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5810C7">
        <w:rPr>
          <w:rFonts w:ascii="Arial" w:hAnsi="Arial" w:cs="Arial"/>
          <w:b/>
          <w:bCs/>
          <w:sz w:val="22"/>
        </w:rPr>
        <w:t>AH 1801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w:t>
      </w:r>
      <w:r w:rsidR="005810C7">
        <w:rPr>
          <w:rFonts w:ascii="Arial" w:hAnsi="Arial" w:cs="Arial"/>
          <w:b/>
          <w:bCs/>
          <w:sz w:val="22"/>
        </w:rPr>
        <w:t>800155</w:t>
      </w:r>
    </w:p>
    <w:p w:rsidR="004607C3" w:rsidRDefault="005810C7">
      <w:pPr>
        <w:pStyle w:val="Header"/>
        <w:tabs>
          <w:tab w:val="clear" w:pos="8306"/>
          <w:tab w:val="right" w:pos="9639"/>
        </w:tabs>
        <w:rPr>
          <w:rFonts w:ascii="Arial" w:hAnsi="Arial" w:cs="Arial"/>
          <w:b/>
          <w:bCs/>
          <w:sz w:val="22"/>
        </w:rPr>
      </w:pPr>
      <w:r>
        <w:rPr>
          <w:rFonts w:ascii="Arial" w:hAnsi="Arial" w:cs="Arial"/>
          <w:b/>
          <w:bCs/>
          <w:sz w:val="22"/>
        </w:rPr>
        <w:t>Vancouver</w:t>
      </w:r>
      <w:r w:rsidR="005D20F1">
        <w:rPr>
          <w:rFonts w:ascii="Arial" w:hAnsi="Arial" w:cs="Arial"/>
          <w:b/>
          <w:bCs/>
          <w:sz w:val="22"/>
        </w:rPr>
        <w:t xml:space="preserve">, </w:t>
      </w:r>
      <w:r>
        <w:rPr>
          <w:rFonts w:ascii="Arial" w:hAnsi="Arial" w:cs="Arial"/>
          <w:b/>
          <w:bCs/>
          <w:sz w:val="22"/>
          <w:lang w:val="en-GB"/>
        </w:rPr>
        <w:t>Canada</w:t>
      </w:r>
      <w:r w:rsidR="005D20F1">
        <w:rPr>
          <w:rFonts w:ascii="Arial" w:hAnsi="Arial" w:cs="Arial"/>
          <w:b/>
          <w:bCs/>
          <w:sz w:val="22"/>
        </w:rPr>
        <w:t xml:space="preserve">, </w:t>
      </w:r>
      <w:r>
        <w:rPr>
          <w:rFonts w:ascii="Arial" w:hAnsi="Arial" w:cs="Arial"/>
          <w:b/>
          <w:bCs/>
          <w:sz w:val="22"/>
        </w:rPr>
        <w:t>January</w:t>
      </w:r>
      <w:r w:rsidR="0019434C">
        <w:rPr>
          <w:rFonts w:ascii="Arial" w:hAnsi="Arial" w:cs="Arial"/>
          <w:b/>
          <w:bCs/>
          <w:sz w:val="22"/>
        </w:rPr>
        <w:t xml:space="preserve"> 2</w:t>
      </w:r>
      <w:r>
        <w:rPr>
          <w:rFonts w:ascii="Arial" w:hAnsi="Arial" w:cs="Arial"/>
          <w:b/>
          <w:bCs/>
          <w:sz w:val="22"/>
        </w:rPr>
        <w:t>2</w:t>
      </w:r>
      <w:r w:rsidR="0019434C">
        <w:rPr>
          <w:rFonts w:ascii="Arial" w:hAnsi="Arial" w:cs="Arial"/>
          <w:b/>
          <w:bCs/>
          <w:sz w:val="22"/>
        </w:rPr>
        <w:t>th</w:t>
      </w:r>
      <w:r w:rsidR="00450D8B" w:rsidRPr="00450D8B">
        <w:rPr>
          <w:rFonts w:ascii="Arial" w:hAnsi="Arial" w:cs="Arial"/>
          <w:b/>
          <w:bCs/>
          <w:sz w:val="22"/>
        </w:rPr>
        <w:t xml:space="preserve"> </w:t>
      </w:r>
      <w:r w:rsidR="00450D8B">
        <w:rPr>
          <w:rFonts w:ascii="Arial" w:hAnsi="Arial" w:cs="Arial"/>
          <w:b/>
          <w:bCs/>
          <w:sz w:val="22"/>
        </w:rPr>
        <w:t>–</w:t>
      </w:r>
      <w:r w:rsidR="00BF5A89">
        <w:rPr>
          <w:rFonts w:ascii="Arial" w:hAnsi="Arial" w:cs="Arial"/>
          <w:b/>
          <w:bCs/>
          <w:sz w:val="22"/>
        </w:rPr>
        <w:t xml:space="preserve"> </w:t>
      </w:r>
      <w:r>
        <w:rPr>
          <w:rFonts w:ascii="Arial" w:hAnsi="Arial" w:cs="Arial"/>
          <w:b/>
          <w:bCs/>
          <w:sz w:val="22"/>
        </w:rPr>
        <w:t>January</w:t>
      </w:r>
      <w:r w:rsidR="0019434C">
        <w:rPr>
          <w:rFonts w:ascii="Arial" w:hAnsi="Arial" w:cs="Arial"/>
          <w:b/>
          <w:bCs/>
          <w:sz w:val="22"/>
        </w:rPr>
        <w:t xml:space="preserve"> </w:t>
      </w:r>
      <w:r>
        <w:rPr>
          <w:rFonts w:ascii="Arial" w:hAnsi="Arial" w:cs="Arial"/>
          <w:b/>
          <w:bCs/>
          <w:sz w:val="22"/>
        </w:rPr>
        <w:t>26th</w:t>
      </w:r>
      <w:r w:rsidR="00450D8B">
        <w:rPr>
          <w:rFonts w:ascii="Arial" w:hAnsi="Arial" w:cs="Arial"/>
          <w:b/>
          <w:bCs/>
          <w:sz w:val="22"/>
        </w:rPr>
        <w:t>,</w:t>
      </w:r>
      <w:r>
        <w:rPr>
          <w:rFonts w:ascii="Arial" w:hAnsi="Arial" w:cs="Arial"/>
          <w:b/>
          <w:bCs/>
          <w:sz w:val="22"/>
        </w:rPr>
        <w:t xml:space="preserve"> 2018</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9434C">
        <w:rPr>
          <w:rFonts w:ascii="Arial" w:hAnsi="Arial" w:cs="Arial"/>
        </w:rPr>
        <w:t>7.</w:t>
      </w:r>
      <w:r w:rsidR="005810C7">
        <w:rPr>
          <w:rFonts w:ascii="Arial" w:hAnsi="Arial" w:cs="Arial"/>
        </w:rPr>
        <w:t>9</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01322">
        <w:rPr>
          <w:rFonts w:ascii="Arial" w:hAnsi="Arial" w:cs="Arial"/>
        </w:rPr>
        <w:t>Considerations on NR UL NOMA Operation</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584C38" w:rsidRDefault="00E8646A" w:rsidP="0040584F">
      <w:r>
        <w:t>In RAN1</w:t>
      </w:r>
      <w:r w:rsidR="008E04EE">
        <w:t>#86</w:t>
      </w:r>
      <w:r>
        <w:t xml:space="preserve">, </w:t>
      </w:r>
      <w:r w:rsidR="008E04EE">
        <w:t xml:space="preserve">it </w:t>
      </w:r>
      <w:r w:rsidR="00ED3CB5">
        <w:t>was</w:t>
      </w:r>
      <w:r w:rsidR="008E04EE">
        <w:t xml:space="preserve"> agreed that </w:t>
      </w:r>
      <w:r w:rsidR="008E04EE" w:rsidRPr="00BD0BA1">
        <w:t xml:space="preserve">NR should target to support non-orthogonal multiple access </w:t>
      </w:r>
      <w:r w:rsidR="008E04EE">
        <w:t xml:space="preserve">(NOMA) </w:t>
      </w:r>
      <w:r w:rsidR="008E04EE" w:rsidRPr="00BD0BA1">
        <w:t>in UL</w:t>
      </w:r>
      <w:r w:rsidR="00ED3CB5">
        <w:t>,</w:t>
      </w:r>
      <w:r w:rsidR="008E04EE" w:rsidRPr="00BD0BA1">
        <w:t xml:space="preserve"> at least for mMTC</w:t>
      </w:r>
      <w:r w:rsidR="008E04EE">
        <w:t xml:space="preserve"> </w:t>
      </w:r>
      <w:r w:rsidR="008E04EE" w:rsidRPr="008E04EE">
        <w:fldChar w:fldCharType="begin"/>
      </w:r>
      <w:r w:rsidR="008E04EE" w:rsidRPr="008E04EE">
        <w:instrText xml:space="preserve"> REF _Ref481595957 \n \h </w:instrText>
      </w:r>
      <w:r w:rsidR="008E04EE" w:rsidRPr="008E04EE">
        <w:fldChar w:fldCharType="separate"/>
      </w:r>
      <w:r w:rsidR="00615187">
        <w:t>[1]</w:t>
      </w:r>
      <w:r w:rsidR="008E04EE" w:rsidRPr="008E04EE">
        <w:fldChar w:fldCharType="end"/>
      </w:r>
      <w:r w:rsidR="008E04EE">
        <w:t xml:space="preserve">. In the same meeting, 15 different NOMA schemes have been reported, and </w:t>
      </w:r>
      <w:r w:rsidR="00ED3CB5">
        <w:t xml:space="preserve">were </w:t>
      </w:r>
      <w:r w:rsidR="008E04EE">
        <w:t xml:space="preserve">eventually captured in TR38.802 </w:t>
      </w:r>
      <w:r w:rsidR="008E04EE">
        <w:fldChar w:fldCharType="begin"/>
      </w:r>
      <w:r w:rsidR="008E04EE">
        <w:instrText xml:space="preserve"> REF _Ref484791042 \r \h </w:instrText>
      </w:r>
      <w:r w:rsidR="008E04EE">
        <w:fldChar w:fldCharType="separate"/>
      </w:r>
      <w:r w:rsidR="00615187">
        <w:t>[2]</w:t>
      </w:r>
      <w:r w:rsidR="008E04EE">
        <w:fldChar w:fldCharType="end"/>
      </w:r>
      <w:r w:rsidR="008E04EE">
        <w:t xml:space="preserve">. </w:t>
      </w:r>
      <w:r w:rsidR="00ED3CB5">
        <w:t xml:space="preserve">Some evaluation assumptions for link level simulation (LLS) are also given in </w:t>
      </w:r>
      <w:r w:rsidR="00ED3CB5">
        <w:fldChar w:fldCharType="begin"/>
      </w:r>
      <w:r w:rsidR="00ED3CB5">
        <w:instrText xml:space="preserve"> REF _Ref484791042 \r \h </w:instrText>
      </w:r>
      <w:r w:rsidR="00ED3CB5">
        <w:fldChar w:fldCharType="separate"/>
      </w:r>
      <w:r w:rsidR="00615187">
        <w:t>[2]</w:t>
      </w:r>
      <w:r w:rsidR="00ED3CB5">
        <w:fldChar w:fldCharType="end"/>
      </w:r>
      <w:r w:rsidR="00ED3CB5">
        <w:t xml:space="preserve">, together with evaluation results corresponding to </w:t>
      </w:r>
      <w:r w:rsidR="00932D2F">
        <w:t>some</w:t>
      </w:r>
      <w:r w:rsidR="00ED3CB5">
        <w:t xml:space="preserve"> of the proposed UL NOMA scheme</w:t>
      </w:r>
      <w:r w:rsidR="00932D2F">
        <w:t>s</w:t>
      </w:r>
      <w:r w:rsidR="00ED3CB5">
        <w:t>.</w:t>
      </w:r>
      <w:r w:rsidR="003B4F82">
        <w:t xml:space="preserve"> </w:t>
      </w:r>
    </w:p>
    <w:p w:rsidR="003B4F82" w:rsidRDefault="005C716C" w:rsidP="0040584F">
      <w:r>
        <w:t xml:space="preserve">From Table 9.1.2-4 in </w:t>
      </w:r>
      <w:r>
        <w:fldChar w:fldCharType="begin"/>
      </w:r>
      <w:r>
        <w:instrText xml:space="preserve"> REF _Ref484791042 \r \h </w:instrText>
      </w:r>
      <w:r>
        <w:fldChar w:fldCharType="separate"/>
      </w:r>
      <w:r w:rsidR="00615187">
        <w:t>[2]</w:t>
      </w:r>
      <w:r>
        <w:fldChar w:fldCharType="end"/>
      </w:r>
      <w:r>
        <w:t xml:space="preserve">, it is apparent that </w:t>
      </w:r>
      <w:r w:rsidR="005F59B8">
        <w:t>the reported gain of NOMA (over OMA) various dramatically between different NOMA schemes.</w:t>
      </w:r>
      <w:r w:rsidR="00652874">
        <w:t xml:space="preserve"> In fact, </w:t>
      </w:r>
      <w:r w:rsidR="006C64EE">
        <w:t>even for</w:t>
      </w:r>
      <w:r w:rsidR="00652874">
        <w:t xml:space="preserve"> a specific NOMA scheme, the performance gain over OMA various </w:t>
      </w:r>
      <w:r w:rsidR="006C64EE">
        <w:t xml:space="preserve">when different RX algorithms are used. This suggests that in order to achieve meaningful comparison between various NOMA schemes, </w:t>
      </w:r>
      <w:r w:rsidR="003A4AEC">
        <w:t xml:space="preserve">on top of the already agreed evaluation assumptions, </w:t>
      </w:r>
      <w:r w:rsidR="006C64EE">
        <w:t>we need to consider at least the following:</w:t>
      </w:r>
    </w:p>
    <w:p w:rsidR="006C64EE" w:rsidRPr="003A4AEC" w:rsidRDefault="003A4AEC" w:rsidP="003A4AEC">
      <w:pPr>
        <w:pStyle w:val="ListParagraph"/>
        <w:numPr>
          <w:ilvl w:val="0"/>
          <w:numId w:val="45"/>
        </w:numPr>
        <w:rPr>
          <w:rFonts w:eastAsia="PMingLiU"/>
        </w:rPr>
      </w:pPr>
      <w:r>
        <w:rPr>
          <w:rFonts w:eastAsia="PMingLiU"/>
          <w:sz w:val="20"/>
          <w:szCs w:val="20"/>
        </w:rPr>
        <w:t>Evaluate NOMA schemes based on a common RX architecture.</w:t>
      </w:r>
    </w:p>
    <w:p w:rsidR="003A4AEC" w:rsidRPr="003A4AEC" w:rsidRDefault="003A4AEC" w:rsidP="003A4AEC">
      <w:pPr>
        <w:pStyle w:val="ListParagraph"/>
        <w:numPr>
          <w:ilvl w:val="0"/>
          <w:numId w:val="45"/>
        </w:numPr>
        <w:rPr>
          <w:rFonts w:eastAsia="PMingLiU"/>
        </w:rPr>
      </w:pPr>
      <w:r>
        <w:rPr>
          <w:rFonts w:eastAsia="PMingLiU"/>
          <w:sz w:val="20"/>
          <w:szCs w:val="20"/>
        </w:rPr>
        <w:t>Establish a common performance bench mark that could be used to calibrate and verify the performance of individual NOMA schemes.</w:t>
      </w:r>
    </w:p>
    <w:p w:rsidR="00D00D87" w:rsidRDefault="00802092" w:rsidP="003914B8">
      <w:r>
        <w:t>Regarding the second point above, it is well known that the UL channel is an example of Multiple Access Channel (MAC). The channel capacity of the MAC channel can be achieved using Gaussian Superposition Codes (a NOMA scheme) with MMSE Successive Interference Cancellation (MMSE-SIC) receiver. It is therefore a natural choice to use this setting to establish the desired performance benchmark.</w:t>
      </w:r>
      <w:r w:rsidR="00D00D87">
        <w:t xml:space="preserve"> The resulting benchmark could provide the following </w:t>
      </w:r>
      <w:r w:rsidR="004C7577">
        <w:t>information</w:t>
      </w:r>
      <w:r w:rsidR="00D00D87">
        <w:t xml:space="preserve"> in NOMA scheme evaluation:</w:t>
      </w:r>
    </w:p>
    <w:p w:rsidR="00E8646A" w:rsidRDefault="00D00D87" w:rsidP="00D00D87">
      <w:pPr>
        <w:pStyle w:val="ListParagraph"/>
        <w:numPr>
          <w:ilvl w:val="0"/>
          <w:numId w:val="46"/>
        </w:numPr>
        <w:rPr>
          <w:sz w:val="20"/>
          <w:szCs w:val="20"/>
        </w:rPr>
      </w:pPr>
      <w:r>
        <w:rPr>
          <w:sz w:val="20"/>
          <w:szCs w:val="20"/>
        </w:rPr>
        <w:t>C</w:t>
      </w:r>
      <w:r w:rsidRPr="00D00D87">
        <w:rPr>
          <w:sz w:val="20"/>
          <w:szCs w:val="20"/>
        </w:rPr>
        <w:t>haracterize</w:t>
      </w:r>
      <w:r w:rsidR="004C7577">
        <w:rPr>
          <w:sz w:val="20"/>
          <w:szCs w:val="20"/>
        </w:rPr>
        <w:t>s</w:t>
      </w:r>
      <w:r w:rsidRPr="00D00D87">
        <w:rPr>
          <w:sz w:val="20"/>
          <w:szCs w:val="20"/>
        </w:rPr>
        <w:t xml:space="preserve"> the exp</w:t>
      </w:r>
      <w:r>
        <w:rPr>
          <w:sz w:val="20"/>
          <w:szCs w:val="20"/>
        </w:rPr>
        <w:t xml:space="preserve">ected performance gain of NOMA over </w:t>
      </w:r>
      <w:r w:rsidR="00F34F10">
        <w:rPr>
          <w:sz w:val="20"/>
          <w:szCs w:val="20"/>
        </w:rPr>
        <w:t>orthogonal multiple access (</w:t>
      </w:r>
      <w:r>
        <w:rPr>
          <w:sz w:val="20"/>
          <w:szCs w:val="20"/>
        </w:rPr>
        <w:t>OMA</w:t>
      </w:r>
      <w:r w:rsidR="00F34F10">
        <w:rPr>
          <w:sz w:val="20"/>
          <w:szCs w:val="20"/>
        </w:rPr>
        <w:t>)</w:t>
      </w:r>
      <w:r>
        <w:rPr>
          <w:sz w:val="20"/>
          <w:szCs w:val="20"/>
        </w:rPr>
        <w:t>.</w:t>
      </w:r>
      <w:r w:rsidRPr="00D00D87">
        <w:rPr>
          <w:sz w:val="20"/>
          <w:szCs w:val="20"/>
        </w:rPr>
        <w:t xml:space="preserve"> </w:t>
      </w:r>
    </w:p>
    <w:p w:rsidR="00902819" w:rsidRDefault="004C7577" w:rsidP="00902819">
      <w:pPr>
        <w:pStyle w:val="ListParagraph"/>
        <w:numPr>
          <w:ilvl w:val="0"/>
          <w:numId w:val="46"/>
        </w:numPr>
        <w:rPr>
          <w:sz w:val="20"/>
          <w:szCs w:val="20"/>
        </w:rPr>
      </w:pPr>
      <w:r>
        <w:rPr>
          <w:sz w:val="20"/>
          <w:szCs w:val="20"/>
        </w:rPr>
        <w:t>Provides a performance upper bound for various NOMA schemes.</w:t>
      </w:r>
    </w:p>
    <w:p w:rsidR="00902819" w:rsidRPr="00902819" w:rsidRDefault="00902819" w:rsidP="00902819">
      <w:r>
        <w:t xml:space="preserve">In this contribution, we will establish the aforementioned </w:t>
      </w:r>
      <w:r w:rsidR="005A525C">
        <w:t>bench</w:t>
      </w:r>
      <w:r>
        <w:t xml:space="preserve">mark based on the evaluation assumptions given in </w:t>
      </w:r>
      <w:r>
        <w:fldChar w:fldCharType="begin"/>
      </w:r>
      <w:r>
        <w:instrText xml:space="preserve"> REF _Ref484791042 \r \h </w:instrText>
      </w:r>
      <w:r>
        <w:fldChar w:fldCharType="separate"/>
      </w:r>
      <w:r w:rsidR="00615187">
        <w:t>[2]</w:t>
      </w:r>
      <w:r>
        <w:fldChar w:fldCharType="end"/>
      </w:r>
      <w:r>
        <w:t>.</w:t>
      </w:r>
    </w:p>
    <w:p w:rsidR="00355D12" w:rsidRPr="000142BB" w:rsidRDefault="001A1BD9" w:rsidP="00355D12">
      <w:pPr>
        <w:pStyle w:val="Heading2"/>
        <w:numPr>
          <w:ilvl w:val="0"/>
          <w:numId w:val="26"/>
        </w:numPr>
        <w:ind w:right="288"/>
        <w:rPr>
          <w:sz w:val="24"/>
          <w:szCs w:val="24"/>
        </w:rPr>
      </w:pPr>
      <w:r>
        <w:rPr>
          <w:sz w:val="24"/>
          <w:szCs w:val="24"/>
        </w:rPr>
        <w:t>Performance Benchm</w:t>
      </w:r>
      <w:r w:rsidR="00902819">
        <w:rPr>
          <w:sz w:val="24"/>
          <w:szCs w:val="24"/>
        </w:rPr>
        <w:t>arks for OMA and NOMA Systems</w:t>
      </w:r>
    </w:p>
    <w:p w:rsidR="00AE7715" w:rsidRDefault="00355D12" w:rsidP="00355D12">
      <w:r>
        <w:t xml:space="preserve">In this section, we </w:t>
      </w:r>
      <w:r w:rsidR="00902819">
        <w:t>derive</w:t>
      </w:r>
      <w:r w:rsidR="005A525C">
        <w:t xml:space="preserve"> the performance bench</w:t>
      </w:r>
      <w:r w:rsidR="00902819">
        <w:t xml:space="preserve">mark of OMA and NOMA systems using the well-established capacity analysis for MAC channel. Some </w:t>
      </w:r>
      <w:r w:rsidR="00AE7715">
        <w:t>relevant</w:t>
      </w:r>
      <w:r w:rsidR="001E605C">
        <w:t xml:space="preserve"> parameters corresponding to the OMA &amp; NOMA systems under considerati</w:t>
      </w:r>
      <w:r w:rsidR="00B12019">
        <w:t xml:space="preserve">on are listed in </w:t>
      </w:r>
      <w:r w:rsidR="00B12019">
        <w:fldChar w:fldCharType="begin"/>
      </w:r>
      <w:r w:rsidR="00B12019">
        <w:instrText xml:space="preserve"> REF _Ref498629944 \h </w:instrText>
      </w:r>
      <w:r w:rsidR="00B12019">
        <w:fldChar w:fldCharType="separate"/>
      </w:r>
      <w:r w:rsidR="00615187">
        <w:t xml:space="preserve">Table </w:t>
      </w:r>
      <w:r w:rsidR="00615187">
        <w:rPr>
          <w:noProof/>
        </w:rPr>
        <w:t>1</w:t>
      </w:r>
      <w:r w:rsidR="00B12019">
        <w:fldChar w:fldCharType="end"/>
      </w:r>
      <w:r w:rsidR="00941514">
        <w:t xml:space="preserve"> below.</w:t>
      </w:r>
    </w:p>
    <w:p w:rsidR="00941514" w:rsidRPr="000142BB" w:rsidRDefault="005A525C" w:rsidP="005A525C">
      <w:pPr>
        <w:pStyle w:val="Caption"/>
        <w:jc w:val="center"/>
      </w:pPr>
      <w:bookmarkStart w:id="0" w:name="_Ref498629944"/>
      <w:r>
        <w:t xml:space="preserve">Table </w:t>
      </w:r>
      <w:fldSimple w:instr=" SEQ Table \* ARABIC ">
        <w:r w:rsidR="00615187">
          <w:rPr>
            <w:noProof/>
          </w:rPr>
          <w:t>1</w:t>
        </w:r>
      </w:fldSimple>
      <w:bookmarkEnd w:id="0"/>
      <w:r>
        <w:t>: Relevant parameters for OMA &amp; NOMA performance benchmark analysis</w:t>
      </w:r>
    </w:p>
    <w:tbl>
      <w:tblPr>
        <w:tblW w:w="9204" w:type="dxa"/>
        <w:tblCellMar>
          <w:left w:w="0" w:type="dxa"/>
          <w:right w:w="0" w:type="dxa"/>
        </w:tblCellMar>
        <w:tblLook w:val="0600" w:firstRow="0" w:lastRow="0" w:firstColumn="0" w:lastColumn="0" w:noHBand="1" w:noVBand="1"/>
      </w:tblPr>
      <w:tblGrid>
        <w:gridCol w:w="3680"/>
        <w:gridCol w:w="5524"/>
      </w:tblGrid>
      <w:tr w:rsidR="00AE7715" w:rsidRPr="009B4C33" w:rsidTr="00C97D3A">
        <w:trPr>
          <w:trHeight w:val="209"/>
        </w:trPr>
        <w:tc>
          <w:tcPr>
            <w:tcW w:w="3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
                <w:bCs/>
                <w:sz w:val="16"/>
                <w:szCs w:val="16"/>
                <w:lang w:val="en-GB" w:eastAsia="ja-JP"/>
              </w:rPr>
            </w:pPr>
            <w:r w:rsidRPr="009B4C33">
              <w:rPr>
                <w:rFonts w:ascii="Arial" w:eastAsia="MS Mincho" w:hAnsi="Arial" w:cs="Arial"/>
                <w:b/>
                <w:bCs/>
                <w:sz w:val="16"/>
                <w:szCs w:val="16"/>
                <w:lang w:val="en-GB" w:eastAsia="ja-JP"/>
              </w:rPr>
              <w:t>Parameters</w:t>
            </w:r>
          </w:p>
        </w:tc>
        <w:tc>
          <w:tcPr>
            <w:tcW w:w="5524" w:type="dxa"/>
            <w:tcBorders>
              <w:top w:val="single" w:sz="8" w:space="0" w:color="000000"/>
              <w:left w:val="single" w:sz="8" w:space="0" w:color="000000"/>
              <w:bottom w:val="single" w:sz="8" w:space="0" w:color="000000"/>
              <w:right w:val="single" w:sz="8" w:space="0" w:color="000000"/>
            </w:tcBorders>
            <w:shd w:val="clear" w:color="auto" w:fill="D9D9D9"/>
          </w:tcPr>
          <w:p w:rsidR="00AE7715" w:rsidRPr="009B4C33" w:rsidRDefault="00AE7715" w:rsidP="00353D31">
            <w:pPr>
              <w:spacing w:after="0"/>
              <w:rPr>
                <w:rFonts w:ascii="Arial" w:hAnsi="Arial" w:cs="Arial"/>
                <w:b/>
                <w:bCs/>
                <w:sz w:val="16"/>
                <w:szCs w:val="16"/>
                <w:lang w:val="en-GB"/>
              </w:rPr>
            </w:pPr>
            <w:r>
              <w:rPr>
                <w:rFonts w:ascii="Arial" w:hAnsi="Arial" w:cs="Arial"/>
                <w:b/>
                <w:bCs/>
                <w:sz w:val="16"/>
                <w:szCs w:val="16"/>
                <w:lang w:val="en-GB"/>
              </w:rPr>
              <w:t>Values</w:t>
            </w:r>
          </w:p>
        </w:tc>
      </w:tr>
      <w:tr w:rsidR="00AE7715" w:rsidRPr="009B4C33" w:rsidTr="00C97D3A">
        <w:trPr>
          <w:trHeight w:val="18"/>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 xml:space="preserve">Waveform </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353D31">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CP-OFDM</w:t>
            </w:r>
          </w:p>
        </w:tc>
      </w:tr>
      <w:tr w:rsidR="00AE7715" w:rsidRPr="009B4C33" w:rsidTr="00C97D3A">
        <w:trPr>
          <w:trHeight w:val="33"/>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 xml:space="preserve">Numerology </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3B3011">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S</w:t>
            </w:r>
            <w:r w:rsidR="003B3011">
              <w:rPr>
                <w:rFonts w:ascii="Arial" w:eastAsia="MS Mincho" w:hAnsi="Arial" w:cs="Arial"/>
                <w:bCs/>
                <w:sz w:val="16"/>
                <w:szCs w:val="16"/>
                <w:lang w:val="en-GB" w:eastAsia="ja-JP"/>
              </w:rPr>
              <w:t>ub-carrier Spacing</w:t>
            </w:r>
            <w:r w:rsidRPr="00AE7715">
              <w:rPr>
                <w:rFonts w:ascii="Arial" w:eastAsia="MS Mincho" w:hAnsi="Arial" w:cs="Arial"/>
                <w:bCs/>
                <w:sz w:val="16"/>
                <w:szCs w:val="16"/>
                <w:lang w:val="en-GB" w:eastAsia="ja-JP"/>
              </w:rPr>
              <w:t xml:space="preserve"> = 15 kHz, </w:t>
            </w:r>
            <w:r w:rsidR="003B3011">
              <w:rPr>
                <w:rFonts w:ascii="Arial" w:eastAsia="MS Mincho" w:hAnsi="Arial" w:cs="Arial"/>
                <w:bCs/>
                <w:sz w:val="16"/>
                <w:szCs w:val="16"/>
                <w:lang w:val="en-GB" w:eastAsia="ja-JP"/>
              </w:rPr>
              <w:t>Number of Symbols</w:t>
            </w:r>
            <w:r w:rsidRPr="00AE7715">
              <w:rPr>
                <w:rFonts w:ascii="Arial" w:eastAsia="MS Mincho" w:hAnsi="Arial" w:cs="Arial"/>
                <w:bCs/>
                <w:sz w:val="16"/>
                <w:szCs w:val="16"/>
                <w:lang w:val="en-GB" w:eastAsia="ja-JP"/>
              </w:rPr>
              <w:t xml:space="preserve"> = 14</w:t>
            </w:r>
          </w:p>
        </w:tc>
      </w:tr>
      <w:tr w:rsidR="00AE7715"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353D31"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Total a</w:t>
            </w:r>
            <w:r w:rsidR="00AE7715" w:rsidRPr="009B4C33">
              <w:rPr>
                <w:rFonts w:ascii="Arial" w:eastAsia="MS Mincho" w:hAnsi="Arial" w:cs="Arial"/>
                <w:bCs/>
                <w:sz w:val="16"/>
                <w:szCs w:val="16"/>
                <w:lang w:val="en-GB" w:eastAsia="ja-JP"/>
              </w:rPr>
              <w:t>llocated bandwidth</w:t>
            </w:r>
            <w:r w:rsidR="00C97D3A">
              <w:rPr>
                <w:rFonts w:ascii="Arial" w:eastAsia="MS Mincho" w:hAnsi="Arial" w:cs="Arial"/>
                <w:bCs/>
                <w:sz w:val="16"/>
                <w:szCs w:val="16"/>
                <w:lang w:val="en-GB" w:eastAsia="ja-JP"/>
              </w:rPr>
              <w:t xml:space="preserve"> (</w:t>
            </w:r>
            <w:r>
              <w:rPr>
                <w:rFonts w:ascii="Arial" w:eastAsia="MS Mincho" w:hAnsi="Arial" w:cs="Arial"/>
                <w:b/>
                <w:bCs/>
                <w:sz w:val="16"/>
                <w:szCs w:val="16"/>
                <w:lang w:val="en-GB" w:eastAsia="ja-JP"/>
              </w:rPr>
              <w:t>W</w:t>
            </w:r>
            <w:r w:rsidR="00C97D3A">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AE7715">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 xml:space="preserve">[4, 6] </w:t>
            </w:r>
            <w:r w:rsidR="00C97D3A">
              <w:rPr>
                <w:rFonts w:ascii="Arial" w:eastAsia="MS Mincho" w:hAnsi="Arial" w:cs="Arial"/>
                <w:bCs/>
                <w:sz w:val="16"/>
                <w:szCs w:val="16"/>
                <w:lang w:val="en-GB" w:eastAsia="ja-JP"/>
              </w:rPr>
              <w:t>(</w:t>
            </w:r>
            <w:r w:rsidRPr="00AE7715">
              <w:rPr>
                <w:rFonts w:ascii="Arial" w:eastAsia="MS Mincho" w:hAnsi="Arial" w:cs="Arial"/>
                <w:bCs/>
                <w:sz w:val="16"/>
                <w:szCs w:val="16"/>
                <w:lang w:val="en-GB" w:eastAsia="ja-JP"/>
              </w:rPr>
              <w:t>RB</w:t>
            </w:r>
            <w:r w:rsidR="00C97D3A">
              <w:rPr>
                <w:rFonts w:ascii="Arial" w:eastAsia="MS Mincho" w:hAnsi="Arial" w:cs="Arial"/>
                <w:bCs/>
                <w:sz w:val="16"/>
                <w:szCs w:val="16"/>
                <w:lang w:val="en-GB" w:eastAsia="ja-JP"/>
              </w:rPr>
              <w:t>)</w:t>
            </w:r>
          </w:p>
        </w:tc>
      </w:tr>
      <w:tr w:rsidR="00AE7715" w:rsidRPr="009B4C33" w:rsidTr="00C97D3A">
        <w:trPr>
          <w:trHeight w:val="24"/>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Ta</w:t>
            </w:r>
            <w:r w:rsidR="00C97D3A">
              <w:rPr>
                <w:rFonts w:ascii="Arial" w:eastAsia="MS Mincho" w:hAnsi="Arial" w:cs="Arial"/>
                <w:bCs/>
                <w:sz w:val="16"/>
                <w:szCs w:val="16"/>
                <w:lang w:val="en-GB" w:eastAsia="ja-JP"/>
              </w:rPr>
              <w:t>rget per UE spectral efficiency</w:t>
            </w:r>
            <w:r w:rsidR="00F34F10">
              <w:rPr>
                <w:rFonts w:ascii="Arial" w:eastAsia="MS Mincho" w:hAnsi="Arial" w:cs="Arial"/>
                <w:bCs/>
                <w:sz w:val="16"/>
                <w:szCs w:val="16"/>
                <w:lang w:val="en-GB" w:eastAsia="ja-JP"/>
              </w:rPr>
              <w:t xml:space="preserve"> (</w:t>
            </w:r>
            <w:r w:rsidR="00F34F10" w:rsidRPr="00F34F10">
              <w:rPr>
                <w:rFonts w:ascii="Arial" w:eastAsia="MS Mincho" w:hAnsi="Arial" w:cs="Arial"/>
                <w:b/>
                <w:bCs/>
                <w:sz w:val="16"/>
                <w:szCs w:val="16"/>
                <w:lang w:val="en-GB" w:eastAsia="ja-JP"/>
              </w:rPr>
              <w:t>R</w:t>
            </w:r>
            <w:r w:rsidR="00F34F10">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C97D3A">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[0.1-0.5]</w:t>
            </w:r>
            <w:r w:rsidR="00B44904">
              <w:rPr>
                <w:rFonts w:ascii="Arial" w:eastAsia="MS Mincho" w:hAnsi="Arial" w:cs="Arial"/>
                <w:bCs/>
                <w:sz w:val="16"/>
                <w:szCs w:val="16"/>
                <w:lang w:val="en-GB" w:eastAsia="ja-JP"/>
              </w:rPr>
              <w:t xml:space="preserve"> (bit/s/Hz per UE)</w:t>
            </w:r>
            <w:r w:rsidR="00C97D3A">
              <w:rPr>
                <w:rFonts w:ascii="Arial" w:eastAsia="MS Mincho" w:hAnsi="Arial" w:cs="Arial"/>
                <w:bCs/>
                <w:sz w:val="16"/>
                <w:szCs w:val="16"/>
                <w:lang w:val="en-GB" w:eastAsia="ja-JP"/>
              </w:rPr>
              <w:t>. Equal spectral efficiency for all UEs.</w:t>
            </w:r>
          </w:p>
        </w:tc>
      </w:tr>
      <w:tr w:rsidR="00AE7715" w:rsidRPr="009B4C33" w:rsidTr="00C97D3A">
        <w:trPr>
          <w:trHeight w:val="60"/>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7715" w:rsidRPr="009B4C33" w:rsidRDefault="00AE7715" w:rsidP="00353D31">
            <w:pPr>
              <w:spacing w:after="0"/>
              <w:rPr>
                <w:rFonts w:ascii="Arial" w:hAnsi="Arial" w:cs="Arial"/>
                <w:bCs/>
                <w:sz w:val="16"/>
                <w:szCs w:val="16"/>
              </w:rPr>
            </w:pPr>
            <w:r w:rsidRPr="009B4C33">
              <w:rPr>
                <w:rFonts w:ascii="Arial" w:hAnsi="Arial" w:cs="Arial" w:hint="eastAsia"/>
                <w:bCs/>
                <w:sz w:val="16"/>
                <w:szCs w:val="16"/>
                <w:lang w:val="en-GB"/>
              </w:rPr>
              <w:t>T</w:t>
            </w:r>
            <w:r w:rsidRPr="009B4C33">
              <w:rPr>
                <w:rFonts w:ascii="Arial" w:hAnsi="Arial" w:cs="Arial"/>
                <w:bCs/>
                <w:sz w:val="16"/>
                <w:szCs w:val="16"/>
                <w:lang w:val="en-GB"/>
              </w:rPr>
              <w:t xml:space="preserve">arget </w:t>
            </w:r>
            <w:r w:rsidRPr="009B4C33">
              <w:rPr>
                <w:rFonts w:ascii="Arial" w:hAnsi="Arial" w:cs="Arial"/>
                <w:bCs/>
                <w:sz w:val="16"/>
                <w:szCs w:val="16"/>
              </w:rPr>
              <w:t>BLER for one transmission</w:t>
            </w:r>
          </w:p>
        </w:tc>
        <w:tc>
          <w:tcPr>
            <w:tcW w:w="5524" w:type="dxa"/>
            <w:tcBorders>
              <w:top w:val="single" w:sz="8" w:space="0" w:color="000000"/>
              <w:left w:val="single" w:sz="8" w:space="0" w:color="000000"/>
              <w:bottom w:val="single" w:sz="8" w:space="0" w:color="000000"/>
              <w:right w:val="single" w:sz="8" w:space="0" w:color="000000"/>
            </w:tcBorders>
            <w:vAlign w:val="center"/>
          </w:tcPr>
          <w:p w:rsidR="00AE7715" w:rsidRPr="00AE7715" w:rsidRDefault="00AE7715" w:rsidP="00AE7715">
            <w:pPr>
              <w:shd w:val="clear" w:color="auto" w:fill="FFFFFF"/>
              <w:spacing w:after="0"/>
              <w:rPr>
                <w:rFonts w:ascii="Arial" w:eastAsia="SimSun" w:hAnsi="Arial" w:cs="Arial"/>
                <w:sz w:val="16"/>
                <w:szCs w:val="16"/>
              </w:rPr>
            </w:pPr>
            <w:r>
              <w:rPr>
                <w:rFonts w:ascii="Arial" w:eastAsia="SimSun" w:hAnsi="Arial" w:cs="Arial"/>
                <w:sz w:val="16"/>
                <w:szCs w:val="16"/>
              </w:rPr>
              <w:t>10%</w:t>
            </w:r>
          </w:p>
        </w:tc>
      </w:tr>
      <w:tr w:rsidR="00AE7715" w:rsidRPr="009B4C33" w:rsidTr="00C97D3A">
        <w:trPr>
          <w:trHeight w:val="24"/>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Number of UEs multiplexed in the same allocated bandwidth</w:t>
            </w:r>
            <w:r w:rsidR="00C97D3A">
              <w:rPr>
                <w:rFonts w:ascii="Arial" w:eastAsia="MS Mincho" w:hAnsi="Arial" w:cs="Arial"/>
                <w:bCs/>
                <w:sz w:val="16"/>
                <w:szCs w:val="16"/>
                <w:lang w:val="en-GB" w:eastAsia="ja-JP"/>
              </w:rPr>
              <w:t xml:space="preserve"> (</w:t>
            </w:r>
            <w:r w:rsidR="00C97D3A" w:rsidRPr="00C97D3A">
              <w:rPr>
                <w:rFonts w:ascii="Arial" w:eastAsia="MS Mincho" w:hAnsi="Arial" w:cs="Arial"/>
                <w:b/>
                <w:bCs/>
                <w:sz w:val="16"/>
                <w:szCs w:val="16"/>
                <w:lang w:val="en-GB" w:eastAsia="ja-JP"/>
              </w:rPr>
              <w:t>K</w:t>
            </w:r>
            <w:r w:rsidR="00C97D3A">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Default="00C83925" w:rsidP="00353D31">
            <w:pPr>
              <w:spacing w:after="0"/>
              <w:rPr>
                <w:rFonts w:ascii="Arial" w:eastAsia="MS Mincho" w:hAnsi="Arial" w:cs="Arial"/>
                <w:bCs/>
                <w:sz w:val="16"/>
                <w:szCs w:val="16"/>
                <w:lang w:val="en-GB" w:eastAsia="ja-JP"/>
              </w:rPr>
            </w:pPr>
            <w:r w:rsidRPr="003B3011">
              <w:rPr>
                <w:rFonts w:ascii="Arial" w:eastAsia="MS Mincho" w:hAnsi="Arial" w:cs="Arial"/>
                <w:b/>
                <w:bCs/>
                <w:sz w:val="16"/>
                <w:szCs w:val="16"/>
                <w:lang w:val="en-GB" w:eastAsia="ja-JP"/>
              </w:rPr>
              <w:t>NOMA</w:t>
            </w:r>
            <w:r>
              <w:rPr>
                <w:rFonts w:ascii="Arial" w:eastAsia="MS Mincho" w:hAnsi="Arial" w:cs="Arial"/>
                <w:bCs/>
                <w:sz w:val="16"/>
                <w:szCs w:val="16"/>
                <w:lang w:val="en-GB" w:eastAsia="ja-JP"/>
              </w:rPr>
              <w:t xml:space="preserve">: </w:t>
            </w:r>
            <w:r w:rsidR="00AE7715" w:rsidRPr="00AE7715">
              <w:rPr>
                <w:rFonts w:ascii="Arial" w:eastAsia="MS Mincho" w:hAnsi="Arial" w:cs="Arial"/>
                <w:bCs/>
                <w:sz w:val="16"/>
                <w:szCs w:val="16"/>
                <w:lang w:val="en-GB" w:eastAsia="ja-JP"/>
              </w:rPr>
              <w:t>[4, 6] UEs</w:t>
            </w:r>
            <w:r>
              <w:rPr>
                <w:rFonts w:ascii="Arial" w:eastAsia="MS Mincho" w:hAnsi="Arial" w:cs="Arial"/>
                <w:bCs/>
                <w:sz w:val="16"/>
                <w:szCs w:val="16"/>
                <w:lang w:val="en-GB" w:eastAsia="ja-JP"/>
              </w:rPr>
              <w:t>, each occupies the full allocated bandwidth</w:t>
            </w:r>
            <w:r w:rsidR="00B44904">
              <w:rPr>
                <w:rFonts w:ascii="Arial" w:eastAsia="MS Mincho" w:hAnsi="Arial" w:cs="Arial"/>
                <w:bCs/>
                <w:sz w:val="16"/>
                <w:szCs w:val="16"/>
                <w:lang w:val="en-GB" w:eastAsia="ja-JP"/>
              </w:rPr>
              <w:t>.</w:t>
            </w:r>
          </w:p>
          <w:p w:rsidR="00C83925" w:rsidRPr="00AE7715" w:rsidRDefault="00C83925" w:rsidP="00353D31">
            <w:pPr>
              <w:spacing w:after="0"/>
              <w:rPr>
                <w:rFonts w:ascii="Arial" w:eastAsia="MS Mincho" w:hAnsi="Arial" w:cs="Arial"/>
                <w:bCs/>
                <w:sz w:val="16"/>
                <w:szCs w:val="16"/>
                <w:lang w:val="en-GB" w:eastAsia="ja-JP"/>
              </w:rPr>
            </w:pPr>
            <w:r w:rsidRPr="003B3011">
              <w:rPr>
                <w:rFonts w:ascii="Arial" w:eastAsia="MS Mincho" w:hAnsi="Arial" w:cs="Arial"/>
                <w:b/>
                <w:bCs/>
                <w:sz w:val="16"/>
                <w:szCs w:val="16"/>
                <w:lang w:val="en-GB" w:eastAsia="ja-JP"/>
              </w:rPr>
              <w:t>OMA</w:t>
            </w:r>
            <w:r>
              <w:rPr>
                <w:rFonts w:ascii="Arial" w:eastAsia="MS Mincho" w:hAnsi="Arial" w:cs="Arial"/>
                <w:bCs/>
                <w:sz w:val="16"/>
                <w:szCs w:val="16"/>
                <w:lang w:val="en-GB" w:eastAsia="ja-JP"/>
              </w:rPr>
              <w:t xml:space="preserve">: </w:t>
            </w:r>
            <w:r w:rsidRPr="00AE7715">
              <w:rPr>
                <w:rFonts w:ascii="Arial" w:eastAsia="MS Mincho" w:hAnsi="Arial" w:cs="Arial"/>
                <w:bCs/>
                <w:sz w:val="16"/>
                <w:szCs w:val="16"/>
                <w:lang w:val="en-GB" w:eastAsia="ja-JP"/>
              </w:rPr>
              <w:t>[4, 6] UEs</w:t>
            </w:r>
            <w:r>
              <w:rPr>
                <w:rFonts w:ascii="Arial" w:eastAsia="MS Mincho" w:hAnsi="Arial" w:cs="Arial"/>
                <w:bCs/>
                <w:sz w:val="16"/>
                <w:szCs w:val="16"/>
                <w:lang w:val="en-GB" w:eastAsia="ja-JP"/>
              </w:rPr>
              <w:t xml:space="preserve">, each occupies </w:t>
            </w:r>
            <w:r w:rsidR="00353D31">
              <w:rPr>
                <w:rFonts w:ascii="Arial" w:eastAsia="MS Mincho" w:hAnsi="Arial" w:cs="Arial"/>
                <w:b/>
                <w:bCs/>
                <w:sz w:val="16"/>
                <w:szCs w:val="16"/>
                <w:lang w:val="en-GB" w:eastAsia="ja-JP"/>
              </w:rPr>
              <w:t>W</w:t>
            </w:r>
            <w:r w:rsidR="00C97D3A" w:rsidRPr="00C97D3A">
              <w:rPr>
                <w:rFonts w:ascii="Arial" w:eastAsia="MS Mincho" w:hAnsi="Arial" w:cs="Arial"/>
                <w:b/>
                <w:bCs/>
                <w:sz w:val="16"/>
                <w:szCs w:val="16"/>
                <w:lang w:val="en-GB" w:eastAsia="ja-JP"/>
              </w:rPr>
              <w:t>/K</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 xml:space="preserve">1 </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RB</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w:t>
            </w:r>
          </w:p>
        </w:tc>
      </w:tr>
      <w:tr w:rsidR="00AE7715"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BS antenna configuration</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AE7715">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2</w:t>
            </w:r>
            <w:r w:rsidR="002E3296">
              <w:rPr>
                <w:rFonts w:ascii="Arial" w:eastAsia="MS Mincho" w:hAnsi="Arial" w:cs="Arial"/>
                <w:bCs/>
                <w:sz w:val="16"/>
                <w:szCs w:val="16"/>
                <w:lang w:val="en-GB" w:eastAsia="ja-JP"/>
              </w:rPr>
              <w:t xml:space="preserve"> </w:t>
            </w:r>
            <w:r w:rsidR="006A7658">
              <w:rPr>
                <w:rFonts w:ascii="Arial" w:eastAsia="MS Mincho" w:hAnsi="Arial" w:cs="Arial"/>
                <w:bCs/>
                <w:sz w:val="16"/>
                <w:szCs w:val="16"/>
                <w:lang w:val="en-GB" w:eastAsia="ja-JP"/>
              </w:rPr>
              <w:t>Rx</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Pr="009B4C33"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UE antenna configuration</w:t>
            </w:r>
          </w:p>
        </w:tc>
        <w:tc>
          <w:tcPr>
            <w:tcW w:w="5524" w:type="dxa"/>
            <w:tcBorders>
              <w:top w:val="single" w:sz="8" w:space="0" w:color="000000"/>
              <w:left w:val="single" w:sz="8" w:space="0" w:color="000000"/>
              <w:bottom w:val="single" w:sz="8" w:space="0" w:color="000000"/>
              <w:right w:val="single" w:sz="8" w:space="0" w:color="000000"/>
            </w:tcBorders>
          </w:tcPr>
          <w:p w:rsidR="002E3296" w:rsidRPr="00AE7715" w:rsidRDefault="002E3296" w:rsidP="00AE7715">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1 Tx</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Propagation Channel</w:t>
            </w:r>
          </w:p>
        </w:tc>
        <w:tc>
          <w:tcPr>
            <w:tcW w:w="5524" w:type="dxa"/>
            <w:tcBorders>
              <w:top w:val="single" w:sz="8" w:space="0" w:color="000000"/>
              <w:left w:val="single" w:sz="8" w:space="0" w:color="000000"/>
              <w:bottom w:val="single" w:sz="8" w:space="0" w:color="000000"/>
              <w:right w:val="single" w:sz="8" w:space="0" w:color="000000"/>
            </w:tcBorders>
          </w:tcPr>
          <w:p w:rsidR="002E3296" w:rsidRDefault="002E3296" w:rsidP="002E3296">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Flat Rayleigh Fading Channel</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Average SNR distribution</w:t>
            </w:r>
          </w:p>
        </w:tc>
        <w:tc>
          <w:tcPr>
            <w:tcW w:w="5524" w:type="dxa"/>
            <w:tcBorders>
              <w:top w:val="single" w:sz="8" w:space="0" w:color="000000"/>
              <w:left w:val="single" w:sz="8" w:space="0" w:color="000000"/>
              <w:bottom w:val="single" w:sz="8" w:space="0" w:color="000000"/>
              <w:right w:val="single" w:sz="8" w:space="0" w:color="000000"/>
            </w:tcBorders>
          </w:tcPr>
          <w:p w:rsidR="002E3296" w:rsidRDefault="002E3296" w:rsidP="002E3296">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Equal average SNR</w:t>
            </w:r>
          </w:p>
        </w:tc>
      </w:tr>
    </w:tbl>
    <w:p w:rsidR="00355D12" w:rsidRPr="00AE7715" w:rsidRDefault="00355D12" w:rsidP="00355D12">
      <w:pPr>
        <w:rPr>
          <w:lang w:val="en-GB"/>
        </w:rPr>
      </w:pPr>
    </w:p>
    <w:p w:rsidR="00355D12" w:rsidRDefault="001A1BD9" w:rsidP="00355D12">
      <w:pPr>
        <w:pStyle w:val="Heading2"/>
        <w:numPr>
          <w:ilvl w:val="1"/>
          <w:numId w:val="26"/>
        </w:numPr>
        <w:ind w:right="288"/>
      </w:pPr>
      <w:r>
        <w:t>OMA Performance Benchmark</w:t>
      </w:r>
    </w:p>
    <w:p w:rsidR="00BF5766" w:rsidRDefault="00F34F10" w:rsidP="00355D12">
      <w:r>
        <w:t xml:space="preserve">The OMA channel model over flat Rayleigh fading channel </w:t>
      </w:r>
      <w:r w:rsidR="007A57FE">
        <w:t xml:space="preserve">for each UE </w:t>
      </w:r>
      <m:oMath>
        <m:r>
          <w:rPr>
            <w:rFonts w:ascii="Cambria Math" w:hAnsi="Cambria Math"/>
          </w:rPr>
          <m:t>k</m:t>
        </m:r>
      </m:oMath>
      <w:r w:rsidR="007A57FE">
        <w:t xml:space="preserve"> </w:t>
      </w:r>
      <w:r w:rsidR="009A4445">
        <w:t>is given by:</w:t>
      </w:r>
    </w:p>
    <w:p w:rsidR="009A4445" w:rsidRDefault="00B955A2" w:rsidP="00B130AC">
      <w:pPr>
        <w:jc w:val="right"/>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r>
          <w:rPr>
            <w:rFonts w:ascii="Cambria Math" w:hAnsi="Cambria Math"/>
          </w:rPr>
          <m:t xml:space="preserve">       ∀k∈</m:t>
        </m:r>
        <m:d>
          <m:dPr>
            <m:begChr m:val="{"/>
            <m:endChr m:val="}"/>
            <m:ctrlPr>
              <w:rPr>
                <w:rFonts w:ascii="Cambria Math" w:hAnsi="Cambria Math"/>
                <w:i/>
              </w:rPr>
            </m:ctrlPr>
          </m:dPr>
          <m:e>
            <m:r>
              <w:rPr>
                <w:rFonts w:ascii="Cambria Math" w:hAnsi="Cambria Math"/>
              </w:rPr>
              <m:t>0,1,…,K-1</m:t>
            </m:r>
          </m:e>
        </m:d>
      </m:oMath>
      <w:r w:rsidR="00B130AC">
        <w:t xml:space="preserve">                                                               (1)</w:t>
      </w:r>
    </w:p>
    <w:p w:rsidR="0027414C" w:rsidRDefault="006A7658" w:rsidP="00355D12">
      <w:r>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k</m:t>
            </m:r>
          </m:sub>
        </m:sSub>
      </m:oMath>
      <w:r>
        <w:t xml:space="preserve"> is a </w:t>
      </w:r>
      <m:oMath>
        <m:r>
          <w:rPr>
            <w:rFonts w:ascii="Cambria Math" w:hAnsi="Cambria Math"/>
          </w:rPr>
          <m:t>2×1</m:t>
        </m:r>
      </m:oMath>
      <w:r>
        <w:t xml:space="preserve"> vector denoting the received signal at the 2 Rx antennas,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w:t>
      </w:r>
      <m:oMath>
        <m:r>
          <w:rPr>
            <w:rFonts w:ascii="Cambria Math" w:hAnsi="Cambria Math"/>
          </w:rPr>
          <m:t>2×1</m:t>
        </m:r>
      </m:oMath>
      <w:r>
        <w:t xml:space="preserve"> vector denoting the </w:t>
      </w:r>
      <m:oMath>
        <m:r>
          <w:rPr>
            <w:rFonts w:ascii="Cambria Math" w:hAnsi="Cambria Math"/>
          </w:rPr>
          <m:t>1</m:t>
        </m:r>
        <m:r>
          <m:rPr>
            <m:nor/>
          </m:rPr>
          <w:rPr>
            <w:rFonts w:ascii="Cambria Math" w:hAnsi="Cambria Math"/>
          </w:rPr>
          <m:t>Tx</m:t>
        </m:r>
        <m:r>
          <w:rPr>
            <w:rFonts w:ascii="Cambria Math" w:hAnsi="Cambria Math"/>
          </w:rPr>
          <m:t>×2</m:t>
        </m:r>
        <m:r>
          <m:rPr>
            <m:nor/>
          </m:rPr>
          <w:rPr>
            <w:rFonts w:ascii="Cambria Math" w:hAnsi="Cambria Math"/>
          </w:rPr>
          <m:t>Rx</m:t>
        </m:r>
      </m:oMath>
      <w:r>
        <w:t xml:space="preserve"> channel,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oMath>
      <w:r w:rsidR="0027414C">
        <w:t xml:space="preserve"> </w:t>
      </w:r>
      <w:r>
        <w:t xml:space="preserve">is a </w:t>
      </w:r>
      <m:oMath>
        <m:r>
          <w:rPr>
            <w:rFonts w:ascii="Cambria Math" w:hAnsi="Cambria Math"/>
          </w:rPr>
          <m:t>2×1</m:t>
        </m:r>
      </m:oMath>
      <w:r>
        <w:t xml:space="preserve"> vector corresponding to the AWGN noise at the 2 Rx antennas. </w:t>
      </w:r>
      <w:r w:rsidR="00353D31">
        <w:t xml:space="preserve">For flat Rayleigh fading </w:t>
      </w:r>
      <w:r w:rsidR="00353D31">
        <w:lastRenderedPageBreak/>
        <w:t xml:space="preserve">channel, each component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rsidR="00353D31">
        <w:t xml:space="preserve"> is a complex Gaussian random variable with zero mean and unit variance. </w:t>
      </w:r>
      <w:r w:rsidR="00CC1381">
        <w:t xml:space="preserve">The noise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oMath>
      <w:r w:rsidR="00CC1381">
        <w:t xml:space="preserve"> has zero mean and covariance matrix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2×2</m:t>
            </m:r>
          </m:sub>
        </m:sSub>
      </m:oMath>
      <w:r w:rsidR="00CC1381">
        <w:t xml:space="preserve">. </w:t>
      </w:r>
      <w:r w:rsidR="00353D31">
        <w:t>Assume the signal power of each UE is given</w:t>
      </w:r>
      <w:r w:rsidR="00CC1381">
        <w:t xml:space="preserve"> by</w:t>
      </w:r>
      <w:r w:rsidR="00353D31">
        <w:t xml:space="preserve"> </w:t>
      </w:r>
      <m:oMath>
        <m:r>
          <w:rPr>
            <w:rFonts w:ascii="Cambria Math" w:hAnsi="Cambria Math"/>
          </w:rPr>
          <m:t>P</m:t>
        </m:r>
      </m:oMath>
      <w:r w:rsidR="00353D31">
        <w:t xml:space="preserve">. Since each UE has a bandwidth allocation of </w:t>
      </w:r>
      <m:oMath>
        <m:r>
          <w:rPr>
            <w:rFonts w:ascii="Cambria Math" w:hAnsi="Cambria Math"/>
          </w:rPr>
          <m:t>W/K</m:t>
        </m:r>
      </m:oMath>
      <w:r w:rsidR="00353D31">
        <w:t xml:space="preserve">, </w:t>
      </w:r>
      <w:r w:rsidR="00320906">
        <w:t xml:space="preserve">and there is no overlapping between allocations for different UEs, </w:t>
      </w:r>
      <w:r w:rsidR="00353D31">
        <w:t xml:space="preserve">the average SNR </w:t>
      </w:r>
      <w:r w:rsidR="00CC1381">
        <w:t xml:space="preserve">(per RE per Rx antenna as defined in </w:t>
      </w:r>
      <w:r w:rsidR="00CC1381">
        <w:fldChar w:fldCharType="begin"/>
      </w:r>
      <w:r w:rsidR="00CC1381">
        <w:instrText xml:space="preserve"> REF _Ref484791042 \r \h </w:instrText>
      </w:r>
      <w:r w:rsidR="00CC1381">
        <w:fldChar w:fldCharType="separate"/>
      </w:r>
      <w:r w:rsidR="00615187">
        <w:t>[2]</w:t>
      </w:r>
      <w:r w:rsidR="00CC1381">
        <w:fldChar w:fldCharType="end"/>
      </w:r>
      <w:r w:rsidR="00CC1381">
        <w:t xml:space="preserve">) </w:t>
      </w:r>
      <w:r w:rsidR="00353D31">
        <w:t>at the receiver is given by</w:t>
      </w:r>
    </w:p>
    <w:p w:rsidR="0027414C" w:rsidRDefault="00B955A2" w:rsidP="00B130AC">
      <w:pPr>
        <w:jc w:val="right"/>
      </w:pPr>
      <m:oMath>
        <m:sSub>
          <m:sSubPr>
            <m:ctrlPr>
              <w:rPr>
                <w:rFonts w:ascii="Cambria Math" w:hAnsi="Cambria Math"/>
                <w:i/>
              </w:rPr>
            </m:ctrlPr>
          </m:sSubPr>
          <m:e>
            <m:r>
              <w:rPr>
                <w:rFonts w:ascii="Cambria Math" w:hAnsi="Cambria Math"/>
              </w:rPr>
              <m:t>SNR</m:t>
            </m:r>
          </m:e>
          <m:sub>
            <m:r>
              <w:rPr>
                <w:rFonts w:ascii="Cambria Math" w:hAnsi="Cambria Math"/>
              </w:rPr>
              <m:t>OMA</m:t>
            </m:r>
          </m:sub>
        </m:sSub>
        <m:r>
          <w:rPr>
            <w:rFonts w:ascii="Cambria Math" w:hAnsi="Cambria Math"/>
          </w:rPr>
          <m:t>=</m:t>
        </m:r>
        <m:f>
          <m:fPr>
            <m:type m:val="lin"/>
            <m:ctrlPr>
              <w:rPr>
                <w:rFonts w:ascii="Cambria Math" w:hAnsi="Cambria Math"/>
                <w:i/>
              </w:rPr>
            </m:ctrlPr>
          </m:fPr>
          <m:num>
            <m:r>
              <w:rPr>
                <w:rFonts w:ascii="Cambria Math" w:hAnsi="Cambria Math"/>
              </w:rPr>
              <m:t>PK</m:t>
            </m:r>
          </m:num>
          <m:den>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W</m:t>
            </m:r>
          </m:den>
        </m:f>
      </m:oMath>
      <w:r w:rsidR="00B130AC">
        <w:t xml:space="preserve">        </w:t>
      </w:r>
      <w:r w:rsidR="00CC1381">
        <w:t xml:space="preserve">                  </w:t>
      </w:r>
      <w:r w:rsidR="00B130AC">
        <w:t xml:space="preserve">                                                     (2)</w:t>
      </w:r>
    </w:p>
    <w:p w:rsidR="0071148F" w:rsidRDefault="0071148F" w:rsidP="00355D12">
      <w:r>
        <w:t xml:space="preserve">The </w:t>
      </w:r>
      <w:r w:rsidR="00761124">
        <w:t xml:space="preserve">maximum </w:t>
      </w:r>
      <w:r>
        <w:t xml:space="preserve">spectral efficiency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rsidR="00761124">
        <w:t xml:space="preserve"> </w:t>
      </w:r>
      <w:r>
        <w:t xml:space="preserve">that could be supported by the OMA system for user </w:t>
      </w:r>
      <m:oMath>
        <m:r>
          <w:rPr>
            <w:rFonts w:ascii="Cambria Math" w:hAnsi="Cambria Math"/>
          </w:rPr>
          <m:t>k</m:t>
        </m:r>
      </m:oMath>
      <w:r>
        <w:t xml:space="preserve"> </w:t>
      </w:r>
      <w:r w:rsidR="00F34229">
        <w:t xml:space="preserve">with instantaneous channel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rsidR="00F34229">
        <w:t xml:space="preserve"> </w:t>
      </w:r>
      <w:r>
        <w:t>is then given by</w:t>
      </w:r>
    </w:p>
    <w:p w:rsidR="00761124" w:rsidRDefault="00B955A2" w:rsidP="00761124">
      <w:pPr>
        <w:jc w:val="right"/>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OMA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e>
                    </m:d>
                  </m:e>
                  <m:sup>
                    <m:r>
                      <w:rPr>
                        <w:rFonts w:ascii="Cambria Math" w:hAnsi="Cambria Math"/>
                      </w:rPr>
                      <m:t>2</m:t>
                    </m:r>
                  </m:sup>
                </m:sSup>
              </m:e>
            </m:d>
          </m:e>
        </m:func>
      </m:oMath>
      <w:r w:rsidR="00761124">
        <w:t xml:space="preserve">                                                                  (3)</w:t>
      </w:r>
    </w:p>
    <w:p w:rsidR="0071148F" w:rsidRDefault="00761124" w:rsidP="00355D12">
      <w:r>
        <w:t xml:space="preserve">Assume UE </w:t>
      </w:r>
      <m:oMath>
        <m:r>
          <w:rPr>
            <w:rFonts w:ascii="Cambria Math" w:hAnsi="Cambria Math"/>
          </w:rPr>
          <m:t>k</m:t>
        </m:r>
      </m:oMath>
      <w:r w:rsidR="0000779A">
        <w:t xml:space="preserve"> </w:t>
      </w:r>
      <w:r>
        <w:t xml:space="preserve">is transmitting at a spectral efficiency of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A67BBF">
        <w:t xml:space="preserve">. </w:t>
      </w:r>
      <w:r w:rsidR="00147565">
        <w:t xml:space="preserve">There are two different </w:t>
      </w:r>
      <w:r w:rsidR="00274CDD">
        <w:t xml:space="preserve">types of </w:t>
      </w:r>
      <w:r w:rsidR="001C2E14">
        <w:t>outage</w:t>
      </w:r>
      <w:r w:rsidR="00A67BBF">
        <w:t xml:space="preserve"> event</w:t>
      </w:r>
      <w:r w:rsidR="00E636B8">
        <w:t>s</w:t>
      </w:r>
      <w:r w:rsidR="00A67BBF">
        <w:t xml:space="preserve"> </w:t>
      </w:r>
      <w:r w:rsidR="00147565">
        <w:t>corresponding to</w:t>
      </w:r>
      <w:r w:rsidR="00A67BBF">
        <w:t xml:space="preserve"> </w:t>
      </w:r>
      <w:r w:rsidR="00147565">
        <w:t>an</w:t>
      </w:r>
      <w:r w:rsidR="00A67BBF">
        <w:t xml:space="preserve"> OMA system</w:t>
      </w:r>
      <w:r w:rsidR="00147565">
        <w:t xml:space="preserve">. </w:t>
      </w:r>
      <w:r w:rsidR="00436143">
        <w:t>I</w:t>
      </w:r>
      <w:r w:rsidR="00147565">
        <w:t xml:space="preserve">f we consider all the users </w:t>
      </w:r>
      <w:r w:rsidR="00436143">
        <w:t>jointly</w:t>
      </w:r>
      <w:r w:rsidR="00147565">
        <w:t xml:space="preserve">, and declare </w:t>
      </w:r>
      <w:r w:rsidR="001C2E14">
        <w:t>outage</w:t>
      </w:r>
      <w:r w:rsidR="00147565">
        <w:t xml:space="preserve"> whenever </w:t>
      </w:r>
      <w:r w:rsidR="00147565" w:rsidRPr="00147565">
        <w:rPr>
          <w:i/>
        </w:rPr>
        <w:t>any</w:t>
      </w:r>
      <w:r w:rsidR="00147565">
        <w:t xml:space="preserve"> </w:t>
      </w:r>
      <w:r w:rsidR="00274CDD">
        <w:t xml:space="preserve">of the </w:t>
      </w:r>
      <w:r w:rsidR="00147565">
        <w:t>user</w:t>
      </w:r>
      <w:r w:rsidR="00274CDD">
        <w:t>s</w:t>
      </w:r>
      <w:r w:rsidR="00147565">
        <w:t xml:space="preserve"> </w:t>
      </w:r>
      <w:r w:rsidR="001C2E14">
        <w:t>cannot</w:t>
      </w:r>
      <w:r w:rsidR="00147565">
        <w:t xml:space="preserve"> communicate reliably</w:t>
      </w:r>
      <w:r w:rsidR="00274CDD">
        <w:t xml:space="preserve"> with the BS</w:t>
      </w:r>
      <w:r w:rsidR="00147565">
        <w:t xml:space="preserve">, then the </w:t>
      </w:r>
      <w:r w:rsidR="00436143">
        <w:t>“</w:t>
      </w:r>
      <w:r w:rsidR="00274CDD" w:rsidRPr="001C2E14">
        <w:rPr>
          <w:i/>
        </w:rPr>
        <w:t xml:space="preserve">joint </w:t>
      </w:r>
      <w:r w:rsidR="001C2E14">
        <w:rPr>
          <w:i/>
        </w:rPr>
        <w:t>outage</w:t>
      </w:r>
      <w:r w:rsidR="00147565" w:rsidRPr="001C2E14">
        <w:rPr>
          <w:i/>
        </w:rPr>
        <w:t xml:space="preserve"> event</w:t>
      </w:r>
      <w:r w:rsidR="00436143">
        <w:t>”</w:t>
      </w:r>
      <w:r w:rsidR="00147565">
        <w:t xml:space="preserve"> </w:t>
      </w:r>
      <w:r w:rsidR="001C2E14">
        <w:t>is</w:t>
      </w:r>
      <w:r w:rsidR="00436143">
        <w:t xml:space="preserve"> defined as</w:t>
      </w:r>
      <w:r w:rsidR="00A67BBF">
        <w:t>:</w:t>
      </w:r>
    </w:p>
    <w:p w:rsidR="00A67BBF" w:rsidRPr="00A67BBF" w:rsidRDefault="00B955A2" w:rsidP="00A67BBF">
      <w:pPr>
        <w:jc w:val="right"/>
      </w:pPr>
      <m:oMath>
        <m:sSubSup>
          <m:sSubSupPr>
            <m:ctrlPr>
              <w:rPr>
                <w:rFonts w:ascii="Cambria Math" w:hAnsi="Cambria Math"/>
                <w:i/>
              </w:rPr>
            </m:ctrlPr>
          </m:sSubSupPr>
          <m:e>
            <m:r>
              <w:rPr>
                <w:rFonts w:ascii="Cambria Math" w:hAnsi="Cambria Math"/>
              </w:rPr>
              <m:t>E</m:t>
            </m:r>
          </m:e>
          <m:sub>
            <m:r>
              <w:rPr>
                <w:rFonts w:ascii="Cambria Math" w:hAnsi="Cambria Math"/>
              </w:rPr>
              <m:t>joint</m:t>
            </m:r>
          </m:sub>
          <m:sup>
            <m:r>
              <w:rPr>
                <w:rFonts w:ascii="Cambria Math" w:hAnsi="Cambria Math"/>
              </w:rPr>
              <m:t>OMA</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&gt;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  </m:t>
            </m:r>
            <m:r>
              <m:rPr>
                <m:nor/>
              </m:rPr>
              <w:rPr>
                <w:rFonts w:ascii="Cambria Math" w:hAnsi="Cambria Math"/>
              </w:rPr>
              <m:t>for any</m:t>
            </m:r>
            <m:r>
              <w:rPr>
                <w:rFonts w:ascii="Cambria Math" w:hAnsi="Cambria Math"/>
              </w:rPr>
              <m:t xml:space="preserve"> k∈</m:t>
            </m:r>
            <m:d>
              <m:dPr>
                <m:begChr m:val="{"/>
                <m:endChr m:val="}"/>
                <m:ctrlPr>
                  <w:rPr>
                    <w:rFonts w:ascii="Cambria Math" w:hAnsi="Cambria Math"/>
                    <w:i/>
                  </w:rPr>
                </m:ctrlPr>
              </m:dPr>
              <m:e>
                <m:r>
                  <w:rPr>
                    <w:rFonts w:ascii="Cambria Math" w:hAnsi="Cambria Math"/>
                  </w:rPr>
                  <m:t>0,1,…,K-1</m:t>
                </m:r>
              </m:e>
            </m:d>
          </m:e>
        </m:d>
      </m:oMath>
      <w:r w:rsidR="00A67BBF">
        <w:t xml:space="preserve">                                                            (4)</w:t>
      </w:r>
    </w:p>
    <w:p w:rsidR="00274CDD" w:rsidRDefault="00654AB0" w:rsidP="00C46206">
      <w:r>
        <w:t xml:space="preserve">and the corresponding </w:t>
      </w:r>
      <w:r w:rsidRPr="0074093A">
        <w:rPr>
          <w:i/>
        </w:rPr>
        <w:t>joint outage probability</w:t>
      </w:r>
      <w:r>
        <w:t xml:space="preserve"> is given by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joint</m:t>
            </m:r>
          </m:sup>
        </m:sSubSup>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joint</m:t>
                </m:r>
              </m:sub>
              <m:sup>
                <m:r>
                  <w:rPr>
                    <w:rFonts w:ascii="Cambria Math" w:hAnsi="Cambria Math"/>
                  </w:rPr>
                  <m:t>OMA</m:t>
                </m:r>
              </m:sup>
            </m:sSubSup>
          </m:e>
        </m:d>
      </m:oMath>
      <w:r>
        <w:t xml:space="preserve">. </w:t>
      </w:r>
      <w:r w:rsidR="001C2E14">
        <w:t>On the other hand, i</w:t>
      </w:r>
      <w:r w:rsidR="00274CDD">
        <w:t xml:space="preserve">f we consider each individual user, and declare </w:t>
      </w:r>
      <w:r w:rsidR="001C2E14">
        <w:t>outage</w:t>
      </w:r>
      <w:r w:rsidR="00274CDD">
        <w:t xml:space="preserve"> for user </w:t>
      </w:r>
      <m:oMath>
        <m:r>
          <w:rPr>
            <w:rFonts w:ascii="Cambria Math" w:hAnsi="Cambria Math"/>
          </w:rPr>
          <m:t>k</m:t>
        </m:r>
      </m:oMath>
      <w:r w:rsidR="00274CDD">
        <w:t xml:space="preserve"> whenever user </w:t>
      </w:r>
      <m:oMath>
        <m:r>
          <w:rPr>
            <w:rFonts w:ascii="Cambria Math" w:hAnsi="Cambria Math"/>
          </w:rPr>
          <m:t>k</m:t>
        </m:r>
      </m:oMath>
      <w:r w:rsidR="00274CDD">
        <w:t xml:space="preserve"> </w:t>
      </w:r>
      <w:r w:rsidR="001C2E14">
        <w:t>cannot</w:t>
      </w:r>
      <w:r w:rsidR="00274CDD">
        <w:t xml:space="preserve"> communicate reliably with the BS, then the </w:t>
      </w:r>
      <w:r w:rsidR="00436143">
        <w:t>“</w:t>
      </w:r>
      <w:r w:rsidR="00436143" w:rsidRPr="001C2E14">
        <w:rPr>
          <w:i/>
        </w:rPr>
        <w:t xml:space="preserve">individual </w:t>
      </w:r>
      <w:r w:rsidR="001C2E14">
        <w:rPr>
          <w:i/>
        </w:rPr>
        <w:t>outage</w:t>
      </w:r>
      <w:r w:rsidR="00274CDD" w:rsidRPr="001C2E14">
        <w:rPr>
          <w:i/>
        </w:rPr>
        <w:t xml:space="preserve"> event</w:t>
      </w:r>
      <w:r w:rsidR="00436143">
        <w:t>”</w:t>
      </w:r>
      <w:r w:rsidR="00274CDD">
        <w:t xml:space="preserve"> for user </w:t>
      </w:r>
      <m:oMath>
        <m:r>
          <w:rPr>
            <w:rFonts w:ascii="Cambria Math" w:hAnsi="Cambria Math"/>
          </w:rPr>
          <m:t>k</m:t>
        </m:r>
      </m:oMath>
      <w:r w:rsidR="00274CDD">
        <w:t xml:space="preserve"> </w:t>
      </w:r>
      <w:r w:rsidR="001C2E14">
        <w:t>is</w:t>
      </w:r>
      <w:r w:rsidR="00274CDD">
        <w:t xml:space="preserve"> </w:t>
      </w:r>
      <w:r w:rsidR="00436143">
        <w:t>defined as</w:t>
      </w:r>
      <w:r w:rsidR="00274CDD">
        <w:t>:</w:t>
      </w:r>
    </w:p>
    <w:p w:rsidR="00274CDD" w:rsidRDefault="00B955A2" w:rsidP="00436143">
      <w:pPr>
        <w:jc w:val="right"/>
      </w:pPr>
      <m:oMath>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OMA</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&gt;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e>
        </m:d>
      </m:oMath>
      <w:r w:rsidR="00436143">
        <w:t xml:space="preserve">                     </w:t>
      </w:r>
      <w:r w:rsidR="001C2E14">
        <w:t xml:space="preserve">                            </w:t>
      </w:r>
      <w:r w:rsidR="00436143">
        <w:t xml:space="preserve">                                     (5)</w:t>
      </w:r>
    </w:p>
    <w:p w:rsidR="00436143" w:rsidRDefault="00436143" w:rsidP="00C46206">
      <w:r>
        <w:t xml:space="preserve">The average </w:t>
      </w:r>
      <w:r w:rsidR="0074093A" w:rsidRPr="0074093A">
        <w:rPr>
          <w:i/>
        </w:rPr>
        <w:t>individual outage probability</w:t>
      </w:r>
      <w:r>
        <w:t xml:space="preserve"> is then given by</w:t>
      </w:r>
    </w:p>
    <w:p w:rsidR="00436143" w:rsidRDefault="00B955A2" w:rsidP="001C2E14">
      <w:pPr>
        <w:jc w:val="right"/>
      </w:pP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avg</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OMA</m:t>
                    </m:r>
                  </m:sup>
                </m:sSubSup>
              </m:e>
            </m:d>
          </m:e>
        </m:nary>
      </m:oMath>
      <w:r w:rsidR="001C2E14">
        <w:t xml:space="preserve">                                                                                (6)</w:t>
      </w:r>
    </w:p>
    <w:p w:rsidR="00773AA3" w:rsidRPr="00E60AF1" w:rsidRDefault="00654AB0" w:rsidP="00C46206">
      <w:r>
        <w:t xml:space="preserve">Note that in practical multiuser scenarios, the </w:t>
      </w:r>
      <w:r w:rsidR="00962475">
        <w:t>codeword</w:t>
      </w:r>
      <w:r>
        <w:t xml:space="preserve"> of each UE are decoded independently. </w:t>
      </w:r>
      <w:r w:rsidR="007B4A47">
        <w:t>Specifically</w:t>
      </w:r>
      <w:r>
        <w:t xml:space="preserve">, if we could decode the </w:t>
      </w:r>
      <w:r w:rsidR="007B4A47">
        <w:t>codeword of an UE, then it should be labeled as successfully decoded, regardless of the decoding results of the codewords of othe</w:t>
      </w:r>
      <w:r w:rsidR="0058510F">
        <w:t xml:space="preserve">r UEs. Based on this reasoning, as compared to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joint</m:t>
            </m:r>
          </m:sup>
        </m:sSubSup>
      </m:oMath>
      <w:r w:rsidR="0058510F">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avg</m:t>
            </m:r>
          </m:sup>
        </m:sSubSup>
      </m:oMath>
      <w:r w:rsidR="007B4A47">
        <w:t xml:space="preserve"> is a more appropriate performance metric for a</w:t>
      </w:r>
      <w:r w:rsidR="0058510F">
        <w:t>n OMA system.</w:t>
      </w:r>
      <w:r w:rsidR="007B4A47">
        <w:t xml:space="preserve"> </w:t>
      </w:r>
      <w:r w:rsidR="00102B4D">
        <w:t>Finally, i</w:t>
      </w:r>
      <w:r w:rsidR="0058510F">
        <w:t xml:space="preserve">t is also straightforward to show that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avg</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joint</m:t>
            </m:r>
          </m:sup>
        </m:sSubSup>
      </m:oMath>
      <w:r w:rsidR="0058510F">
        <w:t xml:space="preserve">. </w:t>
      </w:r>
      <w:r w:rsidR="00102B4D">
        <w:t>T</w:t>
      </w:r>
      <w:r w:rsidR="007B4A47">
        <w:t xml:space="preserve">o obtain the desired performance benchmark for an OMA system, </w:t>
      </w:r>
      <w:r w:rsidR="00962475">
        <w:t xml:space="preserve">we plot both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joint</m:t>
            </m:r>
          </m:sup>
        </m:sSubSup>
      </m:oMath>
      <w:r w:rsidR="00962475">
        <w:t xml:space="preserve"> and </w:t>
      </w:r>
      <m:oMath>
        <m:sSubSup>
          <m:sSubSupPr>
            <m:ctrlPr>
              <w:rPr>
                <w:rFonts w:ascii="Cambria Math" w:hAnsi="Cambria Math"/>
                <w:i/>
              </w:rPr>
            </m:ctrlPr>
          </m:sSubSupPr>
          <m:e>
            <m:r>
              <w:rPr>
                <w:rFonts w:ascii="Cambria Math" w:hAnsi="Cambria Math"/>
              </w:rPr>
              <m:t>P</m:t>
            </m:r>
          </m:e>
          <m:sub>
            <m:r>
              <w:rPr>
                <w:rFonts w:ascii="Cambria Math" w:hAnsi="Cambria Math"/>
              </w:rPr>
              <m:t>e,OMA</m:t>
            </m:r>
          </m:sub>
          <m:sup>
            <m:r>
              <w:rPr>
                <w:rFonts w:ascii="Cambria Math" w:hAnsi="Cambria Math"/>
              </w:rPr>
              <m:t>avg</m:t>
            </m:r>
          </m:sup>
        </m:sSubSup>
      </m:oMath>
      <w:r w:rsidR="00962475">
        <w:t xml:space="preserve"> against </w:t>
      </w:r>
      <m:oMath>
        <m:sSub>
          <m:sSubPr>
            <m:ctrlPr>
              <w:rPr>
                <w:rFonts w:ascii="Cambria Math" w:hAnsi="Cambria Math"/>
                <w:i/>
              </w:rPr>
            </m:ctrlPr>
          </m:sSubPr>
          <m:e>
            <m:r>
              <w:rPr>
                <w:rFonts w:ascii="Cambria Math" w:hAnsi="Cambria Math"/>
              </w:rPr>
              <m:t>SNR</m:t>
            </m:r>
          </m:e>
          <m:sub>
            <m:r>
              <w:rPr>
                <w:rFonts w:ascii="Cambria Math" w:hAnsi="Cambria Math"/>
              </w:rPr>
              <m:t>OMA</m:t>
            </m:r>
          </m:sub>
        </m:sSub>
      </m:oMath>
      <w:r w:rsidR="00962475">
        <w:t>. The result</w:t>
      </w:r>
      <w:r w:rsidR="00615187">
        <w:t xml:space="preserve">s </w:t>
      </w:r>
      <w:r w:rsidR="00962475">
        <w:t xml:space="preserve">are shown in </w:t>
      </w:r>
      <w:r w:rsidR="00962475">
        <w:fldChar w:fldCharType="begin"/>
      </w:r>
      <w:r w:rsidR="00962475">
        <w:instrText xml:space="preserve"> REF _Ref498695014 \h </w:instrText>
      </w:r>
      <w:r w:rsidR="00962475">
        <w:fldChar w:fldCharType="separate"/>
      </w:r>
      <w:r w:rsidR="00615187">
        <w:t xml:space="preserve">Figure </w:t>
      </w:r>
      <w:r w:rsidR="00615187">
        <w:rPr>
          <w:noProof/>
        </w:rPr>
        <w:t>1</w:t>
      </w:r>
      <w:r w:rsidR="00962475">
        <w:fldChar w:fldCharType="end"/>
      </w:r>
      <w:r w:rsidR="00962475">
        <w:t>.</w:t>
      </w:r>
    </w:p>
    <w:p w:rsidR="007151BC" w:rsidRDefault="0007503D" w:rsidP="007151BC">
      <w:pPr>
        <w:pStyle w:val="Heading2"/>
        <w:numPr>
          <w:ilvl w:val="1"/>
          <w:numId w:val="26"/>
        </w:numPr>
        <w:ind w:right="288"/>
      </w:pPr>
      <w:r>
        <w:t>NOMA Performance Benchmark</w:t>
      </w:r>
    </w:p>
    <w:p w:rsidR="007A57FE" w:rsidRDefault="007A57FE" w:rsidP="007A57FE">
      <w:r>
        <w:t xml:space="preserve">The </w:t>
      </w:r>
      <w:r w:rsidR="00DF4983">
        <w:t>N</w:t>
      </w:r>
      <w:r>
        <w:t>OMA channel model over flat Rayleigh fading channel is given by:</w:t>
      </w:r>
    </w:p>
    <w:p w:rsidR="007A57FE" w:rsidRDefault="00B955A2" w:rsidP="007A57FE">
      <w:pPr>
        <w:jc w:val="right"/>
      </w:pPr>
      <m:oMath>
        <m:acc>
          <m:accPr>
            <m:chr m:val="̅"/>
            <m:ctrlPr>
              <w:rPr>
                <w:rFonts w:ascii="Cambria Math" w:hAnsi="Cambria Math"/>
                <w:i/>
              </w:rPr>
            </m:ctrlPr>
          </m:accPr>
          <m:e>
            <m:r>
              <w:rPr>
                <w:rFonts w:ascii="Cambria Math" w:hAnsi="Cambria Math"/>
              </w:rPr>
              <m:t>y</m:t>
            </m:r>
          </m:e>
        </m:acc>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e>
        </m:nary>
        <m:r>
          <w:rPr>
            <w:rFonts w:ascii="Cambria Math" w:hAnsi="Cambria Math"/>
          </w:rPr>
          <m:t>+</m:t>
        </m:r>
        <m:acc>
          <m:accPr>
            <m:chr m:val="̅"/>
            <m:ctrlPr>
              <w:rPr>
                <w:rFonts w:ascii="Cambria Math" w:hAnsi="Cambria Math"/>
                <w:i/>
              </w:rPr>
            </m:ctrlPr>
          </m:accPr>
          <m:e>
            <m:r>
              <w:rPr>
                <w:rFonts w:ascii="Cambria Math" w:hAnsi="Cambria Math"/>
              </w:rPr>
              <m:t>n</m:t>
            </m:r>
          </m:e>
        </m:acc>
      </m:oMath>
      <w:r w:rsidR="007A57FE">
        <w:t xml:space="preserve">                     </w:t>
      </w:r>
      <w:r w:rsidR="00320906">
        <w:t xml:space="preserve">                   </w:t>
      </w:r>
      <w:r w:rsidR="007A57FE">
        <w:t xml:space="preserve">                                          (</w:t>
      </w:r>
      <w:r w:rsidR="001D6580">
        <w:t>7</w:t>
      </w:r>
      <w:r w:rsidR="007A57FE">
        <w:t>)</w:t>
      </w:r>
    </w:p>
    <w:p w:rsidR="007A57FE" w:rsidRDefault="007A57FE" w:rsidP="007A57FE">
      <w:r>
        <w:t xml:space="preserve">Here, </w:t>
      </w:r>
      <m:oMath>
        <m:acc>
          <m:accPr>
            <m:chr m:val="̅"/>
            <m:ctrlPr>
              <w:rPr>
                <w:rFonts w:ascii="Cambria Math" w:hAnsi="Cambria Math"/>
                <w:i/>
              </w:rPr>
            </m:ctrlPr>
          </m:accPr>
          <m:e>
            <m:r>
              <w:rPr>
                <w:rFonts w:ascii="Cambria Math" w:hAnsi="Cambria Math"/>
              </w:rPr>
              <m:t>y</m:t>
            </m:r>
          </m:e>
        </m:acc>
      </m:oMath>
      <w:r>
        <w:t xml:space="preserve"> is a </w:t>
      </w:r>
      <m:oMath>
        <m:r>
          <w:rPr>
            <w:rFonts w:ascii="Cambria Math" w:hAnsi="Cambria Math"/>
          </w:rPr>
          <m:t>2×1</m:t>
        </m:r>
      </m:oMath>
      <w:r>
        <w:t xml:space="preserve"> vector denoting the received signal at the 2 Rx antennas,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w:t>
      </w:r>
      <m:oMath>
        <m:r>
          <w:rPr>
            <w:rFonts w:ascii="Cambria Math" w:hAnsi="Cambria Math"/>
          </w:rPr>
          <m:t>2×1</m:t>
        </m:r>
      </m:oMath>
      <w:r>
        <w:t xml:space="preserve"> vector denoting the </w:t>
      </w:r>
      <m:oMath>
        <m:r>
          <w:rPr>
            <w:rFonts w:ascii="Cambria Math" w:hAnsi="Cambria Math"/>
          </w:rPr>
          <m:t>1</m:t>
        </m:r>
        <m:r>
          <m:rPr>
            <m:nor/>
          </m:rPr>
          <w:rPr>
            <w:rFonts w:ascii="Cambria Math" w:hAnsi="Cambria Math"/>
          </w:rPr>
          <m:t>Tx</m:t>
        </m:r>
        <m:r>
          <w:rPr>
            <w:rFonts w:ascii="Cambria Math" w:hAnsi="Cambria Math"/>
          </w:rPr>
          <m:t>×2</m:t>
        </m:r>
        <m:r>
          <m:rPr>
            <m:nor/>
          </m:rPr>
          <w:rPr>
            <w:rFonts w:ascii="Cambria Math" w:hAnsi="Cambria Math"/>
          </w:rPr>
          <m:t>Rx</m:t>
        </m:r>
      </m:oMath>
      <w:r>
        <w:t xml:space="preserve"> channel</w:t>
      </w:r>
      <w:r w:rsidR="00320906">
        <w:t xml:space="preserve"> for UE </w:t>
      </w:r>
      <m:oMath>
        <m:r>
          <w:rPr>
            <w:rFonts w:ascii="Cambria Math" w:hAnsi="Cambria Math"/>
          </w:rPr>
          <m:t>k</m:t>
        </m:r>
      </m:oMath>
      <w:r>
        <w:t xml:space="preserve">, and </w:t>
      </w:r>
      <m:oMath>
        <m:acc>
          <m:accPr>
            <m:chr m:val="̅"/>
            <m:ctrlPr>
              <w:rPr>
                <w:rFonts w:ascii="Cambria Math" w:hAnsi="Cambria Math"/>
                <w:i/>
              </w:rPr>
            </m:ctrlPr>
          </m:accPr>
          <m:e>
            <m:r>
              <w:rPr>
                <w:rFonts w:ascii="Cambria Math" w:hAnsi="Cambria Math"/>
              </w:rPr>
              <m:t>n</m:t>
            </m:r>
          </m:e>
        </m:acc>
      </m:oMath>
      <w:r>
        <w:t xml:space="preserve"> is a </w:t>
      </w:r>
      <m:oMath>
        <m:r>
          <w:rPr>
            <w:rFonts w:ascii="Cambria Math" w:hAnsi="Cambria Math"/>
          </w:rPr>
          <m:t>2×1</m:t>
        </m:r>
      </m:oMath>
      <w:r>
        <w:t xml:space="preserve"> vector corresponding to the AWGN noise at the 2 Rx antennas. </w:t>
      </w:r>
      <w:r w:rsidR="00320906">
        <w:t>Like in OMA, f</w:t>
      </w:r>
      <w:r>
        <w:t xml:space="preserve">or flat Rayleigh fading channel, each component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complex Gaussian random variable with zero mean and unit variance. The noise vector </w:t>
      </w:r>
      <m:oMath>
        <m:acc>
          <m:accPr>
            <m:chr m:val="̅"/>
            <m:ctrlPr>
              <w:rPr>
                <w:rFonts w:ascii="Cambria Math" w:hAnsi="Cambria Math"/>
                <w:i/>
              </w:rPr>
            </m:ctrlPr>
          </m:accPr>
          <m:e>
            <m:r>
              <w:rPr>
                <w:rFonts w:ascii="Cambria Math" w:hAnsi="Cambria Math"/>
              </w:rPr>
              <m:t>n</m:t>
            </m:r>
          </m:e>
        </m:acc>
      </m:oMath>
      <w:r>
        <w:t xml:space="preserve"> has zero mean and covariance matrix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2×2</m:t>
            </m:r>
          </m:sub>
        </m:sSub>
      </m:oMath>
      <w:r>
        <w:t xml:space="preserve">. Assume the signal power of each UE is given by </w:t>
      </w:r>
      <m:oMath>
        <m:r>
          <w:rPr>
            <w:rFonts w:ascii="Cambria Math" w:hAnsi="Cambria Math"/>
          </w:rPr>
          <m:t>P</m:t>
        </m:r>
      </m:oMath>
      <w:r>
        <w:t xml:space="preserve">. Since each UE has a bandwidth allocation of </w:t>
      </w:r>
      <m:oMath>
        <m:r>
          <w:rPr>
            <w:rFonts w:ascii="Cambria Math" w:hAnsi="Cambria Math"/>
          </w:rPr>
          <m:t>W</m:t>
        </m:r>
      </m:oMath>
      <w:r>
        <w:t xml:space="preserve">, </w:t>
      </w:r>
      <w:r w:rsidR="00320906">
        <w:t xml:space="preserve">and all </w:t>
      </w:r>
      <m:oMath>
        <m:r>
          <w:rPr>
            <w:rFonts w:ascii="Cambria Math" w:hAnsi="Cambria Math"/>
          </w:rPr>
          <m:t>K</m:t>
        </m:r>
      </m:oMath>
      <w:r w:rsidR="00320906">
        <w:t xml:space="preserve"> UEs shares the same allocated bandwidth, </w:t>
      </w:r>
      <w:r>
        <w:t xml:space="preserve">the average SNR (per RE per Rx antenna as defined in </w:t>
      </w:r>
      <w:r>
        <w:fldChar w:fldCharType="begin"/>
      </w:r>
      <w:r>
        <w:instrText xml:space="preserve"> REF _Ref484791042 \r \h </w:instrText>
      </w:r>
      <w:r>
        <w:fldChar w:fldCharType="separate"/>
      </w:r>
      <w:r w:rsidR="00615187">
        <w:t>[2]</w:t>
      </w:r>
      <w:r>
        <w:fldChar w:fldCharType="end"/>
      </w:r>
      <w:r>
        <w:t>) at the receiver is given by</w:t>
      </w:r>
    </w:p>
    <w:p w:rsidR="007A57FE" w:rsidRDefault="00B955A2" w:rsidP="007A57FE">
      <w:pPr>
        <w:jc w:val="right"/>
      </w:pPr>
      <m:oMath>
        <m:sSub>
          <m:sSubPr>
            <m:ctrlPr>
              <w:rPr>
                <w:rFonts w:ascii="Cambria Math" w:hAnsi="Cambria Math"/>
                <w:i/>
              </w:rPr>
            </m:ctrlPr>
          </m:sSubPr>
          <m:e>
            <m:r>
              <w:rPr>
                <w:rFonts w:ascii="Cambria Math" w:hAnsi="Cambria Math"/>
              </w:rPr>
              <m:t>SNR</m:t>
            </m:r>
          </m:e>
          <m:sub>
            <m:r>
              <w:rPr>
                <w:rFonts w:ascii="Cambria Math" w:hAnsi="Cambria Math"/>
              </w:rPr>
              <m:t>NOMA</m:t>
            </m:r>
          </m:sub>
        </m:sSub>
        <m:r>
          <w:rPr>
            <w:rFonts w:ascii="Cambria Math" w:hAnsi="Cambria Math"/>
          </w:rPr>
          <m:t>=</m:t>
        </m:r>
        <m:f>
          <m:fPr>
            <m:type m:val="lin"/>
            <m:ctrlPr>
              <w:rPr>
                <w:rFonts w:ascii="Cambria Math" w:hAnsi="Cambria Math"/>
                <w:i/>
              </w:rPr>
            </m:ctrlPr>
          </m:fPr>
          <m:num>
            <m:r>
              <w:rPr>
                <w:rFonts w:ascii="Cambria Math" w:hAnsi="Cambria Math"/>
              </w:rPr>
              <m:t>PK</m:t>
            </m:r>
          </m:num>
          <m:den>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W</m:t>
            </m:r>
          </m:den>
        </m:f>
      </m:oMath>
      <w:r w:rsidR="007A57FE">
        <w:t xml:space="preserve">                                                                               (</w:t>
      </w:r>
      <w:r w:rsidR="001D6580">
        <w:t>8</w:t>
      </w:r>
      <w:r w:rsidR="007A57FE">
        <w:t>)</w:t>
      </w:r>
    </w:p>
    <w:p w:rsidR="001D6580" w:rsidRDefault="00D40284" w:rsidP="007A57FE">
      <w:r>
        <w:t xml:space="preserve">Assume UE </w:t>
      </w:r>
      <m:oMath>
        <m:r>
          <w:rPr>
            <w:rFonts w:ascii="Cambria Math" w:hAnsi="Cambria Math"/>
          </w:rPr>
          <m:t>k</m:t>
        </m:r>
      </m:oMath>
      <w:r w:rsidR="00FE1D1F">
        <w:t xml:space="preserve"> </w:t>
      </w:r>
      <w:r>
        <w:t xml:space="preserve">is transmitting at a spectral efficiency of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t xml:space="preserve">. </w:t>
      </w:r>
      <w:r w:rsidR="006644C4">
        <w:t>By</w:t>
      </w:r>
      <w:r>
        <w:t xml:space="preserve"> the well-known capacity region of the MAC SIMO channel</w:t>
      </w:r>
      <w:r w:rsidR="00856743">
        <w:t xml:space="preserve"> </w:t>
      </w:r>
      <w:r w:rsidR="00856743">
        <w:fldChar w:fldCharType="begin"/>
      </w:r>
      <w:r w:rsidR="00856743">
        <w:instrText xml:space="preserve"> REF _Ref498697548 \r \h </w:instrText>
      </w:r>
      <w:r w:rsidR="00856743">
        <w:fldChar w:fldCharType="separate"/>
      </w:r>
      <w:r w:rsidR="00615187">
        <w:t>[3]</w:t>
      </w:r>
      <w:r w:rsidR="00856743">
        <w:fldChar w:fldCharType="end"/>
      </w:r>
      <w:r>
        <w:t xml:space="preserve">, </w:t>
      </w:r>
      <w:r w:rsidR="001D6580">
        <w:t xml:space="preserve">the </w:t>
      </w:r>
      <w:r w:rsidR="001D6580" w:rsidRPr="006977C7">
        <w:rPr>
          <w:i/>
        </w:rPr>
        <w:t>joint outage event</w:t>
      </w:r>
      <w:r w:rsidR="001D6580">
        <w:t xml:space="preserve"> for a NOMA system is given by: </w:t>
      </w:r>
    </w:p>
    <w:p w:rsidR="001D6580" w:rsidRDefault="00B955A2" w:rsidP="001D6580">
      <w:pPr>
        <w:jc w:val="right"/>
      </w:pPr>
      <m:oMath>
        <m:sSubSup>
          <m:sSubSupPr>
            <m:ctrlPr>
              <w:rPr>
                <w:rFonts w:ascii="Cambria Math" w:hAnsi="Cambria Math"/>
                <w:i/>
              </w:rPr>
            </m:ctrlPr>
          </m:sSubSupPr>
          <m:e>
            <m:r>
              <w:rPr>
                <w:rFonts w:ascii="Cambria Math" w:hAnsi="Cambria Math"/>
              </w:rPr>
              <m:t>E</m:t>
            </m:r>
          </m:e>
          <m:sub>
            <m:r>
              <w:rPr>
                <w:rFonts w:ascii="Cambria Math" w:hAnsi="Cambria Math"/>
              </w:rPr>
              <m:t>joint</m:t>
            </m:r>
          </m:sub>
          <m:sup>
            <m:r>
              <w:rPr>
                <w:rFonts w:ascii="Cambria Math" w:hAnsi="Cambria Math"/>
              </w:rPr>
              <m:t>NOMA</m:t>
            </m:r>
          </m:sup>
        </m:sSubSup>
        <m:r>
          <w:rPr>
            <w:rFonts w:ascii="Cambria Math" w:hAnsi="Cambria Math"/>
          </w:rPr>
          <m:t>=</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k∈S</m:t>
                </m:r>
              </m:sub>
              <m:sup/>
              <m:e>
                <m:sSub>
                  <m:sSubPr>
                    <m:ctrlPr>
                      <w:rPr>
                        <w:rFonts w:ascii="Cambria Math" w:hAnsi="Cambria Math"/>
                        <w:i/>
                      </w:rPr>
                    </m:ctrlPr>
                  </m:sSubPr>
                  <m:e>
                    <m:r>
                      <w:rPr>
                        <w:rFonts w:ascii="Cambria Math" w:hAnsi="Cambria Math"/>
                      </w:rPr>
                      <m:t>R</m:t>
                    </m:r>
                  </m:e>
                  <m:sub>
                    <m:r>
                      <w:rPr>
                        <w:rFonts w:ascii="Cambria Math" w:hAnsi="Cambria Math"/>
                      </w:rPr>
                      <m:t>k</m:t>
                    </m:r>
                  </m:sub>
                </m:sSub>
              </m:e>
            </m:nary>
            <m:r>
              <w:rPr>
                <w:rFonts w:ascii="Cambria Math" w:hAnsi="Cambria Math"/>
              </w:rPr>
              <m:t>&gt;</m:t>
            </m:r>
            <m:acc>
              <m:accPr>
                <m:chr m:val="̃"/>
                <m:ctrlPr>
                  <w:rPr>
                    <w:rFonts w:ascii="Cambria Math" w:hAnsi="Cambria Math"/>
                    <w:i/>
                  </w:rPr>
                </m:ctrlPr>
              </m:accPr>
              <m:e>
                <m:r>
                  <w:rPr>
                    <w:rFonts w:ascii="Cambria Math" w:hAnsi="Cambria Math"/>
                  </w:rPr>
                  <m:t>R</m:t>
                </m:r>
              </m:e>
            </m:acc>
            <m:r>
              <w:rPr>
                <w:rFonts w:ascii="Cambria Math" w:hAnsi="Cambria Math"/>
              </w:rPr>
              <m:t xml:space="preserve">(S)  </m:t>
            </m:r>
            <m:r>
              <m:rPr>
                <m:nor/>
              </m:rPr>
              <w:rPr>
                <w:rFonts w:ascii="Cambria Math" w:hAnsi="Cambria Math"/>
              </w:rPr>
              <m:t>for any</m:t>
            </m:r>
            <m:r>
              <w:rPr>
                <w:rFonts w:ascii="Cambria Math" w:hAnsi="Cambria Math"/>
              </w:rPr>
              <m:t xml:space="preserve"> S⊆</m:t>
            </m:r>
            <m:d>
              <m:dPr>
                <m:begChr m:val="{"/>
                <m:endChr m:val="}"/>
                <m:ctrlPr>
                  <w:rPr>
                    <w:rFonts w:ascii="Cambria Math" w:hAnsi="Cambria Math"/>
                    <w:i/>
                  </w:rPr>
                </m:ctrlPr>
              </m:dPr>
              <m:e>
                <m:r>
                  <w:rPr>
                    <w:rFonts w:ascii="Cambria Math" w:hAnsi="Cambria Math"/>
                  </w:rPr>
                  <m:t>0,1,…,K-1</m:t>
                </m:r>
              </m:e>
            </m:d>
          </m:e>
        </m:d>
      </m:oMath>
      <w:r w:rsidR="001D6580">
        <w:t xml:space="preserve">                                                            (9)</w:t>
      </w:r>
    </w:p>
    <w:p w:rsidR="007A57FE" w:rsidRDefault="001D6580" w:rsidP="007A57FE">
      <w:r>
        <w:t xml:space="preserve">where </w:t>
      </w:r>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S</m:t>
            </m:r>
          </m:e>
        </m:d>
      </m:oMath>
      <w:r>
        <w:t xml:space="preserve"> is defined as</w:t>
      </w:r>
      <w:r w:rsidR="00D40284">
        <w:t>:</w:t>
      </w:r>
    </w:p>
    <w:p w:rsidR="007A57FE" w:rsidRDefault="00B955A2" w:rsidP="007A57FE">
      <w:pPr>
        <w:jc w:val="right"/>
      </w:pPr>
      <m:oMath>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m:rPr>
                <m:nor/>
              </m:rPr>
              <w:rPr>
                <w:rFonts w:ascii="Cambria Math" w:hAnsi="Cambria Math"/>
              </w:rPr>
              <m:t>det</m:t>
            </m:r>
            <m:d>
              <m:dPr>
                <m:ctrlPr>
                  <w:rPr>
                    <w:rFonts w:ascii="Cambria Math" w:hAnsi="Cambria Math"/>
                    <w:i/>
                  </w:rPr>
                </m:ctrlPr>
              </m:dPr>
              <m:e>
                <m:r>
                  <m:rPr>
                    <m:sty m:val="bi"/>
                  </m:rPr>
                  <w:rPr>
                    <w:rFonts w:ascii="Cambria Math" w:hAnsi="Cambria Math"/>
                  </w:rPr>
                  <m:t>I</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NOMA</m:t>
                        </m:r>
                      </m:sub>
                    </m:sSub>
                  </m:num>
                  <m:den>
                    <m:r>
                      <w:rPr>
                        <w:rFonts w:ascii="Cambria Math" w:hAnsi="Cambria Math"/>
                      </w:rPr>
                      <m:t>K</m:t>
                    </m:r>
                  </m:den>
                </m:f>
                <m:r>
                  <w:rPr>
                    <w:rFonts w:ascii="Cambria Math" w:hAnsi="Cambria Math"/>
                  </w:rPr>
                  <m:t>×</m:t>
                </m:r>
                <m:nary>
                  <m:naryPr>
                    <m:chr m:val="∑"/>
                    <m:limLoc m:val="undOvr"/>
                    <m:supHide m:val="1"/>
                    <m:ctrlPr>
                      <w:rPr>
                        <w:rFonts w:ascii="Cambria Math" w:hAnsi="Cambria Math"/>
                        <w:i/>
                      </w:rPr>
                    </m:ctrlPr>
                  </m:naryPr>
                  <m:sub>
                    <m:r>
                      <w:rPr>
                        <w:rFonts w:ascii="Cambria Math" w:hAnsi="Cambria Math"/>
                      </w:rPr>
                      <m:t>k∈S</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h</m:t>
                            </m:r>
                          </m:e>
                        </m:acc>
                      </m:e>
                      <m:sub>
                        <m:r>
                          <w:rPr>
                            <w:rFonts w:ascii="Cambria Math" w:hAnsi="Cambria Math"/>
                          </w:rPr>
                          <m:t>k</m:t>
                        </m:r>
                      </m:sub>
                      <m:sup>
                        <m:r>
                          <w:rPr>
                            <w:rFonts w:ascii="Cambria Math" w:hAnsi="Cambria Math"/>
                          </w:rPr>
                          <m:t>*</m:t>
                        </m:r>
                      </m:sup>
                    </m:sSubSup>
                  </m:e>
                </m:nary>
              </m:e>
            </m:d>
          </m:e>
        </m:func>
        <m:r>
          <w:rPr>
            <w:rFonts w:ascii="Cambria Math" w:hAnsi="Cambria Math"/>
          </w:rPr>
          <m:t xml:space="preserve">     ∀S⊆</m:t>
        </m:r>
        <m:d>
          <m:dPr>
            <m:begChr m:val="{"/>
            <m:endChr m:val="}"/>
            <m:ctrlPr>
              <w:rPr>
                <w:rFonts w:ascii="Cambria Math" w:hAnsi="Cambria Math"/>
                <w:i/>
              </w:rPr>
            </m:ctrlPr>
          </m:dPr>
          <m:e>
            <m:r>
              <w:rPr>
                <w:rFonts w:ascii="Cambria Math" w:hAnsi="Cambria Math"/>
              </w:rPr>
              <m:t>0,1,…,K-1</m:t>
            </m:r>
          </m:e>
        </m:d>
      </m:oMath>
      <w:r w:rsidR="007A57FE">
        <w:t xml:space="preserve">   </w:t>
      </w:r>
      <w:r w:rsidR="005D2721">
        <w:t xml:space="preserve">    </w:t>
      </w:r>
      <w:r w:rsidR="007A57FE">
        <w:t xml:space="preserve">                        (</w:t>
      </w:r>
      <w:r w:rsidR="001D6580">
        <w:t>10</w:t>
      </w:r>
      <w:r w:rsidR="007A57FE">
        <w:t>)</w:t>
      </w:r>
    </w:p>
    <w:p w:rsidR="0074093A" w:rsidRDefault="0018125C" w:rsidP="007A57FE">
      <w:r>
        <w:t>and</w:t>
      </w:r>
      <w:r w:rsidR="00B43CA7">
        <w:t xml:space="preserve"> </w:t>
      </w:r>
      <m:oMath>
        <m:r>
          <m:rPr>
            <m:sty m:val="bi"/>
          </m:rPr>
          <w:rPr>
            <w:rFonts w:ascii="Cambria Math" w:hAnsi="Cambria Math"/>
          </w:rPr>
          <m:t>I</m:t>
        </m:r>
      </m:oMath>
      <w:r w:rsidR="00B43CA7">
        <w:rPr>
          <w:b/>
        </w:rPr>
        <w:t xml:space="preserve"> </w:t>
      </w:r>
      <w:r w:rsidR="00B43CA7">
        <w:t xml:space="preserve">denotes the </w:t>
      </w:r>
      <m:oMath>
        <m:r>
          <w:rPr>
            <w:rFonts w:ascii="Cambria Math" w:hAnsi="Cambria Math"/>
          </w:rPr>
          <m:t>2×2</m:t>
        </m:r>
      </m:oMath>
      <w:r w:rsidR="00B43CA7">
        <w:t xml:space="preserve"> identity matrix. </w:t>
      </w:r>
      <w:r>
        <w:t xml:space="preserve">As in an OMA system, the corresponding </w:t>
      </w:r>
      <w:r w:rsidRPr="0074093A">
        <w:rPr>
          <w:i/>
        </w:rPr>
        <w:t>joint outage probability</w:t>
      </w:r>
      <w:r>
        <w:t xml:space="preserve"> for a NOMA system is given by </w:t>
      </w: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joint</m:t>
            </m:r>
          </m:sup>
        </m:sSubSup>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joint</m:t>
                </m:r>
              </m:sub>
              <m:sup>
                <m:r>
                  <w:rPr>
                    <w:rFonts w:ascii="Cambria Math" w:hAnsi="Cambria Math"/>
                  </w:rPr>
                  <m:t>NOMA</m:t>
                </m:r>
              </m:sup>
            </m:sSubSup>
          </m:e>
        </m:d>
      </m:oMath>
      <w:r>
        <w:t>.</w:t>
      </w:r>
    </w:p>
    <w:p w:rsidR="007A57FE" w:rsidRDefault="006644C4" w:rsidP="007A57FE">
      <w:r>
        <w:t xml:space="preserve">Similar to the OMA case, in a practical NOMA system, it makes more sense to consider </w:t>
      </w:r>
      <w:r w:rsidR="0018125C">
        <w:t xml:space="preserve">the average </w:t>
      </w:r>
      <w:r w:rsidRPr="006977C7">
        <w:rPr>
          <w:i/>
        </w:rPr>
        <w:t xml:space="preserve">individual outage </w:t>
      </w:r>
      <w:r>
        <w:rPr>
          <w:i/>
        </w:rPr>
        <w:t>probability</w:t>
      </w:r>
      <w:r>
        <w:t xml:space="preserve"> instead of </w:t>
      </w:r>
      <w:r w:rsidR="0074093A" w:rsidRPr="0074093A">
        <w:rPr>
          <w:i/>
        </w:rPr>
        <w:t>joint outage probability</w:t>
      </w:r>
      <w:r w:rsidR="0074093A">
        <w:t>. However, t</w:t>
      </w:r>
      <w:r w:rsidR="007A57FE">
        <w:t xml:space="preserve">he </w:t>
      </w:r>
      <w:r w:rsidR="004759E5" w:rsidRPr="0074093A">
        <w:t>individual outage</w:t>
      </w:r>
      <w:r w:rsidR="007A57FE" w:rsidRPr="0074093A">
        <w:t xml:space="preserve"> </w:t>
      </w:r>
      <w:r w:rsidR="009D4610" w:rsidRPr="0074093A">
        <w:t>probability</w:t>
      </w:r>
      <w:r w:rsidR="007A57FE">
        <w:t xml:space="preserve"> of the </w:t>
      </w:r>
      <w:r w:rsidR="0059168A">
        <w:t>N</w:t>
      </w:r>
      <w:r w:rsidR="007A57FE">
        <w:t xml:space="preserve">OMA system </w:t>
      </w:r>
      <w:r w:rsidR="009D4610">
        <w:t xml:space="preserve">has not been discussed in the literature to the author’s knowledge. </w:t>
      </w:r>
      <w:r w:rsidR="0018125C">
        <w:t>One of the major contributions here is b</w:t>
      </w:r>
      <w:r w:rsidR="0074093A">
        <w:t>y a</w:t>
      </w:r>
      <w:r w:rsidR="00866424">
        <w:t xml:space="preserve">ssuming joint typical decoding </w:t>
      </w:r>
      <w:r w:rsidR="00CE3751">
        <w:fldChar w:fldCharType="begin"/>
      </w:r>
      <w:r w:rsidR="00CE3751">
        <w:instrText xml:space="preserve"> REF _Ref503359150 \r \h </w:instrText>
      </w:r>
      <w:r w:rsidR="00CE3751">
        <w:fldChar w:fldCharType="separate"/>
      </w:r>
      <w:r w:rsidR="00615187">
        <w:t>[4]</w:t>
      </w:r>
      <w:r w:rsidR="00CE3751">
        <w:fldChar w:fldCharType="end"/>
      </w:r>
      <w:r w:rsidR="00CE3751">
        <w:t xml:space="preserve"> </w:t>
      </w:r>
      <w:r w:rsidR="00866424">
        <w:t xml:space="preserve">at the receiver, and using an improved bound on its corresponding probability of decoding error, we are able to construct </w:t>
      </w:r>
      <w:r w:rsidR="008A0D03">
        <w:t>an upper bound</w:t>
      </w:r>
      <w:r w:rsidR="00866424">
        <w:t xml:space="preserve"> on the individual outage </w:t>
      </w:r>
      <w:r w:rsidR="0018125C">
        <w:t>probability</w:t>
      </w:r>
      <w:r w:rsidR="001346D3">
        <w:t xml:space="preserve"> (see Appendix for more details)</w:t>
      </w:r>
      <w:r w:rsidR="00866424">
        <w:t xml:space="preserve">. </w:t>
      </w:r>
      <w:r w:rsidR="0018125C">
        <w:t>Specifically, if we define the “</w:t>
      </w:r>
      <w:r w:rsidR="0018125C" w:rsidRPr="001C2E14">
        <w:rPr>
          <w:i/>
        </w:rPr>
        <w:t xml:space="preserve">individual </w:t>
      </w:r>
      <w:r w:rsidR="0018125C">
        <w:rPr>
          <w:i/>
        </w:rPr>
        <w:t>outage</w:t>
      </w:r>
      <w:r w:rsidR="0018125C" w:rsidRPr="001C2E14">
        <w:rPr>
          <w:i/>
        </w:rPr>
        <w:t xml:space="preserve"> event</w:t>
      </w:r>
      <w:r w:rsidR="0018125C">
        <w:t xml:space="preserve">” for user </w:t>
      </w:r>
      <m:oMath>
        <m:r>
          <w:rPr>
            <w:rFonts w:ascii="Cambria Math" w:hAnsi="Cambria Math"/>
          </w:rPr>
          <m:t>k</m:t>
        </m:r>
      </m:oMath>
      <w:r w:rsidR="0018125C">
        <w:t xml:space="preserve"> as</w:t>
      </w:r>
      <w:r w:rsidR="007A57FE">
        <w:t>:</w:t>
      </w:r>
    </w:p>
    <w:p w:rsidR="007A57FE" w:rsidRPr="00A67BBF" w:rsidRDefault="00B955A2" w:rsidP="007A57FE">
      <w:pPr>
        <w:jc w:val="right"/>
      </w:pPr>
      <m:oMath>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NOMA</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&gt;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S</m:t>
                </m:r>
              </m:e>
            </m:d>
            <m:r>
              <w:rPr>
                <w:rFonts w:ascii="Cambria Math" w:hAnsi="Cambria Math"/>
              </w:rPr>
              <m:t xml:space="preserve"> </m:t>
            </m:r>
            <m:r>
              <m:rPr>
                <m:nor/>
              </m:rPr>
              <w:rPr>
                <w:rFonts w:ascii="Cambria Math" w:hAnsi="Cambria Math"/>
              </w:rPr>
              <m:t>for any</m:t>
            </m:r>
            <m:r>
              <w:rPr>
                <w:rFonts w:ascii="Cambria Math" w:hAnsi="Cambria Math"/>
              </w:rPr>
              <m:t xml:space="preserve"> S⊆</m:t>
            </m:r>
            <m:d>
              <m:dPr>
                <m:begChr m:val="{"/>
                <m:endChr m:val="}"/>
                <m:ctrlPr>
                  <w:rPr>
                    <w:rFonts w:ascii="Cambria Math" w:hAnsi="Cambria Math"/>
                    <w:i/>
                  </w:rPr>
                </m:ctrlPr>
              </m:dPr>
              <m:e>
                <m:r>
                  <w:rPr>
                    <w:rFonts w:ascii="Cambria Math" w:hAnsi="Cambria Math"/>
                  </w:rPr>
                  <m:t>0,1,…,K-1</m:t>
                </m:r>
              </m:e>
            </m:d>
            <m:r>
              <w:rPr>
                <w:rFonts w:ascii="Cambria Math" w:hAnsi="Cambria Math"/>
              </w:rPr>
              <m:t xml:space="preserve"> </m:t>
            </m:r>
            <m:r>
              <m:rPr>
                <m:nor/>
              </m:rPr>
              <w:rPr>
                <w:rFonts w:ascii="Cambria Math" w:hAnsi="Cambria Math"/>
              </w:rPr>
              <m:t>with</m:t>
            </m:r>
            <m:r>
              <w:rPr>
                <w:rFonts w:ascii="Cambria Math" w:hAnsi="Cambria Math"/>
              </w:rPr>
              <m:t xml:space="preserve"> k∈S</m:t>
            </m:r>
          </m:e>
        </m:d>
      </m:oMath>
      <w:r w:rsidR="007A57FE">
        <w:t xml:space="preserve">  </w:t>
      </w:r>
      <w:r w:rsidR="004759E5">
        <w:t xml:space="preserve">                         </w:t>
      </w:r>
      <w:r w:rsidR="007A57FE">
        <w:t xml:space="preserve">                          (</w:t>
      </w:r>
      <w:r w:rsidR="004759E5">
        <w:t>11</w:t>
      </w:r>
      <w:r w:rsidR="007A57FE">
        <w:t>)</w:t>
      </w:r>
    </w:p>
    <w:p w:rsidR="004759E5" w:rsidRDefault="00FE1D1F" w:rsidP="00AA24BA">
      <w:pPr>
        <w:jc w:val="both"/>
      </w:pPr>
      <w:r>
        <w:lastRenderedPageBreak/>
        <w:t>w</w:t>
      </w:r>
      <w:r w:rsidR="004759E5">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S</m:t>
            </m:r>
          </m:e>
        </m:d>
      </m:oMath>
      <w:r w:rsidR="005E379C">
        <w:t xml:space="preserve"> is </w:t>
      </w:r>
      <w:r w:rsidR="0018125C">
        <w:t>given by</w:t>
      </w:r>
      <w:r w:rsidR="005E379C">
        <w:t>:</w:t>
      </w:r>
    </w:p>
    <w:p w:rsidR="005E379C" w:rsidRDefault="00B955A2" w:rsidP="00AA24BA">
      <w:pPr>
        <w:jc w:val="right"/>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eqArr>
                  <m:eqArrPr>
                    <m:ctrlPr>
                      <w:rPr>
                        <w:rFonts w:ascii="Cambria Math" w:hAnsi="Cambria Math"/>
                      </w:rPr>
                    </m:ctrlPr>
                  </m:eqArrPr>
                  <m:e>
                    <m:r>
                      <m:rPr>
                        <m:sty m:val="p"/>
                      </m:rPr>
                      <w:rPr>
                        <w:rFonts w:ascii="Cambria Math" w:hAnsi="Cambria Math"/>
                      </w:rPr>
                      <m:t>Ω</m:t>
                    </m:r>
                    <m:r>
                      <w:rPr>
                        <w:rFonts w:ascii="Cambria Math" w:hAnsi="Cambria Math"/>
                      </w:rPr>
                      <m:t xml:space="preserve">: </m:t>
                    </m:r>
                    <m:r>
                      <m:rPr>
                        <m:sty m:val="p"/>
                      </m:rPr>
                      <w:rPr>
                        <w:rFonts w:ascii="Cambria Math" w:hAnsi="Cambria Math"/>
                      </w:rPr>
                      <m:t>Ω</m:t>
                    </m:r>
                    <m:r>
                      <w:rPr>
                        <w:rFonts w:ascii="Cambria Math" w:hAnsi="Cambria Math"/>
                      </w:rPr>
                      <m:t>⊆S</m:t>
                    </m:r>
                    <m:ctrlPr>
                      <w:rPr>
                        <w:rFonts w:ascii="Cambria Math" w:hAnsi="Cambria Math"/>
                        <w:i/>
                      </w:rPr>
                    </m:ctrlPr>
                  </m:e>
                  <m:e>
                    <m:r>
                      <w:rPr>
                        <w:rFonts w:ascii="Cambria Math" w:hAnsi="Cambria Math"/>
                      </w:rPr>
                      <m:t>k∈</m:t>
                    </m:r>
                    <m:r>
                      <m:rPr>
                        <m:sty m:val="p"/>
                      </m:rPr>
                      <w:rPr>
                        <w:rFonts w:ascii="Cambria Math" w:hAnsi="Cambria Math"/>
                      </w:rPr>
                      <m:t>Ω</m:t>
                    </m:r>
                    <m:ctrlPr>
                      <w:rPr>
                        <w:rFonts w:ascii="Cambria Math" w:hAnsi="Cambria Math"/>
                        <w:i/>
                      </w:rPr>
                    </m:ctrlPr>
                  </m:e>
                </m:eqArr>
              </m:lim>
            </m:limLow>
          </m:fName>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f>
                          <m:fPr>
                            <m:type m:val="lin"/>
                            <m:ctrlPr>
                              <w:rPr>
                                <w:rFonts w:ascii="Cambria Math" w:hAnsi="Cambria Math"/>
                                <w:i/>
                              </w:rPr>
                            </m:ctrlPr>
                          </m:fPr>
                          <m:num>
                            <m:r>
                              <m:rPr>
                                <m:nor/>
                              </m:rPr>
                              <w:rPr>
                                <w:rFonts w:ascii="Cambria Math" w:hAnsi="Cambria Math"/>
                              </w:rPr>
                              <m:t>det</m:t>
                            </m:r>
                            <m:d>
                              <m:dPr>
                                <m:ctrlPr>
                                  <w:rPr>
                                    <w:rFonts w:ascii="Cambria Math" w:hAnsi="Cambria Math"/>
                                    <w:i/>
                                  </w:rPr>
                                </m:ctrlPr>
                              </m:dPr>
                              <m:e>
                                <m:r>
                                  <m:rPr>
                                    <m:sty m:val="bi"/>
                                  </m:rPr>
                                  <w:rPr>
                                    <w:rFonts w:ascii="Cambria Math" w:hAnsi="Cambria Math"/>
                                  </w:rPr>
                                  <m:t>I</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NOMA</m:t>
                                        </m:r>
                                      </m:sub>
                                    </m:sSub>
                                  </m:num>
                                  <m:den>
                                    <m:r>
                                      <w:rPr>
                                        <w:rFonts w:ascii="Cambria Math" w:hAnsi="Cambria Math"/>
                                      </w:rPr>
                                      <m:t>K</m:t>
                                    </m:r>
                                  </m:den>
                                </m:f>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r>
                                      <m:rPr>
                                        <m:sty m:val="p"/>
                                      </m:rPr>
                                      <w:rPr>
                                        <w:rFonts w:ascii="Cambria Math" w:hAnsi="Cambria Math"/>
                                      </w:rPr>
                                      <m:t>S</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j</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h</m:t>
                                            </m:r>
                                          </m:e>
                                        </m:acc>
                                      </m:e>
                                      <m:sub>
                                        <m:r>
                                          <w:rPr>
                                            <w:rFonts w:ascii="Cambria Math" w:hAnsi="Cambria Math"/>
                                          </w:rPr>
                                          <m:t>j</m:t>
                                        </m:r>
                                      </m:sub>
                                      <m:sup>
                                        <m:r>
                                          <w:rPr>
                                            <w:rFonts w:ascii="Cambria Math" w:hAnsi="Cambria Math"/>
                                          </w:rPr>
                                          <m:t>*</m:t>
                                        </m:r>
                                      </m:sup>
                                    </m:sSubSup>
                                  </m:e>
                                </m:nary>
                              </m:e>
                            </m:d>
                          </m:num>
                          <m:den>
                            <m:r>
                              <m:rPr>
                                <m:nor/>
                              </m:rPr>
                              <w:rPr>
                                <w:rFonts w:ascii="Cambria Math" w:hAnsi="Cambria Math"/>
                              </w:rPr>
                              <m:t>det</m:t>
                            </m:r>
                            <m:d>
                              <m:dPr>
                                <m:ctrlPr>
                                  <w:rPr>
                                    <w:rFonts w:ascii="Cambria Math" w:hAnsi="Cambria Math"/>
                                    <w:i/>
                                  </w:rPr>
                                </m:ctrlPr>
                              </m:dPr>
                              <m:e>
                                <m:r>
                                  <m:rPr>
                                    <m:sty m:val="bi"/>
                                  </m:rPr>
                                  <w:rPr>
                                    <w:rFonts w:ascii="Cambria Math" w:hAnsi="Cambria Math"/>
                                  </w:rPr>
                                  <m:t>I</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NOMA</m:t>
                                        </m:r>
                                      </m:sub>
                                    </m:sSub>
                                  </m:num>
                                  <m:den>
                                    <m:r>
                                      <w:rPr>
                                        <w:rFonts w:ascii="Cambria Math" w:hAnsi="Cambria Math"/>
                                      </w:rPr>
                                      <m:t>K</m:t>
                                    </m:r>
                                  </m:den>
                                </m:f>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p>
                                      <m:sSupPr>
                                        <m:ctrlPr>
                                          <w:rPr>
                                            <w:rFonts w:ascii="Cambria Math" w:hAnsi="Cambria Math"/>
                                            <w:i/>
                                          </w:rPr>
                                        </m:ctrlPr>
                                      </m:sSupPr>
                                      <m:e>
                                        <m:r>
                                          <m:rPr>
                                            <m:sty m:val="p"/>
                                          </m:rPr>
                                          <w:rPr>
                                            <w:rFonts w:ascii="Cambria Math" w:hAnsi="Cambria Math"/>
                                          </w:rPr>
                                          <m:t>Ω</m:t>
                                        </m:r>
                                      </m:e>
                                      <m:sup>
                                        <m:r>
                                          <w:rPr>
                                            <w:rFonts w:ascii="Cambria Math" w:hAnsi="Cambria Math"/>
                                          </w:rPr>
                                          <m:t>c</m:t>
                                        </m:r>
                                      </m:sup>
                                    </m:sSup>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j</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h</m:t>
                                            </m:r>
                                          </m:e>
                                        </m:acc>
                                      </m:e>
                                      <m:sub>
                                        <m:r>
                                          <w:rPr>
                                            <w:rFonts w:ascii="Cambria Math" w:hAnsi="Cambria Math"/>
                                          </w:rPr>
                                          <m:t>j</m:t>
                                        </m:r>
                                      </m:sub>
                                      <m:sup>
                                        <m:r>
                                          <w:rPr>
                                            <w:rFonts w:ascii="Cambria Math" w:hAnsi="Cambria Math"/>
                                          </w:rPr>
                                          <m:t>*</m:t>
                                        </m:r>
                                      </m:sup>
                                    </m:sSubSup>
                                  </m:e>
                                </m:nary>
                              </m:e>
                            </m:d>
                          </m:den>
                        </m:f>
                      </m:e>
                    </m:d>
                  </m:e>
                </m:func>
                <m:r>
                  <w:rPr>
                    <w:rFonts w:ascii="Cambria Math" w:hAnsi="Cambria Math"/>
                  </w:rPr>
                  <m:t>-</m:t>
                </m:r>
                <m:nary>
                  <m:naryPr>
                    <m:chr m:val="∑"/>
                    <m:limLoc m:val="undOvr"/>
                    <m:supHide m:val="1"/>
                    <m:ctrlPr>
                      <w:rPr>
                        <w:rFonts w:ascii="Cambria Math" w:hAnsi="Cambria Math"/>
                        <w:i/>
                      </w:rPr>
                    </m:ctrlPr>
                  </m:naryPr>
                  <m:sub>
                    <m:eqArr>
                      <m:eqArrPr>
                        <m:ctrlPr>
                          <w:rPr>
                            <w:rFonts w:ascii="Cambria Math" w:hAnsi="Cambria Math"/>
                            <w:i/>
                          </w:rPr>
                        </m:ctrlPr>
                      </m:eqArrPr>
                      <m:e>
                        <m:r>
                          <w:rPr>
                            <w:rFonts w:ascii="Cambria Math" w:hAnsi="Cambria Math"/>
                          </w:rPr>
                          <m:t>j:j∈</m:t>
                        </m:r>
                        <m:r>
                          <m:rPr>
                            <m:sty m:val="p"/>
                          </m:rPr>
                          <w:rPr>
                            <w:rFonts w:ascii="Cambria Math" w:hAnsi="Cambria Math"/>
                          </w:rPr>
                          <m:t>Ω</m:t>
                        </m:r>
                        <m:ctrlPr>
                          <w:rPr>
                            <w:rFonts w:ascii="Cambria Math" w:hAnsi="Cambria Math"/>
                          </w:rPr>
                        </m:ctrlPr>
                      </m:e>
                      <m:e>
                        <m:r>
                          <w:rPr>
                            <w:rFonts w:ascii="Cambria Math" w:hAnsi="Cambria Math"/>
                          </w:rPr>
                          <m:t>j≠k</m:t>
                        </m:r>
                        <m:ctrlPr>
                          <w:rPr>
                            <w:rFonts w:ascii="Cambria Math" w:hAnsi="Cambria Math"/>
                          </w:rPr>
                        </m:ctrlPr>
                      </m:e>
                    </m:eqArr>
                  </m:sub>
                  <m:sup/>
                  <m:e>
                    <m:sSub>
                      <m:sSubPr>
                        <m:ctrlPr>
                          <w:rPr>
                            <w:rFonts w:ascii="Cambria Math" w:hAnsi="Cambria Math"/>
                            <w:i/>
                          </w:rPr>
                        </m:ctrlPr>
                      </m:sSubPr>
                      <m:e>
                        <m:r>
                          <w:rPr>
                            <w:rFonts w:ascii="Cambria Math" w:hAnsi="Cambria Math"/>
                          </w:rPr>
                          <m:t>R</m:t>
                        </m:r>
                      </m:e>
                      <m:sub>
                        <m:r>
                          <w:rPr>
                            <w:rFonts w:ascii="Cambria Math" w:hAnsi="Cambria Math"/>
                          </w:rPr>
                          <m:t>j</m:t>
                        </m:r>
                      </m:sub>
                    </m:sSub>
                  </m:e>
                </m:nary>
              </m:e>
            </m:d>
          </m:e>
        </m:func>
      </m:oMath>
      <w:r w:rsidR="00861A57">
        <w:t xml:space="preserve">  </w:t>
      </w:r>
      <w:r w:rsidR="00AA24BA">
        <w:t xml:space="preserve">   </w:t>
      </w:r>
      <w:r w:rsidR="00FE1D1F">
        <w:t xml:space="preserve">  </w:t>
      </w:r>
      <w:r w:rsidR="00AA24BA">
        <w:t xml:space="preserve"> (12)</w:t>
      </w:r>
    </w:p>
    <w:p w:rsidR="001346D3" w:rsidRDefault="001346D3" w:rsidP="007A57FE">
      <w:r>
        <w:t xml:space="preserve">Then the average individual outage probability </w:t>
      </w:r>
      <w:r w:rsidR="00695ACE">
        <w:t xml:space="preserve">for a NOMA system </w:t>
      </w:r>
      <w:r>
        <w:t xml:space="preserve">is </w:t>
      </w:r>
      <w:r w:rsidR="008A0D03">
        <w:t>upper</w:t>
      </w:r>
      <w:r>
        <w:t xml:space="preserve"> bounded by:</w:t>
      </w:r>
    </w:p>
    <w:p w:rsidR="008A0D03" w:rsidRDefault="00B955A2" w:rsidP="00695ACE">
      <w:pPr>
        <w:jc w:val="right"/>
      </w:pP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avg</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NOMA</m:t>
                    </m:r>
                  </m:sup>
                </m:sSubSup>
              </m:e>
            </m:d>
          </m:e>
        </m:nary>
      </m:oMath>
      <w:r w:rsidR="00695ACE">
        <w:t xml:space="preserve">                                                                                (13)</w:t>
      </w:r>
    </w:p>
    <w:p w:rsidR="007A57FE" w:rsidRDefault="00695ACE" w:rsidP="007A57FE">
      <w:r>
        <w:t xml:space="preserve">In fact, due to the asymptotic optimality of joint typical decoding, we conjecture that the upper bound described in equation </w:t>
      </w:r>
      <w:r w:rsidR="006530EA">
        <w:t xml:space="preserve">(13) is asymptotically tight. </w:t>
      </w:r>
      <w:r>
        <w:t xml:space="preserve">As in the case of OMA, it is straightforward to show that </w:t>
      </w: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avg</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joint</m:t>
            </m:r>
          </m:sup>
        </m:sSubSup>
      </m:oMath>
      <w:r>
        <w:t xml:space="preserve"> for a NOMA system. </w:t>
      </w:r>
      <w:r w:rsidR="006530EA">
        <w:t>By</w:t>
      </w:r>
      <w:r>
        <w:t xml:space="preserve"> plotting </w:t>
      </w:r>
      <w:r w:rsidRPr="00695ACE">
        <w:t xml:space="preserve">both </w:t>
      </w: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joint</m:t>
            </m:r>
          </m:sup>
        </m:sSubSup>
      </m:oMath>
      <w:r w:rsidRPr="00695ACE">
        <w:t xml:space="preserve"> and </w:t>
      </w:r>
      <w:r w:rsidR="008C40EE">
        <w:t xml:space="preserve">the upper bound of </w:t>
      </w: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avg</m:t>
            </m:r>
          </m:sup>
        </m:sSubSup>
      </m:oMath>
      <w:r w:rsidRPr="00695ACE">
        <w:t xml:space="preserve"> against </w:t>
      </w:r>
      <m:oMath>
        <m:sSub>
          <m:sSubPr>
            <m:ctrlPr>
              <w:rPr>
                <w:rFonts w:ascii="Cambria Math" w:hAnsi="Cambria Math"/>
                <w:i/>
              </w:rPr>
            </m:ctrlPr>
          </m:sSubPr>
          <m:e>
            <m:r>
              <w:rPr>
                <w:rFonts w:ascii="Cambria Math" w:hAnsi="Cambria Math"/>
              </w:rPr>
              <m:t>SNR</m:t>
            </m:r>
          </m:e>
          <m:sub>
            <m:r>
              <w:rPr>
                <w:rFonts w:ascii="Cambria Math" w:hAnsi="Cambria Math"/>
              </w:rPr>
              <m:t>NOMA</m:t>
            </m:r>
          </m:sub>
        </m:sSub>
      </m:oMath>
      <w:r>
        <w:t xml:space="preserve">, </w:t>
      </w:r>
      <w:r w:rsidR="007A57FE">
        <w:t xml:space="preserve"> </w:t>
      </w:r>
      <w:r>
        <w:t>we observe</w:t>
      </w:r>
      <w:r w:rsidR="007A57FE">
        <w:t xml:space="preserve"> the desired performance benchmark of the </w:t>
      </w:r>
      <w:r w:rsidR="000F71D9">
        <w:t>N</w:t>
      </w:r>
      <w:r w:rsidR="007A57FE">
        <w:t>OMA system</w:t>
      </w:r>
      <w:r w:rsidR="000F71D9">
        <w:t>.</w:t>
      </w:r>
      <w:bookmarkStart w:id="1" w:name="_GoBack"/>
      <w:bookmarkEnd w:id="1"/>
    </w:p>
    <w:p w:rsidR="007151BC" w:rsidRDefault="00C05590" w:rsidP="007151BC">
      <w:r>
        <w:fldChar w:fldCharType="begin"/>
      </w:r>
      <w:r>
        <w:instrText xml:space="preserve"> REF _Ref498695014 \h </w:instrText>
      </w:r>
      <w:r>
        <w:fldChar w:fldCharType="separate"/>
      </w:r>
      <w:r w:rsidR="00615187">
        <w:t xml:space="preserve">Figure </w:t>
      </w:r>
      <w:r w:rsidR="00615187">
        <w:rPr>
          <w:noProof/>
        </w:rPr>
        <w:t>1</w:t>
      </w:r>
      <w:r>
        <w:fldChar w:fldCharType="end"/>
      </w:r>
      <w:r>
        <w:t xml:space="preserve"> shows the performance benchmark for both NOMA &amp; OMA systems with different target spectral efficiency and various number of UEs. From the figure, we can see that </w:t>
      </w: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avg</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joint</m:t>
            </m:r>
          </m:sup>
        </m:sSubSup>
      </m:oMath>
      <w:r w:rsidR="003751C8">
        <w:t xml:space="preserve"> for both OMA and NOMA, as readily pointed out earlier. Furthermore, we observe that both </w:t>
      </w:r>
      <w:r w:rsidR="009A2436">
        <w:t xml:space="preserve">performance metrics (i.e., </w:t>
      </w: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avg</m:t>
            </m:r>
          </m:sup>
        </m:sSubSup>
      </m:oMath>
      <w:r w:rsidR="003751C8">
        <w:t xml:space="preserve"> and </w:t>
      </w: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joint</m:t>
            </m:r>
          </m:sup>
        </m:sSubSup>
      </m:oMath>
      <w:r w:rsidR="009A2436">
        <w:t>)</w:t>
      </w:r>
      <w:r w:rsidR="003751C8">
        <w:t xml:space="preserve"> demonstrate roughly </w:t>
      </w:r>
      <w:r>
        <w:t xml:space="preserve">the </w:t>
      </w:r>
      <w:r w:rsidR="003751C8">
        <w:t xml:space="preserve">same </w:t>
      </w:r>
      <w:r>
        <w:t xml:space="preserve">performance </w:t>
      </w:r>
      <w:r w:rsidR="003751C8">
        <w:t>difference (in terms of dB)</w:t>
      </w:r>
      <w:r>
        <w:t xml:space="preserve"> </w:t>
      </w:r>
      <w:r w:rsidR="00985E24">
        <w:t>between NOMA and</w:t>
      </w:r>
      <w:r w:rsidR="003751C8">
        <w:t xml:space="preserve"> OMA. </w:t>
      </w:r>
      <w:r w:rsidR="009A2436">
        <w:t>The performance gain</w:t>
      </w:r>
      <w:r w:rsidR="003751C8">
        <w:t xml:space="preserve"> </w:t>
      </w:r>
      <w:r>
        <w:t>of NOMA over OMA increases as the target spectral efficiency increases. Similarly, increasing the number of UEs also enhance the performance gain of NO</w:t>
      </w:r>
      <w:r w:rsidR="00627605">
        <w:t xml:space="preserve">MA over OMA. For example, for </w:t>
      </w:r>
      <w:r>
        <w:t xml:space="preserve">NOMA &amp; OMA system with 6 UEs, each operating at a target spectral efficiency of 0.5 bit/s/Hz, </w:t>
      </w:r>
      <w:r w:rsidR="00627605">
        <w:t>NOMA enjoys a</w:t>
      </w:r>
      <w:r>
        <w:t xml:space="preserve"> performance gain of roughly 4.5dB over OMA</w:t>
      </w:r>
      <w:r w:rsidR="002673B5">
        <w:t xml:space="preserve"> at target BLER of 10%</w:t>
      </w:r>
      <w:r>
        <w:t>.</w:t>
      </w:r>
      <w:r w:rsidR="003D2746">
        <w:t xml:space="preserve"> However, when the target spectral efficiency is low (e.g., 0.1 bit/s/Hz), the performance advantage of NOMA over OMA vanishes.</w:t>
      </w:r>
    </w:p>
    <w:p w:rsidR="007151BC" w:rsidRDefault="00DB1420" w:rsidP="00DB1420">
      <w:r w:rsidRPr="00DB1420">
        <w:rPr>
          <w:noProof/>
          <w:lang w:eastAsia="zh-TW"/>
        </w:rPr>
        <w:drawing>
          <wp:inline distT="0" distB="0" distL="0" distR="0">
            <wp:extent cx="3026664" cy="21396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6664" cy="2139696"/>
                    </a:xfrm>
                    <a:prstGeom prst="rect">
                      <a:avLst/>
                    </a:prstGeom>
                    <a:noFill/>
                    <a:ln>
                      <a:noFill/>
                    </a:ln>
                  </pic:spPr>
                </pic:pic>
              </a:graphicData>
            </a:graphic>
          </wp:inline>
        </w:drawing>
      </w:r>
      <w:r w:rsidRPr="00DB1420">
        <w:rPr>
          <w:noProof/>
          <w:lang w:eastAsia="zh-TW"/>
        </w:rPr>
        <w:drawing>
          <wp:inline distT="0" distB="0" distL="0" distR="0">
            <wp:extent cx="3026664"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6664" cy="2139696"/>
                    </a:xfrm>
                    <a:prstGeom prst="rect">
                      <a:avLst/>
                    </a:prstGeom>
                    <a:noFill/>
                    <a:ln>
                      <a:noFill/>
                    </a:ln>
                  </pic:spPr>
                </pic:pic>
              </a:graphicData>
            </a:graphic>
          </wp:inline>
        </w:drawing>
      </w:r>
    </w:p>
    <w:p w:rsidR="00DB1420" w:rsidRDefault="00DB1420" w:rsidP="00DB1420">
      <w:r w:rsidRPr="00DB1420">
        <w:rPr>
          <w:noProof/>
          <w:lang w:eastAsia="zh-TW"/>
        </w:rPr>
        <w:drawing>
          <wp:inline distT="0" distB="0" distL="0" distR="0">
            <wp:extent cx="3026664" cy="21396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6664" cy="2139696"/>
                    </a:xfrm>
                    <a:prstGeom prst="rect">
                      <a:avLst/>
                    </a:prstGeom>
                    <a:noFill/>
                    <a:ln>
                      <a:noFill/>
                    </a:ln>
                  </pic:spPr>
                </pic:pic>
              </a:graphicData>
            </a:graphic>
          </wp:inline>
        </w:drawing>
      </w:r>
      <w:r w:rsidRPr="00DB1420">
        <w:rPr>
          <w:noProof/>
          <w:lang w:eastAsia="zh-TW"/>
        </w:rPr>
        <w:drawing>
          <wp:inline distT="0" distB="0" distL="0" distR="0">
            <wp:extent cx="3026664" cy="21396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6664" cy="2139696"/>
                    </a:xfrm>
                    <a:prstGeom prst="rect">
                      <a:avLst/>
                    </a:prstGeom>
                    <a:noFill/>
                    <a:ln>
                      <a:noFill/>
                    </a:ln>
                  </pic:spPr>
                </pic:pic>
              </a:graphicData>
            </a:graphic>
          </wp:inline>
        </w:drawing>
      </w:r>
    </w:p>
    <w:p w:rsidR="00442315" w:rsidRDefault="00442315" w:rsidP="00442315">
      <w:pPr>
        <w:pStyle w:val="Caption"/>
        <w:jc w:val="center"/>
      </w:pPr>
      <w:bookmarkStart w:id="2" w:name="_Ref498695014"/>
      <w:r>
        <w:t xml:space="preserve">Figure </w:t>
      </w:r>
      <w:fldSimple w:instr=" SEQ Figure \* ARABIC ">
        <w:r w:rsidR="00615187">
          <w:rPr>
            <w:noProof/>
          </w:rPr>
          <w:t>1</w:t>
        </w:r>
      </w:fldSimple>
      <w:bookmarkEnd w:id="2"/>
      <w:r>
        <w:t>: Performance Benchmark for NOMA &amp;</w:t>
      </w:r>
      <w:r w:rsidR="006A5144">
        <w:t xml:space="preserve"> </w:t>
      </w:r>
      <w:r>
        <w:t>OMA Systems</w:t>
      </w:r>
    </w:p>
    <w:p w:rsidR="00047056" w:rsidRDefault="00047056" w:rsidP="00C46206"/>
    <w:p w:rsidR="00717340" w:rsidRDefault="008D6634" w:rsidP="00C46206">
      <w:pPr>
        <w:rPr>
          <w:i/>
        </w:rPr>
      </w:pPr>
      <w:r>
        <w:rPr>
          <w:i/>
          <w:u w:val="single"/>
        </w:rPr>
        <w:t>Observation 1</w:t>
      </w:r>
      <w:r w:rsidR="00052194" w:rsidRPr="003367E0">
        <w:rPr>
          <w:i/>
        </w:rPr>
        <w:t xml:space="preserve">: </w:t>
      </w:r>
      <w:r>
        <w:rPr>
          <w:i/>
        </w:rPr>
        <w:t xml:space="preserve">MAC channel capacity analysis enables us to establish performance benchmarks for OMA &amp; NOMA systems, which could be used </w:t>
      </w:r>
      <w:r w:rsidR="00153ED4">
        <w:rPr>
          <w:i/>
        </w:rPr>
        <w:t>as a reference for</w:t>
      </w:r>
      <w:r>
        <w:rPr>
          <w:i/>
        </w:rPr>
        <w:t xml:space="preserve"> </w:t>
      </w:r>
      <w:r w:rsidR="00153ED4">
        <w:rPr>
          <w:i/>
        </w:rPr>
        <w:t xml:space="preserve">NOMA scheme </w:t>
      </w:r>
      <w:r>
        <w:rPr>
          <w:i/>
        </w:rPr>
        <w:t>evalu</w:t>
      </w:r>
      <w:r w:rsidR="00153ED4">
        <w:rPr>
          <w:i/>
        </w:rPr>
        <w:t>ations.</w:t>
      </w:r>
    </w:p>
    <w:p w:rsidR="00985E24" w:rsidRDefault="00985E24" w:rsidP="00C46206">
      <w:pPr>
        <w:rPr>
          <w:i/>
        </w:rPr>
      </w:pPr>
      <w:r>
        <w:rPr>
          <w:i/>
          <w:u w:val="single"/>
        </w:rPr>
        <w:t xml:space="preserve">Observation </w:t>
      </w:r>
      <w:r>
        <w:rPr>
          <w:i/>
          <w:u w:val="single"/>
        </w:rPr>
        <w:t>2</w:t>
      </w:r>
      <w:r w:rsidRPr="003367E0">
        <w:rPr>
          <w:i/>
        </w:rPr>
        <w:t xml:space="preserve">: </w:t>
      </w:r>
      <w:r w:rsidRPr="00985E24">
        <w:rPr>
          <w:i/>
        </w:rPr>
        <w:t xml:space="preserve">The performance </w:t>
      </w:r>
      <w:r>
        <w:rPr>
          <w:i/>
        </w:rPr>
        <w:t>advantage</w:t>
      </w:r>
      <w:r w:rsidRPr="00985E24">
        <w:rPr>
          <w:i/>
        </w:rPr>
        <w:t xml:space="preserve"> of NOMA over OMA increases as the target spectral efficiency </w:t>
      </w:r>
      <w:r>
        <w:rPr>
          <w:i/>
        </w:rPr>
        <w:t>and number of UEs increase.</w:t>
      </w:r>
      <w:r w:rsidRPr="00985E24">
        <w:rPr>
          <w:i/>
        </w:rPr>
        <w:t xml:space="preserve"> </w:t>
      </w:r>
      <w:r>
        <w:rPr>
          <w:i/>
        </w:rPr>
        <w:t xml:space="preserve">When operating at low spectral efficiency, the </w:t>
      </w:r>
      <w:r w:rsidRPr="00985E24">
        <w:rPr>
          <w:i/>
        </w:rPr>
        <w:t>performance advantage of NOMA over OMA vanishes.</w:t>
      </w:r>
    </w:p>
    <w:p w:rsidR="00674BBB" w:rsidRPr="00674BBB" w:rsidRDefault="00153ED4" w:rsidP="00C46206">
      <w:pPr>
        <w:rPr>
          <w:i/>
        </w:rPr>
      </w:pPr>
      <w:r>
        <w:rPr>
          <w:i/>
          <w:u w:val="single"/>
        </w:rPr>
        <w:t>Proposal 1</w:t>
      </w:r>
      <w:r w:rsidRPr="003367E0">
        <w:rPr>
          <w:i/>
        </w:rPr>
        <w:t xml:space="preserve">: </w:t>
      </w:r>
      <w:r>
        <w:rPr>
          <w:i/>
        </w:rPr>
        <w:t>The performance benchmark established via MAC channel capacity analysis should be used as a reference for NOMA scheme evaluations.</w:t>
      </w:r>
    </w:p>
    <w:p w:rsidR="00355D12" w:rsidRDefault="00355D12" w:rsidP="00355D12">
      <w:pPr>
        <w:pStyle w:val="Heading1"/>
        <w:numPr>
          <w:ilvl w:val="0"/>
          <w:numId w:val="26"/>
        </w:numPr>
        <w:spacing w:after="120"/>
        <w:ind w:right="288"/>
      </w:pPr>
      <w:r w:rsidRPr="00BA57C0">
        <w:lastRenderedPageBreak/>
        <w:t>Conclusion</w:t>
      </w:r>
    </w:p>
    <w:p w:rsidR="00F05BE6" w:rsidRDefault="006B44A8" w:rsidP="00F05BE6">
      <w:r>
        <w:t xml:space="preserve">In this contribution, </w:t>
      </w:r>
      <w:r w:rsidR="005B2A2E">
        <w:t xml:space="preserve">we establish the performance benchmark of both OMA and NOMA systems with the evaluation assumptions given in </w:t>
      </w:r>
      <w:r w:rsidR="005B2A2E">
        <w:fldChar w:fldCharType="begin"/>
      </w:r>
      <w:r w:rsidR="005B2A2E">
        <w:instrText xml:space="preserve"> REF _Ref484791042 \r \h </w:instrText>
      </w:r>
      <w:r w:rsidR="005B2A2E">
        <w:fldChar w:fldCharType="separate"/>
      </w:r>
      <w:r w:rsidR="00615187">
        <w:t>[2]</w:t>
      </w:r>
      <w:r w:rsidR="005B2A2E">
        <w:fldChar w:fldCharType="end"/>
      </w:r>
      <w:r w:rsidR="005B2A2E">
        <w:t xml:space="preserve">. </w:t>
      </w:r>
      <w:r w:rsidR="00F05BE6">
        <w:t>Based on our study, we</w:t>
      </w:r>
      <w:r w:rsidR="00896264">
        <w:t xml:space="preserve"> have the following observation</w:t>
      </w:r>
      <w:r w:rsidR="00437807">
        <w:t>s</w:t>
      </w:r>
      <w:r w:rsidR="00896264">
        <w:t xml:space="preserve"> and proposal</w:t>
      </w:r>
      <w:r w:rsidR="00437807">
        <w:t>s</w:t>
      </w:r>
      <w:r w:rsidR="00F05BE6">
        <w:t>:</w:t>
      </w:r>
    </w:p>
    <w:p w:rsidR="00153ED4" w:rsidRDefault="00153ED4" w:rsidP="00153ED4">
      <w:pPr>
        <w:rPr>
          <w:i/>
        </w:rPr>
      </w:pPr>
      <w:r>
        <w:rPr>
          <w:i/>
          <w:u w:val="single"/>
        </w:rPr>
        <w:t>Observation 1</w:t>
      </w:r>
      <w:r w:rsidRPr="003367E0">
        <w:rPr>
          <w:i/>
        </w:rPr>
        <w:t xml:space="preserve">: </w:t>
      </w:r>
      <w:r>
        <w:rPr>
          <w:i/>
        </w:rPr>
        <w:t>MAC channel capacity analysis enables us to establish performance benchmarks for OMA &amp; NOMA systems, which could be used as a reference for NOMA scheme evaluations.</w:t>
      </w:r>
    </w:p>
    <w:p w:rsidR="00985E24" w:rsidRDefault="00985E24" w:rsidP="00153ED4">
      <w:pPr>
        <w:rPr>
          <w:i/>
        </w:rPr>
      </w:pPr>
      <w:r w:rsidRPr="00985E24">
        <w:rPr>
          <w:i/>
          <w:u w:val="single"/>
        </w:rPr>
        <w:t>Observation 2</w:t>
      </w:r>
      <w:r w:rsidRPr="00985E24">
        <w:rPr>
          <w:i/>
        </w:rPr>
        <w:t>: The performance advantage of NOMA over OMA increases as the target spectral efficiency and number of UEs increase. When operating at low spectral efficiency, the performance advantage of NOMA over OMA vanishes.</w:t>
      </w:r>
    </w:p>
    <w:p w:rsidR="00896264" w:rsidRPr="004546B9" w:rsidRDefault="00153ED4" w:rsidP="004546B9">
      <w:pPr>
        <w:rPr>
          <w:i/>
          <w:u w:val="single"/>
        </w:rPr>
      </w:pPr>
      <w:r>
        <w:rPr>
          <w:i/>
          <w:u w:val="single"/>
        </w:rPr>
        <w:t>Proposal 1</w:t>
      </w:r>
      <w:r w:rsidRPr="003367E0">
        <w:rPr>
          <w:i/>
        </w:rPr>
        <w:t xml:space="preserve">: </w:t>
      </w:r>
      <w:r>
        <w:rPr>
          <w:i/>
        </w:rPr>
        <w:t>The performance benchmark established via MAC channel capacity analysis should be used as a reference for NOMA scheme evaluations.</w:t>
      </w:r>
    </w:p>
    <w:p w:rsidR="00355D12" w:rsidRPr="00BA57C0" w:rsidRDefault="00355D12" w:rsidP="00355D12">
      <w:pPr>
        <w:pStyle w:val="Heading1"/>
        <w:numPr>
          <w:ilvl w:val="0"/>
          <w:numId w:val="26"/>
        </w:numPr>
        <w:spacing w:after="120"/>
        <w:ind w:right="288"/>
      </w:pPr>
      <w:r>
        <w:t>References</w:t>
      </w:r>
    </w:p>
    <w:p w:rsidR="00355D12" w:rsidRPr="00795D06" w:rsidRDefault="00355D12" w:rsidP="00B005B6">
      <w:pPr>
        <w:pStyle w:val="ListParagraph"/>
        <w:numPr>
          <w:ilvl w:val="0"/>
          <w:numId w:val="7"/>
        </w:numPr>
        <w:rPr>
          <w:rFonts w:eastAsia="PMingLiU"/>
          <w:sz w:val="20"/>
          <w:szCs w:val="20"/>
          <w:lang w:eastAsia="en-US"/>
        </w:rPr>
      </w:pPr>
      <w:bookmarkStart w:id="3" w:name="_Ref481595957"/>
      <w:r>
        <w:rPr>
          <w:rFonts w:eastAsia="PMingLiU"/>
          <w:sz w:val="20"/>
          <w:szCs w:val="20"/>
          <w:lang w:eastAsia="en-US"/>
        </w:rPr>
        <w:t>3GPP RAN1</w:t>
      </w:r>
      <w:r w:rsidR="00B005B6">
        <w:rPr>
          <w:rFonts w:eastAsia="PMingLiU"/>
          <w:sz w:val="20"/>
          <w:szCs w:val="20"/>
          <w:lang w:eastAsia="en-US"/>
        </w:rPr>
        <w:t>#86</w:t>
      </w:r>
      <w:r w:rsidRPr="00795D06">
        <w:rPr>
          <w:rFonts w:eastAsia="PMingLiU"/>
          <w:sz w:val="20"/>
          <w:szCs w:val="20"/>
          <w:lang w:eastAsia="en-US"/>
        </w:rPr>
        <w:t>, “Chairman’s Notes RAN1</w:t>
      </w:r>
      <w:r w:rsidR="00B005B6">
        <w:rPr>
          <w:rFonts w:eastAsia="PMingLiU"/>
          <w:sz w:val="20"/>
          <w:szCs w:val="20"/>
          <w:lang w:eastAsia="en-US"/>
        </w:rPr>
        <w:t>#86</w:t>
      </w:r>
      <w:r w:rsidRPr="00795D06">
        <w:rPr>
          <w:rFonts w:eastAsia="PMingLiU"/>
          <w:sz w:val="20"/>
          <w:szCs w:val="20"/>
          <w:lang w:eastAsia="en-US"/>
        </w:rPr>
        <w:t xml:space="preserve">_final”, </w:t>
      </w:r>
      <w:r w:rsidR="00B005B6" w:rsidRPr="00B005B6">
        <w:rPr>
          <w:rFonts w:eastAsia="PMingLiU"/>
          <w:sz w:val="20"/>
          <w:szCs w:val="20"/>
          <w:lang w:eastAsia="en-US"/>
        </w:rPr>
        <w:t>Gothenburg, Sweden, August 22-26, 2016.</w:t>
      </w:r>
      <w:bookmarkEnd w:id="3"/>
    </w:p>
    <w:p w:rsidR="003F47CB" w:rsidRDefault="00773ABE" w:rsidP="00773ABE">
      <w:pPr>
        <w:numPr>
          <w:ilvl w:val="0"/>
          <w:numId w:val="7"/>
        </w:numPr>
      </w:pPr>
      <w:bookmarkStart w:id="4" w:name="_Ref484791042"/>
      <w:bookmarkStart w:id="5" w:name="_Ref481779026"/>
      <w:bookmarkStart w:id="6" w:name="_Ref481596356"/>
      <w:r w:rsidRPr="00773ABE">
        <w:t>3GPP TR 3</w:t>
      </w:r>
      <w:r w:rsidR="00856743">
        <w:t>8.802,</w:t>
      </w:r>
      <w:r>
        <w:t xml:space="preserve"> “Study on New Radio Access Technology:</w:t>
      </w:r>
      <w:r w:rsidRPr="00773ABE">
        <w:t xml:space="preserve"> Physical Layer Aspects”.</w:t>
      </w:r>
      <w:bookmarkEnd w:id="4"/>
      <w:bookmarkEnd w:id="5"/>
      <w:bookmarkEnd w:id="6"/>
    </w:p>
    <w:p w:rsidR="00856743" w:rsidRDefault="00856743" w:rsidP="00773ABE">
      <w:pPr>
        <w:numPr>
          <w:ilvl w:val="0"/>
          <w:numId w:val="7"/>
        </w:numPr>
      </w:pPr>
      <w:bookmarkStart w:id="7" w:name="_Ref498697548"/>
      <w:r>
        <w:t>David Tse and Pramod Viswanath, “Fundamentals of Wireless Communication”, Cambridge University Press, 2005.</w:t>
      </w:r>
      <w:bookmarkEnd w:id="7"/>
    </w:p>
    <w:p w:rsidR="00D83855" w:rsidRDefault="00C369EC" w:rsidP="004A5D97">
      <w:pPr>
        <w:numPr>
          <w:ilvl w:val="0"/>
          <w:numId w:val="7"/>
        </w:numPr>
      </w:pPr>
      <w:bookmarkStart w:id="8" w:name="_Ref503359150"/>
      <w:r>
        <w:t>Thomas M. Cover and Joy A. Thomas, “Elements of Information Theory”, John Wiley &amp; Sons Inc., 1991.</w:t>
      </w:r>
      <w:bookmarkEnd w:id="8"/>
    </w:p>
    <w:p w:rsidR="00D83855" w:rsidRPr="00BA57C0" w:rsidRDefault="00D83855" w:rsidP="00D83855">
      <w:pPr>
        <w:pStyle w:val="Heading1"/>
        <w:numPr>
          <w:ilvl w:val="0"/>
          <w:numId w:val="26"/>
        </w:numPr>
        <w:spacing w:after="120"/>
        <w:ind w:right="288"/>
      </w:pPr>
      <w:r>
        <w:t>Appendix</w:t>
      </w:r>
    </w:p>
    <w:p w:rsidR="00D83855" w:rsidRDefault="00D83855" w:rsidP="00D83855">
      <w:r>
        <w:t xml:space="preserve">In this section, we briefly outline the proof for the upper bound of average individual outage probability for a NOMA system. For the sake of brevity, we will </w:t>
      </w:r>
      <w:r w:rsidR="00BD58D4">
        <w:t xml:space="preserve">assume 2 UEs and a BS with a single RX antenna. Furthermore, </w:t>
      </w:r>
      <w:r w:rsidR="00DE070D">
        <w:t xml:space="preserve">since we are closely following the MAC channel capacity derivation given in section 14.3.1 of </w:t>
      </w:r>
      <w:r w:rsidR="00DE070D">
        <w:fldChar w:fldCharType="begin"/>
      </w:r>
      <w:r w:rsidR="00DE070D">
        <w:instrText xml:space="preserve"> REF _Ref503359150 \r \h </w:instrText>
      </w:r>
      <w:r w:rsidR="00DE070D">
        <w:fldChar w:fldCharType="separate"/>
      </w:r>
      <w:r w:rsidR="00615187">
        <w:t>[4]</w:t>
      </w:r>
      <w:r w:rsidR="00DE070D">
        <w:fldChar w:fldCharType="end"/>
      </w:r>
      <w:r w:rsidR="00DE070D">
        <w:t>, we will directly use its terminology without giving explicit definitions in this contribution.</w:t>
      </w:r>
    </w:p>
    <w:p w:rsidR="00DE070D" w:rsidRDefault="00DE070D" w:rsidP="00D83855">
      <w:r>
        <w:t xml:space="preserve">We assume the same codebook generation and encoding method as described in section 14.3.1 of </w:t>
      </w:r>
      <w:r>
        <w:fldChar w:fldCharType="begin"/>
      </w:r>
      <w:r>
        <w:instrText xml:space="preserve"> REF _Ref503359150 \r \h </w:instrText>
      </w:r>
      <w:r>
        <w:fldChar w:fldCharType="separate"/>
      </w:r>
      <w:r w:rsidR="00615187">
        <w:t>[4]</w:t>
      </w:r>
      <w:r>
        <w:fldChar w:fldCharType="end"/>
      </w:r>
      <w:r>
        <w:t xml:space="preserve">. At the decoder side, </w:t>
      </w:r>
      <w:r w:rsidR="00FF4F6F">
        <w:t xml:space="preserve">let </w:t>
      </w:r>
      <m:oMath>
        <m:sSubSup>
          <m:sSubSupPr>
            <m:ctrlPr>
              <w:rPr>
                <w:rFonts w:ascii="Cambria Math" w:hAnsi="Cambria Math"/>
                <w:i/>
              </w:rPr>
            </m:ctrlPr>
          </m:sSubSupPr>
          <m:e>
            <m:r>
              <w:rPr>
                <w:rFonts w:ascii="Cambria Math" w:hAnsi="Cambria Math"/>
              </w:rPr>
              <m:t>A</m:t>
            </m:r>
          </m:e>
          <m:sub>
            <m:r>
              <w:rPr>
                <w:rFonts w:ascii="Cambria Math" w:hAnsi="Cambria Math"/>
              </w:rPr>
              <m:t>ϵ</m:t>
            </m:r>
          </m:sub>
          <m:sup>
            <m:r>
              <w:rPr>
                <w:rFonts w:ascii="Cambria Math" w:hAnsi="Cambria Math"/>
              </w:rPr>
              <m:t>(n)</m:t>
            </m:r>
          </m:sup>
        </m:sSubSup>
      </m:oMath>
      <w:r w:rsidR="00FF4F6F">
        <w:t xml:space="preserve"> denote the set of typical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2</m:t>
                </m:r>
              </m:sub>
            </m:sSub>
            <m:r>
              <w:rPr>
                <w:rFonts w:ascii="Cambria Math" w:hAnsi="Cambria Math"/>
              </w:rPr>
              <m:t>,</m:t>
            </m:r>
            <m:r>
              <m:rPr>
                <m:sty m:val="bi"/>
              </m:rPr>
              <w:rPr>
                <w:rFonts w:ascii="Cambria Math" w:hAnsi="Cambria Math"/>
              </w:rPr>
              <m:t>y</m:t>
            </m:r>
          </m:e>
        </m:d>
      </m:oMath>
      <w:r w:rsidR="00FF4F6F">
        <w:t xml:space="preserve"> sequences. </w:t>
      </w:r>
      <w:r w:rsidR="002E5894">
        <w:t xml:space="preserve">For received signal </w:t>
      </w:r>
      <m:oMath>
        <m:r>
          <m:rPr>
            <m:sty m:val="bi"/>
          </m:rPr>
          <w:rPr>
            <w:rFonts w:ascii="Cambria Math" w:hAnsi="Cambria Math"/>
          </w:rPr>
          <m:t>y</m:t>
        </m:r>
      </m:oMath>
      <w:r w:rsidR="002E5894">
        <w:t>, the</w:t>
      </w:r>
      <w:r w:rsidR="00FF4F6F">
        <w:t xml:space="preserve"> </w:t>
      </w:r>
      <w:r w:rsidR="002E5894">
        <w:t>decoder</w:t>
      </w:r>
      <w:r w:rsidR="00FF4F6F">
        <w:t xml:space="preserve"> choose</w:t>
      </w:r>
      <w:r w:rsidR="002E5894">
        <w:t xml:space="preserve"> the pairs </w:t>
      </w:r>
      <m:oMath>
        <m:d>
          <m:dPr>
            <m:ctrlPr>
              <w:rPr>
                <w:rFonts w:ascii="Cambria Math" w:hAnsi="Cambria Math"/>
                <w:i/>
              </w:rPr>
            </m:ctrlPr>
          </m:dPr>
          <m:e>
            <m:r>
              <w:rPr>
                <w:rFonts w:ascii="Cambria Math" w:hAnsi="Cambria Math"/>
              </w:rPr>
              <m:t>i, j</m:t>
            </m:r>
          </m:e>
        </m:d>
      </m:oMath>
      <w:r w:rsidR="002E5894">
        <w:t xml:space="preserve"> such that</w:t>
      </w:r>
    </w:p>
    <w:p w:rsidR="002E5894" w:rsidRPr="002E5894" w:rsidRDefault="00B955A2" w:rsidP="002E5894">
      <w:pPr>
        <w:jc w:val="right"/>
      </w:pP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j</m:t>
                </m:r>
              </m:e>
            </m:d>
            <m:r>
              <w:rPr>
                <w:rFonts w:ascii="Cambria Math" w:hAnsi="Cambria Math"/>
              </w:rPr>
              <m:t>,</m:t>
            </m:r>
            <m:r>
              <m:rPr>
                <m:sty m:val="bi"/>
              </m:rPr>
              <w:rPr>
                <w:rFonts w:ascii="Cambria Math" w:hAnsi="Cambria Math"/>
              </w:rPr>
              <m:t>y</m:t>
            </m:r>
          </m:e>
        </m:d>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ϵ</m:t>
            </m:r>
          </m:sub>
          <m:sup>
            <m:r>
              <w:rPr>
                <w:rFonts w:ascii="Cambria Math" w:hAnsi="Cambria Math"/>
              </w:rPr>
              <m:t>(n)</m:t>
            </m:r>
          </m:sup>
        </m:sSubSup>
      </m:oMath>
      <w:r w:rsidR="002E5894">
        <w:t xml:space="preserve">                                                                         (14)</w:t>
      </w:r>
    </w:p>
    <w:p w:rsidR="00DE070D" w:rsidRDefault="002E5894" w:rsidP="00D83855">
      <w:r>
        <w:t xml:space="preserve">For decoding the codeword </w:t>
      </w:r>
      <m:oMath>
        <m:sSub>
          <m:sSubPr>
            <m:ctrlPr>
              <w:rPr>
                <w:rFonts w:ascii="Cambria Math" w:hAnsi="Cambria Math"/>
                <w:i/>
              </w:rPr>
            </m:ctrlPr>
          </m:sSubPr>
          <m:e>
            <m:r>
              <m:rPr>
                <m:sty m:val="bi"/>
              </m:rPr>
              <w:rPr>
                <w:rFonts w:ascii="Cambria Math" w:hAnsi="Cambria Math"/>
              </w:rPr>
              <m:t>x</m:t>
            </m:r>
          </m:e>
          <m:sub>
            <m:r>
              <w:rPr>
                <w:rFonts w:ascii="Cambria Math" w:hAnsi="Cambria Math"/>
              </w:rPr>
              <m:t>1</m:t>
            </m:r>
          </m:sub>
        </m:sSub>
      </m:oMath>
      <w:r>
        <w:t xml:space="preserve"> of user 1, if </w:t>
      </w:r>
      <m:oMath>
        <m:r>
          <w:rPr>
            <w:rFonts w:ascii="Cambria Math" w:hAnsi="Cambria Math"/>
          </w:rPr>
          <m:t>i</m:t>
        </m:r>
      </m:oMath>
      <w:r>
        <w:t xml:space="preserve"> is unique among all the chosen pairs of </w:t>
      </w:r>
      <m:oMath>
        <m:d>
          <m:dPr>
            <m:ctrlPr>
              <w:rPr>
                <w:rFonts w:ascii="Cambria Math" w:hAnsi="Cambria Math"/>
                <w:i/>
              </w:rPr>
            </m:ctrlPr>
          </m:dPr>
          <m:e>
            <m:r>
              <w:rPr>
                <w:rFonts w:ascii="Cambria Math" w:hAnsi="Cambria Math"/>
              </w:rPr>
              <m:t>i, j</m:t>
            </m:r>
          </m:e>
        </m:d>
      </m:oMath>
      <w:r>
        <w:t xml:space="preserve">, declare </w:t>
      </w:r>
      <m:oMath>
        <m:r>
          <w:rPr>
            <w:rFonts w:ascii="Cambria Math" w:hAnsi="Cambria Math"/>
          </w:rPr>
          <m:t>i</m:t>
        </m:r>
      </m:oMath>
      <w:r>
        <w:t xml:space="preserve"> as the codeword index, otherwise, declare decoding error. By symmetry of random code construction, we can assume that </w:t>
      </w:r>
      <m:oMath>
        <m:d>
          <m:dPr>
            <m:ctrlPr>
              <w:rPr>
                <w:rFonts w:ascii="Cambria Math" w:hAnsi="Cambria Math"/>
                <w:i/>
              </w:rPr>
            </m:ctrlPr>
          </m:dPr>
          <m:e>
            <m:r>
              <w:rPr>
                <w:rFonts w:ascii="Cambria Math" w:hAnsi="Cambria Math"/>
              </w:rPr>
              <m:t>i, j</m:t>
            </m:r>
          </m:e>
        </m:d>
        <m:r>
          <w:rPr>
            <w:rFonts w:ascii="Cambria Math" w:hAnsi="Cambria Math"/>
          </w:rPr>
          <m:t>=(1,1)</m:t>
        </m:r>
      </m:oMath>
      <w:r>
        <w:t xml:space="preserve"> was sent. </w:t>
      </w:r>
      <w:r w:rsidR="00311B4D">
        <w:t>Define the events</w:t>
      </w:r>
    </w:p>
    <w:p w:rsidR="00311B4D" w:rsidRDefault="00B955A2" w:rsidP="00D83855">
      <m:oMathPara>
        <m:oMath>
          <m:sSub>
            <m:sSubPr>
              <m:ctrlPr>
                <w:rPr>
                  <w:rFonts w:ascii="Cambria Math" w:hAnsi="Cambria Math"/>
                  <w:i/>
                </w:rPr>
              </m:ctrlPr>
            </m:sSubPr>
            <m:e>
              <m:r>
                <w:rPr>
                  <w:rFonts w:ascii="Cambria Math" w:hAnsi="Cambria Math"/>
                </w:rPr>
                <m:t>E</m:t>
              </m:r>
            </m:e>
            <m:sub>
              <m:r>
                <w:rPr>
                  <w:rFonts w:ascii="Cambria Math" w:hAnsi="Cambria Math"/>
                </w:rPr>
                <m:t>ij</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j</m:t>
                      </m:r>
                    </m:e>
                  </m:d>
                  <m:r>
                    <w:rPr>
                      <w:rFonts w:ascii="Cambria Math" w:hAnsi="Cambria Math"/>
                    </w:rPr>
                    <m:t>,</m:t>
                  </m:r>
                  <m:r>
                    <m:rPr>
                      <m:sty m:val="bi"/>
                    </m:rPr>
                    <w:rPr>
                      <w:rFonts w:ascii="Cambria Math" w:hAnsi="Cambria Math"/>
                    </w:rPr>
                    <m:t>Y</m:t>
                  </m:r>
                </m:e>
              </m:d>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ϵ</m:t>
                  </m:r>
                </m:sub>
                <m:sup>
                  <m:r>
                    <w:rPr>
                      <w:rFonts w:ascii="Cambria Math" w:hAnsi="Cambria Math"/>
                    </w:rPr>
                    <m:t>(n)</m:t>
                  </m:r>
                </m:sup>
              </m:sSubSup>
            </m:e>
          </m:d>
        </m:oMath>
      </m:oMathPara>
    </w:p>
    <w:p w:rsidR="00D83855" w:rsidRDefault="00311B4D" w:rsidP="00D83855">
      <w:r>
        <w:t xml:space="preserve">Then the error events for decoding the codeword of user 1 </w:t>
      </w:r>
      <w:r w:rsidR="0060344B">
        <w:t>is the union of the following composite events:</w:t>
      </w:r>
    </w:p>
    <w:p w:rsidR="0060344B" w:rsidRDefault="00B955A2" w:rsidP="0060344B">
      <w:pPr>
        <w:jc w:val="right"/>
      </w:pP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p>
          <m:sSupPr>
            <m:ctrlPr>
              <w:rPr>
                <w:rFonts w:ascii="Cambria Math" w:hAnsi="Cambria Math"/>
                <w:i/>
              </w:rPr>
            </m:ctrlPr>
          </m:sSupPr>
          <m:e>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j≠1</m:t>
                    </m:r>
                  </m:sub>
                  <m:sup/>
                  <m:e>
                    <m:sSub>
                      <m:sSubPr>
                        <m:ctrlPr>
                          <w:rPr>
                            <w:rFonts w:ascii="Cambria Math" w:hAnsi="Cambria Math"/>
                            <w:i/>
                          </w:rPr>
                        </m:ctrlPr>
                      </m:sSubPr>
                      <m:e>
                        <m:r>
                          <w:rPr>
                            <w:rFonts w:ascii="Cambria Math" w:hAnsi="Cambria Math"/>
                          </w:rPr>
                          <m:t>E</m:t>
                        </m:r>
                      </m:e>
                      <m:sub>
                        <m:r>
                          <w:rPr>
                            <w:rFonts w:ascii="Cambria Math" w:hAnsi="Cambria Math"/>
                          </w:rPr>
                          <m:t>1j</m:t>
                        </m:r>
                      </m:sub>
                    </m:sSub>
                  </m:e>
                </m:nary>
              </m:e>
            </m:d>
          </m:e>
          <m:sup>
            <m:r>
              <w:rPr>
                <w:rFonts w:ascii="Cambria Math" w:hAnsi="Cambria Math"/>
              </w:rPr>
              <m:t>C</m:t>
            </m:r>
          </m:sup>
        </m:sSup>
      </m:oMath>
      <w:r w:rsidR="0060344B">
        <w:t xml:space="preserve">                                                                                     (15)</w:t>
      </w:r>
    </w:p>
    <w:p w:rsidR="0060344B" w:rsidRDefault="00B955A2" w:rsidP="0060344B">
      <w:pPr>
        <w:jc w:val="right"/>
      </w:pP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i≠1</m:t>
            </m:r>
          </m:sub>
          <m:sup/>
          <m:e>
            <m:sSub>
              <m:sSubPr>
                <m:ctrlPr>
                  <w:rPr>
                    <w:rFonts w:ascii="Cambria Math" w:hAnsi="Cambria Math"/>
                    <w:i/>
                  </w:rPr>
                </m:ctrlPr>
              </m:sSubPr>
              <m:e>
                <m:r>
                  <w:rPr>
                    <w:rFonts w:ascii="Cambria Math" w:hAnsi="Cambria Math"/>
                  </w:rPr>
                  <m:t>E</m:t>
                </m:r>
              </m:e>
              <m:sub>
                <m:r>
                  <w:rPr>
                    <w:rFonts w:ascii="Cambria Math" w:hAnsi="Cambria Math"/>
                  </w:rPr>
                  <m:t>i1</m:t>
                </m:r>
              </m:sub>
            </m:sSub>
          </m:e>
        </m:nary>
      </m:oMath>
      <w:r w:rsidR="0060344B">
        <w:t xml:space="preserve">                                                                                         (16)</w:t>
      </w:r>
    </w:p>
    <w:p w:rsidR="0060344B" w:rsidRDefault="00B955A2" w:rsidP="0060344B">
      <w:pPr>
        <w:jc w:val="right"/>
      </w:pPr>
      <m:oMath>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i≠1, j≠1</m:t>
            </m:r>
          </m:sub>
          <m:sup/>
          <m:e>
            <m:sSub>
              <m:sSubPr>
                <m:ctrlPr>
                  <w:rPr>
                    <w:rFonts w:ascii="Cambria Math" w:hAnsi="Cambria Math"/>
                    <w:i/>
                  </w:rPr>
                </m:ctrlPr>
              </m:sSubPr>
              <m:e>
                <m:r>
                  <w:rPr>
                    <w:rFonts w:ascii="Cambria Math" w:hAnsi="Cambria Math"/>
                  </w:rPr>
                  <m:t>E</m:t>
                </m:r>
              </m:e>
              <m:sub>
                <m:r>
                  <w:rPr>
                    <w:rFonts w:ascii="Cambria Math" w:hAnsi="Cambria Math"/>
                  </w:rPr>
                  <m:t>ij</m:t>
                </m:r>
              </m:sub>
            </m:sSub>
          </m:e>
        </m:nary>
      </m:oMath>
      <w:r w:rsidR="0060344B">
        <w:t xml:space="preserve">                                                                                     (17)</w:t>
      </w:r>
    </w:p>
    <w:p w:rsidR="0060344B" w:rsidRDefault="00DF4BB3" w:rsidP="0060344B">
      <w:r>
        <w:t>Using union bound, we have</w:t>
      </w:r>
    </w:p>
    <w:p w:rsidR="00DF4BB3" w:rsidRDefault="00B955A2" w:rsidP="00DF4BB3">
      <w:pPr>
        <w:jc w:val="right"/>
      </w:pP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(n)</m:t>
            </m:r>
          </m:sup>
        </m:sSubSup>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e>
        </m:d>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e>
        </m:d>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oMath>
      <w:r w:rsidR="00DF4BB3">
        <w:t xml:space="preserve">                                                  (18)</w:t>
      </w:r>
    </w:p>
    <w:p w:rsidR="00DF4BB3" w:rsidRDefault="00DF4BB3" w:rsidP="00DF4BB3">
      <w:r>
        <w:t xml:space="preserve">From AEP,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e>
        </m:d>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11</m:t>
                </m:r>
              </m:sub>
              <m:sup>
                <m:r>
                  <w:rPr>
                    <w:rFonts w:ascii="Cambria Math" w:hAnsi="Cambria Math"/>
                  </w:rPr>
                  <m:t>C</m:t>
                </m:r>
              </m:sup>
            </m:sSubSup>
          </m:e>
        </m:d>
        <m:r>
          <w:rPr>
            <w:rFonts w:ascii="Cambria Math" w:hAnsi="Cambria Math"/>
          </w:rPr>
          <m:t>→0</m:t>
        </m:r>
      </m:oMath>
      <w:r w:rsidR="00E926A7">
        <w:t xml:space="preserve">. Following equation (14.64) to (14.69) in </w:t>
      </w:r>
      <w:r w:rsidR="00E926A7">
        <w:fldChar w:fldCharType="begin"/>
      </w:r>
      <w:r w:rsidR="00E926A7">
        <w:instrText xml:space="preserve"> REF _Ref503359150 \r \h </w:instrText>
      </w:r>
      <w:r w:rsidR="00E926A7">
        <w:fldChar w:fldCharType="separate"/>
      </w:r>
      <w:r w:rsidR="00615187">
        <w:t>[4]</w:t>
      </w:r>
      <w:r w:rsidR="00E926A7">
        <w:fldChar w:fldCharType="end"/>
      </w:r>
      <w:r w:rsidR="00E926A7">
        <w:t>, and using the union bound, we have</w:t>
      </w:r>
    </w:p>
    <w:p w:rsidR="00E926A7" w:rsidRPr="00C0785F" w:rsidRDefault="00C0785F" w:rsidP="00C0785F">
      <w:pPr>
        <w:jc w:val="right"/>
      </w:pP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-3ϵ</m:t>
                </m:r>
              </m:e>
            </m:d>
          </m:sup>
        </m:sSup>
      </m:oMath>
      <w:r>
        <w:t xml:space="preserve">                                                                     (19)</w:t>
      </w:r>
    </w:p>
    <w:p w:rsidR="00E926A7" w:rsidRDefault="00C0785F" w:rsidP="00DF4BB3">
      <w:r>
        <w:t xml:space="preserve">For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oMath>
      <w:r>
        <w:t xml:space="preserve">, </w:t>
      </w:r>
      <w:r w:rsidR="002840FA">
        <w:t>we could use a similar argument to get</w:t>
      </w:r>
    </w:p>
    <w:p w:rsidR="002840FA" w:rsidRDefault="002840FA" w:rsidP="002840FA">
      <w:pPr>
        <w:jc w:val="right"/>
      </w:pP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;Y</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e>
                </m:d>
                <m:r>
                  <w:rPr>
                    <w:rFonts w:ascii="Cambria Math" w:hAnsi="Cambria Math"/>
                  </w:rPr>
                  <m:t>-3ϵ</m:t>
                </m:r>
              </m:e>
            </m:d>
          </m:sup>
        </m:sSup>
      </m:oMath>
      <w:r>
        <w:t xml:space="preserve">                                                                (20)</w:t>
      </w:r>
    </w:p>
    <w:p w:rsidR="002840FA" w:rsidRDefault="002840FA" w:rsidP="002840FA">
      <w:r>
        <w:t xml:space="preserve">However, we could also </w:t>
      </w:r>
      <w:r w:rsidR="004627BD">
        <w:t>derive</w:t>
      </w:r>
      <w:r>
        <w:t xml:space="preserve"> another upper bound on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oMath>
      <w:r>
        <w:t xml:space="preserve"> given by</w:t>
      </w:r>
    </w:p>
    <w:p w:rsidR="00C64FDC" w:rsidRDefault="00C64FDC" w:rsidP="004627BD">
      <w:pPr>
        <w:jc w:val="right"/>
      </w:pP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i≠1</m:t>
            </m:r>
          </m:sub>
          <m:sup/>
          <m:e>
            <m:r>
              <w:rPr>
                <w:rFonts w:ascii="Cambria Math" w:hAnsi="Cambria Math"/>
              </w:rPr>
              <m:t>P</m:t>
            </m:r>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j≠1</m:t>
                    </m:r>
                  </m:sub>
                  <m:sup/>
                  <m:e>
                    <m:sSub>
                      <m:sSubPr>
                        <m:ctrlPr>
                          <w:rPr>
                            <w:rFonts w:ascii="Cambria Math" w:hAnsi="Cambria Math"/>
                            <w:i/>
                          </w:rPr>
                        </m:ctrlPr>
                      </m:sSubPr>
                      <m:e>
                        <m:r>
                          <w:rPr>
                            <w:rFonts w:ascii="Cambria Math" w:hAnsi="Cambria Math"/>
                          </w:rPr>
                          <m:t>E</m:t>
                        </m:r>
                      </m:e>
                      <m:sub>
                        <m:r>
                          <w:rPr>
                            <w:rFonts w:ascii="Cambria Math" w:hAnsi="Cambria Math"/>
                          </w:rPr>
                          <m:t>ij</m:t>
                        </m:r>
                      </m:sub>
                    </m:sSub>
                  </m:e>
                </m:nary>
              </m:e>
            </m:d>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i≠1</m:t>
            </m:r>
          </m:sub>
          <m:sup/>
          <m:e>
            <m:r>
              <w:rPr>
                <w:rFonts w:ascii="Cambria Math" w:hAnsi="Cambria Math"/>
              </w:rPr>
              <m:t>P</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r>
                      <w:rPr>
                        <w:rFonts w:ascii="Cambria Math" w:hAnsi="Cambria Math"/>
                      </w:rPr>
                      <m:t>,</m:t>
                    </m:r>
                    <m:r>
                      <m:rPr>
                        <m:sty m:val="bi"/>
                      </m:rPr>
                      <w:rPr>
                        <w:rFonts w:ascii="Cambria Math" w:hAnsi="Cambria Math"/>
                      </w:rPr>
                      <m:t>Y</m:t>
                    </m:r>
                  </m:e>
                </m:d>
                <m:r>
                  <w:rPr>
                    <w:rFonts w:ascii="Cambria Math" w:hAnsi="Cambria Math"/>
                  </w:rPr>
                  <m:t xml:space="preserve"> </m:t>
                </m:r>
                <m:r>
                  <m:rPr>
                    <m:nor/>
                  </m:rPr>
                  <w:rPr>
                    <w:rFonts w:ascii="Cambria Math" w:hAnsi="Cambria Math"/>
                  </w:rPr>
                  <m:t>joint typical</m:t>
                </m:r>
              </m:e>
            </m:d>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i≠1</m:t>
            </m:r>
          </m:sub>
          <m:sup/>
          <m:e>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r>
                      <w:rPr>
                        <w:rFonts w:ascii="Cambria Math" w:hAnsi="Cambria Math"/>
                      </w:rPr>
                      <m:t>-3ϵ</m:t>
                    </m:r>
                  </m:e>
                </m:d>
              </m:sup>
            </m:sSup>
          </m:e>
        </m:nary>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-3ϵ</m:t>
                </m:r>
              </m:e>
            </m:d>
          </m:sup>
        </m:sSup>
      </m:oMath>
      <w:r w:rsidR="004627BD">
        <w:t xml:space="preserve">      (21)</w:t>
      </w:r>
    </w:p>
    <w:p w:rsidR="004627BD" w:rsidRDefault="004627BD" w:rsidP="004627BD">
      <w:r>
        <w:t xml:space="preserve">Hence, combining equation (20) and (21), an improved upper bound on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oMath>
      <w:r>
        <w:t xml:space="preserve"> can be obtained:</w:t>
      </w:r>
    </w:p>
    <w:p w:rsidR="004627BD" w:rsidRDefault="004627BD" w:rsidP="00483E11">
      <w:pPr>
        <w:jc w:val="right"/>
      </w:pP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3</m:t>
                </m:r>
              </m:sub>
            </m:sSub>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m:rPr>
                    <m:nor/>
                  </m:rPr>
                  <w:rPr>
                    <w:rFonts w:ascii="Cambria Math" w:hAnsi="Cambria Math"/>
                  </w:rPr>
                  <m:t>max</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-3ϵ</m:t>
                </m:r>
              </m:e>
            </m:d>
          </m:sup>
        </m:sSup>
      </m:oMath>
      <w:r w:rsidR="00483E11">
        <w:t xml:space="preserve">                                                     (22)</w:t>
      </w:r>
    </w:p>
    <w:p w:rsidR="00483E11" w:rsidRDefault="00483E11" w:rsidP="00483E11">
      <w:r>
        <w:t>Using equation (18), (19), and (22), we have</w:t>
      </w:r>
    </w:p>
    <w:p w:rsidR="00483E11" w:rsidRDefault="00B955A2" w:rsidP="00483E11">
      <w:pPr>
        <w:jc w:val="right"/>
      </w:pP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(n)</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-3ϵ</m:t>
                </m:r>
              </m:e>
            </m:d>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d>
              <m:dPr>
                <m:ctrlPr>
                  <w:rPr>
                    <w:rFonts w:ascii="Cambria Math" w:hAnsi="Cambria Math"/>
                    <w:i/>
                  </w:rPr>
                </m:ctrlPr>
              </m:dPr>
              <m:e>
                <m:r>
                  <m:rPr>
                    <m:nor/>
                  </m:rPr>
                  <w:rPr>
                    <w:rFonts w:ascii="Cambria Math" w:hAnsi="Cambria Math"/>
                  </w:rPr>
                  <m:t>max</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-3ϵ</m:t>
                </m:r>
              </m:e>
            </m:d>
          </m:sup>
        </m:sSup>
      </m:oMath>
      <w:r w:rsidR="00483E11">
        <w:t xml:space="preserve">                                  (23)</w:t>
      </w:r>
    </w:p>
    <w:p w:rsidR="00483E11" w:rsidRDefault="00483E11" w:rsidP="00483E11">
      <w:r>
        <w:t xml:space="preserve">Since </w:t>
      </w:r>
      <m:oMath>
        <m:r>
          <w:rPr>
            <w:rFonts w:ascii="Cambria Math" w:hAnsi="Cambria Math"/>
          </w:rPr>
          <m:t>ε</m:t>
        </m:r>
      </m:oMath>
      <w:r>
        <w:t xml:space="preserve"> is arbitrary, </w:t>
      </w:r>
      <m:oMath>
        <m:sSubSup>
          <m:sSubSupPr>
            <m:ctrlPr>
              <w:rPr>
                <w:rFonts w:ascii="Cambria Math" w:hAnsi="Cambria Math"/>
                <w:i/>
              </w:rPr>
            </m:ctrlPr>
          </m:sSubSupPr>
          <m:e>
            <m:r>
              <w:rPr>
                <w:rFonts w:ascii="Cambria Math" w:hAnsi="Cambria Math"/>
              </w:rPr>
              <m:t>P</m:t>
            </m:r>
          </m:e>
          <m:sub>
            <m:r>
              <w:rPr>
                <w:rFonts w:ascii="Cambria Math" w:hAnsi="Cambria Math"/>
              </w:rPr>
              <m:t>e</m:t>
            </m:r>
          </m:sub>
          <m:sup>
            <m:r>
              <w:rPr>
                <w:rFonts w:ascii="Cambria Math" w:hAnsi="Cambria Math"/>
              </w:rPr>
              <m:t>(n)</m:t>
            </m:r>
          </m:sup>
        </m:sSubSup>
      </m:oMath>
      <w:r>
        <w:t xml:space="preserve"> tends to zero as </w:t>
      </w:r>
      <m:oMath>
        <m:r>
          <w:rPr>
            <w:rFonts w:ascii="Cambria Math" w:hAnsi="Cambria Math"/>
          </w:rPr>
          <m:t>n→∞</m:t>
        </m:r>
      </m:oMath>
      <w:r>
        <w:t xml:space="preserve"> if </w:t>
      </w:r>
      <w:r w:rsidR="0031132F" w:rsidRPr="0031132F">
        <w:rPr>
          <w:i/>
        </w:rPr>
        <w:t>all</w:t>
      </w:r>
      <w:r w:rsidR="0031132F">
        <w:t xml:space="preserve"> of </w:t>
      </w:r>
      <w:r>
        <w:t xml:space="preserve">the following conditions </w:t>
      </w:r>
      <w:r w:rsidR="0031132F">
        <w:t>are satisfied</w:t>
      </w:r>
      <w:r>
        <w:t>:</w:t>
      </w:r>
    </w:p>
    <w:p w:rsidR="00483E11" w:rsidRDefault="00B955A2" w:rsidP="00483E11">
      <w:pPr>
        <w:jc w:val="right"/>
      </w:pP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&lt;I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e>
        </m:d>
      </m:oMath>
      <w:r w:rsidR="00483E11">
        <w:t xml:space="preserve">                                                                                 (24)</w:t>
      </w:r>
    </w:p>
    <w:p w:rsidR="00483E11" w:rsidRDefault="00B955A2" w:rsidP="0031132F">
      <w:pPr>
        <w:jc w:val="right"/>
      </w:pP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&lt;</m:t>
        </m:r>
        <m:r>
          <m:rPr>
            <m:nor/>
          </m:rPr>
          <w:rPr>
            <w:rFonts w:ascii="Cambria Math" w:hAnsi="Cambria Math"/>
          </w:rPr>
          <m:t xml:space="preserve"> </m:t>
        </m:r>
        <m:r>
          <m:rPr>
            <m:nor/>
          </m:rPr>
          <m:t>max</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e>
        </m:d>
      </m:oMath>
      <w:r w:rsidR="0031132F">
        <w:t xml:space="preserve">                                                           (25)</w:t>
      </w:r>
    </w:p>
    <w:p w:rsidR="00511CB9" w:rsidRDefault="001C3D38" w:rsidP="0031132F">
      <w:r>
        <w:t>E</w:t>
      </w:r>
      <w:r w:rsidR="00511CB9">
        <w:t xml:space="preserve">quivalently, the </w:t>
      </w:r>
      <w:r w:rsidR="00511CB9" w:rsidRPr="00511CB9">
        <w:rPr>
          <w:i/>
        </w:rPr>
        <w:t>individual outage event</w:t>
      </w:r>
      <w:r w:rsidR="00511CB9">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1</m:t>
            </m:r>
          </m:sub>
          <m:sup>
            <m:r>
              <w:rPr>
                <w:rFonts w:ascii="Cambria Math" w:hAnsi="Cambria Math"/>
              </w:rPr>
              <m:t>NOMA</m:t>
            </m:r>
          </m:sup>
        </m:sSubSup>
      </m:oMath>
      <w:r w:rsidR="00511CB9">
        <w:t xml:space="preserve"> is given by</w:t>
      </w:r>
    </w:p>
    <w:p w:rsidR="00511CB9" w:rsidRDefault="00B955A2" w:rsidP="00511CB9">
      <w:pPr>
        <w:jc w:val="right"/>
      </w:pPr>
      <m:oMath>
        <m:sSubSup>
          <m:sSubSupPr>
            <m:ctrlPr>
              <w:rPr>
                <w:rFonts w:ascii="Cambria Math" w:hAnsi="Cambria Math"/>
                <w:i/>
              </w:rPr>
            </m:ctrlPr>
          </m:sSubSupPr>
          <m:e>
            <m:r>
              <w:rPr>
                <w:rFonts w:ascii="Cambria Math" w:hAnsi="Cambria Math"/>
              </w:rPr>
              <m:t>E</m:t>
            </m:r>
          </m:e>
          <m:sub>
            <m:r>
              <w:rPr>
                <w:rFonts w:ascii="Cambria Math" w:hAnsi="Cambria Math"/>
              </w:rPr>
              <m:t>1</m:t>
            </m:r>
          </m:sub>
          <m:sup>
            <m:r>
              <w:rPr>
                <w:rFonts w:ascii="Cambria Math" w:hAnsi="Cambria Math"/>
              </w:rPr>
              <m:t>NOMA</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&gt;I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 xml:space="preserve"> </m:t>
            </m:r>
            <m:r>
              <m:rPr>
                <m:nor/>
              </m:rPr>
              <w:rPr>
                <w:rFonts w:ascii="Cambria Math" w:hAnsi="Cambria Math"/>
              </w:rPr>
              <m:t>or</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&gt;</m:t>
            </m:r>
            <m:r>
              <m:rPr>
                <m:nor/>
              </m:rPr>
              <w:rPr>
                <w:rFonts w:ascii="Cambria Math" w:hAnsi="Cambria Math"/>
                <w:i/>
              </w:rPr>
              <m:t xml:space="preserve"> </m:t>
            </m:r>
            <m:r>
              <m:rPr>
                <m:nor/>
              </m:rPr>
              <w:rPr>
                <w:rFonts w:ascii="Cambria Math" w:hAnsi="Cambria Math"/>
              </w:rPr>
              <m:t>max</m:t>
            </m:r>
            <m:d>
              <m:dPr>
                <m:ctrlPr>
                  <w:rPr>
                    <w:rFonts w:ascii="Cambria Math" w:hAnsi="Cambria Math"/>
                    <w:i/>
                  </w:rPr>
                </m:ctrlPr>
              </m:dPr>
              <m:e>
                <m:r>
                  <w:rPr>
                    <w:rFonts w:ascii="Cambria Math" w:hAnsi="Cambria Math"/>
                  </w:rPr>
                  <m:t>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I</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;Y</m:t>
                    </m:r>
                  </m:e>
                </m:d>
              </m:e>
            </m:d>
            <m:r>
              <w:rPr>
                <w:rFonts w:ascii="Cambria Math" w:hAnsi="Cambria Math"/>
              </w:rPr>
              <m:t xml:space="preserve"> </m:t>
            </m:r>
          </m:e>
        </m:d>
      </m:oMath>
      <w:r w:rsidR="00511CB9">
        <w:t xml:space="preserve">                                    (26)</w:t>
      </w:r>
    </w:p>
    <w:p w:rsidR="001C3D38" w:rsidRDefault="001C3D38" w:rsidP="0031132F">
      <w:r>
        <w:t>And the average individual outage probability of the two users is upper bounded by</w:t>
      </w:r>
    </w:p>
    <w:p w:rsidR="001C3D38" w:rsidRDefault="00B955A2" w:rsidP="001C3D38">
      <w:pPr>
        <w:jc w:val="right"/>
      </w:pP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avg</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2</m:t>
            </m:r>
          </m:sup>
          <m:e>
            <m:r>
              <w:rPr>
                <w:rFonts w:ascii="Cambria Math" w:hAnsi="Cambria Math"/>
              </w:rPr>
              <m:t>P</m:t>
            </m:r>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k</m:t>
                    </m:r>
                  </m:sub>
                  <m:sup>
                    <m:r>
                      <w:rPr>
                        <w:rFonts w:ascii="Cambria Math" w:hAnsi="Cambria Math"/>
                      </w:rPr>
                      <m:t>NOMA</m:t>
                    </m:r>
                  </m:sup>
                </m:sSubSup>
              </m:e>
            </m:d>
          </m:e>
        </m:nary>
      </m:oMath>
      <w:r w:rsidR="001C3D38">
        <w:t xml:space="preserve">                                                                       (27)</w:t>
      </w:r>
    </w:p>
    <w:p w:rsidR="0031132F" w:rsidRPr="00C64FDC" w:rsidRDefault="0031132F" w:rsidP="0031132F">
      <w:r>
        <w:t xml:space="preserve">This completes the </w:t>
      </w:r>
      <w:r w:rsidR="00EF1454">
        <w:t xml:space="preserve">derivation of </w:t>
      </w:r>
      <w:r w:rsidR="001C3D38">
        <w:t>the upper bound</w:t>
      </w:r>
      <w:r>
        <w:t xml:space="preserve"> </w:t>
      </w:r>
      <w:r w:rsidR="001C3D38">
        <w:t xml:space="preserve">of </w:t>
      </w:r>
      <m:oMath>
        <m:sSubSup>
          <m:sSubSupPr>
            <m:ctrlPr>
              <w:rPr>
                <w:rFonts w:ascii="Cambria Math" w:hAnsi="Cambria Math"/>
                <w:i/>
              </w:rPr>
            </m:ctrlPr>
          </m:sSubSupPr>
          <m:e>
            <m:r>
              <w:rPr>
                <w:rFonts w:ascii="Cambria Math" w:hAnsi="Cambria Math"/>
              </w:rPr>
              <m:t>P</m:t>
            </m:r>
          </m:e>
          <m:sub>
            <m:r>
              <w:rPr>
                <w:rFonts w:ascii="Cambria Math" w:hAnsi="Cambria Math"/>
              </w:rPr>
              <m:t>e,NOMA</m:t>
            </m:r>
          </m:sub>
          <m:sup>
            <m:r>
              <w:rPr>
                <w:rFonts w:ascii="Cambria Math" w:hAnsi="Cambria Math"/>
              </w:rPr>
              <m:t>avg</m:t>
            </m:r>
          </m:sup>
        </m:sSubSup>
      </m:oMath>
      <w:r w:rsidR="00EF1454">
        <w:t xml:space="preserve"> </w:t>
      </w:r>
      <w:r>
        <w:t xml:space="preserve">under MAC channel with </w:t>
      </w:r>
      <w:r w:rsidR="001C3D38">
        <w:t>two</w:t>
      </w:r>
      <w:r>
        <w:t xml:space="preserve"> users. Generalization to </w:t>
      </w:r>
      <m:oMath>
        <m:r>
          <w:rPr>
            <w:rFonts w:ascii="Cambria Math" w:hAnsi="Cambria Math"/>
          </w:rPr>
          <m:t>K</m:t>
        </m:r>
      </m:oMath>
      <w:r>
        <w:t xml:space="preserve"> users is straightforward, and for a Gaussian MAC channel with </w:t>
      </w:r>
      <w:r w:rsidR="001C3D38">
        <w:t>two</w:t>
      </w:r>
      <w:r>
        <w:t xml:space="preserve"> RX antennas, the result is </w:t>
      </w:r>
      <w:r w:rsidR="00511CB9">
        <w:t>given in</w:t>
      </w:r>
      <w:r>
        <w:t xml:space="preserve"> </w:t>
      </w:r>
      <w:r w:rsidR="00511CB9">
        <w:t>equation (11) through (13).</w:t>
      </w:r>
    </w:p>
    <w:sectPr w:rsidR="0031132F" w:rsidRPr="00C64FDC" w:rsidSect="00615187">
      <w:footnotePr>
        <w:numFmt w:val="chicago"/>
      </w:footnotePr>
      <w:pgSz w:w="11907" w:h="16839"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5A2" w:rsidRDefault="00B955A2">
      <w:r>
        <w:separator/>
      </w:r>
    </w:p>
  </w:endnote>
  <w:endnote w:type="continuationSeparator" w:id="0">
    <w:p w:rsidR="00B955A2" w:rsidRDefault="00B9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5A2" w:rsidRDefault="00B955A2">
      <w:r>
        <w:separator/>
      </w:r>
    </w:p>
  </w:footnote>
  <w:footnote w:type="continuationSeparator" w:id="0">
    <w:p w:rsidR="00B955A2" w:rsidRDefault="00B95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1237D4"/>
    <w:multiLevelType w:val="hybridMultilevel"/>
    <w:tmpl w:val="A6CA2FC2"/>
    <w:lvl w:ilvl="0" w:tplc="ACB2B7A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969EC"/>
    <w:multiLevelType w:val="hybridMultilevel"/>
    <w:tmpl w:val="BE428274"/>
    <w:lvl w:ilvl="0" w:tplc="ACB2B7A0">
      <w:start w:val="1"/>
      <w:numFmt w:val="bullet"/>
      <w:lvlText w:val=""/>
      <w:lvlJc w:val="left"/>
      <w:pPr>
        <w:ind w:left="768" w:hanging="360"/>
      </w:pPr>
      <w:rPr>
        <w:rFonts w:ascii="Symbol" w:hAnsi="Symbol" w:hint="default"/>
        <w:sz w:val="20"/>
        <w:szCs w:val="20"/>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A039B3"/>
    <w:multiLevelType w:val="hybridMultilevel"/>
    <w:tmpl w:val="E03CE91A"/>
    <w:lvl w:ilvl="0" w:tplc="3AFC343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8A0152"/>
    <w:multiLevelType w:val="hybridMultilevel"/>
    <w:tmpl w:val="BA3E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60672E"/>
    <w:multiLevelType w:val="hybridMultilevel"/>
    <w:tmpl w:val="46F6C6EE"/>
    <w:lvl w:ilvl="0" w:tplc="ACB2B7A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38"/>
  </w:num>
  <w:num w:numId="2">
    <w:abstractNumId w:val="36"/>
  </w:num>
  <w:num w:numId="3">
    <w:abstractNumId w:val="31"/>
  </w:num>
  <w:num w:numId="4">
    <w:abstractNumId w:val="8"/>
  </w:num>
  <w:num w:numId="5">
    <w:abstractNumId w:val="43"/>
  </w:num>
  <w:num w:numId="6">
    <w:abstractNumId w:val="35"/>
  </w:num>
  <w:num w:numId="7">
    <w:abstractNumId w:val="16"/>
  </w:num>
  <w:num w:numId="8">
    <w:abstractNumId w:val="9"/>
  </w:num>
  <w:num w:numId="9">
    <w:abstractNumId w:val="40"/>
  </w:num>
  <w:num w:numId="10">
    <w:abstractNumId w:val="18"/>
  </w:num>
  <w:num w:numId="11">
    <w:abstractNumId w:val="15"/>
  </w:num>
  <w:num w:numId="12">
    <w:abstractNumId w:val="28"/>
  </w:num>
  <w:num w:numId="13">
    <w:abstractNumId w:val="19"/>
  </w:num>
  <w:num w:numId="14">
    <w:abstractNumId w:val="1"/>
  </w:num>
  <w:num w:numId="15">
    <w:abstractNumId w:val="25"/>
  </w:num>
  <w:num w:numId="16">
    <w:abstractNumId w:val="23"/>
  </w:num>
  <w:num w:numId="17">
    <w:abstractNumId w:val="14"/>
  </w:num>
  <w:num w:numId="18">
    <w:abstractNumId w:val="45"/>
  </w:num>
  <w:num w:numId="19">
    <w:abstractNumId w:val="29"/>
  </w:num>
  <w:num w:numId="20">
    <w:abstractNumId w:val="12"/>
  </w:num>
  <w:num w:numId="21">
    <w:abstractNumId w:val="20"/>
  </w:num>
  <w:num w:numId="22">
    <w:abstractNumId w:val="27"/>
  </w:num>
  <w:num w:numId="23">
    <w:abstractNumId w:val="17"/>
  </w:num>
  <w:num w:numId="24">
    <w:abstractNumId w:val="41"/>
  </w:num>
  <w:num w:numId="25">
    <w:abstractNumId w:val="22"/>
  </w:num>
  <w:num w:numId="26">
    <w:abstractNumId w:val="13"/>
  </w:num>
  <w:num w:numId="27">
    <w:abstractNumId w:val="37"/>
  </w:num>
  <w:num w:numId="28">
    <w:abstractNumId w:val="4"/>
  </w:num>
  <w:num w:numId="29">
    <w:abstractNumId w:val="34"/>
  </w:num>
  <w:num w:numId="30">
    <w:abstractNumId w:val="33"/>
  </w:num>
  <w:num w:numId="31">
    <w:abstractNumId w:val="26"/>
  </w:num>
  <w:num w:numId="32">
    <w:abstractNumId w:val="7"/>
  </w:num>
  <w:num w:numId="33">
    <w:abstractNumId w:val="5"/>
  </w:num>
  <w:num w:numId="34">
    <w:abstractNumId w:val="39"/>
  </w:num>
  <w:num w:numId="35">
    <w:abstractNumId w:val="44"/>
  </w:num>
  <w:num w:numId="36">
    <w:abstractNumId w:val="32"/>
  </w:num>
  <w:num w:numId="37">
    <w:abstractNumId w:val="6"/>
  </w:num>
  <w:num w:numId="38">
    <w:abstractNumId w:val="0"/>
  </w:num>
  <w:num w:numId="39">
    <w:abstractNumId w:val="21"/>
  </w:num>
  <w:num w:numId="40">
    <w:abstractNumId w:val="10"/>
  </w:num>
  <w:num w:numId="41">
    <w:abstractNumId w:val="2"/>
  </w:num>
  <w:num w:numId="42">
    <w:abstractNumId w:val="24"/>
  </w:num>
  <w:num w:numId="43">
    <w:abstractNumId w:val="30"/>
  </w:num>
  <w:num w:numId="44">
    <w:abstractNumId w:val="3"/>
  </w:num>
  <w:num w:numId="45">
    <w:abstractNumId w:val="42"/>
  </w:num>
  <w:num w:numId="4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0779A"/>
    <w:rsid w:val="000110AC"/>
    <w:rsid w:val="00016194"/>
    <w:rsid w:val="00020FD3"/>
    <w:rsid w:val="00021CC2"/>
    <w:rsid w:val="00021EE8"/>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03D"/>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4F1A"/>
    <w:rsid w:val="000F5FE4"/>
    <w:rsid w:val="000F71D9"/>
    <w:rsid w:val="000F757F"/>
    <w:rsid w:val="00102B4D"/>
    <w:rsid w:val="001036C1"/>
    <w:rsid w:val="00105D24"/>
    <w:rsid w:val="00105E44"/>
    <w:rsid w:val="00111E05"/>
    <w:rsid w:val="00112895"/>
    <w:rsid w:val="00117C64"/>
    <w:rsid w:val="001225B7"/>
    <w:rsid w:val="001236A4"/>
    <w:rsid w:val="00123908"/>
    <w:rsid w:val="00125716"/>
    <w:rsid w:val="00131534"/>
    <w:rsid w:val="001346D3"/>
    <w:rsid w:val="00135CC2"/>
    <w:rsid w:val="00135D0C"/>
    <w:rsid w:val="00137F31"/>
    <w:rsid w:val="00137F3D"/>
    <w:rsid w:val="00137F5E"/>
    <w:rsid w:val="0014305D"/>
    <w:rsid w:val="00146391"/>
    <w:rsid w:val="00146558"/>
    <w:rsid w:val="00147565"/>
    <w:rsid w:val="001479BA"/>
    <w:rsid w:val="00152DB4"/>
    <w:rsid w:val="00153063"/>
    <w:rsid w:val="00153ED4"/>
    <w:rsid w:val="00156128"/>
    <w:rsid w:val="00160343"/>
    <w:rsid w:val="00161062"/>
    <w:rsid w:val="00164ED6"/>
    <w:rsid w:val="001667BD"/>
    <w:rsid w:val="00167084"/>
    <w:rsid w:val="00173DFD"/>
    <w:rsid w:val="00180126"/>
    <w:rsid w:val="00180E36"/>
    <w:rsid w:val="0018125C"/>
    <w:rsid w:val="0018358E"/>
    <w:rsid w:val="00190D08"/>
    <w:rsid w:val="00190DFE"/>
    <w:rsid w:val="0019434C"/>
    <w:rsid w:val="001948C2"/>
    <w:rsid w:val="001A1BD9"/>
    <w:rsid w:val="001A2FF5"/>
    <w:rsid w:val="001A7B82"/>
    <w:rsid w:val="001B4281"/>
    <w:rsid w:val="001C101A"/>
    <w:rsid w:val="001C15F6"/>
    <w:rsid w:val="001C17C4"/>
    <w:rsid w:val="001C2E14"/>
    <w:rsid w:val="001C3D38"/>
    <w:rsid w:val="001C5151"/>
    <w:rsid w:val="001C5FF7"/>
    <w:rsid w:val="001C7FAE"/>
    <w:rsid w:val="001D3D7B"/>
    <w:rsid w:val="001D6580"/>
    <w:rsid w:val="001E3EE1"/>
    <w:rsid w:val="001E605C"/>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66EF"/>
    <w:rsid w:val="002673B5"/>
    <w:rsid w:val="00267909"/>
    <w:rsid w:val="0027414C"/>
    <w:rsid w:val="00274CDD"/>
    <w:rsid w:val="00280103"/>
    <w:rsid w:val="002840FA"/>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3296"/>
    <w:rsid w:val="002E5894"/>
    <w:rsid w:val="002E78BC"/>
    <w:rsid w:val="002F4E48"/>
    <w:rsid w:val="003027C8"/>
    <w:rsid w:val="00302A97"/>
    <w:rsid w:val="00302C86"/>
    <w:rsid w:val="00303C1F"/>
    <w:rsid w:val="00305D34"/>
    <w:rsid w:val="0031132F"/>
    <w:rsid w:val="00311789"/>
    <w:rsid w:val="00311B4D"/>
    <w:rsid w:val="00314490"/>
    <w:rsid w:val="00315A08"/>
    <w:rsid w:val="00317608"/>
    <w:rsid w:val="00317EB4"/>
    <w:rsid w:val="00320906"/>
    <w:rsid w:val="00326615"/>
    <w:rsid w:val="00327E72"/>
    <w:rsid w:val="00330F0B"/>
    <w:rsid w:val="00336533"/>
    <w:rsid w:val="003367E0"/>
    <w:rsid w:val="00341882"/>
    <w:rsid w:val="00343A2F"/>
    <w:rsid w:val="00345CE7"/>
    <w:rsid w:val="0034687F"/>
    <w:rsid w:val="0035139C"/>
    <w:rsid w:val="003521AD"/>
    <w:rsid w:val="003530DA"/>
    <w:rsid w:val="00353D31"/>
    <w:rsid w:val="00354230"/>
    <w:rsid w:val="00354E8A"/>
    <w:rsid w:val="00355D12"/>
    <w:rsid w:val="003560F8"/>
    <w:rsid w:val="003566C3"/>
    <w:rsid w:val="00361736"/>
    <w:rsid w:val="00366EF6"/>
    <w:rsid w:val="00367D46"/>
    <w:rsid w:val="003726ED"/>
    <w:rsid w:val="003751C8"/>
    <w:rsid w:val="0038016E"/>
    <w:rsid w:val="00386FFB"/>
    <w:rsid w:val="0039058F"/>
    <w:rsid w:val="00390BE4"/>
    <w:rsid w:val="003914B8"/>
    <w:rsid w:val="00392EFB"/>
    <w:rsid w:val="00393073"/>
    <w:rsid w:val="00395F40"/>
    <w:rsid w:val="003A373F"/>
    <w:rsid w:val="003A4AEC"/>
    <w:rsid w:val="003A6706"/>
    <w:rsid w:val="003B1C2E"/>
    <w:rsid w:val="003B3011"/>
    <w:rsid w:val="003B4327"/>
    <w:rsid w:val="003B4F82"/>
    <w:rsid w:val="003B665E"/>
    <w:rsid w:val="003C053B"/>
    <w:rsid w:val="003C2775"/>
    <w:rsid w:val="003C74B3"/>
    <w:rsid w:val="003D2687"/>
    <w:rsid w:val="003D2746"/>
    <w:rsid w:val="003D46BE"/>
    <w:rsid w:val="003D46D1"/>
    <w:rsid w:val="003D4B3A"/>
    <w:rsid w:val="003D4BC8"/>
    <w:rsid w:val="003D51BD"/>
    <w:rsid w:val="003F1D8E"/>
    <w:rsid w:val="003F47CB"/>
    <w:rsid w:val="003F698B"/>
    <w:rsid w:val="004006F8"/>
    <w:rsid w:val="0040584F"/>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143"/>
    <w:rsid w:val="0043623D"/>
    <w:rsid w:val="00437807"/>
    <w:rsid w:val="00437A20"/>
    <w:rsid w:val="00437E50"/>
    <w:rsid w:val="004406C3"/>
    <w:rsid w:val="00442315"/>
    <w:rsid w:val="00445DD0"/>
    <w:rsid w:val="00450D8B"/>
    <w:rsid w:val="004514D8"/>
    <w:rsid w:val="004546B9"/>
    <w:rsid w:val="0045570F"/>
    <w:rsid w:val="004570C2"/>
    <w:rsid w:val="004572F5"/>
    <w:rsid w:val="004607C3"/>
    <w:rsid w:val="004627BD"/>
    <w:rsid w:val="004706A4"/>
    <w:rsid w:val="00470BD6"/>
    <w:rsid w:val="004724D3"/>
    <w:rsid w:val="004726AB"/>
    <w:rsid w:val="004731A6"/>
    <w:rsid w:val="004750C2"/>
    <w:rsid w:val="004759E5"/>
    <w:rsid w:val="00476CB2"/>
    <w:rsid w:val="00480C37"/>
    <w:rsid w:val="00480C51"/>
    <w:rsid w:val="00481873"/>
    <w:rsid w:val="00483E11"/>
    <w:rsid w:val="00490857"/>
    <w:rsid w:val="00491024"/>
    <w:rsid w:val="004912B8"/>
    <w:rsid w:val="0049335A"/>
    <w:rsid w:val="004963EA"/>
    <w:rsid w:val="00496643"/>
    <w:rsid w:val="004A440A"/>
    <w:rsid w:val="004A5D97"/>
    <w:rsid w:val="004A6738"/>
    <w:rsid w:val="004B0426"/>
    <w:rsid w:val="004B05A5"/>
    <w:rsid w:val="004B4EC9"/>
    <w:rsid w:val="004C0CB8"/>
    <w:rsid w:val="004C150F"/>
    <w:rsid w:val="004C15AF"/>
    <w:rsid w:val="004C4198"/>
    <w:rsid w:val="004C41F5"/>
    <w:rsid w:val="004C45F5"/>
    <w:rsid w:val="004C605B"/>
    <w:rsid w:val="004C60CF"/>
    <w:rsid w:val="004C7577"/>
    <w:rsid w:val="004E5A17"/>
    <w:rsid w:val="004F2271"/>
    <w:rsid w:val="004F354A"/>
    <w:rsid w:val="004F6594"/>
    <w:rsid w:val="004F6D51"/>
    <w:rsid w:val="004F778F"/>
    <w:rsid w:val="00501B78"/>
    <w:rsid w:val="00503D6B"/>
    <w:rsid w:val="00511BDD"/>
    <w:rsid w:val="00511CB9"/>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10C7"/>
    <w:rsid w:val="00584C38"/>
    <w:rsid w:val="0058510F"/>
    <w:rsid w:val="00587DFB"/>
    <w:rsid w:val="0059168A"/>
    <w:rsid w:val="00592912"/>
    <w:rsid w:val="00593806"/>
    <w:rsid w:val="00593833"/>
    <w:rsid w:val="00595A83"/>
    <w:rsid w:val="00596FDB"/>
    <w:rsid w:val="0059722A"/>
    <w:rsid w:val="005975E4"/>
    <w:rsid w:val="005A2711"/>
    <w:rsid w:val="005A525C"/>
    <w:rsid w:val="005A701A"/>
    <w:rsid w:val="005B2A2E"/>
    <w:rsid w:val="005B5D3D"/>
    <w:rsid w:val="005B635F"/>
    <w:rsid w:val="005C01EF"/>
    <w:rsid w:val="005C1686"/>
    <w:rsid w:val="005C223E"/>
    <w:rsid w:val="005C25EC"/>
    <w:rsid w:val="005C716C"/>
    <w:rsid w:val="005C7BC1"/>
    <w:rsid w:val="005D1937"/>
    <w:rsid w:val="005D20F1"/>
    <w:rsid w:val="005D2721"/>
    <w:rsid w:val="005D3C81"/>
    <w:rsid w:val="005D6123"/>
    <w:rsid w:val="005D75E9"/>
    <w:rsid w:val="005E0B18"/>
    <w:rsid w:val="005E117C"/>
    <w:rsid w:val="005E12CA"/>
    <w:rsid w:val="005E379C"/>
    <w:rsid w:val="005F0197"/>
    <w:rsid w:val="005F2E9A"/>
    <w:rsid w:val="005F49DE"/>
    <w:rsid w:val="005F59B8"/>
    <w:rsid w:val="005F64FF"/>
    <w:rsid w:val="005F7976"/>
    <w:rsid w:val="0060344B"/>
    <w:rsid w:val="00603F7B"/>
    <w:rsid w:val="00605E58"/>
    <w:rsid w:val="00606BAA"/>
    <w:rsid w:val="00610541"/>
    <w:rsid w:val="00615187"/>
    <w:rsid w:val="006166F0"/>
    <w:rsid w:val="00617343"/>
    <w:rsid w:val="00620BE8"/>
    <w:rsid w:val="00620F89"/>
    <w:rsid w:val="00621EE9"/>
    <w:rsid w:val="00623ECE"/>
    <w:rsid w:val="0062462F"/>
    <w:rsid w:val="006246ED"/>
    <w:rsid w:val="00624887"/>
    <w:rsid w:val="00627605"/>
    <w:rsid w:val="00631265"/>
    <w:rsid w:val="00636D1E"/>
    <w:rsid w:val="00637358"/>
    <w:rsid w:val="006414B7"/>
    <w:rsid w:val="006446ED"/>
    <w:rsid w:val="00645856"/>
    <w:rsid w:val="00645F4C"/>
    <w:rsid w:val="006471B0"/>
    <w:rsid w:val="00652874"/>
    <w:rsid w:val="006530EA"/>
    <w:rsid w:val="00654AB0"/>
    <w:rsid w:val="00655B65"/>
    <w:rsid w:val="00664204"/>
    <w:rsid w:val="006644C4"/>
    <w:rsid w:val="00666E4E"/>
    <w:rsid w:val="00673D75"/>
    <w:rsid w:val="00674BBB"/>
    <w:rsid w:val="00680A5A"/>
    <w:rsid w:val="006832D4"/>
    <w:rsid w:val="00691650"/>
    <w:rsid w:val="00691983"/>
    <w:rsid w:val="00693ADB"/>
    <w:rsid w:val="006947D8"/>
    <w:rsid w:val="00695ACE"/>
    <w:rsid w:val="0069640D"/>
    <w:rsid w:val="006977C7"/>
    <w:rsid w:val="006A242F"/>
    <w:rsid w:val="006A427B"/>
    <w:rsid w:val="006A4F06"/>
    <w:rsid w:val="006A5144"/>
    <w:rsid w:val="006A5640"/>
    <w:rsid w:val="006A5FB0"/>
    <w:rsid w:val="006A7658"/>
    <w:rsid w:val="006A7C52"/>
    <w:rsid w:val="006B1B05"/>
    <w:rsid w:val="006B44A8"/>
    <w:rsid w:val="006B48E8"/>
    <w:rsid w:val="006B7F53"/>
    <w:rsid w:val="006C2FAE"/>
    <w:rsid w:val="006C346B"/>
    <w:rsid w:val="006C3C52"/>
    <w:rsid w:val="006C64EE"/>
    <w:rsid w:val="006C66AD"/>
    <w:rsid w:val="006D6280"/>
    <w:rsid w:val="006E26DD"/>
    <w:rsid w:val="006F3968"/>
    <w:rsid w:val="006F7B83"/>
    <w:rsid w:val="00702C58"/>
    <w:rsid w:val="00710F30"/>
    <w:rsid w:val="0071148F"/>
    <w:rsid w:val="0071236A"/>
    <w:rsid w:val="00712516"/>
    <w:rsid w:val="007151BC"/>
    <w:rsid w:val="007166F9"/>
    <w:rsid w:val="00717340"/>
    <w:rsid w:val="007208DC"/>
    <w:rsid w:val="00720AEA"/>
    <w:rsid w:val="00735673"/>
    <w:rsid w:val="007371B6"/>
    <w:rsid w:val="0074093A"/>
    <w:rsid w:val="00741B34"/>
    <w:rsid w:val="0074531D"/>
    <w:rsid w:val="007458D6"/>
    <w:rsid w:val="00747DDC"/>
    <w:rsid w:val="0075095F"/>
    <w:rsid w:val="00753021"/>
    <w:rsid w:val="00753F2B"/>
    <w:rsid w:val="0075633B"/>
    <w:rsid w:val="00760782"/>
    <w:rsid w:val="00761124"/>
    <w:rsid w:val="007626E5"/>
    <w:rsid w:val="00766B89"/>
    <w:rsid w:val="0076746E"/>
    <w:rsid w:val="007675FE"/>
    <w:rsid w:val="00771323"/>
    <w:rsid w:val="007729A6"/>
    <w:rsid w:val="00772E36"/>
    <w:rsid w:val="00773AA3"/>
    <w:rsid w:val="00773ABE"/>
    <w:rsid w:val="00776F34"/>
    <w:rsid w:val="007773A5"/>
    <w:rsid w:val="007773CA"/>
    <w:rsid w:val="007815A3"/>
    <w:rsid w:val="00783E63"/>
    <w:rsid w:val="00786DA7"/>
    <w:rsid w:val="00787ED2"/>
    <w:rsid w:val="00790B4C"/>
    <w:rsid w:val="00791FCE"/>
    <w:rsid w:val="007A19F3"/>
    <w:rsid w:val="007A1CC4"/>
    <w:rsid w:val="007A32B9"/>
    <w:rsid w:val="007A5761"/>
    <w:rsid w:val="007A57FE"/>
    <w:rsid w:val="007A5E04"/>
    <w:rsid w:val="007A6BD3"/>
    <w:rsid w:val="007A7595"/>
    <w:rsid w:val="007A78FD"/>
    <w:rsid w:val="007B4A47"/>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36DB"/>
    <w:rsid w:val="007E52E1"/>
    <w:rsid w:val="007E6677"/>
    <w:rsid w:val="007E6A07"/>
    <w:rsid w:val="007F2DC3"/>
    <w:rsid w:val="007F4BB0"/>
    <w:rsid w:val="008003E3"/>
    <w:rsid w:val="00802092"/>
    <w:rsid w:val="00803B9C"/>
    <w:rsid w:val="00816D90"/>
    <w:rsid w:val="00821311"/>
    <w:rsid w:val="008233F0"/>
    <w:rsid w:val="00824F30"/>
    <w:rsid w:val="00825069"/>
    <w:rsid w:val="008266A6"/>
    <w:rsid w:val="0083242E"/>
    <w:rsid w:val="00833393"/>
    <w:rsid w:val="008351C1"/>
    <w:rsid w:val="00837A66"/>
    <w:rsid w:val="008454A6"/>
    <w:rsid w:val="00845F42"/>
    <w:rsid w:val="008504A1"/>
    <w:rsid w:val="00852894"/>
    <w:rsid w:val="00852C56"/>
    <w:rsid w:val="0085402E"/>
    <w:rsid w:val="0085438A"/>
    <w:rsid w:val="00854FB3"/>
    <w:rsid w:val="00855942"/>
    <w:rsid w:val="00855A87"/>
    <w:rsid w:val="00856743"/>
    <w:rsid w:val="00857B0E"/>
    <w:rsid w:val="00861A57"/>
    <w:rsid w:val="00866424"/>
    <w:rsid w:val="00866459"/>
    <w:rsid w:val="00867B4C"/>
    <w:rsid w:val="00867C8A"/>
    <w:rsid w:val="008715DA"/>
    <w:rsid w:val="0087537B"/>
    <w:rsid w:val="00882846"/>
    <w:rsid w:val="008831D7"/>
    <w:rsid w:val="00883380"/>
    <w:rsid w:val="0089260E"/>
    <w:rsid w:val="00892E43"/>
    <w:rsid w:val="00894ADA"/>
    <w:rsid w:val="00894FD8"/>
    <w:rsid w:val="00896264"/>
    <w:rsid w:val="008969FF"/>
    <w:rsid w:val="00896EEB"/>
    <w:rsid w:val="008A0D03"/>
    <w:rsid w:val="008A5849"/>
    <w:rsid w:val="008B3735"/>
    <w:rsid w:val="008B5A17"/>
    <w:rsid w:val="008B6CB9"/>
    <w:rsid w:val="008C40EE"/>
    <w:rsid w:val="008C4247"/>
    <w:rsid w:val="008C5852"/>
    <w:rsid w:val="008D0C16"/>
    <w:rsid w:val="008D0E94"/>
    <w:rsid w:val="008D318C"/>
    <w:rsid w:val="008D539A"/>
    <w:rsid w:val="008D6634"/>
    <w:rsid w:val="008D7FE3"/>
    <w:rsid w:val="008E04EE"/>
    <w:rsid w:val="008E08A3"/>
    <w:rsid w:val="008E7348"/>
    <w:rsid w:val="008F2727"/>
    <w:rsid w:val="008F5767"/>
    <w:rsid w:val="008F57BA"/>
    <w:rsid w:val="008F5E05"/>
    <w:rsid w:val="00901EFB"/>
    <w:rsid w:val="00902819"/>
    <w:rsid w:val="00905796"/>
    <w:rsid w:val="00905BFC"/>
    <w:rsid w:val="00906CF5"/>
    <w:rsid w:val="009078BD"/>
    <w:rsid w:val="009115AB"/>
    <w:rsid w:val="00912AEB"/>
    <w:rsid w:val="009158B5"/>
    <w:rsid w:val="009179FE"/>
    <w:rsid w:val="00930DE8"/>
    <w:rsid w:val="009313EC"/>
    <w:rsid w:val="0093219C"/>
    <w:rsid w:val="00932D2F"/>
    <w:rsid w:val="00936E6E"/>
    <w:rsid w:val="00937D5D"/>
    <w:rsid w:val="00940FA8"/>
    <w:rsid w:val="00941514"/>
    <w:rsid w:val="00942E74"/>
    <w:rsid w:val="009434B9"/>
    <w:rsid w:val="00943A1D"/>
    <w:rsid w:val="00945913"/>
    <w:rsid w:val="009461C2"/>
    <w:rsid w:val="0094708D"/>
    <w:rsid w:val="009474F5"/>
    <w:rsid w:val="009506E5"/>
    <w:rsid w:val="009613D3"/>
    <w:rsid w:val="00962475"/>
    <w:rsid w:val="009656D2"/>
    <w:rsid w:val="00971C1A"/>
    <w:rsid w:val="009720D8"/>
    <w:rsid w:val="0097391E"/>
    <w:rsid w:val="00976AB9"/>
    <w:rsid w:val="00981FB1"/>
    <w:rsid w:val="00982A90"/>
    <w:rsid w:val="00983C54"/>
    <w:rsid w:val="00985E24"/>
    <w:rsid w:val="00986F47"/>
    <w:rsid w:val="0099522A"/>
    <w:rsid w:val="0099523E"/>
    <w:rsid w:val="009959D8"/>
    <w:rsid w:val="009964F3"/>
    <w:rsid w:val="009A1744"/>
    <w:rsid w:val="009A1DFF"/>
    <w:rsid w:val="009A2436"/>
    <w:rsid w:val="009A4445"/>
    <w:rsid w:val="009A6428"/>
    <w:rsid w:val="009A7308"/>
    <w:rsid w:val="009B06B4"/>
    <w:rsid w:val="009B09F4"/>
    <w:rsid w:val="009B4AB8"/>
    <w:rsid w:val="009C3FA8"/>
    <w:rsid w:val="009D348B"/>
    <w:rsid w:val="009D4610"/>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3B05"/>
    <w:rsid w:val="00A677FA"/>
    <w:rsid w:val="00A67BBF"/>
    <w:rsid w:val="00A76F86"/>
    <w:rsid w:val="00A918CD"/>
    <w:rsid w:val="00AA24BA"/>
    <w:rsid w:val="00AA4F98"/>
    <w:rsid w:val="00AA572D"/>
    <w:rsid w:val="00AA6932"/>
    <w:rsid w:val="00AB495C"/>
    <w:rsid w:val="00AB4B47"/>
    <w:rsid w:val="00AB62B1"/>
    <w:rsid w:val="00AB7529"/>
    <w:rsid w:val="00AB76CF"/>
    <w:rsid w:val="00AC10A4"/>
    <w:rsid w:val="00AC1D4F"/>
    <w:rsid w:val="00AC296E"/>
    <w:rsid w:val="00AC63D1"/>
    <w:rsid w:val="00AC677C"/>
    <w:rsid w:val="00AE1B95"/>
    <w:rsid w:val="00AE5597"/>
    <w:rsid w:val="00AE7715"/>
    <w:rsid w:val="00AE7EA7"/>
    <w:rsid w:val="00B005B6"/>
    <w:rsid w:val="00B05314"/>
    <w:rsid w:val="00B068A9"/>
    <w:rsid w:val="00B07169"/>
    <w:rsid w:val="00B10F46"/>
    <w:rsid w:val="00B12019"/>
    <w:rsid w:val="00B12BF5"/>
    <w:rsid w:val="00B130AC"/>
    <w:rsid w:val="00B2662F"/>
    <w:rsid w:val="00B31B90"/>
    <w:rsid w:val="00B3393D"/>
    <w:rsid w:val="00B34D9F"/>
    <w:rsid w:val="00B3714D"/>
    <w:rsid w:val="00B37A45"/>
    <w:rsid w:val="00B40521"/>
    <w:rsid w:val="00B406F6"/>
    <w:rsid w:val="00B41FD4"/>
    <w:rsid w:val="00B43CA7"/>
    <w:rsid w:val="00B44904"/>
    <w:rsid w:val="00B458E5"/>
    <w:rsid w:val="00B47ACC"/>
    <w:rsid w:val="00B60171"/>
    <w:rsid w:val="00B61385"/>
    <w:rsid w:val="00B74A2F"/>
    <w:rsid w:val="00B7627B"/>
    <w:rsid w:val="00B83373"/>
    <w:rsid w:val="00B8361E"/>
    <w:rsid w:val="00B87533"/>
    <w:rsid w:val="00B8772E"/>
    <w:rsid w:val="00B92819"/>
    <w:rsid w:val="00B955A2"/>
    <w:rsid w:val="00B95FEE"/>
    <w:rsid w:val="00B96C62"/>
    <w:rsid w:val="00B97256"/>
    <w:rsid w:val="00BA4CE0"/>
    <w:rsid w:val="00BA4E15"/>
    <w:rsid w:val="00BA57C0"/>
    <w:rsid w:val="00BA6430"/>
    <w:rsid w:val="00BB00DE"/>
    <w:rsid w:val="00BB2346"/>
    <w:rsid w:val="00BB31E5"/>
    <w:rsid w:val="00BB710A"/>
    <w:rsid w:val="00BB727E"/>
    <w:rsid w:val="00BC482C"/>
    <w:rsid w:val="00BC60F0"/>
    <w:rsid w:val="00BC6D0D"/>
    <w:rsid w:val="00BD431A"/>
    <w:rsid w:val="00BD46FD"/>
    <w:rsid w:val="00BD4D84"/>
    <w:rsid w:val="00BD58D4"/>
    <w:rsid w:val="00BD753B"/>
    <w:rsid w:val="00BD7BBB"/>
    <w:rsid w:val="00BE05CB"/>
    <w:rsid w:val="00BE7406"/>
    <w:rsid w:val="00BE796E"/>
    <w:rsid w:val="00BF01C0"/>
    <w:rsid w:val="00BF47C5"/>
    <w:rsid w:val="00BF5766"/>
    <w:rsid w:val="00BF5A89"/>
    <w:rsid w:val="00C007A7"/>
    <w:rsid w:val="00C01322"/>
    <w:rsid w:val="00C0242D"/>
    <w:rsid w:val="00C03A02"/>
    <w:rsid w:val="00C05590"/>
    <w:rsid w:val="00C064DF"/>
    <w:rsid w:val="00C0785F"/>
    <w:rsid w:val="00C131A2"/>
    <w:rsid w:val="00C13AAA"/>
    <w:rsid w:val="00C14E11"/>
    <w:rsid w:val="00C2068C"/>
    <w:rsid w:val="00C2294C"/>
    <w:rsid w:val="00C2521A"/>
    <w:rsid w:val="00C273A7"/>
    <w:rsid w:val="00C30115"/>
    <w:rsid w:val="00C31F06"/>
    <w:rsid w:val="00C31F55"/>
    <w:rsid w:val="00C32D3E"/>
    <w:rsid w:val="00C340E5"/>
    <w:rsid w:val="00C34B21"/>
    <w:rsid w:val="00C35959"/>
    <w:rsid w:val="00C369EC"/>
    <w:rsid w:val="00C46206"/>
    <w:rsid w:val="00C54EF2"/>
    <w:rsid w:val="00C56966"/>
    <w:rsid w:val="00C57F07"/>
    <w:rsid w:val="00C61275"/>
    <w:rsid w:val="00C62A2F"/>
    <w:rsid w:val="00C6413D"/>
    <w:rsid w:val="00C64278"/>
    <w:rsid w:val="00C64FDC"/>
    <w:rsid w:val="00C77940"/>
    <w:rsid w:val="00C83925"/>
    <w:rsid w:val="00C84A21"/>
    <w:rsid w:val="00C87FEB"/>
    <w:rsid w:val="00C94D69"/>
    <w:rsid w:val="00C97D3A"/>
    <w:rsid w:val="00CA0854"/>
    <w:rsid w:val="00CA0D59"/>
    <w:rsid w:val="00CA5C25"/>
    <w:rsid w:val="00CB088F"/>
    <w:rsid w:val="00CB0F16"/>
    <w:rsid w:val="00CB0F45"/>
    <w:rsid w:val="00CB175E"/>
    <w:rsid w:val="00CB241A"/>
    <w:rsid w:val="00CB530F"/>
    <w:rsid w:val="00CB6236"/>
    <w:rsid w:val="00CB6C40"/>
    <w:rsid w:val="00CB7892"/>
    <w:rsid w:val="00CC1381"/>
    <w:rsid w:val="00CC39A0"/>
    <w:rsid w:val="00CC3F20"/>
    <w:rsid w:val="00CC6A99"/>
    <w:rsid w:val="00CD7D5F"/>
    <w:rsid w:val="00CE3751"/>
    <w:rsid w:val="00CE510B"/>
    <w:rsid w:val="00CE67D7"/>
    <w:rsid w:val="00CF1DFC"/>
    <w:rsid w:val="00CF3DF8"/>
    <w:rsid w:val="00CF443F"/>
    <w:rsid w:val="00CF6EF5"/>
    <w:rsid w:val="00D00D87"/>
    <w:rsid w:val="00D03376"/>
    <w:rsid w:val="00D0768D"/>
    <w:rsid w:val="00D2272A"/>
    <w:rsid w:val="00D25D52"/>
    <w:rsid w:val="00D261B0"/>
    <w:rsid w:val="00D268F5"/>
    <w:rsid w:val="00D26BA5"/>
    <w:rsid w:val="00D31F18"/>
    <w:rsid w:val="00D33A14"/>
    <w:rsid w:val="00D4028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385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B1420"/>
    <w:rsid w:val="00DC37A0"/>
    <w:rsid w:val="00DC3A8B"/>
    <w:rsid w:val="00DC4812"/>
    <w:rsid w:val="00DC6F2B"/>
    <w:rsid w:val="00DD1669"/>
    <w:rsid w:val="00DD2B3A"/>
    <w:rsid w:val="00DD4A2A"/>
    <w:rsid w:val="00DD628C"/>
    <w:rsid w:val="00DD643C"/>
    <w:rsid w:val="00DD7033"/>
    <w:rsid w:val="00DE070D"/>
    <w:rsid w:val="00DF0656"/>
    <w:rsid w:val="00DF3AB5"/>
    <w:rsid w:val="00DF4983"/>
    <w:rsid w:val="00DF4BB3"/>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26E3"/>
    <w:rsid w:val="00E450DB"/>
    <w:rsid w:val="00E50CE8"/>
    <w:rsid w:val="00E525E0"/>
    <w:rsid w:val="00E54928"/>
    <w:rsid w:val="00E55B02"/>
    <w:rsid w:val="00E5617F"/>
    <w:rsid w:val="00E60AF1"/>
    <w:rsid w:val="00E636B8"/>
    <w:rsid w:val="00E6785A"/>
    <w:rsid w:val="00E67880"/>
    <w:rsid w:val="00E73323"/>
    <w:rsid w:val="00E74330"/>
    <w:rsid w:val="00E7491B"/>
    <w:rsid w:val="00E75AEB"/>
    <w:rsid w:val="00E775E1"/>
    <w:rsid w:val="00E77F50"/>
    <w:rsid w:val="00E81647"/>
    <w:rsid w:val="00E828A9"/>
    <w:rsid w:val="00E82A03"/>
    <w:rsid w:val="00E8646A"/>
    <w:rsid w:val="00E926A7"/>
    <w:rsid w:val="00E9353F"/>
    <w:rsid w:val="00E95A52"/>
    <w:rsid w:val="00E96155"/>
    <w:rsid w:val="00E97874"/>
    <w:rsid w:val="00E97CB2"/>
    <w:rsid w:val="00E97E6E"/>
    <w:rsid w:val="00EA18AF"/>
    <w:rsid w:val="00EA59C7"/>
    <w:rsid w:val="00EA664C"/>
    <w:rsid w:val="00EB11A0"/>
    <w:rsid w:val="00EB39E5"/>
    <w:rsid w:val="00EB5224"/>
    <w:rsid w:val="00EC7509"/>
    <w:rsid w:val="00EC7E5B"/>
    <w:rsid w:val="00ED15F7"/>
    <w:rsid w:val="00ED3CB5"/>
    <w:rsid w:val="00ED72B8"/>
    <w:rsid w:val="00ED78C0"/>
    <w:rsid w:val="00EE0F5D"/>
    <w:rsid w:val="00EE5AD4"/>
    <w:rsid w:val="00EE694F"/>
    <w:rsid w:val="00EF0CD7"/>
    <w:rsid w:val="00EF1454"/>
    <w:rsid w:val="00EF28FD"/>
    <w:rsid w:val="00EF501A"/>
    <w:rsid w:val="00EF6342"/>
    <w:rsid w:val="00EF7C8D"/>
    <w:rsid w:val="00F006C2"/>
    <w:rsid w:val="00F0230A"/>
    <w:rsid w:val="00F02375"/>
    <w:rsid w:val="00F03B13"/>
    <w:rsid w:val="00F05BE6"/>
    <w:rsid w:val="00F14579"/>
    <w:rsid w:val="00F15F9B"/>
    <w:rsid w:val="00F17B82"/>
    <w:rsid w:val="00F2045B"/>
    <w:rsid w:val="00F2068D"/>
    <w:rsid w:val="00F2195C"/>
    <w:rsid w:val="00F23C10"/>
    <w:rsid w:val="00F267B6"/>
    <w:rsid w:val="00F268AC"/>
    <w:rsid w:val="00F34040"/>
    <w:rsid w:val="00F34229"/>
    <w:rsid w:val="00F34F10"/>
    <w:rsid w:val="00F35369"/>
    <w:rsid w:val="00F36132"/>
    <w:rsid w:val="00F36F47"/>
    <w:rsid w:val="00F41427"/>
    <w:rsid w:val="00F41FD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57DA5"/>
    <w:rsid w:val="00F60928"/>
    <w:rsid w:val="00F60D04"/>
    <w:rsid w:val="00F701B7"/>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D5337"/>
    <w:rsid w:val="00FE0166"/>
    <w:rsid w:val="00FE0B35"/>
    <w:rsid w:val="00FE1D1F"/>
    <w:rsid w:val="00FE7D4F"/>
    <w:rsid w:val="00FF08FB"/>
    <w:rsid w:val="00FF303C"/>
    <w:rsid w:val="00FF3C32"/>
    <w:rsid w:val="00FF4F6F"/>
    <w:rsid w:val="00FF5A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024D1-EB1B-4D5C-9653-7A1322D88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5</cp:revision>
  <cp:lastPrinted>2018-01-12T00:50:00Z</cp:lastPrinted>
  <dcterms:created xsi:type="dcterms:W3CDTF">2018-01-12T00:37:00Z</dcterms:created>
  <dcterms:modified xsi:type="dcterms:W3CDTF">2018-01-12T19:59:00Z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