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A46" w:rsidRPr="00CF195E" w:rsidRDefault="007711D0" w:rsidP="00E60A46">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7728;visibility:hidden">
            <w10:anchorlock/>
          </v:shape>
        </w:pict>
      </w:r>
      <w:r w:rsidR="003F7368" w:rsidRPr="003F7368">
        <w:rPr>
          <w:b/>
          <w:kern w:val="2"/>
          <w:lang w:eastAsia="zh-CN"/>
        </w:rPr>
        <w:t>3GPP TSG RAN WG1 Ad Hoc Meeting</w:t>
      </w:r>
      <w:r w:rsidR="00E60A46" w:rsidRPr="00CF195E">
        <w:rPr>
          <w:b/>
          <w:kern w:val="2"/>
          <w:lang w:eastAsia="zh-CN"/>
        </w:rPr>
        <w:tab/>
      </w:r>
      <w:r w:rsidR="00E60A46" w:rsidRPr="001A651C">
        <w:rPr>
          <w:b/>
          <w:kern w:val="2"/>
          <w:lang w:eastAsia="zh-CN"/>
        </w:rPr>
        <w:t>R1-</w:t>
      </w:r>
      <w:r w:rsidR="004674EE" w:rsidRPr="00975CF3">
        <w:rPr>
          <w:b/>
          <w:kern w:val="2"/>
          <w:lang w:eastAsia="zh-CN"/>
        </w:rPr>
        <w:t>1</w:t>
      </w:r>
      <w:r w:rsidR="004674EE">
        <w:rPr>
          <w:b/>
          <w:kern w:val="2"/>
          <w:lang w:eastAsia="zh-CN"/>
        </w:rPr>
        <w:t>800027</w:t>
      </w:r>
    </w:p>
    <w:p w:rsidR="00E60A46" w:rsidRPr="003F7368" w:rsidRDefault="00452443" w:rsidP="00E60A46">
      <w:pPr>
        <w:jc w:val="left"/>
        <w:rPr>
          <w:b/>
          <w:kern w:val="2"/>
          <w:lang w:eastAsia="zh-CN"/>
        </w:rPr>
      </w:pPr>
      <w:r w:rsidRPr="003F7368">
        <w:rPr>
          <w:b/>
          <w:kern w:val="2"/>
          <w:lang w:eastAsia="zh-CN"/>
        </w:rPr>
        <w:t>Vancouver, Canada, January 22 – 26, 2018</w:t>
      </w:r>
    </w:p>
    <w:p w:rsidR="00E60A46" w:rsidRPr="003F7368" w:rsidRDefault="00E60A46" w:rsidP="00E60A46">
      <w:pPr>
        <w:pBdr>
          <w:top w:val="single" w:sz="4" w:space="1" w:color="auto"/>
        </w:pBdr>
        <w:spacing w:after="0"/>
        <w:jc w:val="left"/>
        <w:rPr>
          <w:b/>
          <w:kern w:val="2"/>
          <w:sz w:val="16"/>
          <w:szCs w:val="16"/>
          <w:lang w:eastAsia="zh-CN"/>
        </w:rPr>
      </w:pPr>
    </w:p>
    <w:p w:rsidR="00E60A46" w:rsidRPr="00EB62E6" w:rsidRDefault="00E60A46" w:rsidP="00E60A46">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452443">
        <w:rPr>
          <w:b/>
          <w:kern w:val="2"/>
          <w:lang w:eastAsia="zh-CN"/>
        </w:rPr>
        <w:t>7.9</w:t>
      </w:r>
    </w:p>
    <w:p w:rsidR="00E60A46" w:rsidRPr="00CF195E" w:rsidRDefault="00E60A46" w:rsidP="00E60A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E60A46" w:rsidRPr="00CF195E" w:rsidRDefault="00E60A46" w:rsidP="00E60A46">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NTN Channel Modeling</w:t>
      </w:r>
    </w:p>
    <w:p w:rsidR="00E60A46" w:rsidRPr="00CF195E" w:rsidRDefault="00E60A46" w:rsidP="00E60A46">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E60A46" w:rsidRPr="00CF195E" w:rsidRDefault="00E60A46" w:rsidP="00E60A46">
      <w:pPr>
        <w:pStyle w:val="Heading1"/>
      </w:pPr>
      <w:bookmarkStart w:id="0" w:name="_Ref124589705"/>
      <w:bookmarkStart w:id="1" w:name="_Ref129681862"/>
      <w:bookmarkStart w:id="2" w:name="_Ref129681832"/>
      <w:r w:rsidRPr="00CF195E">
        <w:t>Introduction</w:t>
      </w:r>
      <w:bookmarkEnd w:id="0"/>
      <w:bookmarkEnd w:id="1"/>
    </w:p>
    <w:p w:rsidR="00E60A46" w:rsidRDefault="00E60A46" w:rsidP="00E60A46">
      <w:pPr>
        <w:rPr>
          <w:rFonts w:eastAsia="MS Mincho"/>
          <w:lang w:eastAsia="ja-JP"/>
        </w:rPr>
      </w:pPr>
      <w:r>
        <w:rPr>
          <w:rFonts w:eastAsia="MS Mincho"/>
          <w:lang w:eastAsia="ja-JP"/>
        </w:rPr>
        <w:t>During</w:t>
      </w:r>
      <w:r w:rsidRPr="00B833D5">
        <w:rPr>
          <w:rFonts w:eastAsia="MS Mincho"/>
          <w:lang w:eastAsia="ja-JP"/>
        </w:rPr>
        <w:t xml:space="preserve"> the March 2017 RAN plenary meeting</w:t>
      </w:r>
      <w:r>
        <w:rPr>
          <w:rFonts w:eastAsia="MS Mincho"/>
          <w:lang w:eastAsia="ja-JP"/>
        </w:rPr>
        <w:t xml:space="preserve"> in Dubrovnik, a new Study Item on NR to support Non-Terrestrial Networks was approved </w:t>
      </w:r>
      <w:r w:rsidR="007711D0">
        <w:rPr>
          <w:rFonts w:eastAsia="MS Mincho"/>
          <w:lang w:eastAsia="ja-JP"/>
        </w:rPr>
        <w:fldChar w:fldCharType="begin"/>
      </w:r>
      <w:r>
        <w:rPr>
          <w:rFonts w:eastAsia="MS Mincho"/>
          <w:lang w:eastAsia="ja-JP"/>
        </w:rPr>
        <w:instrText xml:space="preserve"> REF _Ref492282945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w:t>
      </w:r>
      <w:r w:rsidR="007711D0">
        <w:rPr>
          <w:rFonts w:eastAsia="MS Mincho"/>
          <w:lang w:eastAsia="ja-JP"/>
        </w:rPr>
        <w:fldChar w:fldCharType="end"/>
      </w:r>
      <w:r>
        <w:rPr>
          <w:rFonts w:eastAsia="MS Mincho"/>
          <w:lang w:eastAsia="ja-JP"/>
        </w:rPr>
        <w:t xml:space="preserve">. Non-terrestrial networks (NTNs) refer to networks, or segments of networks, using an airborne or </w:t>
      </w:r>
      <w:proofErr w:type="spellStart"/>
      <w:r>
        <w:rPr>
          <w:rFonts w:eastAsia="MS Mincho"/>
          <w:lang w:eastAsia="ja-JP"/>
        </w:rPr>
        <w:t>spaceborne</w:t>
      </w:r>
      <w:proofErr w:type="spellEnd"/>
      <w:r>
        <w:rPr>
          <w:rFonts w:eastAsia="MS Mincho"/>
          <w:lang w:eastAsia="ja-JP"/>
        </w:rPr>
        <w:t xml:space="preserve"> vehicle for transmission </w:t>
      </w:r>
      <w:r w:rsidR="007711D0">
        <w:rPr>
          <w:rFonts w:eastAsia="MS Mincho"/>
          <w:lang w:eastAsia="ja-JP"/>
        </w:rPr>
        <w:fldChar w:fldCharType="begin"/>
      </w:r>
      <w:r>
        <w:rPr>
          <w:rFonts w:eastAsia="MS Mincho"/>
          <w:lang w:eastAsia="ja-JP"/>
        </w:rPr>
        <w:instrText xml:space="preserve"> REF _Ref492282945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w:t>
      </w:r>
      <w:r w:rsidR="007711D0">
        <w:rPr>
          <w:rFonts w:eastAsia="MS Mincho"/>
          <w:lang w:eastAsia="ja-JP"/>
        </w:rPr>
        <w:fldChar w:fldCharType="end"/>
      </w:r>
      <w:r>
        <w:rPr>
          <w:rFonts w:eastAsia="MS Mincho"/>
          <w:lang w:eastAsia="ja-JP"/>
        </w:rPr>
        <w:t>.</w:t>
      </w:r>
    </w:p>
    <w:p w:rsidR="00E60A46" w:rsidRDefault="00E60A46" w:rsidP="00E60A46">
      <w:pPr>
        <w:numPr>
          <w:ilvl w:val="0"/>
          <w:numId w:val="32"/>
        </w:numPr>
        <w:rPr>
          <w:rFonts w:eastAsia="MS Mincho"/>
          <w:lang w:eastAsia="ja-JP"/>
        </w:rPr>
      </w:pPr>
      <w:r>
        <w:rPr>
          <w:rFonts w:eastAsia="MS Mincho"/>
          <w:lang w:eastAsia="ja-JP"/>
        </w:rPr>
        <w:t>Spaceborne vehicles: Satellites</w:t>
      </w:r>
    </w:p>
    <w:p w:rsidR="00E60A46" w:rsidRDefault="00E60A46" w:rsidP="00E60A46">
      <w:pPr>
        <w:numPr>
          <w:ilvl w:val="1"/>
          <w:numId w:val="32"/>
        </w:numPr>
        <w:rPr>
          <w:rFonts w:eastAsia="MS Mincho"/>
          <w:lang w:eastAsia="ja-JP"/>
        </w:rPr>
      </w:pPr>
      <w:r>
        <w:rPr>
          <w:rFonts w:eastAsia="MS Mincho"/>
          <w:lang w:eastAsia="ja-JP"/>
        </w:rPr>
        <w:t>LEO satellites</w:t>
      </w:r>
    </w:p>
    <w:p w:rsidR="00E60A46" w:rsidRDefault="00E60A46" w:rsidP="00E60A46">
      <w:pPr>
        <w:numPr>
          <w:ilvl w:val="1"/>
          <w:numId w:val="32"/>
        </w:numPr>
        <w:rPr>
          <w:rFonts w:eastAsia="MS Mincho"/>
          <w:lang w:eastAsia="ja-JP"/>
        </w:rPr>
      </w:pPr>
      <w:r>
        <w:rPr>
          <w:rFonts w:eastAsia="MS Mincho"/>
          <w:lang w:eastAsia="ja-JP"/>
        </w:rPr>
        <w:t>MEO satellites</w:t>
      </w:r>
    </w:p>
    <w:p w:rsidR="00E60A46" w:rsidRDefault="00E60A46" w:rsidP="00E60A46">
      <w:pPr>
        <w:numPr>
          <w:ilvl w:val="1"/>
          <w:numId w:val="32"/>
        </w:numPr>
        <w:rPr>
          <w:rFonts w:eastAsia="MS Mincho"/>
          <w:lang w:eastAsia="ja-JP"/>
        </w:rPr>
      </w:pPr>
      <w:r>
        <w:rPr>
          <w:rFonts w:eastAsia="MS Mincho"/>
          <w:lang w:eastAsia="ja-JP"/>
        </w:rPr>
        <w:t>GEO satellites</w:t>
      </w:r>
    </w:p>
    <w:p w:rsidR="00E60A46" w:rsidRDefault="00E60A46" w:rsidP="00E60A46">
      <w:pPr>
        <w:numPr>
          <w:ilvl w:val="1"/>
          <w:numId w:val="32"/>
        </w:numPr>
        <w:rPr>
          <w:rFonts w:eastAsia="MS Mincho"/>
          <w:lang w:eastAsia="ja-JP"/>
        </w:rPr>
      </w:pPr>
      <w:r>
        <w:rPr>
          <w:rFonts w:eastAsia="MS Mincho"/>
          <w:lang w:eastAsia="ja-JP"/>
        </w:rPr>
        <w:t>HEO satellites</w:t>
      </w:r>
    </w:p>
    <w:p w:rsidR="00E60A46" w:rsidRDefault="00E60A46" w:rsidP="00F8565F">
      <w:pPr>
        <w:numPr>
          <w:ilvl w:val="0"/>
          <w:numId w:val="32"/>
        </w:numPr>
        <w:rPr>
          <w:rFonts w:eastAsia="MS Mincho"/>
          <w:lang w:eastAsia="ja-JP"/>
        </w:rPr>
      </w:pPr>
      <w:r>
        <w:rPr>
          <w:rFonts w:eastAsia="MS Mincho"/>
          <w:lang w:eastAsia="ja-JP"/>
        </w:rPr>
        <w:t xml:space="preserve">Airborne vehicles: </w:t>
      </w:r>
    </w:p>
    <w:p w:rsidR="00E60A46" w:rsidRDefault="00E60A46" w:rsidP="00E60A46">
      <w:pPr>
        <w:numPr>
          <w:ilvl w:val="1"/>
          <w:numId w:val="32"/>
        </w:numPr>
        <w:rPr>
          <w:rFonts w:eastAsia="MS Mincho"/>
          <w:lang w:eastAsia="ja-JP"/>
        </w:rPr>
      </w:pPr>
      <w:r>
        <w:rPr>
          <w:rFonts w:eastAsia="MS Mincho"/>
          <w:lang w:eastAsia="ja-JP"/>
        </w:rPr>
        <w:t>High Altitude UAS Platforms (</w:t>
      </w:r>
      <w:r w:rsidR="00F8565F">
        <w:rPr>
          <w:rFonts w:eastAsia="MS Mincho"/>
          <w:lang w:eastAsia="ja-JP"/>
        </w:rPr>
        <w:t>HAPS</w:t>
      </w:r>
      <w:r w:rsidR="00F8565F" w:rsidRPr="00F8565F">
        <w:rPr>
          <w:rFonts w:eastAsia="MS Mincho"/>
          <w:lang w:eastAsia="ja-JP"/>
        </w:rPr>
        <w:t>) encompassing Unmanned Aircraft Systems (UAS) including tethered UAS and Lighter than Air UAS (LTA), Heavier than Air UAS (HTA), all operating in altitude typically between 8 and 50 km, quasi-stationary</w:t>
      </w:r>
      <w:r w:rsidR="004674EE">
        <w:rPr>
          <w:rFonts w:eastAsia="MS Mincho"/>
          <w:lang w:eastAsia="ja-JP"/>
        </w:rPr>
        <w:t>.</w:t>
      </w:r>
    </w:p>
    <w:p w:rsidR="00E60A46" w:rsidRPr="007D39A1" w:rsidRDefault="00E60A46" w:rsidP="00E60A46">
      <w:pPr>
        <w:rPr>
          <w:rFonts w:eastAsia="MS Mincho"/>
          <w:lang w:eastAsia="ja-JP"/>
        </w:rPr>
      </w:pPr>
      <w:r w:rsidRPr="007D39A1">
        <w:rPr>
          <w:rFonts w:eastAsia="MS Mincho"/>
          <w:lang w:eastAsia="ja-JP"/>
        </w:rPr>
        <w:t xml:space="preserve">Due </w:t>
      </w:r>
      <w:r>
        <w:rPr>
          <w:rFonts w:eastAsia="MS Mincho"/>
          <w:lang w:eastAsia="ja-JP"/>
        </w:rPr>
        <w:t>to the wide variety of non-terrestrial vehicles, several investigations on different radio links are needed. The study item sets an objective for channel model as follows: “</w:t>
      </w:r>
      <w:r w:rsidRPr="007D39A1">
        <w:rPr>
          <w:rFonts w:eastAsia="MS Mincho"/>
          <w:lang w:eastAsia="ja-JP"/>
        </w:rPr>
        <w:t>Study the feasibility of adapting the 3GPP channel model for non-terrestrial networks. If needed, identi</w:t>
      </w:r>
      <w:r>
        <w:rPr>
          <w:rFonts w:eastAsia="MS Mincho"/>
          <w:lang w:eastAsia="ja-JP"/>
        </w:rPr>
        <w:t xml:space="preserve">fy and study new channel models” </w:t>
      </w:r>
      <w:r w:rsidR="007711D0">
        <w:rPr>
          <w:rFonts w:eastAsia="MS Mincho"/>
          <w:lang w:eastAsia="ja-JP"/>
        </w:rPr>
        <w:fldChar w:fldCharType="begin"/>
      </w:r>
      <w:r>
        <w:rPr>
          <w:rFonts w:eastAsia="MS Mincho"/>
          <w:lang w:eastAsia="ja-JP"/>
        </w:rPr>
        <w:instrText xml:space="preserve"> REF _Ref492282945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w:t>
      </w:r>
      <w:r w:rsidR="007711D0">
        <w:rPr>
          <w:rFonts w:eastAsia="MS Mincho"/>
          <w:lang w:eastAsia="ja-JP"/>
        </w:rPr>
        <w:fldChar w:fldCharType="end"/>
      </w:r>
      <w:r>
        <w:rPr>
          <w:rFonts w:eastAsia="MS Mincho"/>
          <w:lang w:eastAsia="ja-JP"/>
        </w:rPr>
        <w:t xml:space="preserve">. This is the study for RAN1. Several contributions on channel models have been submitted to RAN1 already </w:t>
      </w:r>
      <w:r w:rsidR="007711D0">
        <w:rPr>
          <w:rFonts w:eastAsia="MS Mincho"/>
          <w:lang w:eastAsia="ja-JP"/>
        </w:rPr>
        <w:fldChar w:fldCharType="begin"/>
      </w:r>
      <w:r>
        <w:rPr>
          <w:rFonts w:eastAsia="MS Mincho"/>
          <w:lang w:eastAsia="ja-JP"/>
        </w:rPr>
        <w:instrText xml:space="preserve"> REF _Ref492327888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[2]</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_Ref492327889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[3]</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_Ref492327890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[4]</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_Ref492327892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[5]</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_Ref492327893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[6]</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_Ref497745302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[11]</w:t>
      </w:r>
      <w:r w:rsidR="007711D0">
        <w:rPr>
          <w:rFonts w:eastAsia="MS Mincho"/>
          <w:lang w:eastAsia="ja-JP"/>
        </w:rPr>
        <w:fldChar w:fldCharType="end"/>
      </w:r>
      <w:r w:rsidR="009D0F2B">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_Ref502315494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[12]</w:t>
      </w:r>
      <w:r w:rsidR="007711D0">
        <w:rPr>
          <w:rFonts w:eastAsia="MS Mincho"/>
          <w:lang w:eastAsia="ja-JP"/>
        </w:rPr>
        <w:fldChar w:fldCharType="end"/>
      </w:r>
      <w:r w:rsidR="009D0F2B">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_Ref502315496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[13]</w:t>
      </w:r>
      <w:r w:rsidR="007711D0">
        <w:rPr>
          <w:rFonts w:eastAsia="MS Mincho"/>
          <w:lang w:eastAsia="ja-JP"/>
        </w:rPr>
        <w:fldChar w:fldCharType="end"/>
      </w:r>
      <w:r w:rsidR="009D0F2B">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_Ref502315498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[14]</w:t>
      </w:r>
      <w:r w:rsidR="007711D0">
        <w:rPr>
          <w:rFonts w:eastAsia="MS Mincho"/>
          <w:lang w:eastAsia="ja-JP"/>
        </w:rPr>
        <w:fldChar w:fldCharType="end"/>
      </w:r>
      <w:r w:rsidR="009D0F2B">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_Ref502315499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[15]</w:t>
      </w:r>
      <w:r w:rsidR="007711D0">
        <w:rPr>
          <w:rFonts w:eastAsia="MS Mincho"/>
          <w:lang w:eastAsia="ja-JP"/>
        </w:rPr>
        <w:fldChar w:fldCharType="end"/>
      </w:r>
      <w:r w:rsidR="009D0F2B">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_Ref502315501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[16]</w:t>
      </w:r>
      <w:r w:rsidR="007711D0">
        <w:rPr>
          <w:rFonts w:eastAsia="MS Mincho"/>
          <w:lang w:eastAsia="ja-JP"/>
        </w:rPr>
        <w:fldChar w:fldCharType="end"/>
      </w:r>
      <w:r w:rsidR="009D0F2B">
        <w:rPr>
          <w:rFonts w:eastAsia="MS Mincho"/>
          <w:lang w:eastAsia="ja-JP"/>
        </w:rPr>
        <w:t xml:space="preserve">, and </w:t>
      </w:r>
      <w:r w:rsidR="007711D0">
        <w:rPr>
          <w:rFonts w:eastAsia="MS Mincho"/>
          <w:lang w:eastAsia="ja-JP"/>
        </w:rPr>
        <w:fldChar w:fldCharType="begin"/>
      </w:r>
      <w:r w:rsidR="009D0F2B">
        <w:rPr>
          <w:rFonts w:eastAsia="MS Mincho"/>
          <w:lang w:eastAsia="ja-JP"/>
        </w:rPr>
        <w:instrText xml:space="preserve"> REF _Ref502315502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[17]</w:t>
      </w:r>
      <w:r w:rsidR="007711D0">
        <w:rPr>
          <w:rFonts w:eastAsia="MS Mincho"/>
          <w:lang w:eastAsia="ja-JP"/>
        </w:rPr>
        <w:fldChar w:fldCharType="end"/>
      </w:r>
      <w:r w:rsidR="009D0F2B">
        <w:rPr>
          <w:rFonts w:eastAsia="MS Mincho"/>
          <w:lang w:eastAsia="ja-JP"/>
        </w:rPr>
        <w:t xml:space="preserve">, </w:t>
      </w:r>
      <w:r>
        <w:rPr>
          <w:rFonts w:eastAsia="MS Mincho"/>
          <w:lang w:eastAsia="ja-JP"/>
        </w:rPr>
        <w:t>but the discussion has mainly be offline since the actual Study Item has not been started yet.</w:t>
      </w:r>
      <w:r w:rsidR="00F8565F">
        <w:rPr>
          <w:rFonts w:eastAsia="MS Mincho"/>
          <w:lang w:eastAsia="ja-JP"/>
        </w:rPr>
        <w:t xml:space="preserve"> The current status of the NTN TR can be found from </w:t>
      </w:r>
      <w:r w:rsidR="007711D0">
        <w:rPr>
          <w:rFonts w:eastAsia="MS Mincho"/>
          <w:lang w:eastAsia="ja-JP"/>
        </w:rPr>
        <w:fldChar w:fldCharType="begin"/>
      </w:r>
      <w:r w:rsidR="00F8565F">
        <w:rPr>
          <w:rFonts w:eastAsia="MS Mincho"/>
          <w:lang w:eastAsia="ja-JP"/>
        </w:rPr>
        <w:instrText xml:space="preserve"> REF _Ref502315972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[18]</w:t>
      </w:r>
      <w:r w:rsidR="007711D0">
        <w:rPr>
          <w:rFonts w:eastAsia="MS Mincho"/>
          <w:lang w:eastAsia="ja-JP"/>
        </w:rPr>
        <w:fldChar w:fldCharType="end"/>
      </w:r>
      <w:r w:rsidR="00F8565F">
        <w:rPr>
          <w:rFonts w:eastAsia="MS Mincho"/>
          <w:lang w:eastAsia="ja-JP"/>
        </w:rPr>
        <w:t>.</w:t>
      </w:r>
    </w:p>
    <w:p w:rsidR="00E60A46" w:rsidRDefault="00E60A46" w:rsidP="00E60A46">
      <w:pPr>
        <w:rPr>
          <w:rFonts w:eastAsia="MS Mincho"/>
          <w:lang w:eastAsia="ja-JP"/>
        </w:rPr>
      </w:pPr>
      <w:r>
        <w:rPr>
          <w:rFonts w:eastAsia="MS Mincho"/>
          <w:lang w:eastAsia="ja-JP"/>
        </w:rPr>
        <w:t xml:space="preserve">This contribution discusses some aspects on the channel modeling for non-terrestrial networks. This revised from </w:t>
      </w:r>
      <w:r w:rsidRPr="009F5302">
        <w:rPr>
          <w:rFonts w:eastAsia="MS Mincho"/>
          <w:lang w:eastAsia="ja-JP"/>
        </w:rPr>
        <w:t>R1-1715729</w:t>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_Ref497745302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[11]</w:t>
      </w:r>
      <w:r w:rsidR="007711D0">
        <w:rPr>
          <w:rFonts w:eastAsia="MS Mincho"/>
          <w:lang w:eastAsia="ja-JP"/>
        </w:rPr>
        <w:fldChar w:fldCharType="end"/>
      </w:r>
      <w:r w:rsidR="009D0F2B">
        <w:rPr>
          <w:rFonts w:eastAsia="MS Mincho"/>
          <w:lang w:eastAsia="ja-JP"/>
        </w:rPr>
        <w:t xml:space="preserve"> and </w:t>
      </w:r>
      <w:r w:rsidR="009D0F2B" w:rsidRPr="009D0F2B">
        <w:rPr>
          <w:rFonts w:eastAsia="MS Mincho"/>
          <w:lang w:eastAsia="ja-JP"/>
        </w:rPr>
        <w:t>R1-1719844</w:t>
      </w:r>
      <w:r w:rsidR="009D0F2B">
        <w:rPr>
          <w:rFonts w:eastAsia="MS Mincho"/>
          <w:lang w:eastAsia="ja-JP"/>
        </w:rPr>
        <w:t xml:space="preserve"> </w:t>
      </w:r>
      <w:r w:rsidR="007711D0">
        <w:rPr>
          <w:rFonts w:eastAsia="MS Mincho"/>
          <w:lang w:eastAsia="ja-JP"/>
        </w:rPr>
        <w:fldChar w:fldCharType="begin"/>
      </w:r>
      <w:r w:rsidR="009D0F2B">
        <w:rPr>
          <w:rFonts w:eastAsia="MS Mincho"/>
          <w:lang w:eastAsia="ja-JP"/>
        </w:rPr>
        <w:instrText xml:space="preserve"> REF _Ref502315494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[12]</w:t>
      </w:r>
      <w:r w:rsidR="007711D0">
        <w:rPr>
          <w:rFonts w:eastAsia="MS Mincho"/>
          <w:lang w:eastAsia="ja-JP"/>
        </w:rPr>
        <w:fldChar w:fldCharType="end"/>
      </w:r>
      <w:r>
        <w:rPr>
          <w:rFonts w:eastAsia="MS Mincho"/>
          <w:lang w:eastAsia="ja-JP"/>
        </w:rPr>
        <w:t>.</w:t>
      </w:r>
    </w:p>
    <w:p w:rsidR="00E60A46" w:rsidRPr="00CF195E" w:rsidRDefault="00E60A46" w:rsidP="00E60A46">
      <w:pPr>
        <w:pStyle w:val="Heading1"/>
      </w:pPr>
      <w:r>
        <w:t>Requirements for the NTN channel models</w:t>
      </w:r>
    </w:p>
    <w:p w:rsidR="00E60A46" w:rsidRDefault="00E60A46" w:rsidP="00E60A46">
      <w:pPr>
        <w:rPr>
          <w:rFonts w:eastAsia="MS Mincho"/>
          <w:lang w:eastAsia="ja-JP"/>
        </w:rPr>
      </w:pPr>
      <w:r>
        <w:rPr>
          <w:rFonts w:eastAsia="MS Mincho"/>
          <w:lang w:eastAsia="ja-JP"/>
        </w:rPr>
        <w:t xml:space="preserve">None of the existing 3GPP channel model covers satellite or airborne links. Therefore, there is a clear need for further study within 3GPP RAN1. To speed-up the study, existing models from outside 3GPP should be analyzed and adopted whenever suitable for 3GPP purposes. In addition to several academic papers, ITU-R SG3 has provided several useful reports on satellite propagation, e.g. </w:t>
      </w:r>
      <w:r w:rsidR="007711D0">
        <w:rPr>
          <w:rFonts w:eastAsia="MS Mincho"/>
          <w:lang w:eastAsia="ja-JP"/>
        </w:rPr>
        <w:fldChar w:fldCharType="begin"/>
      </w:r>
      <w:r>
        <w:rPr>
          <w:rFonts w:eastAsia="MS Mincho"/>
          <w:lang w:eastAsia="ja-JP"/>
        </w:rPr>
        <w:instrText xml:space="preserve"> REF _Ref492328780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[7]</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_Ref492328781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[8]</w:t>
      </w:r>
      <w:r w:rsidR="007711D0">
        <w:rPr>
          <w:rFonts w:eastAsia="MS Mincho"/>
          <w:lang w:eastAsia="ja-JP"/>
        </w:rPr>
        <w:fldChar w:fldCharType="end"/>
      </w:r>
      <w:r>
        <w:rPr>
          <w:rFonts w:eastAsia="MS Mincho"/>
          <w:lang w:eastAsia="ja-JP"/>
        </w:rPr>
        <w:t xml:space="preserve">, </w:t>
      </w:r>
      <w:r w:rsidR="007711D0">
        <w:rPr>
          <w:rFonts w:eastAsia="MS Mincho"/>
          <w:lang w:eastAsia="ja-JP"/>
        </w:rPr>
        <w:fldChar w:fldCharType="begin"/>
      </w:r>
      <w:r>
        <w:rPr>
          <w:rFonts w:eastAsia="MS Mincho"/>
          <w:lang w:eastAsia="ja-JP"/>
        </w:rPr>
        <w:instrText xml:space="preserve"> REF _Ref492328782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[9]</w:t>
      </w:r>
      <w:r w:rsidR="007711D0">
        <w:rPr>
          <w:rFonts w:eastAsia="MS Mincho"/>
          <w:lang w:eastAsia="ja-JP"/>
        </w:rPr>
        <w:fldChar w:fldCharType="end"/>
      </w:r>
      <w:r>
        <w:rPr>
          <w:rFonts w:eastAsia="MS Mincho"/>
          <w:lang w:eastAsia="ja-JP"/>
        </w:rPr>
        <w:t xml:space="preserve">, and </w:t>
      </w:r>
      <w:r w:rsidR="007711D0">
        <w:rPr>
          <w:rFonts w:eastAsia="MS Mincho"/>
          <w:lang w:eastAsia="ja-JP"/>
        </w:rPr>
        <w:fldChar w:fldCharType="begin"/>
      </w:r>
      <w:r>
        <w:rPr>
          <w:rFonts w:eastAsia="MS Mincho"/>
          <w:lang w:eastAsia="ja-JP"/>
        </w:rPr>
        <w:instrText xml:space="preserve"> REF _Ref492328931 \r \h </w:instrText>
      </w:r>
      <w:r w:rsidR="007711D0">
        <w:rPr>
          <w:rFonts w:eastAsia="MS Mincho"/>
          <w:lang w:eastAsia="ja-JP"/>
        </w:rPr>
      </w:r>
      <w:r w:rsidR="007711D0">
        <w:rPr>
          <w:rFonts w:eastAsia="MS Mincho"/>
          <w:lang w:eastAsia="ja-JP"/>
        </w:rPr>
        <w:fldChar w:fldCharType="separate"/>
      </w:r>
      <w:r w:rsidR="00E378DE">
        <w:rPr>
          <w:rFonts w:eastAsia="MS Mincho"/>
          <w:lang w:eastAsia="ja-JP"/>
        </w:rPr>
        <w:t>[10]</w:t>
      </w:r>
      <w:r w:rsidR="007711D0">
        <w:rPr>
          <w:rFonts w:eastAsia="MS Mincho"/>
          <w:lang w:eastAsia="ja-JP"/>
        </w:rPr>
        <w:fldChar w:fldCharType="end"/>
      </w:r>
      <w:r>
        <w:rPr>
          <w:rFonts w:eastAsia="MS Mincho"/>
          <w:lang w:eastAsia="ja-JP"/>
        </w:rPr>
        <w:t>.</w:t>
      </w:r>
    </w:p>
    <w:p w:rsidR="00E60A46" w:rsidRDefault="00E60A46" w:rsidP="00E60A46">
      <w:pPr>
        <w:rPr>
          <w:rFonts w:eastAsia="MS Mincho"/>
          <w:lang w:eastAsia="ja-JP"/>
        </w:rPr>
      </w:pPr>
      <w:r>
        <w:rPr>
          <w:rFonts w:eastAsia="MS Mincho"/>
          <w:lang w:eastAsia="ja-JP"/>
        </w:rPr>
        <w:t>For the NTN channel modeling, the following aspects should be taken into account.</w:t>
      </w:r>
    </w:p>
    <w:p w:rsidR="00E60A46" w:rsidRPr="003542BA" w:rsidRDefault="00E60A46" w:rsidP="00E60A46">
      <w:pPr>
        <w:numPr>
          <w:ilvl w:val="0"/>
          <w:numId w:val="33"/>
        </w:numPr>
        <w:rPr>
          <w:rFonts w:eastAsia="MS Mincho"/>
          <w:lang w:eastAsia="ja-JP"/>
        </w:rPr>
      </w:pPr>
      <w:r w:rsidRPr="003542BA">
        <w:rPr>
          <w:rFonts w:eastAsia="MS Mincho"/>
          <w:lang w:eastAsia="ja-JP"/>
        </w:rPr>
        <w:t>LOS probability</w:t>
      </w:r>
      <w:r>
        <w:rPr>
          <w:rFonts w:eastAsia="MS Mincho"/>
          <w:lang w:eastAsia="ja-JP"/>
        </w:rPr>
        <w:t xml:space="preserve"> should </w:t>
      </w:r>
      <w:r w:rsidRPr="003542BA">
        <w:rPr>
          <w:rFonts w:eastAsia="MS Mincho"/>
          <w:lang w:eastAsia="ja-JP"/>
        </w:rPr>
        <w:t xml:space="preserve">be modeled both for satellite communication and </w:t>
      </w:r>
      <w:r w:rsidR="00F8565F" w:rsidRPr="003542BA">
        <w:rPr>
          <w:rFonts w:eastAsia="MS Mincho"/>
          <w:lang w:eastAsia="ja-JP"/>
        </w:rPr>
        <w:t>HAP</w:t>
      </w:r>
      <w:r w:rsidR="00F8565F">
        <w:rPr>
          <w:rFonts w:eastAsia="MS Mincho"/>
          <w:lang w:eastAsia="ja-JP"/>
        </w:rPr>
        <w:t>S</w:t>
      </w:r>
      <w:r w:rsidRPr="003542BA">
        <w:rPr>
          <w:rFonts w:eastAsia="MS Mincho"/>
          <w:lang w:eastAsia="ja-JP"/>
        </w:rPr>
        <w:t>.</w:t>
      </w:r>
    </w:p>
    <w:p w:rsidR="00E60A46" w:rsidRDefault="00E60A46" w:rsidP="00E60A46">
      <w:pPr>
        <w:numPr>
          <w:ilvl w:val="0"/>
          <w:numId w:val="33"/>
        </w:numPr>
        <w:rPr>
          <w:rFonts w:eastAsia="MS Mincho"/>
          <w:lang w:eastAsia="ja-JP"/>
        </w:rPr>
      </w:pPr>
      <w:r w:rsidRPr="003542BA">
        <w:rPr>
          <w:rFonts w:eastAsia="MS Mincho"/>
          <w:lang w:eastAsia="ja-JP"/>
        </w:rPr>
        <w:t xml:space="preserve">Antenna polarization: consider different types of antenna polarization, e.g. circular polarization and linear polarization </w:t>
      </w:r>
    </w:p>
    <w:p w:rsidR="00E60A46" w:rsidRDefault="00E60A46" w:rsidP="00E60A46">
      <w:pPr>
        <w:numPr>
          <w:ilvl w:val="0"/>
          <w:numId w:val="33"/>
        </w:numPr>
        <w:rPr>
          <w:rFonts w:eastAsia="MS Mincho"/>
          <w:lang w:eastAsia="ja-JP"/>
        </w:rPr>
      </w:pPr>
      <w:r w:rsidRPr="00F1584E">
        <w:rPr>
          <w:rFonts w:eastAsia="MS Mincho"/>
          <w:lang w:eastAsia="ja-JP"/>
        </w:rPr>
        <w:t xml:space="preserve">Doppler effect: consider how to model Doppler effect </w:t>
      </w:r>
      <w:r>
        <w:rPr>
          <w:rFonts w:eastAsia="MS Mincho"/>
          <w:lang w:eastAsia="ja-JP"/>
        </w:rPr>
        <w:t xml:space="preserve">(both carrier frequency shift and bandwidth impact) </w:t>
      </w:r>
      <w:r w:rsidRPr="00F1584E">
        <w:rPr>
          <w:rFonts w:eastAsia="MS Mincho"/>
          <w:lang w:eastAsia="ja-JP"/>
        </w:rPr>
        <w:t>especially for LEO</w:t>
      </w:r>
      <w:r>
        <w:rPr>
          <w:rFonts w:eastAsia="MS Mincho"/>
          <w:lang w:eastAsia="ja-JP"/>
        </w:rPr>
        <w:t>.</w:t>
      </w:r>
    </w:p>
    <w:p w:rsidR="00E60A46" w:rsidRPr="003542BA" w:rsidRDefault="00E60A46" w:rsidP="00E60A46">
      <w:pPr>
        <w:numPr>
          <w:ilvl w:val="0"/>
          <w:numId w:val="33"/>
        </w:numPr>
        <w:rPr>
          <w:rFonts w:eastAsia="MS Mincho"/>
          <w:lang w:eastAsia="ja-JP"/>
        </w:rPr>
      </w:pPr>
      <w:r w:rsidRPr="003542BA">
        <w:rPr>
          <w:rFonts w:eastAsia="MS Mincho"/>
          <w:lang w:eastAsia="ja-JP"/>
        </w:rPr>
        <w:t xml:space="preserve">For satellite communication, only outdoor UEs are supported. </w:t>
      </w:r>
      <w:r>
        <w:rPr>
          <w:rFonts w:eastAsia="MS Mincho"/>
          <w:lang w:eastAsia="ja-JP"/>
        </w:rPr>
        <w:t xml:space="preserve">It might be possible that </w:t>
      </w:r>
      <w:r w:rsidRPr="003542BA">
        <w:rPr>
          <w:rFonts w:eastAsia="MS Mincho"/>
          <w:lang w:eastAsia="ja-JP"/>
        </w:rPr>
        <w:t>both outdoor and indoor UEs should be supporte</w:t>
      </w:r>
      <w:r>
        <w:rPr>
          <w:rFonts w:eastAsia="MS Mincho"/>
          <w:lang w:eastAsia="ja-JP"/>
        </w:rPr>
        <w:t xml:space="preserve">d for </w:t>
      </w:r>
      <w:r w:rsidR="00F8565F">
        <w:rPr>
          <w:rFonts w:eastAsia="MS Mincho"/>
          <w:lang w:eastAsia="ja-JP"/>
        </w:rPr>
        <w:t>HAPS</w:t>
      </w:r>
      <w:r>
        <w:rPr>
          <w:rFonts w:eastAsia="MS Mincho"/>
          <w:lang w:eastAsia="ja-JP"/>
        </w:rPr>
        <w:t>. Thus</w:t>
      </w:r>
      <w:r w:rsidRPr="003542BA">
        <w:rPr>
          <w:rFonts w:eastAsia="MS Mincho"/>
          <w:lang w:eastAsia="ja-JP"/>
        </w:rPr>
        <w:t xml:space="preserve"> penetration loss need</w:t>
      </w:r>
      <w:r>
        <w:rPr>
          <w:rFonts w:eastAsia="MS Mincho"/>
          <w:lang w:eastAsia="ja-JP"/>
        </w:rPr>
        <w:t>s</w:t>
      </w:r>
      <w:r w:rsidRPr="003542BA">
        <w:rPr>
          <w:rFonts w:eastAsia="MS Mincho"/>
          <w:lang w:eastAsia="ja-JP"/>
        </w:rPr>
        <w:t xml:space="preserve"> to be considered.</w:t>
      </w:r>
    </w:p>
    <w:p w:rsidR="00E60A46" w:rsidRPr="003542BA" w:rsidRDefault="00E60A46" w:rsidP="00E60A46">
      <w:pPr>
        <w:numPr>
          <w:ilvl w:val="0"/>
          <w:numId w:val="33"/>
        </w:numPr>
        <w:rPr>
          <w:rFonts w:eastAsia="MS Mincho"/>
          <w:lang w:eastAsia="ja-JP"/>
        </w:rPr>
      </w:pPr>
      <w:r w:rsidRPr="003542BA">
        <w:rPr>
          <w:rFonts w:eastAsia="MS Mincho"/>
          <w:lang w:eastAsia="ja-JP"/>
        </w:rPr>
        <w:lastRenderedPageBreak/>
        <w:t xml:space="preserve">For the section about atmospheric effects, </w:t>
      </w:r>
      <w:r>
        <w:rPr>
          <w:rFonts w:eastAsia="MS Mincho"/>
          <w:lang w:eastAsia="ja-JP"/>
        </w:rPr>
        <w:t>classification</w:t>
      </w:r>
      <w:r w:rsidRPr="003542BA">
        <w:rPr>
          <w:rFonts w:eastAsia="MS Mincho"/>
          <w:lang w:eastAsia="ja-JP"/>
        </w:rPr>
        <w:t xml:space="preserve"> into atmospheric fading</w:t>
      </w:r>
      <w:r>
        <w:rPr>
          <w:rFonts w:eastAsia="MS Mincho"/>
          <w:lang w:eastAsia="ja-JP"/>
        </w:rPr>
        <w:t xml:space="preserve"> </w:t>
      </w:r>
      <w:r w:rsidRPr="003542BA">
        <w:rPr>
          <w:rFonts w:eastAsia="MS Mincho"/>
          <w:lang w:eastAsia="ja-JP"/>
        </w:rPr>
        <w:t>(water vapor and oxygen absorption), rain attenuation, cloud attenuation</w:t>
      </w:r>
      <w:r>
        <w:rPr>
          <w:rFonts w:eastAsia="MS Mincho"/>
          <w:lang w:eastAsia="ja-JP"/>
        </w:rPr>
        <w:t>,</w:t>
      </w:r>
      <w:r w:rsidRPr="003542BA">
        <w:rPr>
          <w:rFonts w:eastAsia="MS Mincho"/>
          <w:lang w:eastAsia="ja-JP"/>
        </w:rPr>
        <w:t xml:space="preserve"> and scintillation, </w:t>
      </w:r>
      <w:r>
        <w:rPr>
          <w:rFonts w:eastAsia="MS Mincho"/>
          <w:lang w:eastAsia="ja-JP"/>
        </w:rPr>
        <w:t>is needed. Model</w:t>
      </w:r>
      <w:r w:rsidRPr="003542BA">
        <w:rPr>
          <w:rFonts w:eastAsia="MS Mincho"/>
          <w:lang w:eastAsia="ja-JP"/>
        </w:rPr>
        <w:t>ing method</w:t>
      </w:r>
      <w:r>
        <w:rPr>
          <w:rFonts w:eastAsia="MS Mincho"/>
          <w:lang w:eastAsia="ja-JP"/>
        </w:rPr>
        <w:t>s for each of them should be specified</w:t>
      </w:r>
      <w:r w:rsidRPr="003542BA">
        <w:rPr>
          <w:rFonts w:eastAsia="MS Mincho"/>
          <w:lang w:eastAsia="ja-JP"/>
        </w:rPr>
        <w:t xml:space="preserve"> separately. </w:t>
      </w:r>
    </w:p>
    <w:p w:rsidR="00E60A46" w:rsidRDefault="00E60A46" w:rsidP="00E60A46">
      <w:pPr>
        <w:numPr>
          <w:ilvl w:val="0"/>
          <w:numId w:val="33"/>
        </w:numPr>
        <w:rPr>
          <w:rFonts w:eastAsia="MS Mincho"/>
          <w:lang w:eastAsia="ja-JP"/>
        </w:rPr>
      </w:pPr>
      <w:r w:rsidRPr="003542BA">
        <w:rPr>
          <w:rFonts w:eastAsia="MS Mincho"/>
          <w:lang w:eastAsia="ja-JP"/>
        </w:rPr>
        <w:t xml:space="preserve">Rain attenuation model for satellite and </w:t>
      </w:r>
      <w:r w:rsidR="00F8565F">
        <w:rPr>
          <w:rFonts w:eastAsia="MS Mincho"/>
          <w:lang w:eastAsia="ja-JP"/>
        </w:rPr>
        <w:t>HAPS</w:t>
      </w:r>
      <w:r w:rsidRPr="003542BA">
        <w:rPr>
          <w:rFonts w:eastAsia="MS Mincho"/>
          <w:lang w:eastAsia="ja-JP"/>
        </w:rPr>
        <w:t xml:space="preserve"> may be different, whether utilizing unified method need to be discussed.</w:t>
      </w:r>
    </w:p>
    <w:p w:rsidR="00E60A46" w:rsidRDefault="00E60A46" w:rsidP="00E60A46">
      <w:pPr>
        <w:numPr>
          <w:ilvl w:val="0"/>
          <w:numId w:val="33"/>
        </w:numPr>
        <w:rPr>
          <w:rFonts w:eastAsia="MS Mincho"/>
          <w:lang w:eastAsia="ja-JP"/>
        </w:rPr>
      </w:pPr>
      <w:r w:rsidRPr="003542BA">
        <w:rPr>
          <w:rFonts w:eastAsia="MS Mincho"/>
          <w:lang w:eastAsia="ja-JP"/>
        </w:rPr>
        <w:t xml:space="preserve">Doppler shift, rate of Doppler, delay, SNR, </w:t>
      </w:r>
      <w:r>
        <w:rPr>
          <w:rFonts w:eastAsia="MS Mincho"/>
          <w:lang w:eastAsia="ja-JP"/>
        </w:rPr>
        <w:t xml:space="preserve">and AoA (angle of arrival at UE) </w:t>
      </w:r>
      <w:r w:rsidRPr="003542BA">
        <w:rPr>
          <w:rFonts w:eastAsia="MS Mincho"/>
          <w:lang w:eastAsia="ja-JP"/>
        </w:rPr>
        <w:t xml:space="preserve"> for LEO need to be considered.</w:t>
      </w:r>
      <w:r>
        <w:rPr>
          <w:rFonts w:eastAsia="MS Mincho"/>
          <w:lang w:eastAsia="ja-JP"/>
        </w:rPr>
        <w:t xml:space="preserve"> Since spatial measurements for satellite links is difficult, ray tracing and cellular measurement results may be used to determine the paremeters. AoD (angle of departure, i.e. the satellite end) can be obtained from the geometry, and AoD spread can be assumed to be zero. </w:t>
      </w:r>
    </w:p>
    <w:p w:rsidR="00E60A46" w:rsidRDefault="00E60A46" w:rsidP="00E60A46">
      <w:pPr>
        <w:numPr>
          <w:ilvl w:val="0"/>
          <w:numId w:val="33"/>
        </w:numPr>
        <w:rPr>
          <w:rFonts w:eastAsia="MS Mincho"/>
          <w:lang w:eastAsia="ja-JP"/>
        </w:rPr>
      </w:pPr>
      <w:r w:rsidRPr="003542BA">
        <w:rPr>
          <w:rFonts w:eastAsia="MS Mincho"/>
          <w:lang w:eastAsia="ja-JP"/>
        </w:rPr>
        <w:t xml:space="preserve">Channel model for link-level evaluations, multipath transmission is related to environment and elevation, the PDP is different for satellite and </w:t>
      </w:r>
      <w:r w:rsidR="00F8565F">
        <w:rPr>
          <w:rFonts w:eastAsia="MS Mincho"/>
          <w:lang w:eastAsia="ja-JP"/>
        </w:rPr>
        <w:t>HAPS</w:t>
      </w:r>
      <w:r w:rsidRPr="003542BA">
        <w:rPr>
          <w:rFonts w:eastAsia="MS Mincho"/>
          <w:lang w:eastAsia="ja-JP"/>
        </w:rPr>
        <w:t xml:space="preserve">, so new </w:t>
      </w:r>
      <w:r>
        <w:rPr>
          <w:rFonts w:eastAsia="MS Mincho"/>
          <w:lang w:eastAsia="ja-JP"/>
        </w:rPr>
        <w:t>CDLs/</w:t>
      </w:r>
      <w:r w:rsidRPr="003542BA">
        <w:rPr>
          <w:rFonts w:eastAsia="MS Mincho"/>
          <w:lang w:eastAsia="ja-JP"/>
        </w:rPr>
        <w:t>TDL</w:t>
      </w:r>
      <w:r>
        <w:rPr>
          <w:rFonts w:eastAsia="MS Mincho"/>
          <w:lang w:eastAsia="ja-JP"/>
        </w:rPr>
        <w:t>s</w:t>
      </w:r>
      <w:r w:rsidRPr="003542BA">
        <w:rPr>
          <w:rFonts w:eastAsia="MS Mincho"/>
          <w:lang w:eastAsia="ja-JP"/>
        </w:rPr>
        <w:t xml:space="preserve"> need to be defined.</w:t>
      </w:r>
    </w:p>
    <w:p w:rsidR="00B51B2F" w:rsidRPr="003542BA" w:rsidRDefault="00B51B2F" w:rsidP="00E60A46">
      <w:pPr>
        <w:numPr>
          <w:ilvl w:val="0"/>
          <w:numId w:val="33"/>
        </w:numPr>
        <w:rPr>
          <w:rFonts w:eastAsia="MS Mincho"/>
          <w:lang w:eastAsia="ja-JP"/>
        </w:rPr>
      </w:pPr>
      <w:r>
        <w:rPr>
          <w:rFonts w:eastAsia="MS Mincho"/>
          <w:lang w:eastAsia="ja-JP"/>
        </w:rPr>
        <w:t>The channel model should consider different UE antenna types, i.e. dish antenna assumption is not sufficient. Therefore, modeling the multipath propagation caused by the local scattering is crucial.</w:t>
      </w:r>
    </w:p>
    <w:p w:rsidR="00E60A46" w:rsidRPr="00F1584E" w:rsidRDefault="00E60A46" w:rsidP="00E60A46">
      <w:pPr>
        <w:rPr>
          <w:rFonts w:eastAsia="MS Mincho"/>
          <w:lang w:eastAsia="ja-JP"/>
        </w:rPr>
      </w:pPr>
      <w:r w:rsidRPr="00897DBD">
        <w:rPr>
          <w:rFonts w:eastAsia="MS Mincho"/>
          <w:lang w:eastAsia="ja-JP"/>
        </w:rPr>
        <w:t>Technical challenges in the channel modeling are the merge of terrestrial and satellite channel models. How to make them consistent, allowing system level simulations? How to avoid biased results? Is drop based model suitable for satellite link at all? Among others, these are key questions to be discussed within the scope of NTN SI even before the actual SI starts.</w:t>
      </w:r>
    </w:p>
    <w:p w:rsidR="00E60A46" w:rsidRPr="004674EE" w:rsidRDefault="00E60A46" w:rsidP="00E60A46">
      <w:pPr>
        <w:rPr>
          <w:rFonts w:eastAsia="MS Mincho"/>
          <w:b/>
          <w:i/>
          <w:lang w:eastAsia="ja-JP"/>
        </w:rPr>
      </w:pPr>
      <w:r w:rsidRPr="004674EE">
        <w:rPr>
          <w:rFonts w:eastAsia="MS Mincho"/>
          <w:b/>
          <w:i/>
          <w:lang w:eastAsia="ja-JP"/>
        </w:rPr>
        <w:t>Proposal 1: The above aspects should be taken into account in the design of NTN channel models.</w:t>
      </w:r>
    </w:p>
    <w:p w:rsidR="00E60A46" w:rsidRPr="003542BA" w:rsidRDefault="00E60A46" w:rsidP="00E60A46">
      <w:pPr>
        <w:rPr>
          <w:rFonts w:eastAsia="MS Mincho"/>
          <w:lang w:eastAsia="ja-JP"/>
        </w:rPr>
      </w:pPr>
      <w:r w:rsidRPr="003542BA">
        <w:rPr>
          <w:rFonts w:eastAsia="MS Mincho"/>
          <w:lang w:eastAsia="ja-JP"/>
        </w:rPr>
        <w:t>To reduce unnecessary work for channel model, the orbit, the altitude and the frequency which will influence the modeling should be discussed in RAN plenary firstly, the output should be as input for the discussion on channel model, e.g. if o</w:t>
      </w:r>
      <w:r>
        <w:rPr>
          <w:rFonts w:eastAsia="MS Mincho"/>
          <w:lang w:eastAsia="ja-JP"/>
        </w:rPr>
        <w:t>nly GEO is supported, the model</w:t>
      </w:r>
      <w:r w:rsidRPr="003542BA">
        <w:rPr>
          <w:rFonts w:eastAsia="MS Mincho"/>
          <w:lang w:eastAsia="ja-JP"/>
        </w:rPr>
        <w:t xml:space="preserve">ing for Doppler shift may use the method in cellular network.  </w:t>
      </w:r>
    </w:p>
    <w:p w:rsidR="00E60A46" w:rsidRPr="003542BA" w:rsidRDefault="00E60A46" w:rsidP="00E60A46">
      <w:pPr>
        <w:rPr>
          <w:rFonts w:eastAsia="MS Mincho"/>
          <w:lang w:eastAsia="ja-JP"/>
        </w:rPr>
      </w:pPr>
      <w:r w:rsidRPr="003542BA">
        <w:rPr>
          <w:rFonts w:eastAsia="MS Mincho"/>
          <w:lang w:eastAsia="ja-JP"/>
        </w:rPr>
        <w:t xml:space="preserve">The frequency </w:t>
      </w:r>
      <w:r>
        <w:rPr>
          <w:rFonts w:eastAsia="MS Mincho"/>
          <w:lang w:eastAsia="ja-JP"/>
        </w:rPr>
        <w:t xml:space="preserve">bands </w:t>
      </w:r>
      <w:r w:rsidRPr="003542BA">
        <w:rPr>
          <w:rFonts w:eastAsia="MS Mincho"/>
          <w:lang w:eastAsia="ja-JP"/>
        </w:rPr>
        <w:t xml:space="preserve">used for satellite and </w:t>
      </w:r>
      <w:r w:rsidR="00F8565F">
        <w:rPr>
          <w:rFonts w:eastAsia="MS Mincho"/>
          <w:lang w:eastAsia="ja-JP"/>
        </w:rPr>
        <w:t>HAPS</w:t>
      </w:r>
      <w:r w:rsidRPr="003542BA">
        <w:rPr>
          <w:rFonts w:eastAsia="MS Mincho"/>
          <w:lang w:eastAsia="ja-JP"/>
        </w:rPr>
        <w:t xml:space="preserve"> may be different. </w:t>
      </w:r>
      <w:r>
        <w:rPr>
          <w:rFonts w:eastAsia="MS Mincho"/>
          <w:lang w:eastAsia="ja-JP"/>
        </w:rPr>
        <w:t>The frequency bands for</w:t>
      </w:r>
      <w:r w:rsidRPr="003542BA">
        <w:rPr>
          <w:rFonts w:eastAsia="MS Mincho"/>
          <w:lang w:eastAsia="ja-JP"/>
        </w:rPr>
        <w:t xml:space="preserve"> </w:t>
      </w:r>
      <w:r w:rsidR="00F8565F">
        <w:rPr>
          <w:rFonts w:eastAsia="MS Mincho"/>
          <w:lang w:eastAsia="ja-JP"/>
        </w:rPr>
        <w:t>HAPS</w:t>
      </w:r>
      <w:r>
        <w:rPr>
          <w:rFonts w:eastAsia="MS Mincho"/>
          <w:lang w:eastAsia="ja-JP"/>
        </w:rPr>
        <w:t xml:space="preserve"> are unclear</w:t>
      </w:r>
      <w:r w:rsidRPr="003542BA">
        <w:rPr>
          <w:rFonts w:eastAsia="MS Mincho"/>
          <w:lang w:eastAsia="ja-JP"/>
        </w:rPr>
        <w:t>.</w:t>
      </w:r>
    </w:p>
    <w:p w:rsidR="00E60A46" w:rsidRPr="00897DBD" w:rsidRDefault="00E60A46" w:rsidP="00E60A46">
      <w:pPr>
        <w:rPr>
          <w:rFonts w:eastAsia="MS Mincho"/>
          <w:b/>
          <w:i/>
          <w:lang w:eastAsia="ja-JP"/>
        </w:rPr>
      </w:pPr>
      <w:r w:rsidRPr="00897DBD">
        <w:rPr>
          <w:rFonts w:eastAsia="MS Mincho"/>
          <w:b/>
          <w:i/>
          <w:lang w:eastAsia="ja-JP"/>
        </w:rPr>
        <w:t xml:space="preserve">Proposal </w:t>
      </w:r>
      <w:r>
        <w:rPr>
          <w:rFonts w:eastAsia="MS Mincho"/>
          <w:b/>
          <w:i/>
          <w:lang w:eastAsia="ja-JP"/>
        </w:rPr>
        <w:t>2</w:t>
      </w:r>
      <w:r w:rsidRPr="00897DBD">
        <w:rPr>
          <w:rFonts w:eastAsia="MS Mincho"/>
          <w:b/>
          <w:i/>
          <w:lang w:eastAsia="ja-JP"/>
        </w:rPr>
        <w:t xml:space="preserve">: The </w:t>
      </w:r>
      <w:r>
        <w:rPr>
          <w:rFonts w:eastAsia="MS Mincho"/>
          <w:b/>
          <w:i/>
          <w:lang w:eastAsia="ja-JP"/>
        </w:rPr>
        <w:t>prioritization of link types and frequencies should be done in the very early phase of the SI</w:t>
      </w:r>
      <w:r w:rsidRPr="00897DBD">
        <w:rPr>
          <w:rFonts w:eastAsia="MS Mincho"/>
          <w:b/>
          <w:i/>
          <w:lang w:eastAsia="ja-JP"/>
        </w:rPr>
        <w:t>.</w:t>
      </w:r>
    </w:p>
    <w:p w:rsidR="00E60A46" w:rsidRPr="00CF195E" w:rsidRDefault="00E60A46" w:rsidP="00E60A46">
      <w:pPr>
        <w:pStyle w:val="Heading1"/>
      </w:pPr>
      <w:r>
        <w:t>Discussion on channel model merge</w:t>
      </w:r>
    </w:p>
    <w:p w:rsidR="00E60A46" w:rsidRDefault="00E60A46" w:rsidP="00E60A46">
      <w:pPr>
        <w:rPr>
          <w:rFonts w:eastAsia="MS Mincho"/>
          <w:lang w:eastAsia="ja-JP"/>
        </w:rPr>
      </w:pPr>
      <w:r>
        <w:rPr>
          <w:rFonts w:eastAsia="MS Mincho"/>
          <w:lang w:eastAsia="ja-JP"/>
        </w:rPr>
        <w:t xml:space="preserve">It seems difficult – or even impossible – just to parameterize the TR38.901 to include satellite links. There are several reasons for that. </w:t>
      </w:r>
    </w:p>
    <w:p w:rsidR="00E60A46" w:rsidRDefault="00E60A46" w:rsidP="00E60A46">
      <w:pPr>
        <w:numPr>
          <w:ilvl w:val="0"/>
          <w:numId w:val="34"/>
        </w:numPr>
        <w:rPr>
          <w:rFonts w:eastAsia="MS Mincho"/>
          <w:lang w:eastAsia="ja-JP"/>
        </w:rPr>
      </w:pPr>
      <w:r>
        <w:rPr>
          <w:rFonts w:eastAsia="MS Mincho"/>
          <w:lang w:eastAsia="ja-JP"/>
        </w:rPr>
        <w:t xml:space="preserve">The TR38.901 is based on the multiple drop approach in which the angles and delays are randomly drawn from pre-defined distributions (same principles as its predecessors (SCM, WINNER, IMT-Advanced, etc). The drop-based simulation and model assumes fixed base stations, rich multipath scattering and local mobility of the UEs.  However, in satellite link, there is one main path with very long deterministic delay and very high deterministic Doppler shift. </w:t>
      </w:r>
    </w:p>
    <w:p w:rsidR="00E60A46" w:rsidRDefault="00E60A46" w:rsidP="00E60A46">
      <w:pPr>
        <w:numPr>
          <w:ilvl w:val="0"/>
          <w:numId w:val="34"/>
        </w:numPr>
        <w:rPr>
          <w:rFonts w:eastAsia="MS Mincho"/>
          <w:lang w:eastAsia="ja-JP"/>
        </w:rPr>
      </w:pPr>
      <w:r>
        <w:rPr>
          <w:rFonts w:eastAsia="MS Mincho"/>
          <w:lang w:eastAsia="ja-JP"/>
        </w:rPr>
        <w:t xml:space="preserve">The TR38.901 does not model code Doppler (different Doppler shift in two ends of the frequency band. </w:t>
      </w:r>
    </w:p>
    <w:p w:rsidR="00E60A46" w:rsidRDefault="00E60A46" w:rsidP="00E60A46">
      <w:pPr>
        <w:numPr>
          <w:ilvl w:val="0"/>
          <w:numId w:val="34"/>
        </w:numPr>
        <w:rPr>
          <w:rFonts w:eastAsia="MS Mincho"/>
          <w:lang w:eastAsia="ja-JP"/>
        </w:rPr>
      </w:pPr>
      <w:r>
        <w:rPr>
          <w:rFonts w:eastAsia="MS Mincho"/>
          <w:lang w:eastAsia="ja-JP"/>
        </w:rPr>
        <w:t xml:space="preserve">The satellite propagation effects such as </w:t>
      </w:r>
      <w:r w:rsidRPr="00686954">
        <w:rPr>
          <w:rFonts w:eastAsia="MS Mincho"/>
          <w:lang w:eastAsia="ja-JP"/>
        </w:rPr>
        <w:t>tropospheric attenuation due to atmospheric gases, rain and clouds</w:t>
      </w:r>
      <w:r>
        <w:rPr>
          <w:rFonts w:eastAsia="MS Mincho"/>
          <w:lang w:eastAsia="ja-JP"/>
        </w:rPr>
        <w:t>, as well as tropospheric scintillation are not included in the TR38.901 model.</w:t>
      </w:r>
    </w:p>
    <w:p w:rsidR="00E60A46" w:rsidRDefault="00E60A46" w:rsidP="00E60A46">
      <w:pPr>
        <w:numPr>
          <w:ilvl w:val="0"/>
          <w:numId w:val="34"/>
        </w:numPr>
        <w:rPr>
          <w:rFonts w:eastAsia="MS Mincho"/>
          <w:lang w:eastAsia="ja-JP"/>
        </w:rPr>
      </w:pPr>
      <w:r>
        <w:rPr>
          <w:rFonts w:eastAsia="MS Mincho"/>
          <w:lang w:eastAsia="ja-JP"/>
        </w:rPr>
        <w:t>In contrast to fixed cellular base stations, satellites move continuously. This leads to long term changes on LOS probability, delay, Doppler, path loss, shadowing, and fast fading.</w:t>
      </w:r>
    </w:p>
    <w:p w:rsidR="00E60A46" w:rsidRDefault="00E60A46" w:rsidP="00E60A46">
      <w:pPr>
        <w:rPr>
          <w:rFonts w:eastAsia="MS Mincho"/>
          <w:lang w:eastAsia="ja-JP"/>
        </w:rPr>
      </w:pPr>
      <w:r>
        <w:rPr>
          <w:rFonts w:eastAsia="MS Mincho"/>
          <w:lang w:eastAsia="ja-JP"/>
        </w:rPr>
        <w:t>However, the TR38.901 provides good parameterization for terrestrial links. To harmonize between Non-Terrestrial and Terrestrial networks, it would be good to keep the same model in the terrestrial part.</w:t>
      </w:r>
    </w:p>
    <w:p w:rsidR="00E60A46" w:rsidRDefault="007711D0" w:rsidP="00E60A46">
      <w:pPr>
        <w:rPr>
          <w:rFonts w:eastAsia="MS Mincho"/>
          <w:lang w:eastAsia="ja-JP"/>
        </w:rPr>
      </w:pP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378DE">
        <w:t xml:space="preserve">Figure </w:t>
      </w:r>
      <w:r w:rsidR="00E378DE">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378DE">
        <w:t xml:space="preserve">Figure </w:t>
      </w:r>
      <w:r w:rsidR="00E378DE">
        <w:rPr>
          <w:noProof/>
        </w:rPr>
        <w:t>2</w:t>
      </w:r>
      <w:r>
        <w:rPr>
          <w:rFonts w:eastAsia="MS Mincho"/>
          <w:lang w:eastAsia="ja-JP"/>
        </w:rPr>
        <w:fldChar w:fldCharType="end"/>
      </w:r>
      <w:r w:rsidR="00E60A46">
        <w:rPr>
          <w:rFonts w:eastAsia="MS Mincho"/>
          <w:lang w:eastAsia="ja-JP"/>
        </w:rPr>
        <w:t xml:space="preserve"> compares the macro-cellular and satellite access links in NLOS and LOS cases, respectively. The terrestrial propagation is quite similar: multipath propagation is caused by objects near the user. However, the angular spread from satellite is almost zero (due to its distant location) while it can still be several degrees from the base station. The graphics in </w:t>
      </w:r>
      <w:r>
        <w:rPr>
          <w:rFonts w:eastAsia="MS Mincho"/>
          <w:lang w:eastAsia="ja-JP"/>
        </w:rPr>
        <w:fldChar w:fldCharType="begin"/>
      </w:r>
      <w:r w:rsidR="00E60A46">
        <w:rPr>
          <w:rFonts w:eastAsia="MS Mincho"/>
          <w:lang w:eastAsia="ja-JP"/>
        </w:rPr>
        <w:instrText xml:space="preserve"> REF _Ref492326040 \h </w:instrText>
      </w:r>
      <w:r>
        <w:rPr>
          <w:rFonts w:eastAsia="MS Mincho"/>
          <w:lang w:eastAsia="ja-JP"/>
        </w:rPr>
      </w:r>
      <w:r>
        <w:rPr>
          <w:rFonts w:eastAsia="MS Mincho"/>
          <w:lang w:eastAsia="ja-JP"/>
        </w:rPr>
        <w:fldChar w:fldCharType="separate"/>
      </w:r>
      <w:r w:rsidR="00E378DE">
        <w:t xml:space="preserve">Figure </w:t>
      </w:r>
      <w:r w:rsidR="00E378DE">
        <w:rPr>
          <w:noProof/>
        </w:rPr>
        <w:t>1</w:t>
      </w:r>
      <w:r>
        <w:rPr>
          <w:rFonts w:eastAsia="MS Mincho"/>
          <w:lang w:eastAsia="ja-JP"/>
        </w:rPr>
        <w:fldChar w:fldCharType="end"/>
      </w:r>
      <w:r w:rsidR="00E60A46">
        <w:rPr>
          <w:rFonts w:eastAsia="MS Mincho"/>
          <w:lang w:eastAsia="ja-JP"/>
        </w:rPr>
        <w:t xml:space="preserve"> and </w:t>
      </w:r>
      <w:r>
        <w:rPr>
          <w:rFonts w:eastAsia="MS Mincho"/>
          <w:lang w:eastAsia="ja-JP"/>
        </w:rPr>
        <w:fldChar w:fldCharType="begin"/>
      </w:r>
      <w:r w:rsidR="00E60A46">
        <w:rPr>
          <w:rFonts w:eastAsia="MS Mincho"/>
          <w:lang w:eastAsia="ja-JP"/>
        </w:rPr>
        <w:instrText xml:space="preserve"> REF _Ref492326042 \h </w:instrText>
      </w:r>
      <w:r>
        <w:rPr>
          <w:rFonts w:eastAsia="MS Mincho"/>
          <w:lang w:eastAsia="ja-JP"/>
        </w:rPr>
      </w:r>
      <w:r>
        <w:rPr>
          <w:rFonts w:eastAsia="MS Mincho"/>
          <w:lang w:eastAsia="ja-JP"/>
        </w:rPr>
        <w:fldChar w:fldCharType="separate"/>
      </w:r>
      <w:r w:rsidR="00E378DE">
        <w:t xml:space="preserve">Figure </w:t>
      </w:r>
      <w:r w:rsidR="00E378DE">
        <w:rPr>
          <w:noProof/>
        </w:rPr>
        <w:t>2</w:t>
      </w:r>
      <w:r>
        <w:rPr>
          <w:rFonts w:eastAsia="MS Mincho"/>
          <w:lang w:eastAsia="ja-JP"/>
        </w:rPr>
        <w:fldChar w:fldCharType="end"/>
      </w:r>
      <w:r w:rsidR="00E60A46">
        <w:rPr>
          <w:rFonts w:eastAsia="MS Mincho"/>
          <w:lang w:eastAsia="ja-JP"/>
        </w:rPr>
        <w:t xml:space="preserve"> illustrate the difference.</w:t>
      </w:r>
    </w:p>
    <w:p w:rsidR="00E60A46" w:rsidRDefault="00D9348A" w:rsidP="00E60A46">
      <w:pPr>
        <w:jc w:val="center"/>
        <w:rPr>
          <w:rFonts w:eastAsia="MS Mincho"/>
          <w:lang w:eastAsia="ja-JP"/>
        </w:rPr>
      </w:pPr>
      <w:r>
        <w:rPr>
          <w:noProof/>
        </w:rPr>
        <w:lastRenderedPageBreak/>
        <w:drawing>
          <wp:inline distT="0" distB="0" distL="0" distR="0">
            <wp:extent cx="4143375" cy="18764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43375" cy="1876425"/>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3" w:name="_Ref492326040"/>
      <w:r>
        <w:t xml:space="preserve">Figure </w:t>
      </w:r>
      <w:fldSimple w:instr=" SEQ Figure \* ARABIC ">
        <w:r w:rsidR="00E378DE">
          <w:rPr>
            <w:noProof/>
          </w:rPr>
          <w:t>1</w:t>
        </w:r>
      </w:fldSimple>
      <w:bookmarkEnd w:id="3"/>
      <w:r>
        <w:t>. Macro-cellular vs. satellite channel, NLOS.</w:t>
      </w:r>
    </w:p>
    <w:p w:rsidR="00E60A46" w:rsidRDefault="00D9348A" w:rsidP="00E60A46">
      <w:pPr>
        <w:jc w:val="center"/>
        <w:rPr>
          <w:rFonts w:eastAsia="MS Mincho"/>
          <w:lang w:eastAsia="ja-JP"/>
        </w:rPr>
      </w:pPr>
      <w:r>
        <w:rPr>
          <w:noProof/>
        </w:rPr>
        <w:drawing>
          <wp:inline distT="0" distB="0" distL="0" distR="0">
            <wp:extent cx="4391025" cy="1876425"/>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391025" cy="1876425"/>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4" w:name="_Ref492326042"/>
      <w:r>
        <w:t xml:space="preserve">Figure </w:t>
      </w:r>
      <w:fldSimple w:instr=" SEQ Figure \* ARABIC ">
        <w:r w:rsidR="00E378DE">
          <w:rPr>
            <w:noProof/>
          </w:rPr>
          <w:t>2</w:t>
        </w:r>
      </w:fldSimple>
      <w:bookmarkEnd w:id="4"/>
      <w:r>
        <w:t>. Macro-cellular vs. satellite channel, LOS.</w:t>
      </w:r>
    </w:p>
    <w:p w:rsidR="00E60A46" w:rsidRDefault="00E60A46" w:rsidP="00E60A46">
      <w:pPr>
        <w:rPr>
          <w:rFonts w:eastAsia="MS Mincho"/>
          <w:lang w:val="en-GB" w:eastAsia="ja-JP"/>
        </w:rPr>
      </w:pPr>
      <w:r>
        <w:rPr>
          <w:rFonts w:eastAsia="MS Mincho"/>
          <w:lang w:val="en-GB" w:eastAsia="ja-JP"/>
        </w:rPr>
        <w:t>One, very simple solution would be to concatenate the satellite and terrestrial channel models, and to re-parameterize the terrestrial part (</w:t>
      </w:r>
      <w:r w:rsidR="007711D0">
        <w:rPr>
          <w:rFonts w:eastAsia="MS Mincho"/>
          <w:lang w:val="en-GB" w:eastAsia="ja-JP"/>
        </w:rPr>
        <w:fldChar w:fldCharType="begin"/>
      </w:r>
      <w:r>
        <w:rPr>
          <w:rFonts w:eastAsia="MS Mincho"/>
          <w:lang w:val="en-GB" w:eastAsia="ja-JP"/>
        </w:rPr>
        <w:instrText xml:space="preserve"> REF _Ref492328957 \h </w:instrText>
      </w:r>
      <w:r w:rsidR="007711D0">
        <w:rPr>
          <w:rFonts w:eastAsia="MS Mincho"/>
          <w:lang w:val="en-GB" w:eastAsia="ja-JP"/>
        </w:rPr>
      </w:r>
      <w:r w:rsidR="007711D0">
        <w:rPr>
          <w:rFonts w:eastAsia="MS Mincho"/>
          <w:lang w:val="en-GB" w:eastAsia="ja-JP"/>
        </w:rPr>
        <w:fldChar w:fldCharType="separate"/>
      </w:r>
      <w:r w:rsidR="00E378DE">
        <w:t xml:space="preserve">Figure </w:t>
      </w:r>
      <w:r w:rsidR="00E378DE">
        <w:rPr>
          <w:noProof/>
        </w:rPr>
        <w:t>3</w:t>
      </w:r>
      <w:r w:rsidR="007711D0">
        <w:rPr>
          <w:rFonts w:eastAsia="MS Mincho"/>
          <w:lang w:val="en-GB" w:eastAsia="ja-JP"/>
        </w:rPr>
        <w:fldChar w:fldCharType="end"/>
      </w:r>
      <w:r>
        <w:rPr>
          <w:rFonts w:eastAsia="MS Mincho"/>
          <w:lang w:val="en-GB" w:eastAsia="ja-JP"/>
        </w:rPr>
        <w:t xml:space="preserve">). Obviously, this is a very simplified conceptual drawing. Approval of Proposal 3 does not necessarily mean approval of the graphics shown in </w:t>
      </w:r>
      <w:r w:rsidR="007711D0">
        <w:rPr>
          <w:rFonts w:eastAsia="MS Mincho"/>
          <w:lang w:val="en-GB" w:eastAsia="ja-JP"/>
        </w:rPr>
        <w:fldChar w:fldCharType="begin"/>
      </w:r>
      <w:r>
        <w:rPr>
          <w:rFonts w:eastAsia="MS Mincho"/>
          <w:lang w:val="en-GB" w:eastAsia="ja-JP"/>
        </w:rPr>
        <w:instrText xml:space="preserve"> REF _Ref492328957 \h </w:instrText>
      </w:r>
      <w:r w:rsidR="007711D0">
        <w:rPr>
          <w:rFonts w:eastAsia="MS Mincho"/>
          <w:lang w:val="en-GB" w:eastAsia="ja-JP"/>
        </w:rPr>
      </w:r>
      <w:r w:rsidR="007711D0">
        <w:rPr>
          <w:rFonts w:eastAsia="MS Mincho"/>
          <w:lang w:val="en-GB" w:eastAsia="ja-JP"/>
        </w:rPr>
        <w:fldChar w:fldCharType="separate"/>
      </w:r>
      <w:r w:rsidR="00E378DE">
        <w:t xml:space="preserve">Figure </w:t>
      </w:r>
      <w:r w:rsidR="00E378DE">
        <w:rPr>
          <w:noProof/>
        </w:rPr>
        <w:t>3</w:t>
      </w:r>
      <w:r w:rsidR="007711D0">
        <w:rPr>
          <w:rFonts w:eastAsia="MS Mincho"/>
          <w:lang w:val="en-GB" w:eastAsia="ja-JP"/>
        </w:rPr>
        <w:fldChar w:fldCharType="end"/>
      </w:r>
      <w:r>
        <w:rPr>
          <w:rFonts w:eastAsia="MS Mincho"/>
          <w:lang w:val="en-GB" w:eastAsia="ja-JP"/>
        </w:rPr>
        <w:t xml:space="preserve">. </w:t>
      </w:r>
    </w:p>
    <w:p w:rsidR="00E60A46" w:rsidRDefault="00D9348A" w:rsidP="00E60A46">
      <w:r>
        <w:rPr>
          <w:noProof/>
        </w:rPr>
        <w:drawing>
          <wp:inline distT="0" distB="0" distL="0" distR="0">
            <wp:extent cx="5915025" cy="29622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5025" cy="2962275"/>
                    </a:xfrm>
                    <a:prstGeom prst="rect">
                      <a:avLst/>
                    </a:prstGeom>
                    <a:noFill/>
                    <a:ln w="9525">
                      <a:noFill/>
                      <a:miter lim="800000"/>
                      <a:headEnd/>
                      <a:tailEnd/>
                    </a:ln>
                  </pic:spPr>
                </pic:pic>
              </a:graphicData>
            </a:graphic>
          </wp:inline>
        </w:drawing>
      </w:r>
    </w:p>
    <w:p w:rsidR="00E60A46" w:rsidRDefault="00E60A46" w:rsidP="00E60A46">
      <w:pPr>
        <w:pStyle w:val="Caption"/>
        <w:rPr>
          <w:rFonts w:eastAsia="MS Mincho"/>
          <w:lang w:eastAsia="ja-JP"/>
        </w:rPr>
      </w:pPr>
      <w:bookmarkStart w:id="5" w:name="_Ref492328957"/>
      <w:r>
        <w:t xml:space="preserve">Figure </w:t>
      </w:r>
      <w:fldSimple w:instr=" SEQ Figure \* ARABIC ">
        <w:r w:rsidR="00E378DE">
          <w:rPr>
            <w:noProof/>
          </w:rPr>
          <w:t>3</w:t>
        </w:r>
      </w:fldSimple>
      <w:bookmarkEnd w:id="5"/>
      <w:r>
        <w:t>. Concatenated satellite and terrestrial links (conceptual drawing).</w:t>
      </w:r>
    </w:p>
    <w:p w:rsidR="009D0F2B" w:rsidRPr="00F8565F" w:rsidRDefault="00E60A46" w:rsidP="00E60A46">
      <w:pPr>
        <w:rPr>
          <w:rFonts w:eastAsia="MS Mincho"/>
          <w:b/>
          <w:i/>
          <w:lang w:val="en-GB" w:eastAsia="ja-JP"/>
        </w:rPr>
      </w:pPr>
      <w:r w:rsidRPr="003D352C">
        <w:rPr>
          <w:rFonts w:eastAsia="MS Mincho"/>
          <w:b/>
          <w:i/>
          <w:lang w:val="en-GB" w:eastAsia="ja-JP"/>
        </w:rPr>
        <w:t xml:space="preserve">Proposal 3: Merging of satellite and terrestrial models </w:t>
      </w:r>
      <w:r>
        <w:rPr>
          <w:rFonts w:eastAsia="MS Mincho"/>
          <w:b/>
          <w:i/>
          <w:lang w:val="en-GB" w:eastAsia="ja-JP"/>
        </w:rPr>
        <w:t>c</w:t>
      </w:r>
      <w:r w:rsidRPr="003D352C">
        <w:rPr>
          <w:rFonts w:eastAsia="MS Mincho"/>
          <w:b/>
          <w:i/>
          <w:lang w:val="en-GB" w:eastAsia="ja-JP"/>
        </w:rPr>
        <w:t>ould be considered.</w:t>
      </w:r>
    </w:p>
    <w:p w:rsidR="00E60A46" w:rsidRPr="00CF195E" w:rsidRDefault="00E60A46" w:rsidP="00E60A46">
      <w:pPr>
        <w:pStyle w:val="Heading1"/>
      </w:pPr>
      <w:r>
        <w:lastRenderedPageBreak/>
        <w:t>Conclusion</w:t>
      </w:r>
    </w:p>
    <w:p w:rsidR="00E60A46" w:rsidRPr="00897DBD" w:rsidRDefault="00E60A46" w:rsidP="00E60A46">
      <w:pPr>
        <w:rPr>
          <w:rFonts w:eastAsia="MS Mincho"/>
          <w:b/>
          <w:i/>
          <w:lang w:eastAsia="ja-JP"/>
        </w:rPr>
      </w:pPr>
      <w:r w:rsidRPr="00897DBD">
        <w:rPr>
          <w:rFonts w:eastAsia="MS Mincho"/>
          <w:b/>
          <w:i/>
          <w:lang w:eastAsia="ja-JP"/>
        </w:rPr>
        <w:t xml:space="preserve">Proposal 1: The </w:t>
      </w:r>
      <w:r>
        <w:rPr>
          <w:rFonts w:eastAsia="MS Mincho"/>
          <w:b/>
          <w:i/>
          <w:lang w:eastAsia="ja-JP"/>
        </w:rPr>
        <w:t>technical</w:t>
      </w:r>
      <w:r w:rsidRPr="00897DBD">
        <w:rPr>
          <w:rFonts w:eastAsia="MS Mincho"/>
          <w:b/>
          <w:i/>
          <w:lang w:eastAsia="ja-JP"/>
        </w:rPr>
        <w:t xml:space="preserve"> aspects</w:t>
      </w:r>
      <w:r>
        <w:rPr>
          <w:rFonts w:eastAsia="MS Mincho"/>
          <w:b/>
          <w:i/>
          <w:lang w:eastAsia="ja-JP"/>
        </w:rPr>
        <w:t xml:space="preserve"> introduced in Section 2 of this contribution</w:t>
      </w:r>
      <w:r w:rsidRPr="00897DBD">
        <w:rPr>
          <w:rFonts w:eastAsia="MS Mincho"/>
          <w:b/>
          <w:i/>
          <w:lang w:eastAsia="ja-JP"/>
        </w:rPr>
        <w:t xml:space="preserve"> should be taken into account in the design of NTN channel models.</w:t>
      </w:r>
    </w:p>
    <w:p w:rsidR="00E60A46" w:rsidRPr="00897DBD" w:rsidRDefault="00E60A46" w:rsidP="00E60A46">
      <w:pPr>
        <w:rPr>
          <w:rFonts w:eastAsia="MS Mincho"/>
          <w:b/>
          <w:i/>
          <w:lang w:eastAsia="ja-JP"/>
        </w:rPr>
      </w:pPr>
      <w:r w:rsidRPr="00897DBD">
        <w:rPr>
          <w:rFonts w:eastAsia="MS Mincho"/>
          <w:b/>
          <w:i/>
          <w:lang w:eastAsia="ja-JP"/>
        </w:rPr>
        <w:t xml:space="preserve">Proposal </w:t>
      </w:r>
      <w:r>
        <w:rPr>
          <w:rFonts w:eastAsia="MS Mincho"/>
          <w:b/>
          <w:i/>
          <w:lang w:eastAsia="ja-JP"/>
        </w:rPr>
        <w:t>2</w:t>
      </w:r>
      <w:r w:rsidRPr="00897DBD">
        <w:rPr>
          <w:rFonts w:eastAsia="MS Mincho"/>
          <w:b/>
          <w:i/>
          <w:lang w:eastAsia="ja-JP"/>
        </w:rPr>
        <w:t xml:space="preserve">: The </w:t>
      </w:r>
      <w:r>
        <w:rPr>
          <w:rFonts w:eastAsia="MS Mincho"/>
          <w:b/>
          <w:i/>
          <w:lang w:eastAsia="ja-JP"/>
        </w:rPr>
        <w:t>prioritization of link types and frequencies should be done in the very early phase of the SI</w:t>
      </w:r>
      <w:r w:rsidRPr="00897DBD">
        <w:rPr>
          <w:rFonts w:eastAsia="MS Mincho"/>
          <w:b/>
          <w:i/>
          <w:lang w:eastAsia="ja-JP"/>
        </w:rPr>
        <w:t>.</w:t>
      </w:r>
    </w:p>
    <w:p w:rsidR="00E60A46" w:rsidRPr="003D352C" w:rsidRDefault="00E60A46" w:rsidP="00E60A46">
      <w:pPr>
        <w:rPr>
          <w:rFonts w:eastAsia="MS Mincho"/>
          <w:b/>
          <w:i/>
          <w:lang w:val="en-GB" w:eastAsia="ja-JP"/>
        </w:rPr>
      </w:pPr>
      <w:r w:rsidRPr="003D352C">
        <w:rPr>
          <w:rFonts w:eastAsia="MS Mincho"/>
          <w:b/>
          <w:i/>
          <w:lang w:val="en-GB" w:eastAsia="ja-JP"/>
        </w:rPr>
        <w:t xml:space="preserve">Proposal 3: Merging of satellite and terrestrial models </w:t>
      </w:r>
      <w:r>
        <w:rPr>
          <w:rFonts w:eastAsia="MS Mincho"/>
          <w:b/>
          <w:i/>
          <w:lang w:val="en-GB" w:eastAsia="ja-JP"/>
        </w:rPr>
        <w:t>c</w:t>
      </w:r>
      <w:r w:rsidRPr="003D352C">
        <w:rPr>
          <w:rFonts w:eastAsia="MS Mincho"/>
          <w:b/>
          <w:i/>
          <w:lang w:val="en-GB" w:eastAsia="ja-JP"/>
        </w:rPr>
        <w:t>ould be considered.</w:t>
      </w:r>
    </w:p>
    <w:p w:rsidR="00E60A46" w:rsidRDefault="00E60A46" w:rsidP="00E60A46">
      <w:pPr>
        <w:pStyle w:val="Heading1"/>
      </w:pPr>
      <w:r>
        <w:t>References</w:t>
      </w:r>
    </w:p>
    <w:p w:rsidR="00E60A46" w:rsidRPr="009C4F88" w:rsidRDefault="00E60A46" w:rsidP="00E60A46">
      <w:pPr>
        <w:numPr>
          <w:ilvl w:val="0"/>
          <w:numId w:val="31"/>
        </w:numPr>
        <w:tabs>
          <w:tab w:val="left" w:pos="567"/>
        </w:tabs>
        <w:ind w:left="567" w:hanging="567"/>
        <w:rPr>
          <w:rFonts w:eastAsia="MS Mincho"/>
          <w:lang w:eastAsia="ja-JP"/>
        </w:rPr>
      </w:pPr>
      <w:bookmarkStart w:id="6" w:name="_Ref492282945"/>
      <w:r w:rsidRPr="00B833D5">
        <w:rPr>
          <w:kern w:val="2"/>
          <w:lang w:val="en-GB" w:eastAsia="zh-CN"/>
        </w:rPr>
        <w:t>RP-17</w:t>
      </w:r>
      <w:r>
        <w:rPr>
          <w:kern w:val="2"/>
          <w:lang w:val="en-GB" w:eastAsia="zh-CN"/>
        </w:rPr>
        <w:t>0717, Study on NR to support Non-Terrestrial Networks, 3GPP TSG RAN Meeting #75, Dubrovnik, Croatia, March 6 – 9, 2017.</w:t>
      </w:r>
      <w:bookmarkEnd w:id="6"/>
    </w:p>
    <w:p w:rsidR="00E60A46" w:rsidRDefault="00E60A46" w:rsidP="00E60A46">
      <w:pPr>
        <w:numPr>
          <w:ilvl w:val="0"/>
          <w:numId w:val="31"/>
        </w:numPr>
        <w:tabs>
          <w:tab w:val="left" w:pos="567"/>
        </w:tabs>
        <w:ind w:left="567" w:hanging="567"/>
        <w:rPr>
          <w:rFonts w:eastAsia="MS Mincho"/>
          <w:lang w:eastAsia="ja-JP"/>
        </w:rPr>
      </w:pPr>
      <w:bookmarkStart w:id="7" w:name="_Ref492327888"/>
      <w:r>
        <w:rPr>
          <w:rFonts w:eastAsia="MS Mincho"/>
          <w:lang w:eastAsia="ja-JP"/>
        </w:rPr>
        <w:t>Thales, “</w:t>
      </w:r>
      <w:r w:rsidRPr="003D352C">
        <w:rPr>
          <w:rFonts w:eastAsia="MS Mincho"/>
          <w:lang w:eastAsia="ja-JP"/>
        </w:rPr>
        <w:t>Non Terrestrial Network channel model considerations</w:t>
      </w:r>
      <w:r>
        <w:rPr>
          <w:rFonts w:eastAsia="MS Mincho"/>
          <w:lang w:eastAsia="ja-JP"/>
        </w:rPr>
        <w:t xml:space="preserve">”, </w:t>
      </w:r>
      <w:r w:rsidR="00452443" w:rsidRPr="003D352C">
        <w:rPr>
          <w:rFonts w:eastAsia="MS Mincho"/>
          <w:lang w:eastAsia="ja-JP"/>
        </w:rPr>
        <w:t>R1-1705778</w:t>
      </w:r>
      <w:r w:rsidR="00452443">
        <w:rPr>
          <w:rFonts w:eastAsia="MS Mincho"/>
          <w:lang w:eastAsia="ja-JP"/>
        </w:rPr>
        <w:t xml:space="preserve">, </w:t>
      </w:r>
      <w:r>
        <w:rPr>
          <w:rFonts w:eastAsia="MS Mincho"/>
          <w:lang w:eastAsia="ja-JP"/>
        </w:rPr>
        <w:t>3GPP TSG RAN WG1 Meeting #88bis, Spokane, WA, 3 – 7 April, 2017.</w:t>
      </w:r>
      <w:bookmarkEnd w:id="7"/>
    </w:p>
    <w:p w:rsidR="00E60A46" w:rsidRDefault="00E60A46" w:rsidP="00E60A46">
      <w:pPr>
        <w:numPr>
          <w:ilvl w:val="0"/>
          <w:numId w:val="31"/>
        </w:numPr>
        <w:tabs>
          <w:tab w:val="left" w:pos="567"/>
        </w:tabs>
        <w:ind w:left="567" w:hanging="567"/>
        <w:rPr>
          <w:rFonts w:eastAsia="MS Mincho"/>
          <w:lang w:eastAsia="ja-JP"/>
        </w:rPr>
      </w:pPr>
      <w:bookmarkStart w:id="8" w:name="_Ref492327889"/>
      <w:r>
        <w:rPr>
          <w:rFonts w:eastAsia="MS Mincho"/>
          <w:lang w:eastAsia="ja-JP"/>
        </w:rPr>
        <w:t>Thales, “</w:t>
      </w:r>
      <w:r w:rsidRPr="003D352C">
        <w:rPr>
          <w:rFonts w:eastAsia="MS Mincho"/>
          <w:lang w:eastAsia="ja-JP"/>
        </w:rPr>
        <w:t>Non Terrestrial Network channel models</w:t>
      </w:r>
      <w:r>
        <w:rPr>
          <w:rFonts w:eastAsia="MS Mincho"/>
          <w:lang w:eastAsia="ja-JP"/>
        </w:rPr>
        <w:t xml:space="preserve">”, </w:t>
      </w:r>
      <w:r w:rsidR="00452443" w:rsidRPr="003D352C">
        <w:rPr>
          <w:rFonts w:eastAsia="MS Mincho"/>
          <w:lang w:eastAsia="ja-JP"/>
        </w:rPr>
        <w:t>R1-1708183</w:t>
      </w:r>
      <w:r w:rsidR="00452443">
        <w:rPr>
          <w:rFonts w:eastAsia="MS Mincho"/>
          <w:lang w:eastAsia="ja-JP"/>
        </w:rPr>
        <w:t xml:space="preserve">, </w:t>
      </w:r>
      <w:r>
        <w:rPr>
          <w:rFonts w:eastAsia="MS Mincho"/>
          <w:lang w:eastAsia="ja-JP"/>
        </w:rPr>
        <w:t>3GPP TSG RAN1 Meeting #89, Hangzhou, China, 15 – 19 May, 2017.</w:t>
      </w:r>
      <w:bookmarkEnd w:id="8"/>
    </w:p>
    <w:p w:rsidR="00E60A46" w:rsidRDefault="00452443" w:rsidP="00E60A46">
      <w:pPr>
        <w:numPr>
          <w:ilvl w:val="0"/>
          <w:numId w:val="31"/>
        </w:numPr>
        <w:tabs>
          <w:tab w:val="left" w:pos="567"/>
        </w:tabs>
        <w:ind w:left="567" w:hanging="567"/>
        <w:rPr>
          <w:rFonts w:eastAsia="MS Mincho"/>
          <w:lang w:eastAsia="ja-JP"/>
        </w:rPr>
      </w:pPr>
      <w:bookmarkStart w:id="9" w:name="_Ref492327890"/>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Non-Terrestrial Network: Propagation delay and Doppler characterisation</w:t>
      </w:r>
      <w:r w:rsidR="00E60A46">
        <w:rPr>
          <w:rFonts w:eastAsia="MS Mincho"/>
          <w:lang w:eastAsia="ja-JP"/>
        </w:rPr>
        <w:t xml:space="preserve">”, </w:t>
      </w:r>
      <w:r w:rsidRPr="003D352C">
        <w:rPr>
          <w:rFonts w:eastAsia="MS Mincho"/>
          <w:lang w:eastAsia="ja-JP"/>
        </w:rPr>
        <w:t>R1-1708242</w:t>
      </w:r>
      <w:r>
        <w:rPr>
          <w:rFonts w:eastAsia="MS Mincho"/>
          <w:lang w:eastAsia="ja-JP"/>
        </w:rPr>
        <w:t xml:space="preserve">, </w:t>
      </w:r>
      <w:r w:rsidR="00E60A46">
        <w:rPr>
          <w:rFonts w:eastAsia="MS Mincho"/>
          <w:lang w:eastAsia="ja-JP"/>
        </w:rPr>
        <w:t>3GPP TSG RAN1 Meeting #89, Hangzhou, China, 15 – 19 May, 2017.</w:t>
      </w:r>
      <w:bookmarkEnd w:id="9"/>
    </w:p>
    <w:p w:rsidR="00E60A46" w:rsidRDefault="00452443" w:rsidP="00E60A46">
      <w:pPr>
        <w:numPr>
          <w:ilvl w:val="0"/>
          <w:numId w:val="31"/>
        </w:numPr>
        <w:tabs>
          <w:tab w:val="left" w:pos="567"/>
        </w:tabs>
        <w:ind w:left="567" w:hanging="567"/>
        <w:rPr>
          <w:rFonts w:eastAsia="MS Mincho"/>
          <w:lang w:eastAsia="ja-JP"/>
        </w:rPr>
      </w:pPr>
      <w:bookmarkStart w:id="10" w:name="_Ref492327892"/>
      <w:r w:rsidDel="00452443">
        <w:rPr>
          <w:rFonts w:eastAsia="MS Mincho"/>
          <w:lang w:eastAsia="ja-JP"/>
        </w:rPr>
        <w:t xml:space="preserve"> </w:t>
      </w:r>
      <w:r w:rsidR="00E60A46">
        <w:rPr>
          <w:rFonts w:eastAsia="MS Mincho"/>
          <w:lang w:eastAsia="ja-JP"/>
        </w:rPr>
        <w:t>Thales, “</w:t>
      </w:r>
      <w:r w:rsidR="00E60A46" w:rsidRPr="003D352C">
        <w:rPr>
          <w:rFonts w:eastAsia="MS Mincho"/>
          <w:lang w:eastAsia="ja-JP"/>
        </w:rPr>
        <w:t>Propagation delay and Doppler in Non-Terrestrial Networks</w:t>
      </w:r>
      <w:r w:rsidR="00E60A46">
        <w:rPr>
          <w:rFonts w:eastAsia="MS Mincho"/>
          <w:lang w:eastAsia="ja-JP"/>
        </w:rPr>
        <w:t xml:space="preserve">”, </w:t>
      </w:r>
      <w:r>
        <w:rPr>
          <w:rFonts w:eastAsia="MS Mincho"/>
          <w:lang w:eastAsia="ja-JP"/>
        </w:rPr>
        <w:t>RP-</w:t>
      </w:r>
      <w:r w:rsidRPr="003D352C">
        <w:rPr>
          <w:rFonts w:eastAsia="MS Mincho"/>
          <w:lang w:eastAsia="ja-JP"/>
        </w:rPr>
        <w:t>171449</w:t>
      </w:r>
      <w:r>
        <w:rPr>
          <w:rFonts w:eastAsia="MS Mincho"/>
          <w:lang w:eastAsia="ja-JP"/>
        </w:rPr>
        <w:t xml:space="preserve">, </w:t>
      </w:r>
      <w:r w:rsidR="00E60A46" w:rsidRPr="003D352C">
        <w:rPr>
          <w:rFonts w:eastAsia="MS Mincho"/>
          <w:lang w:eastAsia="ja-JP"/>
        </w:rPr>
        <w:t xml:space="preserve">3GPP TSG RAN Meeting </w:t>
      </w:r>
      <w:r w:rsidR="00E60A46">
        <w:rPr>
          <w:rFonts w:eastAsia="MS Mincho"/>
          <w:lang w:eastAsia="ja-JP"/>
        </w:rPr>
        <w:t>#</w:t>
      </w:r>
      <w:r w:rsidR="00E60A46" w:rsidRPr="003D352C">
        <w:rPr>
          <w:rFonts w:eastAsia="MS Mincho"/>
          <w:lang w:eastAsia="ja-JP"/>
        </w:rPr>
        <w:t>76</w:t>
      </w:r>
      <w:r w:rsidR="00E60A46">
        <w:rPr>
          <w:rFonts w:eastAsia="MS Mincho"/>
          <w:lang w:eastAsia="ja-JP"/>
        </w:rPr>
        <w:t xml:space="preserve">, </w:t>
      </w:r>
      <w:r w:rsidR="00E60A46" w:rsidRPr="003D352C">
        <w:rPr>
          <w:rFonts w:eastAsia="MS Mincho"/>
          <w:lang w:eastAsia="ja-JP"/>
        </w:rPr>
        <w:t>West Palm Beach, USA</w:t>
      </w:r>
      <w:r w:rsidR="00E60A46">
        <w:rPr>
          <w:rFonts w:eastAsia="MS Mincho"/>
          <w:lang w:eastAsia="ja-JP"/>
        </w:rPr>
        <w:t>, 5 – 9 June, 2017.</w:t>
      </w:r>
      <w:bookmarkEnd w:id="10"/>
    </w:p>
    <w:p w:rsidR="00E60A46" w:rsidRDefault="00452443" w:rsidP="00E60A46">
      <w:pPr>
        <w:numPr>
          <w:ilvl w:val="0"/>
          <w:numId w:val="31"/>
        </w:numPr>
        <w:tabs>
          <w:tab w:val="left" w:pos="567"/>
        </w:tabs>
        <w:ind w:left="567" w:hanging="567"/>
        <w:rPr>
          <w:rFonts w:eastAsia="MS Mincho"/>
          <w:lang w:eastAsia="ja-JP"/>
        </w:rPr>
      </w:pPr>
      <w:bookmarkStart w:id="11" w:name="_Ref492327893"/>
      <w:r>
        <w:rPr>
          <w:rFonts w:eastAsia="MS Mincho"/>
          <w:lang w:eastAsia="ja-JP"/>
        </w:rPr>
        <w:t xml:space="preserve">Thales, </w:t>
      </w:r>
      <w:r w:rsidR="00E60A46">
        <w:rPr>
          <w:rFonts w:eastAsia="MS Mincho"/>
          <w:lang w:eastAsia="ja-JP"/>
        </w:rPr>
        <w:t>, “</w:t>
      </w:r>
      <w:r w:rsidR="00E60A46" w:rsidRPr="003D352C">
        <w:rPr>
          <w:rFonts w:eastAsia="MS Mincho"/>
          <w:lang w:eastAsia="ja-JP"/>
        </w:rPr>
        <w:t>Considerations on Satellite channel model</w:t>
      </w:r>
      <w:r w:rsidR="00E60A46">
        <w:rPr>
          <w:rFonts w:eastAsia="MS Mincho"/>
          <w:lang w:eastAsia="ja-JP"/>
        </w:rPr>
        <w:t xml:space="preserve">”, </w:t>
      </w:r>
      <w:r w:rsidRPr="003D352C">
        <w:rPr>
          <w:rFonts w:eastAsia="MS Mincho"/>
          <w:lang w:eastAsia="ja-JP"/>
        </w:rPr>
        <w:t>R1-1714476</w:t>
      </w:r>
      <w:r>
        <w:rPr>
          <w:rFonts w:eastAsia="MS Mincho"/>
          <w:lang w:eastAsia="ja-JP"/>
        </w:rPr>
        <w:t xml:space="preserve">, </w:t>
      </w:r>
      <w:r w:rsidR="00E60A46" w:rsidRPr="003D352C">
        <w:rPr>
          <w:rFonts w:eastAsia="MS Mincho"/>
          <w:lang w:eastAsia="ja-JP"/>
        </w:rPr>
        <w:t>3GPP TSG RAN WG1 Meeting #90</w:t>
      </w:r>
      <w:r w:rsidR="00E60A46">
        <w:rPr>
          <w:rFonts w:eastAsia="MS Mincho"/>
          <w:lang w:eastAsia="ja-JP"/>
        </w:rPr>
        <w:t xml:space="preserve">, </w:t>
      </w:r>
      <w:r w:rsidR="00E60A46" w:rsidRPr="003D352C">
        <w:rPr>
          <w:rFonts w:eastAsia="MS Mincho"/>
          <w:lang w:eastAsia="ja-JP"/>
        </w:rPr>
        <w:t>Prague, Czech Republic, 21st – 25th August 2017</w:t>
      </w:r>
      <w:r w:rsidR="00E60A46">
        <w:rPr>
          <w:rFonts w:eastAsia="MS Mincho"/>
          <w:lang w:eastAsia="ja-JP"/>
        </w:rPr>
        <w:t>.</w:t>
      </w:r>
      <w:bookmarkEnd w:id="11"/>
    </w:p>
    <w:p w:rsidR="00E60A46" w:rsidRDefault="00E60A46" w:rsidP="00E60A46">
      <w:pPr>
        <w:numPr>
          <w:ilvl w:val="0"/>
          <w:numId w:val="31"/>
        </w:numPr>
        <w:tabs>
          <w:tab w:val="left" w:pos="567"/>
        </w:tabs>
        <w:ind w:left="567" w:hanging="567"/>
        <w:rPr>
          <w:rFonts w:eastAsia="MS Mincho"/>
          <w:lang w:eastAsia="ja-JP"/>
        </w:rPr>
      </w:pPr>
      <w:bookmarkStart w:id="12" w:name="_Ref492328780"/>
      <w:r>
        <w:rPr>
          <w:rFonts w:eastAsia="MS Mincho"/>
          <w:lang w:eastAsia="ja-JP"/>
        </w:rPr>
        <w:t>ITU-R, “</w:t>
      </w:r>
      <w:r w:rsidRPr="00F02FE2">
        <w:rPr>
          <w:rFonts w:eastAsia="MS Mincho"/>
          <w:lang w:eastAsia="ja-JP"/>
        </w:rPr>
        <w:t>Propagation data and prediction methods required for the design of Earth-space telecommunication systems</w:t>
      </w:r>
      <w:r>
        <w:rPr>
          <w:rFonts w:eastAsia="MS Mincho"/>
          <w:lang w:eastAsia="ja-JP"/>
        </w:rPr>
        <w:t>”, Recommendation ITU-R P.618-12 (07/2015).</w:t>
      </w:r>
      <w:bookmarkEnd w:id="12"/>
    </w:p>
    <w:p w:rsidR="00E60A46" w:rsidRDefault="00E60A46" w:rsidP="00E60A46">
      <w:pPr>
        <w:numPr>
          <w:ilvl w:val="0"/>
          <w:numId w:val="31"/>
        </w:numPr>
        <w:tabs>
          <w:tab w:val="left" w:pos="567"/>
        </w:tabs>
        <w:ind w:left="567" w:hanging="567"/>
        <w:rPr>
          <w:rFonts w:eastAsia="MS Mincho"/>
          <w:lang w:eastAsia="ja-JP"/>
        </w:rPr>
      </w:pPr>
      <w:bookmarkStart w:id="13" w:name="_Ref492328781"/>
      <w:r w:rsidRPr="00F02FE2">
        <w:rPr>
          <w:rFonts w:eastAsia="MS Mincho"/>
          <w:lang w:eastAsia="ja-JP"/>
        </w:rPr>
        <w:t>ITU-R, “Prediction of path attenuation on links between an airborne platform and Space and between an airborne platform and the surface of the Earth”, Recommendation ITU-R P.2041 (09/2013)</w:t>
      </w:r>
      <w:r>
        <w:rPr>
          <w:rFonts w:eastAsia="MS Mincho"/>
          <w:lang w:eastAsia="ja-JP"/>
        </w:rPr>
        <w:t>.</w:t>
      </w:r>
      <w:bookmarkEnd w:id="13"/>
    </w:p>
    <w:p w:rsidR="00E60A46" w:rsidRDefault="00E60A46" w:rsidP="00E60A46">
      <w:pPr>
        <w:numPr>
          <w:ilvl w:val="0"/>
          <w:numId w:val="31"/>
        </w:numPr>
        <w:tabs>
          <w:tab w:val="left" w:pos="567"/>
        </w:tabs>
        <w:ind w:left="567" w:hanging="567"/>
        <w:rPr>
          <w:rFonts w:eastAsia="MS Mincho"/>
          <w:lang w:eastAsia="ja-JP"/>
        </w:rPr>
      </w:pPr>
      <w:bookmarkStart w:id="14" w:name="_Ref492328782"/>
      <w:r>
        <w:rPr>
          <w:rFonts w:eastAsia="MS Mincho"/>
          <w:lang w:eastAsia="ja-JP"/>
        </w:rPr>
        <w:t>ITU-R, “</w:t>
      </w:r>
      <w:r w:rsidRPr="00F02FE2">
        <w:rPr>
          <w:rFonts w:eastAsia="MS Mincho"/>
          <w:lang w:eastAsia="ja-JP"/>
        </w:rPr>
        <w:t>Ionospheric propagation data and prediction methods required for the design of satellite services and systems</w:t>
      </w:r>
      <w:r>
        <w:rPr>
          <w:rFonts w:eastAsia="MS Mincho"/>
          <w:lang w:eastAsia="ja-JP"/>
        </w:rPr>
        <w:t xml:space="preserve">”, </w:t>
      </w:r>
      <w:r w:rsidRPr="00F02FE2">
        <w:rPr>
          <w:rFonts w:eastAsia="MS Mincho"/>
          <w:lang w:eastAsia="ja-JP"/>
        </w:rPr>
        <w:t>Recommendation ITU-R P.531-13</w:t>
      </w:r>
      <w:r>
        <w:rPr>
          <w:rFonts w:eastAsia="MS Mincho"/>
          <w:lang w:eastAsia="ja-JP"/>
        </w:rPr>
        <w:t xml:space="preserve"> </w:t>
      </w:r>
      <w:r w:rsidRPr="00F02FE2">
        <w:rPr>
          <w:rFonts w:eastAsia="MS Mincho"/>
          <w:lang w:eastAsia="ja-JP"/>
        </w:rPr>
        <w:t>(09/2016)</w:t>
      </w:r>
      <w:r>
        <w:rPr>
          <w:rFonts w:eastAsia="MS Mincho"/>
          <w:lang w:eastAsia="ja-JP"/>
        </w:rPr>
        <w:t>.</w:t>
      </w:r>
      <w:bookmarkEnd w:id="14"/>
    </w:p>
    <w:p w:rsidR="00E60A46" w:rsidRDefault="00E60A46" w:rsidP="00E60A46">
      <w:pPr>
        <w:numPr>
          <w:ilvl w:val="0"/>
          <w:numId w:val="31"/>
        </w:numPr>
        <w:tabs>
          <w:tab w:val="left" w:pos="567"/>
        </w:tabs>
        <w:ind w:left="567" w:hanging="567"/>
        <w:rPr>
          <w:rFonts w:eastAsia="MS Mincho"/>
          <w:lang w:eastAsia="ja-JP"/>
        </w:rPr>
      </w:pPr>
      <w:bookmarkStart w:id="15" w:name="_Ref492328931"/>
      <w:r w:rsidRPr="00F02FE2">
        <w:rPr>
          <w:rFonts w:eastAsia="MS Mincho"/>
          <w:lang w:eastAsia="ja-JP"/>
        </w:rPr>
        <w:t>ITU-R, “Propagation data required for the design of Earth-space land mobile telecommunication systems”, Recommendation ITU-R P.681-9 (09/2016)</w:t>
      </w:r>
      <w:r>
        <w:rPr>
          <w:rFonts w:eastAsia="MS Mincho"/>
          <w:lang w:eastAsia="ja-JP"/>
        </w:rPr>
        <w:t>.</w:t>
      </w:r>
      <w:bookmarkEnd w:id="15"/>
    </w:p>
    <w:p w:rsidR="00E60A46" w:rsidRDefault="00452443" w:rsidP="00E60A46">
      <w:pPr>
        <w:numPr>
          <w:ilvl w:val="0"/>
          <w:numId w:val="31"/>
        </w:numPr>
        <w:tabs>
          <w:tab w:val="left" w:pos="567"/>
        </w:tabs>
        <w:ind w:left="567" w:hanging="567"/>
        <w:rPr>
          <w:rFonts w:eastAsia="MS Mincho"/>
          <w:lang w:eastAsia="ja-JP"/>
        </w:rPr>
      </w:pPr>
      <w:bookmarkStart w:id="16" w:name="_Ref497745302"/>
      <w:r>
        <w:rPr>
          <w:rFonts w:eastAsia="MS Mincho"/>
          <w:lang w:eastAsia="ja-JP"/>
        </w:rPr>
        <w:t xml:space="preserve">Huawei, HiSilicon, </w:t>
      </w:r>
      <w:r w:rsidR="00E60A46">
        <w:rPr>
          <w:rFonts w:eastAsia="MS Mincho"/>
          <w:lang w:eastAsia="ja-JP"/>
        </w:rPr>
        <w:t>“</w:t>
      </w:r>
      <w:r w:rsidR="00E60A46" w:rsidRPr="008D63F8">
        <w:rPr>
          <w:rFonts w:eastAsia="MS Mincho"/>
          <w:lang w:eastAsia="ja-JP"/>
        </w:rPr>
        <w:t>NTN Channel Modeling</w:t>
      </w:r>
      <w:r w:rsidR="00E60A46">
        <w:rPr>
          <w:rFonts w:eastAsia="MS Mincho"/>
          <w:lang w:eastAsia="ja-JP"/>
        </w:rPr>
        <w:t xml:space="preserve">”, </w:t>
      </w:r>
      <w:r>
        <w:rPr>
          <w:rFonts w:eastAsia="MS Mincho"/>
          <w:lang w:eastAsia="ja-JP"/>
        </w:rPr>
        <w:t>R1-17</w:t>
      </w:r>
      <w:r w:rsidRPr="008D63F8">
        <w:rPr>
          <w:rFonts w:eastAsia="MS Mincho"/>
          <w:lang w:eastAsia="ja-JP"/>
        </w:rPr>
        <w:t>15729</w:t>
      </w:r>
      <w:r>
        <w:rPr>
          <w:rFonts w:eastAsia="MS Mincho"/>
          <w:lang w:eastAsia="ja-JP"/>
        </w:rPr>
        <w:t xml:space="preserve">, </w:t>
      </w:r>
      <w:r w:rsidR="00E60A46" w:rsidRPr="008D63F8">
        <w:rPr>
          <w:rFonts w:eastAsia="MS Mincho"/>
          <w:lang w:eastAsia="ja-JP"/>
        </w:rPr>
        <w:t>3GPP TSG RAN WG1 Meeting NR#3</w:t>
      </w:r>
      <w:r w:rsidR="00E60A46">
        <w:rPr>
          <w:rFonts w:eastAsia="MS Mincho"/>
          <w:lang w:eastAsia="ja-JP"/>
        </w:rPr>
        <w:t xml:space="preserve">, </w:t>
      </w:r>
      <w:r w:rsidR="00E60A46" w:rsidRPr="008D63F8">
        <w:rPr>
          <w:rFonts w:eastAsia="MS Mincho"/>
          <w:lang w:eastAsia="ja-JP"/>
        </w:rPr>
        <w:t>Nagoya, Japan, 18th – 21st September, 2017</w:t>
      </w:r>
      <w:r w:rsidR="00E60A46">
        <w:rPr>
          <w:rFonts w:eastAsia="MS Mincho"/>
          <w:lang w:eastAsia="ja-JP"/>
        </w:rPr>
        <w:t>.</w:t>
      </w:r>
      <w:bookmarkEnd w:id="16"/>
    </w:p>
    <w:p w:rsidR="009D0F2B" w:rsidRDefault="009D0F2B" w:rsidP="009D0F2B">
      <w:pPr>
        <w:numPr>
          <w:ilvl w:val="0"/>
          <w:numId w:val="31"/>
        </w:numPr>
        <w:tabs>
          <w:tab w:val="left" w:pos="567"/>
        </w:tabs>
        <w:ind w:left="567" w:hanging="567"/>
        <w:rPr>
          <w:rFonts w:eastAsia="MS Mincho"/>
          <w:lang w:eastAsia="ja-JP"/>
        </w:rPr>
      </w:pPr>
      <w:bookmarkStart w:id="17" w:name="_Ref502315494"/>
      <w:r>
        <w:rPr>
          <w:rFonts w:eastAsia="MS Mincho"/>
          <w:lang w:eastAsia="ja-JP"/>
        </w:rPr>
        <w:t>Huawei, HiSilicon, “NTN Channel Modeling”, R1-1719844,</w:t>
      </w:r>
      <w:r w:rsidRPr="009D0F2B">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7"/>
    </w:p>
    <w:p w:rsidR="009D0F2B" w:rsidRDefault="009D0F2B" w:rsidP="009D0F2B">
      <w:pPr>
        <w:numPr>
          <w:ilvl w:val="0"/>
          <w:numId w:val="31"/>
        </w:numPr>
        <w:tabs>
          <w:tab w:val="left" w:pos="567"/>
        </w:tabs>
        <w:ind w:left="567" w:hanging="567"/>
        <w:rPr>
          <w:rFonts w:eastAsia="MS Mincho"/>
          <w:lang w:eastAsia="ja-JP"/>
        </w:rPr>
      </w:pPr>
      <w:bookmarkStart w:id="18" w:name="_Ref502315496"/>
      <w:r w:rsidRPr="00452443">
        <w:rPr>
          <w:rFonts w:eastAsia="MS Mincho"/>
          <w:lang w:eastAsia="ja-JP"/>
        </w:rPr>
        <w:t>CNES (French Space Agency)</w:t>
      </w:r>
      <w:r>
        <w:rPr>
          <w:rFonts w:eastAsia="MS Mincho"/>
          <w:lang w:eastAsia="ja-JP"/>
        </w:rPr>
        <w:t>, “</w:t>
      </w:r>
      <w:r w:rsidRPr="009D0F2B">
        <w:rPr>
          <w:rFonts w:eastAsia="MS Mincho"/>
          <w:lang w:eastAsia="ja-JP"/>
        </w:rPr>
        <w:t>NR-NTN Channel model: System level evaluations</w:t>
      </w:r>
      <w:r>
        <w:rPr>
          <w:rFonts w:eastAsia="MS Mincho"/>
          <w:lang w:eastAsia="ja-JP"/>
        </w:rPr>
        <w:t xml:space="preserve">”, </w:t>
      </w:r>
      <w:r w:rsidRPr="009D0F2B">
        <w:rPr>
          <w:rFonts w:eastAsia="MS Mincho"/>
          <w:lang w:eastAsia="ja-JP"/>
        </w:rPr>
        <w:t>R1-1720015</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8"/>
    </w:p>
    <w:p w:rsidR="00452443" w:rsidRDefault="00452443" w:rsidP="00452443">
      <w:pPr>
        <w:numPr>
          <w:ilvl w:val="0"/>
          <w:numId w:val="31"/>
        </w:numPr>
        <w:tabs>
          <w:tab w:val="left" w:pos="567"/>
        </w:tabs>
        <w:ind w:left="567" w:hanging="567"/>
        <w:rPr>
          <w:rFonts w:eastAsia="MS Mincho"/>
          <w:lang w:eastAsia="ja-JP"/>
        </w:rPr>
      </w:pPr>
      <w:bookmarkStart w:id="19" w:name="_Ref502315498"/>
      <w:r w:rsidRPr="00452443">
        <w:rPr>
          <w:rFonts w:eastAsia="MS Mincho"/>
          <w:lang w:eastAsia="ja-JP"/>
        </w:rPr>
        <w:t>CNES (French Space Agency)</w:t>
      </w:r>
      <w:r>
        <w:rPr>
          <w:rFonts w:eastAsia="MS Mincho"/>
          <w:lang w:eastAsia="ja-JP"/>
        </w:rPr>
        <w:t>, “</w:t>
      </w:r>
      <w:r w:rsidRPr="00452443">
        <w:rPr>
          <w:rFonts w:eastAsia="MS Mincho"/>
          <w:lang w:eastAsia="ja-JP"/>
        </w:rPr>
        <w:t>NR-NTN Channel model: Fast fading model</w:t>
      </w:r>
      <w:r>
        <w:rPr>
          <w:rFonts w:eastAsia="MS Mincho"/>
          <w:lang w:eastAsia="ja-JP"/>
        </w:rPr>
        <w:t xml:space="preserve">”, </w:t>
      </w:r>
      <w:r w:rsidRPr="00452443">
        <w:rPr>
          <w:rFonts w:eastAsia="MS Mincho"/>
          <w:lang w:eastAsia="ja-JP"/>
        </w:rPr>
        <w:t>R1-1720016</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19"/>
    </w:p>
    <w:p w:rsidR="00452443" w:rsidRDefault="00452443" w:rsidP="00452443">
      <w:pPr>
        <w:numPr>
          <w:ilvl w:val="0"/>
          <w:numId w:val="31"/>
        </w:numPr>
        <w:tabs>
          <w:tab w:val="left" w:pos="567"/>
        </w:tabs>
        <w:ind w:left="567" w:hanging="567"/>
        <w:rPr>
          <w:rFonts w:eastAsia="MS Mincho"/>
          <w:lang w:eastAsia="ja-JP"/>
        </w:rPr>
      </w:pPr>
      <w:bookmarkStart w:id="20" w:name="_Ref502315499"/>
      <w:r w:rsidRPr="00452443">
        <w:rPr>
          <w:rFonts w:eastAsia="MS Mincho"/>
          <w:lang w:eastAsia="ja-JP"/>
        </w:rPr>
        <w:t>CNES (French Space Agency)</w:t>
      </w:r>
      <w:r>
        <w:rPr>
          <w:rFonts w:eastAsia="MS Mincho"/>
          <w:lang w:eastAsia="ja-JP"/>
        </w:rPr>
        <w:t>, “</w:t>
      </w:r>
      <w:r w:rsidRPr="00452443">
        <w:rPr>
          <w:rFonts w:eastAsia="MS Mincho"/>
          <w:lang w:eastAsia="ja-JP"/>
        </w:rPr>
        <w:t>NR-NTN Channel model : justification and definition of HAPS channel model</w:t>
      </w:r>
      <w:r>
        <w:rPr>
          <w:rFonts w:eastAsia="MS Mincho"/>
          <w:lang w:eastAsia="ja-JP"/>
        </w:rPr>
        <w:t xml:space="preserve">”, </w:t>
      </w:r>
      <w:r w:rsidRPr="00452443">
        <w:rPr>
          <w:rFonts w:eastAsia="MS Mincho"/>
          <w:lang w:eastAsia="ja-JP"/>
        </w:rPr>
        <w:t>R1-1720017</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0"/>
    </w:p>
    <w:p w:rsidR="00452443" w:rsidRDefault="00452443" w:rsidP="00E60A46">
      <w:pPr>
        <w:numPr>
          <w:ilvl w:val="0"/>
          <w:numId w:val="31"/>
        </w:numPr>
        <w:tabs>
          <w:tab w:val="left" w:pos="567"/>
        </w:tabs>
        <w:ind w:left="567" w:hanging="567"/>
        <w:rPr>
          <w:rFonts w:eastAsia="MS Mincho"/>
          <w:lang w:eastAsia="ja-JP"/>
        </w:rPr>
      </w:pPr>
      <w:bookmarkStart w:id="21" w:name="_Ref502315501"/>
      <w:r>
        <w:rPr>
          <w:rFonts w:eastAsia="MS Mincho"/>
          <w:lang w:eastAsia="ja-JP"/>
        </w:rPr>
        <w:t>Fraunhofer IIS, “</w:t>
      </w:r>
      <w:r w:rsidRPr="00452443">
        <w:rPr>
          <w:rFonts w:eastAsia="MS Mincho"/>
          <w:lang w:eastAsia="ja-JP"/>
        </w:rPr>
        <w:t>NTN NR Channel model – Link level evaluations</w:t>
      </w:r>
      <w:r>
        <w:rPr>
          <w:rFonts w:eastAsia="MS Mincho"/>
          <w:lang w:eastAsia="ja-JP"/>
        </w:rPr>
        <w:t>”, R1-</w:t>
      </w:r>
      <w:r w:rsidRPr="00452443">
        <w:rPr>
          <w:rFonts w:eastAsia="MS Mincho"/>
          <w:lang w:eastAsia="ja-JP"/>
        </w:rPr>
        <w:t>1720521</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1"/>
    </w:p>
    <w:p w:rsidR="00452443" w:rsidRDefault="00452443" w:rsidP="00E60A46">
      <w:pPr>
        <w:numPr>
          <w:ilvl w:val="0"/>
          <w:numId w:val="31"/>
        </w:numPr>
        <w:tabs>
          <w:tab w:val="left" w:pos="567"/>
        </w:tabs>
        <w:ind w:left="567" w:hanging="567"/>
        <w:rPr>
          <w:rFonts w:eastAsia="MS Mincho"/>
          <w:lang w:eastAsia="ja-JP"/>
        </w:rPr>
      </w:pPr>
      <w:bookmarkStart w:id="22" w:name="_Ref502315502"/>
      <w:r>
        <w:rPr>
          <w:rFonts w:eastAsia="MS Mincho"/>
          <w:lang w:eastAsia="ja-JP"/>
        </w:rPr>
        <w:t>Thales, “</w:t>
      </w:r>
      <w:r w:rsidRPr="00452443">
        <w:rPr>
          <w:rFonts w:eastAsia="MS Mincho"/>
          <w:lang w:eastAsia="ja-JP"/>
        </w:rPr>
        <w:t>NR-NTN: Channel model principles</w:t>
      </w:r>
      <w:r>
        <w:rPr>
          <w:rFonts w:eastAsia="MS Mincho"/>
          <w:lang w:eastAsia="ja-JP"/>
        </w:rPr>
        <w:t xml:space="preserve">”, </w:t>
      </w:r>
      <w:r w:rsidRPr="00452443">
        <w:rPr>
          <w:rFonts w:eastAsia="MS Mincho"/>
          <w:lang w:eastAsia="ja-JP"/>
        </w:rPr>
        <w:t>R1-1720544</w:t>
      </w:r>
      <w:r>
        <w:rPr>
          <w:rFonts w:eastAsia="MS Mincho"/>
          <w:lang w:eastAsia="ja-JP"/>
        </w:rPr>
        <w:t xml:space="preserve">, </w:t>
      </w:r>
      <w:r w:rsidRPr="00452443">
        <w:rPr>
          <w:rFonts w:eastAsia="MS Mincho"/>
          <w:lang w:eastAsia="ja-JP"/>
        </w:rPr>
        <w:t>Reno, USA, 27th November – 1st December 2017</w:t>
      </w:r>
      <w:r>
        <w:rPr>
          <w:rFonts w:eastAsia="MS Mincho"/>
          <w:lang w:eastAsia="ja-JP"/>
        </w:rPr>
        <w:t>.</w:t>
      </w:r>
      <w:bookmarkEnd w:id="22"/>
    </w:p>
    <w:p w:rsidR="00E60A46" w:rsidRPr="009F7C85" w:rsidRDefault="00F8565F" w:rsidP="000109E6">
      <w:pPr>
        <w:numPr>
          <w:ilvl w:val="0"/>
          <w:numId w:val="31"/>
        </w:numPr>
        <w:tabs>
          <w:tab w:val="left" w:pos="567"/>
        </w:tabs>
        <w:ind w:left="567" w:hanging="567"/>
        <w:rPr>
          <w:lang w:val="en-GB" w:eastAsia="ja-JP"/>
        </w:rPr>
      </w:pPr>
      <w:bookmarkStart w:id="23" w:name="_Ref502315972"/>
      <w:r w:rsidRPr="009F7C85">
        <w:rPr>
          <w:rFonts w:eastAsia="MS Mincho"/>
          <w:lang w:eastAsia="ja-JP"/>
        </w:rPr>
        <w:t>RP-172794, “Study on New Radio (NR) to support non terrestrial networks (Release 15)”, 3GPP TR 38.811V0.3.0 (2017-12).</w:t>
      </w:r>
      <w:bookmarkEnd w:id="2"/>
      <w:bookmarkEnd w:id="23"/>
    </w:p>
    <w:sectPr w:rsidR="00E60A46" w:rsidRPr="009F7C8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03E" w:rsidRDefault="00DD203E">
      <w:r>
        <w:separator/>
      </w:r>
    </w:p>
  </w:endnote>
  <w:endnote w:type="continuationSeparator" w:id="0">
    <w:p w:rsidR="00DD203E" w:rsidRDefault="00DD20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03E" w:rsidRDefault="00DD203E">
      <w:r>
        <w:separator/>
      </w:r>
    </w:p>
  </w:footnote>
  <w:footnote w:type="continuationSeparator" w:id="0">
    <w:p w:rsidR="00DD203E" w:rsidRDefault="00DD20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18"/>
  </w:num>
  <w:num w:numId="4">
    <w:abstractNumId w:val="16"/>
  </w:num>
  <w:num w:numId="5">
    <w:abstractNumId w:val="9"/>
  </w:num>
  <w:num w:numId="6">
    <w:abstractNumId w:val="31"/>
  </w:num>
  <w:num w:numId="7">
    <w:abstractNumId w:val="17"/>
  </w:num>
  <w:num w:numId="8">
    <w:abstractNumId w:val="23"/>
  </w:num>
  <w:num w:numId="9">
    <w:abstractNumId w:val="28"/>
  </w:num>
  <w:num w:numId="10">
    <w:abstractNumId w:val="29"/>
  </w:num>
  <w:num w:numId="11">
    <w:abstractNumId w:val="33"/>
  </w:num>
  <w:num w:numId="12">
    <w:abstractNumId w:val="14"/>
  </w:num>
  <w:num w:numId="13">
    <w:abstractNumId w:val="25"/>
  </w:num>
  <w:num w:numId="14">
    <w:abstractNumId w:val="24"/>
  </w:num>
  <w:num w:numId="15">
    <w:abstractNumId w:val="21"/>
  </w:num>
  <w:num w:numId="16">
    <w:abstractNumId w:val="12"/>
  </w:num>
  <w:num w:numId="17">
    <w:abstractNumId w:val="20"/>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0"/>
  </w:num>
  <w:num w:numId="33">
    <w:abstractNumId w:val="15"/>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30F7"/>
    <w:rsid w:val="00613AF8"/>
    <w:rsid w:val="00613D8E"/>
    <w:rsid w:val="00613FAA"/>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625"/>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F94"/>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85"/>
    <w:rsid w:val="00A005B0"/>
    <w:rsid w:val="00A01F17"/>
    <w:rsid w:val="00A022A5"/>
    <w:rsid w:val="00A03A22"/>
    <w:rsid w:val="00A04634"/>
    <w:rsid w:val="00A06119"/>
    <w:rsid w:val="00A07A48"/>
    <w:rsid w:val="00A108EE"/>
    <w:rsid w:val="00A10BB8"/>
    <w:rsid w:val="00A117E9"/>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044"/>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B2F"/>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78DE"/>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0A46"/>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30625"/>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30625"/>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830625"/>
    <w:pPr>
      <w:keepNext/>
      <w:numPr>
        <w:ilvl w:val="2"/>
        <w:numId w:val="3"/>
      </w:numPr>
      <w:tabs>
        <w:tab w:val="clear" w:pos="720"/>
      </w:tabs>
      <w:spacing w:before="120"/>
      <w:outlineLvl w:val="2"/>
    </w:pPr>
    <w:rPr>
      <w:b/>
    </w:rPr>
  </w:style>
  <w:style w:type="paragraph" w:styleId="Heading4">
    <w:name w:val="heading 4"/>
    <w:basedOn w:val="Normal"/>
    <w:next w:val="Normal"/>
    <w:qFormat/>
    <w:rsid w:val="00830625"/>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0625"/>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30625"/>
    <w:pPr>
      <w:numPr>
        <w:ilvl w:val="5"/>
        <w:numId w:val="3"/>
      </w:numPr>
      <w:spacing w:before="240" w:after="60"/>
      <w:outlineLvl w:val="5"/>
    </w:pPr>
    <w:rPr>
      <w:b/>
      <w:bCs/>
    </w:rPr>
  </w:style>
  <w:style w:type="paragraph" w:styleId="Heading7">
    <w:name w:val="heading 7"/>
    <w:basedOn w:val="Normal"/>
    <w:next w:val="Normal"/>
    <w:qFormat/>
    <w:rsid w:val="00830625"/>
    <w:pPr>
      <w:numPr>
        <w:ilvl w:val="6"/>
        <w:numId w:val="3"/>
      </w:numPr>
      <w:spacing w:before="240" w:after="60"/>
      <w:outlineLvl w:val="6"/>
    </w:pPr>
    <w:rPr>
      <w:sz w:val="24"/>
      <w:szCs w:val="24"/>
    </w:rPr>
  </w:style>
  <w:style w:type="paragraph" w:styleId="Heading8">
    <w:name w:val="heading 8"/>
    <w:basedOn w:val="Normal"/>
    <w:next w:val="Normal"/>
    <w:qFormat/>
    <w:rsid w:val="00830625"/>
    <w:pPr>
      <w:numPr>
        <w:ilvl w:val="7"/>
        <w:numId w:val="3"/>
      </w:numPr>
      <w:spacing w:before="240" w:after="60"/>
      <w:outlineLvl w:val="7"/>
    </w:pPr>
    <w:rPr>
      <w:i/>
      <w:iCs/>
      <w:sz w:val="24"/>
      <w:szCs w:val="24"/>
    </w:rPr>
  </w:style>
  <w:style w:type="paragraph" w:styleId="Heading9">
    <w:name w:val="heading 9"/>
    <w:basedOn w:val="Normal"/>
    <w:next w:val="Normal"/>
    <w:qFormat/>
    <w:rsid w:val="0083062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0625"/>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0625"/>
    <w:rPr>
      <w:color w:val="0000FF"/>
      <w:u w:val="single"/>
    </w:rPr>
  </w:style>
  <w:style w:type="paragraph" w:styleId="Caption">
    <w:name w:val="caption"/>
    <w:aliases w:val="cap"/>
    <w:basedOn w:val="Normal"/>
    <w:next w:val="Normal"/>
    <w:link w:val="CaptionChar"/>
    <w:qFormat/>
    <w:rsid w:val="00830625"/>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0625"/>
    <w:pPr>
      <w:autoSpaceDE/>
      <w:autoSpaceDN/>
      <w:adjustRightInd/>
      <w:spacing w:after="180"/>
      <w:ind w:left="568" w:hanging="284"/>
      <w:jc w:val="left"/>
    </w:pPr>
    <w:rPr>
      <w:sz w:val="20"/>
      <w:szCs w:val="20"/>
      <w:lang w:val="en-GB"/>
    </w:rPr>
  </w:style>
  <w:style w:type="paragraph" w:styleId="List">
    <w:name w:val="List"/>
    <w:basedOn w:val="Normal"/>
    <w:rsid w:val="00830625"/>
    <w:pPr>
      <w:ind w:left="360" w:hanging="360"/>
    </w:pPr>
  </w:style>
  <w:style w:type="paragraph" w:styleId="BodyText2">
    <w:name w:val="Body Text 2"/>
    <w:basedOn w:val="Normal"/>
    <w:rsid w:val="00830625"/>
    <w:pPr>
      <w:spacing w:after="0"/>
      <w:jc w:val="left"/>
    </w:pPr>
    <w:rPr>
      <w:szCs w:val="20"/>
    </w:rPr>
  </w:style>
  <w:style w:type="paragraph" w:styleId="BalloonText">
    <w:name w:val="Balloon Text"/>
    <w:basedOn w:val="Normal"/>
    <w:semiHidden/>
    <w:rsid w:val="00830625"/>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830625"/>
    <w:rPr>
      <w:color w:val="800080"/>
      <w:u w:val="single"/>
    </w:rPr>
  </w:style>
  <w:style w:type="paragraph" w:styleId="FootnoteText">
    <w:name w:val="footnote text"/>
    <w:basedOn w:val="Normal"/>
    <w:semiHidden/>
    <w:rsid w:val="00830625"/>
    <w:rPr>
      <w:sz w:val="20"/>
      <w:szCs w:val="20"/>
    </w:rPr>
  </w:style>
  <w:style w:type="character" w:styleId="FootnoteReference">
    <w:name w:val="footnote reference"/>
    <w:basedOn w:val="DefaultParagraphFont"/>
    <w:semiHidden/>
    <w:rsid w:val="0083062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9348A"/>
    <w:rPr>
      <w:rFonts w:ascii="SimSun"/>
      <w:sz w:val="18"/>
      <w:szCs w:val="18"/>
    </w:rPr>
  </w:style>
  <w:style w:type="character" w:customStyle="1" w:styleId="DocumentMapChar">
    <w:name w:val="Document Map Char"/>
    <w:basedOn w:val="DefaultParagraphFont"/>
    <w:link w:val="DocumentMap"/>
    <w:rsid w:val="00D9348A"/>
    <w:rPr>
      <w:rFonts w:ascii="SimSun"/>
      <w:sz w:val="18"/>
      <w:szCs w:val="18"/>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99E4A-3AED-467F-8021-E770CF27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2007-06-18T09:08:00Z</cp:lastPrinted>
  <dcterms:created xsi:type="dcterms:W3CDTF">2018-01-12T20:05:00Z</dcterms:created>
  <dcterms:modified xsi:type="dcterms:W3CDTF">2018-01-12T20:05:00Z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(3)itvntCOM1UarFDyZCEg0Pw+0/hfGBfofr+yjeqtjy8lHd52DNaX2ahrp46tq6SGTTnS3JEkn
vV09xmWwEwZLVLB53lmgm5aF5iGKh42/9q4Ih9bZRGL7k4LSUPhSjmeIr5CoQX5xzq2yQM87
NTNjEYzLVwvGjC4xj25woe7r+DmRhFZWfA69lIdDEs0EbWGmbS+HbKPMvAQlmB2DTZCAcQxq
w3Kb67bg7YJpmQl+vz</vt:lpwstr>
  </property>
  <property fmtid="{D5CDD505-2E9C-101B-9397-08002B2CF9AE}" pid="13" name="_2015_ms_pID_725343_00">
    <vt:lpwstr>_2015_ms_pID_725343</vt:lpwstr>
  </property>
  <property fmtid="{D5CDD505-2E9C-101B-9397-08002B2CF9AE}" pid="14" name="_2015_ms_pID_7253431">
    <vt:lpwstr>SMj+2OviVKWIYXG9urMrPDVSTom+q3Q9TD0LW9XWDt+q5ljUJ8ShWU
6NCUxSz/J0zgBTkmmtbCu+1ePDagmyWiIg1zxx6PJSDHfnL1yvV5z8gxsEi4s2T44YlK3khC
Nx6YvG268jOfcweBHP4M47EgG3EXrdsOxYcCmuOAppuKeYBqadQbFW3Zmc490WRf59ApG+e6
LgOulkZfTnXj9+JRp61Kpz0jcgWNOjqO+/6Q</vt:lpwstr>
  </property>
  <property fmtid="{D5CDD505-2E9C-101B-9397-08002B2CF9AE}" pid="15" name="_2015_ms_pID_7253431_00">
    <vt:lpwstr>_2015_ms_pID_7253431</vt:lpwstr>
  </property>
  <property fmtid="{D5CDD505-2E9C-101B-9397-08002B2CF9AE}" pid="16" name="_2015_ms_pID_7253432">
    <vt:lpwstr>crEWpPNmo4Z1zi8qttXu+EienJr+LmGATzn+
nLFXfs3YzNknOh/LQDoAkDlK5oGjDA==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1515787534</vt:lpwstr>
  </property>
</Properties>
</file>