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7D" w:rsidRPr="009C718A" w:rsidRDefault="004B077D" w:rsidP="004B077D">
      <w:pPr>
        <w:tabs>
          <w:tab w:val="center" w:pos="4536"/>
          <w:tab w:val="right" w:pos="8280"/>
          <w:tab w:val="right" w:pos="9781"/>
        </w:tabs>
        <w:spacing w:after="0"/>
        <w:ind w:right="-58"/>
        <w:jc w:val="both"/>
        <w:rPr>
          <w:rFonts w:ascii="Arial" w:eastAsia="MS Mincho" w:hAnsi="Arial" w:cs="Arial"/>
          <w:b/>
          <w:bCs/>
          <w:sz w:val="24"/>
          <w:szCs w:val="24"/>
          <w:lang w:eastAsia="ja-JP"/>
        </w:rPr>
      </w:pPr>
      <w:r w:rsidRPr="009C718A">
        <w:rPr>
          <w:rFonts w:ascii="Arial" w:hAnsi="Arial" w:cs="Arial"/>
          <w:b/>
          <w:bCs/>
          <w:sz w:val="24"/>
          <w:szCs w:val="24"/>
        </w:rPr>
        <w:t xml:space="preserve">3GPP TSG RAN WG1 Meeting </w:t>
      </w:r>
      <w:r>
        <w:rPr>
          <w:rFonts w:ascii="Arial" w:hAnsi="Arial" w:cs="Arial"/>
          <w:b/>
          <w:bCs/>
          <w:sz w:val="24"/>
          <w:szCs w:val="24"/>
        </w:rPr>
        <w:t xml:space="preserve">NR #3               </w:t>
      </w:r>
      <w:r>
        <w:rPr>
          <w:rFonts w:ascii="Arial" w:hAnsi="Arial" w:cs="Arial"/>
          <w:b/>
          <w:bCs/>
          <w:sz w:val="24"/>
          <w:szCs w:val="24"/>
        </w:rPr>
        <w:tab/>
      </w:r>
      <w:r w:rsidRPr="009C718A">
        <w:rPr>
          <w:rFonts w:ascii="Arial" w:hAnsi="Arial" w:cs="Arial"/>
          <w:b/>
          <w:bCs/>
          <w:sz w:val="24"/>
          <w:szCs w:val="24"/>
        </w:rPr>
        <w:tab/>
      </w:r>
      <w:r w:rsidRPr="00166CF1">
        <w:rPr>
          <w:rFonts w:ascii="Arial" w:hAnsi="Arial" w:cs="Arial"/>
          <w:b/>
          <w:bCs/>
          <w:sz w:val="24"/>
          <w:szCs w:val="24"/>
        </w:rPr>
        <w:t>R1-1716648</w:t>
      </w:r>
    </w:p>
    <w:p w:rsidR="004B077D" w:rsidRPr="009C718A" w:rsidRDefault="004B077D" w:rsidP="004B077D">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Nagoya, Japan</w:t>
      </w:r>
      <w:r w:rsidRPr="00022D29">
        <w:rPr>
          <w:rFonts w:ascii="Arial" w:eastAsia="MS Mincho" w:hAnsi="Arial" w:cs="Arial"/>
          <w:b/>
          <w:bCs/>
          <w:sz w:val="24"/>
          <w:szCs w:val="24"/>
          <w:lang w:eastAsia="ja-JP"/>
        </w:rPr>
        <w:t xml:space="preserve">, </w:t>
      </w:r>
      <w:r>
        <w:rPr>
          <w:rFonts w:ascii="Arial" w:eastAsia="MS Mincho" w:hAnsi="Arial" w:cs="Arial"/>
          <w:b/>
          <w:bCs/>
          <w:sz w:val="24"/>
          <w:szCs w:val="24"/>
          <w:lang w:eastAsia="ja-JP"/>
        </w:rPr>
        <w:t>18</w:t>
      </w:r>
      <w:r w:rsidRPr="00CC0E0E">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21</w:t>
      </w:r>
      <w:r w:rsidRPr="00836958">
        <w:rPr>
          <w:rFonts w:ascii="Arial" w:eastAsia="MS Mincho" w:hAnsi="Arial" w:cs="Arial"/>
          <w:b/>
          <w:bCs/>
          <w:sz w:val="24"/>
          <w:szCs w:val="24"/>
          <w:vertAlign w:val="superscript"/>
          <w:lang w:eastAsia="ja-JP"/>
        </w:rPr>
        <w:t>st</w:t>
      </w:r>
      <w:r w:rsidRPr="00022D29">
        <w:rPr>
          <w:rFonts w:ascii="Arial" w:eastAsia="MS Mincho" w:hAnsi="Arial" w:cs="Arial"/>
          <w:b/>
          <w:bCs/>
          <w:sz w:val="24"/>
          <w:szCs w:val="24"/>
          <w:lang w:eastAsia="ja-JP"/>
        </w:rPr>
        <w:t xml:space="preserve"> </w:t>
      </w:r>
      <w:r>
        <w:rPr>
          <w:rFonts w:ascii="Arial" w:eastAsia="MS Mincho" w:hAnsi="Arial" w:cs="Arial"/>
          <w:b/>
          <w:bCs/>
          <w:sz w:val="24"/>
          <w:szCs w:val="24"/>
          <w:lang w:eastAsia="ja-JP"/>
        </w:rPr>
        <w:t>Sep</w:t>
      </w:r>
      <w:r w:rsidRPr="00022D29">
        <w:rPr>
          <w:rFonts w:ascii="Arial" w:eastAsia="MS Mincho" w:hAnsi="Arial" w:cs="Arial"/>
          <w:b/>
          <w:bCs/>
          <w:sz w:val="24"/>
          <w:szCs w:val="24"/>
          <w:lang w:eastAsia="ja-JP"/>
        </w:rPr>
        <w:t xml:space="preserve"> 2017</w:t>
      </w:r>
      <w:r>
        <w:rPr>
          <w:rFonts w:ascii="Arial" w:eastAsia="MS Mincho" w:hAnsi="Arial" w:cs="Arial"/>
          <w:b/>
          <w:bCs/>
          <w:lang w:eastAsia="ja-JP"/>
        </w:rPr>
        <w:t xml:space="preserve"> </w:t>
      </w:r>
    </w:p>
    <w:p w:rsidR="004B077D" w:rsidRPr="009C718A" w:rsidRDefault="004B077D" w:rsidP="004B077D">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r>
      <w:r w:rsidRPr="00F01ABB">
        <w:rPr>
          <w:rFonts w:ascii="Arial" w:hAnsi="Arial"/>
          <w:b/>
          <w:sz w:val="24"/>
          <w:szCs w:val="24"/>
        </w:rPr>
        <w:t>6.4.</w:t>
      </w:r>
      <w:r>
        <w:rPr>
          <w:rFonts w:ascii="Arial" w:hAnsi="Arial"/>
          <w:b/>
          <w:sz w:val="24"/>
          <w:szCs w:val="24"/>
        </w:rPr>
        <w:t>2.3</w:t>
      </w:r>
    </w:p>
    <w:p w:rsidR="004B077D" w:rsidRPr="009C718A" w:rsidRDefault="004B077D" w:rsidP="004B077D">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4B077D" w:rsidRPr="009C718A" w:rsidRDefault="004B077D" w:rsidP="004B077D">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166CF1">
        <w:rPr>
          <w:rFonts w:ascii="Arial" w:hAnsi="Arial"/>
          <w:b/>
          <w:sz w:val="24"/>
          <w:szCs w:val="24"/>
        </w:rPr>
        <w:t>Polar code rate-matching evaluations</w:t>
      </w:r>
    </w:p>
    <w:p w:rsidR="004B077D" w:rsidRPr="009C718A" w:rsidRDefault="004B077D" w:rsidP="004B077D">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4B077D" w:rsidRPr="00D71F0D" w:rsidRDefault="004B077D" w:rsidP="004B077D">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4B077D" w:rsidRDefault="004B077D" w:rsidP="004B077D">
      <w:pPr>
        <w:overflowPunct w:val="0"/>
        <w:autoSpaceDE w:val="0"/>
        <w:autoSpaceDN w:val="0"/>
        <w:adjustRightInd w:val="0"/>
        <w:spacing w:line="240" w:lineRule="auto"/>
        <w:contextualSpacing/>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In this contribution,</w:t>
      </w:r>
      <w:r w:rsidRPr="0013080A">
        <w:rPr>
          <w:rFonts w:ascii="Times New Roman" w:hAnsi="Times New Roman" w:cs="Times New Roman"/>
          <w:sz w:val="20"/>
          <w:szCs w:val="20"/>
          <w:lang w:val="en-GB"/>
        </w:rPr>
        <w:t xml:space="preserve"> we </w:t>
      </w:r>
      <w:r>
        <w:rPr>
          <w:rFonts w:ascii="Times New Roman" w:hAnsi="Times New Roman" w:cs="Times New Roman"/>
          <w:sz w:val="20"/>
          <w:szCs w:val="20"/>
          <w:lang w:val="en-GB"/>
        </w:rPr>
        <w:t>provide evaluation results on the WA for the rate-matching scheme from</w:t>
      </w:r>
      <w:r>
        <w:rPr>
          <w:rFonts w:ascii="Times New Roman" w:hAnsi="Times New Roman" w:cs="Times New Roman"/>
          <w:sz w:val="20"/>
          <w:szCs w:val="20"/>
          <w:lang w:val="en-GB"/>
        </w:rPr>
        <w:t xml:space="preserve"> </w:t>
      </w:r>
      <w:r>
        <w:rPr>
          <w:rFonts w:ascii="Times New Roman" w:hAnsi="Times New Roman" w:cs="Times New Roman"/>
          <w:sz w:val="20"/>
          <w:szCs w:val="20"/>
          <w:lang w:val="en-GB"/>
        </w:rPr>
        <w:t>RAN1#90 meeting [1]:</w:t>
      </w:r>
    </w:p>
    <w:p w:rsidR="004B077D" w:rsidRDefault="004B077D" w:rsidP="004B077D">
      <w:pPr>
        <w:overflowPunct w:val="0"/>
        <w:autoSpaceDE w:val="0"/>
        <w:autoSpaceDN w:val="0"/>
        <w:adjustRightInd w:val="0"/>
        <w:spacing w:line="240" w:lineRule="auto"/>
        <w:contextualSpacing/>
        <w:jc w:val="both"/>
        <w:textAlignment w:val="baseline"/>
        <w:rPr>
          <w:rFonts w:ascii="Times New Roman" w:hAnsi="Times New Roman" w:cs="Times New Roman"/>
          <w:sz w:val="20"/>
          <w:szCs w:val="20"/>
          <w:lang w:val="en-GB"/>
        </w:rPr>
      </w:pPr>
    </w:p>
    <w:p w:rsidR="004B077D" w:rsidRPr="00FA7582" w:rsidRDefault="004B077D" w:rsidP="004B077D">
      <w:pPr>
        <w:tabs>
          <w:tab w:val="left" w:pos="1440"/>
        </w:tabs>
        <w:spacing w:after="0" w:line="240" w:lineRule="auto"/>
        <w:ind w:left="1440" w:hanging="1440"/>
        <w:rPr>
          <w:rFonts w:ascii="Times" w:eastAsia="MS Mincho" w:hAnsi="Times" w:cs="Times New Roman"/>
          <w:b/>
          <w:sz w:val="20"/>
          <w:szCs w:val="24"/>
          <w:highlight w:val="darkYellow"/>
          <w:u w:val="single"/>
          <w:lang w:val="en-GB" w:eastAsia="ja-JP"/>
        </w:rPr>
      </w:pPr>
      <w:r w:rsidRPr="00FA7582">
        <w:rPr>
          <w:rFonts w:ascii="Times" w:eastAsia="MS Mincho" w:hAnsi="Times" w:cs="Times New Roman"/>
          <w:b/>
          <w:sz w:val="20"/>
          <w:szCs w:val="24"/>
          <w:highlight w:val="darkYellow"/>
          <w:u w:val="single"/>
          <w:lang w:val="en-GB" w:eastAsia="ja-JP"/>
        </w:rPr>
        <w:t xml:space="preserve">Working Assumption: </w:t>
      </w:r>
    </w:p>
    <w:p w:rsidR="004B077D" w:rsidRPr="00FA7582" w:rsidRDefault="004B077D" w:rsidP="004B077D">
      <w:pPr>
        <w:numPr>
          <w:ilvl w:val="0"/>
          <w:numId w:val="4"/>
        </w:numPr>
        <w:tabs>
          <w:tab w:val="left" w:pos="1440"/>
        </w:tabs>
        <w:spacing w:after="0" w:line="240" w:lineRule="auto"/>
        <w:rPr>
          <w:rFonts w:ascii="Times" w:eastAsia="MS Mincho" w:hAnsi="Times" w:cs="Times New Roman"/>
          <w:sz w:val="20"/>
          <w:szCs w:val="24"/>
          <w:lang w:val="en-GB" w:eastAsia="ja-JP"/>
        </w:rPr>
      </w:pPr>
      <w:r w:rsidRPr="00FA7582">
        <w:rPr>
          <w:rFonts w:ascii="Times" w:eastAsia="MS Mincho" w:hAnsi="Times" w:cs="Times New Roman"/>
          <w:sz w:val="20"/>
          <w:szCs w:val="24"/>
          <w:lang w:val="en-GB" w:eastAsia="ja-JP"/>
        </w:rPr>
        <w:t xml:space="preserve">Polar rate matcher: Option 2 from </w:t>
      </w:r>
      <w:hyperlink r:id="rId5" w:history="1">
        <w:r w:rsidRPr="00FA7582">
          <w:rPr>
            <w:rFonts w:ascii="Times" w:eastAsia="MS Mincho" w:hAnsi="Times" w:cs="Times New Roman"/>
            <w:color w:val="0000FF"/>
            <w:sz w:val="20"/>
            <w:szCs w:val="24"/>
            <w:u w:val="single"/>
            <w:lang w:val="en-GB" w:eastAsia="ja-JP"/>
          </w:rPr>
          <w:t>R1-1715000</w:t>
        </w:r>
      </w:hyperlink>
      <w:r w:rsidRPr="00FA7582">
        <w:rPr>
          <w:rFonts w:ascii="Times" w:eastAsia="MS Mincho" w:hAnsi="Times" w:cs="Times New Roman"/>
          <w:sz w:val="20"/>
          <w:szCs w:val="24"/>
          <w:lang w:val="en-GB" w:eastAsia="ja-JP"/>
        </w:rPr>
        <w:t xml:space="preserve"> with corrections of typos:</w:t>
      </w:r>
    </w:p>
    <w:p w:rsidR="004B077D" w:rsidRPr="00FA7582" w:rsidRDefault="004B077D" w:rsidP="004B077D">
      <w:pPr>
        <w:numPr>
          <w:ilvl w:val="1"/>
          <w:numId w:val="4"/>
        </w:numPr>
        <w:tabs>
          <w:tab w:val="left" w:pos="1440"/>
        </w:tabs>
        <w:spacing w:after="0" w:line="240" w:lineRule="auto"/>
        <w:rPr>
          <w:rFonts w:ascii="Times" w:eastAsia="MS Mincho" w:hAnsi="Times" w:cs="Times New Roman"/>
          <w:sz w:val="20"/>
          <w:szCs w:val="24"/>
          <w:lang w:val="en-GB" w:eastAsia="ja-JP"/>
        </w:rPr>
      </w:pPr>
      <w:r w:rsidRPr="00FA7582">
        <w:rPr>
          <w:rFonts w:ascii="Times" w:eastAsia="MS Mincho" w:hAnsi="Times" w:cs="Times New Roman"/>
          <w:sz w:val="20"/>
          <w:szCs w:val="24"/>
          <w:lang w:val="en-GB" w:eastAsia="ja-JP"/>
        </w:rPr>
        <w:t>Slide 13: in top part of figure, second “25” -&gt; 26</w:t>
      </w:r>
    </w:p>
    <w:p w:rsidR="004B077D" w:rsidRPr="00FA7582" w:rsidRDefault="004B077D" w:rsidP="004B077D">
      <w:pPr>
        <w:numPr>
          <w:ilvl w:val="1"/>
          <w:numId w:val="4"/>
        </w:numPr>
        <w:tabs>
          <w:tab w:val="left" w:pos="1440"/>
        </w:tabs>
        <w:spacing w:after="0" w:line="240" w:lineRule="auto"/>
        <w:rPr>
          <w:rFonts w:ascii="Times" w:eastAsia="MS Mincho" w:hAnsi="Times" w:cs="Times New Roman"/>
          <w:sz w:val="20"/>
          <w:szCs w:val="24"/>
          <w:lang w:val="en-GB" w:eastAsia="ja-JP"/>
        </w:rPr>
      </w:pPr>
      <w:r w:rsidRPr="00FA7582">
        <w:rPr>
          <w:rFonts w:ascii="Times" w:eastAsia="MS Mincho" w:hAnsi="Times" w:cs="Times New Roman"/>
          <w:sz w:val="20"/>
          <w:szCs w:val="24"/>
          <w:lang w:val="en-GB" w:eastAsia="ja-JP"/>
        </w:rPr>
        <w:t>Slide 15: 0.7/16 -&gt; 7/16</w:t>
      </w:r>
    </w:p>
    <w:p w:rsidR="004B077D" w:rsidRDefault="004B077D" w:rsidP="004B077D">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Performance of rate-matching scheme</w:t>
      </w:r>
    </w:p>
    <w:p w:rsidR="004B077D" w:rsidRDefault="004B077D" w:rsidP="004B077D">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section, we show the performance of Option 2 rate-matching scheme [2]. </w:t>
      </w:r>
    </w:p>
    <w:p w:rsidR="004B077D" w:rsidRPr="009A3E2D" w:rsidRDefault="004B077D" w:rsidP="004B077D">
      <w:pPr>
        <w:overflowPunct w:val="0"/>
        <w:autoSpaceDE w:val="0"/>
        <w:autoSpaceDN w:val="0"/>
        <w:adjustRightInd w:val="0"/>
        <w:spacing w:before="100" w:beforeAutospacing="1" w:afterLines="50" w:after="120" w:line="240" w:lineRule="auto"/>
        <w:ind w:firstLineChars="100" w:firstLine="200"/>
        <w:jc w:val="center"/>
        <w:textAlignment w:val="baseline"/>
        <w:rPr>
          <w:rFonts w:ascii="Times New Roman" w:eastAsia="Malgun Gothic" w:hAnsi="Times New Roman" w:cs="Times New Roman"/>
          <w:b/>
          <w:sz w:val="20"/>
          <w:szCs w:val="20"/>
          <w:lang w:val="en-GB" w:eastAsia="ko-KR"/>
        </w:rPr>
      </w:pPr>
      <w:r w:rsidRPr="009A3E2D">
        <w:rPr>
          <w:rFonts w:ascii="Times New Roman" w:eastAsia="Malgun Gothic" w:hAnsi="Times New Roman" w:cs="Times New Roman"/>
          <w:b/>
          <w:sz w:val="20"/>
          <w:szCs w:val="20"/>
          <w:lang w:val="en-GB" w:eastAsia="ko-KR"/>
        </w:rPr>
        <w:t xml:space="preserve">Table </w:t>
      </w:r>
      <w:r w:rsidRPr="009A3E2D">
        <w:rPr>
          <w:rFonts w:ascii="Times New Roman" w:eastAsia="Malgun Gothic" w:hAnsi="Times New Roman" w:cs="Times New Roman" w:hint="eastAsia"/>
          <w:b/>
          <w:sz w:val="20"/>
          <w:szCs w:val="20"/>
          <w:lang w:val="en-GB" w:eastAsia="ko-KR"/>
        </w:rPr>
        <w:t>1</w:t>
      </w:r>
      <w:r w:rsidRPr="009A3E2D">
        <w:rPr>
          <w:rFonts w:ascii="Times New Roman" w:eastAsia="Malgun Gothic" w:hAnsi="Times New Roman" w:cs="Times New Roman"/>
          <w:sz w:val="20"/>
          <w:szCs w:val="20"/>
          <w:lang w:val="en-GB" w:eastAsia="ko-KR"/>
        </w:rPr>
        <w:t xml:space="preserve">. Performance Evaluation Settings </w:t>
      </w:r>
    </w:p>
    <w:tbl>
      <w:tblPr>
        <w:tblStyle w:val="TableGrid1"/>
        <w:tblW w:w="9716" w:type="dxa"/>
        <w:tblLook w:val="04A0" w:firstRow="1" w:lastRow="0" w:firstColumn="1" w:lastColumn="0" w:noHBand="0" w:noVBand="1"/>
      </w:tblPr>
      <w:tblGrid>
        <w:gridCol w:w="2830"/>
        <w:gridCol w:w="6886"/>
      </w:tblGrid>
      <w:tr w:rsidR="004B077D" w:rsidRPr="001038BB" w:rsidTr="00E669AB">
        <w:trPr>
          <w:trHeight w:val="340"/>
        </w:trPr>
        <w:tc>
          <w:tcPr>
            <w:tcW w:w="2830" w:type="dxa"/>
            <w:shd w:val="clear" w:color="auto" w:fill="FFE599"/>
            <w:vAlign w:val="center"/>
          </w:tcPr>
          <w:p w:rsidR="004B077D" w:rsidRPr="001038BB" w:rsidRDefault="004B077D" w:rsidP="00E669AB">
            <w:pPr>
              <w:overflowPunct w:val="0"/>
              <w:autoSpaceDE w:val="0"/>
              <w:autoSpaceDN w:val="0"/>
              <w:adjustRightInd w:val="0"/>
              <w:spacing w:before="100" w:beforeAutospacing="1" w:after="100" w:afterAutospacing="1" w:line="288" w:lineRule="auto"/>
              <w:ind w:firstLineChars="100" w:firstLine="200"/>
              <w:jc w:val="center"/>
              <w:textAlignment w:val="baseline"/>
              <w:rPr>
                <w:rFonts w:ascii="Times New Roman" w:eastAsia="Malgun Gothic" w:hAnsi="Times New Roman"/>
              </w:rPr>
            </w:pPr>
            <w:r>
              <w:rPr>
                <w:rFonts w:ascii="Times New Roman" w:eastAsia="Malgun Gothic" w:hAnsi="Times New Roman"/>
              </w:rPr>
              <w:t xml:space="preserve">Polar </w:t>
            </w:r>
            <w:r w:rsidRPr="001038BB">
              <w:rPr>
                <w:rFonts w:ascii="Times New Roman" w:eastAsia="Malgun Gothic" w:hAnsi="Times New Roman"/>
              </w:rPr>
              <w:t>Code sequence</w:t>
            </w:r>
          </w:p>
        </w:tc>
        <w:tc>
          <w:tcPr>
            <w:tcW w:w="6886" w:type="dxa"/>
            <w:vAlign w:val="center"/>
          </w:tcPr>
          <w:p w:rsidR="004B077D" w:rsidRPr="001038BB" w:rsidRDefault="004B077D" w:rsidP="00E669AB">
            <w:pPr>
              <w:overflowPunct w:val="0"/>
              <w:autoSpaceDE w:val="0"/>
              <w:autoSpaceDN w:val="0"/>
              <w:adjustRightInd w:val="0"/>
              <w:spacing w:before="100" w:beforeAutospacing="1" w:after="100" w:afterAutospacing="1" w:line="288" w:lineRule="auto"/>
              <w:textAlignment w:val="baseline"/>
              <w:rPr>
                <w:rFonts w:ascii="Times New Roman" w:eastAsia="Malgun Gothic" w:hAnsi="Times New Roman"/>
              </w:rPr>
            </w:pPr>
            <w:r>
              <w:rPr>
                <w:rFonts w:ascii="Times New Roman" w:eastAsia="Malgun Gothic" w:hAnsi="Times New Roman"/>
              </w:rPr>
              <w:t>NR</w:t>
            </w:r>
            <w:r>
              <w:rPr>
                <w:rFonts w:ascii="Times New Roman" w:eastAsia="Malgun Gothic" w:hAnsi="Times New Roman"/>
              </w:rPr>
              <w:t xml:space="preserve"> </w:t>
            </w:r>
            <w:r>
              <w:rPr>
                <w:rFonts w:ascii="Times New Roman" w:eastAsia="Malgun Gothic" w:hAnsi="Times New Roman"/>
              </w:rPr>
              <w:t>Polar code sequence of length N=1024</w:t>
            </w:r>
            <w:r w:rsidRPr="001038BB">
              <w:rPr>
                <w:rFonts w:ascii="Times New Roman" w:eastAsia="Malgun Gothic" w:hAnsi="Times New Roman"/>
              </w:rPr>
              <w:t xml:space="preserve"> [</w:t>
            </w:r>
            <w:r>
              <w:rPr>
                <w:rFonts w:ascii="Times New Roman" w:eastAsia="Malgun Gothic" w:hAnsi="Times New Roman"/>
              </w:rPr>
              <w:t>3</w:t>
            </w:r>
            <w:r w:rsidRPr="001038BB">
              <w:rPr>
                <w:rFonts w:ascii="Times New Roman" w:eastAsia="Malgun Gothic" w:hAnsi="Times New Roman"/>
              </w:rPr>
              <w:t>]</w:t>
            </w:r>
          </w:p>
        </w:tc>
      </w:tr>
      <w:tr w:rsidR="004B077D" w:rsidRPr="001038BB" w:rsidTr="00E669AB">
        <w:trPr>
          <w:trHeight w:val="340"/>
        </w:trPr>
        <w:tc>
          <w:tcPr>
            <w:tcW w:w="2830" w:type="dxa"/>
            <w:shd w:val="clear" w:color="auto" w:fill="FFE599"/>
            <w:vAlign w:val="center"/>
          </w:tcPr>
          <w:p w:rsidR="004B077D" w:rsidRPr="001038BB" w:rsidRDefault="004B077D" w:rsidP="00E669AB">
            <w:pPr>
              <w:overflowPunct w:val="0"/>
              <w:autoSpaceDE w:val="0"/>
              <w:autoSpaceDN w:val="0"/>
              <w:adjustRightInd w:val="0"/>
              <w:spacing w:before="100" w:beforeAutospacing="1" w:after="100" w:afterAutospacing="1" w:line="288" w:lineRule="auto"/>
              <w:ind w:firstLineChars="100" w:firstLine="200"/>
              <w:jc w:val="center"/>
              <w:textAlignment w:val="baseline"/>
              <w:rPr>
                <w:rFonts w:ascii="Times New Roman" w:eastAsia="Malgun Gothic" w:hAnsi="Times New Roman"/>
              </w:rPr>
            </w:pPr>
            <w:r w:rsidRPr="001038BB">
              <w:rPr>
                <w:rFonts w:ascii="Times New Roman" w:eastAsia="Malgun Gothic" w:hAnsi="Times New Roman" w:hint="eastAsia"/>
              </w:rPr>
              <w:t>Channels</w:t>
            </w:r>
          </w:p>
        </w:tc>
        <w:tc>
          <w:tcPr>
            <w:tcW w:w="6886" w:type="dxa"/>
            <w:vAlign w:val="center"/>
          </w:tcPr>
          <w:p w:rsidR="004B077D" w:rsidRPr="001038BB" w:rsidRDefault="004B077D" w:rsidP="00E669AB">
            <w:pPr>
              <w:overflowPunct w:val="0"/>
              <w:autoSpaceDE w:val="0"/>
              <w:autoSpaceDN w:val="0"/>
              <w:adjustRightInd w:val="0"/>
              <w:spacing w:before="100" w:beforeAutospacing="1" w:after="100" w:afterAutospacing="1" w:line="288" w:lineRule="auto"/>
              <w:textAlignment w:val="baseline"/>
              <w:rPr>
                <w:rFonts w:ascii="Times New Roman" w:eastAsia="Malgun Gothic" w:hAnsi="Times New Roman"/>
              </w:rPr>
            </w:pPr>
            <w:r w:rsidRPr="001038BB">
              <w:rPr>
                <w:rFonts w:ascii="Times New Roman" w:eastAsia="Malgun Gothic" w:hAnsi="Times New Roman" w:hint="eastAsia"/>
              </w:rPr>
              <w:t xml:space="preserve">AWGN channel </w:t>
            </w:r>
          </w:p>
        </w:tc>
      </w:tr>
      <w:tr w:rsidR="004B077D" w:rsidRPr="001038BB" w:rsidTr="00E669AB">
        <w:trPr>
          <w:trHeight w:val="340"/>
        </w:trPr>
        <w:tc>
          <w:tcPr>
            <w:tcW w:w="2830" w:type="dxa"/>
            <w:shd w:val="clear" w:color="auto" w:fill="FFE599"/>
            <w:vAlign w:val="center"/>
          </w:tcPr>
          <w:p w:rsidR="004B077D" w:rsidRPr="001038BB" w:rsidRDefault="004B077D" w:rsidP="00E669AB">
            <w:pPr>
              <w:overflowPunct w:val="0"/>
              <w:autoSpaceDE w:val="0"/>
              <w:autoSpaceDN w:val="0"/>
              <w:adjustRightInd w:val="0"/>
              <w:spacing w:before="100" w:beforeAutospacing="1" w:after="100" w:afterAutospacing="1" w:line="288" w:lineRule="auto"/>
              <w:ind w:firstLineChars="100" w:firstLine="200"/>
              <w:jc w:val="center"/>
              <w:textAlignment w:val="baseline"/>
              <w:rPr>
                <w:rFonts w:ascii="Times New Roman" w:eastAsia="Malgun Gothic" w:hAnsi="Times New Roman"/>
              </w:rPr>
            </w:pPr>
            <w:r w:rsidRPr="001038BB">
              <w:rPr>
                <w:rFonts w:ascii="Times New Roman" w:eastAsia="Malgun Gothic" w:hAnsi="Times New Roman" w:hint="eastAsia"/>
              </w:rPr>
              <w:t>Modulation</w:t>
            </w:r>
          </w:p>
        </w:tc>
        <w:tc>
          <w:tcPr>
            <w:tcW w:w="6886" w:type="dxa"/>
            <w:vAlign w:val="center"/>
          </w:tcPr>
          <w:p w:rsidR="004B077D" w:rsidRPr="001038BB" w:rsidRDefault="004B077D" w:rsidP="00E669AB">
            <w:pPr>
              <w:overflowPunct w:val="0"/>
              <w:autoSpaceDE w:val="0"/>
              <w:autoSpaceDN w:val="0"/>
              <w:adjustRightInd w:val="0"/>
              <w:spacing w:before="100" w:beforeAutospacing="1" w:after="100" w:afterAutospacing="1" w:line="288" w:lineRule="auto"/>
              <w:textAlignment w:val="baseline"/>
              <w:rPr>
                <w:rFonts w:ascii="Times New Roman" w:eastAsia="Malgun Gothic" w:hAnsi="Times New Roman"/>
              </w:rPr>
            </w:pPr>
            <w:r w:rsidRPr="001038BB">
              <w:rPr>
                <w:rFonts w:ascii="Times New Roman" w:eastAsia="Malgun Gothic" w:hAnsi="Times New Roman" w:hint="eastAsia"/>
              </w:rPr>
              <w:t>QPSK</w:t>
            </w:r>
          </w:p>
        </w:tc>
      </w:tr>
      <w:tr w:rsidR="004B077D" w:rsidRPr="001038BB" w:rsidTr="00E669AB">
        <w:trPr>
          <w:trHeight w:val="340"/>
        </w:trPr>
        <w:tc>
          <w:tcPr>
            <w:tcW w:w="2830" w:type="dxa"/>
            <w:shd w:val="clear" w:color="auto" w:fill="FFE599"/>
            <w:vAlign w:val="center"/>
          </w:tcPr>
          <w:p w:rsidR="004B077D" w:rsidRPr="001038BB" w:rsidRDefault="004B077D" w:rsidP="00E669AB">
            <w:pPr>
              <w:overflowPunct w:val="0"/>
              <w:autoSpaceDE w:val="0"/>
              <w:autoSpaceDN w:val="0"/>
              <w:adjustRightInd w:val="0"/>
              <w:spacing w:before="100" w:beforeAutospacing="1" w:after="100" w:afterAutospacing="1" w:line="288" w:lineRule="auto"/>
              <w:ind w:firstLineChars="100" w:firstLine="200"/>
              <w:jc w:val="center"/>
              <w:textAlignment w:val="baseline"/>
              <w:rPr>
                <w:rFonts w:ascii="Times New Roman" w:eastAsia="Malgun Gothic" w:hAnsi="Times New Roman"/>
              </w:rPr>
            </w:pPr>
            <w:r w:rsidRPr="001038BB">
              <w:rPr>
                <w:rFonts w:ascii="Times New Roman" w:eastAsia="Malgun Gothic" w:hAnsi="Times New Roman"/>
              </w:rPr>
              <w:t>Decoding algorithm</w:t>
            </w:r>
          </w:p>
        </w:tc>
        <w:tc>
          <w:tcPr>
            <w:tcW w:w="6886" w:type="dxa"/>
            <w:vAlign w:val="center"/>
          </w:tcPr>
          <w:p w:rsidR="004B077D" w:rsidRPr="001038BB" w:rsidRDefault="004B077D" w:rsidP="00E669AB">
            <w:pPr>
              <w:overflowPunct w:val="0"/>
              <w:autoSpaceDE w:val="0"/>
              <w:autoSpaceDN w:val="0"/>
              <w:adjustRightInd w:val="0"/>
              <w:spacing w:before="100" w:beforeAutospacing="1" w:after="100" w:afterAutospacing="1" w:line="288" w:lineRule="auto"/>
              <w:textAlignment w:val="baseline"/>
              <w:rPr>
                <w:rFonts w:ascii="Times New Roman" w:eastAsia="Malgun Gothic" w:hAnsi="Times New Roman"/>
              </w:rPr>
            </w:pPr>
            <w:r w:rsidRPr="001038BB">
              <w:rPr>
                <w:rFonts w:ascii="Times New Roman" w:eastAsia="Malgun Gothic" w:hAnsi="Times New Roman"/>
              </w:rPr>
              <w:t>CRC-aided SCL decoding</w:t>
            </w:r>
            <w:r>
              <w:rPr>
                <w:rFonts w:ascii="Times New Roman" w:eastAsia="Malgun Gothic" w:hAnsi="Times New Roman"/>
              </w:rPr>
              <w:t xml:space="preserve"> with 24</w:t>
            </w:r>
            <w:r w:rsidRPr="001038BB">
              <w:rPr>
                <w:rFonts w:ascii="Times New Roman" w:eastAsia="Malgun Gothic" w:hAnsi="Times New Roman"/>
              </w:rPr>
              <w:t>-bit CRC</w:t>
            </w:r>
          </w:p>
        </w:tc>
      </w:tr>
      <w:tr w:rsidR="004B077D" w:rsidRPr="001038BB" w:rsidTr="00E669AB">
        <w:trPr>
          <w:trHeight w:val="340"/>
        </w:trPr>
        <w:tc>
          <w:tcPr>
            <w:tcW w:w="2830" w:type="dxa"/>
            <w:shd w:val="clear" w:color="auto" w:fill="FFE599"/>
            <w:vAlign w:val="center"/>
          </w:tcPr>
          <w:p w:rsidR="004B077D" w:rsidRPr="001038BB" w:rsidRDefault="004B077D" w:rsidP="00E669AB">
            <w:pPr>
              <w:overflowPunct w:val="0"/>
              <w:autoSpaceDE w:val="0"/>
              <w:autoSpaceDN w:val="0"/>
              <w:adjustRightInd w:val="0"/>
              <w:spacing w:before="100" w:beforeAutospacing="1" w:after="100" w:afterAutospacing="1" w:line="288" w:lineRule="auto"/>
              <w:ind w:firstLineChars="100" w:firstLine="200"/>
              <w:jc w:val="center"/>
              <w:textAlignment w:val="baseline"/>
              <w:rPr>
                <w:rFonts w:ascii="Times New Roman" w:eastAsia="Malgun Gothic" w:hAnsi="Times New Roman"/>
              </w:rPr>
            </w:pPr>
            <w:r>
              <w:rPr>
                <w:rFonts w:ascii="Times New Roman" w:eastAsia="Malgun Gothic" w:hAnsi="Times New Roman"/>
              </w:rPr>
              <w:t>CRC distribution pattern</w:t>
            </w:r>
          </w:p>
        </w:tc>
        <w:tc>
          <w:tcPr>
            <w:tcW w:w="6886" w:type="dxa"/>
            <w:vAlign w:val="center"/>
          </w:tcPr>
          <w:p w:rsidR="004B077D" w:rsidRPr="001038BB" w:rsidRDefault="004B077D" w:rsidP="00E669AB">
            <w:pPr>
              <w:overflowPunct w:val="0"/>
              <w:autoSpaceDE w:val="0"/>
              <w:autoSpaceDN w:val="0"/>
              <w:adjustRightInd w:val="0"/>
              <w:spacing w:before="100" w:beforeAutospacing="1" w:after="100" w:afterAutospacing="1" w:line="288" w:lineRule="auto"/>
              <w:textAlignment w:val="baseline"/>
              <w:rPr>
                <w:rFonts w:ascii="Times New Roman" w:eastAsia="Malgun Gothic" w:hAnsi="Times New Roman"/>
              </w:rPr>
            </w:pPr>
            <w:r>
              <w:rPr>
                <w:rFonts w:ascii="Times New Roman" w:eastAsia="Malgun Gothic" w:hAnsi="Times New Roman"/>
              </w:rPr>
              <w:t>[4]</w:t>
            </w:r>
          </w:p>
        </w:tc>
      </w:tr>
      <w:tr w:rsidR="004B077D" w:rsidRPr="001038BB" w:rsidTr="00E669AB">
        <w:trPr>
          <w:trHeight w:val="340"/>
        </w:trPr>
        <w:tc>
          <w:tcPr>
            <w:tcW w:w="2830" w:type="dxa"/>
            <w:shd w:val="clear" w:color="auto" w:fill="FFE599"/>
            <w:vAlign w:val="center"/>
          </w:tcPr>
          <w:p w:rsidR="004B077D" w:rsidRPr="001038BB" w:rsidRDefault="004B077D" w:rsidP="00E669AB">
            <w:pPr>
              <w:overflowPunct w:val="0"/>
              <w:autoSpaceDE w:val="0"/>
              <w:autoSpaceDN w:val="0"/>
              <w:adjustRightInd w:val="0"/>
              <w:spacing w:before="100" w:beforeAutospacing="1" w:after="100" w:afterAutospacing="1" w:line="288" w:lineRule="auto"/>
              <w:ind w:firstLineChars="100" w:firstLine="200"/>
              <w:jc w:val="center"/>
              <w:textAlignment w:val="baseline"/>
              <w:rPr>
                <w:rFonts w:ascii="Times New Roman" w:eastAsia="Malgun Gothic" w:hAnsi="Times New Roman"/>
              </w:rPr>
            </w:pPr>
            <w:r w:rsidRPr="001038BB">
              <w:rPr>
                <w:rFonts w:ascii="Times New Roman" w:eastAsia="Malgun Gothic" w:hAnsi="Times New Roman"/>
              </w:rPr>
              <w:t xml:space="preserve">List size </w:t>
            </w:r>
            <m:oMath>
              <m:r>
                <m:rPr>
                  <m:sty m:val="p"/>
                </m:rPr>
                <w:rPr>
                  <w:rFonts w:ascii="Cambria Math" w:eastAsia="Malgun Gothic" w:hAnsi="Cambria Math" w:hint="eastAsia"/>
                </w:rPr>
                <m:t>(</m:t>
              </m:r>
              <m:r>
                <w:rPr>
                  <w:rFonts w:ascii="Cambria Math" w:eastAsia="Malgun Gothic" w:hAnsi="Cambria Math" w:hint="eastAsia"/>
                </w:rPr>
                <m:t>L</m:t>
              </m:r>
              <m:r>
                <m:rPr>
                  <m:sty m:val="p"/>
                </m:rPr>
                <w:rPr>
                  <w:rFonts w:ascii="Cambria Math" w:eastAsia="Malgun Gothic" w:hAnsi="Cambria Math" w:hint="eastAsia"/>
                </w:rPr>
                <m:t>)</m:t>
              </m:r>
            </m:oMath>
          </w:p>
        </w:tc>
        <w:tc>
          <w:tcPr>
            <w:tcW w:w="6886" w:type="dxa"/>
            <w:vAlign w:val="center"/>
          </w:tcPr>
          <w:p w:rsidR="004B077D" w:rsidRPr="001038BB" w:rsidRDefault="004B077D" w:rsidP="00E669AB">
            <w:pPr>
              <w:overflowPunct w:val="0"/>
              <w:autoSpaceDE w:val="0"/>
              <w:autoSpaceDN w:val="0"/>
              <w:adjustRightInd w:val="0"/>
              <w:spacing w:before="100" w:beforeAutospacing="1" w:after="100" w:afterAutospacing="1" w:line="288" w:lineRule="auto"/>
              <w:textAlignment w:val="baseline"/>
              <w:rPr>
                <w:rFonts w:ascii="Times New Roman" w:eastAsia="Malgun Gothic" w:hAnsi="Times New Roman"/>
              </w:rPr>
            </w:pPr>
            <w:r>
              <w:rPr>
                <w:rFonts w:ascii="Times New Roman" w:eastAsia="Malgun Gothic" w:hAnsi="Times New Roman"/>
              </w:rPr>
              <w:t xml:space="preserve">1, </w:t>
            </w:r>
            <w:r w:rsidRPr="001038BB">
              <w:rPr>
                <w:rFonts w:ascii="Times New Roman" w:eastAsia="Malgun Gothic" w:hAnsi="Times New Roman"/>
              </w:rPr>
              <w:t>8</w:t>
            </w:r>
          </w:p>
        </w:tc>
      </w:tr>
      <w:tr w:rsidR="004B077D" w:rsidRPr="001038BB" w:rsidTr="00E669AB">
        <w:trPr>
          <w:trHeight w:val="340"/>
        </w:trPr>
        <w:tc>
          <w:tcPr>
            <w:tcW w:w="2830" w:type="dxa"/>
            <w:shd w:val="clear" w:color="auto" w:fill="FFE599"/>
            <w:vAlign w:val="center"/>
          </w:tcPr>
          <w:p w:rsidR="004B077D" w:rsidRPr="001038BB" w:rsidRDefault="004B077D" w:rsidP="00E669AB">
            <w:pPr>
              <w:overflowPunct w:val="0"/>
              <w:autoSpaceDE w:val="0"/>
              <w:autoSpaceDN w:val="0"/>
              <w:adjustRightInd w:val="0"/>
              <w:spacing w:before="100" w:beforeAutospacing="1" w:after="100" w:afterAutospacing="1" w:line="288" w:lineRule="auto"/>
              <w:ind w:firstLineChars="100" w:firstLine="200"/>
              <w:jc w:val="center"/>
              <w:textAlignment w:val="baseline"/>
              <w:rPr>
                <w:rFonts w:ascii="Times New Roman" w:eastAsia="Malgun Gothic" w:hAnsi="Times New Roman"/>
              </w:rPr>
            </w:pPr>
            <w:r w:rsidRPr="001038BB">
              <w:rPr>
                <w:rFonts w:ascii="Times New Roman" w:eastAsia="Malgun Gothic" w:hAnsi="Times New Roman"/>
              </w:rPr>
              <w:t xml:space="preserve">Information bits </w:t>
            </w:r>
          </w:p>
        </w:tc>
        <w:tc>
          <w:tcPr>
            <w:tcW w:w="6886" w:type="dxa"/>
            <w:vAlign w:val="center"/>
          </w:tcPr>
          <w:p w:rsidR="004B077D" w:rsidRPr="001038BB" w:rsidRDefault="004B077D" w:rsidP="00E669AB">
            <w:pPr>
              <w:overflowPunct w:val="0"/>
              <w:autoSpaceDE w:val="0"/>
              <w:autoSpaceDN w:val="0"/>
              <w:adjustRightInd w:val="0"/>
              <w:spacing w:before="100" w:beforeAutospacing="1" w:after="100" w:afterAutospacing="1" w:line="288" w:lineRule="auto"/>
              <w:jc w:val="both"/>
              <w:textAlignment w:val="baseline"/>
              <w:rPr>
                <w:rFonts w:ascii="Times New Roman" w:eastAsia="Malgun Gothic" w:hAnsi="Times New Roman"/>
              </w:rPr>
            </w:pPr>
            <w:r w:rsidRPr="001038BB">
              <w:rPr>
                <w:rFonts w:ascii="Times New Roman" w:eastAsia="Malgun Gothic" w:hAnsi="Times New Roman"/>
              </w:rPr>
              <w:t>16:8:</w:t>
            </w:r>
            <w:r w:rsidRPr="001038BB">
              <w:rPr>
                <w:rFonts w:ascii="Times New Roman" w:eastAsia="Malgun Gothic" w:hAnsi="Times New Roman" w:hint="eastAsia"/>
              </w:rPr>
              <w:t>120</w:t>
            </w:r>
          </w:p>
        </w:tc>
      </w:tr>
      <w:tr w:rsidR="004B077D" w:rsidRPr="001038BB" w:rsidTr="00E669AB">
        <w:trPr>
          <w:trHeight w:val="340"/>
        </w:trPr>
        <w:tc>
          <w:tcPr>
            <w:tcW w:w="2830" w:type="dxa"/>
            <w:shd w:val="clear" w:color="auto" w:fill="FFE599"/>
            <w:vAlign w:val="center"/>
          </w:tcPr>
          <w:p w:rsidR="004B077D" w:rsidRPr="001038BB" w:rsidRDefault="004B077D" w:rsidP="00E669AB">
            <w:pPr>
              <w:overflowPunct w:val="0"/>
              <w:autoSpaceDE w:val="0"/>
              <w:autoSpaceDN w:val="0"/>
              <w:adjustRightInd w:val="0"/>
              <w:spacing w:before="100" w:beforeAutospacing="1" w:after="100" w:afterAutospacing="1" w:line="288" w:lineRule="auto"/>
              <w:ind w:firstLineChars="100" w:firstLine="200"/>
              <w:jc w:val="center"/>
              <w:textAlignment w:val="baseline"/>
              <w:rPr>
                <w:rFonts w:ascii="Times New Roman" w:eastAsia="Malgun Gothic" w:hAnsi="Times New Roman"/>
              </w:rPr>
            </w:pPr>
            <w:r w:rsidRPr="001038BB">
              <w:rPr>
                <w:rFonts w:ascii="Times New Roman" w:eastAsia="Malgun Gothic" w:hAnsi="Times New Roman"/>
              </w:rPr>
              <w:t xml:space="preserve">Code rate </w:t>
            </w:r>
          </w:p>
        </w:tc>
        <w:tc>
          <w:tcPr>
            <w:tcW w:w="6886" w:type="dxa"/>
            <w:vAlign w:val="center"/>
          </w:tcPr>
          <w:p w:rsidR="004B077D" w:rsidRPr="001038BB" w:rsidRDefault="004B077D" w:rsidP="00E669AB">
            <w:pPr>
              <w:overflowPunct w:val="0"/>
              <w:autoSpaceDE w:val="0"/>
              <w:autoSpaceDN w:val="0"/>
              <w:adjustRightInd w:val="0"/>
              <w:spacing w:before="100" w:beforeAutospacing="1" w:after="100" w:afterAutospacing="1" w:line="288" w:lineRule="auto"/>
              <w:textAlignment w:val="baseline"/>
              <w:rPr>
                <w:rFonts w:ascii="Times New Roman" w:eastAsia="Malgun Gothic" w:hAnsi="Times New Roman"/>
              </w:rPr>
            </w:pPr>
            <w:r w:rsidRPr="001038BB">
              <w:rPr>
                <w:rFonts w:ascii="Times New Roman" w:eastAsia="Malgun Gothic" w:hAnsi="Times New Roman"/>
              </w:rPr>
              <w:t>2/3, 1/2</w:t>
            </w:r>
            <w:r w:rsidRPr="001038BB">
              <w:rPr>
                <w:rFonts w:ascii="Times New Roman" w:eastAsia="Malgun Gothic" w:hAnsi="Times New Roman" w:hint="eastAsia"/>
              </w:rPr>
              <w:t>,</w:t>
            </w:r>
            <w:r>
              <w:rPr>
                <w:rFonts w:ascii="Times New Roman" w:eastAsia="Malgun Gothic" w:hAnsi="Times New Roman"/>
              </w:rPr>
              <w:t xml:space="preserve"> 1/3</w:t>
            </w:r>
            <w:r w:rsidRPr="001038BB">
              <w:rPr>
                <w:rFonts w:ascii="Times New Roman" w:eastAsia="Malgun Gothic" w:hAnsi="Times New Roman"/>
              </w:rPr>
              <w:t>, 1/6</w:t>
            </w:r>
          </w:p>
        </w:tc>
      </w:tr>
    </w:tbl>
    <w:p w:rsidR="004B077D" w:rsidRPr="001038BB" w:rsidRDefault="004B077D" w:rsidP="004B077D">
      <w:pPr>
        <w:jc w:val="both"/>
        <w:rPr>
          <w:rFonts w:ascii="Times" w:eastAsia="MS Mincho" w:hAnsi="Times" w:cs="Times New Roman"/>
          <w:sz w:val="20"/>
          <w:szCs w:val="24"/>
          <w:lang w:val="en-GB" w:eastAsia="ja-JP"/>
        </w:rPr>
      </w:pPr>
    </w:p>
    <w:p w:rsidR="004B077D" w:rsidRDefault="004B077D" w:rsidP="004B077D">
      <w:pPr>
        <w:spacing w:after="0" w:line="240" w:lineRule="auto"/>
        <w:rPr>
          <w:rFonts w:ascii="Times" w:eastAsia="MS Mincho" w:hAnsi="Times" w:cs="Times New Roman"/>
          <w:sz w:val="20"/>
          <w:szCs w:val="24"/>
          <w:lang w:val="en-GB" w:eastAsia="ja-JP"/>
        </w:rPr>
      </w:pPr>
      <w:r w:rsidRPr="00626C76">
        <w:rPr>
          <w:rFonts w:ascii="Times" w:eastAsia="MS Mincho" w:hAnsi="Times" w:cs="Times New Roman"/>
          <w:noProof/>
          <w:sz w:val="20"/>
          <w:szCs w:val="24"/>
        </w:rPr>
        <w:lastRenderedPageBreak/>
        <w:drawing>
          <wp:inline distT="0" distB="0" distL="0" distR="0" wp14:anchorId="7125DC46" wp14:editId="54805A7F">
            <wp:extent cx="6327140" cy="30314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327140" cy="3031490"/>
                    </a:xfrm>
                    <a:prstGeom prst="rect">
                      <a:avLst/>
                    </a:prstGeom>
                  </pic:spPr>
                </pic:pic>
              </a:graphicData>
            </a:graphic>
          </wp:inline>
        </w:drawing>
      </w:r>
    </w:p>
    <w:p w:rsidR="004B077D" w:rsidRDefault="004B077D" w:rsidP="004B077D">
      <w:pPr>
        <w:spacing w:after="120" w:line="240" w:lineRule="auto"/>
        <w:rPr>
          <w:rFonts w:ascii="Times New Roman" w:eastAsia="SimSun" w:hAnsi="Times New Roman" w:cs="Times New Roman"/>
          <w:b/>
          <w:sz w:val="20"/>
          <w:szCs w:val="20"/>
        </w:rPr>
      </w:pPr>
      <w:r>
        <w:rPr>
          <w:rFonts w:ascii="Times New Roman" w:eastAsia="SimSun" w:hAnsi="Times New Roman" w:cs="Times New Roman"/>
          <w:b/>
          <w:sz w:val="20"/>
          <w:szCs w:val="20"/>
        </w:rPr>
        <w:t>Observation 1</w:t>
      </w:r>
      <w:r w:rsidRPr="003A3E5C">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Option 2 rate-matching scheme demonstrates</w:t>
      </w:r>
      <w:r>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a small amount of spikes in performance ~1dB with list 1 (SC decoding).</w:t>
      </w:r>
    </w:p>
    <w:p w:rsidR="004B077D" w:rsidRDefault="004B077D" w:rsidP="004B077D">
      <w:pPr>
        <w:spacing w:after="120" w:line="240" w:lineRule="auto"/>
        <w:rPr>
          <w:rFonts w:ascii="Times New Roman" w:eastAsia="SimSun" w:hAnsi="Times New Roman" w:cs="Times New Roman"/>
          <w:b/>
          <w:sz w:val="20"/>
          <w:szCs w:val="20"/>
        </w:rPr>
      </w:pPr>
      <w:r>
        <w:rPr>
          <w:rFonts w:ascii="Times New Roman" w:eastAsia="SimSun" w:hAnsi="Times New Roman" w:cs="Times New Roman"/>
          <w:b/>
          <w:sz w:val="20"/>
          <w:szCs w:val="20"/>
        </w:rPr>
        <w:t>Observation 2</w:t>
      </w:r>
      <w:r w:rsidRPr="003A3E5C">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Option 2 rate-matching scheme demonstrates</w:t>
      </w:r>
      <w:r>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smooth performance behavior with list L8.</w:t>
      </w:r>
    </w:p>
    <w:p w:rsidR="004B077D" w:rsidRPr="009A3E2D" w:rsidRDefault="004B077D" w:rsidP="004B077D">
      <w:pPr>
        <w:spacing w:after="120" w:line="240" w:lineRule="auto"/>
        <w:rPr>
          <w:rFonts w:ascii="Times New Roman" w:eastAsia="SimSun" w:hAnsi="Times New Roman" w:cs="Times New Roman"/>
          <w:sz w:val="20"/>
          <w:szCs w:val="20"/>
        </w:rPr>
      </w:pPr>
      <w:r>
        <w:rPr>
          <w:rFonts w:ascii="Times New Roman" w:eastAsia="SimSun" w:hAnsi="Times New Roman" w:cs="Times New Roman"/>
          <w:sz w:val="20"/>
          <w:szCs w:val="20"/>
        </w:rPr>
        <w:t>For list 1, we find the performance spikes for K  = 24 and rate-1/6 and K =96, rate-1/3, but mostly the performance is quite smooth – while we would continue to check/analyze the performance further, its seem performance is satisfactory. Since the most of the scheme is proven to have reasonable performance in full sweep of DL payload sizes and in most part of practical UL payload cases, we think that the following proposal can be made:</w:t>
      </w:r>
    </w:p>
    <w:p w:rsidR="004B077D" w:rsidRPr="009A3E2D" w:rsidRDefault="004B077D" w:rsidP="004B077D">
      <w:pPr>
        <w:overflowPunct w:val="0"/>
        <w:autoSpaceDE w:val="0"/>
        <w:autoSpaceDN w:val="0"/>
        <w:adjustRightInd w:val="0"/>
        <w:spacing w:after="120" w:line="240" w:lineRule="auto"/>
        <w:jc w:val="both"/>
        <w:textAlignment w:val="baseline"/>
        <w:rPr>
          <w:rFonts w:ascii="Times New Roman" w:eastAsia="SimSun" w:hAnsi="Times New Roman" w:cs="Times New Roman"/>
          <w:b/>
          <w:sz w:val="20"/>
          <w:szCs w:val="20"/>
        </w:rPr>
      </w:pPr>
      <w:r w:rsidRPr="00D61664">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1</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Option 2 rate-matching scheme</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can be confirmed</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for</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DL and UL control channel for NR.</w:t>
      </w:r>
    </w:p>
    <w:p w:rsidR="004B077D" w:rsidRDefault="004B077D" w:rsidP="004B077D">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4B077D" w:rsidRDefault="004B077D" w:rsidP="004B077D">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0F017B">
        <w:rPr>
          <w:rFonts w:ascii="Times New Roman" w:hAnsi="Times New Roman" w:cs="Times New Roman"/>
          <w:sz w:val="20"/>
          <w:szCs w:val="20"/>
        </w:rPr>
        <w:t xml:space="preserve">In this contribution, we </w:t>
      </w:r>
      <w:r>
        <w:rPr>
          <w:rFonts w:ascii="Times New Roman" w:hAnsi="Times New Roman" w:cs="Times New Roman"/>
          <w:sz w:val="20"/>
          <w:szCs w:val="20"/>
        </w:rPr>
        <w:t>have provided the results to make the following conclusion:</w:t>
      </w:r>
    </w:p>
    <w:p w:rsidR="004B077D" w:rsidRDefault="004B077D" w:rsidP="004B077D">
      <w:pPr>
        <w:spacing w:after="120" w:line="240" w:lineRule="auto"/>
        <w:rPr>
          <w:rFonts w:ascii="Times New Roman" w:eastAsia="SimSun" w:hAnsi="Times New Roman" w:cs="Times New Roman"/>
          <w:b/>
          <w:sz w:val="20"/>
          <w:szCs w:val="20"/>
        </w:rPr>
      </w:pPr>
      <w:r>
        <w:rPr>
          <w:rFonts w:ascii="Times New Roman" w:eastAsia="SimSun" w:hAnsi="Times New Roman" w:cs="Times New Roman"/>
          <w:b/>
          <w:sz w:val="20"/>
          <w:szCs w:val="20"/>
        </w:rPr>
        <w:t>Observation 1</w:t>
      </w:r>
      <w:r w:rsidRPr="003A3E5C">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Option 2 rate-matching scheme demonstrates</w:t>
      </w:r>
      <w:r>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a small amount of some spikes in performance ~1dB with list 1 (SC decoding).</w:t>
      </w:r>
    </w:p>
    <w:p w:rsidR="004B077D" w:rsidRDefault="004B077D" w:rsidP="004B077D">
      <w:pPr>
        <w:overflowPunct w:val="0"/>
        <w:autoSpaceDE w:val="0"/>
        <w:autoSpaceDN w:val="0"/>
        <w:adjustRightInd w:val="0"/>
        <w:spacing w:after="120" w:line="240" w:lineRule="auto"/>
        <w:jc w:val="both"/>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Observation 2</w:t>
      </w:r>
      <w:r w:rsidRPr="003A3E5C">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Option 2 rate-matching scheme demonstrates</w:t>
      </w:r>
      <w:r>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smooth performance behavior with list L8.</w:t>
      </w:r>
    </w:p>
    <w:p w:rsidR="004B077D" w:rsidRPr="009A3E2D" w:rsidRDefault="004B077D" w:rsidP="004B077D">
      <w:pPr>
        <w:overflowPunct w:val="0"/>
        <w:autoSpaceDE w:val="0"/>
        <w:autoSpaceDN w:val="0"/>
        <w:adjustRightInd w:val="0"/>
        <w:spacing w:after="120" w:line="240" w:lineRule="auto"/>
        <w:jc w:val="both"/>
        <w:textAlignment w:val="baseline"/>
        <w:rPr>
          <w:rFonts w:ascii="Times New Roman" w:eastAsia="SimSun" w:hAnsi="Times New Roman" w:cs="Times New Roman"/>
          <w:b/>
          <w:sz w:val="20"/>
          <w:szCs w:val="20"/>
        </w:rPr>
      </w:pPr>
      <w:r w:rsidRPr="00D61664">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1</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Option 2 rate-matching scheme</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can be confirmed</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for</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DL and UL control channel for NR.</w:t>
      </w:r>
    </w:p>
    <w:p w:rsidR="004B077D" w:rsidRPr="007019B4" w:rsidRDefault="004B077D" w:rsidP="004B077D">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4B077D" w:rsidRDefault="004B077D" w:rsidP="004B077D">
      <w:pPr>
        <w:pStyle w:val="NumberedList"/>
        <w:numPr>
          <w:ilvl w:val="0"/>
          <w:numId w:val="2"/>
        </w:numPr>
        <w:contextualSpacing/>
        <w:jc w:val="left"/>
      </w:pPr>
      <w:r w:rsidRPr="006807F7">
        <w:t>R1-1715121</w:t>
      </w:r>
      <w:r>
        <w:t xml:space="preserve">, </w:t>
      </w:r>
      <w:r w:rsidRPr="006807F7">
        <w:t>Chairman's notes of AI 6.1.4 Channel coding</w:t>
      </w:r>
      <w:r>
        <w:t>, RAN1#90, Aug 2017</w:t>
      </w:r>
    </w:p>
    <w:p w:rsidR="004B077D" w:rsidRDefault="004B077D" w:rsidP="004B077D">
      <w:pPr>
        <w:pStyle w:val="NumberedList"/>
        <w:numPr>
          <w:ilvl w:val="0"/>
          <w:numId w:val="2"/>
        </w:numPr>
        <w:contextualSpacing/>
        <w:jc w:val="left"/>
      </w:pPr>
      <w:r w:rsidRPr="00626C76">
        <w:t>R1</w:t>
      </w:r>
      <w:r>
        <w:t>-1</w:t>
      </w:r>
      <w:r w:rsidRPr="00626C76">
        <w:t>715000</w:t>
      </w:r>
      <w:r w:rsidRPr="00A26CE6">
        <w:t xml:space="preserve">, </w:t>
      </w:r>
      <w:r>
        <w:rPr>
          <w:lang w:val="en-US"/>
        </w:rPr>
        <w:t>WF</w:t>
      </w:r>
      <w:r w:rsidRPr="00626C76">
        <w:rPr>
          <w:lang w:val="en-US"/>
        </w:rPr>
        <w:t xml:space="preserve"> on Rate-Matching for Polar Code</w:t>
      </w:r>
      <w:r>
        <w:t>, RAN1#90, Aug 2017</w:t>
      </w:r>
    </w:p>
    <w:p w:rsidR="004B077D" w:rsidRDefault="004B077D" w:rsidP="004B077D">
      <w:pPr>
        <w:pStyle w:val="NumberedList"/>
        <w:numPr>
          <w:ilvl w:val="0"/>
          <w:numId w:val="2"/>
        </w:numPr>
        <w:contextualSpacing/>
        <w:jc w:val="left"/>
      </w:pPr>
      <w:r w:rsidRPr="001038BB">
        <w:t>R1-1712168</w:t>
      </w:r>
      <w:r>
        <w:t xml:space="preserve">, Huawei, HiSilicon, </w:t>
      </w:r>
      <w:r w:rsidRPr="001038BB">
        <w:t>Sequence for Polar code</w:t>
      </w:r>
      <w:r>
        <w:t>, RAN1#90, Aug 2017</w:t>
      </w:r>
    </w:p>
    <w:p w:rsidR="004B077D" w:rsidRDefault="004B077D" w:rsidP="004B077D">
      <w:pPr>
        <w:pStyle w:val="NumberedList"/>
        <w:numPr>
          <w:ilvl w:val="0"/>
          <w:numId w:val="2"/>
        </w:numPr>
        <w:contextualSpacing/>
        <w:jc w:val="left"/>
      </w:pPr>
      <w:r w:rsidRPr="001038BB">
        <w:t>R1-1712167</w:t>
      </w:r>
      <w:r>
        <w:t>, Huawei, HiSilicon,</w:t>
      </w:r>
      <w:r w:rsidRPr="001038BB">
        <w:t xml:space="preserve"> Distributed CRC for Polar code construction</w:t>
      </w:r>
      <w:r>
        <w:t>, RAN1#90, Aug 2017</w:t>
      </w:r>
    </w:p>
    <w:p w:rsidR="004B077D" w:rsidRDefault="004B077D" w:rsidP="004B077D">
      <w:pPr>
        <w:pStyle w:val="NumberedList"/>
        <w:numPr>
          <w:ilvl w:val="0"/>
          <w:numId w:val="0"/>
        </w:numPr>
        <w:ind w:left="360"/>
        <w:contextualSpacing/>
        <w:jc w:val="left"/>
      </w:pPr>
    </w:p>
    <w:p w:rsidR="004B077D" w:rsidRDefault="004B077D" w:rsidP="004B077D">
      <w:pPr>
        <w:pStyle w:val="NumberedList"/>
        <w:numPr>
          <w:ilvl w:val="0"/>
          <w:numId w:val="0"/>
        </w:numPr>
        <w:ind w:left="360"/>
        <w:contextualSpacing/>
        <w:jc w:val="left"/>
      </w:pPr>
    </w:p>
    <w:p w:rsidR="004B077D" w:rsidRDefault="004B077D" w:rsidP="004B077D"/>
    <w:p w:rsidR="002F3778" w:rsidRDefault="002F3778">
      <w:bookmarkStart w:id="1" w:name="_GoBack"/>
      <w:bookmarkEnd w:id="1"/>
    </w:p>
    <w:sectPr w:rsidR="002F3778" w:rsidSect="00F546BE">
      <w:footerReference w:type="default" r:id="rId7"/>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322949"/>
      <w:docPartObj>
        <w:docPartGallery w:val="Page Numbers (Bottom of Page)"/>
        <w:docPartUnique/>
      </w:docPartObj>
    </w:sdtPr>
    <w:sdtEndPr>
      <w:rPr>
        <w:noProof/>
      </w:rPr>
    </w:sdtEndPr>
    <w:sdtContent>
      <w:p w:rsidR="000F017B" w:rsidRDefault="004B077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6536FE" w:rsidRDefault="004B077D">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623D6D"/>
    <w:multiLevelType w:val="multilevel"/>
    <w:tmpl w:val="8870973A"/>
    <w:lvl w:ilvl="0">
      <w:start w:val="1"/>
      <w:numFmt w:val="decimal"/>
      <w:lvlText w:val="%1."/>
      <w:lvlJc w:val="left"/>
      <w:pPr>
        <w:ind w:left="54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77D"/>
    <w:rsid w:val="002F3778"/>
    <w:rsid w:val="004B077D"/>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958446-D979-46FD-AE26-DBEC3795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77D"/>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4B077D"/>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B077D"/>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4B077D"/>
    <w:rPr>
      <w:rFonts w:ascii="Arial" w:eastAsia="Batang" w:hAnsi="Arial" w:cs="Times New Roman"/>
      <w:b/>
      <w:bCs/>
      <w:kern w:val="32"/>
      <w:sz w:val="32"/>
      <w:szCs w:val="32"/>
      <w:lang w:val="en-GB" w:eastAsia="x-none"/>
    </w:rPr>
  </w:style>
  <w:style w:type="paragraph" w:customStyle="1" w:styleId="NumberedList">
    <w:name w:val="Numbered List"/>
    <w:basedOn w:val="Normal"/>
    <w:rsid w:val="004B077D"/>
    <w:pPr>
      <w:numPr>
        <w:numId w:val="3"/>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4B077D"/>
    <w:pPr>
      <w:tabs>
        <w:tab w:val="center" w:pos="4677"/>
        <w:tab w:val="right" w:pos="9355"/>
      </w:tabs>
      <w:spacing w:after="0" w:line="240" w:lineRule="auto"/>
    </w:pPr>
  </w:style>
  <w:style w:type="character" w:customStyle="1" w:styleId="FooterChar">
    <w:name w:val="Footer Char"/>
    <w:basedOn w:val="DefaultParagraphFont"/>
    <w:link w:val="Footer"/>
    <w:uiPriority w:val="99"/>
    <w:rsid w:val="004B077D"/>
  </w:style>
  <w:style w:type="table" w:customStyle="1" w:styleId="TableGrid1">
    <w:name w:val="Table Grid1"/>
    <w:basedOn w:val="TableNormal"/>
    <w:next w:val="TableGrid"/>
    <w:rsid w:val="004B077D"/>
    <w:pPr>
      <w:spacing w:after="0" w:line="240" w:lineRule="auto"/>
    </w:pPr>
    <w:rPr>
      <w:rFonts w:ascii="CG Times (WN)" w:eastAsia="MS Mincho"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B07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file:///C:\Users\ddikarev\AppData\Local\matthew\3GPP\RAN1\ALU\Meeting90%20Prague\tdocs\R1-1715000.zi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2017-09-12T04:56:00Z</dcterms:created>
  <dcterms:modified xsi:type="dcterms:W3CDTF">2017-09-12T04:56:00Z</dcterms:modified>
</cp:coreProperties>
</file>