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AB3EAC" w14:textId="74DAD911" w:rsidR="00AB5736" w:rsidRPr="00AB5736" w:rsidRDefault="00AB5736" w:rsidP="00AB5736">
      <w:pPr>
        <w:tabs>
          <w:tab w:val="right" w:pos="9356"/>
        </w:tabs>
        <w:spacing w:after="0" w:line="240" w:lineRule="auto"/>
        <w:jc w:val="both"/>
        <w:rPr>
          <w:rFonts w:eastAsiaTheme="minorEastAsia"/>
          <w:sz w:val="24"/>
          <w:szCs w:val="24"/>
          <w:lang w:eastAsia="de-DE"/>
        </w:rPr>
      </w:pPr>
      <w:r w:rsidRPr="00AB5736">
        <w:rPr>
          <w:rFonts w:ascii="Arial" w:eastAsiaTheme="minorEastAsia" w:hAnsi="Arial" w:cs="Arial"/>
          <w:b/>
          <w:bCs/>
          <w:sz w:val="24"/>
          <w:szCs w:val="24"/>
          <w:lang w:eastAsia="de-DE"/>
        </w:rPr>
        <w:t>3GPP TSG RAN WG1 NR Ad Hoc Meeting #3</w:t>
      </w:r>
      <w:r w:rsidRPr="00AB5736">
        <w:rPr>
          <w:rFonts w:ascii="Arial" w:eastAsiaTheme="minorEastAsia" w:hAnsi="Arial" w:cs="Arial"/>
          <w:b/>
          <w:bCs/>
          <w:sz w:val="24"/>
          <w:szCs w:val="24"/>
          <w:lang w:eastAsia="de-DE"/>
        </w:rPr>
        <w:tab/>
      </w:r>
      <w:r w:rsidR="00482C47" w:rsidRPr="00482C47">
        <w:rPr>
          <w:rFonts w:ascii="Arial" w:eastAsiaTheme="minorEastAsia" w:hAnsi="Arial" w:cs="Arial"/>
          <w:b/>
          <w:bCs/>
          <w:sz w:val="24"/>
          <w:szCs w:val="24"/>
          <w:lang w:eastAsia="de-DE"/>
        </w:rPr>
        <w:t>R1-1716629</w:t>
      </w:r>
      <w:bookmarkStart w:id="0" w:name="_GoBack"/>
      <w:bookmarkEnd w:id="0"/>
    </w:p>
    <w:p w14:paraId="3D902726" w14:textId="77777777" w:rsidR="00AB5736" w:rsidRPr="00AB5736" w:rsidRDefault="00AB5736" w:rsidP="00AB5736">
      <w:pPr>
        <w:spacing w:after="0" w:line="240" w:lineRule="auto"/>
        <w:jc w:val="both"/>
        <w:rPr>
          <w:rFonts w:eastAsiaTheme="minorEastAsia"/>
          <w:sz w:val="24"/>
          <w:szCs w:val="24"/>
          <w:lang w:eastAsia="de-DE"/>
        </w:rPr>
      </w:pPr>
      <w:r w:rsidRPr="00AB5736">
        <w:rPr>
          <w:rFonts w:ascii="Arial" w:eastAsiaTheme="minorEastAsia" w:hAnsi="Arial" w:cs="Arial"/>
          <w:b/>
          <w:bCs/>
          <w:sz w:val="24"/>
          <w:szCs w:val="24"/>
          <w:lang w:eastAsia="ja-JP"/>
        </w:rPr>
        <w:t>Nagoya, Japan</w:t>
      </w:r>
      <w:r w:rsidRPr="00AB5736">
        <w:rPr>
          <w:rFonts w:ascii="Arial" w:eastAsiaTheme="minorEastAsia" w:hAnsi="Arial" w:cs="Arial"/>
          <w:b/>
          <w:bCs/>
          <w:sz w:val="24"/>
          <w:szCs w:val="24"/>
          <w:lang w:eastAsia="de-DE"/>
        </w:rPr>
        <w:t xml:space="preserve"> 18</w:t>
      </w:r>
      <w:r w:rsidRPr="00AB5736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de-DE"/>
        </w:rPr>
        <w:t>th</w:t>
      </w:r>
      <w:r w:rsidRPr="00AB5736">
        <w:rPr>
          <w:rFonts w:ascii="Arial" w:eastAsiaTheme="minorEastAsia" w:hAnsi="Arial" w:cs="Arial"/>
          <w:b/>
          <w:bCs/>
          <w:sz w:val="24"/>
          <w:szCs w:val="24"/>
          <w:lang w:eastAsia="de-DE"/>
        </w:rPr>
        <w:t xml:space="preserve"> - 21</w:t>
      </w:r>
      <w:r w:rsidRPr="00AB5736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de-DE"/>
        </w:rPr>
        <w:t>th</w:t>
      </w:r>
      <w:r w:rsidRPr="00AB5736">
        <w:rPr>
          <w:rFonts w:ascii="Arial" w:eastAsiaTheme="minorEastAsia" w:hAnsi="Arial" w:cs="Arial"/>
          <w:b/>
          <w:bCs/>
          <w:sz w:val="24"/>
          <w:szCs w:val="24"/>
          <w:lang w:eastAsia="de-DE"/>
        </w:rPr>
        <w:t xml:space="preserve"> </w:t>
      </w:r>
      <w:r w:rsidRPr="00AB5736">
        <w:rPr>
          <w:rFonts w:ascii="Arial" w:eastAsiaTheme="minorEastAsia" w:hAnsi="Arial" w:cs="Arial"/>
          <w:b/>
          <w:bCs/>
          <w:sz w:val="24"/>
          <w:szCs w:val="24"/>
          <w:lang w:eastAsia="ja-JP"/>
        </w:rPr>
        <w:t xml:space="preserve">September </w:t>
      </w:r>
      <w:r w:rsidRPr="00AB5736">
        <w:rPr>
          <w:rFonts w:ascii="Arial" w:eastAsiaTheme="minorEastAsia" w:hAnsi="Arial" w:cs="Arial"/>
          <w:b/>
          <w:bCs/>
          <w:sz w:val="24"/>
          <w:szCs w:val="24"/>
          <w:lang w:eastAsia="de-DE"/>
        </w:rPr>
        <w:t>201</w:t>
      </w:r>
      <w:r w:rsidRPr="00AB5736">
        <w:rPr>
          <w:rFonts w:ascii="Arial" w:eastAsiaTheme="minorEastAsia" w:hAnsi="Arial" w:cs="Arial"/>
          <w:b/>
          <w:bCs/>
          <w:sz w:val="24"/>
          <w:szCs w:val="24"/>
          <w:lang w:eastAsia="ja-JP"/>
        </w:rPr>
        <w:t>7</w:t>
      </w:r>
    </w:p>
    <w:p w14:paraId="0C4177D8" w14:textId="77777777" w:rsidR="00AB5736" w:rsidRDefault="00AB5736" w:rsidP="003C6DFB">
      <w:pPr>
        <w:pStyle w:val="CRCoverPage"/>
        <w:tabs>
          <w:tab w:val="left" w:pos="1980"/>
        </w:tabs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en-US"/>
        </w:rPr>
      </w:pPr>
    </w:p>
    <w:p w14:paraId="382F26DE" w14:textId="2FA338C9" w:rsidR="003C6DFB" w:rsidRPr="00597DBF" w:rsidRDefault="00D90C07" w:rsidP="003C6DFB">
      <w:pPr>
        <w:pStyle w:val="CRCoverPage"/>
        <w:tabs>
          <w:tab w:val="left" w:pos="1980"/>
        </w:tabs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val="en-US"/>
        </w:rPr>
      </w:pPr>
      <w:r w:rsidRPr="00597DBF">
        <w:rPr>
          <w:rFonts w:asciiTheme="minorHAnsi" w:eastAsiaTheme="minorHAnsi" w:hAnsiTheme="minorHAnsi" w:cstheme="minorBidi"/>
          <w:b/>
          <w:bCs/>
          <w:sz w:val="22"/>
          <w:szCs w:val="22"/>
          <w:lang w:val="en-US"/>
        </w:rPr>
        <w:t xml:space="preserve">Agenda Item: </w:t>
      </w:r>
      <w:r w:rsidR="00482C47">
        <w:rPr>
          <w:rFonts w:asciiTheme="minorHAnsi" w:eastAsiaTheme="minorHAnsi" w:hAnsiTheme="minorHAnsi" w:cstheme="minorBidi"/>
          <w:b/>
          <w:bCs/>
          <w:sz w:val="22"/>
          <w:szCs w:val="22"/>
          <w:lang w:val="en-US"/>
        </w:rPr>
        <w:tab/>
        <w:t>6.2 MIMO</w:t>
      </w:r>
    </w:p>
    <w:p w14:paraId="03F2D8A3" w14:textId="0C0D05C3" w:rsidR="003C6DFB" w:rsidRPr="00597DBF" w:rsidRDefault="003C6DFB" w:rsidP="003C6DFB">
      <w:pPr>
        <w:tabs>
          <w:tab w:val="left" w:pos="1985"/>
        </w:tabs>
        <w:jc w:val="both"/>
        <w:rPr>
          <w:b/>
          <w:bCs/>
        </w:rPr>
      </w:pPr>
      <w:r w:rsidRPr="00597DBF">
        <w:rPr>
          <w:b/>
          <w:bCs/>
        </w:rPr>
        <w:t>Source:</w:t>
      </w:r>
      <w:r w:rsidRPr="00597DBF">
        <w:rPr>
          <w:b/>
          <w:bCs/>
        </w:rPr>
        <w:tab/>
      </w:r>
      <w:r w:rsidR="003E66C9" w:rsidRPr="00597DBF">
        <w:rPr>
          <w:b/>
          <w:bCs/>
        </w:rPr>
        <w:t xml:space="preserve">Fraunhofer HHI, </w:t>
      </w:r>
      <w:r w:rsidRPr="00597DBF">
        <w:rPr>
          <w:b/>
          <w:bCs/>
        </w:rPr>
        <w:t>Fraunhofer IIS</w:t>
      </w:r>
    </w:p>
    <w:p w14:paraId="166D8B5B" w14:textId="13C4C993" w:rsidR="003C6DFB" w:rsidRPr="00597DBF" w:rsidRDefault="003C6DFB" w:rsidP="003C6DFB">
      <w:pPr>
        <w:ind w:left="1985" w:hanging="1985"/>
        <w:jc w:val="both"/>
        <w:rPr>
          <w:b/>
          <w:bCs/>
        </w:rPr>
      </w:pPr>
      <w:r w:rsidRPr="00597DBF">
        <w:rPr>
          <w:b/>
          <w:bCs/>
        </w:rPr>
        <w:t>Title:</w:t>
      </w:r>
      <w:r w:rsidRPr="00597DBF">
        <w:rPr>
          <w:b/>
          <w:bCs/>
        </w:rPr>
        <w:tab/>
      </w:r>
      <w:proofErr w:type="spellStart"/>
      <w:r w:rsidR="00482C47">
        <w:rPr>
          <w:b/>
          <w:bCs/>
        </w:rPr>
        <w:t>Sectorized</w:t>
      </w:r>
      <w:proofErr w:type="spellEnd"/>
      <w:r w:rsidR="00482C47">
        <w:rPr>
          <w:b/>
          <w:bCs/>
        </w:rPr>
        <w:t xml:space="preserve"> uniform planar arrays versus stacked uniform circular arrays</w:t>
      </w:r>
    </w:p>
    <w:p w14:paraId="720A33C0" w14:textId="77777777" w:rsidR="002116FA" w:rsidRPr="00EF428C" w:rsidRDefault="002116FA" w:rsidP="002116FA">
      <w:pPr>
        <w:pBdr>
          <w:bottom w:val="single" w:sz="12" w:space="1" w:color="auto"/>
        </w:pBdr>
        <w:ind w:left="1985" w:hanging="1985"/>
        <w:jc w:val="both"/>
        <w:rPr>
          <w:b/>
          <w:bCs/>
        </w:rPr>
      </w:pPr>
      <w:r w:rsidRPr="00EF428C">
        <w:rPr>
          <w:b/>
          <w:bCs/>
        </w:rPr>
        <w:t>Document for:</w:t>
      </w:r>
      <w:r w:rsidRPr="00EF428C">
        <w:rPr>
          <w:b/>
          <w:bCs/>
        </w:rPr>
        <w:tab/>
        <w:t>Discussion</w:t>
      </w:r>
    </w:p>
    <w:p w14:paraId="0C70531A" w14:textId="77777777" w:rsidR="002116FA" w:rsidRPr="00EF428C" w:rsidRDefault="002116FA" w:rsidP="002116FA">
      <w:pPr>
        <w:pBdr>
          <w:bottom w:val="single" w:sz="12" w:space="1" w:color="auto"/>
        </w:pBdr>
        <w:ind w:left="1985" w:hanging="1985"/>
        <w:jc w:val="both"/>
        <w:rPr>
          <w:b/>
          <w:bCs/>
        </w:rPr>
      </w:pPr>
    </w:p>
    <w:p w14:paraId="180AD140" w14:textId="036DE75C" w:rsidR="002116FA" w:rsidRPr="009C0E94" w:rsidRDefault="002116FA" w:rsidP="00597DBF">
      <w:pPr>
        <w:jc w:val="both"/>
        <w:rPr>
          <w:b/>
          <w:bCs/>
        </w:rPr>
      </w:pPr>
    </w:p>
    <w:p w14:paraId="0387E6FF" w14:textId="77777777" w:rsidR="00850F22" w:rsidRDefault="00850F22" w:rsidP="00850F22">
      <w:pPr>
        <w:pStyle w:val="Listenabsatz"/>
        <w:numPr>
          <w:ilvl w:val="0"/>
          <w:numId w:val="20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Introduction </w:t>
      </w:r>
    </w:p>
    <w:p w14:paraId="0FB57C50" w14:textId="42FE1AA7" w:rsidR="00850F22" w:rsidRPr="00E96D75" w:rsidRDefault="00850F22" w:rsidP="00597DBF">
      <w:r w:rsidRPr="00E96D75">
        <w:t>The introduct</w:t>
      </w:r>
      <w:r w:rsidR="006C3B0A">
        <w:t>ion of uniform planar arrays (UP</w:t>
      </w:r>
      <w:r w:rsidRPr="00E96D75">
        <w:t xml:space="preserve">As) is regarded as one of </w:t>
      </w:r>
      <w:r w:rsidR="002116FA">
        <w:t xml:space="preserve">the </w:t>
      </w:r>
      <w:r w:rsidRPr="00E96D75">
        <w:t>key technologies in full</w:t>
      </w:r>
      <w:r w:rsidR="002116FA">
        <w:t>-</w:t>
      </w:r>
      <w:r w:rsidRPr="00E96D75">
        <w:t>dimensional (FD-MIMO) specified i</w:t>
      </w:r>
      <w:r w:rsidR="006C3B0A">
        <w:t>n TR 36.897 [1]. UP</w:t>
      </w:r>
      <w:r w:rsidRPr="00E96D75">
        <w:t>As with multiple antenna elements allow flexible beamforming in both azimuth and elevation domains. However, U</w:t>
      </w:r>
      <w:r w:rsidR="006C3B0A">
        <w:t xml:space="preserve">PAs as well as sectored UPAs </w:t>
      </w:r>
      <w:r w:rsidR="00A70027" w:rsidRPr="00E96D75">
        <w:t>have several demerits such as beam misalignments, reduced gain an</w:t>
      </w:r>
      <w:r w:rsidR="006C3B0A">
        <w:t>d wide beam width at the edges</w:t>
      </w:r>
      <w:r w:rsidR="00A70027" w:rsidRPr="00E96D75">
        <w:t xml:space="preserve"> of each sector. This document </w:t>
      </w:r>
      <w:r w:rsidR="00DB3730">
        <w:t xml:space="preserve">therefore </w:t>
      </w:r>
      <w:r w:rsidR="00ED2E7F">
        <w:t>aims to</w:t>
      </w:r>
      <w:r w:rsidR="00A70027" w:rsidRPr="00E96D75">
        <w:t xml:space="preserve"> </w:t>
      </w:r>
      <w:r w:rsidR="00ED2E7F">
        <w:t>compare the gain and beamforming aspects</w:t>
      </w:r>
      <w:r w:rsidR="00A70027" w:rsidRPr="00E96D75">
        <w:t xml:space="preserve"> of different array configurations</w:t>
      </w:r>
      <w:r w:rsidR="00DB3730">
        <w:t>,</w:t>
      </w:r>
      <w:r w:rsidR="00A70027" w:rsidRPr="00E96D75">
        <w:t xml:space="preserve"> </w:t>
      </w:r>
      <w:r w:rsidR="00ED2E7F">
        <w:t>namely</w:t>
      </w:r>
      <w:r w:rsidR="001A5E53">
        <w:t xml:space="preserve"> the</w:t>
      </w:r>
      <w:r w:rsidR="006C3B0A">
        <w:t xml:space="preserve"> sectored UP</w:t>
      </w:r>
      <w:r w:rsidR="00ED304D">
        <w:t xml:space="preserve">A and </w:t>
      </w:r>
      <w:r w:rsidR="001A5E53">
        <w:t xml:space="preserve">the </w:t>
      </w:r>
      <w:r w:rsidR="006C3B0A">
        <w:t>so</w:t>
      </w:r>
      <w:r w:rsidR="002116FA">
        <w:t>-</w:t>
      </w:r>
      <w:r w:rsidR="006C3B0A">
        <w:t xml:space="preserve">called </w:t>
      </w:r>
      <w:r w:rsidR="001A5E53">
        <w:t xml:space="preserve">stacked </w:t>
      </w:r>
      <w:r w:rsidR="006C3B0A">
        <w:t xml:space="preserve">uniform </w:t>
      </w:r>
      <w:r w:rsidR="00597DBF">
        <w:t>circular</w:t>
      </w:r>
      <w:r w:rsidR="001A5E53">
        <w:t xml:space="preserve"> </w:t>
      </w:r>
      <w:r w:rsidR="006C3B0A">
        <w:t>array (</w:t>
      </w:r>
      <w:r w:rsidR="001A5E53">
        <w:t>S</w:t>
      </w:r>
      <w:r w:rsidR="006C3B0A">
        <w:t>UCA).</w:t>
      </w:r>
      <w:r w:rsidR="00CD642A">
        <w:t xml:space="preserve"> </w:t>
      </w:r>
      <w:r w:rsidR="00E04BF6">
        <w:t xml:space="preserve">The </w:t>
      </w:r>
      <w:r w:rsidR="0093671C">
        <w:t xml:space="preserve">circular </w:t>
      </w:r>
      <w:r w:rsidR="00E04BF6">
        <w:t>antenna geometries are well known and widely used in channel sounding campaigns, e.g. [2]. However, their impact on 4G/5G communication systems has to be studied in order to achieve a flexible and dynamic coverage zone [3].</w:t>
      </w:r>
    </w:p>
    <w:p w14:paraId="406EBAF7" w14:textId="77777777" w:rsidR="00A70027" w:rsidRDefault="00850F22" w:rsidP="00A70027">
      <w:pPr>
        <w:pStyle w:val="Listenabsatz"/>
        <w:numPr>
          <w:ilvl w:val="0"/>
          <w:numId w:val="20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Antenna configurations</w:t>
      </w:r>
    </w:p>
    <w:p w14:paraId="5C134E0E" w14:textId="3FA8A95E" w:rsidR="001B579B" w:rsidRDefault="005930C6" w:rsidP="00597DBF">
      <w:r>
        <w:t xml:space="preserve">Figure </w:t>
      </w:r>
      <w:proofErr w:type="gramStart"/>
      <w:r>
        <w:t>1</w:t>
      </w:r>
      <w:proofErr w:type="gramEnd"/>
      <w:r>
        <w:t xml:space="preserve"> </w:t>
      </w:r>
      <w:r w:rsidR="00A02062">
        <w:t xml:space="preserve">(left) </w:t>
      </w:r>
      <w:r>
        <w:t xml:space="preserve">shows the </w:t>
      </w:r>
      <w:r w:rsidR="000B3917">
        <w:t xml:space="preserve">considered </w:t>
      </w:r>
      <w:r w:rsidR="00124938">
        <w:t xml:space="preserve">sectored </w:t>
      </w:r>
      <w:r>
        <w:t xml:space="preserve">uniform 2D </w:t>
      </w:r>
      <w:r w:rsidR="000B3917">
        <w:t xml:space="preserve">planar </w:t>
      </w:r>
      <w:r>
        <w:t xml:space="preserve">array </w:t>
      </w:r>
      <w:r w:rsidR="00A84DBF">
        <w:t xml:space="preserve">configuration </w:t>
      </w:r>
      <w:r w:rsidR="000B3917">
        <w:t xml:space="preserve">with </w:t>
      </w:r>
      <w:r w:rsidR="00682917">
        <w:t>(</w:t>
      </w:r>
      <w:r w:rsidR="00A84DBF">
        <w:t>M,</w:t>
      </w:r>
      <w:r w:rsidR="00482C47">
        <w:t xml:space="preserve"> </w:t>
      </w:r>
      <w:r w:rsidR="00A84DBF">
        <w:t>N,</w:t>
      </w:r>
      <w:r w:rsidR="00482C47">
        <w:t xml:space="preserve"> </w:t>
      </w:r>
      <w:r w:rsidR="00A84DBF">
        <w:t>P</w:t>
      </w:r>
      <w:r w:rsidR="00682917">
        <w:t>)</w:t>
      </w:r>
      <w:r w:rsidR="00482C47">
        <w:t xml:space="preserve"> </w:t>
      </w:r>
      <w:r w:rsidR="00A84DBF">
        <w:t>=</w:t>
      </w:r>
      <w:r w:rsidR="00482C47">
        <w:t xml:space="preserve"> </w:t>
      </w:r>
      <w:r w:rsidR="00A84DBF">
        <w:t>(8,</w:t>
      </w:r>
      <w:r w:rsidR="00482C47">
        <w:t xml:space="preserve"> </w:t>
      </w:r>
      <w:r w:rsidR="00A84DBF">
        <w:t>8,</w:t>
      </w:r>
      <w:r w:rsidR="00482C47">
        <w:t xml:space="preserve"> </w:t>
      </w:r>
      <w:r w:rsidR="00A84DBF">
        <w:t xml:space="preserve">1) per sector direction. </w:t>
      </w:r>
      <w:r w:rsidR="00682917">
        <w:t xml:space="preserve"> </w:t>
      </w:r>
      <w:r w:rsidR="00A84DBF">
        <w:t xml:space="preserve">The antennas of the </w:t>
      </w:r>
      <w:r w:rsidR="0010074A">
        <w:t xml:space="preserve">UPA </w:t>
      </w:r>
      <w:r w:rsidR="00A84DBF">
        <w:t xml:space="preserve">of each sector </w:t>
      </w:r>
      <w:r w:rsidR="0010074A">
        <w:t xml:space="preserve">are </w:t>
      </w:r>
      <w:r w:rsidR="00FE0AA6">
        <w:t xml:space="preserve">arranged in </w:t>
      </w:r>
      <m:oMath>
        <m:r>
          <w:rPr>
            <w:rFonts w:ascii="Cambria Math" w:hAnsi="Cambria Math"/>
          </w:rPr>
          <m:t>N</m:t>
        </m:r>
        <m:r>
          <w:rPr>
            <w:rFonts w:ascii="Cambria Math" w:eastAsiaTheme="minorEastAsia" w:hAnsi="Cambria Math"/>
          </w:rPr>
          <m:t>=8</m:t>
        </m:r>
      </m:oMath>
      <w:r w:rsidR="00FE0AA6">
        <w:rPr>
          <w:rFonts w:eastAsiaTheme="minorEastAsia"/>
        </w:rPr>
        <w:t xml:space="preserve"> columns with </w:t>
      </w:r>
      <m:oMath>
        <m:r>
          <w:rPr>
            <w:rFonts w:ascii="Cambria Math" w:eastAsiaTheme="minorEastAsia" w:hAnsi="Cambria Math"/>
          </w:rPr>
          <m:t>M</m:t>
        </m:r>
      </m:oMath>
      <w:r w:rsidR="00FE0AA6" w:rsidRPr="00597DBF">
        <w:rPr>
          <w:rFonts w:ascii="Cambria Math" w:eastAsiaTheme="minorEastAsia" w:hAnsi="Cambria Math"/>
        </w:rPr>
        <w:t>= 8</w:t>
      </w:r>
      <w:r w:rsidR="00FE0AA6" w:rsidRPr="002116FA">
        <w:rPr>
          <w:rFonts w:eastAsiaTheme="minorEastAsia"/>
        </w:rPr>
        <w:t xml:space="preserve"> </w:t>
      </w:r>
      <w:r w:rsidR="00FE0AA6">
        <w:rPr>
          <w:rFonts w:eastAsiaTheme="minorEastAsia"/>
        </w:rPr>
        <w:t>antennas per column [1],</w:t>
      </w:r>
      <w:r w:rsidR="000B3917">
        <w:rPr>
          <w:rFonts w:eastAsiaTheme="minorEastAsia"/>
        </w:rPr>
        <w:t xml:space="preserve"> such that i</w:t>
      </w:r>
      <w:r w:rsidR="00124938">
        <w:rPr>
          <w:rFonts w:eastAsiaTheme="minorEastAsia"/>
        </w:rPr>
        <w:t xml:space="preserve">n total, </w:t>
      </w:r>
      <w:r w:rsidR="000B3917">
        <w:rPr>
          <w:rFonts w:eastAsiaTheme="minorEastAsia"/>
        </w:rPr>
        <w:t>there are</w:t>
      </w:r>
      <w:r w:rsidR="0010074A">
        <w:rPr>
          <w:rFonts w:eastAsiaTheme="minorEastAsia"/>
        </w:rPr>
        <w:t xml:space="preserve"> </w:t>
      </w:r>
      <w:r w:rsidR="00124938">
        <w:rPr>
          <w:rFonts w:eastAsiaTheme="minorEastAsia"/>
        </w:rPr>
        <w:t xml:space="preserve">192 antenna elements per polarization </w:t>
      </w:r>
      <w:r w:rsidR="00A84DBF">
        <w:rPr>
          <w:rFonts w:eastAsiaTheme="minorEastAsia"/>
        </w:rPr>
        <w:t>for</w:t>
      </w:r>
      <w:r w:rsidR="00124938">
        <w:rPr>
          <w:rFonts w:eastAsiaTheme="minorEastAsia"/>
        </w:rPr>
        <w:t xml:space="preserve"> the sectored </w:t>
      </w:r>
      <w:proofErr w:type="spellStart"/>
      <w:r w:rsidR="00124938">
        <w:rPr>
          <w:rFonts w:eastAsiaTheme="minorEastAsia"/>
        </w:rPr>
        <w:t>gNB</w:t>
      </w:r>
      <w:proofErr w:type="spellEnd"/>
      <w:r w:rsidR="0012493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1B579B">
        <w:t xml:space="preserve">Figure </w:t>
      </w:r>
      <w:r w:rsidR="00A02062">
        <w:t>1 (right)</w:t>
      </w:r>
      <w:r w:rsidR="001B579B">
        <w:t xml:space="preserve"> shows the SUCA configuration using the same number of antenna elements than for the sectored UPA. </w:t>
      </w:r>
      <w:r w:rsidR="000B3917">
        <w:t>Here, w</w:t>
      </w:r>
      <w:r w:rsidR="001B579B">
        <w:t xml:space="preserve">e assume a fixed </w:t>
      </w:r>
      <w:proofErr w:type="spellStart"/>
      <w:r w:rsidR="001B579B">
        <w:t>sectorization</w:t>
      </w:r>
      <w:proofErr w:type="spellEnd"/>
      <w:r w:rsidR="001B579B">
        <w:t xml:space="preserve"> of the SUCA, where each sector direction consists of 64 antenna elements per polarization.</w:t>
      </w:r>
    </w:p>
    <w:p w14:paraId="73076E85" w14:textId="2CA63559" w:rsidR="00E81DD4" w:rsidRPr="00E34D39" w:rsidRDefault="00A91681" w:rsidP="00597DBF">
      <w:r>
        <w:t>In the following</w:t>
      </w:r>
      <w:r w:rsidR="003D1EEB">
        <w:t xml:space="preserve">, </w:t>
      </w:r>
      <w:r>
        <w:t xml:space="preserve">the </w:t>
      </w:r>
      <w:r w:rsidR="003D1EEB">
        <w:t xml:space="preserve">antennas </w:t>
      </w:r>
      <w:r w:rsidR="000B3917">
        <w:t>of</w:t>
      </w:r>
      <w:r w:rsidR="003D1EEB">
        <w:t xml:space="preserve"> all sectors </w:t>
      </w:r>
      <w:r w:rsidR="000B3917">
        <w:t>are</w:t>
      </w:r>
      <w:r w:rsidR="003D1EEB">
        <w:t xml:space="preserve"> considered </w:t>
      </w:r>
      <w:r w:rsidR="000B3917">
        <w:t xml:space="preserve">jointly for the generation of </w:t>
      </w:r>
      <w:r w:rsidR="003D1EEB">
        <w:t xml:space="preserve">the array responses. </w:t>
      </w:r>
    </w:p>
    <w:p w14:paraId="76EED0FA" w14:textId="644AC92D" w:rsidR="005930C6" w:rsidRPr="00850F22" w:rsidRDefault="00124938" w:rsidP="00597DBF">
      <w:pPr>
        <w:spacing w:after="0"/>
        <w:ind w:left="360"/>
        <w:jc w:val="both"/>
        <w:rPr>
          <w:rFonts w:eastAsiaTheme="minorEastAsia"/>
          <w:szCs w:val="28"/>
        </w:rPr>
      </w:pPr>
      <w:r w:rsidRPr="00124938">
        <w:rPr>
          <w:rFonts w:eastAsiaTheme="minorEastAsia"/>
          <w:noProof/>
          <w:szCs w:val="28"/>
          <w:lang w:val="de-DE" w:eastAsia="de-DE"/>
        </w:rPr>
        <w:lastRenderedPageBreak/>
        <w:drawing>
          <wp:inline distT="0" distB="0" distL="0" distR="0" wp14:anchorId="0BC25C91" wp14:editId="667D47B7">
            <wp:extent cx="2854508" cy="2304000"/>
            <wp:effectExtent l="0" t="0" r="0" b="0"/>
            <wp:docPr id="34" name="Bild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54508" cy="23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A6362" w:rsidRPr="00C0705E">
        <w:rPr>
          <w:rFonts w:eastAsiaTheme="minorEastAsia"/>
          <w:szCs w:val="28"/>
        </w:rPr>
        <w:t xml:space="preserve"> </w:t>
      </w:r>
      <w:r w:rsidR="00C0705E" w:rsidRPr="00C0705E">
        <w:rPr>
          <w:rFonts w:eastAsiaTheme="minorEastAsia"/>
          <w:noProof/>
          <w:szCs w:val="28"/>
          <w:lang w:val="de-DE" w:eastAsia="de-DE"/>
        </w:rPr>
        <w:drawing>
          <wp:inline distT="0" distB="0" distL="0" distR="0" wp14:anchorId="2702453B" wp14:editId="12114C5D">
            <wp:extent cx="2811568" cy="2269341"/>
            <wp:effectExtent l="0" t="0" r="0" b="0"/>
            <wp:docPr id="32" name="Bild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38434" cy="2291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D41077" w14:textId="31DC7F9F" w:rsidR="00850F22" w:rsidRPr="00597DBF" w:rsidRDefault="00850F22" w:rsidP="00597DBF">
      <w:pPr>
        <w:pStyle w:val="Beschriftung"/>
        <w:jc w:val="center"/>
        <w:rPr>
          <w:b/>
          <w:i w:val="0"/>
          <w:noProof/>
          <w:sz w:val="20"/>
        </w:rPr>
      </w:pPr>
      <w:r w:rsidRPr="00597DBF">
        <w:rPr>
          <w:b/>
          <w:i w:val="0"/>
          <w:sz w:val="20"/>
        </w:rPr>
        <w:t xml:space="preserve">Figure 1: </w:t>
      </w:r>
      <w:r w:rsidR="00C0705E" w:rsidRPr="00597DBF">
        <w:rPr>
          <w:b/>
          <w:i w:val="0"/>
          <w:sz w:val="20"/>
        </w:rPr>
        <w:t>Sectored u</w:t>
      </w:r>
      <w:r w:rsidRPr="00597DBF">
        <w:rPr>
          <w:b/>
          <w:i w:val="0"/>
          <w:sz w:val="20"/>
        </w:rPr>
        <w:t xml:space="preserve">niform 2D planar </w:t>
      </w:r>
      <w:r w:rsidR="00E5291D" w:rsidRPr="00597DBF">
        <w:rPr>
          <w:b/>
          <w:i w:val="0"/>
          <w:sz w:val="20"/>
        </w:rPr>
        <w:t>array antenna</w:t>
      </w:r>
      <w:r w:rsidR="00A02062" w:rsidRPr="00597DBF">
        <w:rPr>
          <w:b/>
          <w:i w:val="0"/>
          <w:sz w:val="20"/>
        </w:rPr>
        <w:t xml:space="preserve"> (left) and sectored uniform </w:t>
      </w:r>
      <w:r w:rsidR="0093671C" w:rsidRPr="0093671C">
        <w:rPr>
          <w:b/>
          <w:i w:val="0"/>
          <w:sz w:val="20"/>
        </w:rPr>
        <w:t xml:space="preserve">circular </w:t>
      </w:r>
      <w:r w:rsidR="00A02062" w:rsidRPr="00597DBF">
        <w:rPr>
          <w:b/>
          <w:i w:val="0"/>
          <w:sz w:val="20"/>
        </w:rPr>
        <w:t>array</w:t>
      </w:r>
      <w:r w:rsidRPr="00597DBF">
        <w:rPr>
          <w:b/>
          <w:i w:val="0"/>
          <w:sz w:val="20"/>
        </w:rPr>
        <w:t xml:space="preserve"> </w:t>
      </w:r>
      <w:r w:rsidR="00A02062" w:rsidRPr="00597DBF">
        <w:rPr>
          <w:b/>
          <w:i w:val="0"/>
          <w:sz w:val="20"/>
        </w:rPr>
        <w:t>(right)</w:t>
      </w:r>
    </w:p>
    <w:p w14:paraId="13FFC27D" w14:textId="77777777" w:rsidR="00E34D39" w:rsidRPr="00E34D39" w:rsidRDefault="00E34D39" w:rsidP="00E34D39">
      <w:pPr>
        <w:pStyle w:val="Listenabsatz"/>
        <w:spacing w:before="240"/>
        <w:jc w:val="both"/>
        <w:rPr>
          <w:i/>
          <w:szCs w:val="28"/>
        </w:rPr>
      </w:pPr>
    </w:p>
    <w:p w14:paraId="55D4DE9F" w14:textId="77777777" w:rsidR="00D17720" w:rsidRPr="00392689" w:rsidRDefault="004D62EE" w:rsidP="00E34D39">
      <w:pPr>
        <w:pStyle w:val="Listenabsatz"/>
        <w:numPr>
          <w:ilvl w:val="0"/>
          <w:numId w:val="20"/>
        </w:numPr>
        <w:spacing w:before="240"/>
        <w:rPr>
          <w:b/>
          <w:sz w:val="28"/>
          <w:szCs w:val="28"/>
        </w:rPr>
      </w:pPr>
      <w:r w:rsidRPr="00392689">
        <w:rPr>
          <w:b/>
          <w:sz w:val="28"/>
          <w:szCs w:val="28"/>
        </w:rPr>
        <w:t>Simu</w:t>
      </w:r>
      <w:r w:rsidR="00D17720" w:rsidRPr="00392689">
        <w:rPr>
          <w:b/>
          <w:sz w:val="28"/>
          <w:szCs w:val="28"/>
        </w:rPr>
        <w:t xml:space="preserve">lation results </w:t>
      </w:r>
    </w:p>
    <w:p w14:paraId="511706A9" w14:textId="1EFCC5AA" w:rsidR="00F2171D" w:rsidRDefault="007E157D" w:rsidP="00597DBF">
      <w:r>
        <w:t xml:space="preserve">Figure </w:t>
      </w:r>
      <w:r w:rsidR="00A02062">
        <w:t>2</w:t>
      </w:r>
      <w:r>
        <w:t xml:space="preserve"> show</w:t>
      </w:r>
      <w:r w:rsidR="00A02062">
        <w:t>s</w:t>
      </w:r>
      <w:r>
        <w:t xml:space="preserve"> the </w:t>
      </w:r>
      <w:r w:rsidR="00A91681">
        <w:t xml:space="preserve">obtained </w:t>
      </w:r>
      <w:r>
        <w:t>SNRs per UE position</w:t>
      </w:r>
      <w:r w:rsidR="000B3917">
        <w:t xml:space="preserve"> obtained by a system level simulation</w:t>
      </w:r>
      <w:r>
        <w:t xml:space="preserve">. </w:t>
      </w:r>
      <w:r w:rsidR="000B3917">
        <w:t>The antenna model specified in T</w:t>
      </w:r>
      <w:r w:rsidR="00E5291D">
        <w:t xml:space="preserve">R </w:t>
      </w:r>
      <w:r w:rsidR="000B3917">
        <w:t>36.873 [</w:t>
      </w:r>
      <w:r w:rsidR="00E5291D">
        <w:t>4</w:t>
      </w:r>
      <w:r w:rsidR="000B3917">
        <w:t xml:space="preserve">] for the FD-MIMO evaluation study is used in both array configurations. The main lobe of the </w:t>
      </w:r>
      <w:r w:rsidR="00E5291D">
        <w:t>array antenna</w:t>
      </w:r>
      <w:r w:rsidR="000B3917">
        <w:t xml:space="preserve">s is oriented towards each sector main direction. For fair comparison, both cases assume the same amount of antenna elements per sector and a fixed </w:t>
      </w:r>
      <w:proofErr w:type="spellStart"/>
      <w:r w:rsidR="000B3917">
        <w:t>sectorization</w:t>
      </w:r>
      <w:proofErr w:type="spellEnd"/>
      <w:r w:rsidR="000B3917">
        <w:t xml:space="preserve"> of 120° each.</w:t>
      </w:r>
      <w:r w:rsidR="00766515">
        <w:t xml:space="preserve"> </w:t>
      </w:r>
      <w:r w:rsidR="000B3917">
        <w:t>T</w:t>
      </w:r>
      <w:r>
        <w:t xml:space="preserve">he UEs are arranged on a circle around the sectored </w:t>
      </w:r>
      <w:proofErr w:type="spellStart"/>
      <w:r>
        <w:t>gNB</w:t>
      </w:r>
      <w:proofErr w:type="spellEnd"/>
      <w:r>
        <w:t xml:space="preserve"> array to visualize the single-user beamforming gains. Figure </w:t>
      </w:r>
      <w:r w:rsidR="00A02062">
        <w:t>2 (left)</w:t>
      </w:r>
      <w:r>
        <w:t xml:space="preserve"> shows </w:t>
      </w:r>
      <w:r w:rsidR="000B3917">
        <w:t xml:space="preserve">that the </w:t>
      </w:r>
      <w:r>
        <w:t>high</w:t>
      </w:r>
      <w:r w:rsidR="000B3917">
        <w:t>est</w:t>
      </w:r>
      <w:r>
        <w:t xml:space="preserve"> beamforming gains </w:t>
      </w:r>
      <w:r w:rsidR="000B3917">
        <w:t xml:space="preserve">are obtained </w:t>
      </w:r>
      <w:r w:rsidR="00A91681">
        <w:t xml:space="preserve">at </w:t>
      </w:r>
      <w:r>
        <w:t xml:space="preserve">the antenna broad side direction of each sector. However, </w:t>
      </w:r>
      <w:r w:rsidR="000B3917">
        <w:t xml:space="preserve">it is also shown that the beamforming gain largely depends on the UE position, where the smallest </w:t>
      </w:r>
      <w:r>
        <w:t xml:space="preserve">beamforming </w:t>
      </w:r>
      <w:r w:rsidR="00766515">
        <w:t>gain is</w:t>
      </w:r>
      <w:r w:rsidR="000B3917">
        <w:t xml:space="preserve"> achieved for the UEs located near the sector edges. </w:t>
      </w:r>
      <w:r w:rsidR="00F2171D" w:rsidRPr="00597DBF">
        <w:t xml:space="preserve">The difference can be in the range of more than 20 </w:t>
      </w:r>
      <w:proofErr w:type="spellStart"/>
      <w:r w:rsidR="00F2171D" w:rsidRPr="00597DBF">
        <w:t>dB.</w:t>
      </w:r>
      <w:proofErr w:type="spellEnd"/>
      <w:r w:rsidR="00F2171D">
        <w:t xml:space="preserve"> </w:t>
      </w:r>
    </w:p>
    <w:p w14:paraId="3B1F8A9F" w14:textId="3EA86004" w:rsidR="00766515" w:rsidRPr="00597DBF" w:rsidRDefault="00766515" w:rsidP="00597DBF">
      <w:pPr>
        <w:rPr>
          <w:b/>
          <w:i/>
        </w:rPr>
      </w:pPr>
      <w:r w:rsidRPr="00597DBF">
        <w:rPr>
          <w:b/>
          <w:i/>
        </w:rPr>
        <w:t xml:space="preserve">Observation 1: The beamforming gain of a 2D UPA has its maximum at the broadside direction </w:t>
      </w:r>
      <w:r w:rsidR="00F2171D" w:rsidRPr="00597DBF">
        <w:rPr>
          <w:b/>
          <w:i/>
        </w:rPr>
        <w:t xml:space="preserve">and gets </w:t>
      </w:r>
      <w:r w:rsidRPr="00597DBF">
        <w:rPr>
          <w:b/>
          <w:i/>
        </w:rPr>
        <w:t xml:space="preserve">smaller at the </w:t>
      </w:r>
      <w:r w:rsidR="00F2171D" w:rsidRPr="00597DBF">
        <w:rPr>
          <w:b/>
          <w:i/>
        </w:rPr>
        <w:t xml:space="preserve">sector </w:t>
      </w:r>
      <w:r w:rsidRPr="00597DBF">
        <w:rPr>
          <w:b/>
          <w:i/>
        </w:rPr>
        <w:t>edges.</w:t>
      </w:r>
    </w:p>
    <w:p w14:paraId="78274A7C" w14:textId="64D6F2A7" w:rsidR="00A02062" w:rsidRPr="00E34D39" w:rsidRDefault="007E157D" w:rsidP="00597DBF">
      <w:r>
        <w:t xml:space="preserve">Figure </w:t>
      </w:r>
      <w:r w:rsidR="00A02062">
        <w:t>2 (right)</w:t>
      </w:r>
      <w:r>
        <w:t xml:space="preserve"> shows the SNR distribution </w:t>
      </w:r>
      <w:r w:rsidR="00766515">
        <w:t xml:space="preserve">for </w:t>
      </w:r>
      <w:r>
        <w:t xml:space="preserve">a sectored </w:t>
      </w:r>
      <w:r w:rsidR="00A91681">
        <w:t>S</w:t>
      </w:r>
      <w:r>
        <w:t xml:space="preserve">UCA at the </w:t>
      </w:r>
      <w:proofErr w:type="spellStart"/>
      <w:r>
        <w:t>gNB</w:t>
      </w:r>
      <w:proofErr w:type="spellEnd"/>
      <w:r>
        <w:t xml:space="preserve">. </w:t>
      </w:r>
      <w:r w:rsidR="00766515">
        <w:t xml:space="preserve">We observe </w:t>
      </w:r>
      <w:r w:rsidR="00F2171D">
        <w:t>a</w:t>
      </w:r>
      <w:r w:rsidR="00766515">
        <w:t xml:space="preserve"> beamforming gain variation </w:t>
      </w:r>
      <w:r w:rsidR="00F2171D">
        <w:t xml:space="preserve">of approx. 6 dB over the whole angular range which is </w:t>
      </w:r>
      <w:r w:rsidR="00766515">
        <w:t xml:space="preserve">significantly smaller than for the sectored UPA configuration. </w:t>
      </w:r>
    </w:p>
    <w:p w14:paraId="578A690B" w14:textId="577C31C5" w:rsidR="00766515" w:rsidRPr="00597DBF" w:rsidRDefault="00766515" w:rsidP="00597DBF">
      <w:pPr>
        <w:rPr>
          <w:b/>
          <w:i/>
        </w:rPr>
      </w:pPr>
      <w:r w:rsidRPr="00597DBF">
        <w:rPr>
          <w:b/>
          <w:i/>
        </w:rPr>
        <w:t xml:space="preserve">Observation 2: The beamforming gain variation of the sectored SUCA is significantly smaller than for the sectored UPA. </w:t>
      </w:r>
    </w:p>
    <w:p w14:paraId="169D5316" w14:textId="10F0E7C1" w:rsidR="00D17720" w:rsidRDefault="00D17720" w:rsidP="00850F22">
      <w:pPr>
        <w:ind w:left="360"/>
        <w:jc w:val="both"/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3"/>
        <w:gridCol w:w="4693"/>
      </w:tblGrid>
      <w:tr w:rsidR="007E157D" w:rsidRPr="00A02062" w14:paraId="5C8F5472" w14:textId="77777777" w:rsidTr="00CC265C">
        <w:trPr>
          <w:trHeight w:val="4299"/>
        </w:trPr>
        <w:tc>
          <w:tcPr>
            <w:tcW w:w="4698" w:type="dxa"/>
          </w:tcPr>
          <w:p w14:paraId="3CF92A26" w14:textId="5BA9FD92" w:rsidR="007E157D" w:rsidRPr="00597DBF" w:rsidRDefault="00955AE8" w:rsidP="00597DBF">
            <w:pPr>
              <w:pStyle w:val="Beschriftung"/>
              <w:jc w:val="center"/>
              <w:rPr>
                <w:b/>
                <w:i w:val="0"/>
                <w:sz w:val="20"/>
              </w:rPr>
            </w:pPr>
            <w:r w:rsidRPr="00597DBF">
              <w:rPr>
                <w:b/>
                <w:noProof/>
                <w:sz w:val="20"/>
                <w:lang w:val="de-DE" w:eastAsia="de-DE"/>
              </w:rPr>
              <w:lastRenderedPageBreak/>
              <w:drawing>
                <wp:inline distT="0" distB="0" distL="0" distR="0" wp14:anchorId="3F16104C" wp14:editId="7662A61B">
                  <wp:extent cx="2943420" cy="2592000"/>
                  <wp:effectExtent l="0" t="0" r="0" b="0"/>
                  <wp:docPr id="39" name="Bild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420" cy="25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8" w:type="dxa"/>
          </w:tcPr>
          <w:p w14:paraId="3DD2D703" w14:textId="4B4D90EF" w:rsidR="007E157D" w:rsidRPr="00597DBF" w:rsidRDefault="00955AE8" w:rsidP="00597DBF">
            <w:pPr>
              <w:pStyle w:val="Beschriftung"/>
              <w:jc w:val="center"/>
              <w:rPr>
                <w:b/>
                <w:i w:val="0"/>
                <w:sz w:val="20"/>
              </w:rPr>
            </w:pPr>
            <w:r w:rsidRPr="00597DBF">
              <w:rPr>
                <w:b/>
                <w:noProof/>
                <w:sz w:val="20"/>
                <w:lang w:val="de-DE" w:eastAsia="de-DE"/>
              </w:rPr>
              <w:drawing>
                <wp:inline distT="0" distB="0" distL="0" distR="0" wp14:anchorId="7D59DBC6" wp14:editId="6E9E8BDF">
                  <wp:extent cx="2930331" cy="2592000"/>
                  <wp:effectExtent l="0" t="0" r="0" b="0"/>
                  <wp:docPr id="38" name="Bild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0331" cy="25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EC1380C" w14:textId="3A30DD53" w:rsidR="00A02062" w:rsidRDefault="00A02062" w:rsidP="00597DBF">
      <w:pPr>
        <w:jc w:val="center"/>
      </w:pPr>
      <w:r>
        <w:rPr>
          <w:b/>
          <w:sz w:val="20"/>
        </w:rPr>
        <w:t>Figure 2:</w:t>
      </w:r>
      <w:r w:rsidRPr="007A51D7">
        <w:rPr>
          <w:b/>
          <w:sz w:val="20"/>
        </w:rPr>
        <w:t xml:space="preserve"> </w:t>
      </w:r>
      <w:r>
        <w:rPr>
          <w:b/>
          <w:sz w:val="20"/>
        </w:rPr>
        <w:t>SNR results for se</w:t>
      </w:r>
      <w:r w:rsidRPr="007A51D7">
        <w:rPr>
          <w:b/>
          <w:sz w:val="20"/>
        </w:rPr>
        <w:t>ctored UPA</w:t>
      </w:r>
      <w:r>
        <w:rPr>
          <w:b/>
          <w:i/>
          <w:sz w:val="20"/>
        </w:rPr>
        <w:t xml:space="preserve"> (left) and sectored </w:t>
      </w:r>
      <w:r w:rsidR="00482C47">
        <w:rPr>
          <w:b/>
          <w:i/>
          <w:sz w:val="20"/>
        </w:rPr>
        <w:t>S</w:t>
      </w:r>
      <w:r>
        <w:rPr>
          <w:b/>
          <w:i/>
          <w:sz w:val="20"/>
        </w:rPr>
        <w:t>UCA (right)</w:t>
      </w:r>
    </w:p>
    <w:p w14:paraId="1EB8D55E" w14:textId="481ED4CB" w:rsidR="0039549D" w:rsidRDefault="00FB4C7D" w:rsidP="00597DBF">
      <w:r>
        <w:t xml:space="preserve">Figure </w:t>
      </w:r>
      <w:r w:rsidR="00A02062">
        <w:t>3</w:t>
      </w:r>
      <w:r>
        <w:t xml:space="preserve"> shows the CDF of both antenna geometries and </w:t>
      </w:r>
      <w:r w:rsidR="00F2171D">
        <w:t xml:space="preserve">highlights </w:t>
      </w:r>
      <w:r>
        <w:t xml:space="preserve">the huge coverage gains </w:t>
      </w:r>
      <w:r w:rsidR="00F2171D">
        <w:t xml:space="preserve">achieved by the SUCA over the UPA configuration </w:t>
      </w:r>
      <w:r>
        <w:t xml:space="preserve">even with </w:t>
      </w:r>
      <w:r w:rsidR="00F2171D">
        <w:t xml:space="preserve">a </w:t>
      </w:r>
      <w:r>
        <w:t>single-user beamforming techniqu</w:t>
      </w:r>
      <w:r w:rsidR="00F2171D">
        <w:t>e</w:t>
      </w:r>
      <w:r>
        <w:t xml:space="preserve">. As a main result, the </w:t>
      </w:r>
      <w:r w:rsidR="00A91681">
        <w:t>S</w:t>
      </w:r>
      <w:r>
        <w:t xml:space="preserve">UCA can provide a </w:t>
      </w:r>
      <w:r w:rsidR="00F2171D">
        <w:t xml:space="preserve">nearly </w:t>
      </w:r>
      <w:r>
        <w:t xml:space="preserve">uniform </w:t>
      </w:r>
      <w:r w:rsidR="00CC265C">
        <w:t xml:space="preserve">coverage in </w:t>
      </w:r>
      <w:r w:rsidR="00F2171D">
        <w:t xml:space="preserve">the </w:t>
      </w:r>
      <w:r w:rsidR="00CC265C">
        <w:t>azimuth domain.</w:t>
      </w:r>
    </w:p>
    <w:p w14:paraId="33DE326B" w14:textId="2D970BA6" w:rsidR="0039549D" w:rsidRDefault="0002566B" w:rsidP="00CC265C">
      <w:pPr>
        <w:jc w:val="center"/>
      </w:pPr>
      <w:r w:rsidRPr="0002566B">
        <w:rPr>
          <w:noProof/>
          <w:lang w:val="de-DE" w:eastAsia="de-DE"/>
        </w:rPr>
        <w:drawing>
          <wp:inline distT="0" distB="0" distL="0" distR="0" wp14:anchorId="16A6BD58" wp14:editId="4DBD0F29">
            <wp:extent cx="3383068" cy="2789382"/>
            <wp:effectExtent l="0" t="0" r="0" b="508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8852" cy="2794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410058" w14:textId="447661BA" w:rsidR="0039549D" w:rsidRPr="00597DBF" w:rsidRDefault="00CC265C" w:rsidP="00CC265C">
      <w:pPr>
        <w:jc w:val="center"/>
        <w:rPr>
          <w:b/>
          <w:sz w:val="20"/>
        </w:rPr>
      </w:pPr>
      <w:r w:rsidRPr="00597DBF">
        <w:rPr>
          <w:b/>
          <w:sz w:val="20"/>
        </w:rPr>
        <w:t xml:space="preserve">Figure </w:t>
      </w:r>
      <w:proofErr w:type="gramStart"/>
      <w:r w:rsidR="00A02062" w:rsidRPr="00597DBF">
        <w:rPr>
          <w:b/>
          <w:sz w:val="20"/>
        </w:rPr>
        <w:t>3</w:t>
      </w:r>
      <w:proofErr w:type="gramEnd"/>
      <w:r w:rsidR="00A02062" w:rsidRPr="00597DBF">
        <w:rPr>
          <w:b/>
          <w:sz w:val="20"/>
        </w:rPr>
        <w:t xml:space="preserve"> </w:t>
      </w:r>
      <w:r w:rsidRPr="00597DBF">
        <w:rPr>
          <w:b/>
          <w:sz w:val="20"/>
        </w:rPr>
        <w:t xml:space="preserve">– Comparison of SNR distributions of both UPA and </w:t>
      </w:r>
      <w:r w:rsidR="00482C47">
        <w:rPr>
          <w:b/>
          <w:sz w:val="20"/>
        </w:rPr>
        <w:t>S</w:t>
      </w:r>
      <w:r w:rsidRPr="00597DBF">
        <w:rPr>
          <w:b/>
          <w:sz w:val="20"/>
        </w:rPr>
        <w:t>UCA geometries</w:t>
      </w:r>
    </w:p>
    <w:p w14:paraId="6CABDFA9" w14:textId="6172D1A2" w:rsidR="00F2171D" w:rsidRDefault="00F2171D" w:rsidP="00597DBF">
      <w:pPr>
        <w:rPr>
          <w:b/>
          <w:i/>
        </w:rPr>
      </w:pPr>
      <w:r w:rsidRPr="00597DBF">
        <w:t xml:space="preserve">As a consequence, we propose to study different antenna </w:t>
      </w:r>
      <w:r w:rsidR="00A02062" w:rsidRPr="00A02062">
        <w:t xml:space="preserve">geometries for both macro and micro </w:t>
      </w:r>
      <w:proofErr w:type="spellStart"/>
      <w:r w:rsidR="00A02062" w:rsidRPr="00A02062">
        <w:t>gNB</w:t>
      </w:r>
      <w:proofErr w:type="spellEnd"/>
      <w:r w:rsidR="00A02062" w:rsidRPr="00A02062">
        <w:t xml:space="preserve"> deployments.</w:t>
      </w:r>
    </w:p>
    <w:p w14:paraId="1C4B6DDA" w14:textId="363EE943" w:rsidR="00766515" w:rsidRDefault="00766515" w:rsidP="00597DBF">
      <w:pPr>
        <w:rPr>
          <w:b/>
          <w:i/>
        </w:rPr>
      </w:pPr>
      <w:r w:rsidRPr="00597DBF">
        <w:rPr>
          <w:b/>
          <w:i/>
        </w:rPr>
        <w:t xml:space="preserve">Proposal 1: Study different antenna geometries for both macro and micro </w:t>
      </w:r>
      <w:proofErr w:type="spellStart"/>
      <w:r w:rsidRPr="00597DBF">
        <w:rPr>
          <w:b/>
          <w:i/>
        </w:rPr>
        <w:t>gNB</w:t>
      </w:r>
      <w:proofErr w:type="spellEnd"/>
      <w:r w:rsidRPr="00597DBF">
        <w:rPr>
          <w:b/>
          <w:i/>
        </w:rPr>
        <w:t xml:space="preserve"> deployments.</w:t>
      </w:r>
    </w:p>
    <w:p w14:paraId="1351DCA1" w14:textId="0C8FE99A" w:rsidR="00E90ACC" w:rsidRDefault="00E90ACC" w:rsidP="0039549D">
      <w:r w:rsidRPr="007A51D7">
        <w:rPr>
          <w:b/>
          <w:i/>
        </w:rPr>
        <w:t xml:space="preserve">Proposal 2: Study </w:t>
      </w:r>
      <w:r w:rsidR="00482C47">
        <w:rPr>
          <w:b/>
          <w:i/>
        </w:rPr>
        <w:t>S</w:t>
      </w:r>
      <w:r w:rsidRPr="007A51D7">
        <w:rPr>
          <w:b/>
          <w:i/>
        </w:rPr>
        <w:t xml:space="preserve">UCA geometries in presence of multi-user and inter-sector interference as well as in different propagation conditions such as </w:t>
      </w:r>
      <w:proofErr w:type="spellStart"/>
      <w:r w:rsidRPr="007A51D7">
        <w:rPr>
          <w:b/>
          <w:i/>
        </w:rPr>
        <w:t>NLoS</w:t>
      </w:r>
      <w:proofErr w:type="spellEnd"/>
      <w:r w:rsidRPr="007A51D7">
        <w:rPr>
          <w:b/>
          <w:i/>
        </w:rPr>
        <w:t xml:space="preserve"> and urban-micro or indoor.</w:t>
      </w:r>
    </w:p>
    <w:p w14:paraId="63B1A5E3" w14:textId="32300174" w:rsidR="00420545" w:rsidRPr="00597DBF" w:rsidRDefault="00CC265C" w:rsidP="00597DBF">
      <w:pPr>
        <w:pStyle w:val="Listenabsatz"/>
        <w:numPr>
          <w:ilvl w:val="0"/>
          <w:numId w:val="20"/>
        </w:numPr>
        <w:spacing w:before="240"/>
        <w:rPr>
          <w:b/>
          <w:sz w:val="28"/>
          <w:szCs w:val="28"/>
        </w:rPr>
      </w:pPr>
      <w:r w:rsidRPr="00597DBF">
        <w:rPr>
          <w:b/>
          <w:sz w:val="28"/>
          <w:szCs w:val="28"/>
        </w:rPr>
        <w:lastRenderedPageBreak/>
        <w:t>Conclusion</w:t>
      </w:r>
    </w:p>
    <w:p w14:paraId="73C8E06C" w14:textId="3F00FAA4" w:rsidR="00CC265C" w:rsidRPr="00CC265C" w:rsidRDefault="00A91681" w:rsidP="00E5291D">
      <w:pPr>
        <w:rPr>
          <w:sz w:val="32"/>
          <w:szCs w:val="28"/>
          <w:u w:val="single"/>
        </w:rPr>
      </w:pPr>
      <w:r>
        <w:t xml:space="preserve">In this paper, </w:t>
      </w:r>
      <w:r w:rsidR="00CC265C" w:rsidRPr="00CC265C">
        <w:t xml:space="preserve">we studied the impact </w:t>
      </w:r>
      <w:r>
        <w:t>of</w:t>
      </w:r>
      <w:r w:rsidRPr="00CC265C">
        <w:t xml:space="preserve"> </w:t>
      </w:r>
      <w:r w:rsidR="00CC265C" w:rsidRPr="00CC265C">
        <w:t xml:space="preserve">beamforming gains and coverage of two different antenna geometries at </w:t>
      </w:r>
      <w:r w:rsidR="00E90ACC">
        <w:t xml:space="preserve">an </w:t>
      </w:r>
      <w:r w:rsidR="00CC265C" w:rsidRPr="00CC265C">
        <w:t xml:space="preserve">urban-macro </w:t>
      </w:r>
      <w:proofErr w:type="spellStart"/>
      <w:r w:rsidR="00F2171D">
        <w:t>gNB</w:t>
      </w:r>
      <w:proofErr w:type="spellEnd"/>
      <w:r w:rsidR="00F2171D">
        <w:t>.</w:t>
      </w:r>
    </w:p>
    <w:p w14:paraId="0AA4A62E" w14:textId="502D1736" w:rsidR="00F2171D" w:rsidRPr="00597DBF" w:rsidRDefault="00F2171D" w:rsidP="00597DBF">
      <w:pPr>
        <w:rPr>
          <w:b/>
          <w:i/>
        </w:rPr>
      </w:pPr>
      <w:r w:rsidRPr="00597DBF">
        <w:rPr>
          <w:b/>
          <w:i/>
        </w:rPr>
        <w:t>Observation 1: The beamforming gain of a 2D UPA has its maximum at the broadside direction and gets smaller at the sector edges.</w:t>
      </w:r>
    </w:p>
    <w:p w14:paraId="294A1D9B" w14:textId="77777777" w:rsidR="00F2171D" w:rsidRPr="00597DBF" w:rsidRDefault="00F2171D" w:rsidP="00597DBF">
      <w:pPr>
        <w:rPr>
          <w:b/>
          <w:i/>
        </w:rPr>
      </w:pPr>
      <w:r w:rsidRPr="00597DBF">
        <w:rPr>
          <w:b/>
          <w:i/>
        </w:rPr>
        <w:t xml:space="preserve">Observation 2: The beamforming gain variation of the sectored SUCA is significantly smaller than for the sectored UPA. </w:t>
      </w:r>
    </w:p>
    <w:p w14:paraId="53550405" w14:textId="14FF9DF9" w:rsidR="00E859AE" w:rsidRPr="00E859AE" w:rsidRDefault="00E859AE" w:rsidP="00597DBF">
      <w:r>
        <w:t>Due to the aforementioned advantages compared to U</w:t>
      </w:r>
      <w:r w:rsidR="00CC265C">
        <w:t>P</w:t>
      </w:r>
      <w:r>
        <w:t>A</w:t>
      </w:r>
      <w:r w:rsidR="00CC265C">
        <w:t>s</w:t>
      </w:r>
      <w:r>
        <w:t xml:space="preserve">, </w:t>
      </w:r>
      <w:r w:rsidR="00F2171D">
        <w:t>S</w:t>
      </w:r>
      <w:r>
        <w:t>UCAs can be employed in scenarios where 360° coverage is required such as rooftops (depends on the scenario), la</w:t>
      </w:r>
      <w:r w:rsidR="00CC265C">
        <w:t xml:space="preserve">mpposts etc. The deployment of </w:t>
      </w:r>
      <w:r w:rsidR="00F2171D">
        <w:t>S</w:t>
      </w:r>
      <w:r>
        <w:t>UCA will be highly useful especially in V2X scenarios.</w:t>
      </w:r>
    </w:p>
    <w:p w14:paraId="561E07CE" w14:textId="399036A0" w:rsidR="00BE6D84" w:rsidRPr="00597DBF" w:rsidRDefault="00CC265C" w:rsidP="00E5291D">
      <w:pPr>
        <w:rPr>
          <w:b/>
          <w:i/>
        </w:rPr>
      </w:pPr>
      <w:r w:rsidRPr="00597DBF">
        <w:rPr>
          <w:b/>
          <w:i/>
        </w:rPr>
        <w:t xml:space="preserve">Proposal 1: Study different antenna geometries for both macro and micro </w:t>
      </w:r>
      <w:proofErr w:type="spellStart"/>
      <w:r w:rsidRPr="00597DBF">
        <w:rPr>
          <w:b/>
          <w:i/>
        </w:rPr>
        <w:t>gNB</w:t>
      </w:r>
      <w:proofErr w:type="spellEnd"/>
      <w:r w:rsidRPr="00597DBF">
        <w:rPr>
          <w:b/>
          <w:i/>
        </w:rPr>
        <w:t xml:space="preserve"> deployments.</w:t>
      </w:r>
    </w:p>
    <w:p w14:paraId="6C8C73C3" w14:textId="080161EF" w:rsidR="00CC265C" w:rsidRPr="00597DBF" w:rsidRDefault="00CC265C" w:rsidP="00E5291D">
      <w:pPr>
        <w:rPr>
          <w:b/>
          <w:i/>
        </w:rPr>
      </w:pPr>
      <w:r w:rsidRPr="00597DBF">
        <w:rPr>
          <w:b/>
          <w:i/>
        </w:rPr>
        <w:t xml:space="preserve">Proposal 2: Study </w:t>
      </w:r>
      <w:r w:rsidR="00482C47">
        <w:rPr>
          <w:b/>
          <w:i/>
        </w:rPr>
        <w:t>S</w:t>
      </w:r>
      <w:r w:rsidRPr="00597DBF">
        <w:rPr>
          <w:b/>
          <w:i/>
        </w:rPr>
        <w:t xml:space="preserve">UCA geometries in presence of multi-user and inter-sector interference as well as in different propagation conditions such as </w:t>
      </w:r>
      <w:proofErr w:type="spellStart"/>
      <w:r w:rsidRPr="00597DBF">
        <w:rPr>
          <w:b/>
          <w:i/>
        </w:rPr>
        <w:t>NLoS</w:t>
      </w:r>
      <w:proofErr w:type="spellEnd"/>
      <w:r w:rsidRPr="00597DBF">
        <w:rPr>
          <w:b/>
          <w:i/>
        </w:rPr>
        <w:t xml:space="preserve"> and urban-micro or indoor.</w:t>
      </w:r>
    </w:p>
    <w:p w14:paraId="591E5FFF" w14:textId="5A5C52E8" w:rsidR="00CE2093" w:rsidRPr="00597DBF" w:rsidRDefault="00161126" w:rsidP="00597DBF">
      <w:pPr>
        <w:pStyle w:val="Listenabsatz"/>
        <w:numPr>
          <w:ilvl w:val="0"/>
          <w:numId w:val="20"/>
        </w:numPr>
        <w:spacing w:before="240"/>
        <w:rPr>
          <w:b/>
          <w:sz w:val="28"/>
          <w:szCs w:val="28"/>
        </w:rPr>
      </w:pPr>
      <w:r w:rsidRPr="00597DBF">
        <w:rPr>
          <w:b/>
          <w:sz w:val="28"/>
          <w:szCs w:val="28"/>
        </w:rPr>
        <w:t>References</w:t>
      </w:r>
    </w:p>
    <w:p w14:paraId="7D55A4A2" w14:textId="1B77BDB2" w:rsidR="00D86BD3" w:rsidRDefault="00E5291D" w:rsidP="00597DBF">
      <w:r>
        <w:t>[1]</w:t>
      </w:r>
      <w:r>
        <w:tab/>
      </w:r>
      <w:r w:rsidR="00D86BD3">
        <w:t xml:space="preserve">“Study on elevation beamforming/Full-Dimension (FD) multiple input multiple output (MIMO) for LTE (Release 13)”, 3rd Generation Partnership Project, Technical Specification Group Radio Access Network), 3GPP TR 36.897 V13.0.0, June 2015. </w:t>
      </w:r>
    </w:p>
    <w:p w14:paraId="6CF68EA6" w14:textId="0A345D6A" w:rsidR="00E04BF6" w:rsidRPr="00E04BF6" w:rsidRDefault="00E5291D" w:rsidP="00597DBF">
      <w:r>
        <w:t>[2]</w:t>
      </w:r>
      <w:r>
        <w:tab/>
      </w:r>
      <w:r w:rsidR="00487F84" w:rsidRPr="00487F84">
        <w:t>Raschkowski</w:t>
      </w:r>
      <w:r w:rsidR="00AF657D">
        <w:t>,</w:t>
      </w:r>
      <w:r w:rsidR="00487F84" w:rsidRPr="00487F84">
        <w:t xml:space="preserve"> </w:t>
      </w:r>
      <w:proofErr w:type="spellStart"/>
      <w:r w:rsidR="00487F84" w:rsidRPr="00487F84">
        <w:t>Jaeckel</w:t>
      </w:r>
      <w:proofErr w:type="spellEnd"/>
      <w:r w:rsidR="00487F84" w:rsidRPr="00487F84">
        <w:t>, Undi, Thiele</w:t>
      </w:r>
      <w:r w:rsidR="00AF657D">
        <w:t>,</w:t>
      </w:r>
      <w:r w:rsidR="00487F84" w:rsidRPr="00487F84">
        <w:t xml:space="preserve"> Keusgen, </w:t>
      </w:r>
      <w:proofErr w:type="spellStart"/>
      <w:r w:rsidR="00487F84" w:rsidRPr="00487F84">
        <w:t>Pitakdumrongkija</w:t>
      </w:r>
      <w:proofErr w:type="spellEnd"/>
      <w:r w:rsidR="00487F84" w:rsidRPr="00487F84">
        <w:t xml:space="preserve">, </w:t>
      </w:r>
      <w:proofErr w:type="spellStart"/>
      <w:r w:rsidR="00487F84" w:rsidRPr="00487F84">
        <w:t>Ariyoshi</w:t>
      </w:r>
      <w:proofErr w:type="spellEnd"/>
      <w:r w:rsidR="00487F84" w:rsidRPr="00487F84">
        <w:t>,</w:t>
      </w:r>
      <w:r w:rsidR="00AF657D">
        <w:t xml:space="preserve"> “</w:t>
      </w:r>
      <w:r w:rsidR="00487F84" w:rsidRPr="00487F84">
        <w:t>Directional propagation measurements and modeling in an urban environment at 3.7 GHz"</w:t>
      </w:r>
      <w:r w:rsidR="00AF657D">
        <w:t xml:space="preserve">, 2016 </w:t>
      </w:r>
      <w:r w:rsidR="00AF657D" w:rsidRPr="00487F84">
        <w:t xml:space="preserve">50th Asilomar Conference on </w:t>
      </w:r>
      <w:r w:rsidR="00487F84" w:rsidRPr="00487F84">
        <w:t>Sign</w:t>
      </w:r>
      <w:r w:rsidR="00AF657D">
        <w:t xml:space="preserve">als, Systems and Computers, </w:t>
      </w:r>
      <w:r w:rsidR="00E90ACC">
        <w:t xml:space="preserve">pp </w:t>
      </w:r>
      <w:r w:rsidR="00487F84" w:rsidRPr="00487F84">
        <w:t>1799-1803,</w:t>
      </w:r>
      <w:r w:rsidR="00AF657D">
        <w:t xml:space="preserve"> </w:t>
      </w:r>
      <w:r w:rsidR="00487F84" w:rsidRPr="00597DBF">
        <w:t>2016</w:t>
      </w:r>
      <w:r w:rsidR="00487F84" w:rsidRPr="00487F84">
        <w:t>,</w:t>
      </w:r>
      <w:r w:rsidR="00AF657D">
        <w:t xml:space="preserve"> </w:t>
      </w:r>
      <w:r w:rsidR="00487F84" w:rsidRPr="00487F84">
        <w:t>IEEE</w:t>
      </w:r>
      <w:r w:rsidR="00E90ACC">
        <w:t>.</w:t>
      </w:r>
    </w:p>
    <w:p w14:paraId="0BCAA92A" w14:textId="38CC21AB" w:rsidR="00E04BF6" w:rsidRDefault="00E5291D" w:rsidP="00597DBF">
      <w:pPr>
        <w:rPr>
          <w:rFonts w:ascii="Trebuchet MS" w:hAnsi="Trebuchet MS" w:cs="Trebuchet MS"/>
          <w:color w:val="000000"/>
          <w:sz w:val="21"/>
          <w:szCs w:val="21"/>
        </w:rPr>
      </w:pPr>
      <w:r>
        <w:rPr>
          <w:rFonts w:ascii="Trebuchet MS" w:hAnsi="Trebuchet MS" w:cs="Trebuchet MS"/>
          <w:color w:val="000000"/>
          <w:sz w:val="21"/>
          <w:szCs w:val="21"/>
        </w:rPr>
        <w:t>[3]</w:t>
      </w:r>
      <w:r>
        <w:rPr>
          <w:rFonts w:ascii="Trebuchet MS" w:hAnsi="Trebuchet MS" w:cs="Trebuchet MS"/>
          <w:color w:val="000000"/>
          <w:sz w:val="21"/>
          <w:szCs w:val="21"/>
        </w:rPr>
        <w:tab/>
      </w:r>
      <w:r w:rsidR="00E04BF6" w:rsidRPr="00E04BF6">
        <w:rPr>
          <w:rFonts w:ascii="Trebuchet MS" w:hAnsi="Trebuchet MS" w:cs="Trebuchet MS"/>
          <w:color w:val="000000"/>
          <w:sz w:val="21"/>
          <w:szCs w:val="21"/>
        </w:rPr>
        <w:t>Thiele</w:t>
      </w:r>
      <w:r w:rsidR="001A315E">
        <w:rPr>
          <w:rFonts w:ascii="Trebuchet MS" w:hAnsi="Trebuchet MS" w:cs="Trebuchet MS"/>
          <w:color w:val="000000"/>
          <w:sz w:val="21"/>
          <w:szCs w:val="21"/>
        </w:rPr>
        <w:t xml:space="preserve">, </w:t>
      </w:r>
      <w:proofErr w:type="spellStart"/>
      <w:r w:rsidR="00E04BF6" w:rsidRPr="00E04BF6">
        <w:rPr>
          <w:rFonts w:ascii="Trebuchet MS" w:hAnsi="Trebuchet MS" w:cs="Trebuchet MS"/>
          <w:color w:val="000000"/>
          <w:sz w:val="21"/>
          <w:szCs w:val="21"/>
        </w:rPr>
        <w:t>Kurras</w:t>
      </w:r>
      <w:proofErr w:type="spellEnd"/>
      <w:r w:rsidR="00E04BF6" w:rsidRPr="00E04BF6">
        <w:rPr>
          <w:rFonts w:ascii="Trebuchet MS" w:hAnsi="Trebuchet MS" w:cs="Trebuchet MS"/>
          <w:color w:val="000000"/>
          <w:sz w:val="21"/>
          <w:szCs w:val="21"/>
        </w:rPr>
        <w:t xml:space="preserve">, </w:t>
      </w:r>
      <w:proofErr w:type="spellStart"/>
      <w:r w:rsidR="00E04BF6" w:rsidRPr="00E04BF6">
        <w:rPr>
          <w:rFonts w:ascii="Trebuchet MS" w:hAnsi="Trebuchet MS" w:cs="Trebuchet MS"/>
          <w:color w:val="000000"/>
          <w:sz w:val="21"/>
          <w:szCs w:val="21"/>
        </w:rPr>
        <w:t>Jaeckel</w:t>
      </w:r>
      <w:proofErr w:type="spellEnd"/>
      <w:r w:rsidR="00E04BF6" w:rsidRPr="00E04BF6">
        <w:rPr>
          <w:rFonts w:ascii="Trebuchet MS" w:hAnsi="Trebuchet MS" w:cs="Trebuchet MS"/>
          <w:color w:val="000000"/>
          <w:sz w:val="21"/>
          <w:szCs w:val="21"/>
        </w:rPr>
        <w:t xml:space="preserve">, </w:t>
      </w:r>
      <w:proofErr w:type="spellStart"/>
      <w:r w:rsidR="00E04BF6" w:rsidRPr="00E04BF6">
        <w:rPr>
          <w:rFonts w:ascii="Trebuchet MS" w:hAnsi="Trebuchet MS" w:cs="Trebuchet MS"/>
          <w:color w:val="000000"/>
          <w:sz w:val="21"/>
          <w:szCs w:val="21"/>
        </w:rPr>
        <w:t>Fähse</w:t>
      </w:r>
      <w:proofErr w:type="spellEnd"/>
      <w:r w:rsidR="00E04BF6" w:rsidRPr="00E04BF6">
        <w:rPr>
          <w:rFonts w:ascii="Trebuchet MS" w:hAnsi="Trebuchet MS" w:cs="Trebuchet MS"/>
          <w:color w:val="000000"/>
          <w:sz w:val="21"/>
          <w:szCs w:val="21"/>
        </w:rPr>
        <w:t xml:space="preserve">, </w:t>
      </w:r>
      <w:proofErr w:type="spellStart"/>
      <w:r w:rsidR="00E04BF6" w:rsidRPr="00E04BF6">
        <w:rPr>
          <w:rFonts w:ascii="Trebuchet MS" w:hAnsi="Trebuchet MS" w:cs="Trebuchet MS"/>
          <w:color w:val="000000"/>
          <w:sz w:val="21"/>
          <w:szCs w:val="21"/>
        </w:rPr>
        <w:t>Zirwas</w:t>
      </w:r>
      <w:proofErr w:type="spellEnd"/>
      <w:r w:rsidR="00E04BF6" w:rsidRPr="00E04BF6">
        <w:rPr>
          <w:rFonts w:ascii="Trebuchet MS" w:hAnsi="Trebuchet MS" w:cs="Trebuchet MS"/>
          <w:color w:val="000000"/>
          <w:sz w:val="21"/>
          <w:szCs w:val="21"/>
        </w:rPr>
        <w:t xml:space="preserve">, </w:t>
      </w:r>
      <w:r w:rsidR="00E04BF6">
        <w:rPr>
          <w:rFonts w:ascii="Trebuchet MS" w:hAnsi="Trebuchet MS" w:cs="Trebuchet MS"/>
          <w:color w:val="000000"/>
          <w:sz w:val="21"/>
          <w:szCs w:val="21"/>
        </w:rPr>
        <w:t>“</w:t>
      </w:r>
      <w:r w:rsidR="00E04BF6" w:rsidRPr="00E04BF6">
        <w:rPr>
          <w:rFonts w:ascii="Trebuchet MS" w:hAnsi="Trebuchet MS" w:cs="Trebuchet MS"/>
          <w:color w:val="000000"/>
          <w:sz w:val="21"/>
          <w:szCs w:val="21"/>
        </w:rPr>
        <w:t>Interference-floor Shaping for Liquid Coverage Zones in Coordinated 5G Networks</w:t>
      </w:r>
      <w:r w:rsidR="00E04BF6">
        <w:rPr>
          <w:rFonts w:ascii="Trebuchet MS" w:hAnsi="Trebuchet MS" w:cs="Trebuchet MS"/>
          <w:color w:val="000000"/>
          <w:sz w:val="21"/>
          <w:szCs w:val="21"/>
        </w:rPr>
        <w:t xml:space="preserve">”, </w:t>
      </w:r>
      <w:r w:rsidR="00E04BF6" w:rsidRPr="00E04BF6">
        <w:rPr>
          <w:rFonts w:ascii="Trebuchet MS" w:hAnsi="Trebuchet MS" w:cs="Trebuchet MS"/>
          <w:i/>
          <w:iCs/>
          <w:color w:val="000000"/>
          <w:sz w:val="21"/>
          <w:szCs w:val="21"/>
        </w:rPr>
        <w:t xml:space="preserve">2015 49th Asilomar Conference on Signals, Systems and Computers, </w:t>
      </w:r>
      <w:r w:rsidR="00E04BF6" w:rsidRPr="00597DBF">
        <w:rPr>
          <w:rFonts w:ascii="Trebuchet MS" w:hAnsi="Trebuchet MS" w:cs="Trebuchet MS"/>
          <w:bCs/>
          <w:color w:val="000000"/>
          <w:sz w:val="21"/>
          <w:szCs w:val="21"/>
        </w:rPr>
        <w:t>2015</w:t>
      </w:r>
      <w:r w:rsidR="00E04BF6" w:rsidRPr="00E04BF6">
        <w:rPr>
          <w:rFonts w:ascii="Trebuchet MS" w:hAnsi="Trebuchet MS" w:cs="Trebuchet MS"/>
          <w:color w:val="000000"/>
          <w:sz w:val="21"/>
          <w:szCs w:val="21"/>
        </w:rPr>
        <w:t xml:space="preserve">, </w:t>
      </w:r>
      <w:r w:rsidR="00E90ACC">
        <w:rPr>
          <w:rFonts w:ascii="Trebuchet MS" w:hAnsi="Trebuchet MS" w:cs="Trebuchet MS"/>
          <w:color w:val="000000"/>
          <w:sz w:val="21"/>
          <w:szCs w:val="21"/>
        </w:rPr>
        <w:t xml:space="preserve">pp </w:t>
      </w:r>
      <w:r w:rsidR="00E04BF6" w:rsidRPr="00E04BF6">
        <w:rPr>
          <w:rFonts w:ascii="Trebuchet MS" w:hAnsi="Trebuchet MS" w:cs="Trebuchet MS"/>
          <w:color w:val="000000"/>
          <w:sz w:val="21"/>
          <w:szCs w:val="21"/>
        </w:rPr>
        <w:t>1102-1106</w:t>
      </w:r>
      <w:r w:rsidR="00E90ACC">
        <w:rPr>
          <w:rFonts w:ascii="Trebuchet MS" w:hAnsi="Trebuchet MS" w:cs="Trebuchet MS"/>
          <w:color w:val="000000"/>
          <w:sz w:val="21"/>
          <w:szCs w:val="21"/>
        </w:rPr>
        <w:t>.</w:t>
      </w:r>
    </w:p>
    <w:p w14:paraId="5EC66E8E" w14:textId="375ADE95" w:rsidR="00E5291D" w:rsidRDefault="00E5291D" w:rsidP="00597DBF">
      <w:pPr>
        <w:rPr>
          <w:rFonts w:ascii="Trebuchet MS" w:hAnsi="Trebuchet MS" w:cs="Trebuchet MS"/>
          <w:color w:val="000000"/>
          <w:sz w:val="21"/>
          <w:szCs w:val="21"/>
        </w:rPr>
      </w:pPr>
      <w:r>
        <w:rPr>
          <w:rFonts w:ascii="Trebuchet MS" w:hAnsi="Trebuchet MS" w:cs="Trebuchet MS"/>
          <w:color w:val="000000"/>
          <w:sz w:val="21"/>
          <w:szCs w:val="21"/>
        </w:rPr>
        <w:t>[4]</w:t>
      </w:r>
      <w:r>
        <w:rPr>
          <w:rFonts w:ascii="Trebuchet MS" w:hAnsi="Trebuchet MS" w:cs="Trebuchet MS"/>
          <w:color w:val="000000"/>
          <w:sz w:val="21"/>
          <w:szCs w:val="21"/>
        </w:rPr>
        <w:tab/>
      </w:r>
      <w:r w:rsidR="00E90ACC">
        <w:rPr>
          <w:rFonts w:ascii="Trebuchet MS" w:hAnsi="Trebuchet MS" w:cs="Trebuchet MS"/>
          <w:color w:val="000000"/>
          <w:sz w:val="21"/>
          <w:szCs w:val="21"/>
        </w:rPr>
        <w:t>“</w:t>
      </w:r>
      <w:r w:rsidR="00E90ACC" w:rsidRPr="00E90ACC">
        <w:rPr>
          <w:rFonts w:ascii="Trebuchet MS" w:hAnsi="Trebuchet MS" w:cs="Trebuchet MS"/>
          <w:color w:val="000000"/>
          <w:sz w:val="21"/>
          <w:szCs w:val="21"/>
        </w:rPr>
        <w:t>Study on 3D channel model for LTE</w:t>
      </w:r>
      <w:r w:rsidR="00E90ACC">
        <w:rPr>
          <w:rFonts w:ascii="Trebuchet MS" w:hAnsi="Trebuchet MS" w:cs="Trebuchet MS"/>
          <w:color w:val="000000"/>
          <w:sz w:val="21"/>
          <w:szCs w:val="21"/>
        </w:rPr>
        <w:t xml:space="preserve">”, </w:t>
      </w:r>
      <w:r w:rsidR="00E90ACC">
        <w:t xml:space="preserve">3rd Generation Partnership Project, Technical Specification Group Radio Access Network), 3GPP </w:t>
      </w:r>
      <w:r>
        <w:t>TR 36.873</w:t>
      </w:r>
      <w:r w:rsidR="00E90ACC">
        <w:t>, V12.5.1, July 2017.</w:t>
      </w:r>
    </w:p>
    <w:p w14:paraId="64325F54" w14:textId="77777777" w:rsidR="00E5291D" w:rsidRPr="0031039B" w:rsidRDefault="00E5291D" w:rsidP="00597DBF"/>
    <w:p w14:paraId="2B8A2BD4" w14:textId="77777777" w:rsidR="0031039B" w:rsidRPr="00597DBF" w:rsidRDefault="0031039B" w:rsidP="00597DBF">
      <w:pPr>
        <w:jc w:val="center"/>
        <w:rPr>
          <w:b/>
        </w:rPr>
      </w:pPr>
      <w:r w:rsidRPr="00597DBF">
        <w:rPr>
          <w:b/>
        </w:rPr>
        <w:t xml:space="preserve">Table </w:t>
      </w:r>
      <w:r w:rsidRPr="00597DBF">
        <w:rPr>
          <w:b/>
        </w:rPr>
        <w:fldChar w:fldCharType="begin"/>
      </w:r>
      <w:r w:rsidRPr="00597DBF">
        <w:rPr>
          <w:b/>
        </w:rPr>
        <w:instrText xml:space="preserve"> SEQ Table \* ARABIC </w:instrText>
      </w:r>
      <w:r w:rsidRPr="00597DBF">
        <w:rPr>
          <w:b/>
        </w:rPr>
        <w:fldChar w:fldCharType="separate"/>
      </w:r>
      <w:r w:rsidRPr="00597DBF">
        <w:rPr>
          <w:b/>
          <w:noProof/>
        </w:rPr>
        <w:t>1</w:t>
      </w:r>
      <w:r w:rsidRPr="00597DBF">
        <w:rPr>
          <w:b/>
        </w:rPr>
        <w:fldChar w:fldCharType="end"/>
      </w:r>
      <w:r w:rsidRPr="00597DBF">
        <w:rPr>
          <w:b/>
        </w:rPr>
        <w:t>: Simulation settings</w:t>
      </w: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4459"/>
        <w:gridCol w:w="4577"/>
      </w:tblGrid>
      <w:tr w:rsidR="0031039B" w:rsidRPr="00497E0C" w14:paraId="12728CF1" w14:textId="77777777" w:rsidTr="0031039B">
        <w:tc>
          <w:tcPr>
            <w:tcW w:w="4459" w:type="dxa"/>
          </w:tcPr>
          <w:p w14:paraId="6EC0317D" w14:textId="77777777" w:rsidR="0031039B" w:rsidRPr="00497E0C" w:rsidRDefault="0031039B" w:rsidP="001A6E5B">
            <w:pPr>
              <w:pStyle w:val="Listenabsatz"/>
              <w:ind w:left="0"/>
              <w:jc w:val="center"/>
              <w:rPr>
                <w:b/>
              </w:rPr>
            </w:pPr>
            <w:r w:rsidRPr="00497E0C">
              <w:rPr>
                <w:b/>
              </w:rPr>
              <w:t>Simulation parameter</w:t>
            </w:r>
            <w:r>
              <w:rPr>
                <w:b/>
              </w:rPr>
              <w:t>s</w:t>
            </w:r>
          </w:p>
        </w:tc>
        <w:tc>
          <w:tcPr>
            <w:tcW w:w="4577" w:type="dxa"/>
          </w:tcPr>
          <w:p w14:paraId="5E378191" w14:textId="77777777" w:rsidR="0031039B" w:rsidRPr="00497E0C" w:rsidRDefault="0031039B" w:rsidP="001A6E5B">
            <w:pPr>
              <w:pStyle w:val="Listenabsatz"/>
              <w:ind w:left="0"/>
              <w:jc w:val="center"/>
              <w:rPr>
                <w:b/>
              </w:rPr>
            </w:pPr>
            <w:r w:rsidRPr="00497E0C">
              <w:rPr>
                <w:b/>
              </w:rPr>
              <w:t>Value</w:t>
            </w:r>
            <w:r>
              <w:rPr>
                <w:b/>
              </w:rPr>
              <w:t>s</w:t>
            </w:r>
          </w:p>
        </w:tc>
      </w:tr>
      <w:tr w:rsidR="0031039B" w:rsidRPr="00497E0C" w14:paraId="11FF3D65" w14:textId="77777777" w:rsidTr="0031039B">
        <w:tc>
          <w:tcPr>
            <w:tcW w:w="4459" w:type="dxa"/>
          </w:tcPr>
          <w:p w14:paraId="4F95B74B" w14:textId="77777777" w:rsidR="0031039B" w:rsidRPr="00497E0C" w:rsidRDefault="0031039B" w:rsidP="001A6E5B">
            <w:pPr>
              <w:pStyle w:val="Listenabsatz"/>
              <w:ind w:left="0"/>
              <w:jc w:val="both"/>
            </w:pPr>
            <w:r w:rsidRPr="00497E0C">
              <w:t>Channel model</w:t>
            </w:r>
          </w:p>
        </w:tc>
        <w:tc>
          <w:tcPr>
            <w:tcW w:w="4577" w:type="dxa"/>
          </w:tcPr>
          <w:p w14:paraId="3DA5857F" w14:textId="76C2DCE5" w:rsidR="0031039B" w:rsidRPr="00497E0C" w:rsidRDefault="0031039B" w:rsidP="001A6E5B">
            <w:pPr>
              <w:pStyle w:val="Listenabsatz"/>
              <w:ind w:left="0"/>
              <w:jc w:val="both"/>
            </w:pPr>
            <w:r>
              <w:t xml:space="preserve">3GPP </w:t>
            </w:r>
            <w:proofErr w:type="spellStart"/>
            <w:r>
              <w:t>UMa</w:t>
            </w:r>
            <w:proofErr w:type="spellEnd"/>
            <w:r>
              <w:t xml:space="preserve"> </w:t>
            </w:r>
            <w:proofErr w:type="spellStart"/>
            <w:r w:rsidRPr="00497E0C">
              <w:t>LoS</w:t>
            </w:r>
            <w:proofErr w:type="spellEnd"/>
          </w:p>
        </w:tc>
      </w:tr>
      <w:tr w:rsidR="0031039B" w:rsidRPr="00DE7A33" w14:paraId="3F03D53B" w14:textId="77777777" w:rsidTr="0031039B">
        <w:tc>
          <w:tcPr>
            <w:tcW w:w="4459" w:type="dxa"/>
          </w:tcPr>
          <w:p w14:paraId="07E30085" w14:textId="22E584D2" w:rsidR="0031039B" w:rsidRDefault="0031039B" w:rsidP="001A6E5B">
            <w:pPr>
              <w:pStyle w:val="Listenabsatz"/>
              <w:ind w:left="0"/>
              <w:jc w:val="both"/>
              <w:rPr>
                <w:rFonts w:eastAsiaTheme="minorEastAsia"/>
              </w:rPr>
            </w:pPr>
            <w:r w:rsidRPr="00497E0C">
              <w:t xml:space="preserve">BS </w:t>
            </w:r>
            <w:r w:rsidR="00E5291D">
              <w:t>array antenna</w:t>
            </w:r>
            <w:r w:rsidRPr="00497E0C">
              <w:t xml:space="preserve"> </w:t>
            </w:r>
            <w:r>
              <w:t xml:space="preserve">with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M,N,P</m:t>
                  </m:r>
                </m:e>
              </m:d>
              <m:r>
                <w:rPr>
                  <w:rFonts w:ascii="Cambria Math" w:hAnsi="Cambria Math"/>
                </w:rPr>
                <m:t xml:space="preserve"> </m:t>
              </m:r>
            </m:oMath>
          </w:p>
          <w:p w14:paraId="2A97A3F7" w14:textId="77777777" w:rsidR="0031039B" w:rsidRPr="00497E0C" w:rsidRDefault="0031039B" w:rsidP="001A6E5B">
            <w:pPr>
              <w:pStyle w:val="Listenabsatz"/>
              <w:ind w:left="0"/>
              <w:jc w:val="both"/>
            </w:pPr>
          </w:p>
        </w:tc>
        <w:tc>
          <w:tcPr>
            <w:tcW w:w="4577" w:type="dxa"/>
          </w:tcPr>
          <w:p w14:paraId="5F801272" w14:textId="4F8CA8E6" w:rsidR="0031039B" w:rsidRPr="0031039B" w:rsidRDefault="00482C47" w:rsidP="0031039B">
            <w:pPr>
              <w:pStyle w:val="Listenabsatz"/>
              <w:ind w:left="0"/>
              <w:jc w:val="both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M,N,P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8,8,1</m:t>
                    </m:r>
                  </m:e>
                </m:d>
              </m:oMath>
            </m:oMathPara>
          </w:p>
          <w:p w14:paraId="4F507821" w14:textId="77777777" w:rsidR="0031039B" w:rsidRDefault="0031039B" w:rsidP="001A6E5B">
            <w:pPr>
              <w:pStyle w:val="Listenabsatz"/>
              <w:ind w:left="0"/>
              <w:jc w:val="both"/>
            </w:pPr>
          </w:p>
          <w:p w14:paraId="5D1D6639" w14:textId="726AA2A9" w:rsidR="0031039B" w:rsidRDefault="0031039B" w:rsidP="001A6E5B">
            <w:pPr>
              <w:pStyle w:val="Listenabsatz"/>
              <w:ind w:left="0"/>
              <w:jc w:val="both"/>
            </w:pPr>
            <w:r>
              <w:t>Two</w:t>
            </w:r>
            <w:r w:rsidRPr="00497E0C">
              <w:t xml:space="preserve"> different array</w:t>
            </w:r>
            <w:r>
              <w:t xml:space="preserve"> geometries are </w:t>
            </w:r>
            <w:r w:rsidRPr="00497E0C">
              <w:t>considered</w:t>
            </w:r>
            <w:r>
              <w:t>:</w:t>
            </w:r>
          </w:p>
          <w:p w14:paraId="7FEF2FD7" w14:textId="4EDE88D4" w:rsidR="0031039B" w:rsidRDefault="0031039B" w:rsidP="0031039B">
            <w:pPr>
              <w:pStyle w:val="Listenabsatz"/>
              <w:numPr>
                <w:ilvl w:val="0"/>
                <w:numId w:val="22"/>
              </w:numPr>
              <w:jc w:val="both"/>
            </w:pPr>
            <w:r>
              <w:t>Sectored UPA (planar)</w:t>
            </w:r>
          </w:p>
          <w:p w14:paraId="241A5A0D" w14:textId="3816CF03" w:rsidR="0031039B" w:rsidRPr="00497E0C" w:rsidRDefault="0031039B" w:rsidP="0031039B">
            <w:pPr>
              <w:pStyle w:val="Listenabsatz"/>
              <w:numPr>
                <w:ilvl w:val="0"/>
                <w:numId w:val="22"/>
              </w:numPr>
              <w:jc w:val="both"/>
            </w:pPr>
            <w:r>
              <w:t xml:space="preserve">Sectored </w:t>
            </w:r>
            <w:r w:rsidR="00482C47">
              <w:t>S</w:t>
            </w:r>
            <w:r>
              <w:t>UCA (cylindrical)</w:t>
            </w:r>
          </w:p>
          <w:p w14:paraId="0C94AED5" w14:textId="15582AB2" w:rsidR="0031039B" w:rsidRPr="004B154E" w:rsidRDefault="0031039B" w:rsidP="001A6E5B">
            <w:r w:rsidRPr="004B154E">
              <w:lastRenderedPageBreak/>
              <w:t xml:space="preserve"> </w:t>
            </w:r>
          </w:p>
        </w:tc>
      </w:tr>
      <w:tr w:rsidR="0031039B" w:rsidRPr="00DE7A33" w14:paraId="0999249A" w14:textId="77777777" w:rsidTr="0031039B">
        <w:tc>
          <w:tcPr>
            <w:tcW w:w="4459" w:type="dxa"/>
          </w:tcPr>
          <w:p w14:paraId="24E8AA8B" w14:textId="531DE72F" w:rsidR="0031039B" w:rsidRPr="00497E0C" w:rsidRDefault="0031039B" w:rsidP="001A6E5B">
            <w:pPr>
              <w:pStyle w:val="Listenabsatz"/>
              <w:ind w:left="0"/>
              <w:jc w:val="both"/>
            </w:pPr>
            <w:r>
              <w:lastRenderedPageBreak/>
              <w:t>Antenna model</w:t>
            </w:r>
          </w:p>
        </w:tc>
        <w:tc>
          <w:tcPr>
            <w:tcW w:w="4577" w:type="dxa"/>
          </w:tcPr>
          <w:p w14:paraId="5320FACD" w14:textId="77777777" w:rsidR="0031039B" w:rsidRDefault="0031039B" w:rsidP="0031039B">
            <w:pPr>
              <w:pStyle w:val="Listenabsatz"/>
              <w:ind w:left="0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Each element with HPBW 64° (azimuth, zenith)</w:t>
            </w:r>
          </w:p>
          <w:p w14:paraId="0CE35DFB" w14:textId="6CB68E31" w:rsidR="0031039B" w:rsidRDefault="0031039B" w:rsidP="0031039B">
            <w:pPr>
              <w:pStyle w:val="Listenabsatz"/>
              <w:ind w:left="0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Gain of 9.8 </w:t>
            </w:r>
            <w:proofErr w:type="spellStart"/>
            <w:r>
              <w:rPr>
                <w:rFonts w:ascii="Calibri" w:eastAsia="Calibri" w:hAnsi="Calibri" w:cs="Times New Roman"/>
              </w:rPr>
              <w:t>dBi</w:t>
            </w:r>
            <w:proofErr w:type="spellEnd"/>
          </w:p>
        </w:tc>
      </w:tr>
      <w:tr w:rsidR="0031039B" w:rsidRPr="00DE7A33" w14:paraId="36122649" w14:textId="77777777" w:rsidTr="0031039B">
        <w:tc>
          <w:tcPr>
            <w:tcW w:w="4459" w:type="dxa"/>
          </w:tcPr>
          <w:p w14:paraId="11180696" w14:textId="3342704D" w:rsidR="0031039B" w:rsidRPr="00497E0C" w:rsidRDefault="0031039B" w:rsidP="001A6E5B">
            <w:pPr>
              <w:pStyle w:val="Listenabsatz"/>
              <w:ind w:left="0"/>
              <w:jc w:val="both"/>
            </w:pPr>
            <w:r w:rsidRPr="00497E0C">
              <w:t>Carrier frequency</w:t>
            </w:r>
          </w:p>
        </w:tc>
        <w:tc>
          <w:tcPr>
            <w:tcW w:w="4577" w:type="dxa"/>
          </w:tcPr>
          <w:p w14:paraId="4F1D6756" w14:textId="51C76419" w:rsidR="0031039B" w:rsidRPr="00497E0C" w:rsidRDefault="0031039B" w:rsidP="001A6E5B">
            <w:pPr>
              <w:pStyle w:val="Listenabsatz"/>
              <w:ind w:left="0"/>
              <w:jc w:val="both"/>
            </w:pPr>
            <w:r>
              <w:t>3.75 GHz</w:t>
            </w:r>
          </w:p>
        </w:tc>
      </w:tr>
      <w:tr w:rsidR="0031039B" w:rsidRPr="00DE7A33" w14:paraId="49FFE738" w14:textId="77777777" w:rsidTr="0031039B">
        <w:tc>
          <w:tcPr>
            <w:tcW w:w="4459" w:type="dxa"/>
          </w:tcPr>
          <w:p w14:paraId="71538267" w14:textId="77777777" w:rsidR="0031039B" w:rsidRPr="00497E0C" w:rsidRDefault="0031039B" w:rsidP="001A6E5B">
            <w:pPr>
              <w:pStyle w:val="Listenabsatz"/>
              <w:ind w:left="0"/>
              <w:jc w:val="both"/>
            </w:pPr>
            <w:r w:rsidRPr="00497E0C">
              <w:t>UE antenna</w:t>
            </w:r>
          </w:p>
        </w:tc>
        <w:tc>
          <w:tcPr>
            <w:tcW w:w="4577" w:type="dxa"/>
          </w:tcPr>
          <w:p w14:paraId="2BBE98FD" w14:textId="77777777" w:rsidR="0031039B" w:rsidRPr="00497E0C" w:rsidRDefault="0031039B" w:rsidP="001A6E5B">
            <w:pPr>
              <w:pStyle w:val="Listenabsatz"/>
              <w:ind w:left="0"/>
              <w:jc w:val="both"/>
            </w:pPr>
            <w:r w:rsidRPr="00497E0C">
              <w:t>Isotropic antenna (</w:t>
            </w:r>
            <w:r>
              <w:t>one</w:t>
            </w:r>
            <w:r w:rsidRPr="00497E0C">
              <w:t xml:space="preserve"> vertically polarized antenna</w:t>
            </w:r>
            <w:r>
              <w:t xml:space="preserve"> element</w:t>
            </w:r>
            <w:r w:rsidRPr="00497E0C">
              <w:t>)</w:t>
            </w:r>
          </w:p>
        </w:tc>
      </w:tr>
      <w:tr w:rsidR="0031039B" w:rsidRPr="004B154E" w14:paraId="3C6D4EDE" w14:textId="77777777" w:rsidTr="0031039B">
        <w:tc>
          <w:tcPr>
            <w:tcW w:w="4459" w:type="dxa"/>
          </w:tcPr>
          <w:p w14:paraId="795629DB" w14:textId="77777777" w:rsidR="0031039B" w:rsidRPr="00497E0C" w:rsidRDefault="0031039B" w:rsidP="001A6E5B">
            <w:pPr>
              <w:pStyle w:val="Listenabsatz"/>
              <w:ind w:left="0"/>
              <w:jc w:val="both"/>
            </w:pPr>
            <w:r w:rsidRPr="00497E0C">
              <w:t>SNR at the UE</w:t>
            </w:r>
          </w:p>
        </w:tc>
        <w:tc>
          <w:tcPr>
            <w:tcW w:w="4577" w:type="dxa"/>
          </w:tcPr>
          <w:p w14:paraId="7990A094" w14:textId="77777777" w:rsidR="0031039B" w:rsidRPr="00497E0C" w:rsidRDefault="00482C47" w:rsidP="001A6E5B">
            <w:pPr>
              <w:pStyle w:val="Listenabsatz"/>
              <w:ind w:left="0"/>
              <w:jc w:val="both"/>
            </w:pP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10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‖"/>
                                  <m:endChr m:val="‖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σ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den>
                      </m:f>
                    </m:e>
                  </m:func>
                </m:e>
              </m:d>
            </m:oMath>
            <w:r w:rsidR="0031039B" w:rsidRPr="00497E0C">
              <w:rPr>
                <w:rFonts w:eastAsiaTheme="minorEastAsia"/>
              </w:rPr>
              <w:t xml:space="preserve"> </w:t>
            </w:r>
          </w:p>
        </w:tc>
      </w:tr>
      <w:tr w:rsidR="0031039B" w:rsidRPr="00DE7A33" w14:paraId="627BADC4" w14:textId="77777777" w:rsidTr="0031039B">
        <w:tc>
          <w:tcPr>
            <w:tcW w:w="4459" w:type="dxa"/>
          </w:tcPr>
          <w:p w14:paraId="4877734A" w14:textId="77777777" w:rsidR="0031039B" w:rsidRPr="00497E0C" w:rsidRDefault="0031039B" w:rsidP="001A6E5B">
            <w:pPr>
              <w:pStyle w:val="Listenabsatz"/>
              <w:ind w:left="0"/>
              <w:jc w:val="both"/>
            </w:pPr>
            <w:r w:rsidRPr="00497E0C">
              <w:t>Channel layout</w:t>
            </w:r>
          </w:p>
        </w:tc>
        <w:tc>
          <w:tcPr>
            <w:tcW w:w="4577" w:type="dxa"/>
          </w:tcPr>
          <w:p w14:paraId="298EB327" w14:textId="3DD21DDC" w:rsidR="0031039B" w:rsidRPr="00497E0C" w:rsidRDefault="001A315E" w:rsidP="001A6E5B">
            <w:pPr>
              <w:pStyle w:val="Listenabsatz"/>
              <w:ind w:left="0"/>
              <w:jc w:val="both"/>
            </w:pPr>
            <w:r>
              <w:t xml:space="preserve">Single </w:t>
            </w:r>
            <w:proofErr w:type="spellStart"/>
            <w:r>
              <w:t>gNB</w:t>
            </w:r>
            <w:proofErr w:type="spellEnd"/>
            <w:r>
              <w:t xml:space="preserve"> with 3 sectors, no interference</w:t>
            </w:r>
          </w:p>
        </w:tc>
      </w:tr>
      <w:tr w:rsidR="0031039B" w:rsidRPr="00497E0C" w14:paraId="11106A3A" w14:textId="77777777" w:rsidTr="0031039B">
        <w:tc>
          <w:tcPr>
            <w:tcW w:w="4459" w:type="dxa"/>
          </w:tcPr>
          <w:p w14:paraId="3DC626CC" w14:textId="77777777" w:rsidR="0031039B" w:rsidRPr="00497E0C" w:rsidRDefault="0031039B" w:rsidP="001A6E5B">
            <w:pPr>
              <w:pStyle w:val="Listenabsatz"/>
              <w:ind w:left="0"/>
              <w:jc w:val="both"/>
            </w:pPr>
            <w:r w:rsidRPr="00497E0C">
              <w:t>Cell radius</w:t>
            </w:r>
          </w:p>
        </w:tc>
        <w:tc>
          <w:tcPr>
            <w:tcW w:w="4577" w:type="dxa"/>
          </w:tcPr>
          <w:p w14:paraId="75CB3DD7" w14:textId="77777777" w:rsidR="0031039B" w:rsidRPr="00497E0C" w:rsidRDefault="0031039B" w:rsidP="001A6E5B">
            <w:pPr>
              <w:pStyle w:val="Listenabsatz"/>
              <w:ind w:left="0"/>
              <w:jc w:val="both"/>
            </w:pPr>
            <w:r w:rsidRPr="00497E0C">
              <w:t>250 m</w:t>
            </w:r>
          </w:p>
        </w:tc>
      </w:tr>
      <w:tr w:rsidR="0031039B" w:rsidRPr="00497E0C" w14:paraId="44A7F60E" w14:textId="77777777" w:rsidTr="0031039B">
        <w:tc>
          <w:tcPr>
            <w:tcW w:w="4459" w:type="dxa"/>
          </w:tcPr>
          <w:p w14:paraId="3DC7F622" w14:textId="77777777" w:rsidR="0031039B" w:rsidRPr="00497E0C" w:rsidRDefault="0031039B" w:rsidP="001A6E5B">
            <w:pPr>
              <w:pStyle w:val="Listenabsatz"/>
              <w:ind w:left="0"/>
              <w:jc w:val="both"/>
            </w:pPr>
            <w:r w:rsidRPr="00497E0C">
              <w:t>Base station height</w:t>
            </w:r>
          </w:p>
        </w:tc>
        <w:tc>
          <w:tcPr>
            <w:tcW w:w="4577" w:type="dxa"/>
          </w:tcPr>
          <w:p w14:paraId="3B3A3FA2" w14:textId="77777777" w:rsidR="0031039B" w:rsidRPr="00497E0C" w:rsidRDefault="0031039B" w:rsidP="001A6E5B">
            <w:pPr>
              <w:pStyle w:val="Listenabsatz"/>
              <w:ind w:left="0"/>
              <w:jc w:val="both"/>
            </w:pPr>
            <w:r w:rsidRPr="00497E0C">
              <w:t>25 m</w:t>
            </w:r>
          </w:p>
        </w:tc>
      </w:tr>
      <w:tr w:rsidR="0031039B" w:rsidRPr="00497E0C" w14:paraId="6EF9913A" w14:textId="77777777" w:rsidTr="0031039B">
        <w:tc>
          <w:tcPr>
            <w:tcW w:w="4459" w:type="dxa"/>
          </w:tcPr>
          <w:p w14:paraId="7A974682" w14:textId="77777777" w:rsidR="0031039B" w:rsidRPr="00497E0C" w:rsidRDefault="0031039B" w:rsidP="001A6E5B">
            <w:pPr>
              <w:pStyle w:val="Listenabsatz"/>
              <w:ind w:left="0"/>
              <w:jc w:val="both"/>
            </w:pPr>
            <w:r w:rsidRPr="00497E0C">
              <w:t xml:space="preserve">Number of </w:t>
            </w:r>
            <w:proofErr w:type="spellStart"/>
            <w:r w:rsidRPr="00497E0C">
              <w:t>subbands</w:t>
            </w:r>
            <w:proofErr w:type="spellEnd"/>
            <w:r w:rsidRPr="00497E0C">
              <w:t xml:space="preserve"> considered</w:t>
            </w:r>
          </w:p>
        </w:tc>
        <w:tc>
          <w:tcPr>
            <w:tcW w:w="4577" w:type="dxa"/>
          </w:tcPr>
          <w:p w14:paraId="1878D7C0" w14:textId="77777777" w:rsidR="0031039B" w:rsidRPr="00497E0C" w:rsidRDefault="0031039B" w:rsidP="001A6E5B">
            <w:pPr>
              <w:pStyle w:val="Listenabsatz"/>
              <w:ind w:left="0"/>
              <w:jc w:val="both"/>
            </w:pPr>
            <w:r w:rsidRPr="00497E0C">
              <w:t>1</w:t>
            </w:r>
          </w:p>
        </w:tc>
      </w:tr>
      <w:tr w:rsidR="0031039B" w:rsidRPr="004B154E" w14:paraId="5CC1A870" w14:textId="77777777" w:rsidTr="0031039B">
        <w:tc>
          <w:tcPr>
            <w:tcW w:w="4459" w:type="dxa"/>
          </w:tcPr>
          <w:p w14:paraId="77454BEA" w14:textId="77777777" w:rsidR="0031039B" w:rsidRPr="00497E0C" w:rsidRDefault="0031039B" w:rsidP="001A6E5B">
            <w:pPr>
              <w:pStyle w:val="Listenabsatz"/>
              <w:ind w:left="0"/>
              <w:jc w:val="both"/>
            </w:pPr>
            <w:r w:rsidRPr="00497E0C">
              <w:t>Number of UE positions</w:t>
            </w:r>
          </w:p>
        </w:tc>
        <w:tc>
          <w:tcPr>
            <w:tcW w:w="4577" w:type="dxa"/>
          </w:tcPr>
          <w:p w14:paraId="387E34F0" w14:textId="5E1080FA" w:rsidR="0031039B" w:rsidRPr="00497E0C" w:rsidRDefault="0031039B" w:rsidP="0031039B">
            <w:pPr>
              <w:pStyle w:val="Listenabsatz"/>
              <w:ind w:left="0"/>
              <w:jc w:val="both"/>
            </w:pPr>
            <w:r w:rsidRPr="00497E0C">
              <w:t>100</w:t>
            </w:r>
            <w:r>
              <w:t xml:space="preserve"> uniformly dropped around the UPA/</w:t>
            </w:r>
            <w:r w:rsidR="00482C47">
              <w:t>S</w:t>
            </w:r>
            <w:r>
              <w:t>UCA at same heights</w:t>
            </w:r>
          </w:p>
        </w:tc>
      </w:tr>
      <w:tr w:rsidR="0031039B" w:rsidRPr="00497E0C" w14:paraId="5A139AAC" w14:textId="77777777" w:rsidTr="0031039B">
        <w:tc>
          <w:tcPr>
            <w:tcW w:w="4459" w:type="dxa"/>
          </w:tcPr>
          <w:p w14:paraId="0C67B4F2" w14:textId="77777777" w:rsidR="0031039B" w:rsidRPr="00497E0C" w:rsidRDefault="0031039B" w:rsidP="001A6E5B">
            <w:pPr>
              <w:pStyle w:val="Listenabsatz"/>
              <w:ind w:left="0"/>
              <w:jc w:val="both"/>
            </w:pPr>
            <w:r w:rsidRPr="00497E0C">
              <w:t xml:space="preserve">Transmit power,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Tx</m:t>
                  </m:r>
                </m:sub>
              </m:sSub>
            </m:oMath>
          </w:p>
        </w:tc>
        <w:tc>
          <w:tcPr>
            <w:tcW w:w="4577" w:type="dxa"/>
          </w:tcPr>
          <w:p w14:paraId="01955CBE" w14:textId="77777777" w:rsidR="0031039B" w:rsidRPr="00497E0C" w:rsidRDefault="0031039B" w:rsidP="001A6E5B">
            <w:pPr>
              <w:pStyle w:val="Listenabsatz"/>
              <w:ind w:left="0"/>
              <w:jc w:val="both"/>
            </w:pPr>
            <w:r w:rsidRPr="00497E0C">
              <w:t xml:space="preserve">46 </w:t>
            </w:r>
            <w:proofErr w:type="spellStart"/>
            <w:r w:rsidRPr="00497E0C">
              <w:t>dBm</w:t>
            </w:r>
            <w:proofErr w:type="spellEnd"/>
          </w:p>
        </w:tc>
      </w:tr>
      <w:tr w:rsidR="0031039B" w:rsidRPr="00DE7A33" w14:paraId="7A901831" w14:textId="77777777" w:rsidTr="0031039B">
        <w:tc>
          <w:tcPr>
            <w:tcW w:w="4459" w:type="dxa"/>
          </w:tcPr>
          <w:p w14:paraId="3D21946C" w14:textId="7190511B" w:rsidR="0031039B" w:rsidRPr="00497E0C" w:rsidRDefault="0031039B" w:rsidP="001A6E5B">
            <w:pPr>
              <w:pStyle w:val="Listenabsatz"/>
              <w:ind w:left="0"/>
              <w:jc w:val="both"/>
            </w:pPr>
            <w:r>
              <w:t>Beamforming</w:t>
            </w:r>
          </w:p>
        </w:tc>
        <w:tc>
          <w:tcPr>
            <w:tcW w:w="4577" w:type="dxa"/>
          </w:tcPr>
          <w:p w14:paraId="4C47D3AB" w14:textId="2BA8A29A" w:rsidR="0031039B" w:rsidRPr="00497E0C" w:rsidRDefault="0031039B" w:rsidP="001A6E5B">
            <w:pPr>
              <w:pStyle w:val="Listenabsatz"/>
              <w:ind w:left="0"/>
              <w:jc w:val="both"/>
            </w:pPr>
            <w:r>
              <w:t>Single-user SVD</w:t>
            </w:r>
          </w:p>
        </w:tc>
      </w:tr>
      <w:tr w:rsidR="0031039B" w:rsidRPr="00DE7A33" w14:paraId="05A2488E" w14:textId="77777777" w:rsidTr="0031039B">
        <w:tc>
          <w:tcPr>
            <w:tcW w:w="4459" w:type="dxa"/>
          </w:tcPr>
          <w:p w14:paraId="04FCFE2D" w14:textId="17A14B90" w:rsidR="0031039B" w:rsidRPr="00497E0C" w:rsidRDefault="001A315E" w:rsidP="001A6E5B">
            <w:pPr>
              <w:pStyle w:val="Listenabsatz"/>
              <w:ind w:left="0"/>
              <w:jc w:val="both"/>
            </w:pPr>
            <w:r>
              <w:t>Monte-Carlo drops</w:t>
            </w:r>
          </w:p>
        </w:tc>
        <w:tc>
          <w:tcPr>
            <w:tcW w:w="4577" w:type="dxa"/>
          </w:tcPr>
          <w:p w14:paraId="78AFA6E3" w14:textId="21DC9FBE" w:rsidR="0031039B" w:rsidRPr="00497E0C" w:rsidRDefault="001A315E" w:rsidP="001A6E5B">
            <w:pPr>
              <w:pStyle w:val="Listenabsatz"/>
              <w:ind w:left="0"/>
              <w:jc w:val="both"/>
            </w:pPr>
            <w:r>
              <w:t>500</w:t>
            </w:r>
          </w:p>
        </w:tc>
      </w:tr>
    </w:tbl>
    <w:p w14:paraId="70A6D743" w14:textId="77777777" w:rsidR="0031039B" w:rsidRDefault="0031039B" w:rsidP="0031039B">
      <w:pPr>
        <w:jc w:val="both"/>
      </w:pPr>
    </w:p>
    <w:sectPr w:rsidR="0031039B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C7A6B"/>
    <w:multiLevelType w:val="hybridMultilevel"/>
    <w:tmpl w:val="2F3C8CE2"/>
    <w:lvl w:ilvl="0" w:tplc="607A97A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948E9"/>
    <w:multiLevelType w:val="hybridMultilevel"/>
    <w:tmpl w:val="5D96E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F4D1F"/>
    <w:multiLevelType w:val="hybridMultilevel"/>
    <w:tmpl w:val="A454D93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8709E"/>
    <w:multiLevelType w:val="hybridMultilevel"/>
    <w:tmpl w:val="ACFA7CAC"/>
    <w:lvl w:ilvl="0" w:tplc="E1EA5C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11F28"/>
    <w:multiLevelType w:val="hybridMultilevel"/>
    <w:tmpl w:val="2160C004"/>
    <w:lvl w:ilvl="0" w:tplc="C93A64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36288B"/>
    <w:multiLevelType w:val="hybridMultilevel"/>
    <w:tmpl w:val="9C7A88E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41A99"/>
    <w:multiLevelType w:val="hybridMultilevel"/>
    <w:tmpl w:val="990A84E4"/>
    <w:lvl w:ilvl="0" w:tplc="B70A757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919F5"/>
    <w:multiLevelType w:val="hybridMultilevel"/>
    <w:tmpl w:val="206E78B2"/>
    <w:lvl w:ilvl="0" w:tplc="B4AE0F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725F79"/>
    <w:multiLevelType w:val="hybridMultilevel"/>
    <w:tmpl w:val="0440662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16D5E"/>
    <w:multiLevelType w:val="hybridMultilevel"/>
    <w:tmpl w:val="AC58621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C0963"/>
    <w:multiLevelType w:val="hybridMultilevel"/>
    <w:tmpl w:val="9B06ACF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180B89"/>
    <w:multiLevelType w:val="hybridMultilevel"/>
    <w:tmpl w:val="5DEC994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F5674E4"/>
    <w:multiLevelType w:val="hybridMultilevel"/>
    <w:tmpl w:val="8496F6AE"/>
    <w:lvl w:ilvl="0" w:tplc="F50093BA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F414B"/>
    <w:multiLevelType w:val="hybridMultilevel"/>
    <w:tmpl w:val="CAFCE41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4C0885"/>
    <w:multiLevelType w:val="hybridMultilevel"/>
    <w:tmpl w:val="5B568FD8"/>
    <w:lvl w:ilvl="0" w:tplc="942CECDC">
      <w:start w:val="1"/>
      <w:numFmt w:val="low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BB343CD"/>
    <w:multiLevelType w:val="hybridMultilevel"/>
    <w:tmpl w:val="BBF8A0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4F2F1F"/>
    <w:multiLevelType w:val="hybridMultilevel"/>
    <w:tmpl w:val="5B5065AC"/>
    <w:lvl w:ilvl="0" w:tplc="FF5AD718">
      <w:start w:val="17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54B4559F"/>
    <w:multiLevelType w:val="hybridMultilevel"/>
    <w:tmpl w:val="A73C4A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843854"/>
    <w:multiLevelType w:val="hybridMultilevel"/>
    <w:tmpl w:val="0B4EFF18"/>
    <w:lvl w:ilvl="0" w:tplc="AF34D16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2C20A7"/>
    <w:multiLevelType w:val="hybridMultilevel"/>
    <w:tmpl w:val="411C29A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B0579B"/>
    <w:multiLevelType w:val="hybridMultilevel"/>
    <w:tmpl w:val="206E78B2"/>
    <w:lvl w:ilvl="0" w:tplc="B4AE0F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D26D03"/>
    <w:multiLevelType w:val="hybridMultilevel"/>
    <w:tmpl w:val="38F6C48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11"/>
  </w:num>
  <w:num w:numId="3">
    <w:abstractNumId w:val="13"/>
  </w:num>
  <w:num w:numId="4">
    <w:abstractNumId w:val="12"/>
  </w:num>
  <w:num w:numId="5">
    <w:abstractNumId w:val="9"/>
  </w:num>
  <w:num w:numId="6">
    <w:abstractNumId w:val="19"/>
  </w:num>
  <w:num w:numId="7">
    <w:abstractNumId w:val="4"/>
  </w:num>
  <w:num w:numId="8">
    <w:abstractNumId w:val="1"/>
  </w:num>
  <w:num w:numId="9">
    <w:abstractNumId w:val="5"/>
  </w:num>
  <w:num w:numId="10">
    <w:abstractNumId w:val="3"/>
  </w:num>
  <w:num w:numId="11">
    <w:abstractNumId w:val="6"/>
  </w:num>
  <w:num w:numId="12">
    <w:abstractNumId w:val="14"/>
  </w:num>
  <w:num w:numId="13">
    <w:abstractNumId w:val="16"/>
  </w:num>
  <w:num w:numId="14">
    <w:abstractNumId w:val="2"/>
  </w:num>
  <w:num w:numId="15">
    <w:abstractNumId w:val="0"/>
  </w:num>
  <w:num w:numId="16">
    <w:abstractNumId w:val="18"/>
  </w:num>
  <w:num w:numId="17">
    <w:abstractNumId w:val="7"/>
  </w:num>
  <w:num w:numId="18">
    <w:abstractNumId w:val="21"/>
  </w:num>
  <w:num w:numId="19">
    <w:abstractNumId w:val="8"/>
  </w:num>
  <w:num w:numId="20">
    <w:abstractNumId w:val="10"/>
  </w:num>
  <w:num w:numId="21">
    <w:abstractNumId w:val="20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24D"/>
    <w:rsid w:val="00006324"/>
    <w:rsid w:val="00007F8E"/>
    <w:rsid w:val="000150F2"/>
    <w:rsid w:val="0002566B"/>
    <w:rsid w:val="0005353F"/>
    <w:rsid w:val="000755D4"/>
    <w:rsid w:val="00076601"/>
    <w:rsid w:val="000B3917"/>
    <w:rsid w:val="000E077C"/>
    <w:rsid w:val="000E46F4"/>
    <w:rsid w:val="0010074A"/>
    <w:rsid w:val="00103149"/>
    <w:rsid w:val="0011122D"/>
    <w:rsid w:val="00124938"/>
    <w:rsid w:val="00127C18"/>
    <w:rsid w:val="00152E05"/>
    <w:rsid w:val="001546B2"/>
    <w:rsid w:val="00161126"/>
    <w:rsid w:val="00170419"/>
    <w:rsid w:val="00192822"/>
    <w:rsid w:val="00195CF6"/>
    <w:rsid w:val="00197400"/>
    <w:rsid w:val="001A315E"/>
    <w:rsid w:val="001A5E53"/>
    <w:rsid w:val="001B579B"/>
    <w:rsid w:val="001C2333"/>
    <w:rsid w:val="001C2F54"/>
    <w:rsid w:val="001C4B03"/>
    <w:rsid w:val="001D72DC"/>
    <w:rsid w:val="0020256F"/>
    <w:rsid w:val="002037D2"/>
    <w:rsid w:val="002116FA"/>
    <w:rsid w:val="00255690"/>
    <w:rsid w:val="00286240"/>
    <w:rsid w:val="00286316"/>
    <w:rsid w:val="00297D71"/>
    <w:rsid w:val="002B18BC"/>
    <w:rsid w:val="002B45C8"/>
    <w:rsid w:val="002C3C61"/>
    <w:rsid w:val="002F3D9E"/>
    <w:rsid w:val="0031039B"/>
    <w:rsid w:val="00310722"/>
    <w:rsid w:val="00345E5C"/>
    <w:rsid w:val="00375386"/>
    <w:rsid w:val="00392689"/>
    <w:rsid w:val="00392A02"/>
    <w:rsid w:val="0039549D"/>
    <w:rsid w:val="003A4935"/>
    <w:rsid w:val="003A661E"/>
    <w:rsid w:val="003C6DFB"/>
    <w:rsid w:val="003D1EEB"/>
    <w:rsid w:val="003E2B1D"/>
    <w:rsid w:val="003E66C9"/>
    <w:rsid w:val="003F6274"/>
    <w:rsid w:val="003F76CA"/>
    <w:rsid w:val="00420545"/>
    <w:rsid w:val="00454AAC"/>
    <w:rsid w:val="00482C47"/>
    <w:rsid w:val="00487F84"/>
    <w:rsid w:val="004A2AB4"/>
    <w:rsid w:val="004A4316"/>
    <w:rsid w:val="004A48AE"/>
    <w:rsid w:val="004D62EE"/>
    <w:rsid w:val="00504663"/>
    <w:rsid w:val="005063DF"/>
    <w:rsid w:val="00515FB2"/>
    <w:rsid w:val="005436EB"/>
    <w:rsid w:val="00552DD0"/>
    <w:rsid w:val="00574EED"/>
    <w:rsid w:val="005930C6"/>
    <w:rsid w:val="00597DBF"/>
    <w:rsid w:val="005A6362"/>
    <w:rsid w:val="005B5702"/>
    <w:rsid w:val="00601258"/>
    <w:rsid w:val="00612A0E"/>
    <w:rsid w:val="00654792"/>
    <w:rsid w:val="00682917"/>
    <w:rsid w:val="006867A3"/>
    <w:rsid w:val="006A7CD3"/>
    <w:rsid w:val="006C3B0A"/>
    <w:rsid w:val="006D6379"/>
    <w:rsid w:val="00713F9E"/>
    <w:rsid w:val="00720307"/>
    <w:rsid w:val="00747D32"/>
    <w:rsid w:val="00766515"/>
    <w:rsid w:val="00770C27"/>
    <w:rsid w:val="0078453E"/>
    <w:rsid w:val="007B5F02"/>
    <w:rsid w:val="007C198D"/>
    <w:rsid w:val="007D0D42"/>
    <w:rsid w:val="007E157D"/>
    <w:rsid w:val="008205C0"/>
    <w:rsid w:val="008439BA"/>
    <w:rsid w:val="00850F22"/>
    <w:rsid w:val="0085558E"/>
    <w:rsid w:val="00872222"/>
    <w:rsid w:val="00886648"/>
    <w:rsid w:val="008A0B75"/>
    <w:rsid w:val="008A74A9"/>
    <w:rsid w:val="008D72EE"/>
    <w:rsid w:val="008F0707"/>
    <w:rsid w:val="00910E0A"/>
    <w:rsid w:val="00926CD0"/>
    <w:rsid w:val="0093671C"/>
    <w:rsid w:val="0094017E"/>
    <w:rsid w:val="00955AE8"/>
    <w:rsid w:val="00970424"/>
    <w:rsid w:val="00990BD2"/>
    <w:rsid w:val="009B33DB"/>
    <w:rsid w:val="009E0B05"/>
    <w:rsid w:val="009E124D"/>
    <w:rsid w:val="00A02062"/>
    <w:rsid w:val="00A034C7"/>
    <w:rsid w:val="00A20D72"/>
    <w:rsid w:val="00A3599E"/>
    <w:rsid w:val="00A430DF"/>
    <w:rsid w:val="00A441E9"/>
    <w:rsid w:val="00A553A4"/>
    <w:rsid w:val="00A70027"/>
    <w:rsid w:val="00A84DBF"/>
    <w:rsid w:val="00A91681"/>
    <w:rsid w:val="00A96614"/>
    <w:rsid w:val="00AB45B3"/>
    <w:rsid w:val="00AB5242"/>
    <w:rsid w:val="00AB5736"/>
    <w:rsid w:val="00AD4471"/>
    <w:rsid w:val="00AF49CB"/>
    <w:rsid w:val="00AF4D64"/>
    <w:rsid w:val="00AF5141"/>
    <w:rsid w:val="00AF657D"/>
    <w:rsid w:val="00B04145"/>
    <w:rsid w:val="00B04DC0"/>
    <w:rsid w:val="00B06E03"/>
    <w:rsid w:val="00B13168"/>
    <w:rsid w:val="00B6568C"/>
    <w:rsid w:val="00B83393"/>
    <w:rsid w:val="00B9622D"/>
    <w:rsid w:val="00BA5079"/>
    <w:rsid w:val="00BE6D84"/>
    <w:rsid w:val="00BF60D2"/>
    <w:rsid w:val="00C04E12"/>
    <w:rsid w:val="00C0705E"/>
    <w:rsid w:val="00C47793"/>
    <w:rsid w:val="00C95AAD"/>
    <w:rsid w:val="00CA30BF"/>
    <w:rsid w:val="00CC265C"/>
    <w:rsid w:val="00CD642A"/>
    <w:rsid w:val="00CE2093"/>
    <w:rsid w:val="00D1631A"/>
    <w:rsid w:val="00D17720"/>
    <w:rsid w:val="00D21265"/>
    <w:rsid w:val="00D3374A"/>
    <w:rsid w:val="00D4224B"/>
    <w:rsid w:val="00D86BD3"/>
    <w:rsid w:val="00D90C07"/>
    <w:rsid w:val="00D9351A"/>
    <w:rsid w:val="00DB3730"/>
    <w:rsid w:val="00E04BF6"/>
    <w:rsid w:val="00E34D39"/>
    <w:rsid w:val="00E5291D"/>
    <w:rsid w:val="00E81DD4"/>
    <w:rsid w:val="00E859AE"/>
    <w:rsid w:val="00E90ACC"/>
    <w:rsid w:val="00E96D75"/>
    <w:rsid w:val="00EA0647"/>
    <w:rsid w:val="00EA48D6"/>
    <w:rsid w:val="00ED2E7F"/>
    <w:rsid w:val="00ED304D"/>
    <w:rsid w:val="00F10BCB"/>
    <w:rsid w:val="00F11649"/>
    <w:rsid w:val="00F2171D"/>
    <w:rsid w:val="00F21BAF"/>
    <w:rsid w:val="00FB4986"/>
    <w:rsid w:val="00FB4C7D"/>
    <w:rsid w:val="00FB528A"/>
    <w:rsid w:val="00FE0AA6"/>
    <w:rsid w:val="00FF1374"/>
    <w:rsid w:val="00FF1706"/>
    <w:rsid w:val="00FF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70F2F"/>
  <w15:docId w15:val="{6592D8F1-D6AA-4B8B-881C-113AAA1E6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04BF6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436EB"/>
    <w:pPr>
      <w:ind w:left="720"/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713F9E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28624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de-DE" w:eastAsia="de-DE"/>
    </w:rPr>
  </w:style>
  <w:style w:type="character" w:styleId="Platzhaltertext">
    <w:name w:val="Placeholder Text"/>
    <w:basedOn w:val="Absatz-Standardschriftart"/>
    <w:uiPriority w:val="99"/>
    <w:semiHidden/>
    <w:rsid w:val="004D62EE"/>
    <w:rPr>
      <w:color w:val="808080"/>
    </w:rPr>
  </w:style>
  <w:style w:type="table" w:styleId="Tabellenraster">
    <w:name w:val="Table Grid"/>
    <w:basedOn w:val="NormaleTabelle"/>
    <w:uiPriority w:val="59"/>
    <w:rsid w:val="00EA4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3C6DF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D44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D4471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116F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116F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116F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116F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116F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3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BF5E7-4F86-453C-9918-21B4B3644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917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Fraunhofer IIS</Company>
  <LinksUpToDate>false</LinksUpToDate>
  <CharactersWithSpaces>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Venkatesh, Ramireddy</dc:creator>
  <cp:lastModifiedBy>Raschkowski, Leszek</cp:lastModifiedBy>
  <cp:revision>2</cp:revision>
  <dcterms:created xsi:type="dcterms:W3CDTF">2017-09-11T12:43:00Z</dcterms:created>
  <dcterms:modified xsi:type="dcterms:W3CDTF">2017-09-11T12:43:00Z</dcterms:modified>
</cp:coreProperties>
</file>