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DA36E" w14:textId="4060C14F" w:rsidR="0007777F" w:rsidRPr="00D83585" w:rsidRDefault="0007777F" w:rsidP="0007777F">
      <w:pPr>
        <w:pStyle w:val="3GPPHeader"/>
        <w:spacing w:after="0"/>
        <w:rPr>
          <w:bCs/>
          <w:sz w:val="22"/>
        </w:rPr>
      </w:pPr>
      <w:r w:rsidRPr="00D83585">
        <w:rPr>
          <w:bCs/>
          <w:sz w:val="22"/>
        </w:rPr>
        <w:t xml:space="preserve">3GPP TSG RAN1 </w:t>
      </w:r>
      <w:r w:rsidRPr="00D83585">
        <w:rPr>
          <w:rFonts w:cs="Arial"/>
          <w:bCs/>
          <w:sz w:val="22"/>
        </w:rPr>
        <w:t>WG1 Meeting</w:t>
      </w:r>
      <w:r w:rsidRPr="00D83585">
        <w:rPr>
          <w:bCs/>
          <w:sz w:val="22"/>
        </w:rPr>
        <w:t xml:space="preserve"> NR#</w:t>
      </w:r>
      <w:bookmarkStart w:id="0" w:name="_GoBack"/>
      <w:bookmarkEnd w:id="0"/>
      <w:r w:rsidRPr="00D83585">
        <w:rPr>
          <w:bCs/>
          <w:sz w:val="22"/>
        </w:rPr>
        <w:t xml:space="preserve">3                                      </w:t>
      </w:r>
      <w:r w:rsidRPr="00D83585">
        <w:rPr>
          <w:bCs/>
          <w:sz w:val="22"/>
        </w:rPr>
        <w:tab/>
      </w:r>
      <w:r w:rsidRPr="00E20FBD">
        <w:rPr>
          <w:bCs/>
          <w:sz w:val="22"/>
        </w:rPr>
        <w:t>R1-</w:t>
      </w:r>
      <w:r w:rsidR="00E20FBD" w:rsidRPr="00E20FBD">
        <w:rPr>
          <w:bCs/>
          <w:sz w:val="22"/>
        </w:rPr>
        <w:t>1716597</w:t>
      </w:r>
    </w:p>
    <w:p w14:paraId="15F398F1" w14:textId="77777777" w:rsidR="0007777F" w:rsidRPr="00D83585" w:rsidRDefault="0007777F" w:rsidP="0007777F">
      <w:pPr>
        <w:pStyle w:val="3GPPHeader"/>
        <w:spacing w:after="0"/>
        <w:rPr>
          <w:bCs/>
          <w:sz w:val="22"/>
        </w:rPr>
      </w:pPr>
      <w:r w:rsidRPr="00D83585">
        <w:rPr>
          <w:bCs/>
          <w:sz w:val="22"/>
        </w:rPr>
        <w:t>Nagoya, Japan, 18-21 September 2017</w:t>
      </w:r>
    </w:p>
    <w:p w14:paraId="3D3F1132" w14:textId="77777777" w:rsidR="0007777F" w:rsidRPr="00D376C5" w:rsidRDefault="0007777F" w:rsidP="0007777F">
      <w:pPr>
        <w:pStyle w:val="3GPPHeader"/>
        <w:spacing w:after="0"/>
        <w:rPr>
          <w:sz w:val="22"/>
        </w:rPr>
      </w:pPr>
    </w:p>
    <w:p w14:paraId="405FAB21" w14:textId="77777777" w:rsidR="00E65845" w:rsidRPr="00C651CE" w:rsidRDefault="00E65845" w:rsidP="00E65845">
      <w:pPr>
        <w:pStyle w:val="3GPPHeader"/>
        <w:rPr>
          <w:b w:val="0"/>
        </w:rPr>
      </w:pPr>
    </w:p>
    <w:p w14:paraId="3134D9E5" w14:textId="1DB5A724" w:rsidR="00E65845" w:rsidRPr="00C651CE" w:rsidRDefault="00E65845" w:rsidP="00E65845">
      <w:pPr>
        <w:pStyle w:val="3GPPHeader"/>
        <w:rPr>
          <w:b w:val="0"/>
          <w:sz w:val="22"/>
        </w:rPr>
      </w:pPr>
      <w:r w:rsidRPr="00C651CE">
        <w:rPr>
          <w:b w:val="0"/>
          <w:sz w:val="22"/>
        </w:rPr>
        <w:t>Agenda Item:</w:t>
      </w:r>
      <w:r w:rsidRPr="00C651CE">
        <w:rPr>
          <w:b w:val="0"/>
          <w:sz w:val="22"/>
        </w:rPr>
        <w:tab/>
      </w:r>
      <w:r w:rsidR="005E499F">
        <w:rPr>
          <w:b w:val="0"/>
          <w:sz w:val="22"/>
        </w:rPr>
        <w:t>6.3.3.4</w:t>
      </w:r>
    </w:p>
    <w:p w14:paraId="5397F5EA" w14:textId="77777777" w:rsidR="00E65845" w:rsidRPr="00C651CE" w:rsidRDefault="00E65845" w:rsidP="00E65845">
      <w:pPr>
        <w:pStyle w:val="3GPPHeader"/>
        <w:rPr>
          <w:b w:val="0"/>
          <w:sz w:val="22"/>
        </w:rPr>
      </w:pPr>
      <w:r w:rsidRPr="00C651CE">
        <w:rPr>
          <w:b w:val="0"/>
          <w:sz w:val="22"/>
        </w:rPr>
        <w:t>Source:</w:t>
      </w:r>
      <w:r w:rsidRPr="00C651CE">
        <w:rPr>
          <w:b w:val="0"/>
          <w:sz w:val="22"/>
        </w:rPr>
        <w:tab/>
        <w:t>Ericsson</w:t>
      </w:r>
    </w:p>
    <w:p w14:paraId="07C1F60A" w14:textId="0E316534" w:rsidR="00E65845" w:rsidRPr="00C651CE" w:rsidRDefault="00E65845" w:rsidP="00E65845">
      <w:pPr>
        <w:pStyle w:val="3GPPHeader"/>
        <w:rPr>
          <w:b w:val="0"/>
          <w:sz w:val="22"/>
        </w:rPr>
      </w:pPr>
      <w:r w:rsidRPr="00C651CE">
        <w:rPr>
          <w:b w:val="0"/>
          <w:sz w:val="22"/>
        </w:rPr>
        <w:t>Title:</w:t>
      </w:r>
      <w:r w:rsidRPr="00C651CE">
        <w:rPr>
          <w:b w:val="0"/>
          <w:sz w:val="22"/>
        </w:rPr>
        <w:tab/>
      </w:r>
      <w:r w:rsidR="007C59A9" w:rsidRPr="00C651CE">
        <w:rPr>
          <w:b w:val="0"/>
          <w:sz w:val="22"/>
        </w:rPr>
        <w:t>On</w:t>
      </w:r>
      <w:r w:rsidR="00D1022B">
        <w:rPr>
          <w:b w:val="0"/>
          <w:sz w:val="22"/>
        </w:rPr>
        <w:t xml:space="preserve"> UL</w:t>
      </w:r>
      <w:r w:rsidR="007C59A9" w:rsidRPr="00C651CE">
        <w:rPr>
          <w:b w:val="0"/>
          <w:sz w:val="22"/>
        </w:rPr>
        <w:t xml:space="preserve"> </w:t>
      </w:r>
      <w:r w:rsidR="005E499F">
        <w:rPr>
          <w:b w:val="0"/>
          <w:sz w:val="22"/>
        </w:rPr>
        <w:t xml:space="preserve">Data </w:t>
      </w:r>
      <w:r w:rsidR="00C651CE">
        <w:rPr>
          <w:b w:val="0"/>
          <w:sz w:val="22"/>
        </w:rPr>
        <w:t>T</w:t>
      </w:r>
      <w:r w:rsidR="00C651CE" w:rsidRPr="00C651CE">
        <w:rPr>
          <w:b w:val="0"/>
          <w:sz w:val="22"/>
        </w:rPr>
        <w:t xml:space="preserve">ransmission </w:t>
      </w:r>
      <w:r w:rsidR="005E499F">
        <w:rPr>
          <w:b w:val="0"/>
          <w:sz w:val="22"/>
        </w:rPr>
        <w:t>Procedure</w:t>
      </w:r>
    </w:p>
    <w:p w14:paraId="3708A3EB" w14:textId="77777777" w:rsidR="00E65845" w:rsidRPr="00C651CE" w:rsidRDefault="00E65845" w:rsidP="00E65845">
      <w:pPr>
        <w:pStyle w:val="3GPPHeader"/>
        <w:rPr>
          <w:b w:val="0"/>
        </w:rPr>
      </w:pPr>
      <w:r w:rsidRPr="00C651CE">
        <w:rPr>
          <w:b w:val="0"/>
          <w:sz w:val="22"/>
        </w:rPr>
        <w:t>Document for:</w:t>
      </w:r>
      <w:r w:rsidRPr="00C651CE">
        <w:rPr>
          <w:b w:val="0"/>
          <w:sz w:val="22"/>
        </w:rPr>
        <w:tab/>
        <w:t>Discussion,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41F7486B" w14:textId="6C7EDC77" w:rsidR="008F3F94" w:rsidRDefault="00B13E82" w:rsidP="00841826">
      <w:r>
        <w:t xml:space="preserve">In this contribution, </w:t>
      </w:r>
      <w:r w:rsidR="00841826">
        <w:t xml:space="preserve">we discuss </w:t>
      </w:r>
      <w:r w:rsidR="008F3F94">
        <w:t>the following aspects related to UL data transmission</w:t>
      </w:r>
      <w:r w:rsidR="00841826">
        <w:t>.</w:t>
      </w:r>
      <w:r w:rsidR="008F3F94">
        <w:t xml:space="preserve"> </w:t>
      </w:r>
    </w:p>
    <w:p w14:paraId="1BC33229" w14:textId="59CE93B3" w:rsidR="008F3F94" w:rsidRPr="008F3F94" w:rsidRDefault="008F3F94" w:rsidP="00E20FBD">
      <w:pPr>
        <w:pStyle w:val="ListParagraph"/>
        <w:numPr>
          <w:ilvl w:val="0"/>
          <w:numId w:val="37"/>
        </w:numPr>
      </w:pPr>
      <w:r w:rsidRPr="008F3F94">
        <w:rPr>
          <w:rFonts w:asciiTheme="minorHAnsi"/>
          <w:sz w:val="22"/>
          <w:szCs w:val="22"/>
        </w:rPr>
        <w:t xml:space="preserve">SR configuration </w:t>
      </w:r>
      <w:r w:rsidR="00030093">
        <w:rPr>
          <w:rFonts w:asciiTheme="minorHAnsi"/>
          <w:sz w:val="22"/>
          <w:szCs w:val="22"/>
        </w:rPr>
        <w:t xml:space="preserve">details </w:t>
      </w:r>
      <w:r w:rsidR="002254A9">
        <w:rPr>
          <w:rFonts w:asciiTheme="minorHAnsi"/>
          <w:sz w:val="22"/>
          <w:szCs w:val="22"/>
        </w:rPr>
        <w:t xml:space="preserve">are discussed </w:t>
      </w:r>
      <w:r w:rsidRPr="008F3F94">
        <w:rPr>
          <w:rFonts w:asciiTheme="minorHAnsi"/>
          <w:sz w:val="22"/>
          <w:szCs w:val="22"/>
        </w:rPr>
        <w:t>in section 2.1</w:t>
      </w:r>
    </w:p>
    <w:p w14:paraId="74AA573F" w14:textId="3F551160" w:rsidR="008F3F94" w:rsidRPr="008F3F94" w:rsidRDefault="008F3F94" w:rsidP="00E20FBD">
      <w:pPr>
        <w:pStyle w:val="ListParagraph"/>
        <w:numPr>
          <w:ilvl w:val="0"/>
          <w:numId w:val="37"/>
        </w:numPr>
      </w:pPr>
      <w:r w:rsidRPr="008F3F94">
        <w:rPr>
          <w:rFonts w:asciiTheme="minorHAnsi"/>
          <w:sz w:val="22"/>
          <w:szCs w:val="22"/>
        </w:rPr>
        <w:t>UL transmission without grant in section 2.2</w:t>
      </w:r>
    </w:p>
    <w:p w14:paraId="5925009D" w14:textId="5FDFE304" w:rsidR="004000E8" w:rsidRDefault="004000E8" w:rsidP="00CE0424">
      <w:pPr>
        <w:pStyle w:val="Heading1"/>
      </w:pPr>
      <w:bookmarkStart w:id="1" w:name="_Ref178064866"/>
      <w:r w:rsidRPr="00CE0424">
        <w:t>Discussion</w:t>
      </w:r>
      <w:bookmarkEnd w:id="1"/>
    </w:p>
    <w:p w14:paraId="5A20EC14" w14:textId="782C88E7" w:rsidR="00FD3677" w:rsidRDefault="00FD3677" w:rsidP="00FD3677">
      <w:pPr>
        <w:pStyle w:val="Heading2"/>
      </w:pPr>
      <w:r>
        <w:t>SR Configuration</w:t>
      </w:r>
    </w:p>
    <w:p w14:paraId="73EFA0D7" w14:textId="55F3003D" w:rsidR="00FD3677" w:rsidRDefault="00B00236" w:rsidP="00FD3677">
      <w:pPr>
        <w:rPr>
          <w:lang w:val="en-GB"/>
        </w:rPr>
      </w:pPr>
      <w:r>
        <w:rPr>
          <w:lang w:val="en-GB"/>
        </w:rPr>
        <w:t>In RAN1#90, the following was agreed on SR configuration</w:t>
      </w:r>
    </w:p>
    <w:p w14:paraId="7CC32E6A" w14:textId="77777777" w:rsidR="00B00236" w:rsidRPr="00E20FBD" w:rsidRDefault="00B00236" w:rsidP="00B00236">
      <w:pPr>
        <w:tabs>
          <w:tab w:val="left" w:pos="1440"/>
        </w:tabs>
        <w:spacing w:after="0" w:line="240" w:lineRule="auto"/>
        <w:ind w:left="1440" w:hanging="1440"/>
        <w:rPr>
          <w:rFonts w:ascii="Times" w:eastAsia="MS Mincho" w:hAnsi="Times"/>
          <w:b/>
          <w:i/>
          <w:sz w:val="20"/>
          <w:szCs w:val="24"/>
          <w:u w:val="single"/>
          <w:lang w:eastAsia="ja-JP"/>
        </w:rPr>
      </w:pPr>
      <w:r w:rsidRPr="00E20FBD">
        <w:rPr>
          <w:rFonts w:ascii="Times" w:eastAsia="MS Mincho" w:hAnsi="Times"/>
          <w:b/>
          <w:i/>
          <w:sz w:val="20"/>
          <w:szCs w:val="24"/>
          <w:highlight w:val="green"/>
          <w:u w:val="single"/>
          <w:lang w:eastAsia="ja-JP"/>
        </w:rPr>
        <w:t>Agreements:</w:t>
      </w:r>
    </w:p>
    <w:p w14:paraId="66D89C4E"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It is up to RAN2 how many SR configurations the UE can be configured with.</w:t>
      </w:r>
    </w:p>
    <w:p w14:paraId="1EF149A9"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In case of SR only, the physical layer can only transmit one SR at any given time</w:t>
      </w:r>
    </w:p>
    <w:p w14:paraId="29A38C65"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If multiple SR are triggered prioritization of which SR should be transmitted is decided by RAN2</w:t>
      </w:r>
    </w:p>
    <w:p w14:paraId="024DDAC8"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Multiplexing of SR and HARQ feedback is supported on short-PUCCH</w:t>
      </w:r>
    </w:p>
    <w:p w14:paraId="7FCEE732"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Multiplexing of SR and HARQ feedback is supported on long-PUCCH</w:t>
      </w:r>
    </w:p>
    <w:p w14:paraId="3F886061"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An SR can be configured with a periodicity of at least equal to X OFDM symbol(s) (at least for short-PUCCH), and with up to the largest periodicity supported in LTE (i.e. 80 ms)</w:t>
      </w:r>
    </w:p>
    <w:p w14:paraId="6DE63357"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b/>
          <w:i/>
          <w:sz w:val="20"/>
          <w:szCs w:val="20"/>
          <w:highlight w:val="darkYellow"/>
          <w:lang w:eastAsia="ja-JP"/>
        </w:rPr>
      </w:pPr>
      <w:r w:rsidRPr="00E20FBD">
        <w:rPr>
          <w:rFonts w:ascii="Times" w:eastAsia="MS Mincho" w:hAnsi="Times"/>
          <w:b/>
          <w:i/>
          <w:sz w:val="20"/>
          <w:szCs w:val="20"/>
          <w:highlight w:val="darkYellow"/>
          <w:lang w:eastAsia="ja-JP"/>
        </w:rPr>
        <w:t>Working assumptions:</w:t>
      </w:r>
    </w:p>
    <w:p w14:paraId="334C8319" w14:textId="77777777" w:rsidR="00B00236" w:rsidRPr="00E20FBD" w:rsidRDefault="00B00236" w:rsidP="00B00236">
      <w:pPr>
        <w:numPr>
          <w:ilvl w:val="2"/>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X=1, which implies short-PUCCH could be located at any OFDM symbol of a slot</w:t>
      </w:r>
    </w:p>
    <w:p w14:paraId="194E1E8A"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FFS: Supported periodicity values</w:t>
      </w:r>
    </w:p>
    <w:p w14:paraId="64F66068" w14:textId="77777777" w:rsidR="00B00236" w:rsidRPr="00E20FBD" w:rsidRDefault="00B00236" w:rsidP="00B00236">
      <w:pPr>
        <w:numPr>
          <w:ilvl w:val="1"/>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FFS: Possible limitations due to other factors</w:t>
      </w:r>
    </w:p>
    <w:p w14:paraId="5ADD7289" w14:textId="77777777" w:rsidR="00B00236" w:rsidRPr="00E20FBD" w:rsidRDefault="00B00236" w:rsidP="00B00236">
      <w:pPr>
        <w:numPr>
          <w:ilvl w:val="0"/>
          <w:numId w:val="38"/>
        </w:numPr>
        <w:tabs>
          <w:tab w:val="left" w:pos="0"/>
          <w:tab w:val="left" w:pos="1440"/>
        </w:tabs>
        <w:spacing w:after="0" w:line="240" w:lineRule="auto"/>
        <w:rPr>
          <w:rFonts w:ascii="Times" w:eastAsia="MS Mincho" w:hAnsi="Times"/>
          <w:i/>
          <w:sz w:val="20"/>
          <w:szCs w:val="20"/>
          <w:lang w:eastAsia="ja-JP"/>
        </w:rPr>
      </w:pPr>
      <w:r w:rsidRPr="00E20FBD">
        <w:rPr>
          <w:rFonts w:ascii="Times" w:eastAsia="MS Mincho" w:hAnsi="Times"/>
          <w:i/>
          <w:sz w:val="20"/>
          <w:szCs w:val="20"/>
          <w:lang w:eastAsia="ja-JP"/>
        </w:rPr>
        <w:t>One configured SR can be associated with either short or long PUCCH</w:t>
      </w:r>
    </w:p>
    <w:p w14:paraId="502E34C3" w14:textId="5B893C3D" w:rsidR="00B00236" w:rsidRDefault="00B00236" w:rsidP="00FD3677">
      <w:pPr>
        <w:rPr>
          <w:lang w:val="en-GB"/>
        </w:rPr>
      </w:pPr>
    </w:p>
    <w:p w14:paraId="3AD8E93F" w14:textId="3696D772" w:rsidR="000C4C51" w:rsidRDefault="000C4C51" w:rsidP="00FD3677">
      <w:pPr>
        <w:rPr>
          <w:lang w:val="en-GB"/>
        </w:rPr>
      </w:pPr>
      <w:r>
        <w:rPr>
          <w:lang w:val="en-GB"/>
        </w:rPr>
        <w:t>In the previous meeting the smallest possible periodicity for SR transmission</w:t>
      </w:r>
      <w:r w:rsidR="00346051">
        <w:rPr>
          <w:lang w:val="en-GB"/>
        </w:rPr>
        <w:t xml:space="preserve"> (X)</w:t>
      </w:r>
      <w:r>
        <w:rPr>
          <w:lang w:val="en-GB"/>
        </w:rPr>
        <w:t xml:space="preserve"> was discussed and X=1 was agreed as a working assumption. </w:t>
      </w:r>
      <w:r w:rsidR="00457BDE">
        <w:rPr>
          <w:lang w:val="en-GB"/>
        </w:rPr>
        <w:t xml:space="preserve">The benefit of supporting X=1 is clear as it allows SR to be transmitted with smallest possible latency. We do not see any serious concerns or drawbacks with supporting this configuration and therefore the working assumption should be confirmed. </w:t>
      </w:r>
    </w:p>
    <w:p w14:paraId="5FEC2EA2" w14:textId="03647222" w:rsidR="00307619" w:rsidRPr="00902AB9" w:rsidRDefault="00307619" w:rsidP="00307619">
      <w:pPr>
        <w:rPr>
          <w:b/>
          <w:u w:val="single"/>
          <w:lang w:val="en-GB"/>
        </w:rPr>
      </w:pPr>
      <w:r w:rsidRPr="00902AB9">
        <w:rPr>
          <w:b/>
          <w:u w:val="single"/>
          <w:lang w:val="en-GB"/>
        </w:rPr>
        <w:t>Proposal</w:t>
      </w:r>
      <w:r w:rsidR="000C659C">
        <w:rPr>
          <w:b/>
          <w:u w:val="single"/>
          <w:lang w:val="en-GB"/>
        </w:rPr>
        <w:t xml:space="preserve"> 1-1</w:t>
      </w:r>
    </w:p>
    <w:p w14:paraId="5396EC18" w14:textId="6F3392B4" w:rsidR="00307619" w:rsidRDefault="00307619" w:rsidP="00E20FBD">
      <w:pPr>
        <w:pStyle w:val="ListParagraph"/>
        <w:numPr>
          <w:ilvl w:val="0"/>
          <w:numId w:val="41"/>
        </w:numPr>
        <w:rPr>
          <w:lang w:val="en-GB"/>
        </w:rPr>
      </w:pPr>
      <w:r>
        <w:rPr>
          <w:rFonts w:asciiTheme="minorHAnsi"/>
          <w:sz w:val="22"/>
          <w:szCs w:val="22"/>
          <w:lang w:val="en-GB"/>
        </w:rPr>
        <w:t xml:space="preserve">Confirm the working assumption to support configuration allowing 1 OFDM symbol periodicity for SR. </w:t>
      </w:r>
    </w:p>
    <w:p w14:paraId="63BB2686" w14:textId="77777777" w:rsidR="00307619" w:rsidRPr="00CD6114" w:rsidRDefault="00307619" w:rsidP="00E20FBD">
      <w:pPr>
        <w:pStyle w:val="ListParagraph"/>
        <w:rPr>
          <w:lang w:val="en-GB"/>
        </w:rPr>
      </w:pPr>
    </w:p>
    <w:p w14:paraId="349200C6" w14:textId="41861601" w:rsidR="00463958" w:rsidRDefault="001C3A89" w:rsidP="00FD3677">
      <w:pPr>
        <w:rPr>
          <w:lang w:val="en-GB"/>
        </w:rPr>
      </w:pPr>
      <w:r>
        <w:rPr>
          <w:lang w:val="en-GB"/>
        </w:rPr>
        <w:lastRenderedPageBreak/>
        <w:t xml:space="preserve">Another aspect to consider is supported periodicity values for SR and related signalling. </w:t>
      </w:r>
      <w:bookmarkStart w:id="2" w:name="_Hlk492750322"/>
      <w:r w:rsidR="007A52B3">
        <w:rPr>
          <w:lang w:val="en-GB"/>
        </w:rPr>
        <w:t>I</w:t>
      </w:r>
      <w:r w:rsidR="00463958">
        <w:rPr>
          <w:lang w:val="en-GB"/>
        </w:rPr>
        <w:t>n addition to the periodicities supported for LTE, some additional periodicities depending on slot duration fo</w:t>
      </w:r>
      <w:r w:rsidR="00B9563E">
        <w:rPr>
          <w:lang w:val="en-GB"/>
        </w:rPr>
        <w:t>r</w:t>
      </w:r>
      <w:r w:rsidR="00463958">
        <w:rPr>
          <w:lang w:val="en-GB"/>
        </w:rPr>
        <w:t xml:space="preserve"> higher SCS cases can be supported </w:t>
      </w:r>
      <w:bookmarkEnd w:id="2"/>
      <w:r w:rsidR="00463958">
        <w:rPr>
          <w:lang w:val="en-GB"/>
        </w:rPr>
        <w:t>as shown in Table below</w:t>
      </w:r>
      <w:r w:rsidR="006449B7">
        <w:rPr>
          <w:lang w:val="en-GB"/>
        </w:rPr>
        <w:t>. It should be noted that with a slot, UE can be configured multiple SR resources (e.g. for short PUCCH based SR)</w:t>
      </w:r>
    </w:p>
    <w:p w14:paraId="0A8E41B0" w14:textId="52610CB9" w:rsidR="00582BDF" w:rsidRPr="00E20FBD" w:rsidRDefault="00582BDF" w:rsidP="00E20FBD">
      <w:pPr>
        <w:jc w:val="center"/>
        <w:rPr>
          <w:b/>
          <w:u w:val="single"/>
          <w:lang w:val="en-GB"/>
        </w:rPr>
      </w:pPr>
      <w:r w:rsidRPr="00E20FBD">
        <w:rPr>
          <w:b/>
          <w:u w:val="single"/>
          <w:lang w:val="en-GB"/>
        </w:rPr>
        <w:t xml:space="preserve">Table 1- Supported </w:t>
      </w:r>
      <w:r w:rsidR="00D11ABF">
        <w:rPr>
          <w:b/>
          <w:u w:val="single"/>
          <w:lang w:val="en-GB"/>
        </w:rPr>
        <w:t xml:space="preserve">periodicity of </w:t>
      </w:r>
      <w:r w:rsidR="00CE5710">
        <w:rPr>
          <w:b/>
          <w:u w:val="single"/>
          <w:lang w:val="en-GB"/>
        </w:rPr>
        <w:t xml:space="preserve">per-slot </w:t>
      </w:r>
      <w:r w:rsidR="00D11ABF">
        <w:rPr>
          <w:b/>
          <w:u w:val="single"/>
          <w:lang w:val="en-GB"/>
        </w:rPr>
        <w:t>SR resources</w:t>
      </w:r>
    </w:p>
    <w:tbl>
      <w:tblPr>
        <w:tblStyle w:val="TableGrid"/>
        <w:tblW w:w="0" w:type="auto"/>
        <w:jc w:val="center"/>
        <w:tblLook w:val="04A0" w:firstRow="1" w:lastRow="0" w:firstColumn="1" w:lastColumn="0" w:noHBand="0" w:noVBand="1"/>
      </w:tblPr>
      <w:tblGrid>
        <w:gridCol w:w="1525"/>
        <w:gridCol w:w="4230"/>
      </w:tblGrid>
      <w:tr w:rsidR="00582BDF" w14:paraId="4453DADD" w14:textId="77777777" w:rsidTr="00E20FBD">
        <w:trPr>
          <w:jc w:val="center"/>
        </w:trPr>
        <w:tc>
          <w:tcPr>
            <w:tcW w:w="1525" w:type="dxa"/>
            <w:vAlign w:val="center"/>
          </w:tcPr>
          <w:p w14:paraId="563F3DDF" w14:textId="6F238E2B" w:rsidR="00582BDF" w:rsidRPr="00E20FBD" w:rsidRDefault="00582BDF" w:rsidP="00E20FBD">
            <w:pPr>
              <w:jc w:val="center"/>
              <w:rPr>
                <w:b/>
                <w:lang w:val="en-GB"/>
              </w:rPr>
            </w:pPr>
            <w:r w:rsidRPr="00E20FBD">
              <w:rPr>
                <w:b/>
                <w:lang w:val="en-GB"/>
              </w:rPr>
              <w:t>Subcarrier spacing (kHz)</w:t>
            </w:r>
          </w:p>
        </w:tc>
        <w:tc>
          <w:tcPr>
            <w:tcW w:w="4230" w:type="dxa"/>
            <w:vAlign w:val="center"/>
          </w:tcPr>
          <w:p w14:paraId="53357199" w14:textId="45873E39" w:rsidR="00582BDF" w:rsidRPr="00E20FBD" w:rsidRDefault="00582BDF" w:rsidP="00E20FBD">
            <w:pPr>
              <w:jc w:val="center"/>
              <w:rPr>
                <w:b/>
                <w:lang w:val="en-GB"/>
              </w:rPr>
            </w:pPr>
            <w:r w:rsidRPr="00E20FBD">
              <w:rPr>
                <w:b/>
                <w:lang w:val="en-GB"/>
              </w:rPr>
              <w:t xml:space="preserve">Supported </w:t>
            </w:r>
            <w:r w:rsidR="00D11ABF" w:rsidRPr="00E20FBD">
              <w:rPr>
                <w:b/>
                <w:lang w:val="en-GB"/>
              </w:rPr>
              <w:t xml:space="preserve">periodicity of </w:t>
            </w:r>
            <w:r w:rsidR="00F45E69">
              <w:rPr>
                <w:b/>
                <w:lang w:val="en-GB"/>
              </w:rPr>
              <w:t xml:space="preserve">per-slot </w:t>
            </w:r>
            <w:r w:rsidR="00D11ABF" w:rsidRPr="00E20FBD">
              <w:rPr>
                <w:b/>
                <w:lang w:val="en-GB"/>
              </w:rPr>
              <w:t xml:space="preserve">SR resources </w:t>
            </w:r>
            <w:r w:rsidRPr="00E20FBD">
              <w:rPr>
                <w:b/>
                <w:lang w:val="en-GB"/>
              </w:rPr>
              <w:t>(ms)</w:t>
            </w:r>
          </w:p>
        </w:tc>
      </w:tr>
      <w:tr w:rsidR="00582BDF" w14:paraId="6A6BB325" w14:textId="77777777" w:rsidTr="00E20FBD">
        <w:trPr>
          <w:jc w:val="center"/>
        </w:trPr>
        <w:tc>
          <w:tcPr>
            <w:tcW w:w="1525" w:type="dxa"/>
          </w:tcPr>
          <w:p w14:paraId="600039C8" w14:textId="3E3E1FCC" w:rsidR="00582BDF" w:rsidRDefault="00582BDF" w:rsidP="00E20FBD">
            <w:pPr>
              <w:jc w:val="center"/>
              <w:rPr>
                <w:lang w:val="en-GB"/>
              </w:rPr>
            </w:pPr>
            <w:r>
              <w:rPr>
                <w:lang w:val="en-GB"/>
              </w:rPr>
              <w:t>15</w:t>
            </w:r>
          </w:p>
        </w:tc>
        <w:tc>
          <w:tcPr>
            <w:tcW w:w="4230" w:type="dxa"/>
          </w:tcPr>
          <w:p w14:paraId="03B5A446" w14:textId="78D48B5E" w:rsidR="00582BDF" w:rsidRDefault="00582BDF" w:rsidP="00E20FBD">
            <w:pPr>
              <w:jc w:val="center"/>
              <w:rPr>
                <w:lang w:val="en-GB"/>
              </w:rPr>
            </w:pPr>
            <w:r>
              <w:rPr>
                <w:lang w:val="en-GB"/>
              </w:rPr>
              <w:t>1,2,5,10,20,40,80</w:t>
            </w:r>
          </w:p>
        </w:tc>
      </w:tr>
      <w:tr w:rsidR="00582BDF" w14:paraId="39AF1414" w14:textId="77777777" w:rsidTr="00E20FBD">
        <w:trPr>
          <w:jc w:val="center"/>
        </w:trPr>
        <w:tc>
          <w:tcPr>
            <w:tcW w:w="1525" w:type="dxa"/>
          </w:tcPr>
          <w:p w14:paraId="40C4889B" w14:textId="4831F592" w:rsidR="00582BDF" w:rsidRDefault="00582BDF" w:rsidP="00E20FBD">
            <w:pPr>
              <w:jc w:val="center"/>
              <w:rPr>
                <w:lang w:val="en-GB"/>
              </w:rPr>
            </w:pPr>
            <w:r>
              <w:rPr>
                <w:lang w:val="en-GB"/>
              </w:rPr>
              <w:t>30</w:t>
            </w:r>
          </w:p>
        </w:tc>
        <w:tc>
          <w:tcPr>
            <w:tcW w:w="4230" w:type="dxa"/>
          </w:tcPr>
          <w:p w14:paraId="4EB966F1" w14:textId="2F6C3D22" w:rsidR="00582BDF" w:rsidRDefault="00582BDF" w:rsidP="00E20FBD">
            <w:pPr>
              <w:jc w:val="center"/>
              <w:rPr>
                <w:lang w:val="en-GB"/>
              </w:rPr>
            </w:pPr>
            <w:r>
              <w:rPr>
                <w:lang w:val="en-GB"/>
              </w:rPr>
              <w:t>0.5,1,2,5,10,20,40,80</w:t>
            </w:r>
          </w:p>
        </w:tc>
      </w:tr>
      <w:tr w:rsidR="00582BDF" w14:paraId="5AA7DE4B" w14:textId="77777777" w:rsidTr="00E20FBD">
        <w:trPr>
          <w:jc w:val="center"/>
        </w:trPr>
        <w:tc>
          <w:tcPr>
            <w:tcW w:w="1525" w:type="dxa"/>
          </w:tcPr>
          <w:p w14:paraId="0CA205A8" w14:textId="7A827868" w:rsidR="00582BDF" w:rsidRDefault="00582BDF" w:rsidP="00E20FBD">
            <w:pPr>
              <w:jc w:val="center"/>
              <w:rPr>
                <w:lang w:val="en-GB"/>
              </w:rPr>
            </w:pPr>
            <w:r>
              <w:rPr>
                <w:lang w:val="en-GB"/>
              </w:rPr>
              <w:t>60</w:t>
            </w:r>
          </w:p>
        </w:tc>
        <w:tc>
          <w:tcPr>
            <w:tcW w:w="4230" w:type="dxa"/>
          </w:tcPr>
          <w:p w14:paraId="3EBFAEF6" w14:textId="3E84E6C6" w:rsidR="00582BDF" w:rsidRDefault="00582BDF" w:rsidP="00E20FBD">
            <w:pPr>
              <w:jc w:val="center"/>
              <w:rPr>
                <w:lang w:val="en-GB"/>
              </w:rPr>
            </w:pPr>
            <w:r>
              <w:rPr>
                <w:lang w:val="en-GB"/>
              </w:rPr>
              <w:t>0.25,0.5,1,2,5,10,20,40,80</w:t>
            </w:r>
          </w:p>
        </w:tc>
      </w:tr>
      <w:tr w:rsidR="00582BDF" w14:paraId="3B22ED6F" w14:textId="77777777" w:rsidTr="00E20FBD">
        <w:trPr>
          <w:jc w:val="center"/>
        </w:trPr>
        <w:tc>
          <w:tcPr>
            <w:tcW w:w="1525" w:type="dxa"/>
          </w:tcPr>
          <w:p w14:paraId="7507D5A9" w14:textId="31AE1856" w:rsidR="00582BDF" w:rsidRDefault="00582BDF" w:rsidP="00E20FBD">
            <w:pPr>
              <w:jc w:val="center"/>
              <w:rPr>
                <w:lang w:val="en-GB"/>
              </w:rPr>
            </w:pPr>
            <w:r>
              <w:rPr>
                <w:lang w:val="en-GB"/>
              </w:rPr>
              <w:t>120</w:t>
            </w:r>
          </w:p>
        </w:tc>
        <w:tc>
          <w:tcPr>
            <w:tcW w:w="4230" w:type="dxa"/>
          </w:tcPr>
          <w:p w14:paraId="489C9C3F" w14:textId="1450E2F8" w:rsidR="00582BDF" w:rsidRDefault="00582BDF" w:rsidP="00E20FBD">
            <w:pPr>
              <w:jc w:val="center"/>
              <w:rPr>
                <w:lang w:val="en-GB"/>
              </w:rPr>
            </w:pPr>
            <w:r>
              <w:rPr>
                <w:lang w:val="en-GB"/>
              </w:rPr>
              <w:t>0.125,0.25,0.5,1,2,5,10,20,40,80</w:t>
            </w:r>
          </w:p>
        </w:tc>
      </w:tr>
      <w:tr w:rsidR="00582BDF" w14:paraId="48F48417" w14:textId="77777777" w:rsidTr="00E20FBD">
        <w:trPr>
          <w:jc w:val="center"/>
        </w:trPr>
        <w:tc>
          <w:tcPr>
            <w:tcW w:w="1525" w:type="dxa"/>
          </w:tcPr>
          <w:p w14:paraId="45FB9F47" w14:textId="0A052D83" w:rsidR="00582BDF" w:rsidRDefault="00582BDF" w:rsidP="00E20FBD">
            <w:pPr>
              <w:jc w:val="center"/>
              <w:rPr>
                <w:lang w:val="en-GB"/>
              </w:rPr>
            </w:pPr>
            <w:r>
              <w:rPr>
                <w:lang w:val="en-GB"/>
              </w:rPr>
              <w:t>240</w:t>
            </w:r>
          </w:p>
        </w:tc>
        <w:tc>
          <w:tcPr>
            <w:tcW w:w="4230" w:type="dxa"/>
          </w:tcPr>
          <w:p w14:paraId="611A4C78" w14:textId="2E438CDD" w:rsidR="00582BDF" w:rsidRDefault="00582BDF" w:rsidP="00E20FBD">
            <w:pPr>
              <w:jc w:val="center"/>
              <w:rPr>
                <w:lang w:val="en-GB"/>
              </w:rPr>
            </w:pPr>
            <w:r>
              <w:rPr>
                <w:lang w:val="en-GB"/>
              </w:rPr>
              <w:t>0.0625,0.125,0.25,0.5,1,2,5,10,20,40,80</w:t>
            </w:r>
          </w:p>
        </w:tc>
      </w:tr>
      <w:tr w:rsidR="00582BDF" w14:paraId="23492D42" w14:textId="77777777" w:rsidTr="00E20FBD">
        <w:trPr>
          <w:jc w:val="center"/>
        </w:trPr>
        <w:tc>
          <w:tcPr>
            <w:tcW w:w="1525" w:type="dxa"/>
          </w:tcPr>
          <w:p w14:paraId="677C40CB" w14:textId="6A65AA66" w:rsidR="00582BDF" w:rsidRDefault="00582BDF" w:rsidP="00E20FBD">
            <w:pPr>
              <w:jc w:val="center"/>
              <w:rPr>
                <w:lang w:val="en-GB"/>
              </w:rPr>
            </w:pPr>
            <w:r>
              <w:rPr>
                <w:lang w:val="en-GB"/>
              </w:rPr>
              <w:t>480</w:t>
            </w:r>
          </w:p>
        </w:tc>
        <w:tc>
          <w:tcPr>
            <w:tcW w:w="4230" w:type="dxa"/>
          </w:tcPr>
          <w:p w14:paraId="24CE8ECE" w14:textId="7144B4F4" w:rsidR="00582BDF" w:rsidRDefault="00582BDF" w:rsidP="00E20FBD">
            <w:pPr>
              <w:jc w:val="center"/>
              <w:rPr>
                <w:lang w:val="en-GB"/>
              </w:rPr>
            </w:pPr>
            <w:r>
              <w:rPr>
                <w:lang w:val="en-GB"/>
              </w:rPr>
              <w:t>0.0625,0.125,0.25,0.5,1,2,5,10,20,40,80</w:t>
            </w:r>
          </w:p>
        </w:tc>
      </w:tr>
    </w:tbl>
    <w:p w14:paraId="579AA534" w14:textId="62C0A371" w:rsidR="00463958" w:rsidRDefault="00463958" w:rsidP="00FD3677">
      <w:pPr>
        <w:rPr>
          <w:lang w:val="en-GB"/>
        </w:rPr>
      </w:pPr>
    </w:p>
    <w:p w14:paraId="5875B9D3" w14:textId="3597F12D" w:rsidR="00463958" w:rsidRDefault="001C3A89" w:rsidP="00CD6114">
      <w:pPr>
        <w:rPr>
          <w:lang w:val="en-GB"/>
        </w:rPr>
      </w:pPr>
      <w:r>
        <w:rPr>
          <w:lang w:val="en-GB"/>
        </w:rPr>
        <w:t xml:space="preserve"> </w:t>
      </w:r>
      <w:r w:rsidR="007C6E1B">
        <w:rPr>
          <w:lang w:val="en-GB"/>
        </w:rPr>
        <w:t>Configuration of SR resources can follow the same approach as LTE, i.e., a SR perio</w:t>
      </w:r>
      <w:r w:rsidR="004621C7">
        <w:rPr>
          <w:lang w:val="en-GB"/>
        </w:rPr>
        <w:t>di</w:t>
      </w:r>
      <w:r w:rsidR="00EE521B">
        <w:rPr>
          <w:lang w:val="en-GB"/>
        </w:rPr>
        <w:t>city and offset is mapped to a</w:t>
      </w:r>
      <w:r w:rsidR="007805CA">
        <w:rPr>
          <w:lang w:val="en-GB"/>
        </w:rPr>
        <w:t xml:space="preserve"> SR resource</w:t>
      </w:r>
      <w:r w:rsidR="00EE521B">
        <w:rPr>
          <w:lang w:val="en-GB"/>
        </w:rPr>
        <w:t xml:space="preserve"> in</w:t>
      </w:r>
      <w:r w:rsidR="00B9563E">
        <w:rPr>
          <w:lang w:val="en-GB"/>
        </w:rPr>
        <w:t>dex signalled by higher layers to identify the slots for SR transmission. I</w:t>
      </w:r>
      <w:r w:rsidR="00B23768">
        <w:rPr>
          <w:lang w:val="en-GB"/>
        </w:rPr>
        <w:t xml:space="preserve">n addition to </w:t>
      </w:r>
      <w:r w:rsidR="00B9563E">
        <w:rPr>
          <w:lang w:val="en-GB"/>
        </w:rPr>
        <w:t>this</w:t>
      </w:r>
      <w:r w:rsidR="001B4633">
        <w:rPr>
          <w:lang w:val="en-GB"/>
        </w:rPr>
        <w:t>,</w:t>
      </w:r>
      <w:r w:rsidR="00B9563E">
        <w:rPr>
          <w:lang w:val="en-GB"/>
        </w:rPr>
        <w:t xml:space="preserve"> </w:t>
      </w:r>
      <w:r w:rsidR="00B23768">
        <w:rPr>
          <w:lang w:val="en-GB"/>
        </w:rPr>
        <w:t>the PUCCH resource</w:t>
      </w:r>
      <w:r w:rsidR="007A52B3">
        <w:rPr>
          <w:lang w:val="en-GB"/>
        </w:rPr>
        <w:t>(s)</w:t>
      </w:r>
      <w:r w:rsidR="00B23768">
        <w:rPr>
          <w:lang w:val="en-GB"/>
        </w:rPr>
        <w:t xml:space="preserve"> to be used for SR</w:t>
      </w:r>
      <w:r w:rsidR="00B9563E">
        <w:rPr>
          <w:lang w:val="en-GB"/>
        </w:rPr>
        <w:t xml:space="preserve"> transmission </w:t>
      </w:r>
      <w:r w:rsidR="007A52B3">
        <w:rPr>
          <w:lang w:val="en-GB"/>
        </w:rPr>
        <w:t>within a slot are</w:t>
      </w:r>
      <w:r w:rsidR="00B9563E">
        <w:rPr>
          <w:lang w:val="en-GB"/>
        </w:rPr>
        <w:t xml:space="preserve"> also configured by higher layers</w:t>
      </w:r>
      <w:r w:rsidR="00B23768">
        <w:rPr>
          <w:lang w:val="en-GB"/>
        </w:rPr>
        <w:t xml:space="preserve">. </w:t>
      </w:r>
      <w:r w:rsidR="00EE521B">
        <w:rPr>
          <w:lang w:val="en-GB"/>
        </w:rPr>
        <w:t>For larger SCS, it may be enough to support SR offset</w:t>
      </w:r>
      <w:r w:rsidR="00B9563E">
        <w:rPr>
          <w:lang w:val="en-GB"/>
        </w:rPr>
        <w:t>s</w:t>
      </w:r>
      <w:r w:rsidR="00EE521B">
        <w:rPr>
          <w:lang w:val="en-GB"/>
        </w:rPr>
        <w:t xml:space="preserve"> </w:t>
      </w:r>
      <w:r w:rsidR="00B9563E">
        <w:rPr>
          <w:lang w:val="en-GB"/>
        </w:rPr>
        <w:t>with coarser granularity than slot duration</w:t>
      </w:r>
      <w:r w:rsidR="002A0BDD">
        <w:rPr>
          <w:lang w:val="en-GB"/>
        </w:rPr>
        <w:t>,</w:t>
      </w:r>
      <w:r w:rsidR="00B9563E">
        <w:rPr>
          <w:lang w:val="en-GB"/>
        </w:rPr>
        <w:t xml:space="preserve"> especially for </w:t>
      </w:r>
      <w:r w:rsidR="00EE521B">
        <w:rPr>
          <w:lang w:val="en-GB"/>
        </w:rPr>
        <w:t>SR periodicities spanning multiple milliseconds. E.g., for 120kHz SCS</w:t>
      </w:r>
      <w:r w:rsidR="00B9563E">
        <w:rPr>
          <w:lang w:val="en-GB"/>
        </w:rPr>
        <w:t xml:space="preserve"> case</w:t>
      </w:r>
      <w:r w:rsidR="00EE521B">
        <w:rPr>
          <w:lang w:val="en-GB"/>
        </w:rPr>
        <w:t xml:space="preserve">, for SR periodicity of 10ms, it </w:t>
      </w:r>
      <w:r w:rsidR="002A0BDD">
        <w:rPr>
          <w:lang w:val="en-GB"/>
        </w:rPr>
        <w:t>may</w:t>
      </w:r>
      <w:r w:rsidR="00EE521B">
        <w:rPr>
          <w:lang w:val="en-GB"/>
        </w:rPr>
        <w:t xml:space="preserve"> be sufficient to support offsets with 0.5ms granularity instead of supporting every possible offset with 0.125ms granularity.</w:t>
      </w:r>
    </w:p>
    <w:p w14:paraId="38D9785E" w14:textId="0F69CEF0" w:rsidR="00E905B4" w:rsidRPr="00E20FBD" w:rsidRDefault="00E905B4">
      <w:pPr>
        <w:rPr>
          <w:b/>
          <w:u w:val="single"/>
          <w:lang w:val="en-GB"/>
        </w:rPr>
      </w:pPr>
      <w:r w:rsidRPr="00E20FBD">
        <w:rPr>
          <w:b/>
          <w:u w:val="single"/>
          <w:lang w:val="en-GB"/>
        </w:rPr>
        <w:t>Proposal</w:t>
      </w:r>
      <w:r w:rsidR="000C659C">
        <w:rPr>
          <w:b/>
          <w:u w:val="single"/>
          <w:lang w:val="en-GB"/>
        </w:rPr>
        <w:t xml:space="preserve"> 1-2</w:t>
      </w:r>
    </w:p>
    <w:p w14:paraId="041D7A13" w14:textId="4DCF17A4" w:rsidR="00B9563E" w:rsidRPr="00CD6114" w:rsidRDefault="00D82288" w:rsidP="00E20FBD">
      <w:pPr>
        <w:pStyle w:val="ListParagraph"/>
        <w:numPr>
          <w:ilvl w:val="0"/>
          <w:numId w:val="40"/>
        </w:numPr>
        <w:rPr>
          <w:lang w:val="en-GB"/>
        </w:rPr>
      </w:pPr>
      <w:r w:rsidRPr="00D82288">
        <w:rPr>
          <w:rFonts w:asciiTheme="minorHAnsi"/>
          <w:sz w:val="22"/>
          <w:szCs w:val="22"/>
          <w:lang w:val="en-GB"/>
        </w:rPr>
        <w:t>SR resources can be configured as follows</w:t>
      </w:r>
    </w:p>
    <w:p w14:paraId="1FB1D99A" w14:textId="0049983D" w:rsidR="00B9563E" w:rsidRPr="00CD6114" w:rsidRDefault="00B9563E" w:rsidP="00E20FBD">
      <w:pPr>
        <w:pStyle w:val="ListParagraph"/>
        <w:numPr>
          <w:ilvl w:val="1"/>
          <w:numId w:val="40"/>
        </w:numPr>
        <w:rPr>
          <w:lang w:val="en-GB"/>
        </w:rPr>
      </w:pPr>
      <w:r>
        <w:rPr>
          <w:rFonts w:asciiTheme="minorHAnsi"/>
          <w:sz w:val="22"/>
          <w:szCs w:val="22"/>
          <w:lang w:val="en-GB"/>
        </w:rPr>
        <w:t>A SR configuration index (that corresponds to a SR periodicity and slot offset) which identifies the slots to be used for SR transmission.</w:t>
      </w:r>
    </w:p>
    <w:p w14:paraId="141F2031" w14:textId="6497FB7B" w:rsidR="00E905B4" w:rsidRPr="00E20FBD" w:rsidRDefault="00D82288" w:rsidP="00E20FBD">
      <w:pPr>
        <w:pStyle w:val="ListParagraph"/>
        <w:numPr>
          <w:ilvl w:val="1"/>
          <w:numId w:val="40"/>
        </w:numPr>
        <w:rPr>
          <w:lang w:val="en-GB"/>
        </w:rPr>
      </w:pPr>
      <w:r w:rsidRPr="00D82288">
        <w:rPr>
          <w:rFonts w:asciiTheme="minorHAnsi"/>
          <w:sz w:val="22"/>
          <w:szCs w:val="22"/>
          <w:lang w:val="en-GB"/>
        </w:rPr>
        <w:t>PUCCH resource</w:t>
      </w:r>
      <w:r w:rsidR="00D11ABF">
        <w:rPr>
          <w:rFonts w:asciiTheme="minorHAnsi"/>
          <w:sz w:val="22"/>
          <w:szCs w:val="22"/>
          <w:lang w:val="en-GB"/>
        </w:rPr>
        <w:t>(</w:t>
      </w:r>
      <w:r w:rsidRPr="00D82288">
        <w:rPr>
          <w:rFonts w:asciiTheme="minorHAnsi"/>
          <w:sz w:val="22"/>
          <w:szCs w:val="22"/>
          <w:lang w:val="en-GB"/>
        </w:rPr>
        <w:t>s</w:t>
      </w:r>
      <w:r w:rsidR="00D11ABF">
        <w:rPr>
          <w:rFonts w:asciiTheme="minorHAnsi"/>
          <w:sz w:val="22"/>
          <w:szCs w:val="22"/>
          <w:lang w:val="en-GB"/>
        </w:rPr>
        <w:t>)</w:t>
      </w:r>
      <w:r w:rsidRPr="00D82288">
        <w:rPr>
          <w:rFonts w:asciiTheme="minorHAnsi"/>
          <w:sz w:val="22"/>
          <w:szCs w:val="22"/>
          <w:lang w:val="en-GB"/>
        </w:rPr>
        <w:t xml:space="preserve"> per slot which the UE can use for SR transmission within the identified slots.</w:t>
      </w:r>
      <w:r w:rsidR="00E905B4" w:rsidRPr="00D82288">
        <w:rPr>
          <w:rFonts w:asciiTheme="minorHAnsi"/>
          <w:sz w:val="22"/>
          <w:szCs w:val="22"/>
          <w:lang w:val="en-GB"/>
        </w:rPr>
        <w:t xml:space="preserve"> </w:t>
      </w:r>
    </w:p>
    <w:p w14:paraId="26AD4C92" w14:textId="1A1930B4" w:rsidR="00E905B4" w:rsidRPr="00E20FBD" w:rsidRDefault="00E905B4" w:rsidP="00E20FBD">
      <w:pPr>
        <w:pStyle w:val="ListParagraph"/>
        <w:numPr>
          <w:ilvl w:val="0"/>
          <w:numId w:val="40"/>
        </w:numPr>
        <w:rPr>
          <w:rFonts w:hAnsi="Times New Roman"/>
          <w:lang w:val="en-GB"/>
        </w:rPr>
      </w:pPr>
      <w:r>
        <w:rPr>
          <w:rFonts w:asciiTheme="minorHAnsi"/>
          <w:sz w:val="22"/>
          <w:szCs w:val="22"/>
          <w:lang w:val="en-GB"/>
        </w:rPr>
        <w:t xml:space="preserve">For SR periodicity, </w:t>
      </w:r>
      <w:r w:rsidRPr="00E905B4">
        <w:rPr>
          <w:rFonts w:asciiTheme="minorHAnsi"/>
          <w:sz w:val="22"/>
          <w:szCs w:val="22"/>
          <w:lang w:val="en-GB"/>
        </w:rPr>
        <w:t xml:space="preserve">in addition to the periodicities supported for LTE, additional </w:t>
      </w:r>
      <w:r>
        <w:rPr>
          <w:rFonts w:asciiTheme="minorHAnsi"/>
          <w:sz w:val="22"/>
          <w:szCs w:val="22"/>
          <w:lang w:val="en-GB"/>
        </w:rPr>
        <w:t xml:space="preserve">more frequent </w:t>
      </w:r>
      <w:r w:rsidRPr="00E905B4">
        <w:rPr>
          <w:rFonts w:asciiTheme="minorHAnsi"/>
          <w:sz w:val="22"/>
          <w:szCs w:val="22"/>
          <w:lang w:val="en-GB"/>
        </w:rPr>
        <w:t>periodicities can be supported</w:t>
      </w:r>
      <w:r>
        <w:rPr>
          <w:rFonts w:asciiTheme="minorHAnsi"/>
          <w:sz w:val="22"/>
          <w:szCs w:val="22"/>
          <w:lang w:val="en-GB"/>
        </w:rPr>
        <w:t xml:space="preserve"> for higher SCS cases.</w:t>
      </w:r>
    </w:p>
    <w:p w14:paraId="536E239C" w14:textId="7EB8614F" w:rsidR="00E905B4" w:rsidRPr="00E20FBD" w:rsidRDefault="00E905B4" w:rsidP="00CD6114">
      <w:pPr>
        <w:pStyle w:val="ListParagraph"/>
        <w:numPr>
          <w:ilvl w:val="1"/>
          <w:numId w:val="40"/>
        </w:numPr>
        <w:rPr>
          <w:rFonts w:asciiTheme="minorHAnsi"/>
          <w:sz w:val="22"/>
          <w:szCs w:val="22"/>
          <w:lang w:val="en-GB"/>
        </w:rPr>
      </w:pPr>
      <w:r w:rsidRPr="00E20FBD">
        <w:rPr>
          <w:rFonts w:asciiTheme="minorHAnsi"/>
          <w:sz w:val="22"/>
          <w:szCs w:val="22"/>
          <w:lang w:val="en-GB"/>
        </w:rPr>
        <w:t xml:space="preserve">For </w:t>
      </w:r>
      <w:r w:rsidR="004C7C32">
        <w:rPr>
          <w:rFonts w:asciiTheme="minorHAnsi"/>
          <w:sz w:val="22"/>
          <w:szCs w:val="22"/>
          <w:lang w:val="en-GB"/>
        </w:rPr>
        <w:t>higher</w:t>
      </w:r>
      <w:r w:rsidRPr="00E20FBD">
        <w:rPr>
          <w:rFonts w:asciiTheme="minorHAnsi"/>
          <w:sz w:val="22"/>
          <w:szCs w:val="22"/>
          <w:lang w:val="en-GB"/>
        </w:rPr>
        <w:t xml:space="preserve"> SCS, </w:t>
      </w:r>
      <w:r>
        <w:rPr>
          <w:rFonts w:asciiTheme="minorHAnsi"/>
          <w:sz w:val="22"/>
          <w:szCs w:val="22"/>
          <w:lang w:val="en-GB"/>
        </w:rPr>
        <w:t xml:space="preserve">only a subset of </w:t>
      </w:r>
      <w:r w:rsidRPr="00E20FBD">
        <w:rPr>
          <w:rFonts w:asciiTheme="minorHAnsi"/>
          <w:sz w:val="22"/>
          <w:szCs w:val="22"/>
          <w:lang w:val="en-GB"/>
        </w:rPr>
        <w:t xml:space="preserve">SR offsets with coarser granularity than slot duration </w:t>
      </w:r>
      <w:r>
        <w:rPr>
          <w:rFonts w:asciiTheme="minorHAnsi"/>
          <w:sz w:val="22"/>
          <w:szCs w:val="22"/>
          <w:lang w:val="en-GB"/>
        </w:rPr>
        <w:t xml:space="preserve">should be supported </w:t>
      </w:r>
      <w:r w:rsidRPr="00E20FBD">
        <w:rPr>
          <w:rFonts w:asciiTheme="minorHAnsi"/>
          <w:sz w:val="22"/>
          <w:szCs w:val="22"/>
          <w:lang w:val="en-GB"/>
        </w:rPr>
        <w:t>especially for SR periodicities spanning multiple milliseconds.</w:t>
      </w:r>
    </w:p>
    <w:p w14:paraId="0D53024C" w14:textId="77777777" w:rsidR="00E905B4" w:rsidRPr="00CD6114" w:rsidRDefault="00E905B4" w:rsidP="00E20FBD">
      <w:pPr>
        <w:pStyle w:val="ListParagraph"/>
        <w:ind w:left="1440"/>
        <w:rPr>
          <w:lang w:val="en-GB"/>
        </w:rPr>
      </w:pPr>
    </w:p>
    <w:p w14:paraId="50DF92BB" w14:textId="768AD102" w:rsidR="00FC6126" w:rsidRDefault="000C659C" w:rsidP="00E20FBD">
      <w:pPr>
        <w:pStyle w:val="ListParagraph"/>
        <w:ind w:left="0"/>
        <w:rPr>
          <w:lang w:val="en-GB"/>
        </w:rPr>
      </w:pPr>
      <w:r w:rsidRPr="00E20FBD">
        <w:rPr>
          <w:rFonts w:asciiTheme="minorHAnsi"/>
          <w:sz w:val="22"/>
          <w:szCs w:val="22"/>
          <w:lang w:val="en-GB"/>
        </w:rPr>
        <w:t xml:space="preserve">Another aspect to consider is cases where a shot-PUCCH based SR is triggered </w:t>
      </w:r>
      <w:r w:rsidR="006A7F48" w:rsidRPr="00E20FBD">
        <w:rPr>
          <w:rFonts w:asciiTheme="minorHAnsi"/>
          <w:sz w:val="22"/>
          <w:szCs w:val="22"/>
          <w:lang w:val="en-GB"/>
        </w:rPr>
        <w:t xml:space="preserve">but UE has an ongoing long-PUCCH/PUSCH transmission and </w:t>
      </w:r>
      <w:r w:rsidRPr="00E20FBD">
        <w:rPr>
          <w:rFonts w:asciiTheme="minorHAnsi"/>
          <w:sz w:val="22"/>
          <w:szCs w:val="22"/>
          <w:lang w:val="en-GB"/>
        </w:rPr>
        <w:t xml:space="preserve">an SR resource is available </w:t>
      </w:r>
      <w:r w:rsidR="006A7F48" w:rsidRPr="00E20FBD">
        <w:rPr>
          <w:rFonts w:asciiTheme="minorHAnsi"/>
          <w:sz w:val="22"/>
          <w:szCs w:val="22"/>
          <w:lang w:val="en-GB"/>
        </w:rPr>
        <w:t xml:space="preserve">for UE </w:t>
      </w:r>
      <w:r w:rsidRPr="00E20FBD">
        <w:rPr>
          <w:rFonts w:asciiTheme="minorHAnsi"/>
          <w:sz w:val="22"/>
          <w:szCs w:val="22"/>
          <w:lang w:val="en-GB"/>
        </w:rPr>
        <w:t xml:space="preserve">before the end of ongoing </w:t>
      </w:r>
      <w:r w:rsidR="006A7F48" w:rsidRPr="00E20FBD">
        <w:rPr>
          <w:rFonts w:asciiTheme="minorHAnsi"/>
          <w:sz w:val="22"/>
          <w:szCs w:val="22"/>
          <w:lang w:val="en-GB"/>
        </w:rPr>
        <w:t>transmission. For such cases, UE should transmit SR in the first available SR resource without an ongoing transmission. It should be noted that if the UE has PUSCH immediately scheduled after the ongoing transmission, it can send a BSR on the PUSCH.</w:t>
      </w:r>
    </w:p>
    <w:p w14:paraId="0900851E" w14:textId="77777777" w:rsidR="00FC6126" w:rsidRPr="00CD6114" w:rsidRDefault="00FC6126" w:rsidP="00E20FBD">
      <w:pPr>
        <w:pStyle w:val="ListParagraph"/>
        <w:rPr>
          <w:lang w:val="en-GB"/>
        </w:rPr>
      </w:pPr>
    </w:p>
    <w:p w14:paraId="6CCA4DBF" w14:textId="6EB0424A" w:rsidR="00E773B3" w:rsidRDefault="005E499F" w:rsidP="0019061C">
      <w:pPr>
        <w:pStyle w:val="Heading2"/>
      </w:pPr>
      <w:r>
        <w:lastRenderedPageBreak/>
        <w:t xml:space="preserve">UL </w:t>
      </w:r>
      <w:r w:rsidR="004C140D">
        <w:t>T</w:t>
      </w:r>
      <w:r>
        <w:t xml:space="preserve">ransmission without UL </w:t>
      </w:r>
      <w:r w:rsidR="004C140D">
        <w:t>G</w:t>
      </w:r>
      <w:r>
        <w:t>rant</w:t>
      </w:r>
    </w:p>
    <w:p w14:paraId="686FE7BD" w14:textId="62197B70" w:rsidR="002430CC" w:rsidRPr="00EB76D6" w:rsidRDefault="00987FA5" w:rsidP="00C50724">
      <w:pPr>
        <w:rPr>
          <w:rFonts w:cs="Arial"/>
          <w:b/>
        </w:rPr>
      </w:pPr>
      <w:r>
        <w:t>In the last meeting</w:t>
      </w:r>
      <w:r w:rsidR="00C50724">
        <w:t>,</w:t>
      </w:r>
      <w:r w:rsidR="002505DD">
        <w:t xml:space="preserve"> it was agreed that type 3 UL transmission without UL grant should not be supported for REl-15 NR. However the wording of agreement, i.e. “I</w:t>
      </w:r>
      <w:r w:rsidR="002505DD" w:rsidRPr="002505DD">
        <w:rPr>
          <w:rFonts w:eastAsia="MS Mincho"/>
          <w:iCs/>
          <w:sz w:val="20"/>
          <w:szCs w:val="20"/>
        </w:rPr>
        <w:t xml:space="preserve">t is not necessary to support Type 3 UL transmission without UL </w:t>
      </w:r>
      <w:r w:rsidR="00426DD1" w:rsidRPr="002505DD">
        <w:rPr>
          <w:rFonts w:eastAsia="MS Mincho"/>
          <w:iCs/>
          <w:sz w:val="20"/>
          <w:szCs w:val="20"/>
        </w:rPr>
        <w:t>grant</w:t>
      </w:r>
      <w:r w:rsidR="00426DD1">
        <w:t>” might</w:t>
      </w:r>
      <w:r w:rsidR="002505DD">
        <w:t xml:space="preserve"> be misleading as it could be interpreted as the support of type 3 is not necessary, and it is optional. This </w:t>
      </w:r>
      <w:r w:rsidR="00426DD1">
        <w:t>would</w:t>
      </w:r>
      <w:r w:rsidR="002505DD">
        <w:t xml:space="preserve"> lead RAN2 to do the specification for this type. In the following we try to clarify the agreement according to the understanding in RAN1.</w:t>
      </w:r>
      <w:r w:rsidR="002505DD" w:rsidRPr="00EB76D6">
        <w:rPr>
          <w:rFonts w:cs="Arial"/>
          <w:b/>
        </w:rPr>
        <w:t xml:space="preserve"> </w:t>
      </w:r>
    </w:p>
    <w:p w14:paraId="18D8B8A8" w14:textId="2AF2F9AB" w:rsidR="00A573B6" w:rsidRDefault="00C50724" w:rsidP="00C50724">
      <w:pPr>
        <w:pStyle w:val="Proposal"/>
        <w:numPr>
          <w:ilvl w:val="0"/>
          <w:numId w:val="0"/>
        </w:numPr>
        <w:ind w:left="1304" w:hanging="1304"/>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Proposal </w:t>
      </w:r>
      <w:r w:rsidR="008506ED">
        <w:t>2-</w:t>
      </w:r>
      <w:r>
        <w:t xml:space="preserve">1: Type 3 UL transmission without UL grant </w:t>
      </w:r>
      <w:r w:rsidR="005F5F9A">
        <w:t>is not</w:t>
      </w:r>
      <w:r>
        <w:t xml:space="preserve"> supported</w:t>
      </w:r>
    </w:p>
    <w:p w14:paraId="791E510D" w14:textId="0EFF058E" w:rsidR="00D43884" w:rsidRPr="00551CD9" w:rsidRDefault="00D43884" w:rsidP="00D43884">
      <w:pPr>
        <w:pStyle w:val="Proposal"/>
        <w:numPr>
          <w:ilvl w:val="0"/>
          <w:numId w:val="0"/>
        </w:numPr>
      </w:pPr>
      <w:bookmarkStart w:id="70" w:name="_Toc473562194"/>
      <w:bookmarkStart w:id="71" w:name="_Toc473564415"/>
      <w:bookmarkStart w:id="72" w:name="_Toc473565653"/>
      <w:bookmarkEnd w:id="70"/>
      <w:bookmarkEnd w:id="71"/>
      <w:bookmarkEnd w:id="72"/>
    </w:p>
    <w:p w14:paraId="7479D1EC" w14:textId="2806D7D0" w:rsidR="00AA6337" w:rsidRDefault="00A77A47" w:rsidP="002505DD">
      <w:pPr>
        <w:pStyle w:val="Heading3"/>
        <w:rPr>
          <w:rFonts w:eastAsia="Yu Mincho"/>
        </w:rPr>
      </w:pPr>
      <w:r>
        <w:rPr>
          <w:rFonts w:eastAsia="Yu Mincho"/>
        </w:rPr>
        <w:t xml:space="preserve">Configuration of </w:t>
      </w:r>
      <w:r w:rsidR="00AA6337" w:rsidRPr="0090017A">
        <w:rPr>
          <w:rFonts w:eastAsia="Yu Mincho"/>
        </w:rPr>
        <w:t>K repetitions</w:t>
      </w:r>
    </w:p>
    <w:p w14:paraId="43EA584D" w14:textId="4AC33384" w:rsidR="00AA6337" w:rsidRDefault="00A77A47" w:rsidP="002505DD">
      <w:pPr>
        <w:rPr>
          <w:lang w:val="en-GB"/>
        </w:rPr>
      </w:pPr>
      <w:r>
        <w:rPr>
          <w:lang w:val="en-GB"/>
        </w:rPr>
        <w:t xml:space="preserve">Configuration of K repetition can be done by RRC signalling. There is no strong reason </w:t>
      </w:r>
      <w:r w:rsidR="00993C14">
        <w:rPr>
          <w:lang w:val="en-GB"/>
        </w:rPr>
        <w:t xml:space="preserve">to have </w:t>
      </w:r>
      <w:r>
        <w:rPr>
          <w:lang w:val="en-GB"/>
        </w:rPr>
        <w:t xml:space="preserve">L1 </w:t>
      </w:r>
      <w:r w:rsidR="00993C14">
        <w:rPr>
          <w:lang w:val="en-GB"/>
        </w:rPr>
        <w:t>signalling</w:t>
      </w:r>
      <w:r>
        <w:rPr>
          <w:lang w:val="en-GB"/>
        </w:rPr>
        <w:t xml:space="preserve"> for a UE that is likely to be stationary over the course of configured transmissions. Also in </w:t>
      </w:r>
      <w:r w:rsidR="00731C65">
        <w:rPr>
          <w:lang w:val="en-GB"/>
        </w:rPr>
        <w:t xml:space="preserve">the </w:t>
      </w:r>
      <w:r>
        <w:rPr>
          <w:lang w:val="en-GB"/>
        </w:rPr>
        <w:t>case of a change in path</w:t>
      </w:r>
      <w:r w:rsidR="00426DD1">
        <w:rPr>
          <w:lang w:val="en-GB"/>
        </w:rPr>
        <w:t>-</w:t>
      </w:r>
      <w:r>
        <w:rPr>
          <w:lang w:val="en-GB"/>
        </w:rPr>
        <w:t>loss, link adaptation can handle such variations without a need to change the repetition</w:t>
      </w:r>
      <w:r w:rsidR="00731C65">
        <w:rPr>
          <w:lang w:val="en-GB"/>
        </w:rPr>
        <w:t>.</w:t>
      </w:r>
    </w:p>
    <w:p w14:paraId="7A0B4051" w14:textId="4D1D3EEC" w:rsidR="006D4903" w:rsidRDefault="006D4903" w:rsidP="006D4903">
      <w:pPr>
        <w:pStyle w:val="Proposal"/>
        <w:numPr>
          <w:ilvl w:val="0"/>
          <w:numId w:val="0"/>
        </w:numPr>
        <w:ind w:left="1304" w:hanging="1304"/>
      </w:pPr>
      <w:r>
        <w:t xml:space="preserve">Proposal </w:t>
      </w:r>
      <w:r w:rsidR="008506ED">
        <w:t>2-</w:t>
      </w:r>
      <w:r>
        <w:t xml:space="preserve">2: </w:t>
      </w:r>
      <w:r w:rsidRPr="0090017A">
        <w:rPr>
          <w:rFonts w:eastAsia="Yu Mincho"/>
          <w:szCs w:val="20"/>
        </w:rPr>
        <w:t>Repetition number K for Type 2 UL transmission without grant</w:t>
      </w:r>
      <w:r>
        <w:rPr>
          <w:rFonts w:eastAsia="Yu Mincho"/>
          <w:szCs w:val="20"/>
        </w:rPr>
        <w:t xml:space="preserve"> is configured only by RRC. </w:t>
      </w:r>
      <w:r>
        <w:t xml:space="preserve">  </w:t>
      </w:r>
    </w:p>
    <w:p w14:paraId="7A93DB63" w14:textId="15545656" w:rsidR="00463639" w:rsidRDefault="00463639" w:rsidP="009B2AC4">
      <w:pPr>
        <w:rPr>
          <w:lang w:val="en-GB"/>
        </w:rPr>
      </w:pPr>
    </w:p>
    <w:p w14:paraId="1A1F4200" w14:textId="706AE872" w:rsidR="0045286F" w:rsidRDefault="002505DD" w:rsidP="001A540D">
      <w:pPr>
        <w:rPr>
          <w:lang w:val="en-GB"/>
        </w:rPr>
      </w:pPr>
      <w:r>
        <w:rPr>
          <w:lang w:val="en-GB"/>
        </w:rPr>
        <w:t xml:space="preserve">As for the redundancy versions in the repetition, our understanding is that </w:t>
      </w:r>
      <w:r w:rsidR="001A540D">
        <w:rPr>
          <w:lang w:val="en-GB"/>
        </w:rPr>
        <w:t xml:space="preserve">it is beneficial </w:t>
      </w:r>
      <w:r>
        <w:rPr>
          <w:lang w:val="en-GB"/>
        </w:rPr>
        <w:t>f</w:t>
      </w:r>
      <w:r w:rsidR="00463639">
        <w:rPr>
          <w:lang w:val="en-GB"/>
        </w:rPr>
        <w:t xml:space="preserve">or both type 1 and type 2 </w:t>
      </w:r>
      <w:r w:rsidR="001A540D">
        <w:rPr>
          <w:lang w:val="en-GB"/>
        </w:rPr>
        <w:t>to</w:t>
      </w:r>
      <w:r w:rsidR="00463639">
        <w:rPr>
          <w:lang w:val="en-GB"/>
        </w:rPr>
        <w:t xml:space="preserve"> use different RVs configured by RRC. Th</w:t>
      </w:r>
      <w:r>
        <w:rPr>
          <w:lang w:val="en-GB"/>
        </w:rPr>
        <w:t>is option</w:t>
      </w:r>
      <w:r w:rsidR="00463639">
        <w:rPr>
          <w:lang w:val="en-GB"/>
        </w:rPr>
        <w:t xml:space="preserve"> includes all other cases and also has the </w:t>
      </w:r>
      <w:r w:rsidR="000E1DE5">
        <w:rPr>
          <w:lang w:val="en-GB"/>
        </w:rPr>
        <w:t>advantage</w:t>
      </w:r>
      <w:r w:rsidR="00463639">
        <w:rPr>
          <w:lang w:val="en-GB"/>
        </w:rPr>
        <w:t xml:space="preserve"> that depending on the conditions, such as low code rate,</w:t>
      </w:r>
      <w:r w:rsidR="001A540D">
        <w:rPr>
          <w:lang w:val="en-GB"/>
        </w:rPr>
        <w:t xml:space="preserve"> etc.,</w:t>
      </w:r>
      <w:r w:rsidR="00463639">
        <w:rPr>
          <w:lang w:val="en-GB"/>
        </w:rPr>
        <w:t xml:space="preserve"> the gNB can configure </w:t>
      </w:r>
      <w:r w:rsidR="00426DD1">
        <w:rPr>
          <w:lang w:val="en-GB"/>
        </w:rPr>
        <w:t xml:space="preserve">the RV cycling based on </w:t>
      </w:r>
      <w:r w:rsidR="00463639">
        <w:rPr>
          <w:lang w:val="en-GB"/>
        </w:rPr>
        <w:t>whether different RVs can be self</w:t>
      </w:r>
      <w:r w:rsidR="00426DD1">
        <w:rPr>
          <w:lang w:val="en-GB"/>
        </w:rPr>
        <w:t>-</w:t>
      </w:r>
      <w:r w:rsidR="00463639">
        <w:rPr>
          <w:lang w:val="en-GB"/>
        </w:rPr>
        <w:t>decodable</w:t>
      </w:r>
      <w:r w:rsidR="00426DD1">
        <w:rPr>
          <w:lang w:val="en-GB"/>
        </w:rPr>
        <w:t>, etc.</w:t>
      </w:r>
      <w:r w:rsidR="001A540D">
        <w:rPr>
          <w:lang w:val="en-GB"/>
        </w:rPr>
        <w:t xml:space="preserve"> However, s</w:t>
      </w:r>
      <w:r w:rsidR="001A540D" w:rsidRPr="00E20FBD">
        <w:rPr>
          <w:lang w:val="en-GB"/>
        </w:rPr>
        <w:t xml:space="preserve">ince </w:t>
      </w:r>
      <w:r w:rsidR="0045286F" w:rsidRPr="001A540D">
        <w:rPr>
          <w:lang w:val="en-GB"/>
        </w:rPr>
        <w:t xml:space="preserve">RV </w:t>
      </w:r>
      <w:r w:rsidR="001A540D" w:rsidRPr="00E20FBD">
        <w:rPr>
          <w:lang w:val="en-GB"/>
        </w:rPr>
        <w:t xml:space="preserve">for channel coding </w:t>
      </w:r>
      <w:r w:rsidR="0045286F" w:rsidRPr="001A540D">
        <w:rPr>
          <w:lang w:val="en-GB"/>
        </w:rPr>
        <w:t xml:space="preserve">is </w:t>
      </w:r>
      <w:r w:rsidR="001A540D" w:rsidRPr="00E20FBD">
        <w:rPr>
          <w:lang w:val="en-GB"/>
        </w:rPr>
        <w:t>currently</w:t>
      </w:r>
      <w:r w:rsidR="0045286F" w:rsidRPr="001A540D">
        <w:rPr>
          <w:lang w:val="en-GB"/>
        </w:rPr>
        <w:t xml:space="preserve"> being discussed</w:t>
      </w:r>
      <w:r w:rsidR="001A540D" w:rsidRPr="00E20FBD">
        <w:rPr>
          <w:lang w:val="en-GB"/>
        </w:rPr>
        <w:t xml:space="preserve"> it is proposed that a decision on RV cycling should wait until the discussion in channel coding is finalized</w:t>
      </w:r>
      <w:r w:rsidR="006F22AA" w:rsidRPr="001A540D">
        <w:rPr>
          <w:lang w:val="en-GB"/>
        </w:rPr>
        <w:t>.</w:t>
      </w:r>
      <w:r w:rsidR="006F22AA">
        <w:rPr>
          <w:lang w:val="en-GB"/>
        </w:rPr>
        <w:t xml:space="preserve"> </w:t>
      </w:r>
    </w:p>
    <w:p w14:paraId="112DFFB6" w14:textId="063EFB88" w:rsidR="00A86A9E" w:rsidRDefault="00A86A9E" w:rsidP="00A86A9E">
      <w:pPr>
        <w:pStyle w:val="Proposal"/>
        <w:numPr>
          <w:ilvl w:val="0"/>
          <w:numId w:val="0"/>
        </w:numPr>
        <w:ind w:left="1304" w:hanging="1304"/>
      </w:pPr>
      <w:r>
        <w:t xml:space="preserve">Proposal </w:t>
      </w:r>
      <w:r w:rsidR="008506ED">
        <w:t>2-</w:t>
      </w:r>
      <w:r>
        <w:t xml:space="preserve">3: </w:t>
      </w:r>
      <w:r w:rsidR="008506ED">
        <w:t>The decision on RV pattern is pending the RV structure in channel coding</w:t>
      </w:r>
      <w:r>
        <w:t xml:space="preserve"> </w:t>
      </w:r>
    </w:p>
    <w:p w14:paraId="4FC6A2B8" w14:textId="2FB16F8C" w:rsidR="005B6FB7" w:rsidRPr="00390045" w:rsidRDefault="00FD558A" w:rsidP="005E499F">
      <w:pPr>
        <w:pStyle w:val="Heading3"/>
      </w:pPr>
      <w:r>
        <w:t xml:space="preserve">HARQ </w:t>
      </w:r>
      <w:r w:rsidR="005B6FB7">
        <w:t>Feedback</w:t>
      </w:r>
    </w:p>
    <w:p w14:paraId="125D5406" w14:textId="77777777" w:rsidR="005B6FB7" w:rsidRPr="00C41BEA" w:rsidRDefault="005B6FB7" w:rsidP="005B6FB7">
      <w:pPr>
        <w:pStyle w:val="BodyText"/>
      </w:pPr>
      <w:r>
        <w:t xml:space="preserve">Due to asynchronous HARQ feedback, UE does not have an exact timing for when to expect an UL grant for retransmission. It </w:t>
      </w:r>
      <w:r w:rsidRPr="00ED16FB">
        <w:t>means that the feedback might be transmitted from gNB at any given time, and UE does not have a</w:t>
      </w:r>
      <w:r>
        <w:t xml:space="preserve"> well-defined reference point for</w:t>
      </w:r>
      <w:r w:rsidRPr="00ED16FB">
        <w:t xml:space="preserve"> assuming no feedback is sent. To limit this uncertainty in NR, a maximum feedback time T can be explicitly configured for the UE to wait for feedback.</w:t>
      </w:r>
      <w:r>
        <w:t xml:space="preserve"> </w:t>
      </w:r>
    </w:p>
    <w:p w14:paraId="216D223A" w14:textId="77777777" w:rsidR="005B6FB7" w:rsidRDefault="005B6FB7" w:rsidP="005B6FB7">
      <w:r>
        <w:t>Due to the lack of a PHICH-like channel in NR, the feedback has to be sent by PDCCH. But, t</w:t>
      </w:r>
      <w:r w:rsidRPr="00ED16FB">
        <w:t xml:space="preserve">o always send an explicit positive or negative feedback </w:t>
      </w:r>
      <w:r>
        <w:t xml:space="preserve">in PDCCH </w:t>
      </w:r>
      <w:r w:rsidRPr="00ED16FB">
        <w:t>for each UL transmission</w:t>
      </w:r>
      <w:r>
        <w:t xml:space="preserve"> </w:t>
      </w:r>
      <w:r w:rsidRPr="00ED16FB">
        <w:t>induces a large signaling load in the downlink. For reduced load of the DL control channe</w:t>
      </w:r>
      <w:r>
        <w:t xml:space="preserve">l, </w:t>
      </w:r>
      <w:r w:rsidRPr="00ED16FB">
        <w:t>some feedback transmissions can be skipped without substantially degrading the UL transmission performance.</w:t>
      </w:r>
      <w:r>
        <w:t xml:space="preserve"> If</w:t>
      </w:r>
      <w:r w:rsidDel="00530FA1">
        <w:t xml:space="preserve"> the gNB fails to decode the UL transmission,</w:t>
      </w:r>
      <w:r>
        <w:t xml:space="preserve"> it sends UL grant to UE for re</w:t>
      </w:r>
      <w:r w:rsidDel="00530FA1">
        <w:t>transmission.</w:t>
      </w:r>
      <w:r>
        <w:t xml:space="preserve"> </w:t>
      </w:r>
      <w:r w:rsidDel="00530FA1">
        <w:t xml:space="preserve">UE can </w:t>
      </w:r>
      <w:r>
        <w:t>interpret the HARQ feedback from</w:t>
      </w:r>
      <w:r w:rsidDel="00530FA1">
        <w:t xml:space="preserve"> whether the UL grant is received or not.</w:t>
      </w:r>
      <w:r>
        <w:t xml:space="preserve"> </w:t>
      </w:r>
      <w:r w:rsidRPr="00ED16FB">
        <w:t>Since the UL BLER value usually would be kept within a small value, this procedure saves most of signaling overhead for feedback.</w:t>
      </w:r>
    </w:p>
    <w:p w14:paraId="72C6DFD0" w14:textId="3C966337" w:rsidR="005B6FB7" w:rsidRPr="00390045" w:rsidRDefault="005B6FB7" w:rsidP="005B6FB7">
      <w:pPr>
        <w:pStyle w:val="BodyText"/>
        <w:rPr>
          <w:b/>
          <w:bCs/>
        </w:rPr>
      </w:pPr>
      <w:r>
        <w:rPr>
          <w:b/>
          <w:bCs/>
        </w:rPr>
        <w:t xml:space="preserve">Proposal </w:t>
      </w:r>
      <w:r w:rsidR="00923EBB">
        <w:rPr>
          <w:b/>
          <w:bCs/>
        </w:rPr>
        <w:t>2-4</w:t>
      </w:r>
      <w:r>
        <w:rPr>
          <w:b/>
          <w:bCs/>
        </w:rPr>
        <w:t xml:space="preserve">: </w:t>
      </w:r>
      <w:r w:rsidRPr="00390045">
        <w:rPr>
          <w:b/>
          <w:bCs/>
        </w:rPr>
        <w:t>A feedback time T can be explicitly configured for the UE to wait for feedback. A UL transmission is considered successful if no feedback is received within feedback time T. Th</w:t>
      </w:r>
      <w:r w:rsidR="00D90530">
        <w:rPr>
          <w:b/>
          <w:bCs/>
        </w:rPr>
        <w:t>e specific design is up to RAN2</w:t>
      </w:r>
      <w:r w:rsidR="006E05E4">
        <w:rPr>
          <w:b/>
          <w:bCs/>
        </w:rPr>
        <w:t>.</w:t>
      </w:r>
    </w:p>
    <w:p w14:paraId="5E428E9C" w14:textId="77777777" w:rsidR="005B6FB7" w:rsidRDefault="005B6FB7" w:rsidP="005B6FB7">
      <w:pPr>
        <w:pStyle w:val="BodyText"/>
      </w:pPr>
      <w:bookmarkStart w:id="73" w:name="_Toc478022563"/>
    </w:p>
    <w:p w14:paraId="3A65D77B" w14:textId="77777777" w:rsidR="005B6FB7" w:rsidRDefault="005B6FB7" w:rsidP="005E499F">
      <w:pPr>
        <w:pStyle w:val="Heading3"/>
      </w:pPr>
      <w:r>
        <w:lastRenderedPageBreak/>
        <w:t>HARQ process ID</w:t>
      </w:r>
    </w:p>
    <w:p w14:paraId="7008573B" w14:textId="77777777" w:rsidR="005B6FB7" w:rsidRDefault="005B6FB7" w:rsidP="005B6FB7">
      <w:pPr>
        <w:pStyle w:val="BodyText"/>
      </w:pPr>
      <w:r w:rsidRPr="00ED16FB">
        <w:t xml:space="preserve">In LTE SPS and fast UL framework with multiple HARQ processes, the HARQ PID is not indicated. Formulas have been specified (TS 36.321) to derive the HARQ PID from the absolute system frame number (SFN) and subframe number (which is known in both eNB and UE). In other words, the HARQ PID is synchronized, and eNB and UE are in-sync on which process ID to use on each TTI. </w:t>
      </w:r>
    </w:p>
    <w:p w14:paraId="0B077291" w14:textId="77777777" w:rsidR="005B6FB7" w:rsidRDefault="005B6FB7" w:rsidP="005B6FB7">
      <w:pPr>
        <w:pStyle w:val="BodyText"/>
      </w:pPr>
    </w:p>
    <w:p w14:paraId="37C2C92B" w14:textId="31D9C64E" w:rsidR="005B6FB7" w:rsidRDefault="005B6FB7" w:rsidP="005B6FB7">
      <w:pPr>
        <w:pStyle w:val="BodyText"/>
      </w:pPr>
      <w:r>
        <w:t xml:space="preserve">For NR UL transmission without UL grant, it has been proposed to specify HARQ process ID based on the resources that are used for the transmission. In the following we illustrate the implications of this design based on two different cases. In one case the HARQ process ID is shared with the dynamic grant, and in another </w:t>
      </w:r>
      <w:r w:rsidR="00D970D4">
        <w:t>case,</w:t>
      </w:r>
      <w:r>
        <w:t xml:space="preserve"> there are different pools for HARQ process IDs for dynamic grant and UL transmission without UL grant.</w:t>
      </w:r>
    </w:p>
    <w:p w14:paraId="0DEBA8A0" w14:textId="6EB4C8FA" w:rsidR="008A0F85" w:rsidRDefault="00854585" w:rsidP="00A1453D">
      <w:pPr>
        <w:pStyle w:val="BodyText"/>
        <w:rPr>
          <w:b/>
        </w:rPr>
      </w:pPr>
      <w:r>
        <w:t>Furthermore</w:t>
      </w:r>
      <w:r w:rsidR="00A1453D">
        <w:t>, H</w:t>
      </w:r>
      <w:r w:rsidR="009D286C">
        <w:t xml:space="preserve">ARQ ID based on </w:t>
      </w:r>
      <w:r w:rsidR="00D970D4">
        <w:t>a physical resource</w:t>
      </w:r>
      <w:r w:rsidR="00A1453D">
        <w:t xml:space="preserve"> is </w:t>
      </w:r>
      <w:r>
        <w:t>not possible for dynamic TDD where the next occasion for UL transmission is not guaranteed to be a UL subframe</w:t>
      </w:r>
      <w:r w:rsidR="00A1453D">
        <w:t xml:space="preserve">, unless </w:t>
      </w:r>
      <w:r w:rsidR="009D286C">
        <w:t xml:space="preserve">HARQ PID </w:t>
      </w:r>
      <w:r w:rsidR="00A1453D">
        <w:t xml:space="preserve">is defined based on </w:t>
      </w:r>
      <w:r w:rsidR="004A5248">
        <w:t>transmission</w:t>
      </w:r>
      <w:r w:rsidR="00A1453D">
        <w:t xml:space="preserve"> occasions</w:t>
      </w:r>
      <w:r w:rsidR="009D286C">
        <w:t xml:space="preserve"> rather than absolute subframe number, etc</w:t>
      </w:r>
      <w:r w:rsidR="00A1453D">
        <w:t>. Another issue that need to be addressed is how HARQ process ID based on physical resources can work</w:t>
      </w:r>
      <w:r w:rsidR="004E767F">
        <w:t xml:space="preserve"> when repetition is used. In that case w</w:t>
      </w:r>
      <w:r w:rsidR="00A1453D">
        <w:t>e need to guarantee that the same HARQ process ID is used for different repetition, although they are transmitted on different physical resources.</w:t>
      </w:r>
      <w:r w:rsidR="004E767F">
        <w:t xml:space="preserve"> Figure below shows this problem with 4 repetition that may start at any time, and there is ambiguity how the </w:t>
      </w:r>
      <w:r w:rsidR="008478A7">
        <w:t>HARQ process ID should be identified</w:t>
      </w:r>
      <w:r w:rsidR="008A0F85">
        <w:t xml:space="preserve">.  </w:t>
      </w:r>
    </w:p>
    <w:p w14:paraId="24B0C5F0" w14:textId="4B2C5602" w:rsidR="008A0F85" w:rsidRDefault="007B77A1" w:rsidP="00A1453D">
      <w:pPr>
        <w:jc w:val="center"/>
      </w:pPr>
      <w:r>
        <w:rPr>
          <w:noProof/>
        </w:rPr>
        <mc:AlternateContent>
          <mc:Choice Requires="wpc">
            <w:drawing>
              <wp:inline distT="0" distB="0" distL="0" distR="0" wp14:anchorId="7EEC5FEB" wp14:editId="08CCAF36">
                <wp:extent cx="5486400" cy="100965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Box 3"/>
                        <wps:cNvSpPr txBox="1"/>
                        <wps:spPr>
                          <a:xfrm>
                            <a:off x="198497" y="88359"/>
                            <a:ext cx="1538605" cy="340360"/>
                          </a:xfrm>
                          <a:prstGeom prst="rect">
                            <a:avLst/>
                          </a:prstGeom>
                          <a:noFill/>
                        </wps:spPr>
                        <wps:txbx>
                          <w:txbxContent>
                            <w:p w14:paraId="2DB69EEE"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w:t>
                              </w:r>
                            </w:p>
                          </w:txbxContent>
                        </wps:txbx>
                        <wps:bodyPr wrap="none" rtlCol="0">
                          <a:spAutoFit/>
                        </wps:bodyPr>
                      </wps:wsp>
                      <wps:wsp>
                        <wps:cNvPr id="5" name="TextBox 6"/>
                        <wps:cNvSpPr txBox="1"/>
                        <wps:spPr>
                          <a:xfrm>
                            <a:off x="180000" y="449338"/>
                            <a:ext cx="1690370" cy="340360"/>
                          </a:xfrm>
                          <a:prstGeom prst="rect">
                            <a:avLst/>
                          </a:prstGeom>
                          <a:noFill/>
                        </wps:spPr>
                        <wps:txbx>
                          <w:txbxContent>
                            <w:p w14:paraId="349174CF"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t+T</w:t>
                              </w:r>
                            </w:p>
                          </w:txbxContent>
                        </wps:txbx>
                        <wps:bodyPr wrap="none" rtlCol="0">
                          <a:spAutoFit/>
                        </wps:bodyPr>
                      </wps:wsp>
                      <pic:pic xmlns:pic="http://schemas.openxmlformats.org/drawingml/2006/picture">
                        <pic:nvPicPr>
                          <pic:cNvPr id="6" name="table"/>
                          <pic:cNvPicPr>
                            <a:picLocks noChangeAspect="1"/>
                          </pic:cNvPicPr>
                        </pic:nvPicPr>
                        <pic:blipFill>
                          <a:blip r:embed="rId8"/>
                          <a:stretch>
                            <a:fillRect/>
                          </a:stretch>
                        </pic:blipFill>
                        <pic:spPr>
                          <a:xfrm>
                            <a:off x="2103497" y="180000"/>
                            <a:ext cx="1498824" cy="276999"/>
                          </a:xfrm>
                          <a:prstGeom prst="rect">
                            <a:avLst/>
                          </a:prstGeom>
                        </pic:spPr>
                      </pic:pic>
                      <pic:pic xmlns:pic="http://schemas.openxmlformats.org/drawingml/2006/picture">
                        <pic:nvPicPr>
                          <pic:cNvPr id="7" name="table"/>
                          <pic:cNvPicPr>
                            <a:picLocks noChangeAspect="1"/>
                          </pic:cNvPicPr>
                        </pic:nvPicPr>
                        <pic:blipFill>
                          <a:blip r:embed="rId9"/>
                          <a:stretch>
                            <a:fillRect/>
                          </a:stretch>
                        </pic:blipFill>
                        <pic:spPr>
                          <a:xfrm>
                            <a:off x="2477975" y="564416"/>
                            <a:ext cx="1519496" cy="270723"/>
                          </a:xfrm>
                          <a:prstGeom prst="rect">
                            <a:avLst/>
                          </a:prstGeom>
                        </pic:spPr>
                      </pic:pic>
                      <wps:wsp>
                        <wps:cNvPr id="8" name="TextBox 10"/>
                        <wps:cNvSpPr txBox="1"/>
                        <wps:spPr>
                          <a:xfrm>
                            <a:off x="4082059" y="133187"/>
                            <a:ext cx="941705" cy="340360"/>
                          </a:xfrm>
                          <a:prstGeom prst="rect">
                            <a:avLst/>
                          </a:prstGeom>
                          <a:noFill/>
                        </wps:spPr>
                        <wps:txbx>
                          <w:txbxContent>
                            <w:p w14:paraId="45783F1A" w14:textId="647831EB" w:rsidR="007B77A1" w:rsidRPr="007B77A1" w:rsidRDefault="00426DD1"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007B77A1" w:rsidRPr="007B77A1">
                                <w:rPr>
                                  <w:rFonts w:ascii="Arial" w:hAnsi="Arial"/>
                                  <w:color w:val="000000" w:themeColor="text1"/>
                                  <w:kern w:val="24"/>
                                  <w:sz w:val="20"/>
                                  <w:szCs w:val="20"/>
                                </w:rPr>
                                <w:t>PID=?</w:t>
                              </w:r>
                            </w:p>
                          </w:txbxContent>
                        </wps:txbx>
                        <wps:bodyPr wrap="none" rtlCol="0">
                          <a:spAutoFit/>
                        </wps:bodyPr>
                      </wps:wsp>
                      <wps:wsp>
                        <wps:cNvPr id="9" name="TextBox 11"/>
                        <wps:cNvSpPr txBox="1"/>
                        <wps:spPr>
                          <a:xfrm>
                            <a:off x="4077508" y="485747"/>
                            <a:ext cx="941705" cy="340360"/>
                          </a:xfrm>
                          <a:prstGeom prst="rect">
                            <a:avLst/>
                          </a:prstGeom>
                          <a:noFill/>
                        </wps:spPr>
                        <wps:txbx>
                          <w:txbxContent>
                            <w:p w14:paraId="3D9B6304" w14:textId="3577D93A" w:rsidR="007B77A1" w:rsidRPr="007B77A1" w:rsidRDefault="00426DD1"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007B77A1" w:rsidRPr="007B77A1">
                                <w:rPr>
                                  <w:rFonts w:ascii="Arial" w:hAnsi="Arial"/>
                                  <w:color w:val="000000" w:themeColor="text1"/>
                                  <w:kern w:val="24"/>
                                  <w:sz w:val="20"/>
                                  <w:szCs w:val="20"/>
                                </w:rPr>
                                <w:t>PID=?</w:t>
                              </w:r>
                            </w:p>
                          </w:txbxContent>
                        </wps:txbx>
                        <wps:bodyPr wrap="none" rtlCol="0">
                          <a:spAutoFit/>
                        </wps:bodyPr>
                      </wps:wsp>
                    </wpc:wpc>
                  </a:graphicData>
                </a:graphic>
              </wp:inline>
            </w:drawing>
          </mc:Choice>
          <mc:Fallback>
            <w:pict>
              <v:group w14:anchorId="7EEC5FEB" id="Canvas 2" o:spid="_x0000_s1026" editas="canvas" style="width:6in;height:79.5pt;mso-position-horizontal-relative:char;mso-position-vertical-relative:line" coordsize="54864,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iTX8SgMAANgMAAAOAAAAZHJzL2Uyb0RvYy54bWzcV9tO3DAQfa/Uf4j8&#10;Dkk22dxEFlEQVaWqRYV+gOM4G4vEtmzvhb/v2NnNsqCKQhcqikRwbGc8M+fMGXNyuu47b0mVZoKX&#10;KDwOkEc5ETXj8xL9vLk8ypCnDeY17gSnJbqjGp3OPn44WcmCTkQrupoqD4xwXaxkiVpjZOH7mrS0&#10;x/pYSMphsRGqxwZe1dyvFV6B9b7zJ0GQ+CuhaqkEoVrD7MWwiGbOftNQYr43jabG60oEvhn3VO5Z&#10;2ac/O8HFXGHZMrJxA7/Aix4zDoeOpi6wwd5CsUemekaU0KIxx0T0vmgaRqiLAaIJgwfRnGO+xNoF&#10;QyA7WwdhdEC71RxyACaLFYBB3Rig0HIERf/dYdctltTFoAvybXmlPFaXKEYexz0Q4oauzSex9iIL&#10;xUq6PdcSdpk1TAOltvMaJm2G143q7V/InWfX8yzOU+TdlSjLomk+IApGPWJXp1GWBFPkEViP4iBK&#10;HOT+zoxU2nymovfsoEQKGOOAxMuv2oBLsHW7xZ7KxSXrOjtvfR18siOzrtabACpR34H/KyBViTiw&#10;HnnKdOfCMdDa0PJsYcCOM28/Hr7Y2ITUD4l4dQwgLfsYJNtcA07PwiAL4MdhEMd5FGUPQEjyIEph&#10;/S1AcOwaSXMILCQjBfxu6gFGj+rhaZWCr8xCARMGpev/yEaP1e1CHoFQSGxYxTpm7pzoAUGtU3x5&#10;xYgtCvuyK61kC6vBVUctFNv1YTcQmpGvgtxqj4vzFvM5PdMSeL8pNn9/u3vdO6rqmLRVYLlsx5ug&#10;QFWfVu9B8S4EWfSUm0HCFe0gPsF1y6SGYiloX1HQCPWldkBCxRhFDWntgQ0c/AOcHUpzXHBe7hyz&#10;IfxGMCZhEG0VIxyIC7ZwMUpGnGfZBPTJsnWSJnnuNOWlkuEcG1xxQ/BsAAQG74ZSoK+DUvwHlJoM&#10;4jQy5xCUitM0T0FOgTHTJI5DJ6T3KDUN8ziHuhwoFaQT1+0OSinbR169Y8Blbr9jhK6d2rOf2TLi&#10;IJsE0K1tysIoCrN0v2fkcZi+Vd92LcPRYteM30H7huQ9AGNse88GI02nAYALYMTZNI3/NRjjZfAQ&#10;/Rtuau727O5ym6u+vZ/ff3d3r90/JLNf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UPE+AdkAAAAFAQAADwAAAGRycy9kb3ducmV2LnhtbEyPwU7DMBBE70j8g7VI&#10;XBB1qGjUhjhVVcQBcSLAfRtvkwh7HWK3DXw9Cxe4rDSa0czbcj15p440xj6wgZtZBoq4Cbbn1sDr&#10;y8P1ElRMyBZdYDLwSRHW1flZiYUNJ36mY51aJSUcCzTQpTQUWsemI49xFgZi8fZh9JhEjq22I56k&#10;3Ds9z7Jce+xZFjocaNtR814fvIwsUr7FzdvVY488f/oYv1xN98ZcXkybO1CJpvQXhh98QYdKmHbh&#10;wDYqZ0AeSb9XvGV+K3InocUqA12V+j999Q0AAP//AwBQSwMECgAAAAAAAAAhAN0kC5dGAgAARgIA&#10;ABQAAABkcnMvbWVkaWEvaW1hZ2UxLnBuZ4lQTkcNChoKAAAADUlIRFIAAAD6AAAAMggDAAABNY4G&#10;QAAAAAFzUkdCAK7OHOkAAAAEZ0FNQQAAsY8L/GEFAAAAV1BMVEUAAAA/Pz9YWFhXV1dbW1tVVVVT&#10;U1NYWFhWVlZbW1tZWVlXV1tXV1pXV1lWVlpYWFhYWFpXV1tYWFlYWFlXV1pYWFlXV1pXV1hYWFpY&#10;WFlYWFlYWFpYWFq21HlcAAAAHHRSTlMACBcgJyouMTU4PEBgb3Z8jZScn7e/w93f5+/zQppGJgAA&#10;AAlwSFlzAAAOwwAADsMBx2+oZAAAAVBJREFUWEft2OtOwzAMBWBDC2ztCmNbuIy8/3NSqSebsGpX&#10;8hBB6vn+OFKWeSeLqrZy10weUJVHaWSyQ1XSv/jA/W7yjKq8COIUHWqBL7rIqJY/n0eQ4oBaXHao&#10;UDu10O+6wwXX/7C4fouDBBtUgzp+rXzgiyChGtSv6bn8istNv738FRcf2KMa1CVrkC7Xc5ZGhVeS&#10;ugAoai80f7ofLzfsbmF3E7ub2N0ydn/6Ono+3zCYl1EN/vTpXfS9tuJPt+rGStm0GMzrxs2p6NZ/&#10;buHQ9BjMY3cPu1vY3cTuJnb3sLuF3U3sblp7d9xcGxbuyBceBk4YzBu763fPij89qJdGyn7AYN5B&#10;qr41quks0mT/4PhS9h8yXf2Nrf0j7epzYvQwRo9h9CBGj2F0/ushjB7D6EGMHsPojB7C6DGMHsTo&#10;MYzO6CGMHlM7+opfRq+VyDdYHqV4R1ZKcgAAAABJRU5ErkJgglBLAwQKAAAAAAAAACEAFvLm0gQC&#10;AAAEAgAAFAAAAGRycy9tZWRpYS9pbWFnZTIucG5niVBORw0KGgoAAAANSUhEUgAAAP0AAAAxCAMA&#10;AAFRxm+XAAAAAXNSR0IArs4c6QAAAARnQU1BAACxjwv8YQUAAABOUExURQAAAFdXV1dXW1dXWldX&#10;WVhYWFhYWlZWWFdXWFhYWVhYWVdXWVhYWVdXWVZWWVdXWlhYWVdXWFdXWlhYWVhYWVhYWVdXWFhY&#10;WVhYWVhYWqQ7HQcAAAAZdFJOUwAgQGCAh4iQmJyfoKirsLe/wMPFz9vd5+8HAZ3YAAAACXBIWXMA&#10;AA7DAAAOwwHHb6hkAAABGklEQVRYR+3X2w6CMBAEUBRUxFuLou7//6iaDJogbGWrKSZzXrpNoNsp&#10;hIQsyGGsMArGpylc8DPBTlO44KU9qFZ7YK3OUu8rc4EvLBArxwidaYjwflTA+0eJvz/WVVK6fwD0&#10;xHn3g9Cln0DgfNif/dlfw/4ohsT2T/39TQz7SKP54PmoZIail5uj6FdUbK9hew3bD2N7BdujHMD2&#10;GrYfxvYKtk+pwT6SSfubk9T97J3of5m6XEI/oQGiv7sqJ/qbrSseW2d6O6aPwvRWTG/H9Hz2mFow&#10;fRSmt2J6O6ZnekwtmD4K01sxvR3TMz2mFv+e/ix1ZVdLg8pIZIdqvIscUFmc5Jhla18WdqXfojLy&#10;folqvL1fobLY+EV2A3S7e/eYxaknAAAAAElFTkSuQmCCUEsBAi0AFAAGAAgAAAAhALGCZ7YKAQAA&#10;EwIAABMAAAAAAAAAAAAAAAAAAAAAAFtDb250ZW50X1R5cGVzXS54bWxQSwECLQAUAAYACAAAACEA&#10;OP0h/9YAAACUAQAACwAAAAAAAAAAAAAAAAA7AQAAX3JlbHMvLnJlbHNQSwECLQAUAAYACAAAACEA&#10;bIk1/EoDAADYDAAADgAAAAAAAAAAAAAAAAA6AgAAZHJzL2Uyb0RvYy54bWxQSwECLQAUAAYACAAA&#10;ACEALmzwAMUAAAClAQAAGQAAAAAAAAAAAAAAAACwBQAAZHJzL19yZWxzL2Uyb0RvYy54bWwucmVs&#10;c1BLAQItABQABgAIAAAAIQBQ8T4B2QAAAAUBAAAPAAAAAAAAAAAAAAAAAKwGAABkcnMvZG93bnJl&#10;di54bWxQSwECLQAKAAAAAAAAACEA3SQLl0YCAABGAgAAFAAAAAAAAAAAAAAAAACyBwAAZHJzL21l&#10;ZGlhL2ltYWdlMS5wbmdQSwECLQAKAAAAAAAAACEAFvLm0gQCAAAEAgAAFAAAAAAAAAAAAAAAAAAq&#10;CgAAZHJzL21lZGlhL2ltYWdlMi5wbmdQSwUGAAAAAAcABwC+AQAAY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0096;visibility:visible;mso-wrap-style:square">
                  <v:fill o:detectmouseclick="t"/>
                  <v:path o:connecttype="none"/>
                </v:shape>
                <v:shapetype id="_x0000_t202" coordsize="21600,21600" o:spt="202" path="m,l,21600r21600,l21600,xe">
                  <v:stroke joinstyle="miter"/>
                  <v:path gradientshapeok="t" o:connecttype="rect"/>
                </v:shapetype>
                <v:shape id="TextBox 3" o:spid="_x0000_s1028" type="#_x0000_t202" style="position:absolute;left:1984;top:883;width:1538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14:paraId="2DB69EEE"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w:t>
                        </w:r>
                      </w:p>
                    </w:txbxContent>
                  </v:textbox>
                </v:shape>
                <v:shape id="TextBox 6" o:spid="_x0000_s1029" type="#_x0000_t202" style="position:absolute;left:1800;top:4493;width:16903;height:34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49174CF"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t+T</w:t>
                        </w:r>
                      </w:p>
                    </w:txbxContent>
                  </v:textbox>
                </v:shape>
                <v:shape id="table" o:spid="_x0000_s1030" type="#_x0000_t75" style="position:absolute;left:21034;top:1800;width:14989;height:27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OYqwwAAANoAAAAPAAAAZHJzL2Rvd25yZXYueG1sRI9Ba8JA&#10;FITvQv/D8gpeRDcKlRJdpVQETy0aQb09s88kmH0bs9u4/fddQehxmJlvmPkymFp01LrKsoLxKAFB&#10;nFtdcaFgn62H7yCcR9ZYWyYFv+RguXjpzTHV9s5b6na+EBHCLkUFpfdNKqXLSzLoRrYhjt7FtgZ9&#10;lG0hdYv3CDe1nCTJVBqsOC6U2NBnSfl192MUuFuSHcLb+XjKutUkDPhr/90NlOq/ho8ZCE/B/4ef&#10;7Y1WMIXHlXgD5OIPAAD//wMAUEsBAi0AFAAGAAgAAAAhANvh9svuAAAAhQEAABMAAAAAAAAAAAAA&#10;AAAAAAAAAFtDb250ZW50X1R5cGVzXS54bWxQSwECLQAUAAYACAAAACEAWvQsW78AAAAVAQAACwAA&#10;AAAAAAAAAAAAAAAfAQAAX3JlbHMvLnJlbHNQSwECLQAUAAYACAAAACEAXNTmKsMAAADaAAAADwAA&#10;AAAAAAAAAAAAAAAHAgAAZHJzL2Rvd25yZXYueG1sUEsFBgAAAAADAAMAtwAAAPcCAAAAAA==&#10;">
                  <v:imagedata r:id="rId10" o:title=""/>
                  <v:path arrowok="t"/>
                </v:shape>
                <v:shape id="table" o:spid="_x0000_s1031" type="#_x0000_t75" style="position:absolute;left:24779;top:5644;width:15195;height:27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f4QwQAAANoAAAAPAAAAZHJzL2Rvd25yZXYueG1sRI9Pi8Iw&#10;FMTvwn6H8Ba82XRF/FONpSwoe/FgdQ97ezTPtti8lCba+u03guBxmJnfMJt0MI24U+dqywq+ohgE&#10;cWF1zaWC82k3WYJwHlljY5kUPMhBuv0YbTDRtucj3XNfigBhl6CCyvs2kdIVFRl0kW2Jg3exnUEf&#10;ZFdK3WEf4KaR0zieS4M1h4UKW/quqLjmN6PggL8zjHeL/PDX9G41J0OU7ZUafw7ZGoSnwb/Dr/aP&#10;VrCA55VwA+T2HwAA//8DAFBLAQItABQABgAIAAAAIQDb4fbL7gAAAIUBAAATAAAAAAAAAAAAAAAA&#10;AAAAAABbQ29udGVudF9UeXBlc10ueG1sUEsBAi0AFAAGAAgAAAAhAFr0LFu/AAAAFQEAAAsAAAAA&#10;AAAAAAAAAAAAHwEAAF9yZWxzLy5yZWxzUEsBAi0AFAAGAAgAAAAhAPux/hDBAAAA2gAAAA8AAAAA&#10;AAAAAAAAAAAABwIAAGRycy9kb3ducmV2LnhtbFBLBQYAAAAAAwADALcAAAD1AgAAAAA=&#10;">
                  <v:imagedata r:id="rId11" o:title=""/>
                  <v:path arrowok="t"/>
                </v:shape>
                <v:shape id="TextBox 10" o:spid="_x0000_s1032" type="#_x0000_t202" style="position:absolute;left:40820;top:1331;width:941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45783F1A" w14:textId="647831EB" w:rsidR="007B77A1" w:rsidRPr="007B77A1" w:rsidRDefault="00426DD1"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007B77A1" w:rsidRPr="007B77A1">
                          <w:rPr>
                            <w:rFonts w:ascii="Arial" w:hAnsi="Arial"/>
                            <w:color w:val="000000" w:themeColor="text1"/>
                            <w:kern w:val="24"/>
                            <w:sz w:val="20"/>
                            <w:szCs w:val="20"/>
                          </w:rPr>
                          <w:t>PID=?</w:t>
                        </w:r>
                      </w:p>
                    </w:txbxContent>
                  </v:textbox>
                </v:shape>
                <v:shape id="TextBox 11" o:spid="_x0000_s1033" type="#_x0000_t202" style="position:absolute;left:40775;top:4857;width:941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3D9B6304" w14:textId="3577D93A" w:rsidR="007B77A1" w:rsidRPr="007B77A1" w:rsidRDefault="00426DD1" w:rsidP="007B77A1">
                        <w:pPr>
                          <w:pStyle w:val="NormalWeb"/>
                          <w:spacing w:before="144" w:beforeAutospacing="0" w:after="0" w:afterAutospacing="0"/>
                          <w:textAlignment w:val="baseline"/>
                          <w:rPr>
                            <w:sz w:val="20"/>
                            <w:szCs w:val="20"/>
                          </w:rPr>
                        </w:pPr>
                        <w:r>
                          <w:rPr>
                            <w:rFonts w:ascii="Arial" w:hAnsi="Arial"/>
                            <w:color w:val="000000" w:themeColor="text1"/>
                            <w:kern w:val="24"/>
                            <w:sz w:val="20"/>
                            <w:szCs w:val="20"/>
                          </w:rPr>
                          <w:t xml:space="preserve">HARQ </w:t>
                        </w:r>
                        <w:r w:rsidR="007B77A1" w:rsidRPr="007B77A1">
                          <w:rPr>
                            <w:rFonts w:ascii="Arial" w:hAnsi="Arial"/>
                            <w:color w:val="000000" w:themeColor="text1"/>
                            <w:kern w:val="24"/>
                            <w:sz w:val="20"/>
                            <w:szCs w:val="20"/>
                          </w:rPr>
                          <w:t>PID=?</w:t>
                        </w:r>
                      </w:p>
                    </w:txbxContent>
                  </v:textbox>
                </v:shape>
                <w10:anchorlock/>
              </v:group>
            </w:pict>
          </mc:Fallback>
        </mc:AlternateContent>
      </w:r>
    </w:p>
    <w:p w14:paraId="2CA64A6D" w14:textId="591CA185" w:rsidR="008A0F85" w:rsidRPr="00B06F62" w:rsidRDefault="008A0F85" w:rsidP="00A1453D">
      <w:pPr>
        <w:pStyle w:val="Caption"/>
        <w:rPr>
          <w:b w:val="0"/>
          <w:bCs w:val="0"/>
          <w:noProof/>
        </w:rPr>
      </w:pPr>
      <w:bookmarkStart w:id="74" w:name="_Ref489350012"/>
      <w:r w:rsidRPr="00B06F62">
        <w:rPr>
          <w:b w:val="0"/>
          <w:bCs w:val="0"/>
        </w:rPr>
        <w:t xml:space="preserve">Figure </w:t>
      </w:r>
      <w:r w:rsidRPr="00B06F62">
        <w:rPr>
          <w:b w:val="0"/>
          <w:bCs w:val="0"/>
        </w:rPr>
        <w:fldChar w:fldCharType="begin"/>
      </w:r>
      <w:r w:rsidRPr="00B06F62">
        <w:rPr>
          <w:b w:val="0"/>
          <w:bCs w:val="0"/>
        </w:rPr>
        <w:instrText xml:space="preserve"> SEQ Figure \* ARABIC </w:instrText>
      </w:r>
      <w:r w:rsidRPr="00B06F62">
        <w:rPr>
          <w:b w:val="0"/>
          <w:bCs w:val="0"/>
        </w:rPr>
        <w:fldChar w:fldCharType="separate"/>
      </w:r>
      <w:r w:rsidRPr="00B06F62">
        <w:rPr>
          <w:b w:val="0"/>
          <w:bCs w:val="0"/>
          <w:noProof/>
        </w:rPr>
        <w:t>1</w:t>
      </w:r>
      <w:r w:rsidRPr="00B06F62">
        <w:rPr>
          <w:b w:val="0"/>
          <w:bCs w:val="0"/>
        </w:rPr>
        <w:fldChar w:fldCharType="end"/>
      </w:r>
      <w:bookmarkEnd w:id="74"/>
      <w:r w:rsidRPr="00B06F62">
        <w:rPr>
          <w:b w:val="0"/>
          <w:bCs w:val="0"/>
        </w:rPr>
        <w:t xml:space="preserve"> </w:t>
      </w:r>
      <w:r w:rsidR="00B06F62" w:rsidRPr="00B06F62">
        <w:rPr>
          <w:b w:val="0"/>
          <w:bCs w:val="0"/>
        </w:rPr>
        <w:t>Ambiguity for HARQ process ID when repetition with flexible starting time</w:t>
      </w:r>
    </w:p>
    <w:p w14:paraId="4980D5BD" w14:textId="50F1B00C" w:rsidR="004A5248" w:rsidRPr="00FF4ED1" w:rsidRDefault="00D970D4" w:rsidP="004A5248">
      <w:pPr>
        <w:pStyle w:val="BodyText"/>
      </w:pPr>
      <w:r>
        <w:t>This ambiguity can be avoided by</w:t>
      </w:r>
      <w:r w:rsidR="004A5248">
        <w:t xml:space="preserve"> using different resources for different HARQ PIDs as well as different resources for repetitions. In summary, in order to support functionalities introduced in NR, such as dynamic TDD, repetition, periodicity shorter than one subframe, etc. We propose that </w:t>
      </w:r>
    </w:p>
    <w:p w14:paraId="6E9498BC" w14:textId="37C2C3F0" w:rsidR="004A5248" w:rsidRPr="004A5248" w:rsidRDefault="004A5248" w:rsidP="004A5248">
      <w:pPr>
        <w:pStyle w:val="BodyText"/>
        <w:rPr>
          <w:b/>
          <w:bCs/>
        </w:rPr>
      </w:pPr>
      <w:bookmarkStart w:id="75" w:name="_Toc490231784"/>
      <w:r>
        <w:rPr>
          <w:b/>
          <w:bCs/>
        </w:rPr>
        <w:t xml:space="preserve">Proposal </w:t>
      </w:r>
      <w:r w:rsidR="005F3BE2">
        <w:rPr>
          <w:b/>
          <w:bCs/>
        </w:rPr>
        <w:t>2-5</w:t>
      </w:r>
      <w:r>
        <w:rPr>
          <w:b/>
          <w:bCs/>
        </w:rPr>
        <w:t xml:space="preserve">: </w:t>
      </w:r>
      <w:r w:rsidRPr="004A5248">
        <w:rPr>
          <w:b/>
          <w:bCs/>
        </w:rPr>
        <w:t>In UL</w:t>
      </w:r>
      <w:r>
        <w:rPr>
          <w:b/>
          <w:bCs/>
        </w:rPr>
        <w:t xml:space="preserve"> transmission without UL grant</w:t>
      </w:r>
      <w:r w:rsidRPr="004A5248">
        <w:rPr>
          <w:b/>
          <w:bCs/>
        </w:rPr>
        <w:t xml:space="preserve">, HARQ PID </w:t>
      </w:r>
      <w:r w:rsidR="002F4A8E">
        <w:rPr>
          <w:b/>
          <w:bCs/>
        </w:rPr>
        <w:t>can be implicitly indicated</w:t>
      </w:r>
      <w:r>
        <w:rPr>
          <w:b/>
          <w:bCs/>
        </w:rPr>
        <w:t xml:space="preserve"> based on the transmission </w:t>
      </w:r>
      <w:r w:rsidRPr="004A5248">
        <w:rPr>
          <w:b/>
          <w:bCs/>
        </w:rPr>
        <w:t>occasions, frequency resources and DMRS resources</w:t>
      </w:r>
      <w:bookmarkEnd w:id="75"/>
      <w:r w:rsidRPr="004A5248">
        <w:rPr>
          <w:b/>
          <w:bCs/>
        </w:rPr>
        <w:t xml:space="preserve"> </w:t>
      </w:r>
    </w:p>
    <w:p w14:paraId="7D338469" w14:textId="77777777" w:rsidR="00854A75" w:rsidRDefault="00854A75" w:rsidP="005B6FB7">
      <w:pPr>
        <w:pStyle w:val="BodyText"/>
      </w:pPr>
    </w:p>
    <w:p w14:paraId="771FBFAF" w14:textId="59DCA3ED" w:rsidR="005B6FB7" w:rsidRDefault="005B6FB7" w:rsidP="00D90530">
      <w:pPr>
        <w:pStyle w:val="BodyText"/>
      </w:pPr>
      <w:r w:rsidRPr="00505E0C">
        <w:t xml:space="preserve">If </w:t>
      </w:r>
      <w:r w:rsidR="008C1BE4">
        <w:t xml:space="preserve">HARQ </w:t>
      </w:r>
      <w:r w:rsidRPr="00505E0C">
        <w:t xml:space="preserve">PID of </w:t>
      </w:r>
      <w:r>
        <w:t xml:space="preserve">UL </w:t>
      </w:r>
      <w:r w:rsidRPr="00505E0C">
        <w:t>transmission</w:t>
      </w:r>
      <w:r>
        <w:t xml:space="preserve"> without UL grant and the </w:t>
      </w:r>
      <w:r w:rsidR="008C1BE4">
        <w:t xml:space="preserve">HARQ </w:t>
      </w:r>
      <w:r>
        <w:t>PID of dynamic grant</w:t>
      </w:r>
      <w:r w:rsidRPr="00505E0C">
        <w:t xml:space="preserve"> is </w:t>
      </w:r>
      <w:r>
        <w:t>taken from the same pool</w:t>
      </w:r>
      <w:r w:rsidRPr="00505E0C">
        <w:t xml:space="preserve">, then </w:t>
      </w:r>
      <w:r w:rsidR="0017402D">
        <w:t>it is required to have some mapping between the HARQ PIDs for dynamic grant and for transmission without UL grant when both are scheduled. This mapping can be quite complicated,</w:t>
      </w:r>
      <w:r w:rsidR="00D90530">
        <w:t xml:space="preserve"> and result in ambiguity on the UE whether the gNB is requesting for a retransmission of a failed dynamically scheduled transmission or a failed transmission without UL grant.</w:t>
      </w:r>
      <w:bookmarkEnd w:id="73"/>
    </w:p>
    <w:p w14:paraId="20BB62C1" w14:textId="09C1AF4A" w:rsidR="00FD0EBC" w:rsidRPr="00D90530" w:rsidRDefault="00FD0EBC" w:rsidP="00D90530">
      <w:pPr>
        <w:pStyle w:val="BodyText"/>
      </w:pPr>
      <w:r>
        <w:t>With the agreement that a different RNTI can be used for SPS re-retransmission, there is no confusion that a certain RNTI scrambled UL-grant refers to retransmission</w:t>
      </w:r>
      <w:r w:rsidR="00D13A6B">
        <w:t xml:space="preserve">s of a </w:t>
      </w:r>
      <w:r>
        <w:t xml:space="preserve">SPS HARQ process </w:t>
      </w:r>
      <w:r w:rsidR="00D13A6B">
        <w:t xml:space="preserve">or a </w:t>
      </w:r>
      <w:r>
        <w:t>dynamic scheduling</w:t>
      </w:r>
      <w:r w:rsidR="00D13A6B">
        <w:t xml:space="preserve"> HARQ process.</w:t>
      </w:r>
      <w:r w:rsidR="00AE5FA4">
        <w:t xml:space="preserve"> </w:t>
      </w:r>
      <w:r w:rsidR="00D13A6B">
        <w:t xml:space="preserve">In principle, HARQ process IDs </w:t>
      </w:r>
      <w:r w:rsidR="00AE5FA4">
        <w:t xml:space="preserve">can be shared between SPS and dynamic scheduling. But a clear boundary between the two within one pool can facilitate dynamic scheduling in gNB. </w:t>
      </w:r>
    </w:p>
    <w:p w14:paraId="2C46C5E5" w14:textId="7DC658A2" w:rsidR="005B6FB7" w:rsidRPr="00551CD9" w:rsidRDefault="00545425" w:rsidP="00551CD9">
      <w:pPr>
        <w:pStyle w:val="BodyText"/>
        <w:rPr>
          <w:b/>
          <w:bCs/>
        </w:rPr>
      </w:pPr>
      <w:r>
        <w:rPr>
          <w:b/>
          <w:bCs/>
        </w:rPr>
        <w:t xml:space="preserve">Proposal </w:t>
      </w:r>
      <w:r w:rsidR="00727568">
        <w:rPr>
          <w:b/>
          <w:bCs/>
        </w:rPr>
        <w:t>2-6</w:t>
      </w:r>
      <w:r w:rsidR="00517E6C">
        <w:rPr>
          <w:b/>
          <w:bCs/>
        </w:rPr>
        <w:t>: HARQ P</w:t>
      </w:r>
      <w:r w:rsidR="00AE5FA4">
        <w:rPr>
          <w:b/>
          <w:bCs/>
        </w:rPr>
        <w:t xml:space="preserve">rocess </w:t>
      </w:r>
      <w:r w:rsidR="00517E6C">
        <w:rPr>
          <w:b/>
          <w:bCs/>
        </w:rPr>
        <w:t>ID</w:t>
      </w:r>
      <w:r w:rsidR="00364E07">
        <w:rPr>
          <w:b/>
          <w:bCs/>
        </w:rPr>
        <w:t>s</w:t>
      </w:r>
      <w:r w:rsidR="00517E6C">
        <w:rPr>
          <w:b/>
          <w:bCs/>
        </w:rPr>
        <w:t xml:space="preserve"> </w:t>
      </w:r>
      <w:r w:rsidR="00364E07">
        <w:rPr>
          <w:b/>
          <w:bCs/>
        </w:rPr>
        <w:t>for</w:t>
      </w:r>
      <w:r w:rsidR="00517E6C">
        <w:rPr>
          <w:b/>
          <w:bCs/>
        </w:rPr>
        <w:t xml:space="preserve"> dynamic grant and UL transmission without UL grant</w:t>
      </w:r>
      <w:r w:rsidR="00F96896">
        <w:rPr>
          <w:b/>
          <w:bCs/>
        </w:rPr>
        <w:t xml:space="preserve"> should be separated, but can be </w:t>
      </w:r>
      <w:r w:rsidR="00FF2BFF">
        <w:rPr>
          <w:b/>
          <w:bCs/>
        </w:rPr>
        <w:t xml:space="preserve">from </w:t>
      </w:r>
      <w:r w:rsidR="00F96896">
        <w:rPr>
          <w:b/>
          <w:bCs/>
        </w:rPr>
        <w:t xml:space="preserve">the same </w:t>
      </w:r>
      <w:r w:rsidR="00854A75">
        <w:rPr>
          <w:b/>
          <w:bCs/>
        </w:rPr>
        <w:t>pool</w:t>
      </w:r>
      <w:r w:rsidR="00F96896">
        <w:rPr>
          <w:b/>
          <w:bCs/>
        </w:rPr>
        <w:t>.</w:t>
      </w:r>
    </w:p>
    <w:p w14:paraId="2C1B6BD4" w14:textId="77777777" w:rsidR="00C01F33" w:rsidRPr="00CE0424" w:rsidRDefault="00C01F33" w:rsidP="00CE0424">
      <w:pPr>
        <w:pStyle w:val="Heading1"/>
      </w:pPr>
      <w:r w:rsidRPr="00CE0424">
        <w:lastRenderedPageBreak/>
        <w:t>Conclusion</w:t>
      </w:r>
    </w:p>
    <w:p w14:paraId="22BF4C42" w14:textId="734BBC9B" w:rsidR="008E065E" w:rsidRDefault="008E065E" w:rsidP="0019061C">
      <w:pPr>
        <w:pStyle w:val="BodyText"/>
        <w:rPr>
          <w:b/>
          <w:bCs/>
        </w:rPr>
      </w:pPr>
      <w:r w:rsidRPr="009A4D99">
        <w:t xml:space="preserve">Based on the discussion in section </w:t>
      </w:r>
      <w:r w:rsidRPr="009A4D99">
        <w:fldChar w:fldCharType="begin"/>
      </w:r>
      <w:r w:rsidRPr="009A4D99">
        <w:instrText xml:space="preserve"> REF _Ref178064866 \r \h </w:instrText>
      </w:r>
      <w:r w:rsidR="00F036B8" w:rsidRPr="009A4D99">
        <w:instrText xml:space="preserve"> \* MERGEFORMAT </w:instrText>
      </w:r>
      <w:r w:rsidRPr="009A4D99">
        <w:fldChar w:fldCharType="separate"/>
      </w:r>
      <w:r w:rsidR="008A0F85">
        <w:rPr>
          <w:cs/>
        </w:rPr>
        <w:t>‎</w:t>
      </w:r>
      <w:r w:rsidR="008A0F85">
        <w:t>2</w:t>
      </w:r>
      <w:r w:rsidRPr="009A4D99">
        <w:fldChar w:fldCharType="end"/>
      </w:r>
      <w:r w:rsidRPr="009A4D99">
        <w:t xml:space="preserve"> we propose the following:</w:t>
      </w:r>
      <w:r w:rsidR="00DC7ED0" w:rsidDel="00DC7ED0">
        <w:rPr>
          <w:b/>
          <w:bCs/>
        </w:rPr>
        <w:t xml:space="preserve"> </w:t>
      </w:r>
    </w:p>
    <w:p w14:paraId="443995FE" w14:textId="77777777" w:rsidR="00F45E69" w:rsidRDefault="00F45E69" w:rsidP="008506ED">
      <w:pPr>
        <w:rPr>
          <w:b/>
          <w:u w:val="single"/>
          <w:lang w:val="en-GB"/>
        </w:rPr>
      </w:pPr>
      <w:r>
        <w:rPr>
          <w:b/>
          <w:u w:val="single"/>
          <w:lang w:val="en-GB"/>
        </w:rPr>
        <w:t>Regarding SR Configuration</w:t>
      </w:r>
    </w:p>
    <w:p w14:paraId="752555F4" w14:textId="33B07C02" w:rsidR="00F45E69" w:rsidRPr="004C2C77" w:rsidRDefault="008506ED" w:rsidP="004C2C77">
      <w:pPr>
        <w:pStyle w:val="ListParagraph"/>
        <w:numPr>
          <w:ilvl w:val="0"/>
          <w:numId w:val="42"/>
        </w:numPr>
        <w:rPr>
          <w:b/>
          <w:lang w:val="en-GB"/>
        </w:rPr>
      </w:pPr>
      <w:r w:rsidRPr="004C2C77">
        <w:rPr>
          <w:rFonts w:asciiTheme="minorHAnsi"/>
          <w:b/>
          <w:sz w:val="22"/>
          <w:szCs w:val="22"/>
          <w:lang w:val="en-GB"/>
        </w:rPr>
        <w:t>Proposal 1-1</w:t>
      </w:r>
      <w:r w:rsidR="00F45E69" w:rsidRPr="004C2C77">
        <w:rPr>
          <w:b/>
          <w:lang w:val="en-GB"/>
        </w:rPr>
        <w:t xml:space="preserve">: </w:t>
      </w:r>
    </w:p>
    <w:p w14:paraId="0AE5C6F2" w14:textId="0767A91F" w:rsidR="008506ED" w:rsidRDefault="008506ED" w:rsidP="004C2C77">
      <w:pPr>
        <w:pStyle w:val="ListParagraph"/>
        <w:numPr>
          <w:ilvl w:val="1"/>
          <w:numId w:val="42"/>
        </w:numPr>
        <w:rPr>
          <w:rFonts w:asciiTheme="minorHAnsi"/>
          <w:sz w:val="22"/>
          <w:szCs w:val="22"/>
          <w:lang w:val="en-GB"/>
        </w:rPr>
      </w:pPr>
      <w:r w:rsidRPr="00F45E69">
        <w:rPr>
          <w:rFonts w:asciiTheme="minorHAnsi"/>
          <w:sz w:val="22"/>
          <w:szCs w:val="22"/>
          <w:lang w:val="en-GB"/>
        </w:rPr>
        <w:t xml:space="preserve">Confirm the working assumption to support configuration allowing 1 OFDM symbol periodicity for SR. </w:t>
      </w:r>
    </w:p>
    <w:p w14:paraId="2ECFB127" w14:textId="77777777" w:rsidR="00F45E69" w:rsidRPr="004C2C77" w:rsidRDefault="00F45E69" w:rsidP="004C2C77">
      <w:pPr>
        <w:pStyle w:val="ListParagraph"/>
        <w:rPr>
          <w:rFonts w:asciiTheme="minorHAnsi"/>
          <w:sz w:val="22"/>
          <w:szCs w:val="22"/>
          <w:lang w:val="en-GB"/>
        </w:rPr>
      </w:pPr>
    </w:p>
    <w:p w14:paraId="47892611" w14:textId="77777777" w:rsidR="008506ED" w:rsidRPr="004C2C77" w:rsidRDefault="008506ED" w:rsidP="004C2C77">
      <w:pPr>
        <w:pStyle w:val="ListParagraph"/>
        <w:numPr>
          <w:ilvl w:val="0"/>
          <w:numId w:val="42"/>
        </w:numPr>
        <w:rPr>
          <w:b/>
          <w:lang w:val="en-GB"/>
        </w:rPr>
      </w:pPr>
      <w:r w:rsidRPr="004C2C77">
        <w:rPr>
          <w:rFonts w:asciiTheme="minorHAnsi"/>
          <w:b/>
          <w:sz w:val="22"/>
          <w:szCs w:val="22"/>
          <w:lang w:val="en-GB"/>
        </w:rPr>
        <w:t>Proposal 1-2</w:t>
      </w:r>
    </w:p>
    <w:p w14:paraId="738638E2" w14:textId="77777777" w:rsidR="008506ED" w:rsidRPr="00CD6114" w:rsidRDefault="008506ED" w:rsidP="004C2C77">
      <w:pPr>
        <w:pStyle w:val="ListParagraph"/>
        <w:numPr>
          <w:ilvl w:val="1"/>
          <w:numId w:val="42"/>
        </w:numPr>
        <w:rPr>
          <w:lang w:val="en-GB"/>
        </w:rPr>
      </w:pPr>
      <w:r w:rsidRPr="00F45E69">
        <w:rPr>
          <w:rFonts w:asciiTheme="minorHAnsi"/>
          <w:sz w:val="22"/>
          <w:szCs w:val="22"/>
          <w:lang w:val="en-GB"/>
        </w:rPr>
        <w:t>SR resources can be</w:t>
      </w:r>
      <w:r w:rsidRPr="00D82288">
        <w:rPr>
          <w:rFonts w:asciiTheme="minorHAnsi"/>
          <w:sz w:val="22"/>
          <w:szCs w:val="22"/>
          <w:lang w:val="en-GB"/>
        </w:rPr>
        <w:t xml:space="preserve"> configured as follows</w:t>
      </w:r>
    </w:p>
    <w:p w14:paraId="7F4126B7" w14:textId="77777777" w:rsidR="008506ED" w:rsidRPr="00CD6114" w:rsidRDefault="008506ED" w:rsidP="004C2C77">
      <w:pPr>
        <w:pStyle w:val="ListParagraph"/>
        <w:numPr>
          <w:ilvl w:val="2"/>
          <w:numId w:val="42"/>
        </w:numPr>
        <w:rPr>
          <w:lang w:val="en-GB"/>
        </w:rPr>
      </w:pPr>
      <w:r>
        <w:rPr>
          <w:rFonts w:asciiTheme="minorHAnsi"/>
          <w:sz w:val="22"/>
          <w:szCs w:val="22"/>
          <w:lang w:val="en-GB"/>
        </w:rPr>
        <w:t>A SR configuration index (that corresponds to a SR periodicity and slot offset) which identifies the slots to be used for SR transmission.</w:t>
      </w:r>
    </w:p>
    <w:p w14:paraId="01773AFD" w14:textId="77777777" w:rsidR="008506ED" w:rsidRPr="00E20FBD" w:rsidRDefault="008506ED" w:rsidP="004C2C77">
      <w:pPr>
        <w:pStyle w:val="ListParagraph"/>
        <w:numPr>
          <w:ilvl w:val="2"/>
          <w:numId w:val="42"/>
        </w:numPr>
        <w:rPr>
          <w:lang w:val="en-GB"/>
        </w:rPr>
      </w:pPr>
      <w:r w:rsidRPr="00D82288">
        <w:rPr>
          <w:rFonts w:asciiTheme="minorHAnsi"/>
          <w:sz w:val="22"/>
          <w:szCs w:val="22"/>
          <w:lang w:val="en-GB"/>
        </w:rPr>
        <w:t>PUCCH resource</w:t>
      </w:r>
      <w:r>
        <w:rPr>
          <w:rFonts w:asciiTheme="minorHAnsi"/>
          <w:sz w:val="22"/>
          <w:szCs w:val="22"/>
          <w:lang w:val="en-GB"/>
        </w:rPr>
        <w:t>(</w:t>
      </w:r>
      <w:r w:rsidRPr="00D82288">
        <w:rPr>
          <w:rFonts w:asciiTheme="minorHAnsi"/>
          <w:sz w:val="22"/>
          <w:szCs w:val="22"/>
          <w:lang w:val="en-GB"/>
        </w:rPr>
        <w:t>s</w:t>
      </w:r>
      <w:r>
        <w:rPr>
          <w:rFonts w:asciiTheme="minorHAnsi"/>
          <w:sz w:val="22"/>
          <w:szCs w:val="22"/>
          <w:lang w:val="en-GB"/>
        </w:rPr>
        <w:t>)</w:t>
      </w:r>
      <w:r w:rsidRPr="00D82288">
        <w:rPr>
          <w:rFonts w:asciiTheme="minorHAnsi"/>
          <w:sz w:val="22"/>
          <w:szCs w:val="22"/>
          <w:lang w:val="en-GB"/>
        </w:rPr>
        <w:t xml:space="preserve"> per slot which the UE can use for SR transmission within the identified slots. </w:t>
      </w:r>
    </w:p>
    <w:p w14:paraId="561E9CCD" w14:textId="77777777" w:rsidR="008506ED" w:rsidRPr="00E20FBD" w:rsidRDefault="008506ED" w:rsidP="004C2C77">
      <w:pPr>
        <w:pStyle w:val="ListParagraph"/>
        <w:numPr>
          <w:ilvl w:val="1"/>
          <w:numId w:val="42"/>
        </w:numPr>
        <w:rPr>
          <w:rFonts w:hAnsi="Times New Roman"/>
          <w:lang w:val="en-GB"/>
        </w:rPr>
      </w:pPr>
      <w:r>
        <w:rPr>
          <w:rFonts w:asciiTheme="minorHAnsi"/>
          <w:sz w:val="22"/>
          <w:szCs w:val="22"/>
          <w:lang w:val="en-GB"/>
        </w:rPr>
        <w:t xml:space="preserve">For SR periodicity, </w:t>
      </w:r>
      <w:r w:rsidRPr="00E905B4">
        <w:rPr>
          <w:rFonts w:asciiTheme="minorHAnsi"/>
          <w:sz w:val="22"/>
          <w:szCs w:val="22"/>
          <w:lang w:val="en-GB"/>
        </w:rPr>
        <w:t xml:space="preserve">in addition to the periodicities supported for LTE, additional </w:t>
      </w:r>
      <w:r>
        <w:rPr>
          <w:rFonts w:asciiTheme="minorHAnsi"/>
          <w:sz w:val="22"/>
          <w:szCs w:val="22"/>
          <w:lang w:val="en-GB"/>
        </w:rPr>
        <w:t xml:space="preserve">more frequent </w:t>
      </w:r>
      <w:r w:rsidRPr="00E905B4">
        <w:rPr>
          <w:rFonts w:asciiTheme="minorHAnsi"/>
          <w:sz w:val="22"/>
          <w:szCs w:val="22"/>
          <w:lang w:val="en-GB"/>
        </w:rPr>
        <w:t>periodicities can be supported</w:t>
      </w:r>
      <w:r>
        <w:rPr>
          <w:rFonts w:asciiTheme="minorHAnsi"/>
          <w:sz w:val="22"/>
          <w:szCs w:val="22"/>
          <w:lang w:val="en-GB"/>
        </w:rPr>
        <w:t xml:space="preserve"> for higher SCS cases.</w:t>
      </w:r>
    </w:p>
    <w:p w14:paraId="6F725AB5" w14:textId="77777777" w:rsidR="008506ED" w:rsidRPr="00E20FBD" w:rsidRDefault="008506ED" w:rsidP="004C2C77">
      <w:pPr>
        <w:pStyle w:val="ListParagraph"/>
        <w:numPr>
          <w:ilvl w:val="2"/>
          <w:numId w:val="42"/>
        </w:numPr>
        <w:rPr>
          <w:rFonts w:asciiTheme="minorHAnsi"/>
          <w:sz w:val="22"/>
          <w:szCs w:val="22"/>
          <w:lang w:val="en-GB"/>
        </w:rPr>
      </w:pPr>
      <w:r w:rsidRPr="00E20FBD">
        <w:rPr>
          <w:rFonts w:asciiTheme="minorHAnsi"/>
          <w:sz w:val="22"/>
          <w:szCs w:val="22"/>
          <w:lang w:val="en-GB"/>
        </w:rPr>
        <w:t xml:space="preserve">For </w:t>
      </w:r>
      <w:r>
        <w:rPr>
          <w:rFonts w:asciiTheme="minorHAnsi"/>
          <w:sz w:val="22"/>
          <w:szCs w:val="22"/>
          <w:lang w:val="en-GB"/>
        </w:rPr>
        <w:t>higher</w:t>
      </w:r>
      <w:r w:rsidRPr="00E20FBD">
        <w:rPr>
          <w:rFonts w:asciiTheme="minorHAnsi"/>
          <w:sz w:val="22"/>
          <w:szCs w:val="22"/>
          <w:lang w:val="en-GB"/>
        </w:rPr>
        <w:t xml:space="preserve"> SCS, </w:t>
      </w:r>
      <w:r>
        <w:rPr>
          <w:rFonts w:asciiTheme="minorHAnsi"/>
          <w:sz w:val="22"/>
          <w:szCs w:val="22"/>
          <w:lang w:val="en-GB"/>
        </w:rPr>
        <w:t xml:space="preserve">only a subset of </w:t>
      </w:r>
      <w:r w:rsidRPr="00E20FBD">
        <w:rPr>
          <w:rFonts w:asciiTheme="minorHAnsi"/>
          <w:sz w:val="22"/>
          <w:szCs w:val="22"/>
          <w:lang w:val="en-GB"/>
        </w:rPr>
        <w:t xml:space="preserve">SR offsets with coarser granularity than slot duration </w:t>
      </w:r>
      <w:r>
        <w:rPr>
          <w:rFonts w:asciiTheme="minorHAnsi"/>
          <w:sz w:val="22"/>
          <w:szCs w:val="22"/>
          <w:lang w:val="en-GB"/>
        </w:rPr>
        <w:t xml:space="preserve">should be supported </w:t>
      </w:r>
      <w:r w:rsidRPr="00E20FBD">
        <w:rPr>
          <w:rFonts w:asciiTheme="minorHAnsi"/>
          <w:sz w:val="22"/>
          <w:szCs w:val="22"/>
          <w:lang w:val="en-GB"/>
        </w:rPr>
        <w:t>especially for SR periodicities spanning multiple milliseconds.</w:t>
      </w:r>
    </w:p>
    <w:p w14:paraId="30E08976" w14:textId="77777777" w:rsidR="00F45E69" w:rsidRDefault="00F45E69" w:rsidP="008506ED">
      <w:pPr>
        <w:pStyle w:val="Proposal"/>
        <w:numPr>
          <w:ilvl w:val="0"/>
          <w:numId w:val="0"/>
        </w:numPr>
        <w:ind w:left="1304" w:hanging="1304"/>
      </w:pPr>
    </w:p>
    <w:p w14:paraId="17E3AEAD" w14:textId="0A2CECA2" w:rsidR="00F45E69" w:rsidRDefault="00F45E69" w:rsidP="00F45E69">
      <w:pPr>
        <w:rPr>
          <w:b/>
          <w:u w:val="single"/>
          <w:lang w:val="en-GB"/>
        </w:rPr>
      </w:pPr>
      <w:r>
        <w:rPr>
          <w:b/>
          <w:u w:val="single"/>
          <w:lang w:val="en-GB"/>
        </w:rPr>
        <w:t>Regarding UL Transmission without grant</w:t>
      </w:r>
    </w:p>
    <w:p w14:paraId="0C6C2B32" w14:textId="310649D0" w:rsidR="008506ED" w:rsidRPr="008506ED" w:rsidRDefault="008506ED" w:rsidP="004C2C77">
      <w:pPr>
        <w:pStyle w:val="Proposal"/>
        <w:numPr>
          <w:ilvl w:val="0"/>
          <w:numId w:val="43"/>
        </w:numPr>
        <w:rPr>
          <w:b w:val="0"/>
          <w:bCs w:val="0"/>
        </w:rPr>
      </w:pPr>
      <w:r>
        <w:t xml:space="preserve">Proposal 2-1: </w:t>
      </w:r>
      <w:r w:rsidRPr="008506ED">
        <w:rPr>
          <w:b w:val="0"/>
          <w:bCs w:val="0"/>
        </w:rPr>
        <w:t>Type 3 UL transmission without UL grant is not supported</w:t>
      </w:r>
    </w:p>
    <w:p w14:paraId="3B8F7042" w14:textId="6D578CE6" w:rsidR="008506ED" w:rsidRDefault="008506ED" w:rsidP="004C2C77">
      <w:pPr>
        <w:pStyle w:val="BodyText"/>
        <w:numPr>
          <w:ilvl w:val="0"/>
          <w:numId w:val="43"/>
        </w:numPr>
        <w:rPr>
          <w:rFonts w:eastAsia="Yu Mincho"/>
          <w:szCs w:val="20"/>
        </w:rPr>
      </w:pPr>
      <w:r w:rsidRPr="008506ED">
        <w:rPr>
          <w:b/>
          <w:bCs/>
        </w:rPr>
        <w:t>Proposal 2-2:</w:t>
      </w:r>
      <w:r>
        <w:t xml:space="preserve"> </w:t>
      </w:r>
      <w:r w:rsidRPr="0090017A">
        <w:rPr>
          <w:rFonts w:eastAsia="Yu Mincho"/>
          <w:szCs w:val="20"/>
        </w:rPr>
        <w:t>Repetition number K for Type 2 UL transmission without grant</w:t>
      </w:r>
      <w:r>
        <w:rPr>
          <w:rFonts w:eastAsia="Yu Mincho"/>
          <w:szCs w:val="20"/>
        </w:rPr>
        <w:t xml:space="preserve"> is configured only by RRC</w:t>
      </w:r>
    </w:p>
    <w:p w14:paraId="52C53EA0" w14:textId="76A7A16F" w:rsidR="008506ED" w:rsidRDefault="008506ED" w:rsidP="004C2C77">
      <w:pPr>
        <w:pStyle w:val="BodyText"/>
        <w:numPr>
          <w:ilvl w:val="0"/>
          <w:numId w:val="43"/>
        </w:numPr>
      </w:pPr>
      <w:r w:rsidRPr="008506ED">
        <w:rPr>
          <w:b/>
          <w:bCs/>
        </w:rPr>
        <w:t>Proposal 2-3:</w:t>
      </w:r>
      <w:r>
        <w:t xml:space="preserve"> The decision on RV pattern is pending the RV structure in channel coding</w:t>
      </w:r>
    </w:p>
    <w:p w14:paraId="17E904EE" w14:textId="074C8D9F" w:rsidR="00923EBB" w:rsidRDefault="00923EBB" w:rsidP="004C2C77">
      <w:pPr>
        <w:pStyle w:val="BodyText"/>
        <w:numPr>
          <w:ilvl w:val="0"/>
          <w:numId w:val="43"/>
        </w:numPr>
      </w:pPr>
      <w:r>
        <w:rPr>
          <w:b/>
          <w:bCs/>
        </w:rPr>
        <w:t xml:space="preserve">Proposal 2-4: </w:t>
      </w:r>
      <w:r w:rsidRPr="00923EBB">
        <w:t>A feedback time T can be explicitly configured for the UE to wait for feedback. A UL transmission is considered successful if no feedback is received within feedback time T. The specific design is up to RAN2</w:t>
      </w:r>
    </w:p>
    <w:p w14:paraId="56C9681F" w14:textId="77777777" w:rsidR="00322649" w:rsidRPr="00322649" w:rsidRDefault="00322649" w:rsidP="004C2C77">
      <w:pPr>
        <w:pStyle w:val="BodyText"/>
        <w:numPr>
          <w:ilvl w:val="0"/>
          <w:numId w:val="43"/>
        </w:numPr>
      </w:pPr>
      <w:r>
        <w:rPr>
          <w:b/>
          <w:bCs/>
        </w:rPr>
        <w:t xml:space="preserve">Proposal 2-5: </w:t>
      </w:r>
      <w:r w:rsidRPr="00322649">
        <w:t xml:space="preserve">In UL transmission without UL grant, HARQ PID can be implicitly indicated based on the transmission occasions, frequency resources and DMRS resources </w:t>
      </w:r>
    </w:p>
    <w:p w14:paraId="54925364" w14:textId="728B3BDE" w:rsidR="00727568" w:rsidRPr="00551CD9" w:rsidRDefault="00727568" w:rsidP="004C2C77">
      <w:pPr>
        <w:pStyle w:val="BodyText"/>
        <w:numPr>
          <w:ilvl w:val="0"/>
          <w:numId w:val="43"/>
        </w:numPr>
        <w:rPr>
          <w:b/>
          <w:bCs/>
        </w:rPr>
      </w:pPr>
      <w:r>
        <w:rPr>
          <w:b/>
          <w:bCs/>
        </w:rPr>
        <w:t>Proposal 2-6:</w:t>
      </w:r>
      <w:r w:rsidRPr="00727568">
        <w:t xml:space="preserve"> HARQ Process IDs for dynamic grant and UL transmission without UL grant should be separated, but can be from the same pool</w:t>
      </w:r>
    </w:p>
    <w:p w14:paraId="1EE1C82F" w14:textId="77777777" w:rsidR="00322649" w:rsidRPr="00923EBB" w:rsidRDefault="00322649" w:rsidP="0019061C">
      <w:pPr>
        <w:pStyle w:val="BodyText"/>
      </w:pPr>
    </w:p>
    <w:p w14:paraId="57B73A36" w14:textId="77777777" w:rsidR="00F507D1" w:rsidRPr="00CE0424" w:rsidRDefault="00F507D1" w:rsidP="00CE0424">
      <w:pPr>
        <w:pStyle w:val="Heading1"/>
      </w:pPr>
      <w:bookmarkStart w:id="76" w:name="_In-sequence_SDU_delivery"/>
      <w:bookmarkEnd w:id="76"/>
      <w:r w:rsidRPr="00CE0424">
        <w:t>References</w:t>
      </w:r>
    </w:p>
    <w:p w14:paraId="68F73695" w14:textId="163203E4" w:rsidR="005F3025" w:rsidRPr="00FD145D" w:rsidRDefault="00821904" w:rsidP="000F09E3">
      <w:pPr>
        <w:pStyle w:val="Reference"/>
        <w:numPr>
          <w:ilvl w:val="0"/>
          <w:numId w:val="15"/>
        </w:numPr>
      </w:pPr>
      <w:bookmarkStart w:id="77" w:name="_Ref485383397"/>
      <w:bookmarkEnd w:id="77"/>
      <w:r w:rsidRPr="00FD145D">
        <w:t>Chairman’s note, RAN1</w:t>
      </w:r>
      <w:r w:rsidR="0002738F">
        <w:t xml:space="preserve"> NR AH #2</w:t>
      </w:r>
    </w:p>
    <w:sectPr w:rsidR="005F3025" w:rsidRPr="00FD14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A3E22" w14:textId="77777777" w:rsidR="00CC1336" w:rsidRDefault="00CC1336">
      <w:r>
        <w:separator/>
      </w:r>
    </w:p>
  </w:endnote>
  <w:endnote w:type="continuationSeparator" w:id="0">
    <w:p w14:paraId="07218D94" w14:textId="77777777" w:rsidR="00CC1336" w:rsidRDefault="00CC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690D" w14:textId="77777777" w:rsidR="00AC778A" w:rsidRDefault="00AC7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917B2E1" w:rsidR="009B2AB2" w:rsidRPr="00AC778A" w:rsidRDefault="009B2AB2"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250A1" w14:textId="77777777" w:rsidR="00AC778A" w:rsidRDefault="00AC7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2F082" w14:textId="77777777" w:rsidR="00CC1336" w:rsidRDefault="00CC1336">
      <w:r>
        <w:separator/>
      </w:r>
    </w:p>
  </w:footnote>
  <w:footnote w:type="continuationSeparator" w:id="0">
    <w:p w14:paraId="7DC8D849" w14:textId="77777777" w:rsidR="00CC1336" w:rsidRDefault="00CC1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1D364B8A" w:rsidR="009B2AB2" w:rsidRPr="00AC778A" w:rsidRDefault="009B2AB2"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16DDA" w14:textId="77777777" w:rsidR="00AC778A" w:rsidRDefault="00AC7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F625" w14:textId="77777777" w:rsidR="00AC778A" w:rsidRDefault="00AC7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1877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2E47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1A8BB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5D6B87"/>
    <w:multiLevelType w:val="hybridMultilevel"/>
    <w:tmpl w:val="EFD090A6"/>
    <w:lvl w:ilvl="0" w:tplc="A92472B6">
      <w:start w:val="1"/>
      <w:numFmt w:val="bullet"/>
      <w:lvlText w:val="›"/>
      <w:lvlJc w:val="left"/>
      <w:pPr>
        <w:tabs>
          <w:tab w:val="num" w:pos="720"/>
        </w:tabs>
        <w:ind w:left="720" w:hanging="360"/>
      </w:pPr>
      <w:rPr>
        <w:rFonts w:ascii="Arial" w:hAnsi="Arial" w:hint="default"/>
      </w:rPr>
    </w:lvl>
    <w:lvl w:ilvl="1" w:tplc="4C967A22" w:tentative="1">
      <w:start w:val="1"/>
      <w:numFmt w:val="bullet"/>
      <w:lvlText w:val="›"/>
      <w:lvlJc w:val="left"/>
      <w:pPr>
        <w:tabs>
          <w:tab w:val="num" w:pos="1440"/>
        </w:tabs>
        <w:ind w:left="1440" w:hanging="360"/>
      </w:pPr>
      <w:rPr>
        <w:rFonts w:ascii="Arial" w:hAnsi="Arial" w:hint="default"/>
      </w:rPr>
    </w:lvl>
    <w:lvl w:ilvl="2" w:tplc="09B004C2" w:tentative="1">
      <w:start w:val="1"/>
      <w:numFmt w:val="bullet"/>
      <w:lvlText w:val="›"/>
      <w:lvlJc w:val="left"/>
      <w:pPr>
        <w:tabs>
          <w:tab w:val="num" w:pos="2160"/>
        </w:tabs>
        <w:ind w:left="2160" w:hanging="360"/>
      </w:pPr>
      <w:rPr>
        <w:rFonts w:ascii="Arial" w:hAnsi="Arial" w:hint="default"/>
      </w:rPr>
    </w:lvl>
    <w:lvl w:ilvl="3" w:tplc="F7726DF8" w:tentative="1">
      <w:start w:val="1"/>
      <w:numFmt w:val="bullet"/>
      <w:lvlText w:val="›"/>
      <w:lvlJc w:val="left"/>
      <w:pPr>
        <w:tabs>
          <w:tab w:val="num" w:pos="2880"/>
        </w:tabs>
        <w:ind w:left="2880" w:hanging="360"/>
      </w:pPr>
      <w:rPr>
        <w:rFonts w:ascii="Arial" w:hAnsi="Arial" w:hint="default"/>
      </w:rPr>
    </w:lvl>
    <w:lvl w:ilvl="4" w:tplc="3F122208" w:tentative="1">
      <w:start w:val="1"/>
      <w:numFmt w:val="bullet"/>
      <w:lvlText w:val="›"/>
      <w:lvlJc w:val="left"/>
      <w:pPr>
        <w:tabs>
          <w:tab w:val="num" w:pos="3600"/>
        </w:tabs>
        <w:ind w:left="3600" w:hanging="360"/>
      </w:pPr>
      <w:rPr>
        <w:rFonts w:ascii="Arial" w:hAnsi="Arial" w:hint="default"/>
      </w:rPr>
    </w:lvl>
    <w:lvl w:ilvl="5" w:tplc="F25C5258" w:tentative="1">
      <w:start w:val="1"/>
      <w:numFmt w:val="bullet"/>
      <w:lvlText w:val="›"/>
      <w:lvlJc w:val="left"/>
      <w:pPr>
        <w:tabs>
          <w:tab w:val="num" w:pos="4320"/>
        </w:tabs>
        <w:ind w:left="4320" w:hanging="360"/>
      </w:pPr>
      <w:rPr>
        <w:rFonts w:ascii="Arial" w:hAnsi="Arial" w:hint="default"/>
      </w:rPr>
    </w:lvl>
    <w:lvl w:ilvl="6" w:tplc="7C926374" w:tentative="1">
      <w:start w:val="1"/>
      <w:numFmt w:val="bullet"/>
      <w:lvlText w:val="›"/>
      <w:lvlJc w:val="left"/>
      <w:pPr>
        <w:tabs>
          <w:tab w:val="num" w:pos="5040"/>
        </w:tabs>
        <w:ind w:left="5040" w:hanging="360"/>
      </w:pPr>
      <w:rPr>
        <w:rFonts w:ascii="Arial" w:hAnsi="Arial" w:hint="default"/>
      </w:rPr>
    </w:lvl>
    <w:lvl w:ilvl="7" w:tplc="C678743C" w:tentative="1">
      <w:start w:val="1"/>
      <w:numFmt w:val="bullet"/>
      <w:lvlText w:val="›"/>
      <w:lvlJc w:val="left"/>
      <w:pPr>
        <w:tabs>
          <w:tab w:val="num" w:pos="5760"/>
        </w:tabs>
        <w:ind w:left="5760" w:hanging="360"/>
      </w:pPr>
      <w:rPr>
        <w:rFonts w:ascii="Arial" w:hAnsi="Arial" w:hint="default"/>
      </w:rPr>
    </w:lvl>
    <w:lvl w:ilvl="8" w:tplc="9CF4BA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4E7861"/>
    <w:multiLevelType w:val="hybridMultilevel"/>
    <w:tmpl w:val="0200F772"/>
    <w:lvl w:ilvl="0" w:tplc="7E92280E">
      <w:start w:val="1"/>
      <w:numFmt w:val="bullet"/>
      <w:lvlText w:val="›"/>
      <w:lvlJc w:val="left"/>
      <w:pPr>
        <w:tabs>
          <w:tab w:val="num" w:pos="720"/>
        </w:tabs>
        <w:ind w:left="720" w:hanging="360"/>
      </w:pPr>
      <w:rPr>
        <w:rFonts w:ascii="Arial" w:hAnsi="Arial" w:hint="default"/>
      </w:rPr>
    </w:lvl>
    <w:lvl w:ilvl="1" w:tplc="0F023248">
      <w:numFmt w:val="bullet"/>
      <w:lvlText w:val="–"/>
      <w:lvlJc w:val="left"/>
      <w:pPr>
        <w:tabs>
          <w:tab w:val="num" w:pos="1440"/>
        </w:tabs>
        <w:ind w:left="1440" w:hanging="360"/>
      </w:pPr>
      <w:rPr>
        <w:rFonts w:ascii="Ericsson Capital TT" w:hAnsi="Ericsson Capital TT" w:hint="default"/>
      </w:rPr>
    </w:lvl>
    <w:lvl w:ilvl="2" w:tplc="5B761AA6">
      <w:numFmt w:val="bullet"/>
      <w:lvlText w:val="›"/>
      <w:lvlJc w:val="left"/>
      <w:pPr>
        <w:tabs>
          <w:tab w:val="num" w:pos="2160"/>
        </w:tabs>
        <w:ind w:left="2160" w:hanging="360"/>
      </w:pPr>
      <w:rPr>
        <w:rFonts w:ascii="Ericsson Capital TT" w:hAnsi="Ericsson Capital TT" w:hint="default"/>
      </w:rPr>
    </w:lvl>
    <w:lvl w:ilvl="3" w:tplc="C5B67352" w:tentative="1">
      <w:start w:val="1"/>
      <w:numFmt w:val="bullet"/>
      <w:lvlText w:val="›"/>
      <w:lvlJc w:val="left"/>
      <w:pPr>
        <w:tabs>
          <w:tab w:val="num" w:pos="2880"/>
        </w:tabs>
        <w:ind w:left="2880" w:hanging="360"/>
      </w:pPr>
      <w:rPr>
        <w:rFonts w:ascii="Arial" w:hAnsi="Arial" w:hint="default"/>
      </w:rPr>
    </w:lvl>
    <w:lvl w:ilvl="4" w:tplc="71869A98" w:tentative="1">
      <w:start w:val="1"/>
      <w:numFmt w:val="bullet"/>
      <w:lvlText w:val="›"/>
      <w:lvlJc w:val="left"/>
      <w:pPr>
        <w:tabs>
          <w:tab w:val="num" w:pos="3600"/>
        </w:tabs>
        <w:ind w:left="3600" w:hanging="360"/>
      </w:pPr>
      <w:rPr>
        <w:rFonts w:ascii="Arial" w:hAnsi="Arial" w:hint="default"/>
      </w:rPr>
    </w:lvl>
    <w:lvl w:ilvl="5" w:tplc="4D8EB29A" w:tentative="1">
      <w:start w:val="1"/>
      <w:numFmt w:val="bullet"/>
      <w:lvlText w:val="›"/>
      <w:lvlJc w:val="left"/>
      <w:pPr>
        <w:tabs>
          <w:tab w:val="num" w:pos="4320"/>
        </w:tabs>
        <w:ind w:left="4320" w:hanging="360"/>
      </w:pPr>
      <w:rPr>
        <w:rFonts w:ascii="Arial" w:hAnsi="Arial" w:hint="default"/>
      </w:rPr>
    </w:lvl>
    <w:lvl w:ilvl="6" w:tplc="3BBC252E" w:tentative="1">
      <w:start w:val="1"/>
      <w:numFmt w:val="bullet"/>
      <w:lvlText w:val="›"/>
      <w:lvlJc w:val="left"/>
      <w:pPr>
        <w:tabs>
          <w:tab w:val="num" w:pos="5040"/>
        </w:tabs>
        <w:ind w:left="5040" w:hanging="360"/>
      </w:pPr>
      <w:rPr>
        <w:rFonts w:ascii="Arial" w:hAnsi="Arial" w:hint="default"/>
      </w:rPr>
    </w:lvl>
    <w:lvl w:ilvl="7" w:tplc="A8344E10" w:tentative="1">
      <w:start w:val="1"/>
      <w:numFmt w:val="bullet"/>
      <w:lvlText w:val="›"/>
      <w:lvlJc w:val="left"/>
      <w:pPr>
        <w:tabs>
          <w:tab w:val="num" w:pos="5760"/>
        </w:tabs>
        <w:ind w:left="5760" w:hanging="360"/>
      </w:pPr>
      <w:rPr>
        <w:rFonts w:ascii="Arial" w:hAnsi="Arial" w:hint="default"/>
      </w:rPr>
    </w:lvl>
    <w:lvl w:ilvl="8" w:tplc="3844F8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27CE7"/>
    <w:multiLevelType w:val="hybridMultilevel"/>
    <w:tmpl w:val="B9F46440"/>
    <w:lvl w:ilvl="0" w:tplc="F4C484D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AFE8E69C"/>
    <w:lvl w:ilvl="0" w:tplc="EB0CDA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665C68"/>
    <w:multiLevelType w:val="hybridMultilevel"/>
    <w:tmpl w:val="0C94C690"/>
    <w:lvl w:ilvl="0" w:tplc="FBFED2C8">
      <w:start w:val="1"/>
      <w:numFmt w:val="bullet"/>
      <w:lvlText w:val="•"/>
      <w:lvlJc w:val="left"/>
      <w:pPr>
        <w:ind w:left="400" w:hanging="400"/>
      </w:pPr>
      <w:rPr>
        <w:rFonts w:ascii="Arial" w:hAnsi="Arial" w:hint="default"/>
        <w:lang w:val="en-GB"/>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14F14"/>
    <w:multiLevelType w:val="hybridMultilevel"/>
    <w:tmpl w:val="DAAE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B966E1"/>
    <w:multiLevelType w:val="hybridMultilevel"/>
    <w:tmpl w:val="4844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27EE1"/>
    <w:multiLevelType w:val="hybridMultilevel"/>
    <w:tmpl w:val="BA7C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B95039"/>
    <w:multiLevelType w:val="hybridMultilevel"/>
    <w:tmpl w:val="1A546E60"/>
    <w:lvl w:ilvl="0" w:tplc="04090001">
      <w:start w:val="1"/>
      <w:numFmt w:val="bullet"/>
      <w:lvlText w:val=""/>
      <w:lvlJc w:val="left"/>
      <w:pPr>
        <w:tabs>
          <w:tab w:val="num" w:pos="240"/>
        </w:tabs>
        <w:ind w:left="240" w:hanging="360"/>
      </w:pPr>
      <w:rPr>
        <w:rFonts w:ascii="Symbol" w:hAnsi="Symbol" w:hint="default"/>
      </w:rPr>
    </w:lvl>
    <w:lvl w:ilvl="1" w:tplc="F35CD572" w:tentative="1">
      <w:start w:val="1"/>
      <w:numFmt w:val="bullet"/>
      <w:lvlText w:val="•"/>
      <w:lvlJc w:val="left"/>
      <w:pPr>
        <w:tabs>
          <w:tab w:val="num" w:pos="960"/>
        </w:tabs>
        <w:ind w:left="960" w:hanging="360"/>
      </w:pPr>
      <w:rPr>
        <w:rFonts w:ascii="Arial" w:hAnsi="Arial" w:hint="default"/>
      </w:rPr>
    </w:lvl>
    <w:lvl w:ilvl="2" w:tplc="145A16F0" w:tentative="1">
      <w:start w:val="1"/>
      <w:numFmt w:val="bullet"/>
      <w:lvlText w:val="•"/>
      <w:lvlJc w:val="left"/>
      <w:pPr>
        <w:tabs>
          <w:tab w:val="num" w:pos="1680"/>
        </w:tabs>
        <w:ind w:left="1680" w:hanging="360"/>
      </w:pPr>
      <w:rPr>
        <w:rFonts w:ascii="Arial" w:hAnsi="Arial" w:hint="default"/>
      </w:rPr>
    </w:lvl>
    <w:lvl w:ilvl="3" w:tplc="5FEA2E8C" w:tentative="1">
      <w:start w:val="1"/>
      <w:numFmt w:val="bullet"/>
      <w:lvlText w:val="•"/>
      <w:lvlJc w:val="left"/>
      <w:pPr>
        <w:tabs>
          <w:tab w:val="num" w:pos="2400"/>
        </w:tabs>
        <w:ind w:left="2400" w:hanging="360"/>
      </w:pPr>
      <w:rPr>
        <w:rFonts w:ascii="Arial" w:hAnsi="Arial" w:hint="default"/>
      </w:rPr>
    </w:lvl>
    <w:lvl w:ilvl="4" w:tplc="24423E6E" w:tentative="1">
      <w:start w:val="1"/>
      <w:numFmt w:val="bullet"/>
      <w:lvlText w:val="•"/>
      <w:lvlJc w:val="left"/>
      <w:pPr>
        <w:tabs>
          <w:tab w:val="num" w:pos="3120"/>
        </w:tabs>
        <w:ind w:left="3120" w:hanging="360"/>
      </w:pPr>
      <w:rPr>
        <w:rFonts w:ascii="Arial" w:hAnsi="Arial" w:hint="default"/>
      </w:rPr>
    </w:lvl>
    <w:lvl w:ilvl="5" w:tplc="64FEF7E0" w:tentative="1">
      <w:start w:val="1"/>
      <w:numFmt w:val="bullet"/>
      <w:lvlText w:val="•"/>
      <w:lvlJc w:val="left"/>
      <w:pPr>
        <w:tabs>
          <w:tab w:val="num" w:pos="3840"/>
        </w:tabs>
        <w:ind w:left="3840" w:hanging="360"/>
      </w:pPr>
      <w:rPr>
        <w:rFonts w:ascii="Arial" w:hAnsi="Arial" w:hint="default"/>
      </w:rPr>
    </w:lvl>
    <w:lvl w:ilvl="6" w:tplc="FA2E3FE6" w:tentative="1">
      <w:start w:val="1"/>
      <w:numFmt w:val="bullet"/>
      <w:lvlText w:val="•"/>
      <w:lvlJc w:val="left"/>
      <w:pPr>
        <w:tabs>
          <w:tab w:val="num" w:pos="4560"/>
        </w:tabs>
        <w:ind w:left="4560" w:hanging="360"/>
      </w:pPr>
      <w:rPr>
        <w:rFonts w:ascii="Arial" w:hAnsi="Arial" w:hint="default"/>
      </w:rPr>
    </w:lvl>
    <w:lvl w:ilvl="7" w:tplc="E0BADD5C" w:tentative="1">
      <w:start w:val="1"/>
      <w:numFmt w:val="bullet"/>
      <w:lvlText w:val="•"/>
      <w:lvlJc w:val="left"/>
      <w:pPr>
        <w:tabs>
          <w:tab w:val="num" w:pos="5280"/>
        </w:tabs>
        <w:ind w:left="5280" w:hanging="360"/>
      </w:pPr>
      <w:rPr>
        <w:rFonts w:ascii="Arial" w:hAnsi="Arial" w:hint="default"/>
      </w:rPr>
    </w:lvl>
    <w:lvl w:ilvl="8" w:tplc="BFC20384" w:tentative="1">
      <w:start w:val="1"/>
      <w:numFmt w:val="bullet"/>
      <w:lvlText w:val="•"/>
      <w:lvlJc w:val="left"/>
      <w:pPr>
        <w:tabs>
          <w:tab w:val="num" w:pos="6000"/>
        </w:tabs>
        <w:ind w:left="6000" w:hanging="360"/>
      </w:pPr>
      <w:rPr>
        <w:rFonts w:ascii="Arial" w:hAnsi="Arial" w:hint="default"/>
      </w:rPr>
    </w:lvl>
  </w:abstractNum>
  <w:abstractNum w:abstractNumId="31" w15:restartNumberingAfterBreak="0">
    <w:nsid w:val="637434EE"/>
    <w:multiLevelType w:val="hybridMultilevel"/>
    <w:tmpl w:val="9FB0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16E33"/>
    <w:multiLevelType w:val="hybridMultilevel"/>
    <w:tmpl w:val="2A0EBA50"/>
    <w:lvl w:ilvl="0" w:tplc="04090003">
      <w:start w:val="1"/>
      <w:numFmt w:val="bullet"/>
      <w:lvlText w:val="o"/>
      <w:lvlJc w:val="left"/>
      <w:pPr>
        <w:tabs>
          <w:tab w:val="num" w:pos="720"/>
        </w:tabs>
        <w:ind w:left="720" w:hanging="360"/>
      </w:pPr>
      <w:rPr>
        <w:rFonts w:ascii="Courier New" w:hAnsi="Courier New" w:cs="Courier New"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20569F"/>
    <w:multiLevelType w:val="hybridMultilevel"/>
    <w:tmpl w:val="B5866BB0"/>
    <w:lvl w:ilvl="0" w:tplc="FBFED2C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CB58D1"/>
    <w:multiLevelType w:val="hybridMultilevel"/>
    <w:tmpl w:val="4252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7D3008"/>
    <w:multiLevelType w:val="hybridMultilevel"/>
    <w:tmpl w:val="B7B08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F4354"/>
    <w:multiLevelType w:val="hybridMultilevel"/>
    <w:tmpl w:val="8278C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6"/>
  </w:num>
  <w:num w:numId="4">
    <w:abstractNumId w:val="17"/>
  </w:num>
  <w:num w:numId="5">
    <w:abstractNumId w:val="12"/>
  </w:num>
  <w:num w:numId="6">
    <w:abstractNumId w:val="19"/>
  </w:num>
  <w:num w:numId="7">
    <w:abstractNumId w:val="28"/>
  </w:num>
  <w:num w:numId="8">
    <w:abstractNumId w:val="13"/>
  </w:num>
  <w:num w:numId="9">
    <w:abstractNumId w:val="9"/>
  </w:num>
  <w:num w:numId="10">
    <w:abstractNumId w:val="3"/>
  </w:num>
  <w:num w:numId="11">
    <w:abstractNumId w:val="2"/>
  </w:num>
  <w:num w:numId="12">
    <w:abstractNumId w:val="1"/>
  </w:num>
  <w:num w:numId="13">
    <w:abstractNumId w:val="26"/>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6"/>
  </w:num>
  <w:num w:numId="18">
    <w:abstractNumId w:val="7"/>
  </w:num>
  <w:num w:numId="19">
    <w:abstractNumId w:val="8"/>
  </w:num>
  <w:num w:numId="20">
    <w:abstractNumId w:val="24"/>
  </w:num>
  <w:num w:numId="21">
    <w:abstractNumId w:val="20"/>
  </w:num>
  <w:num w:numId="22">
    <w:abstractNumId w:val="26"/>
    <w:lvlOverride w:ilvl="0">
      <w:startOverride w:val="1"/>
    </w:lvlOverride>
  </w:num>
  <w:num w:numId="23">
    <w:abstractNumId w:val="16"/>
    <w:lvlOverride w:ilvl="0">
      <w:startOverride w:val="1"/>
    </w:lvlOverride>
  </w:num>
  <w:num w:numId="24">
    <w:abstractNumId w:val="25"/>
  </w:num>
  <w:num w:numId="25">
    <w:abstractNumId w:val="16"/>
    <w:lvlOverride w:ilvl="0">
      <w:startOverride w:val="1"/>
    </w:lvlOverride>
  </w:num>
  <w:num w:numId="26">
    <w:abstractNumId w:val="16"/>
    <w:lvlOverride w:ilvl="0">
      <w:startOverride w:val="1"/>
    </w:lvlOverride>
  </w:num>
  <w:num w:numId="27">
    <w:abstractNumId w:val="18"/>
  </w:num>
  <w:num w:numId="28">
    <w:abstractNumId w:val="30"/>
  </w:num>
  <w:num w:numId="29">
    <w:abstractNumId w:val="32"/>
  </w:num>
  <w:num w:numId="30">
    <w:abstractNumId w:val="10"/>
  </w:num>
  <w:num w:numId="31">
    <w:abstractNumId w:val="5"/>
  </w:num>
  <w:num w:numId="32">
    <w:abstractNumId w:val="22"/>
  </w:num>
  <w:num w:numId="33">
    <w:abstractNumId w:val="33"/>
  </w:num>
  <w:num w:numId="34">
    <w:abstractNumId w:val="15"/>
  </w:num>
  <w:num w:numId="35">
    <w:abstractNumId w:val="6"/>
  </w:num>
  <w:num w:numId="36">
    <w:abstractNumId w:val="29"/>
  </w:num>
  <w:num w:numId="37">
    <w:abstractNumId w:val="21"/>
  </w:num>
  <w:num w:numId="38">
    <w:abstractNumId w:val="11"/>
  </w:num>
  <w:num w:numId="39">
    <w:abstractNumId w:val="31"/>
  </w:num>
  <w:num w:numId="40">
    <w:abstractNumId w:val="36"/>
  </w:num>
  <w:num w:numId="41">
    <w:abstractNumId w:val="27"/>
  </w:num>
  <w:num w:numId="42">
    <w:abstractNumId w:val="35"/>
  </w:num>
  <w:num w:numId="43">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6446"/>
    <w:rsid w:val="00006896"/>
    <w:rsid w:val="00007CDC"/>
    <w:rsid w:val="00010479"/>
    <w:rsid w:val="0001115B"/>
    <w:rsid w:val="00011B28"/>
    <w:rsid w:val="0001409B"/>
    <w:rsid w:val="00015D15"/>
    <w:rsid w:val="00016B20"/>
    <w:rsid w:val="0002232B"/>
    <w:rsid w:val="00022678"/>
    <w:rsid w:val="0002531D"/>
    <w:rsid w:val="0002564D"/>
    <w:rsid w:val="00025ECA"/>
    <w:rsid w:val="0002738F"/>
    <w:rsid w:val="00030093"/>
    <w:rsid w:val="00031CE5"/>
    <w:rsid w:val="000325B8"/>
    <w:rsid w:val="00034C15"/>
    <w:rsid w:val="00035E63"/>
    <w:rsid w:val="00036BA1"/>
    <w:rsid w:val="00041434"/>
    <w:rsid w:val="000422E2"/>
    <w:rsid w:val="00042F22"/>
    <w:rsid w:val="000444EF"/>
    <w:rsid w:val="00050CF1"/>
    <w:rsid w:val="00051D78"/>
    <w:rsid w:val="00052A07"/>
    <w:rsid w:val="000534E3"/>
    <w:rsid w:val="0005566A"/>
    <w:rsid w:val="0005606A"/>
    <w:rsid w:val="00057117"/>
    <w:rsid w:val="0006031D"/>
    <w:rsid w:val="000616E7"/>
    <w:rsid w:val="0006487E"/>
    <w:rsid w:val="000659D0"/>
    <w:rsid w:val="00065E1A"/>
    <w:rsid w:val="0006760B"/>
    <w:rsid w:val="000721C8"/>
    <w:rsid w:val="0007777F"/>
    <w:rsid w:val="00077E5F"/>
    <w:rsid w:val="000802BF"/>
    <w:rsid w:val="0008036A"/>
    <w:rsid w:val="00081AE6"/>
    <w:rsid w:val="00082EA2"/>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74"/>
    <w:rsid w:val="0009510F"/>
    <w:rsid w:val="000A06B0"/>
    <w:rsid w:val="000A1B7B"/>
    <w:rsid w:val="000A1C5E"/>
    <w:rsid w:val="000A5543"/>
    <w:rsid w:val="000A56F2"/>
    <w:rsid w:val="000B0073"/>
    <w:rsid w:val="000B2719"/>
    <w:rsid w:val="000B3A8F"/>
    <w:rsid w:val="000B4AB9"/>
    <w:rsid w:val="000B58C3"/>
    <w:rsid w:val="000B61E9"/>
    <w:rsid w:val="000B6D55"/>
    <w:rsid w:val="000C165A"/>
    <w:rsid w:val="000C2E19"/>
    <w:rsid w:val="000C4C51"/>
    <w:rsid w:val="000C659C"/>
    <w:rsid w:val="000D0D07"/>
    <w:rsid w:val="000D0E63"/>
    <w:rsid w:val="000D3A74"/>
    <w:rsid w:val="000D4797"/>
    <w:rsid w:val="000D6B65"/>
    <w:rsid w:val="000E0527"/>
    <w:rsid w:val="000E077F"/>
    <w:rsid w:val="000E104C"/>
    <w:rsid w:val="000E12F9"/>
    <w:rsid w:val="000E1DE5"/>
    <w:rsid w:val="000E1E92"/>
    <w:rsid w:val="000E71E2"/>
    <w:rsid w:val="000F06D6"/>
    <w:rsid w:val="000F09E3"/>
    <w:rsid w:val="000F0EB1"/>
    <w:rsid w:val="000F1106"/>
    <w:rsid w:val="000F2C09"/>
    <w:rsid w:val="000F3BE9"/>
    <w:rsid w:val="000F3F6C"/>
    <w:rsid w:val="000F462E"/>
    <w:rsid w:val="000F50CF"/>
    <w:rsid w:val="000F574C"/>
    <w:rsid w:val="000F6DF3"/>
    <w:rsid w:val="001005FF"/>
    <w:rsid w:val="00102413"/>
    <w:rsid w:val="00105D8A"/>
    <w:rsid w:val="001062FB"/>
    <w:rsid w:val="001063E6"/>
    <w:rsid w:val="0010725E"/>
    <w:rsid w:val="00113068"/>
    <w:rsid w:val="00113CF4"/>
    <w:rsid w:val="00113D5C"/>
    <w:rsid w:val="001153EA"/>
    <w:rsid w:val="00115643"/>
    <w:rsid w:val="00116346"/>
    <w:rsid w:val="00116765"/>
    <w:rsid w:val="001219F5"/>
    <w:rsid w:val="00121A20"/>
    <w:rsid w:val="0012296E"/>
    <w:rsid w:val="0012377F"/>
    <w:rsid w:val="00124314"/>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9061C"/>
    <w:rsid w:val="00190AC1"/>
    <w:rsid w:val="0019213D"/>
    <w:rsid w:val="00192CC3"/>
    <w:rsid w:val="0019341A"/>
    <w:rsid w:val="00197613"/>
    <w:rsid w:val="00197DF9"/>
    <w:rsid w:val="001A1987"/>
    <w:rsid w:val="001A1BA9"/>
    <w:rsid w:val="001A2564"/>
    <w:rsid w:val="001A540D"/>
    <w:rsid w:val="001A59E2"/>
    <w:rsid w:val="001A6173"/>
    <w:rsid w:val="001A6CBA"/>
    <w:rsid w:val="001B0D97"/>
    <w:rsid w:val="001B4633"/>
    <w:rsid w:val="001B544D"/>
    <w:rsid w:val="001B5A5D"/>
    <w:rsid w:val="001B783B"/>
    <w:rsid w:val="001C1CE5"/>
    <w:rsid w:val="001C3A89"/>
    <w:rsid w:val="001C3D2A"/>
    <w:rsid w:val="001C3D7B"/>
    <w:rsid w:val="001C4FC2"/>
    <w:rsid w:val="001D1A74"/>
    <w:rsid w:val="001D2073"/>
    <w:rsid w:val="001D2336"/>
    <w:rsid w:val="001D238B"/>
    <w:rsid w:val="001D517A"/>
    <w:rsid w:val="001D51BA"/>
    <w:rsid w:val="001D54CD"/>
    <w:rsid w:val="001D5680"/>
    <w:rsid w:val="001D6342"/>
    <w:rsid w:val="001D6D53"/>
    <w:rsid w:val="001E1597"/>
    <w:rsid w:val="001E2874"/>
    <w:rsid w:val="001E51B1"/>
    <w:rsid w:val="001E58D6"/>
    <w:rsid w:val="001E58E2"/>
    <w:rsid w:val="001E5906"/>
    <w:rsid w:val="001E6562"/>
    <w:rsid w:val="001E7AED"/>
    <w:rsid w:val="001F3916"/>
    <w:rsid w:val="001F54C5"/>
    <w:rsid w:val="001F662C"/>
    <w:rsid w:val="001F7074"/>
    <w:rsid w:val="00200490"/>
    <w:rsid w:val="00200AE6"/>
    <w:rsid w:val="00200E90"/>
    <w:rsid w:val="00201F3A"/>
    <w:rsid w:val="00203F96"/>
    <w:rsid w:val="002069B2"/>
    <w:rsid w:val="002074BE"/>
    <w:rsid w:val="00207FA3"/>
    <w:rsid w:val="00211E74"/>
    <w:rsid w:val="00214DA8"/>
    <w:rsid w:val="00215423"/>
    <w:rsid w:val="002158FA"/>
    <w:rsid w:val="00215F99"/>
    <w:rsid w:val="00220600"/>
    <w:rsid w:val="002224DB"/>
    <w:rsid w:val="00223FCB"/>
    <w:rsid w:val="002252C3"/>
    <w:rsid w:val="002254A9"/>
    <w:rsid w:val="00225C54"/>
    <w:rsid w:val="002300D6"/>
    <w:rsid w:val="00230765"/>
    <w:rsid w:val="002319E4"/>
    <w:rsid w:val="00235632"/>
    <w:rsid w:val="00235872"/>
    <w:rsid w:val="00240931"/>
    <w:rsid w:val="00241559"/>
    <w:rsid w:val="002430CC"/>
    <w:rsid w:val="00243303"/>
    <w:rsid w:val="002435B3"/>
    <w:rsid w:val="002436DC"/>
    <w:rsid w:val="00243E8D"/>
    <w:rsid w:val="00244042"/>
    <w:rsid w:val="002458EB"/>
    <w:rsid w:val="002500C8"/>
    <w:rsid w:val="002505DD"/>
    <w:rsid w:val="00254691"/>
    <w:rsid w:val="0025503E"/>
    <w:rsid w:val="00255406"/>
    <w:rsid w:val="00257543"/>
    <w:rsid w:val="002606A6"/>
    <w:rsid w:val="002617E7"/>
    <w:rsid w:val="002625E9"/>
    <w:rsid w:val="00262A7F"/>
    <w:rsid w:val="00264228"/>
    <w:rsid w:val="00264334"/>
    <w:rsid w:val="0026473E"/>
    <w:rsid w:val="002652BA"/>
    <w:rsid w:val="00266214"/>
    <w:rsid w:val="00267C83"/>
    <w:rsid w:val="0027144F"/>
    <w:rsid w:val="00271F3A"/>
    <w:rsid w:val="002725DE"/>
    <w:rsid w:val="00273278"/>
    <w:rsid w:val="002737F4"/>
    <w:rsid w:val="00273A92"/>
    <w:rsid w:val="002754B5"/>
    <w:rsid w:val="00277D72"/>
    <w:rsid w:val="002804D4"/>
    <w:rsid w:val="002805F5"/>
    <w:rsid w:val="0028063A"/>
    <w:rsid w:val="00280751"/>
    <w:rsid w:val="00281ED1"/>
    <w:rsid w:val="0028280A"/>
    <w:rsid w:val="00286ACD"/>
    <w:rsid w:val="00287838"/>
    <w:rsid w:val="002907B5"/>
    <w:rsid w:val="00292EB7"/>
    <w:rsid w:val="0029460F"/>
    <w:rsid w:val="00296227"/>
    <w:rsid w:val="002967A5"/>
    <w:rsid w:val="00296F44"/>
    <w:rsid w:val="0029777D"/>
    <w:rsid w:val="002A055E"/>
    <w:rsid w:val="002A0BDD"/>
    <w:rsid w:val="002A1D4E"/>
    <w:rsid w:val="002A2869"/>
    <w:rsid w:val="002A2BA3"/>
    <w:rsid w:val="002A36F9"/>
    <w:rsid w:val="002A7265"/>
    <w:rsid w:val="002A7620"/>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7609"/>
    <w:rsid w:val="002D7637"/>
    <w:rsid w:val="002E0509"/>
    <w:rsid w:val="002E17F2"/>
    <w:rsid w:val="002E249B"/>
    <w:rsid w:val="002E3A17"/>
    <w:rsid w:val="002E5CA2"/>
    <w:rsid w:val="002E7CAE"/>
    <w:rsid w:val="002F2771"/>
    <w:rsid w:val="002F37A9"/>
    <w:rsid w:val="002F4A8E"/>
    <w:rsid w:val="002F4BEB"/>
    <w:rsid w:val="00301CE6"/>
    <w:rsid w:val="0030256B"/>
    <w:rsid w:val="00302AAB"/>
    <w:rsid w:val="003043B2"/>
    <w:rsid w:val="00304753"/>
    <w:rsid w:val="0030501F"/>
    <w:rsid w:val="00306DD1"/>
    <w:rsid w:val="00307619"/>
    <w:rsid w:val="00307BA1"/>
    <w:rsid w:val="00311702"/>
    <w:rsid w:val="00311E82"/>
    <w:rsid w:val="00312C22"/>
    <w:rsid w:val="003139F0"/>
    <w:rsid w:val="00313FD6"/>
    <w:rsid w:val="003143BD"/>
    <w:rsid w:val="00314D88"/>
    <w:rsid w:val="003157C9"/>
    <w:rsid w:val="003203ED"/>
    <w:rsid w:val="00320ECC"/>
    <w:rsid w:val="003213ED"/>
    <w:rsid w:val="00322649"/>
    <w:rsid w:val="00322C9F"/>
    <w:rsid w:val="00324197"/>
    <w:rsid w:val="00324C1B"/>
    <w:rsid w:val="00324D23"/>
    <w:rsid w:val="003254A6"/>
    <w:rsid w:val="0032617C"/>
    <w:rsid w:val="0032638E"/>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7252"/>
    <w:rsid w:val="00370E47"/>
    <w:rsid w:val="00371E67"/>
    <w:rsid w:val="003721FF"/>
    <w:rsid w:val="003742AC"/>
    <w:rsid w:val="00374B4F"/>
    <w:rsid w:val="00377CE1"/>
    <w:rsid w:val="003840F1"/>
    <w:rsid w:val="00385BF0"/>
    <w:rsid w:val="003939FF"/>
    <w:rsid w:val="00396209"/>
    <w:rsid w:val="003972A8"/>
    <w:rsid w:val="003A0D54"/>
    <w:rsid w:val="003A2223"/>
    <w:rsid w:val="003A2A0F"/>
    <w:rsid w:val="003A43C8"/>
    <w:rsid w:val="003A45A1"/>
    <w:rsid w:val="003A4AC3"/>
    <w:rsid w:val="003A5A19"/>
    <w:rsid w:val="003A5B0A"/>
    <w:rsid w:val="003A6BAC"/>
    <w:rsid w:val="003A7EF3"/>
    <w:rsid w:val="003B0268"/>
    <w:rsid w:val="003B159C"/>
    <w:rsid w:val="003B369F"/>
    <w:rsid w:val="003B36A3"/>
    <w:rsid w:val="003B7FE5"/>
    <w:rsid w:val="003C11C8"/>
    <w:rsid w:val="003C2702"/>
    <w:rsid w:val="003C3646"/>
    <w:rsid w:val="003C4239"/>
    <w:rsid w:val="003C6B2E"/>
    <w:rsid w:val="003C709C"/>
    <w:rsid w:val="003C7806"/>
    <w:rsid w:val="003D109F"/>
    <w:rsid w:val="003D1BC9"/>
    <w:rsid w:val="003D2478"/>
    <w:rsid w:val="003D3C45"/>
    <w:rsid w:val="003D5B1F"/>
    <w:rsid w:val="003D6A1B"/>
    <w:rsid w:val="003E15FA"/>
    <w:rsid w:val="003E23B4"/>
    <w:rsid w:val="003E357E"/>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42F4"/>
    <w:rsid w:val="004253C3"/>
    <w:rsid w:val="00426DD1"/>
    <w:rsid w:val="00427248"/>
    <w:rsid w:val="00436A6E"/>
    <w:rsid w:val="00437447"/>
    <w:rsid w:val="004407B1"/>
    <w:rsid w:val="00441A92"/>
    <w:rsid w:val="004439D2"/>
    <w:rsid w:val="00443A7D"/>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34D0"/>
    <w:rsid w:val="00474F08"/>
    <w:rsid w:val="0047556B"/>
    <w:rsid w:val="00477768"/>
    <w:rsid w:val="00486EA1"/>
    <w:rsid w:val="004900B9"/>
    <w:rsid w:val="004928EB"/>
    <w:rsid w:val="00492BC5"/>
    <w:rsid w:val="00494508"/>
    <w:rsid w:val="004964F1"/>
    <w:rsid w:val="004966BB"/>
    <w:rsid w:val="004A16BC"/>
    <w:rsid w:val="004A1CE3"/>
    <w:rsid w:val="004A2B94"/>
    <w:rsid w:val="004A2E07"/>
    <w:rsid w:val="004A5248"/>
    <w:rsid w:val="004A5F3A"/>
    <w:rsid w:val="004A7892"/>
    <w:rsid w:val="004A7DBF"/>
    <w:rsid w:val="004B176E"/>
    <w:rsid w:val="004B19A8"/>
    <w:rsid w:val="004B1ECF"/>
    <w:rsid w:val="004B7C0C"/>
    <w:rsid w:val="004C0376"/>
    <w:rsid w:val="004C140D"/>
    <w:rsid w:val="004C1F69"/>
    <w:rsid w:val="004C2C77"/>
    <w:rsid w:val="004C3267"/>
    <w:rsid w:val="004C3898"/>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3369"/>
    <w:rsid w:val="00503F00"/>
    <w:rsid w:val="0050522F"/>
    <w:rsid w:val="00506557"/>
    <w:rsid w:val="0050677A"/>
    <w:rsid w:val="0050732A"/>
    <w:rsid w:val="005108D8"/>
    <w:rsid w:val="005116F9"/>
    <w:rsid w:val="00513D66"/>
    <w:rsid w:val="005147DB"/>
    <w:rsid w:val="005153A7"/>
    <w:rsid w:val="00517E6C"/>
    <w:rsid w:val="005202A7"/>
    <w:rsid w:val="005219CF"/>
    <w:rsid w:val="0052260C"/>
    <w:rsid w:val="00527DAB"/>
    <w:rsid w:val="00530FA1"/>
    <w:rsid w:val="00532024"/>
    <w:rsid w:val="00534B59"/>
    <w:rsid w:val="00536759"/>
    <w:rsid w:val="00537C62"/>
    <w:rsid w:val="00540FAF"/>
    <w:rsid w:val="005416F7"/>
    <w:rsid w:val="0054295E"/>
    <w:rsid w:val="005452B1"/>
    <w:rsid w:val="00545425"/>
    <w:rsid w:val="00546970"/>
    <w:rsid w:val="00547F4D"/>
    <w:rsid w:val="00550419"/>
    <w:rsid w:val="00550A7E"/>
    <w:rsid w:val="00551CD9"/>
    <w:rsid w:val="00554E19"/>
    <w:rsid w:val="00555392"/>
    <w:rsid w:val="0056121F"/>
    <w:rsid w:val="0056560E"/>
    <w:rsid w:val="0056592C"/>
    <w:rsid w:val="00565F6C"/>
    <w:rsid w:val="00566359"/>
    <w:rsid w:val="00566EA1"/>
    <w:rsid w:val="00572176"/>
    <w:rsid w:val="00572505"/>
    <w:rsid w:val="005756FF"/>
    <w:rsid w:val="00582809"/>
    <w:rsid w:val="00582BDF"/>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5D7"/>
    <w:rsid w:val="005B392A"/>
    <w:rsid w:val="005B3AA3"/>
    <w:rsid w:val="005B5C08"/>
    <w:rsid w:val="005B6F83"/>
    <w:rsid w:val="005B6FB7"/>
    <w:rsid w:val="005C61F0"/>
    <w:rsid w:val="005C74FB"/>
    <w:rsid w:val="005C7C3E"/>
    <w:rsid w:val="005D1602"/>
    <w:rsid w:val="005D1D25"/>
    <w:rsid w:val="005D4A07"/>
    <w:rsid w:val="005D7C45"/>
    <w:rsid w:val="005E385F"/>
    <w:rsid w:val="005E499F"/>
    <w:rsid w:val="005E561C"/>
    <w:rsid w:val="005E5B81"/>
    <w:rsid w:val="005F2CB1"/>
    <w:rsid w:val="005F3025"/>
    <w:rsid w:val="005F3BE2"/>
    <w:rsid w:val="005F5F9A"/>
    <w:rsid w:val="005F618C"/>
    <w:rsid w:val="005F70BD"/>
    <w:rsid w:val="00600264"/>
    <w:rsid w:val="006005A8"/>
    <w:rsid w:val="00600A64"/>
    <w:rsid w:val="00600D62"/>
    <w:rsid w:val="00601D81"/>
    <w:rsid w:val="0060283C"/>
    <w:rsid w:val="00602980"/>
    <w:rsid w:val="00603F68"/>
    <w:rsid w:val="00604A00"/>
    <w:rsid w:val="00604F14"/>
    <w:rsid w:val="006050AC"/>
    <w:rsid w:val="00611B83"/>
    <w:rsid w:val="0061203B"/>
    <w:rsid w:val="00613257"/>
    <w:rsid w:val="00616980"/>
    <w:rsid w:val="00620A71"/>
    <w:rsid w:val="00620D80"/>
    <w:rsid w:val="006212A9"/>
    <w:rsid w:val="006234A6"/>
    <w:rsid w:val="00623583"/>
    <w:rsid w:val="00630001"/>
    <w:rsid w:val="006311B3"/>
    <w:rsid w:val="0063284C"/>
    <w:rsid w:val="0063579E"/>
    <w:rsid w:val="006357CC"/>
    <w:rsid w:val="00635F13"/>
    <w:rsid w:val="00636398"/>
    <w:rsid w:val="006368D3"/>
    <w:rsid w:val="006377EC"/>
    <w:rsid w:val="0064151F"/>
    <w:rsid w:val="00641533"/>
    <w:rsid w:val="00641BE1"/>
    <w:rsid w:val="0064208D"/>
    <w:rsid w:val="00643475"/>
    <w:rsid w:val="0064396A"/>
    <w:rsid w:val="006449B7"/>
    <w:rsid w:val="0064624E"/>
    <w:rsid w:val="00646D17"/>
    <w:rsid w:val="00650AB9"/>
    <w:rsid w:val="0065471D"/>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218F"/>
    <w:rsid w:val="0067225D"/>
    <w:rsid w:val="006741F2"/>
    <w:rsid w:val="00674CC3"/>
    <w:rsid w:val="00675378"/>
    <w:rsid w:val="00675560"/>
    <w:rsid w:val="0067562E"/>
    <w:rsid w:val="00675C72"/>
    <w:rsid w:val="006771F9"/>
    <w:rsid w:val="006776D7"/>
    <w:rsid w:val="0068012F"/>
    <w:rsid w:val="00680E7E"/>
    <w:rsid w:val="00681003"/>
    <w:rsid w:val="00681112"/>
    <w:rsid w:val="006817C9"/>
    <w:rsid w:val="00683ECE"/>
    <w:rsid w:val="00686583"/>
    <w:rsid w:val="00686992"/>
    <w:rsid w:val="006876F5"/>
    <w:rsid w:val="00691C8D"/>
    <w:rsid w:val="006929DA"/>
    <w:rsid w:val="00695FC2"/>
    <w:rsid w:val="00696949"/>
    <w:rsid w:val="00697052"/>
    <w:rsid w:val="006A46FB"/>
    <w:rsid w:val="006A5C29"/>
    <w:rsid w:val="006A5E28"/>
    <w:rsid w:val="006A697B"/>
    <w:rsid w:val="006A7AFF"/>
    <w:rsid w:val="006A7F48"/>
    <w:rsid w:val="006B1816"/>
    <w:rsid w:val="006B2099"/>
    <w:rsid w:val="006B298E"/>
    <w:rsid w:val="006B4078"/>
    <w:rsid w:val="006B4874"/>
    <w:rsid w:val="006B50CF"/>
    <w:rsid w:val="006B57BB"/>
    <w:rsid w:val="006B5B0F"/>
    <w:rsid w:val="006B7A4B"/>
    <w:rsid w:val="006C03B8"/>
    <w:rsid w:val="006C0AAE"/>
    <w:rsid w:val="006C3847"/>
    <w:rsid w:val="006C5EC9"/>
    <w:rsid w:val="006C6059"/>
    <w:rsid w:val="006C675A"/>
    <w:rsid w:val="006C7041"/>
    <w:rsid w:val="006C716E"/>
    <w:rsid w:val="006C7522"/>
    <w:rsid w:val="006D0600"/>
    <w:rsid w:val="006D0A31"/>
    <w:rsid w:val="006D0F18"/>
    <w:rsid w:val="006D29F4"/>
    <w:rsid w:val="006D4903"/>
    <w:rsid w:val="006D6F08"/>
    <w:rsid w:val="006D7A3A"/>
    <w:rsid w:val="006E0074"/>
    <w:rsid w:val="006E05E4"/>
    <w:rsid w:val="006E062C"/>
    <w:rsid w:val="006E28B7"/>
    <w:rsid w:val="006E3310"/>
    <w:rsid w:val="006E4E39"/>
    <w:rsid w:val="006E5028"/>
    <w:rsid w:val="006E565E"/>
    <w:rsid w:val="006E673D"/>
    <w:rsid w:val="006E6DD8"/>
    <w:rsid w:val="006E7D3B"/>
    <w:rsid w:val="006F070D"/>
    <w:rsid w:val="006F1B70"/>
    <w:rsid w:val="006F22AA"/>
    <w:rsid w:val="006F2FE2"/>
    <w:rsid w:val="006F341D"/>
    <w:rsid w:val="006F3CDE"/>
    <w:rsid w:val="006F49B0"/>
    <w:rsid w:val="006F5213"/>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5F1C"/>
    <w:rsid w:val="00717242"/>
    <w:rsid w:val="00726EA6"/>
    <w:rsid w:val="00727208"/>
    <w:rsid w:val="00727568"/>
    <w:rsid w:val="00727680"/>
    <w:rsid w:val="0073026C"/>
    <w:rsid w:val="00730F75"/>
    <w:rsid w:val="00731C65"/>
    <w:rsid w:val="00732380"/>
    <w:rsid w:val="00732461"/>
    <w:rsid w:val="00732DD3"/>
    <w:rsid w:val="007348B1"/>
    <w:rsid w:val="007362A6"/>
    <w:rsid w:val="00736D7D"/>
    <w:rsid w:val="00737179"/>
    <w:rsid w:val="00737309"/>
    <w:rsid w:val="00740E41"/>
    <w:rsid w:val="00740E58"/>
    <w:rsid w:val="007445A0"/>
    <w:rsid w:val="0074524B"/>
    <w:rsid w:val="00746701"/>
    <w:rsid w:val="00747D8B"/>
    <w:rsid w:val="00751228"/>
    <w:rsid w:val="007571E1"/>
    <w:rsid w:val="007604B2"/>
    <w:rsid w:val="0076280E"/>
    <w:rsid w:val="00764821"/>
    <w:rsid w:val="00765281"/>
    <w:rsid w:val="00766BAD"/>
    <w:rsid w:val="007730BD"/>
    <w:rsid w:val="007755F2"/>
    <w:rsid w:val="00776971"/>
    <w:rsid w:val="00780342"/>
    <w:rsid w:val="007805CA"/>
    <w:rsid w:val="00780CA3"/>
    <w:rsid w:val="0078177E"/>
    <w:rsid w:val="0078304C"/>
    <w:rsid w:val="00783673"/>
    <w:rsid w:val="00785490"/>
    <w:rsid w:val="007909B6"/>
    <w:rsid w:val="00791FD7"/>
    <w:rsid w:val="007925EA"/>
    <w:rsid w:val="00792AFF"/>
    <w:rsid w:val="00793CD8"/>
    <w:rsid w:val="00795C92"/>
    <w:rsid w:val="00796231"/>
    <w:rsid w:val="007A158C"/>
    <w:rsid w:val="007A1681"/>
    <w:rsid w:val="007A1CB3"/>
    <w:rsid w:val="007A306F"/>
    <w:rsid w:val="007A43A6"/>
    <w:rsid w:val="007A52B3"/>
    <w:rsid w:val="007A58A6"/>
    <w:rsid w:val="007A6A95"/>
    <w:rsid w:val="007A762D"/>
    <w:rsid w:val="007B19B3"/>
    <w:rsid w:val="007B3D2D"/>
    <w:rsid w:val="007B4DC4"/>
    <w:rsid w:val="007B50AE"/>
    <w:rsid w:val="007B51DF"/>
    <w:rsid w:val="007B77A1"/>
    <w:rsid w:val="007B7FC6"/>
    <w:rsid w:val="007C05DD"/>
    <w:rsid w:val="007C3A50"/>
    <w:rsid w:val="007C3D18"/>
    <w:rsid w:val="007C40A5"/>
    <w:rsid w:val="007C59A9"/>
    <w:rsid w:val="007C60BF"/>
    <w:rsid w:val="007C6288"/>
    <w:rsid w:val="007C6A07"/>
    <w:rsid w:val="007C6E1B"/>
    <w:rsid w:val="007C75A1"/>
    <w:rsid w:val="007C77A5"/>
    <w:rsid w:val="007D04E5"/>
    <w:rsid w:val="007D5901"/>
    <w:rsid w:val="007D7526"/>
    <w:rsid w:val="007D7D12"/>
    <w:rsid w:val="007E224E"/>
    <w:rsid w:val="007E4610"/>
    <w:rsid w:val="007E4715"/>
    <w:rsid w:val="007E505B"/>
    <w:rsid w:val="007E6332"/>
    <w:rsid w:val="007E635E"/>
    <w:rsid w:val="007E7091"/>
    <w:rsid w:val="007E7B8C"/>
    <w:rsid w:val="007E7D61"/>
    <w:rsid w:val="007F30E0"/>
    <w:rsid w:val="007F3193"/>
    <w:rsid w:val="007F4EF2"/>
    <w:rsid w:val="007F7970"/>
    <w:rsid w:val="00801007"/>
    <w:rsid w:val="008013CC"/>
    <w:rsid w:val="00801AEF"/>
    <w:rsid w:val="00803FAE"/>
    <w:rsid w:val="00805E72"/>
    <w:rsid w:val="0080605F"/>
    <w:rsid w:val="008060EA"/>
    <w:rsid w:val="008062B7"/>
    <w:rsid w:val="00807786"/>
    <w:rsid w:val="00807860"/>
    <w:rsid w:val="0081012D"/>
    <w:rsid w:val="00811FCB"/>
    <w:rsid w:val="008123FA"/>
    <w:rsid w:val="00813C39"/>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76AC"/>
    <w:rsid w:val="00841826"/>
    <w:rsid w:val="00843859"/>
    <w:rsid w:val="008444E8"/>
    <w:rsid w:val="0084483D"/>
    <w:rsid w:val="00844E80"/>
    <w:rsid w:val="00846FE7"/>
    <w:rsid w:val="008478A7"/>
    <w:rsid w:val="00850278"/>
    <w:rsid w:val="008506ED"/>
    <w:rsid w:val="00854585"/>
    <w:rsid w:val="00854A75"/>
    <w:rsid w:val="00856911"/>
    <w:rsid w:val="00857529"/>
    <w:rsid w:val="008601DA"/>
    <w:rsid w:val="008613F3"/>
    <w:rsid w:val="0086347D"/>
    <w:rsid w:val="00866E96"/>
    <w:rsid w:val="008677FD"/>
    <w:rsid w:val="008706D4"/>
    <w:rsid w:val="00870F8A"/>
    <w:rsid w:val="008719A4"/>
    <w:rsid w:val="00871D23"/>
    <w:rsid w:val="00874312"/>
    <w:rsid w:val="0087437C"/>
    <w:rsid w:val="00875CD7"/>
    <w:rsid w:val="00876B4D"/>
    <w:rsid w:val="00877F18"/>
    <w:rsid w:val="00880C16"/>
    <w:rsid w:val="00883068"/>
    <w:rsid w:val="008837AD"/>
    <w:rsid w:val="00891E07"/>
    <w:rsid w:val="008930CF"/>
    <w:rsid w:val="00894A88"/>
    <w:rsid w:val="00895386"/>
    <w:rsid w:val="008A0F85"/>
    <w:rsid w:val="008A21FF"/>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4958"/>
    <w:rsid w:val="008C4BAA"/>
    <w:rsid w:val="008C6AE8"/>
    <w:rsid w:val="008C7573"/>
    <w:rsid w:val="008D076D"/>
    <w:rsid w:val="008D3254"/>
    <w:rsid w:val="008D34F1"/>
    <w:rsid w:val="008D39D8"/>
    <w:rsid w:val="008D6890"/>
    <w:rsid w:val="008D6D1A"/>
    <w:rsid w:val="008E065E"/>
    <w:rsid w:val="008E0927"/>
    <w:rsid w:val="008E1909"/>
    <w:rsid w:val="008E50CA"/>
    <w:rsid w:val="008F1EAB"/>
    <w:rsid w:val="008F2818"/>
    <w:rsid w:val="008F33DC"/>
    <w:rsid w:val="008F3BF2"/>
    <w:rsid w:val="008F3F94"/>
    <w:rsid w:val="008F4319"/>
    <w:rsid w:val="008F477F"/>
    <w:rsid w:val="008F7218"/>
    <w:rsid w:val="008F72BF"/>
    <w:rsid w:val="00902350"/>
    <w:rsid w:val="0090336B"/>
    <w:rsid w:val="009053AA"/>
    <w:rsid w:val="00906939"/>
    <w:rsid w:val="009107C6"/>
    <w:rsid w:val="00910B7D"/>
    <w:rsid w:val="00911AC1"/>
    <w:rsid w:val="00911DFB"/>
    <w:rsid w:val="009139D9"/>
    <w:rsid w:val="0091415A"/>
    <w:rsid w:val="00914AD8"/>
    <w:rsid w:val="00916079"/>
    <w:rsid w:val="00917269"/>
    <w:rsid w:val="00917CE9"/>
    <w:rsid w:val="00920ABC"/>
    <w:rsid w:val="00920BF2"/>
    <w:rsid w:val="00922010"/>
    <w:rsid w:val="00923EBB"/>
    <w:rsid w:val="00930BA7"/>
    <w:rsid w:val="00931BD9"/>
    <w:rsid w:val="009335DC"/>
    <w:rsid w:val="00934A01"/>
    <w:rsid w:val="00934BAF"/>
    <w:rsid w:val="00935469"/>
    <w:rsid w:val="009368F3"/>
    <w:rsid w:val="00941636"/>
    <w:rsid w:val="00943742"/>
    <w:rsid w:val="00943FA3"/>
    <w:rsid w:val="00945C05"/>
    <w:rsid w:val="00946945"/>
    <w:rsid w:val="00947713"/>
    <w:rsid w:val="00950DE7"/>
    <w:rsid w:val="00951DFA"/>
    <w:rsid w:val="00953920"/>
    <w:rsid w:val="00953D47"/>
    <w:rsid w:val="009563AE"/>
    <w:rsid w:val="009565A1"/>
    <w:rsid w:val="0095681E"/>
    <w:rsid w:val="009572D4"/>
    <w:rsid w:val="009606BB"/>
    <w:rsid w:val="009617DA"/>
    <w:rsid w:val="00961921"/>
    <w:rsid w:val="00962F2E"/>
    <w:rsid w:val="0096430A"/>
    <w:rsid w:val="0096554B"/>
    <w:rsid w:val="0096584A"/>
    <w:rsid w:val="009709FB"/>
    <w:rsid w:val="00971F08"/>
    <w:rsid w:val="0097603D"/>
    <w:rsid w:val="00976949"/>
    <w:rsid w:val="00977422"/>
    <w:rsid w:val="00980477"/>
    <w:rsid w:val="009814BC"/>
    <w:rsid w:val="0098403A"/>
    <w:rsid w:val="00985253"/>
    <w:rsid w:val="009853B3"/>
    <w:rsid w:val="009853B4"/>
    <w:rsid w:val="00985D22"/>
    <w:rsid w:val="00986CF2"/>
    <w:rsid w:val="00987FA5"/>
    <w:rsid w:val="00990630"/>
    <w:rsid w:val="00990F2E"/>
    <w:rsid w:val="00991761"/>
    <w:rsid w:val="00993C14"/>
    <w:rsid w:val="00994DCA"/>
    <w:rsid w:val="009960EC"/>
    <w:rsid w:val="009970DD"/>
    <w:rsid w:val="009A0FBA"/>
    <w:rsid w:val="009A1601"/>
    <w:rsid w:val="009A462D"/>
    <w:rsid w:val="009A4D99"/>
    <w:rsid w:val="009A5CBA"/>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286C"/>
    <w:rsid w:val="009D467D"/>
    <w:rsid w:val="009D4FF0"/>
    <w:rsid w:val="009D6B54"/>
    <w:rsid w:val="009D703C"/>
    <w:rsid w:val="009D718F"/>
    <w:rsid w:val="009E068F"/>
    <w:rsid w:val="009E1104"/>
    <w:rsid w:val="009E14E0"/>
    <w:rsid w:val="009E35DB"/>
    <w:rsid w:val="009E47A3"/>
    <w:rsid w:val="009E7A85"/>
    <w:rsid w:val="009F08F3"/>
    <w:rsid w:val="009F1BC8"/>
    <w:rsid w:val="009F228B"/>
    <w:rsid w:val="009F344F"/>
    <w:rsid w:val="009F5365"/>
    <w:rsid w:val="009F6D77"/>
    <w:rsid w:val="00A014CA"/>
    <w:rsid w:val="00A02FB3"/>
    <w:rsid w:val="00A030F6"/>
    <w:rsid w:val="00A048A8"/>
    <w:rsid w:val="00A04F49"/>
    <w:rsid w:val="00A05CAD"/>
    <w:rsid w:val="00A13E54"/>
    <w:rsid w:val="00A1453D"/>
    <w:rsid w:val="00A14D59"/>
    <w:rsid w:val="00A15FCF"/>
    <w:rsid w:val="00A16528"/>
    <w:rsid w:val="00A16E56"/>
    <w:rsid w:val="00A172D7"/>
    <w:rsid w:val="00A17F63"/>
    <w:rsid w:val="00A215FA"/>
    <w:rsid w:val="00A2193B"/>
    <w:rsid w:val="00A228FA"/>
    <w:rsid w:val="00A2351A"/>
    <w:rsid w:val="00A26469"/>
    <w:rsid w:val="00A264A9"/>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57D7"/>
    <w:rsid w:val="00A660AC"/>
    <w:rsid w:val="00A67E6C"/>
    <w:rsid w:val="00A71B99"/>
    <w:rsid w:val="00A7200F"/>
    <w:rsid w:val="00A739D0"/>
    <w:rsid w:val="00A761D4"/>
    <w:rsid w:val="00A76EDF"/>
    <w:rsid w:val="00A77A47"/>
    <w:rsid w:val="00A77EC4"/>
    <w:rsid w:val="00A80215"/>
    <w:rsid w:val="00A81529"/>
    <w:rsid w:val="00A86A9E"/>
    <w:rsid w:val="00A87C5C"/>
    <w:rsid w:val="00A90A1A"/>
    <w:rsid w:val="00A92879"/>
    <w:rsid w:val="00A9442A"/>
    <w:rsid w:val="00A94665"/>
    <w:rsid w:val="00A9507A"/>
    <w:rsid w:val="00AA016F"/>
    <w:rsid w:val="00AA1ED6"/>
    <w:rsid w:val="00AA51D6"/>
    <w:rsid w:val="00AA6303"/>
    <w:rsid w:val="00AA6337"/>
    <w:rsid w:val="00AB0BC8"/>
    <w:rsid w:val="00AB11CA"/>
    <w:rsid w:val="00AB14D9"/>
    <w:rsid w:val="00AB1790"/>
    <w:rsid w:val="00AB281E"/>
    <w:rsid w:val="00AB3875"/>
    <w:rsid w:val="00AB3EA9"/>
    <w:rsid w:val="00AB4AB8"/>
    <w:rsid w:val="00AB5361"/>
    <w:rsid w:val="00AB655E"/>
    <w:rsid w:val="00AC007F"/>
    <w:rsid w:val="00AC1580"/>
    <w:rsid w:val="00AC201B"/>
    <w:rsid w:val="00AC2548"/>
    <w:rsid w:val="00AC2D2C"/>
    <w:rsid w:val="00AC2ECD"/>
    <w:rsid w:val="00AC3119"/>
    <w:rsid w:val="00AC41D2"/>
    <w:rsid w:val="00AC49FB"/>
    <w:rsid w:val="00AC5A10"/>
    <w:rsid w:val="00AC6C3D"/>
    <w:rsid w:val="00AC778A"/>
    <w:rsid w:val="00AC78F7"/>
    <w:rsid w:val="00AD0AA3"/>
    <w:rsid w:val="00AD38AC"/>
    <w:rsid w:val="00AD3F94"/>
    <w:rsid w:val="00AD4339"/>
    <w:rsid w:val="00AD4A5A"/>
    <w:rsid w:val="00AD5390"/>
    <w:rsid w:val="00AE0325"/>
    <w:rsid w:val="00AE104A"/>
    <w:rsid w:val="00AE1E47"/>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71F5"/>
    <w:rsid w:val="00B00236"/>
    <w:rsid w:val="00B006FE"/>
    <w:rsid w:val="00B007CB"/>
    <w:rsid w:val="00B01D52"/>
    <w:rsid w:val="00B02AA9"/>
    <w:rsid w:val="00B02FA3"/>
    <w:rsid w:val="00B04BDF"/>
    <w:rsid w:val="00B05084"/>
    <w:rsid w:val="00B05506"/>
    <w:rsid w:val="00B06F62"/>
    <w:rsid w:val="00B10F22"/>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40166"/>
    <w:rsid w:val="00B40445"/>
    <w:rsid w:val="00B40BEF"/>
    <w:rsid w:val="00B41888"/>
    <w:rsid w:val="00B418D6"/>
    <w:rsid w:val="00B4474B"/>
    <w:rsid w:val="00B45A52"/>
    <w:rsid w:val="00B46175"/>
    <w:rsid w:val="00B466AB"/>
    <w:rsid w:val="00B518CD"/>
    <w:rsid w:val="00B55324"/>
    <w:rsid w:val="00B55CBB"/>
    <w:rsid w:val="00B577C8"/>
    <w:rsid w:val="00B60645"/>
    <w:rsid w:val="00B6188F"/>
    <w:rsid w:val="00B631FB"/>
    <w:rsid w:val="00B631FC"/>
    <w:rsid w:val="00B64288"/>
    <w:rsid w:val="00B66176"/>
    <w:rsid w:val="00B664C7"/>
    <w:rsid w:val="00B6760D"/>
    <w:rsid w:val="00B70F67"/>
    <w:rsid w:val="00B722B8"/>
    <w:rsid w:val="00B7302F"/>
    <w:rsid w:val="00B739F6"/>
    <w:rsid w:val="00B75439"/>
    <w:rsid w:val="00B774BE"/>
    <w:rsid w:val="00B7786A"/>
    <w:rsid w:val="00B81A6C"/>
    <w:rsid w:val="00B83040"/>
    <w:rsid w:val="00B8405A"/>
    <w:rsid w:val="00B85815"/>
    <w:rsid w:val="00B85DE5"/>
    <w:rsid w:val="00B8664A"/>
    <w:rsid w:val="00B90F73"/>
    <w:rsid w:val="00B929F7"/>
    <w:rsid w:val="00B934BE"/>
    <w:rsid w:val="00B93924"/>
    <w:rsid w:val="00B93B59"/>
    <w:rsid w:val="00B9406A"/>
    <w:rsid w:val="00B94F1E"/>
    <w:rsid w:val="00B95637"/>
    <w:rsid w:val="00B9563E"/>
    <w:rsid w:val="00B97752"/>
    <w:rsid w:val="00BA1BB3"/>
    <w:rsid w:val="00BA2280"/>
    <w:rsid w:val="00BA27B1"/>
    <w:rsid w:val="00BA2A08"/>
    <w:rsid w:val="00BA2F76"/>
    <w:rsid w:val="00BA3320"/>
    <w:rsid w:val="00BA56D2"/>
    <w:rsid w:val="00BA76E0"/>
    <w:rsid w:val="00BB1D0B"/>
    <w:rsid w:val="00BB2A25"/>
    <w:rsid w:val="00BB3B07"/>
    <w:rsid w:val="00BB51E9"/>
    <w:rsid w:val="00BB589F"/>
    <w:rsid w:val="00BC0FDC"/>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73C8"/>
    <w:rsid w:val="00BE7406"/>
    <w:rsid w:val="00BE7603"/>
    <w:rsid w:val="00BE774B"/>
    <w:rsid w:val="00BF3279"/>
    <w:rsid w:val="00BF586F"/>
    <w:rsid w:val="00BF74C7"/>
    <w:rsid w:val="00BF7D2F"/>
    <w:rsid w:val="00C015F1"/>
    <w:rsid w:val="00C01F33"/>
    <w:rsid w:val="00C02CC6"/>
    <w:rsid w:val="00C03060"/>
    <w:rsid w:val="00C040F7"/>
    <w:rsid w:val="00C041B0"/>
    <w:rsid w:val="00C044AB"/>
    <w:rsid w:val="00C05706"/>
    <w:rsid w:val="00C07377"/>
    <w:rsid w:val="00C0755C"/>
    <w:rsid w:val="00C10478"/>
    <w:rsid w:val="00C12107"/>
    <w:rsid w:val="00C1388D"/>
    <w:rsid w:val="00C14B51"/>
    <w:rsid w:val="00C14D4B"/>
    <w:rsid w:val="00C154BB"/>
    <w:rsid w:val="00C20880"/>
    <w:rsid w:val="00C23370"/>
    <w:rsid w:val="00C24710"/>
    <w:rsid w:val="00C26383"/>
    <w:rsid w:val="00C279B5"/>
    <w:rsid w:val="00C27C45"/>
    <w:rsid w:val="00C31DEF"/>
    <w:rsid w:val="00C323C3"/>
    <w:rsid w:val="00C32B7A"/>
    <w:rsid w:val="00C3719D"/>
    <w:rsid w:val="00C37C1A"/>
    <w:rsid w:val="00C41BEA"/>
    <w:rsid w:val="00C456E1"/>
    <w:rsid w:val="00C46C12"/>
    <w:rsid w:val="00C50724"/>
    <w:rsid w:val="00C52621"/>
    <w:rsid w:val="00C53815"/>
    <w:rsid w:val="00C53DCE"/>
    <w:rsid w:val="00C54995"/>
    <w:rsid w:val="00C54D41"/>
    <w:rsid w:val="00C5730E"/>
    <w:rsid w:val="00C574D4"/>
    <w:rsid w:val="00C60783"/>
    <w:rsid w:val="00C64672"/>
    <w:rsid w:val="00C651CE"/>
    <w:rsid w:val="00C65504"/>
    <w:rsid w:val="00C65EFD"/>
    <w:rsid w:val="00C6648A"/>
    <w:rsid w:val="00C70209"/>
    <w:rsid w:val="00C70697"/>
    <w:rsid w:val="00C7093F"/>
    <w:rsid w:val="00C71CCF"/>
    <w:rsid w:val="00C72EF4"/>
    <w:rsid w:val="00C75D2F"/>
    <w:rsid w:val="00C767BE"/>
    <w:rsid w:val="00C769A7"/>
    <w:rsid w:val="00C76E3C"/>
    <w:rsid w:val="00C80534"/>
    <w:rsid w:val="00C80C24"/>
    <w:rsid w:val="00C81568"/>
    <w:rsid w:val="00C81B6D"/>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B047A"/>
    <w:rsid w:val="00CB1F63"/>
    <w:rsid w:val="00CB7170"/>
    <w:rsid w:val="00CC040E"/>
    <w:rsid w:val="00CC111F"/>
    <w:rsid w:val="00CC1336"/>
    <w:rsid w:val="00CC2011"/>
    <w:rsid w:val="00CC31D5"/>
    <w:rsid w:val="00CC3EA0"/>
    <w:rsid w:val="00CC3F4C"/>
    <w:rsid w:val="00CC7B45"/>
    <w:rsid w:val="00CD1188"/>
    <w:rsid w:val="00CD29B8"/>
    <w:rsid w:val="00CD2ED1"/>
    <w:rsid w:val="00CD2F3A"/>
    <w:rsid w:val="00CD3341"/>
    <w:rsid w:val="00CD337B"/>
    <w:rsid w:val="00CD6114"/>
    <w:rsid w:val="00CE0424"/>
    <w:rsid w:val="00CE2CAF"/>
    <w:rsid w:val="00CE3E01"/>
    <w:rsid w:val="00CE5710"/>
    <w:rsid w:val="00CE7561"/>
    <w:rsid w:val="00CF02FF"/>
    <w:rsid w:val="00CF1021"/>
    <w:rsid w:val="00CF1354"/>
    <w:rsid w:val="00CF1827"/>
    <w:rsid w:val="00CF3B1F"/>
    <w:rsid w:val="00CF3BF6"/>
    <w:rsid w:val="00CF3DA5"/>
    <w:rsid w:val="00CF3EFA"/>
    <w:rsid w:val="00CF625B"/>
    <w:rsid w:val="00CF687E"/>
    <w:rsid w:val="00CF77D3"/>
    <w:rsid w:val="00D033D9"/>
    <w:rsid w:val="00D0349B"/>
    <w:rsid w:val="00D04AF5"/>
    <w:rsid w:val="00D060E5"/>
    <w:rsid w:val="00D06ADF"/>
    <w:rsid w:val="00D1022B"/>
    <w:rsid w:val="00D10249"/>
    <w:rsid w:val="00D115C3"/>
    <w:rsid w:val="00D11897"/>
    <w:rsid w:val="00D11ABF"/>
    <w:rsid w:val="00D13135"/>
    <w:rsid w:val="00D13A6B"/>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F97"/>
    <w:rsid w:val="00D546FF"/>
    <w:rsid w:val="00D55AD5"/>
    <w:rsid w:val="00D576CA"/>
    <w:rsid w:val="00D600C1"/>
    <w:rsid w:val="00D61AF5"/>
    <w:rsid w:val="00D6315F"/>
    <w:rsid w:val="00D63E6C"/>
    <w:rsid w:val="00D652B5"/>
    <w:rsid w:val="00D66155"/>
    <w:rsid w:val="00D708B0"/>
    <w:rsid w:val="00D7500B"/>
    <w:rsid w:val="00D753FE"/>
    <w:rsid w:val="00D75810"/>
    <w:rsid w:val="00D769FB"/>
    <w:rsid w:val="00D77765"/>
    <w:rsid w:val="00D77B1D"/>
    <w:rsid w:val="00D8021F"/>
    <w:rsid w:val="00D80383"/>
    <w:rsid w:val="00D82288"/>
    <w:rsid w:val="00D823C6"/>
    <w:rsid w:val="00D82553"/>
    <w:rsid w:val="00D84E9F"/>
    <w:rsid w:val="00D86CA3"/>
    <w:rsid w:val="00D871CE"/>
    <w:rsid w:val="00D87631"/>
    <w:rsid w:val="00D90530"/>
    <w:rsid w:val="00D9196D"/>
    <w:rsid w:val="00D9294A"/>
    <w:rsid w:val="00D92982"/>
    <w:rsid w:val="00D949A5"/>
    <w:rsid w:val="00D970D4"/>
    <w:rsid w:val="00DA243D"/>
    <w:rsid w:val="00DA305E"/>
    <w:rsid w:val="00DA3515"/>
    <w:rsid w:val="00DA5417"/>
    <w:rsid w:val="00DA56E8"/>
    <w:rsid w:val="00DB03A8"/>
    <w:rsid w:val="00DB0A9F"/>
    <w:rsid w:val="00DB0C19"/>
    <w:rsid w:val="00DB377D"/>
    <w:rsid w:val="00DB586A"/>
    <w:rsid w:val="00DB7CC3"/>
    <w:rsid w:val="00DC2D36"/>
    <w:rsid w:val="00DC4CDE"/>
    <w:rsid w:val="00DC53EF"/>
    <w:rsid w:val="00DC7857"/>
    <w:rsid w:val="00DC7924"/>
    <w:rsid w:val="00DC7ED0"/>
    <w:rsid w:val="00DD0136"/>
    <w:rsid w:val="00DD0DE2"/>
    <w:rsid w:val="00DD1734"/>
    <w:rsid w:val="00DD4416"/>
    <w:rsid w:val="00DE03BF"/>
    <w:rsid w:val="00DE5608"/>
    <w:rsid w:val="00DE58D0"/>
    <w:rsid w:val="00DE654F"/>
    <w:rsid w:val="00DE6E9D"/>
    <w:rsid w:val="00DE7437"/>
    <w:rsid w:val="00DE794D"/>
    <w:rsid w:val="00DF0B6E"/>
    <w:rsid w:val="00DF15E0"/>
    <w:rsid w:val="00DF37A0"/>
    <w:rsid w:val="00DF44C9"/>
    <w:rsid w:val="00DF45D0"/>
    <w:rsid w:val="00DF71A0"/>
    <w:rsid w:val="00E032EB"/>
    <w:rsid w:val="00E06009"/>
    <w:rsid w:val="00E075D2"/>
    <w:rsid w:val="00E110E7"/>
    <w:rsid w:val="00E11B20"/>
    <w:rsid w:val="00E14AE6"/>
    <w:rsid w:val="00E14D9A"/>
    <w:rsid w:val="00E15622"/>
    <w:rsid w:val="00E16EA9"/>
    <w:rsid w:val="00E17A15"/>
    <w:rsid w:val="00E17FA2"/>
    <w:rsid w:val="00E20FBD"/>
    <w:rsid w:val="00E22330"/>
    <w:rsid w:val="00E23C5D"/>
    <w:rsid w:val="00E25B63"/>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3B75"/>
    <w:rsid w:val="00E53BCF"/>
    <w:rsid w:val="00E53E4F"/>
    <w:rsid w:val="00E542C6"/>
    <w:rsid w:val="00E54894"/>
    <w:rsid w:val="00E54E3B"/>
    <w:rsid w:val="00E56C6B"/>
    <w:rsid w:val="00E57565"/>
    <w:rsid w:val="00E6035C"/>
    <w:rsid w:val="00E63838"/>
    <w:rsid w:val="00E64434"/>
    <w:rsid w:val="00E64EDB"/>
    <w:rsid w:val="00E65845"/>
    <w:rsid w:val="00E660D3"/>
    <w:rsid w:val="00E66DA1"/>
    <w:rsid w:val="00E67C51"/>
    <w:rsid w:val="00E7096F"/>
    <w:rsid w:val="00E72EFC"/>
    <w:rsid w:val="00E758EC"/>
    <w:rsid w:val="00E76D63"/>
    <w:rsid w:val="00E773B3"/>
    <w:rsid w:val="00E80D99"/>
    <w:rsid w:val="00E8234C"/>
    <w:rsid w:val="00E83AA9"/>
    <w:rsid w:val="00E85928"/>
    <w:rsid w:val="00E85EED"/>
    <w:rsid w:val="00E87822"/>
    <w:rsid w:val="00E90395"/>
    <w:rsid w:val="00E905B4"/>
    <w:rsid w:val="00E90E49"/>
    <w:rsid w:val="00E90F65"/>
    <w:rsid w:val="00E917F9"/>
    <w:rsid w:val="00E9291C"/>
    <w:rsid w:val="00E93511"/>
    <w:rsid w:val="00E93FFE"/>
    <w:rsid w:val="00E94F8A"/>
    <w:rsid w:val="00EA112E"/>
    <w:rsid w:val="00EA2F90"/>
    <w:rsid w:val="00EA3387"/>
    <w:rsid w:val="00EA387A"/>
    <w:rsid w:val="00EA49AC"/>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3F2D"/>
    <w:rsid w:val="00EE521B"/>
    <w:rsid w:val="00EE6BE0"/>
    <w:rsid w:val="00EE6FE5"/>
    <w:rsid w:val="00EE7EA2"/>
    <w:rsid w:val="00EF01CC"/>
    <w:rsid w:val="00EF071B"/>
    <w:rsid w:val="00EF18FE"/>
    <w:rsid w:val="00EF5787"/>
    <w:rsid w:val="00EF60D0"/>
    <w:rsid w:val="00EF7BF1"/>
    <w:rsid w:val="00F0006B"/>
    <w:rsid w:val="00F02E6B"/>
    <w:rsid w:val="00F036B8"/>
    <w:rsid w:val="00F03A2E"/>
    <w:rsid w:val="00F0528D"/>
    <w:rsid w:val="00F05D25"/>
    <w:rsid w:val="00F06C67"/>
    <w:rsid w:val="00F06DFD"/>
    <w:rsid w:val="00F071D1"/>
    <w:rsid w:val="00F07533"/>
    <w:rsid w:val="00F10629"/>
    <w:rsid w:val="00F14291"/>
    <w:rsid w:val="00F154BD"/>
    <w:rsid w:val="00F15FA5"/>
    <w:rsid w:val="00F205D4"/>
    <w:rsid w:val="00F209B7"/>
    <w:rsid w:val="00F213DF"/>
    <w:rsid w:val="00F2376F"/>
    <w:rsid w:val="00F243D8"/>
    <w:rsid w:val="00F26723"/>
    <w:rsid w:val="00F26DC9"/>
    <w:rsid w:val="00F30828"/>
    <w:rsid w:val="00F313D6"/>
    <w:rsid w:val="00F33A90"/>
    <w:rsid w:val="00F40F0C"/>
    <w:rsid w:val="00F43DE2"/>
    <w:rsid w:val="00F45E69"/>
    <w:rsid w:val="00F46E33"/>
    <w:rsid w:val="00F4766C"/>
    <w:rsid w:val="00F5016A"/>
    <w:rsid w:val="00F507D1"/>
    <w:rsid w:val="00F519CE"/>
    <w:rsid w:val="00F51AD3"/>
    <w:rsid w:val="00F51ADA"/>
    <w:rsid w:val="00F522C0"/>
    <w:rsid w:val="00F53B6C"/>
    <w:rsid w:val="00F53BEE"/>
    <w:rsid w:val="00F554EF"/>
    <w:rsid w:val="00F607C5"/>
    <w:rsid w:val="00F60DEA"/>
    <w:rsid w:val="00F6165C"/>
    <w:rsid w:val="00F6218B"/>
    <w:rsid w:val="00F6302A"/>
    <w:rsid w:val="00F632C2"/>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456C"/>
    <w:rsid w:val="00F8588E"/>
    <w:rsid w:val="00F859D8"/>
    <w:rsid w:val="00F85C1E"/>
    <w:rsid w:val="00F868F5"/>
    <w:rsid w:val="00F900D0"/>
    <w:rsid w:val="00F9056A"/>
    <w:rsid w:val="00F90F8D"/>
    <w:rsid w:val="00F91B9B"/>
    <w:rsid w:val="00F92782"/>
    <w:rsid w:val="00F93AA9"/>
    <w:rsid w:val="00F94132"/>
    <w:rsid w:val="00F96896"/>
    <w:rsid w:val="00F96985"/>
    <w:rsid w:val="00F9765E"/>
    <w:rsid w:val="00F97838"/>
    <w:rsid w:val="00FA2543"/>
    <w:rsid w:val="00FA2BB3"/>
    <w:rsid w:val="00FA3C26"/>
    <w:rsid w:val="00FA58F0"/>
    <w:rsid w:val="00FB4C80"/>
    <w:rsid w:val="00FB6A6A"/>
    <w:rsid w:val="00FC2605"/>
    <w:rsid w:val="00FC2FD5"/>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360D"/>
    <w:rsid w:val="00FE4972"/>
    <w:rsid w:val="00FE4C7B"/>
    <w:rsid w:val="00FE5B45"/>
    <w:rsid w:val="00FE6C65"/>
    <w:rsid w:val="00FE7336"/>
    <w:rsid w:val="00FE787C"/>
    <w:rsid w:val="00FF0D81"/>
    <w:rsid w:val="00FF2BD4"/>
    <w:rsid w:val="00FF2BFF"/>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E360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E36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360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Arial" w:hAnsi="Arial"/>
      <w:lang w:val="en-GB" w:eastAsia="zh-CN"/>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64698-DB05-49F3-A1BC-EF90AE02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2017-09-12T04:17:00Z</dcterms:created>
  <dcterms:modified xsi:type="dcterms:W3CDTF">2017-09-12T04:20:00Z</dcterms:modified>
</cp:coreProperties>
</file>