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r w:rsidRPr="00446F9D">
        <w:t xml:space="preserve">TSG-RAN WG1 </w:t>
      </w:r>
      <w:r w:rsidR="00262FC3">
        <w:t xml:space="preserve">NR </w:t>
      </w:r>
      <w:proofErr w:type="spellStart"/>
      <w:r w:rsidR="00262FC3">
        <w:t>AdHoc</w:t>
      </w:r>
      <w:proofErr w:type="spellEnd"/>
      <w:r w:rsidR="00262FC3">
        <w:t xml:space="preserve"> #3</w:t>
      </w:r>
      <w:r w:rsidRPr="00446F9D">
        <w:tab/>
      </w:r>
      <w:bookmarkStart w:id="0" w:name="_GoBack"/>
      <w:r w:rsidR="004900B0">
        <w:t>R1-17</w:t>
      </w:r>
      <w:r w:rsidR="002B0DDD">
        <w:t>16581</w:t>
      </w:r>
      <w:bookmarkEnd w:id="0"/>
    </w:p>
    <w:p w:rsidR="00F618ED" w:rsidRPr="000833FA" w:rsidRDefault="00262FC3" w:rsidP="00F618ED">
      <w:pPr>
        <w:pStyle w:val="Header"/>
        <w:rPr>
          <w:color w:val="000000"/>
        </w:rPr>
      </w:pPr>
      <w:r>
        <w:t>Nagoya</w:t>
      </w:r>
      <w:r w:rsidR="0063517D">
        <w:t xml:space="preserve">, </w:t>
      </w:r>
      <w:r>
        <w:t>Japan</w:t>
      </w:r>
      <w:r w:rsidR="0063517D">
        <w:t xml:space="preserve">, </w:t>
      </w:r>
      <w:r>
        <w:t>September 18 – 21</w:t>
      </w:r>
      <w:r w:rsidR="0063517D">
        <w:t>, 2017</w:t>
      </w:r>
    </w:p>
    <w:p w:rsidR="00F618ED" w:rsidRPr="000833FA" w:rsidRDefault="00F618ED" w:rsidP="00F618ED">
      <w:pPr>
        <w:pStyle w:val="Header"/>
      </w:pPr>
    </w:p>
    <w:p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E34104">
        <w:t xml:space="preserve"> </w:t>
      </w:r>
    </w:p>
    <w:p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62FC3">
        <w:t>Summary of e-mail discussion on DCI content</w:t>
      </w:r>
    </w:p>
    <w:p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511208">
        <w:t>6.2</w:t>
      </w:r>
    </w:p>
    <w:p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F618ED">
      <w:pPr>
        <w:pStyle w:val="Heading1"/>
        <w:spacing w:before="180"/>
        <w:ind w:left="562" w:hanging="562"/>
      </w:pPr>
      <w:r>
        <w:t>Introduction</w:t>
      </w:r>
    </w:p>
    <w:p w:rsidR="00FF199B" w:rsidRDefault="00FF199B" w:rsidP="00FF199B">
      <w:pPr>
        <w:pStyle w:val="BodyText"/>
      </w:pPr>
      <w:r>
        <w:t xml:space="preserve">Over the course of the NR development, it has been agreed to signal various quantities dynamically using downlink control information (DCI) on a PDCCH. </w:t>
      </w:r>
      <w:proofErr w:type="gramStart"/>
      <w:r>
        <w:t>In order to</w:t>
      </w:r>
      <w:proofErr w:type="gramEnd"/>
      <w:r>
        <w:t xml:space="preserve"> finalize the NR design, a detailed list of the information fields, including the number of bits and their interpretation, is needed. An e-mail discussion took place after RAN1#90 to create a list of agreed DCI content.</w:t>
      </w:r>
    </w:p>
    <w:p w:rsidR="00FF199B" w:rsidRDefault="00F74C55" w:rsidP="00FF199B">
      <w:pPr>
        <w:pStyle w:val="Heading1"/>
        <w:spacing w:before="180"/>
        <w:ind w:left="562" w:hanging="562"/>
      </w:pPr>
      <w:r>
        <w:t>Summary of e-mail discussion</w:t>
      </w:r>
    </w:p>
    <w:p w:rsidR="00FF199B" w:rsidRDefault="00FF199B" w:rsidP="00FF199B">
      <w:pPr>
        <w:pStyle w:val="BodyText"/>
      </w:pPr>
      <w:r>
        <w:t>A summary of the agreed DCI information is found in the associated excel sheet.</w:t>
      </w:r>
    </w:p>
    <w:p w:rsidR="00FF199B" w:rsidRDefault="00FF199B" w:rsidP="00FF199B">
      <w:pPr>
        <w:pStyle w:val="BodyText"/>
        <w:numPr>
          <w:ilvl w:val="0"/>
          <w:numId w:val="17"/>
        </w:numPr>
      </w:pPr>
      <w:r>
        <w:t xml:space="preserve">The information carried by the DCI is listed. This only implies that the DCI </w:t>
      </w:r>
      <w:r w:rsidR="00AC643E">
        <w:t>should</w:t>
      </w:r>
      <w:r>
        <w:t xml:space="preserve"> carry the information and does not conclude whether this information is carried as a separate DCI field or whether it is jointly encoded with other fields.</w:t>
      </w:r>
    </w:p>
    <w:p w:rsidR="00FF199B" w:rsidRDefault="00FF199B" w:rsidP="00FF199B">
      <w:pPr>
        <w:pStyle w:val="BodyText"/>
        <w:numPr>
          <w:ilvl w:val="0"/>
          <w:numId w:val="17"/>
        </w:numPr>
      </w:pPr>
      <w:r>
        <w:t>The DCI has been split in DL-related, UL-related, and preemption. No conclusion is made with respect to different DCI formats.</w:t>
      </w:r>
    </w:p>
    <w:p w:rsidR="00666BD1" w:rsidRDefault="00666BD1" w:rsidP="00FF199B">
      <w:pPr>
        <w:pStyle w:val="BodyText"/>
        <w:numPr>
          <w:ilvl w:val="0"/>
          <w:numId w:val="17"/>
        </w:numPr>
      </w:pPr>
      <w:r>
        <w:t>Not all decisions behind a certain piece of information is not listed as this is not the focus of the excel sheet. The “Relevant RAN1 agreement” column is intended as a starting point when reading the chairman’s minutes, not as a replacement for the agreements listed in the chairman’s minutes</w:t>
      </w:r>
      <w:r w:rsidR="002B0DDD">
        <w:t>, nor as a complete list of every single related agreement</w:t>
      </w:r>
      <w:r>
        <w:t>. Thus, we should not spend time on arguing that a certain decision is missing or not in the agreement column.</w:t>
      </w:r>
    </w:p>
    <w:p w:rsidR="00FF199B" w:rsidRDefault="00FF199B" w:rsidP="00FF199B">
      <w:pPr>
        <w:pStyle w:val="Heading1"/>
        <w:spacing w:before="180"/>
        <w:ind w:left="562" w:hanging="562"/>
      </w:pPr>
      <w:r>
        <w:t>Discussion</w:t>
      </w:r>
    </w:p>
    <w:p w:rsidR="00FF199B" w:rsidRDefault="00FF199B" w:rsidP="00FF199B">
      <w:pPr>
        <w:pStyle w:val="BodyText"/>
      </w:pPr>
      <w:r>
        <w:t>In the coming discussions it is proposed to</w:t>
      </w:r>
    </w:p>
    <w:p w:rsidR="00A42CFD" w:rsidRDefault="00A42CFD" w:rsidP="00A42CFD">
      <w:pPr>
        <w:pStyle w:val="BodyText"/>
        <w:numPr>
          <w:ilvl w:val="0"/>
          <w:numId w:val="17"/>
        </w:numPr>
      </w:pPr>
      <w:r>
        <w:t>Agree on the number of necessary DCI formats</w:t>
      </w:r>
    </w:p>
    <w:p w:rsidR="001E2FED" w:rsidRDefault="001E2FED" w:rsidP="001E2FED">
      <w:pPr>
        <w:pStyle w:val="BodyText"/>
        <w:numPr>
          <w:ilvl w:val="1"/>
          <w:numId w:val="17"/>
        </w:numPr>
      </w:pPr>
      <w:r>
        <w:t>This will eventually lead to the DL-related tab in the excel sheet be split into multiple formats (similarly for the UL-related formats). Preemption indication (and other “special” DCI formats, if agreed) are likely to reuse the payload size of one of the DL or UL-related formats.</w:t>
      </w:r>
    </w:p>
    <w:p w:rsidR="00A42CFD" w:rsidRDefault="00A42CFD" w:rsidP="00A42CFD">
      <w:pPr>
        <w:pStyle w:val="BodyText"/>
        <w:numPr>
          <w:ilvl w:val="1"/>
          <w:numId w:val="17"/>
        </w:numPr>
      </w:pPr>
      <w:r>
        <w:t>Some of the information is only necessary in some situations (e.g. a carrier indicator may not be needed in absence of carrier aggregation, CBGTI/CBGFI are not needed in absence of CBG-based retransmissions), resulting in different DCI formats with potentially different payload sizes.</w:t>
      </w:r>
    </w:p>
    <w:p w:rsidR="00A42CFD" w:rsidRDefault="00A42CFD" w:rsidP="00A42CFD">
      <w:pPr>
        <w:pStyle w:val="BodyText"/>
        <w:numPr>
          <w:ilvl w:val="2"/>
          <w:numId w:val="17"/>
        </w:numPr>
      </w:pPr>
      <w:r>
        <w:t xml:space="preserve">When reconfiguring the DCI format there is a period on uncertainty during which the UE still </w:t>
      </w:r>
      <w:proofErr w:type="gramStart"/>
      <w:r>
        <w:t>needs to</w:t>
      </w:r>
      <w:proofErr w:type="gramEnd"/>
      <w:r>
        <w:t xml:space="preserve"> be reachable through some “fallback” mechanism. In LTE, this is handled by always requiring the UE to monitor a “fallback DCI format” in addition to the configured one, which has an impact on the number of blind decodes</w:t>
      </w:r>
    </w:p>
    <w:p w:rsidR="00666BD1" w:rsidRDefault="00666BD1" w:rsidP="00A42CFD">
      <w:pPr>
        <w:pStyle w:val="BodyText"/>
        <w:numPr>
          <w:ilvl w:val="0"/>
          <w:numId w:val="17"/>
        </w:numPr>
      </w:pPr>
      <w:r>
        <w:t>Agree on the DCI information fields (i.e. which pieces of information that are jointly encoded and which that are not)</w:t>
      </w:r>
    </w:p>
    <w:p w:rsidR="00AC643E" w:rsidRDefault="00AC643E" w:rsidP="00AC643E">
      <w:pPr>
        <w:pStyle w:val="BodyText"/>
        <w:numPr>
          <w:ilvl w:val="1"/>
          <w:numId w:val="17"/>
        </w:numPr>
      </w:pPr>
      <w:r>
        <w:t xml:space="preserve">This discussion </w:t>
      </w:r>
      <w:r w:rsidR="00EC2F3D">
        <w:t xml:space="preserve">should </w:t>
      </w:r>
      <w:r>
        <w:t xml:space="preserve">primarily be handled within the </w:t>
      </w:r>
      <w:proofErr w:type="gramStart"/>
      <w:r>
        <w:t>respective area</w:t>
      </w:r>
      <w:proofErr w:type="gramEnd"/>
      <w:r>
        <w:t xml:space="preserve"> (e.g. MIMO-</w:t>
      </w:r>
      <w:r w:rsidR="00EC2F3D">
        <w:t>related</w:t>
      </w:r>
      <w:r>
        <w:t xml:space="preserve"> fields is primarily discussed in conjunction with MIMO)</w:t>
      </w:r>
      <w:r w:rsidR="00EC2F3D">
        <w:t xml:space="preserve"> but it is important to get these </w:t>
      </w:r>
      <w:r w:rsidR="002B0DDD">
        <w:t>decisions</w:t>
      </w:r>
      <w:r w:rsidR="00EC2F3D">
        <w:t xml:space="preserve"> in place if we are to meet the December specification deadline.</w:t>
      </w:r>
    </w:p>
    <w:p w:rsidR="00EC2F3D" w:rsidRDefault="00666BD1" w:rsidP="00EC2F3D">
      <w:pPr>
        <w:pStyle w:val="BodyText"/>
        <w:numPr>
          <w:ilvl w:val="0"/>
          <w:numId w:val="17"/>
        </w:numPr>
      </w:pPr>
      <w:r>
        <w:t>Agree on the (approximate) number of bits for each DCI field</w:t>
      </w:r>
      <w:r w:rsidR="00EC2F3D">
        <w:t>.</w:t>
      </w:r>
    </w:p>
    <w:p w:rsidR="00CE7B9C" w:rsidRDefault="00CE7B9C" w:rsidP="00CE7B9C">
      <w:pPr>
        <w:pStyle w:val="Heading1"/>
        <w:spacing w:before="180"/>
        <w:ind w:left="562" w:hanging="562"/>
      </w:pPr>
      <w:r>
        <w:t>Conclusion</w:t>
      </w:r>
    </w:p>
    <w:p w:rsidR="00365CE4" w:rsidRDefault="00666BD1" w:rsidP="00365CE4">
      <w:pPr>
        <w:pStyle w:val="BodyText"/>
      </w:pPr>
      <w:r>
        <w:t>Agree on the list of DCI information and continue the discussion on defining the DCI formats until RAN1#90bis.</w:t>
      </w:r>
    </w:p>
    <w:p w:rsidR="00365CE4" w:rsidRPr="00365CE4" w:rsidRDefault="00365CE4" w:rsidP="00365CE4">
      <w:pPr>
        <w:pStyle w:val="BodyText"/>
      </w:pPr>
    </w:p>
    <w:sectPr w:rsidR="00365CE4" w:rsidRPr="00365CE4" w:rsidSect="00C62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04D" w:rsidRDefault="00B1604D" w:rsidP="00896408">
      <w:r>
        <w:separator/>
      </w:r>
    </w:p>
  </w:endnote>
  <w:endnote w:type="continuationSeparator" w:id="0">
    <w:p w:rsidR="00B1604D" w:rsidRDefault="00B1604D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04D" w:rsidRDefault="00B1604D" w:rsidP="00896408">
      <w:r>
        <w:separator/>
      </w:r>
    </w:p>
  </w:footnote>
  <w:footnote w:type="continuationSeparator" w:id="0">
    <w:p w:rsidR="00B1604D" w:rsidRDefault="00B1604D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7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6"/>
  </w:num>
  <w:num w:numId="5">
    <w:abstractNumId w:val="13"/>
  </w:num>
  <w:num w:numId="6">
    <w:abstractNumId w:val="11"/>
  </w:num>
  <w:num w:numId="7">
    <w:abstractNumId w:val="15"/>
  </w:num>
  <w:num w:numId="8">
    <w:abstractNumId w:val="14"/>
  </w:num>
  <w:num w:numId="9">
    <w:abstractNumId w:val="4"/>
  </w:num>
  <w:num w:numId="10">
    <w:abstractNumId w:val="3"/>
  </w:num>
  <w:num w:numId="11">
    <w:abstractNumId w:val="8"/>
  </w:num>
  <w:num w:numId="12">
    <w:abstractNumId w:val="17"/>
  </w:num>
  <w:num w:numId="13">
    <w:abstractNumId w:val="2"/>
  </w:num>
  <w:num w:numId="14">
    <w:abstractNumId w:val="10"/>
  </w:num>
  <w:num w:numId="15">
    <w:abstractNumId w:val="12"/>
  </w:num>
  <w:num w:numId="16">
    <w:abstractNumId w:val="9"/>
  </w:num>
  <w:num w:numId="17">
    <w:abstractNumId w:val="1"/>
  </w:num>
  <w:num w:numId="18">
    <w:abstractNumId w:val="16"/>
  </w:num>
  <w:num w:numId="19">
    <w:abstractNumId w:val="16"/>
  </w:num>
  <w:num w:numId="20">
    <w:abstractNumId w:val="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208D5"/>
    <w:rsid w:val="00024F13"/>
    <w:rsid w:val="001372E8"/>
    <w:rsid w:val="001E2FED"/>
    <w:rsid w:val="00262FC3"/>
    <w:rsid w:val="0028065B"/>
    <w:rsid w:val="00286B6D"/>
    <w:rsid w:val="002B0DDD"/>
    <w:rsid w:val="002B59EF"/>
    <w:rsid w:val="0033205D"/>
    <w:rsid w:val="00341942"/>
    <w:rsid w:val="0034475B"/>
    <w:rsid w:val="00365CE4"/>
    <w:rsid w:val="0048093F"/>
    <w:rsid w:val="004900B0"/>
    <w:rsid w:val="00511208"/>
    <w:rsid w:val="005164F1"/>
    <w:rsid w:val="0052140E"/>
    <w:rsid w:val="00544261"/>
    <w:rsid w:val="005514B5"/>
    <w:rsid w:val="005838EA"/>
    <w:rsid w:val="00614513"/>
    <w:rsid w:val="0063517D"/>
    <w:rsid w:val="00666BD1"/>
    <w:rsid w:val="006A286A"/>
    <w:rsid w:val="0078136E"/>
    <w:rsid w:val="007F5DBD"/>
    <w:rsid w:val="00896408"/>
    <w:rsid w:val="008A0342"/>
    <w:rsid w:val="00942F98"/>
    <w:rsid w:val="009770FF"/>
    <w:rsid w:val="009A0611"/>
    <w:rsid w:val="009E46CD"/>
    <w:rsid w:val="00A42CFD"/>
    <w:rsid w:val="00AC643E"/>
    <w:rsid w:val="00B03ED8"/>
    <w:rsid w:val="00B1604D"/>
    <w:rsid w:val="00B368D9"/>
    <w:rsid w:val="00BB2430"/>
    <w:rsid w:val="00BB7B54"/>
    <w:rsid w:val="00BE4063"/>
    <w:rsid w:val="00C1560A"/>
    <w:rsid w:val="00C62894"/>
    <w:rsid w:val="00C8496C"/>
    <w:rsid w:val="00CB5A40"/>
    <w:rsid w:val="00CC1CA7"/>
    <w:rsid w:val="00CE6CB0"/>
    <w:rsid w:val="00CE7B9C"/>
    <w:rsid w:val="00D03072"/>
    <w:rsid w:val="00D577BB"/>
    <w:rsid w:val="00DD11CB"/>
    <w:rsid w:val="00DE1BAA"/>
    <w:rsid w:val="00E10C1F"/>
    <w:rsid w:val="00E20E32"/>
    <w:rsid w:val="00E2157C"/>
    <w:rsid w:val="00E33BAF"/>
    <w:rsid w:val="00E34104"/>
    <w:rsid w:val="00EB26FB"/>
    <w:rsid w:val="00EC2F3D"/>
    <w:rsid w:val="00F346B4"/>
    <w:rsid w:val="00F618ED"/>
    <w:rsid w:val="00F74C55"/>
    <w:rsid w:val="00F81C1C"/>
    <w:rsid w:val="00F92325"/>
    <w:rsid w:val="00FA2D6F"/>
    <w:rsid w:val="00FC7919"/>
    <w:rsid w:val="00FE11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932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59E7C-5729-49BB-AEE9-12AC49B2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2017-09-11T10:35:00Z</dcterms:created>
  <dcterms:modified xsi:type="dcterms:W3CDTF">2017-09-11T10:35:00Z</dcterms:modified>
</cp:coreProperties>
</file>