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B64" w:rsidRPr="00EE76A9" w:rsidRDefault="00730462" w:rsidP="002F1B64">
      <w:pPr>
        <w:pStyle w:val="Header"/>
        <w:tabs>
          <w:tab w:val="right" w:pos="9639"/>
        </w:tabs>
        <w:rPr>
          <w:bCs/>
          <w:i/>
          <w:noProof w:val="0"/>
          <w:sz w:val="32"/>
          <w:lang w:val="en-GB"/>
        </w:rPr>
      </w:pPr>
      <w:bookmarkStart w:id="0" w:name="OLE_LINK5"/>
      <w:bookmarkStart w:id="1" w:name="OLE_LINK6"/>
      <w:r w:rsidRPr="00513E02">
        <w:rPr>
          <w:bCs/>
          <w:noProof w:val="0"/>
          <w:sz w:val="24"/>
          <w:lang w:val="en-GB"/>
        </w:rPr>
        <w:t>3GPP TSG RAN WG1 Meeting NR#3</w:t>
      </w:r>
      <w:r w:rsidRPr="00E50E74">
        <w:rPr>
          <w:bCs/>
          <w:noProof w:val="0"/>
          <w:sz w:val="24"/>
          <w:lang w:val="en-GB"/>
        </w:rPr>
        <w:t xml:space="preserve">        </w:t>
      </w:r>
      <w:r w:rsidR="002F1B64" w:rsidRPr="007B7496">
        <w:rPr>
          <w:bCs/>
          <w:noProof w:val="0"/>
          <w:sz w:val="24"/>
          <w:lang w:val="en-GB"/>
        </w:rPr>
        <w:tab/>
      </w:r>
      <w:r w:rsidR="002F1B64" w:rsidRPr="00B10863">
        <w:rPr>
          <w:rFonts w:hint="eastAsia"/>
          <w:bCs/>
          <w:noProof w:val="0"/>
          <w:sz w:val="24"/>
          <w:lang w:val="en-GB" w:eastAsia="ja-JP"/>
        </w:rPr>
        <w:t>R</w:t>
      </w:r>
      <w:r w:rsidR="002F1B64" w:rsidRPr="00B10863">
        <w:rPr>
          <w:bCs/>
          <w:noProof w:val="0"/>
          <w:sz w:val="24"/>
          <w:lang w:val="en-GB" w:eastAsia="ja-JP"/>
        </w:rPr>
        <w:t>1</w:t>
      </w:r>
      <w:r w:rsidR="002F1B64" w:rsidRPr="00B10863">
        <w:rPr>
          <w:rFonts w:hint="eastAsia"/>
          <w:bCs/>
          <w:noProof w:val="0"/>
          <w:sz w:val="24"/>
          <w:lang w:val="en-GB" w:eastAsia="ja-JP"/>
        </w:rPr>
        <w:t>-</w:t>
      </w:r>
      <w:r w:rsidR="002F1B64" w:rsidRPr="00B10863">
        <w:rPr>
          <w:bCs/>
          <w:noProof w:val="0"/>
          <w:sz w:val="24"/>
          <w:lang w:val="en-GB" w:eastAsia="ja-JP"/>
        </w:rPr>
        <w:t>17</w:t>
      </w:r>
      <w:r w:rsidR="0004189A" w:rsidRPr="00B10863">
        <w:rPr>
          <w:bCs/>
          <w:noProof w:val="0"/>
          <w:sz w:val="24"/>
          <w:lang w:val="en-GB" w:eastAsia="ja-JP"/>
        </w:rPr>
        <w:t>1</w:t>
      </w:r>
      <w:r w:rsidR="00B10863" w:rsidRPr="00B10863">
        <w:rPr>
          <w:bCs/>
          <w:noProof w:val="0"/>
          <w:sz w:val="24"/>
          <w:lang w:val="en-GB" w:eastAsia="ja-JP"/>
        </w:rPr>
        <w:t>6499</w:t>
      </w:r>
    </w:p>
    <w:bookmarkEnd w:id="0"/>
    <w:bookmarkEnd w:id="1"/>
    <w:p w:rsidR="00730462" w:rsidRDefault="00F65A70" w:rsidP="002F1B64">
      <w:pPr>
        <w:pStyle w:val="CRCoverPage"/>
        <w:rPr>
          <w:rFonts w:eastAsia="SimSun"/>
          <w:b/>
          <w:bCs/>
          <w:sz w:val="24"/>
        </w:rPr>
      </w:pPr>
      <w:r w:rsidRPr="00F65A70">
        <w:rPr>
          <w:rFonts w:eastAsia="SimSun"/>
          <w:b/>
          <w:bCs/>
          <w:sz w:val="24"/>
        </w:rPr>
        <w:t>Nagoya, Japan, 18th – 21st September 2017</w:t>
      </w:r>
    </w:p>
    <w:p w:rsidR="00F65A70" w:rsidRDefault="00F65A70" w:rsidP="002F1B64">
      <w:pPr>
        <w:pStyle w:val="CRCoverPage"/>
        <w:rPr>
          <w:rFonts w:cs="Arial"/>
          <w:b/>
          <w:bCs/>
          <w:sz w:val="24"/>
        </w:rPr>
      </w:pPr>
      <w:bookmarkStart w:id="2" w:name="_GoBack"/>
      <w:bookmarkEnd w:id="2"/>
    </w:p>
    <w:p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A435C9" w:rsidRPr="00A435C9">
        <w:rPr>
          <w:rFonts w:cs="Arial"/>
          <w:b/>
          <w:bCs/>
          <w:sz w:val="24"/>
        </w:rPr>
        <w:t>6.</w:t>
      </w:r>
      <w:r w:rsidR="002E0843">
        <w:rPr>
          <w:rFonts w:cs="Arial"/>
          <w:b/>
          <w:bCs/>
          <w:sz w:val="24"/>
        </w:rPr>
        <w:t>2.2.3</w:t>
      </w:r>
    </w:p>
    <w:p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435C9" w:rsidRPr="00BB37D3">
        <w:rPr>
          <w:rFonts w:ascii="Arial" w:hAnsi="Arial" w:cs="Arial"/>
          <w:b/>
          <w:bCs/>
          <w:sz w:val="24"/>
        </w:rPr>
        <w:t xml:space="preserve">On beam grouping </w:t>
      </w:r>
      <w:r w:rsidR="00197426">
        <w:rPr>
          <w:rFonts w:ascii="Arial" w:hAnsi="Arial" w:cs="Arial"/>
          <w:b/>
          <w:bCs/>
          <w:sz w:val="24"/>
        </w:rPr>
        <w:t xml:space="preserve">and </w:t>
      </w:r>
      <w:r w:rsidR="00A435C9" w:rsidRPr="00BB37D3">
        <w:rPr>
          <w:rFonts w:ascii="Arial" w:hAnsi="Arial" w:cs="Arial"/>
          <w:b/>
          <w:bCs/>
          <w:sz w:val="24"/>
        </w:rPr>
        <w:t xml:space="preserve">reporting </w:t>
      </w:r>
    </w:p>
    <w:p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16316A" w:rsidRDefault="0034111C">
      <w:pPr>
        <w:pStyle w:val="Heading1"/>
      </w:pPr>
      <w:r w:rsidRPr="0016316A">
        <w:t>1</w:t>
      </w:r>
      <w:r w:rsidRPr="0016316A">
        <w:tab/>
      </w:r>
      <w:r w:rsidR="00EE7FA7" w:rsidRPr="0016316A">
        <w:t>Introduction</w:t>
      </w:r>
    </w:p>
    <w:p w:rsidR="00F248BB" w:rsidRDefault="00F248BB" w:rsidP="00F248BB">
      <w:pPr>
        <w:spacing w:before="100" w:beforeAutospacing="1" w:after="100" w:afterAutospacing="1"/>
        <w:jc w:val="both"/>
        <w:rPr>
          <w:lang w:eastAsia="en-GB"/>
        </w:rPr>
      </w:pPr>
      <w:r>
        <w:rPr>
          <w:lang w:eastAsia="en-GB"/>
        </w:rPr>
        <w:t>The following agreements related to beam grouping and repor</w:t>
      </w:r>
      <w:r w:rsidR="00DE2231">
        <w:rPr>
          <w:lang w:eastAsia="en-GB"/>
        </w:rPr>
        <w:t xml:space="preserve">ting have been </w:t>
      </w:r>
      <w:r w:rsidR="004841EE">
        <w:rPr>
          <w:lang w:eastAsia="en-GB"/>
        </w:rPr>
        <w:t>taken</w:t>
      </w:r>
      <w:r w:rsidR="00DE2231">
        <w:rPr>
          <w:lang w:eastAsia="en-GB"/>
        </w:rPr>
        <w:t xml:space="preserve"> in RAN1#90</w:t>
      </w:r>
      <w:r w:rsidR="004841EE">
        <w:rPr>
          <w:lang w:eastAsia="en-GB"/>
        </w:rPr>
        <w:t xml:space="preserve"> </w:t>
      </w:r>
      <w:r>
        <w:rPr>
          <w:lang w:eastAsia="en-GB"/>
        </w:rPr>
        <w:t>[1]</w:t>
      </w:r>
      <w:r w:rsidRPr="0015048C">
        <w:rPr>
          <w:lang w:eastAsia="en-GB"/>
        </w:rPr>
        <w:t>:</w:t>
      </w:r>
    </w:p>
    <w:p w:rsidR="00DE2231" w:rsidRPr="00875E26" w:rsidRDefault="00DE2231" w:rsidP="00DE2231">
      <w:pPr>
        <w:rPr>
          <w:rFonts w:eastAsia="MS Mincho"/>
          <w:b/>
          <w:u w:val="single"/>
          <w:lang w:eastAsia="ja-JP"/>
        </w:rPr>
      </w:pPr>
      <w:r w:rsidRPr="00EF562C">
        <w:rPr>
          <w:rFonts w:eastAsia="MS Mincho" w:hint="eastAsia"/>
          <w:b/>
          <w:highlight w:val="green"/>
          <w:u w:val="single"/>
          <w:lang w:eastAsia="ja-JP"/>
        </w:rPr>
        <w:t>Agreements:</w:t>
      </w:r>
    </w:p>
    <w:p w:rsidR="00DE2231" w:rsidRPr="00875E26" w:rsidRDefault="00DE2231" w:rsidP="00DE2231">
      <w:pPr>
        <w:numPr>
          <w:ilvl w:val="0"/>
          <w:numId w:val="36"/>
        </w:numPr>
        <w:tabs>
          <w:tab w:val="left" w:pos="1440"/>
        </w:tabs>
        <w:overflowPunct/>
        <w:autoSpaceDE/>
        <w:autoSpaceDN/>
        <w:adjustRightInd/>
        <w:spacing w:after="0"/>
        <w:textAlignment w:val="auto"/>
        <w:rPr>
          <w:rFonts w:eastAsia="MS Mincho"/>
          <w:lang w:val="en-US" w:eastAsia="ja-JP"/>
        </w:rPr>
      </w:pPr>
      <w:r w:rsidRPr="00875E26">
        <w:rPr>
          <w:rFonts w:eastAsia="MS Mincho"/>
          <w:lang w:eastAsia="ja-JP"/>
        </w:rPr>
        <w:t>Support L1-RSRP reporting of measurements on SS block for beam management procedures</w:t>
      </w:r>
    </w:p>
    <w:p w:rsidR="00DE2231" w:rsidRPr="00875E26" w:rsidRDefault="00DE2231" w:rsidP="00DE2231">
      <w:pPr>
        <w:numPr>
          <w:ilvl w:val="0"/>
          <w:numId w:val="36"/>
        </w:numPr>
        <w:tabs>
          <w:tab w:val="left" w:pos="1440"/>
        </w:tabs>
        <w:overflowPunct/>
        <w:autoSpaceDE/>
        <w:autoSpaceDN/>
        <w:adjustRightInd/>
        <w:spacing w:after="0"/>
        <w:textAlignment w:val="auto"/>
        <w:rPr>
          <w:rFonts w:eastAsia="MS Mincho"/>
          <w:lang w:val="en-US"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rsidR="00DE2231" w:rsidRPr="00875E26" w:rsidRDefault="00DE2231" w:rsidP="00DE2231">
      <w:pPr>
        <w:numPr>
          <w:ilvl w:val="1"/>
          <w:numId w:val="36"/>
        </w:numPr>
        <w:tabs>
          <w:tab w:val="left" w:pos="1440"/>
        </w:tabs>
        <w:overflowPunct/>
        <w:autoSpaceDE/>
        <w:autoSpaceDN/>
        <w:adjustRightInd/>
        <w:spacing w:after="0"/>
        <w:textAlignment w:val="auto"/>
        <w:rPr>
          <w:rFonts w:eastAsia="MS Mincho"/>
          <w:lang w:val="en-US" w:eastAsia="ja-JP"/>
        </w:rPr>
      </w:pPr>
      <w:r w:rsidRPr="00875E26">
        <w:rPr>
          <w:rFonts w:eastAsia="MS Mincho"/>
          <w:lang w:eastAsia="ja-JP"/>
        </w:rPr>
        <w:t>SS block only</w:t>
      </w:r>
      <w:r>
        <w:rPr>
          <w:rFonts w:eastAsia="MS Mincho" w:hint="eastAsia"/>
          <w:lang w:eastAsia="ja-JP"/>
        </w:rPr>
        <w:t xml:space="preserve"> (with mandatory support by UE)</w:t>
      </w:r>
    </w:p>
    <w:p w:rsidR="00DE2231" w:rsidRPr="00875E26" w:rsidRDefault="00DE2231" w:rsidP="00DE2231">
      <w:pPr>
        <w:numPr>
          <w:ilvl w:val="1"/>
          <w:numId w:val="36"/>
        </w:numPr>
        <w:tabs>
          <w:tab w:val="left" w:pos="1440"/>
        </w:tabs>
        <w:overflowPunct/>
        <w:autoSpaceDE/>
        <w:autoSpaceDN/>
        <w:adjustRightInd/>
        <w:spacing w:after="0"/>
        <w:textAlignment w:val="auto"/>
        <w:rPr>
          <w:rFonts w:eastAsia="MS Mincho"/>
          <w:lang w:val="en-US" w:eastAsia="ja-JP"/>
        </w:rPr>
      </w:pPr>
      <w:r w:rsidRPr="00875E26">
        <w:rPr>
          <w:rFonts w:eastAsia="MS Mincho"/>
          <w:lang w:eastAsia="ja-JP"/>
        </w:rPr>
        <w:t>CSI-RS only</w:t>
      </w:r>
      <w:r>
        <w:rPr>
          <w:rFonts w:eastAsia="MS Mincho" w:hint="eastAsia"/>
          <w:lang w:eastAsia="ja-JP"/>
        </w:rPr>
        <w:t xml:space="preserve"> (with mandatory support by UE)</w:t>
      </w:r>
    </w:p>
    <w:p w:rsidR="00DE2231" w:rsidRPr="00875E26" w:rsidRDefault="00DE2231" w:rsidP="00DE2231">
      <w:pPr>
        <w:numPr>
          <w:ilvl w:val="1"/>
          <w:numId w:val="36"/>
        </w:numPr>
        <w:tabs>
          <w:tab w:val="left" w:pos="1440"/>
        </w:tabs>
        <w:overflowPunct/>
        <w:autoSpaceDE/>
        <w:autoSpaceDN/>
        <w:adjustRightInd/>
        <w:spacing w:after="0"/>
        <w:textAlignment w:val="auto"/>
        <w:rPr>
          <w:rFonts w:eastAsia="MS Mincho"/>
          <w:lang w:val="en-US" w:eastAsia="ja-JP"/>
        </w:rPr>
      </w:pPr>
      <w:r w:rsidRPr="00875E26">
        <w:rPr>
          <w:rFonts w:eastAsia="MS Mincho"/>
          <w:lang w:eastAsia="ja-JP"/>
        </w:rPr>
        <w:t>SS block + CSI-RS</w:t>
      </w:r>
      <w:r>
        <w:rPr>
          <w:rFonts w:eastAsia="MS Mincho" w:hint="eastAsia"/>
          <w:lang w:eastAsia="ja-JP"/>
        </w:rPr>
        <w:t xml:space="preserve"> independent L1 RSRP reporting</w:t>
      </w:r>
    </w:p>
    <w:p w:rsidR="00DE2231" w:rsidRDefault="00DE2231" w:rsidP="00DE2231">
      <w:pPr>
        <w:numPr>
          <w:ilvl w:val="2"/>
          <w:numId w:val="36"/>
        </w:numPr>
        <w:tabs>
          <w:tab w:val="left" w:pos="1440"/>
        </w:tabs>
        <w:overflowPunct/>
        <w:autoSpaceDE/>
        <w:autoSpaceDN/>
        <w:adjustRightInd/>
        <w:spacing w:after="0"/>
        <w:textAlignment w:val="auto"/>
        <w:rPr>
          <w:rFonts w:eastAsia="MS Mincho"/>
          <w:lang w:val="en-US" w:eastAsia="ja-JP"/>
        </w:rPr>
      </w:pPr>
      <w:r w:rsidRPr="00875E26">
        <w:rPr>
          <w:rFonts w:eastAsia="MS Mincho"/>
          <w:lang w:val="en-US" w:eastAsia="ja-JP"/>
        </w:rPr>
        <w:t>Joint L1-RSRP using QCL-ed SS-block + CSI-RS is optionally supported by UE</w:t>
      </w:r>
      <w:r>
        <w:rPr>
          <w:rFonts w:eastAsia="MS Mincho" w:hint="eastAsia"/>
          <w:lang w:val="en-US" w:eastAsia="ja-JP"/>
        </w:rPr>
        <w:t xml:space="preserve"> (with </w:t>
      </w:r>
      <w:r>
        <w:rPr>
          <w:rFonts w:eastAsia="MS Mincho"/>
          <w:lang w:val="en-US" w:eastAsia="ja-JP"/>
        </w:rPr>
        <w:t>optionally</w:t>
      </w:r>
      <w:r>
        <w:rPr>
          <w:rFonts w:eastAsia="MS Mincho" w:hint="eastAsia"/>
          <w:lang w:val="en-US" w:eastAsia="ja-JP"/>
        </w:rPr>
        <w:t xml:space="preserve"> support by UE)</w:t>
      </w:r>
    </w:p>
    <w:p w:rsidR="002D2D56" w:rsidRPr="00BF38B2" w:rsidRDefault="002D2D56" w:rsidP="002D2D56">
      <w:pPr>
        <w:rPr>
          <w:rFonts w:eastAsia="MS Mincho"/>
          <w:highlight w:val="green"/>
          <w:lang w:eastAsia="ja-JP"/>
        </w:rPr>
      </w:pPr>
      <w:r w:rsidRPr="00BF38B2">
        <w:rPr>
          <w:rFonts w:eastAsia="MS Mincho"/>
          <w:highlight w:val="green"/>
          <w:lang w:eastAsia="ja-JP"/>
        </w:rPr>
        <w:t>Agreements:</w:t>
      </w:r>
    </w:p>
    <w:p w:rsidR="002D2D56" w:rsidRPr="00BF38B2" w:rsidRDefault="002D2D56" w:rsidP="002D2D56">
      <w:pPr>
        <w:numPr>
          <w:ilvl w:val="0"/>
          <w:numId w:val="37"/>
        </w:numPr>
        <w:tabs>
          <w:tab w:val="left" w:pos="720"/>
          <w:tab w:val="left" w:pos="1440"/>
        </w:tabs>
        <w:overflowPunct/>
        <w:autoSpaceDE/>
        <w:autoSpaceDN/>
        <w:adjustRightInd/>
        <w:spacing w:after="0"/>
        <w:textAlignment w:val="auto"/>
      </w:pPr>
      <w:r w:rsidRPr="00BF38B2">
        <w:t xml:space="preserve">Support the following for group based beam </w:t>
      </w:r>
      <w:r w:rsidRPr="00A25F60">
        <w:t>reporting, if group based beam reporting is configured:</w:t>
      </w:r>
    </w:p>
    <w:p w:rsidR="002D2D56" w:rsidRPr="00BF38B2" w:rsidRDefault="002D2D56" w:rsidP="002D2D56">
      <w:pPr>
        <w:numPr>
          <w:ilvl w:val="1"/>
          <w:numId w:val="37"/>
        </w:numPr>
        <w:tabs>
          <w:tab w:val="left" w:pos="720"/>
          <w:tab w:val="left" w:pos="1440"/>
        </w:tabs>
        <w:overflowPunct/>
        <w:autoSpaceDE/>
        <w:autoSpaceDN/>
        <w:adjustRightInd/>
        <w:spacing w:after="0"/>
        <w:textAlignment w:val="auto"/>
      </w:pPr>
      <w:r w:rsidRPr="00BF38B2">
        <w:t>In a beam reporting instance, a UE can be configured to report N different Tx beams that can be received simultaneously</w:t>
      </w:r>
    </w:p>
    <w:p w:rsidR="002D2D56" w:rsidRPr="00BF38B2" w:rsidRDefault="002D2D56" w:rsidP="002D2D56">
      <w:pPr>
        <w:numPr>
          <w:ilvl w:val="2"/>
          <w:numId w:val="37"/>
        </w:numPr>
        <w:tabs>
          <w:tab w:val="left" w:pos="720"/>
          <w:tab w:val="left" w:pos="1440"/>
        </w:tabs>
        <w:overflowPunct/>
        <w:autoSpaceDE/>
        <w:autoSpaceDN/>
        <w:adjustRightInd/>
        <w:spacing w:after="0"/>
        <w:textAlignment w:val="auto"/>
      </w:pPr>
      <w:r w:rsidRPr="00BF38B2">
        <w:t>Note: UE may report N or fewer beams in a given reporting instance</w:t>
      </w:r>
    </w:p>
    <w:p w:rsidR="002D2D56" w:rsidRPr="00BF38B2" w:rsidRDefault="002D2D56" w:rsidP="002D2D56">
      <w:pPr>
        <w:numPr>
          <w:ilvl w:val="2"/>
          <w:numId w:val="37"/>
        </w:numPr>
        <w:tabs>
          <w:tab w:val="left" w:pos="720"/>
          <w:tab w:val="left" w:pos="1440"/>
        </w:tabs>
        <w:overflowPunct/>
        <w:autoSpaceDE/>
        <w:autoSpaceDN/>
        <w:adjustRightInd/>
        <w:spacing w:after="0"/>
        <w:textAlignment w:val="auto"/>
      </w:pPr>
      <w:r w:rsidRPr="00BF38B2">
        <w:t>N is configured by the gNB where N&lt;= Nmax</w:t>
      </w:r>
    </w:p>
    <w:p w:rsidR="002D2D56" w:rsidRPr="00BF38B2" w:rsidRDefault="002D2D56" w:rsidP="002D2D56">
      <w:pPr>
        <w:numPr>
          <w:ilvl w:val="3"/>
          <w:numId w:val="37"/>
        </w:numPr>
        <w:tabs>
          <w:tab w:val="left" w:pos="720"/>
          <w:tab w:val="left" w:pos="1440"/>
        </w:tabs>
        <w:overflowPunct/>
        <w:autoSpaceDE/>
        <w:autoSpaceDN/>
        <w:adjustRightInd/>
        <w:spacing w:after="0"/>
        <w:textAlignment w:val="auto"/>
      </w:pPr>
      <w:r w:rsidRPr="00BF38B2">
        <w:t>Nmax depends on UE capability</w:t>
      </w:r>
    </w:p>
    <w:p w:rsidR="002D2D56" w:rsidRPr="002C6D44" w:rsidRDefault="002D2D56" w:rsidP="002D2D56">
      <w:pPr>
        <w:numPr>
          <w:ilvl w:val="4"/>
          <w:numId w:val="37"/>
        </w:numPr>
        <w:tabs>
          <w:tab w:val="left" w:pos="720"/>
          <w:tab w:val="left" w:pos="1440"/>
        </w:tabs>
        <w:overflowPunct/>
        <w:autoSpaceDE/>
        <w:autoSpaceDN/>
        <w:adjustRightInd/>
        <w:spacing w:after="0"/>
        <w:textAlignment w:val="auto"/>
      </w:pPr>
      <w:r w:rsidRPr="002C6D44">
        <w:t>FFS:  how to define the UE capability</w:t>
      </w:r>
    </w:p>
    <w:p w:rsidR="002D2D56" w:rsidRPr="002C6D44" w:rsidRDefault="002D2D56" w:rsidP="002D2D56">
      <w:pPr>
        <w:numPr>
          <w:ilvl w:val="4"/>
          <w:numId w:val="37"/>
        </w:numPr>
        <w:tabs>
          <w:tab w:val="left" w:pos="720"/>
          <w:tab w:val="left" w:pos="1440"/>
        </w:tabs>
        <w:overflowPunct/>
        <w:autoSpaceDE/>
        <w:autoSpaceDN/>
        <w:adjustRightInd/>
        <w:spacing w:after="0"/>
        <w:textAlignment w:val="auto"/>
      </w:pPr>
      <w:r w:rsidRPr="002C6D44">
        <w:t>N =2 is supported. Further study {4,8}</w:t>
      </w:r>
    </w:p>
    <w:p w:rsidR="002D2D56" w:rsidRPr="002C6D44" w:rsidRDefault="002D2D56" w:rsidP="002D2D56">
      <w:pPr>
        <w:numPr>
          <w:ilvl w:val="3"/>
          <w:numId w:val="37"/>
        </w:numPr>
        <w:tabs>
          <w:tab w:val="left" w:pos="720"/>
          <w:tab w:val="left" w:pos="1440"/>
        </w:tabs>
        <w:overflowPunct/>
        <w:autoSpaceDE/>
        <w:autoSpaceDN/>
        <w:adjustRightInd/>
        <w:spacing w:after="0"/>
        <w:textAlignment w:val="auto"/>
      </w:pPr>
      <w:r w:rsidRPr="002C6D44">
        <w:t>Notes: Information indicating group is not required to be reported in Rel-15</w:t>
      </w:r>
    </w:p>
    <w:p w:rsidR="002D2D56" w:rsidRPr="00BF38B2" w:rsidRDefault="002D2D56" w:rsidP="002D2D56">
      <w:pPr>
        <w:numPr>
          <w:ilvl w:val="1"/>
          <w:numId w:val="37"/>
        </w:numPr>
        <w:tabs>
          <w:tab w:val="left" w:pos="720"/>
          <w:tab w:val="left" w:pos="1440"/>
        </w:tabs>
        <w:overflowPunct/>
        <w:autoSpaceDE/>
        <w:autoSpaceDN/>
        <w:adjustRightInd/>
        <w:spacing w:after="0"/>
        <w:textAlignment w:val="auto"/>
      </w:pPr>
      <w:r w:rsidRPr="00BF38B2">
        <w:t xml:space="preserve">Note: </w:t>
      </w:r>
    </w:p>
    <w:p w:rsidR="002D2D56" w:rsidRPr="00BF38B2" w:rsidRDefault="002D2D56" w:rsidP="002D2D56">
      <w:pPr>
        <w:numPr>
          <w:ilvl w:val="2"/>
          <w:numId w:val="37"/>
        </w:numPr>
        <w:tabs>
          <w:tab w:val="left" w:pos="720"/>
          <w:tab w:val="left" w:pos="1440"/>
        </w:tabs>
        <w:overflowPunct/>
        <w:autoSpaceDE/>
        <w:autoSpaceDN/>
        <w:adjustRightInd/>
        <w:spacing w:after="0"/>
        <w:textAlignment w:val="auto"/>
      </w:pPr>
      <w:r w:rsidRPr="00BF38B2">
        <w:t xml:space="preserve">From the perspective of Alt-1, </w:t>
      </w:r>
      <w:r w:rsidRPr="002C6D44">
        <w:t>the UE reports one group with N Tx beams.</w:t>
      </w:r>
    </w:p>
    <w:p w:rsidR="002D2D56" w:rsidRPr="00BF38B2" w:rsidRDefault="002D2D56" w:rsidP="002D2D56">
      <w:pPr>
        <w:numPr>
          <w:ilvl w:val="2"/>
          <w:numId w:val="37"/>
        </w:numPr>
        <w:tabs>
          <w:tab w:val="left" w:pos="720"/>
          <w:tab w:val="left" w:pos="1440"/>
        </w:tabs>
        <w:overflowPunct/>
        <w:autoSpaceDE/>
        <w:autoSpaceDN/>
        <w:adjustRightInd/>
        <w:spacing w:after="0"/>
        <w:textAlignment w:val="auto"/>
      </w:pPr>
      <w:r w:rsidRPr="00BF38B2">
        <w:t>From the perspective of Alt-2, the UE reports N group with one Tx beam per each group.</w:t>
      </w:r>
    </w:p>
    <w:p w:rsidR="002D2D56" w:rsidRPr="002C6D44" w:rsidRDefault="002D2D56" w:rsidP="002D2D56">
      <w:pPr>
        <w:numPr>
          <w:ilvl w:val="1"/>
          <w:numId w:val="37"/>
        </w:numPr>
        <w:tabs>
          <w:tab w:val="left" w:pos="720"/>
          <w:tab w:val="left" w:pos="1440"/>
        </w:tabs>
        <w:overflowPunct/>
        <w:autoSpaceDE/>
        <w:autoSpaceDN/>
        <w:adjustRightInd/>
        <w:spacing w:after="0"/>
        <w:textAlignment w:val="auto"/>
      </w:pPr>
      <w:r w:rsidRPr="002C6D44">
        <w:t>Note: Mechanisms to reduce UE complexity for beam pair search should be further studied</w:t>
      </w:r>
    </w:p>
    <w:p w:rsidR="002D2D56" w:rsidRDefault="002D2D56" w:rsidP="002D2D56">
      <w:pPr>
        <w:rPr>
          <w:rFonts w:eastAsia="MS Mincho"/>
          <w:b/>
          <w:lang w:eastAsia="ja-JP"/>
        </w:rPr>
      </w:pPr>
    </w:p>
    <w:p w:rsidR="002D2D56" w:rsidRPr="00374F55" w:rsidRDefault="002D2D56" w:rsidP="002D2D56">
      <w:pPr>
        <w:rPr>
          <w:rFonts w:eastAsia="MS Mincho"/>
          <w:lang w:eastAsia="ja-JP"/>
        </w:rPr>
      </w:pPr>
      <w:r w:rsidRPr="00374F55">
        <w:rPr>
          <w:rFonts w:eastAsia="MS Mincho"/>
          <w:highlight w:val="green"/>
          <w:lang w:eastAsia="ja-JP"/>
        </w:rPr>
        <w:t>Agreements:</w:t>
      </w:r>
    </w:p>
    <w:p w:rsidR="002D2D56" w:rsidRPr="002C6D44" w:rsidRDefault="002D2D56" w:rsidP="002D2D56">
      <w:pPr>
        <w:numPr>
          <w:ilvl w:val="0"/>
          <w:numId w:val="38"/>
        </w:numPr>
        <w:tabs>
          <w:tab w:val="left" w:pos="1440"/>
        </w:tabs>
        <w:overflowPunct/>
        <w:autoSpaceDE/>
        <w:autoSpaceDN/>
        <w:adjustRightInd/>
        <w:spacing w:after="0"/>
        <w:textAlignment w:val="auto"/>
        <w:rPr>
          <w:rFonts w:eastAsia="MS Mincho"/>
          <w:lang w:val="en-US" w:eastAsia="ja-JP"/>
        </w:rPr>
      </w:pPr>
      <w:r w:rsidRPr="002C6D44">
        <w:rPr>
          <w:rFonts w:eastAsia="MS Mincho"/>
          <w:lang w:val="en-US" w:eastAsia="ja-JP"/>
        </w:rPr>
        <w:t>At least for non-grouping based beam reporting, taking the following parameter values for further consideration</w:t>
      </w:r>
    </w:p>
    <w:p w:rsidR="002D2D56" w:rsidRPr="002C6D44" w:rsidRDefault="002D2D56" w:rsidP="002D2D56">
      <w:pPr>
        <w:numPr>
          <w:ilvl w:val="1"/>
          <w:numId w:val="38"/>
        </w:numPr>
        <w:tabs>
          <w:tab w:val="left" w:pos="1440"/>
        </w:tabs>
        <w:overflowPunct/>
        <w:autoSpaceDE/>
        <w:autoSpaceDN/>
        <w:adjustRightInd/>
        <w:spacing w:after="0"/>
        <w:textAlignment w:val="auto"/>
        <w:rPr>
          <w:rFonts w:eastAsia="MS Mincho"/>
          <w:lang w:val="en-US" w:eastAsia="ja-JP"/>
        </w:rPr>
      </w:pPr>
      <w:r w:rsidRPr="002C6D44">
        <w:rPr>
          <w:rFonts w:eastAsia="MS Mincho"/>
          <w:lang w:val="en-US" w:eastAsia="ja-JP"/>
        </w:rPr>
        <w:t>For maximal TX beam numbers for a UE to measure for a given reporting instance: candidate value is, e.g., around K = [64]</w:t>
      </w:r>
    </w:p>
    <w:p w:rsidR="002D2D56" w:rsidRPr="002C6D44" w:rsidRDefault="002D2D56" w:rsidP="002D2D56">
      <w:pPr>
        <w:numPr>
          <w:ilvl w:val="1"/>
          <w:numId w:val="38"/>
        </w:numPr>
        <w:tabs>
          <w:tab w:val="left" w:pos="1440"/>
        </w:tabs>
        <w:overflowPunct/>
        <w:autoSpaceDE/>
        <w:autoSpaceDN/>
        <w:adjustRightInd/>
        <w:spacing w:after="0"/>
        <w:textAlignment w:val="auto"/>
        <w:rPr>
          <w:rFonts w:eastAsia="MS Mincho"/>
          <w:lang w:val="en-US" w:eastAsia="ja-JP"/>
        </w:rPr>
      </w:pPr>
      <w:r w:rsidRPr="002C6D44">
        <w:rPr>
          <w:rFonts w:eastAsia="MS Mincho"/>
          <w:lang w:val="en-US" w:eastAsia="ja-JP"/>
        </w:rPr>
        <w:t>For maximal TX beam numbers reported by a UE per reporting instance are, e.g., N = [1, 2, 4, 8]</w:t>
      </w:r>
    </w:p>
    <w:p w:rsidR="002D2D56" w:rsidRPr="002C6D44" w:rsidRDefault="002D2D56" w:rsidP="002D2D56">
      <w:pPr>
        <w:numPr>
          <w:ilvl w:val="1"/>
          <w:numId w:val="38"/>
        </w:numPr>
        <w:tabs>
          <w:tab w:val="left" w:pos="1440"/>
        </w:tabs>
        <w:overflowPunct/>
        <w:autoSpaceDE/>
        <w:autoSpaceDN/>
        <w:adjustRightInd/>
        <w:spacing w:after="0"/>
        <w:textAlignment w:val="auto"/>
        <w:rPr>
          <w:rFonts w:eastAsia="MS Mincho"/>
          <w:lang w:val="en-US" w:eastAsia="ja-JP"/>
        </w:rPr>
      </w:pPr>
      <w:r w:rsidRPr="002C6D44">
        <w:rPr>
          <w:rFonts w:eastAsia="MS Mincho"/>
          <w:lang w:val="en-US" w:eastAsia="ja-JP"/>
        </w:rPr>
        <w:t>For L1-RSRP levels, candidate value is, e.g., around [100]</w:t>
      </w:r>
    </w:p>
    <w:p w:rsidR="002D2D56" w:rsidRPr="00374F55" w:rsidRDefault="002D2D56" w:rsidP="002D2D56">
      <w:pPr>
        <w:numPr>
          <w:ilvl w:val="2"/>
          <w:numId w:val="38"/>
        </w:numPr>
        <w:tabs>
          <w:tab w:val="left" w:pos="1440"/>
        </w:tabs>
        <w:overflowPunct/>
        <w:autoSpaceDE/>
        <w:autoSpaceDN/>
        <w:adjustRightInd/>
        <w:spacing w:after="0"/>
        <w:textAlignment w:val="auto"/>
        <w:rPr>
          <w:rFonts w:eastAsia="MS Mincho"/>
          <w:lang w:val="en-US" w:eastAsia="ja-JP"/>
        </w:rPr>
      </w:pPr>
      <w:r w:rsidRPr="00374F55">
        <w:rPr>
          <w:rFonts w:eastAsia="MS Mincho"/>
          <w:lang w:val="en-US" w:eastAsia="ja-JP"/>
        </w:rPr>
        <w:t>Considering maximal L1-RSRP range, e.g., from X dBm to Y dBm</w:t>
      </w:r>
    </w:p>
    <w:p w:rsidR="002D2D56" w:rsidRPr="00374F55" w:rsidRDefault="002D2D56" w:rsidP="002D2D56">
      <w:pPr>
        <w:numPr>
          <w:ilvl w:val="2"/>
          <w:numId w:val="38"/>
        </w:numPr>
        <w:tabs>
          <w:tab w:val="left" w:pos="1440"/>
        </w:tabs>
        <w:overflowPunct/>
        <w:autoSpaceDE/>
        <w:autoSpaceDN/>
        <w:adjustRightInd/>
        <w:spacing w:after="0"/>
        <w:textAlignment w:val="auto"/>
        <w:rPr>
          <w:rFonts w:eastAsia="MS Mincho"/>
          <w:lang w:val="en-US" w:eastAsia="ja-JP"/>
        </w:rPr>
      </w:pPr>
      <w:r w:rsidRPr="00374F55">
        <w:rPr>
          <w:rFonts w:eastAsia="MS Mincho"/>
          <w:lang w:val="en-US" w:eastAsia="ja-JP"/>
        </w:rPr>
        <w:t>Considering step-size of L1-RSRP, e.g., Z dB</w:t>
      </w:r>
    </w:p>
    <w:p w:rsidR="002D2D56" w:rsidRPr="00374F55" w:rsidRDefault="002D2D56" w:rsidP="002D2D56">
      <w:pPr>
        <w:numPr>
          <w:ilvl w:val="0"/>
          <w:numId w:val="38"/>
        </w:numPr>
        <w:tabs>
          <w:tab w:val="left" w:pos="1440"/>
        </w:tabs>
        <w:overflowPunct/>
        <w:autoSpaceDE/>
        <w:autoSpaceDN/>
        <w:adjustRightInd/>
        <w:spacing w:after="0"/>
        <w:textAlignment w:val="auto"/>
        <w:rPr>
          <w:rFonts w:eastAsia="MS Mincho"/>
          <w:lang w:val="en-US" w:eastAsia="ja-JP"/>
        </w:rPr>
      </w:pPr>
      <w:r w:rsidRPr="00374F55">
        <w:rPr>
          <w:rFonts w:eastAsia="MS Mincho"/>
          <w:lang w:val="en-US" w:eastAsia="ja-JP"/>
        </w:rPr>
        <w:t>Companies are encouraged to evaluate/analyze appropriate values considering</w:t>
      </w:r>
    </w:p>
    <w:p w:rsidR="002D2D56" w:rsidRPr="00374F55" w:rsidRDefault="002D2D56" w:rsidP="002D2D56">
      <w:pPr>
        <w:numPr>
          <w:ilvl w:val="1"/>
          <w:numId w:val="38"/>
        </w:numPr>
        <w:tabs>
          <w:tab w:val="left" w:pos="1440"/>
        </w:tabs>
        <w:overflowPunct/>
        <w:autoSpaceDE/>
        <w:autoSpaceDN/>
        <w:adjustRightInd/>
        <w:spacing w:after="0"/>
        <w:textAlignment w:val="auto"/>
        <w:rPr>
          <w:rFonts w:eastAsia="MS Mincho"/>
          <w:lang w:val="en-US" w:eastAsia="ja-JP"/>
        </w:rPr>
      </w:pPr>
      <w:r w:rsidRPr="00374F55">
        <w:rPr>
          <w:rFonts w:eastAsia="MS Mincho"/>
          <w:lang w:val="en-US" w:eastAsia="ja-JP"/>
        </w:rPr>
        <w:t>P1, P2, and P3 procedures</w:t>
      </w:r>
    </w:p>
    <w:p w:rsidR="002D2D56" w:rsidRPr="00374F55" w:rsidRDefault="002D2D56" w:rsidP="002D2D56">
      <w:pPr>
        <w:numPr>
          <w:ilvl w:val="1"/>
          <w:numId w:val="38"/>
        </w:numPr>
        <w:tabs>
          <w:tab w:val="left" w:pos="1440"/>
        </w:tabs>
        <w:overflowPunct/>
        <w:autoSpaceDE/>
        <w:autoSpaceDN/>
        <w:adjustRightInd/>
        <w:spacing w:after="0"/>
        <w:textAlignment w:val="auto"/>
        <w:rPr>
          <w:rFonts w:eastAsia="MS Mincho"/>
          <w:lang w:val="en-US" w:eastAsia="ja-JP"/>
        </w:rPr>
      </w:pPr>
      <w:r w:rsidRPr="00374F55">
        <w:rPr>
          <w:rFonts w:eastAsia="MS Mincho"/>
          <w:lang w:val="en-US" w:eastAsia="ja-JP"/>
        </w:rPr>
        <w:t>The values could be different for aperiodic reporting, and semi-persistent/periodic reporting if supported</w:t>
      </w:r>
    </w:p>
    <w:p w:rsidR="002D2D56" w:rsidRPr="00374F55" w:rsidRDefault="002D2D56" w:rsidP="002D2D56">
      <w:pPr>
        <w:numPr>
          <w:ilvl w:val="1"/>
          <w:numId w:val="38"/>
        </w:numPr>
        <w:tabs>
          <w:tab w:val="left" w:pos="1440"/>
        </w:tabs>
        <w:overflowPunct/>
        <w:autoSpaceDE/>
        <w:autoSpaceDN/>
        <w:adjustRightInd/>
        <w:spacing w:after="0"/>
        <w:textAlignment w:val="auto"/>
        <w:rPr>
          <w:rFonts w:eastAsia="MS Mincho"/>
          <w:lang w:val="en-US" w:eastAsia="ja-JP"/>
        </w:rPr>
      </w:pPr>
      <w:r w:rsidRPr="00374F55">
        <w:rPr>
          <w:rFonts w:eastAsia="MS Mincho"/>
          <w:lang w:val="en-US" w:eastAsia="ja-JP"/>
        </w:rPr>
        <w:t>The values could be different for PUCCH and PUSCH based reporting, if supported</w:t>
      </w:r>
    </w:p>
    <w:p w:rsidR="002D2D56" w:rsidRPr="00374F55" w:rsidRDefault="002D2D56" w:rsidP="002D2D56">
      <w:pPr>
        <w:numPr>
          <w:ilvl w:val="1"/>
          <w:numId w:val="38"/>
        </w:numPr>
        <w:overflowPunct/>
        <w:autoSpaceDE/>
        <w:autoSpaceDN/>
        <w:adjustRightInd/>
        <w:spacing w:after="0"/>
        <w:textAlignment w:val="auto"/>
        <w:rPr>
          <w:rFonts w:eastAsia="MS Mincho"/>
          <w:lang w:eastAsia="ja-JP"/>
        </w:rPr>
      </w:pPr>
      <w:r w:rsidRPr="00374F55">
        <w:rPr>
          <w:rFonts w:eastAsia="MS Mincho"/>
          <w:lang w:val="en-US" w:eastAsia="ja-JP"/>
        </w:rPr>
        <w:t>CSI-RS and/or SS-block related measurement/reporting</w:t>
      </w:r>
    </w:p>
    <w:p w:rsidR="00A435C9" w:rsidRDefault="00A435C9" w:rsidP="006D5BCA">
      <w:pPr>
        <w:spacing w:after="0"/>
        <w:rPr>
          <w:lang w:eastAsia="x-none"/>
        </w:rPr>
      </w:pPr>
    </w:p>
    <w:p w:rsidR="00236252" w:rsidRDefault="00236252" w:rsidP="006D5BCA">
      <w:pPr>
        <w:spacing w:after="0"/>
        <w:rPr>
          <w:lang w:eastAsia="x-none"/>
        </w:rPr>
      </w:pPr>
    </w:p>
    <w:p w:rsidR="00236252" w:rsidRDefault="00236252" w:rsidP="006D5BCA">
      <w:pPr>
        <w:spacing w:after="0"/>
        <w:rPr>
          <w:lang w:eastAsia="x-none"/>
        </w:rPr>
      </w:pPr>
    </w:p>
    <w:p w:rsidR="00A435C9" w:rsidRDefault="00A435C9" w:rsidP="00A435C9">
      <w:pPr>
        <w:pStyle w:val="Heading1"/>
      </w:pPr>
      <w:r>
        <w:t>2</w:t>
      </w:r>
      <w:r>
        <w:tab/>
      </w:r>
      <w:r w:rsidR="006C7153">
        <w:t>Discussion on Reporting Modes</w:t>
      </w:r>
    </w:p>
    <w:p w:rsidR="008808E1" w:rsidRDefault="008808E1" w:rsidP="008808E1">
      <w:pPr>
        <w:jc w:val="both"/>
      </w:pPr>
      <w:r>
        <w:t xml:space="preserve">In </w:t>
      </w:r>
      <w:r w:rsidR="0067032D">
        <w:t>previous meeting</w:t>
      </w:r>
      <w:r w:rsidR="005D640A">
        <w:t>,</w:t>
      </w:r>
      <w:r>
        <w:t xml:space="preserve"> it was agreed that</w:t>
      </w:r>
      <w:r w:rsidR="0067032D">
        <w:t xml:space="preserve"> </w:t>
      </w:r>
      <w:r w:rsidR="00CD2073">
        <w:t xml:space="preserve">L1-RSRP reporting for beam management can be based on three options, namely, SS-block only, CSI-RS only and </w:t>
      </w:r>
      <w:r w:rsidR="00CD2073" w:rsidRPr="00875E26">
        <w:rPr>
          <w:rFonts w:eastAsia="MS Mincho"/>
          <w:lang w:eastAsia="ja-JP"/>
        </w:rPr>
        <w:t>SS block + CSI-RS</w:t>
      </w:r>
      <w:r w:rsidR="00CD2073">
        <w:rPr>
          <w:rFonts w:eastAsia="MS Mincho" w:hint="eastAsia"/>
          <w:lang w:eastAsia="ja-JP"/>
        </w:rPr>
        <w:t xml:space="preserve"> independent </w:t>
      </w:r>
      <w:r w:rsidR="00CD2073">
        <w:rPr>
          <w:rFonts w:eastAsia="MS Mincho"/>
          <w:lang w:eastAsia="ja-JP"/>
        </w:rPr>
        <w:t>options.</w:t>
      </w:r>
      <w:r>
        <w:rPr>
          <w:rFonts w:eastAsia="MS Mincho"/>
          <w:lang w:eastAsia="ja-JP"/>
        </w:rPr>
        <w:t xml:space="preserve"> </w:t>
      </w:r>
      <w:r>
        <w:t>In this section, different aspects of beam reporting modes and their configurations based on SS-block and CSI-RS are considered.</w:t>
      </w:r>
      <w:r w:rsidDel="00545873">
        <w:t xml:space="preserve"> </w:t>
      </w:r>
    </w:p>
    <w:p w:rsidR="00812B6C" w:rsidRDefault="00812B6C" w:rsidP="00812B6C">
      <w:pPr>
        <w:jc w:val="both"/>
      </w:pPr>
      <w:r>
        <w:t xml:space="preserve">For </w:t>
      </w:r>
      <w:r w:rsidR="0067032D">
        <w:t>CSI-RS based beam reporting</w:t>
      </w:r>
      <w:r>
        <w:t>, CSI-RS resource set(s) and K-resources with up to 2 APs within each resource set</w:t>
      </w:r>
      <w:r w:rsidR="0067032D">
        <w:t xml:space="preserve"> are</w:t>
      </w:r>
      <w:r>
        <w:t xml:space="preserve"> user-specifically configured by RRC.</w:t>
      </w:r>
      <w:r w:rsidR="002A294E">
        <w:t xml:space="preserve"> A network </w:t>
      </w:r>
      <w:r w:rsidR="00ED5D9A">
        <w:t>configures</w:t>
      </w:r>
      <w:r w:rsidR="001F0C88">
        <w:t xml:space="preserve"> </w:t>
      </w:r>
      <w:r w:rsidR="00ED5D9A">
        <w:t xml:space="preserve">resource </w:t>
      </w:r>
      <w:r w:rsidR="001F0C88">
        <w:t>mapping between</w:t>
      </w:r>
      <w:r w:rsidR="002A294E">
        <w:t xml:space="preserve"> </w:t>
      </w:r>
      <w:r w:rsidR="001F0C88">
        <w:t>APs and</w:t>
      </w:r>
      <w:r w:rsidR="002A294E">
        <w:t xml:space="preserve"> TX beams.</w:t>
      </w:r>
      <w:r>
        <w:t xml:space="preserve"> Based on </w:t>
      </w:r>
      <w:r w:rsidR="00677F68">
        <w:t xml:space="preserve">the configured </w:t>
      </w:r>
      <w:r>
        <w:t>resour</w:t>
      </w:r>
      <w:r w:rsidR="002A294E">
        <w:t>ce</w:t>
      </w:r>
      <w:r w:rsidR="00677F68">
        <w:t xml:space="preserve"> sets and associated resources</w:t>
      </w:r>
      <w:r w:rsidR="002A294E">
        <w:t>, UE can report</w:t>
      </w:r>
      <w:r w:rsidR="005C709F">
        <w:t xml:space="preserve"> candidate</w:t>
      </w:r>
      <w:r w:rsidR="002A294E">
        <w:t xml:space="preserve"> </w:t>
      </w:r>
      <w:r w:rsidR="00ED5D9A">
        <w:t xml:space="preserve">TX beams by indicating </w:t>
      </w:r>
      <w:r w:rsidR="0067032D">
        <w:t xml:space="preserve">the </w:t>
      </w:r>
      <w:r w:rsidR="00ED5D9A">
        <w:t>set of CSI-RS resource indices with CSI-RS resource indicator (CRI).</w:t>
      </w:r>
      <w:r w:rsidR="00883C5F">
        <w:t xml:space="preserve"> </w:t>
      </w:r>
    </w:p>
    <w:p w:rsidR="0067032D" w:rsidRPr="00677F68" w:rsidRDefault="0067032D" w:rsidP="00812B6C">
      <w:pPr>
        <w:jc w:val="both"/>
      </w:pPr>
      <w:r>
        <w:t>For SS-block</w:t>
      </w:r>
      <w:r w:rsidR="00807A48">
        <w:t xml:space="preserve"> based beam reporting, </w:t>
      </w:r>
      <w:r w:rsidR="005C709F">
        <w:t xml:space="preserve">in connected mode UE is assumed to be aware of SS-block time allocation and associated SS-block indexing. Therefore, UE is assumed to report candidate TX beams via SS-block indices. </w:t>
      </w:r>
      <w:r>
        <w:t xml:space="preserve"> </w:t>
      </w:r>
    </w:p>
    <w:p w:rsidR="00A435C9" w:rsidRPr="00071707" w:rsidRDefault="00A435C9" w:rsidP="00A435C9">
      <w:pPr>
        <w:jc w:val="both"/>
        <w:rPr>
          <w:rFonts w:ascii="Calibri" w:hAnsi="Calibri"/>
          <w:highlight w:val="yellow"/>
        </w:rPr>
      </w:pPr>
      <w:r>
        <w:rPr>
          <w:rFonts w:cs="Arial"/>
        </w:rPr>
        <w:fldChar w:fldCharType="begin"/>
      </w:r>
      <w:r>
        <w:rPr>
          <w:rFonts w:cs="Arial"/>
        </w:rPr>
        <w:instrText xml:space="preserve"> REF _Ref476265131 \h </w:instrText>
      </w:r>
      <w:r>
        <w:rPr>
          <w:rFonts w:cs="Arial"/>
        </w:rPr>
      </w:r>
      <w:r>
        <w:rPr>
          <w:rFonts w:cs="Arial"/>
        </w:rPr>
        <w:fldChar w:fldCharType="separate"/>
      </w:r>
      <w:r w:rsidR="00AC52BF">
        <w:t xml:space="preserve">Figure </w:t>
      </w:r>
      <w:r w:rsidR="00AC52BF">
        <w:rPr>
          <w:noProof/>
        </w:rPr>
        <w:t>1</w:t>
      </w:r>
      <w:r>
        <w:rPr>
          <w:rFonts w:cs="Arial"/>
        </w:rPr>
        <w:fldChar w:fldCharType="end"/>
      </w:r>
      <w:r>
        <w:rPr>
          <w:rFonts w:cs="Arial"/>
        </w:rPr>
        <w:t xml:space="preserve"> shows an illustration of the utilization of different beam reporting modes. </w:t>
      </w:r>
      <w:r w:rsidRPr="002C6D44">
        <w:rPr>
          <w:rFonts w:cs="Arial"/>
        </w:rPr>
        <w:t>Different reporting modes and required resources may be pre-configured user-specifically via RRC signalling. Each of the report</w:t>
      </w:r>
      <w:r w:rsidR="00C9449B" w:rsidRPr="002C6D44">
        <w:rPr>
          <w:rFonts w:cs="Arial"/>
        </w:rPr>
        <w:t>ing modes</w:t>
      </w:r>
      <w:r w:rsidRPr="002C6D44">
        <w:rPr>
          <w:rFonts w:cs="Arial"/>
        </w:rPr>
        <w:t xml:space="preserve"> can be configured to be periodic/semi-persistent or aperiodic. The beam report</w:t>
      </w:r>
      <w:r w:rsidR="00C9449B" w:rsidRPr="002C6D44">
        <w:rPr>
          <w:rFonts w:cs="Arial"/>
        </w:rPr>
        <w:t>s</w:t>
      </w:r>
      <w:r w:rsidRPr="002C6D44">
        <w:rPr>
          <w:rFonts w:cs="Arial"/>
        </w:rPr>
        <w:t xml:space="preserve"> can be done</w:t>
      </w:r>
      <w:r>
        <w:rPr>
          <w:rFonts w:cs="Arial"/>
        </w:rPr>
        <w:t xml:space="preserve"> by either using MAC CE or via physical uplink control channel. Due to possibility to carry larger payload size with MAC CE signalling, the intention is mainly to use MAC CE for the full scale beam reports and then update full scale beam reports with differential or partial beam reports. Naturally, the applicability of this approach is subjected to considered scenario and configuration. By leveraging of the combination of differential and partial reporting modes feedback signalling overhead can be significantly reduced with respect to full beam reporting mode. </w:t>
      </w:r>
    </w:p>
    <w:p w:rsidR="00A435C9" w:rsidRDefault="00A435C9" w:rsidP="00A435C9">
      <w:pPr>
        <w:jc w:val="both"/>
        <w:rPr>
          <w:rFonts w:ascii="Calibri" w:hAnsi="Calibri"/>
        </w:rPr>
      </w:pPr>
    </w:p>
    <w:p w:rsidR="00A435C9" w:rsidRDefault="00E93A3F" w:rsidP="00A435C9">
      <w:pPr>
        <w:ind w:left="568"/>
        <w:jc w:val="both"/>
        <w:rPr>
          <w:rFonts w:ascii="Calibri" w:hAnsi="Calibri"/>
        </w:rPr>
      </w:pPr>
      <w:r>
        <w:rPr>
          <w:rFonts w:ascii="Calibri" w:hAnsi="Calibri"/>
          <w:noProof/>
        </w:rPr>
        <w:drawing>
          <wp:inline distT="0" distB="0" distL="0" distR="0" wp14:anchorId="0EB1EF0B" wp14:editId="4378AA6A">
            <wp:extent cx="5930519" cy="230988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06326" cy="2339407"/>
                    </a:xfrm>
                    <a:prstGeom prst="rect">
                      <a:avLst/>
                    </a:prstGeom>
                    <a:noFill/>
                  </pic:spPr>
                </pic:pic>
              </a:graphicData>
            </a:graphic>
          </wp:inline>
        </w:drawing>
      </w:r>
    </w:p>
    <w:p w:rsidR="00A435C9" w:rsidRDefault="00A435C9" w:rsidP="00A435C9">
      <w:pPr>
        <w:ind w:left="1298"/>
        <w:jc w:val="both"/>
        <w:rPr>
          <w:rFonts w:ascii="Calibri" w:hAnsi="Calibri"/>
        </w:rPr>
      </w:pPr>
      <w:bookmarkStart w:id="5" w:name="_Ref476265131"/>
      <w:r>
        <w:t xml:space="preserve">Figure </w:t>
      </w:r>
      <w:r>
        <w:fldChar w:fldCharType="begin"/>
      </w:r>
      <w:r>
        <w:instrText xml:space="preserve"> SEQ Figure \* ARABIC </w:instrText>
      </w:r>
      <w:r>
        <w:fldChar w:fldCharType="separate"/>
      </w:r>
      <w:r w:rsidR="00AC52BF">
        <w:rPr>
          <w:noProof/>
        </w:rPr>
        <w:t>1</w:t>
      </w:r>
      <w:r>
        <w:rPr>
          <w:noProof/>
        </w:rPr>
        <w:fldChar w:fldCharType="end"/>
      </w:r>
      <w:bookmarkEnd w:id="5"/>
      <w:r>
        <w:t>. An illustration of the utilization of different beam reporting modes.</w:t>
      </w:r>
    </w:p>
    <w:p w:rsidR="00A435C9" w:rsidRDefault="00A435C9" w:rsidP="00A435C9">
      <w:pPr>
        <w:jc w:val="both"/>
        <w:rPr>
          <w:b/>
        </w:rPr>
      </w:pPr>
      <w:r w:rsidRPr="000C2567">
        <w:rPr>
          <w:b/>
        </w:rPr>
        <w:t>Observation</w:t>
      </w:r>
      <w:r w:rsidR="007C210F">
        <w:rPr>
          <w:b/>
        </w:rPr>
        <w:t xml:space="preserve"> 1</w:t>
      </w:r>
      <w:r w:rsidRPr="000C2567">
        <w:rPr>
          <w:b/>
        </w:rPr>
        <w:t>:</w:t>
      </w:r>
      <w:r>
        <w:rPr>
          <w:b/>
        </w:rPr>
        <w:t xml:space="preserve"> To support flexibly different beam management scenarios with reduced signalling overhead, it is usefull to support in NR </w:t>
      </w:r>
      <w:r w:rsidRPr="000C2567">
        <w:rPr>
          <w:b/>
        </w:rPr>
        <w:t>different</w:t>
      </w:r>
      <w:r>
        <w:rPr>
          <w:b/>
        </w:rPr>
        <w:t xml:space="preserve"> beam</w:t>
      </w:r>
      <w:r w:rsidRPr="000C2567">
        <w:rPr>
          <w:b/>
        </w:rPr>
        <w:t xml:space="preserve"> reporting modes</w:t>
      </w:r>
      <w:r>
        <w:rPr>
          <w:b/>
        </w:rPr>
        <w:t xml:space="preserve">, </w:t>
      </w:r>
      <w:r w:rsidRPr="000C2567">
        <w:rPr>
          <w:b/>
        </w:rPr>
        <w:t xml:space="preserve">i.e. </w:t>
      </w:r>
      <w:r>
        <w:rPr>
          <w:b/>
        </w:rPr>
        <w:t>full</w:t>
      </w:r>
      <w:r w:rsidR="00A401B6">
        <w:rPr>
          <w:b/>
        </w:rPr>
        <w:t xml:space="preserve"> </w:t>
      </w:r>
      <w:r>
        <w:rPr>
          <w:b/>
        </w:rPr>
        <w:t>and differential.</w:t>
      </w:r>
    </w:p>
    <w:p w:rsidR="00A435C9" w:rsidRDefault="00A435C9" w:rsidP="00A435C9">
      <w:pPr>
        <w:jc w:val="both"/>
      </w:pPr>
      <w:r w:rsidRPr="000C2567">
        <w:rPr>
          <w:b/>
        </w:rPr>
        <w:t>Observation</w:t>
      </w:r>
      <w:r w:rsidR="007C210F">
        <w:rPr>
          <w:b/>
        </w:rPr>
        <w:t xml:space="preserve"> 2</w:t>
      </w:r>
      <w:r w:rsidRPr="000C2567">
        <w:rPr>
          <w:b/>
        </w:rPr>
        <w:t>:</w:t>
      </w:r>
      <w:r>
        <w:rPr>
          <w:b/>
        </w:rPr>
        <w:t xml:space="preserve"> </w:t>
      </w:r>
      <w:r w:rsidRPr="00A11DE5">
        <w:rPr>
          <w:rFonts w:cs="Arial"/>
          <w:b/>
        </w:rPr>
        <w:t>Due to possibility to carry larger payload size with MAC CE signalling, it is reasonable to use MAC CE for the full scale beams reports and then update full scale beam reports with differential beam reports with layer 1 control channel, i.e. PUCCH.</w:t>
      </w:r>
    </w:p>
    <w:p w:rsidR="004A0020" w:rsidRDefault="00913D32" w:rsidP="004A0020">
      <w:pPr>
        <w:pStyle w:val="Heading1"/>
      </w:pPr>
      <w:r>
        <w:t>3</w:t>
      </w:r>
      <w:r w:rsidR="004A0020">
        <w:tab/>
      </w:r>
      <w:r w:rsidR="006C7153">
        <w:t xml:space="preserve">Full and Differential Beam </w:t>
      </w:r>
      <w:r w:rsidR="004A0020">
        <w:t xml:space="preserve">Reporting </w:t>
      </w:r>
      <w:r>
        <w:t>Modes</w:t>
      </w:r>
    </w:p>
    <w:p w:rsidR="00082A57" w:rsidRDefault="00913D32" w:rsidP="002C6D44">
      <w:r>
        <w:t xml:space="preserve">In this section, full and differential beam reporting options </w:t>
      </w:r>
      <w:r w:rsidR="00AC0680">
        <w:t xml:space="preserve">based on SS-block and CSI-RS </w:t>
      </w:r>
      <w:r>
        <w:t>are discussed.</w:t>
      </w:r>
    </w:p>
    <w:p w:rsidR="00913D32" w:rsidRDefault="00937431" w:rsidP="002C6D44">
      <w:pPr>
        <w:pStyle w:val="Heading2"/>
      </w:pPr>
      <w:r>
        <w:t xml:space="preserve">3.1  Full </w:t>
      </w:r>
      <w:r w:rsidR="004D423B">
        <w:t xml:space="preserve">Multi-level </w:t>
      </w:r>
      <w:r w:rsidR="00913D32">
        <w:t>Report</w:t>
      </w:r>
      <w:r>
        <w:t>ing</w:t>
      </w:r>
      <w:r w:rsidR="00913D32">
        <w:t xml:space="preserve"> Mode</w:t>
      </w:r>
    </w:p>
    <w:p w:rsidR="00123A87" w:rsidRDefault="00A435C9" w:rsidP="00123A87">
      <w:pPr>
        <w:jc w:val="both"/>
      </w:pPr>
      <w:r w:rsidRPr="00071707">
        <w:fldChar w:fldCharType="begin"/>
      </w:r>
      <w:r w:rsidRPr="00071707">
        <w:instrText xml:space="preserve"> REF _Ref476135124 \h </w:instrText>
      </w:r>
      <w:r>
        <w:instrText xml:space="preserve"> \* MERGEFORMAT </w:instrText>
      </w:r>
      <w:r w:rsidRPr="00071707">
        <w:fldChar w:fldCharType="separate"/>
      </w:r>
      <w:r w:rsidR="00AC52BF" w:rsidRPr="00071707">
        <w:t xml:space="preserve">Figure </w:t>
      </w:r>
      <w:r w:rsidR="00AC52BF">
        <w:rPr>
          <w:noProof/>
        </w:rPr>
        <w:t>2</w:t>
      </w:r>
      <w:r w:rsidRPr="00071707">
        <w:fldChar w:fldCharType="end"/>
      </w:r>
      <w:r w:rsidRPr="00071707">
        <w:t xml:space="preserve"> shows </w:t>
      </w:r>
      <w:r w:rsidRPr="0047486B">
        <w:t xml:space="preserve">an example of </w:t>
      </w:r>
      <w:r>
        <w:t xml:space="preserve">full </w:t>
      </w:r>
      <w:r w:rsidRPr="0047486B">
        <w:t>multi-level based</w:t>
      </w:r>
      <w:r w:rsidR="00E41E11">
        <w:t xml:space="preserve"> </w:t>
      </w:r>
      <w:r>
        <w:t>beam report</w:t>
      </w:r>
      <w:r w:rsidR="00E41E11">
        <w:t xml:space="preserve"> computing</w:t>
      </w:r>
      <w:r w:rsidR="00923DDB">
        <w:t xml:space="preserve"> for Alt-1 beam group reporting mode</w:t>
      </w:r>
      <w:r w:rsidRPr="00B647E3">
        <w:t>.</w:t>
      </w:r>
      <w:r w:rsidR="00923DDB">
        <w:t xml:space="preserve"> It is worth noting that same reporting scheme can be used also for Alt-2. </w:t>
      </w:r>
      <w:r>
        <w:t xml:space="preserve">For the full multi-level based beam report computation, </w:t>
      </w:r>
      <w:r w:rsidRPr="00B647E3">
        <w:t>the maximum RSRP and minimum RSRP values over all beam groups are used for the comp</w:t>
      </w:r>
      <w:r>
        <w:t xml:space="preserve">utation power resolution window with the number of </w:t>
      </w:r>
      <w:r w:rsidRPr="00071707">
        <w:t>power resolution</w:t>
      </w:r>
      <w:r>
        <w:t xml:space="preserve"> levels</w:t>
      </w:r>
      <w:r w:rsidRPr="00071707">
        <w:rPr>
          <w:i/>
        </w:rPr>
        <w:t xml:space="preserve"> K</w:t>
      </w:r>
      <w:r>
        <w:rPr>
          <w:i/>
        </w:rPr>
        <w:t>=2</w:t>
      </w:r>
      <w:r w:rsidRPr="00071707">
        <w:rPr>
          <w:i/>
          <w:vertAlign w:val="superscript"/>
        </w:rPr>
        <w:t>n</w:t>
      </w:r>
      <w:r>
        <w:rPr>
          <w:i/>
        </w:rPr>
        <w:t xml:space="preserve"> </w:t>
      </w:r>
      <w:r>
        <w:t>is used to compute uniform power</w:t>
      </w:r>
      <w:r w:rsidRPr="000604FA">
        <w:t xml:space="preserve"> </w:t>
      </w:r>
      <w:r>
        <w:t xml:space="preserve">resolution window for a reported differential RSRP values, where </w:t>
      </w:r>
      <w:r w:rsidRPr="00071707">
        <w:rPr>
          <w:i/>
        </w:rPr>
        <w:t>n</w:t>
      </w:r>
      <w:r>
        <w:t xml:space="preserve"> is the number of bits for power levels. More specifically, </w:t>
      </w:r>
      <w:r w:rsidRPr="00071707">
        <w:rPr>
          <w:i/>
        </w:rPr>
        <w:t>K</w:t>
      </w:r>
      <w:r>
        <w:t xml:space="preserve">-1 different power resolution window values can be computed between maximum and minimum RSRP values where each power resolution window can be calculated as: </w:t>
      </w:r>
      <w:r w:rsidRPr="00822097">
        <w:rPr>
          <w:rFonts w:ascii="Symbol" w:hAnsi="Symbol"/>
        </w:rPr>
        <w:t></w:t>
      </w:r>
      <w:r w:rsidRPr="00071707">
        <w:t xml:space="preserve">= </w:t>
      </w:r>
      <w:r>
        <w:t>(max</w:t>
      </w:r>
      <w:r w:rsidRPr="00071707">
        <w:rPr>
          <w:vertAlign w:val="subscript"/>
        </w:rPr>
        <w:t>j</w:t>
      </w:r>
      <w:r>
        <w:t>({RSRP</w:t>
      </w:r>
      <w:r w:rsidRPr="00071707">
        <w:rPr>
          <w:vertAlign w:val="subscript"/>
        </w:rPr>
        <w:t>i</w:t>
      </w:r>
      <w:r>
        <w:t>})-</w:t>
      </w:r>
      <w:r w:rsidRPr="00A07A95">
        <w:t xml:space="preserve"> </w:t>
      </w:r>
      <w:r w:rsidRPr="00822097">
        <w:t>m</w:t>
      </w:r>
      <w:r>
        <w:t>in</w:t>
      </w:r>
      <w:r w:rsidRPr="00822097">
        <w:rPr>
          <w:vertAlign w:val="subscript"/>
        </w:rPr>
        <w:t>j</w:t>
      </w:r>
      <w:r w:rsidRPr="00822097">
        <w:t>(</w:t>
      </w:r>
      <w:r>
        <w:t>{RSRP</w:t>
      </w:r>
      <w:r w:rsidRPr="00071707">
        <w:rPr>
          <w:vertAlign w:val="subscript"/>
        </w:rPr>
        <w:t>i</w:t>
      </w:r>
      <w:r>
        <w:t xml:space="preserve"> }</w:t>
      </w:r>
      <w:r w:rsidRPr="00822097">
        <w:t>)</w:t>
      </w:r>
      <w:r>
        <w:t>)/(</w:t>
      </w:r>
      <w:r w:rsidRPr="00071707">
        <w:rPr>
          <w:i/>
        </w:rPr>
        <w:t>K</w:t>
      </w:r>
      <w:r w:rsidRPr="00071707">
        <w:t>-1</w:t>
      </w:r>
      <w:r>
        <w:rPr>
          <w:i/>
        </w:rPr>
        <w:t xml:space="preserve">), </w:t>
      </w:r>
      <w:r w:rsidRPr="00071707">
        <w:t>where</w:t>
      </w:r>
      <w:r>
        <w:t xml:space="preserve"> operator {}</w:t>
      </w:r>
      <w:r w:rsidRPr="00071707">
        <w:t xml:space="preserve"> </w:t>
      </w:r>
      <w:r>
        <w:t>defines a set of values.</w:t>
      </w:r>
      <w:r w:rsidRPr="00967103">
        <w:t xml:space="preserve"> </w:t>
      </w:r>
      <w:r>
        <w:t>As a result of a common power resolution window for all groups</w:t>
      </w:r>
      <w:r w:rsidRPr="00B647E3">
        <w:t xml:space="preserve">, RSRP values over different beam groups </w:t>
      </w:r>
      <w:r>
        <w:t xml:space="preserve">become </w:t>
      </w:r>
      <w:r w:rsidRPr="00B647E3">
        <w:t>comparable in terms of power and granularity.</w:t>
      </w:r>
      <w:r>
        <w:t xml:space="preserve"> </w:t>
      </w:r>
      <w:r w:rsidR="00123A87">
        <w:t>Each of RSRP value can be rounded to the closest power resolution</w:t>
      </w:r>
      <w:r w:rsidR="006D2B49">
        <w:t xml:space="preserve"> level leading to </w:t>
      </w:r>
      <w:r w:rsidR="00123A87">
        <w:t>quant</w:t>
      </w:r>
      <w:r w:rsidR="003D2FDD">
        <w:t>ized RSRP relative power offset values</w:t>
      </w:r>
      <w:r w:rsidR="00123A87">
        <w:t xml:space="preserve"> </w:t>
      </w:r>
      <w:r w:rsidR="006D2B49">
        <w:t xml:space="preserve">to </w:t>
      </w:r>
      <w:r w:rsidR="00123A87">
        <w:t xml:space="preserve">be generated. As a result of this, only offset values from the maximum power level needs to be reported for each TX beam in the form of CRI and SS-block index. The beam report can transmitted via physical user-specific uplink control channel, i.e. PUCCH, or as a part of PUSCH MAC CE. </w:t>
      </w:r>
    </w:p>
    <w:p w:rsidR="00A435C9" w:rsidRDefault="008F076D" w:rsidP="00A435C9">
      <w:pPr>
        <w:jc w:val="both"/>
      </w:pPr>
      <w:r>
        <w:t>T</w:t>
      </w:r>
      <w:r w:rsidR="00A435C9" w:rsidRPr="004F2D32">
        <w:t xml:space="preserve">he set of different </w:t>
      </w:r>
      <w:r w:rsidR="00A435C9">
        <w:t xml:space="preserve">relative </w:t>
      </w:r>
      <w:r w:rsidR="00A435C9" w:rsidRPr="004F2D32">
        <w:t>power resolution levels can be configured user specifically via RRC signalling</w:t>
      </w:r>
      <w:r w:rsidR="007928FE">
        <w:t xml:space="preserve"> for measurement configuration</w:t>
      </w:r>
      <w:r w:rsidR="00A435C9" w:rsidRPr="004F2D32">
        <w:t>.</w:t>
      </w:r>
      <w:r w:rsidR="00A435C9">
        <w:t xml:space="preserve"> Alternatively, a network can also pre</w:t>
      </w:r>
      <w:r>
        <w:t>-</w:t>
      </w:r>
      <w:r w:rsidR="00A435C9">
        <w:t xml:space="preserve">configure absolute power resolution levels without imposing UE to compute them dynamically. </w:t>
      </w:r>
    </w:p>
    <w:p w:rsidR="00A435C9" w:rsidRDefault="00A435C9" w:rsidP="00A435C9">
      <w:pPr>
        <w:jc w:val="both"/>
      </w:pPr>
      <w:r>
        <w:t>By using reported beam group feedback, beam group-specific quantized RSRP values</w:t>
      </w:r>
      <w:r w:rsidRPr="00EA46C6">
        <w:t xml:space="preserve"> </w:t>
      </w:r>
      <w:r>
        <w:t xml:space="preserve">can be reconstructed at gNB as follows: </w:t>
      </w:r>
    </w:p>
    <w:p w:rsidR="00A435C9" w:rsidRPr="00571D2F" w:rsidRDefault="00A435C9" w:rsidP="00A435C9">
      <w:pPr>
        <w:pStyle w:val="ListParagraph"/>
        <w:numPr>
          <w:ilvl w:val="0"/>
          <w:numId w:val="31"/>
        </w:numPr>
        <w:jc w:val="both"/>
        <w:rPr>
          <w:sz w:val="20"/>
          <w:szCs w:val="20"/>
          <w:lang w:val="en-US"/>
        </w:rPr>
      </w:pPr>
      <w:r w:rsidRPr="00571D2F">
        <w:rPr>
          <w:sz w:val="20"/>
          <w:szCs w:val="20"/>
          <w:lang w:val="en-US"/>
        </w:rPr>
        <w:t xml:space="preserve">The maximum RSRP value is used as a reference value for the computation of rest of RSRP values </w:t>
      </w:r>
    </w:p>
    <w:p w:rsidR="00A435C9" w:rsidRPr="00571D2F" w:rsidRDefault="00A435C9" w:rsidP="00A435C9">
      <w:pPr>
        <w:pStyle w:val="ListParagraph"/>
        <w:numPr>
          <w:ilvl w:val="0"/>
          <w:numId w:val="31"/>
        </w:numPr>
        <w:jc w:val="both"/>
        <w:rPr>
          <w:sz w:val="20"/>
          <w:szCs w:val="20"/>
          <w:lang w:val="en-US"/>
        </w:rPr>
      </w:pPr>
      <w:r w:rsidRPr="00571D2F">
        <w:rPr>
          <w:sz w:val="20"/>
          <w:szCs w:val="20"/>
          <w:lang w:val="en-US"/>
        </w:rPr>
        <w:t>For each reported</w:t>
      </w:r>
      <w:r w:rsidR="00253C03">
        <w:rPr>
          <w:sz w:val="20"/>
          <w:szCs w:val="20"/>
          <w:lang w:val="en-US"/>
        </w:rPr>
        <w:t xml:space="preserve"> </w:t>
      </w:r>
      <w:r w:rsidR="00AC0680">
        <w:rPr>
          <w:sz w:val="20"/>
          <w:szCs w:val="20"/>
          <w:lang w:val="en-US"/>
        </w:rPr>
        <w:t>CRI or SS</w:t>
      </w:r>
      <w:r w:rsidR="0063489F">
        <w:rPr>
          <w:sz w:val="20"/>
          <w:szCs w:val="20"/>
          <w:lang w:val="en-US"/>
        </w:rPr>
        <w:t>B</w:t>
      </w:r>
      <w:r w:rsidR="00AC0680">
        <w:rPr>
          <w:sz w:val="20"/>
          <w:szCs w:val="20"/>
          <w:lang w:val="en-US"/>
        </w:rPr>
        <w:t xml:space="preserve"> index</w:t>
      </w:r>
      <w:r w:rsidR="00253C03">
        <w:rPr>
          <w:sz w:val="20"/>
          <w:szCs w:val="20"/>
          <w:lang w:val="en-US"/>
        </w:rPr>
        <w:t xml:space="preserve"> </w:t>
      </w:r>
      <w:r w:rsidRPr="00571D2F">
        <w:rPr>
          <w:sz w:val="20"/>
          <w:szCs w:val="20"/>
          <w:lang w:val="en-US"/>
        </w:rPr>
        <w:t xml:space="preserve">corresponding quantized RSRP value is obtained by subtracting the product of offset bits (in 10-base system) and power resolution window from the maximum RSRP value  </w:t>
      </w:r>
    </w:p>
    <w:p w:rsidR="00A435C9" w:rsidRDefault="00A435C9" w:rsidP="00A435C9">
      <w:pPr>
        <w:jc w:val="both"/>
      </w:pPr>
    </w:p>
    <w:p w:rsidR="00DF1B54" w:rsidRDefault="00A435C9">
      <w:pPr>
        <w:jc w:val="both"/>
      </w:pPr>
      <w:r>
        <w:t xml:space="preserve">The </w:t>
      </w:r>
      <w:r w:rsidR="003D2FDD">
        <w:t xml:space="preserve">full </w:t>
      </w:r>
      <w:r>
        <w:t>beam reporting</w:t>
      </w:r>
      <w:r w:rsidR="003D2FDD">
        <w:t xml:space="preserve"> mode</w:t>
      </w:r>
      <w:r>
        <w:t xml:space="preserve"> can be as summarized as:</w:t>
      </w:r>
      <w:r w:rsidR="00107C5C">
        <w:t xml:space="preserve"> </w:t>
      </w:r>
    </w:p>
    <w:p w:rsidR="00A435C9" w:rsidRPr="00571D2F" w:rsidRDefault="00B47E94" w:rsidP="002C6D44">
      <w:pPr>
        <w:jc w:val="both"/>
        <w:rPr>
          <w:rFonts w:cs="Arial"/>
          <w:lang w:val="en-US"/>
        </w:rPr>
      </w:pPr>
      <w:r>
        <w:rPr>
          <w:rFonts w:cs="Arial"/>
          <w:b/>
          <w:lang w:val="en-US"/>
        </w:rPr>
        <w:t xml:space="preserve">Full </w:t>
      </w:r>
      <w:r w:rsidR="00870792">
        <w:rPr>
          <w:rFonts w:cs="Arial"/>
          <w:b/>
          <w:lang w:val="en-US"/>
        </w:rPr>
        <w:t>reporting</w:t>
      </w:r>
      <w:r w:rsidRPr="00B47E94">
        <w:rPr>
          <w:rFonts w:cs="Arial"/>
          <w:b/>
          <w:lang w:val="en-US"/>
        </w:rPr>
        <w:t xml:space="preserve"> </w:t>
      </w:r>
      <w:r>
        <w:rPr>
          <w:rFonts w:cs="Arial"/>
          <w:b/>
          <w:lang w:val="en-US"/>
        </w:rPr>
        <w:t>mode</w:t>
      </w:r>
      <w:r w:rsidR="0043499F">
        <w:rPr>
          <w:rFonts w:cs="Arial"/>
          <w:b/>
          <w:lang w:val="en-US"/>
        </w:rPr>
        <w:t xml:space="preserve"> for Alt-1 and Alt-2 group based beam reporting</w:t>
      </w:r>
      <w:r w:rsidR="00A435C9" w:rsidRPr="00571D2F">
        <w:rPr>
          <w:rFonts w:cs="Arial"/>
          <w:b/>
          <w:lang w:val="en-US"/>
        </w:rPr>
        <w:t>:</w:t>
      </w:r>
      <w:r w:rsidR="00A435C9" w:rsidRPr="00571D2F">
        <w:rPr>
          <w:rFonts w:cs="Arial"/>
          <w:lang w:val="en-US"/>
        </w:rPr>
        <w:t xml:space="preserve">  </w:t>
      </w:r>
    </w:p>
    <w:p w:rsidR="00A435C9" w:rsidRPr="00571D2F" w:rsidRDefault="00222092" w:rsidP="002C6D44">
      <w:pPr>
        <w:pStyle w:val="ListParagraph"/>
        <w:numPr>
          <w:ilvl w:val="2"/>
          <w:numId w:val="30"/>
        </w:numPr>
        <w:jc w:val="both"/>
        <w:rPr>
          <w:rFonts w:cs="Arial"/>
          <w:sz w:val="20"/>
          <w:szCs w:val="20"/>
          <w:lang w:val="en-US"/>
        </w:rPr>
      </w:pPr>
      <w:r w:rsidRPr="007C210F">
        <w:rPr>
          <w:rFonts w:cs="Arial"/>
          <w:sz w:val="20"/>
          <w:szCs w:val="20"/>
          <w:lang w:val="en-US"/>
        </w:rPr>
        <w:t>Maximum RSRP value</w:t>
      </w:r>
      <w:r>
        <w:rPr>
          <w:rFonts w:cs="Arial"/>
          <w:sz w:val="20"/>
          <w:szCs w:val="20"/>
          <w:lang w:val="en-US"/>
        </w:rPr>
        <w:t xml:space="preserve"> in dB</w:t>
      </w:r>
      <w:r w:rsidRPr="007C210F">
        <w:rPr>
          <w:rFonts w:cs="Arial"/>
          <w:sz w:val="20"/>
          <w:szCs w:val="20"/>
          <w:lang w:val="en-US"/>
        </w:rPr>
        <w:t xml:space="preserve"> over beam groups </w:t>
      </w:r>
      <w:r>
        <w:rPr>
          <w:rFonts w:cs="Arial"/>
          <w:sz w:val="20"/>
          <w:szCs w:val="20"/>
          <w:lang w:val="en-US"/>
        </w:rPr>
        <w:t>is included into report.</w:t>
      </w:r>
      <w:r w:rsidRPr="00571D2F" w:rsidDel="00222092">
        <w:rPr>
          <w:rFonts w:cs="Arial"/>
          <w:sz w:val="20"/>
          <w:szCs w:val="20"/>
          <w:lang w:val="en-US"/>
        </w:rPr>
        <w:t xml:space="preserve"> </w:t>
      </w:r>
      <w:r w:rsidR="0043499F">
        <w:rPr>
          <w:rFonts w:cs="Arial"/>
          <w:sz w:val="20"/>
          <w:szCs w:val="20"/>
          <w:lang w:val="en-US"/>
        </w:rPr>
        <w:t xml:space="preserve">Note: # beam groups </w:t>
      </w:r>
      <w:r w:rsidR="0043499F">
        <w:rPr>
          <w:sz w:val="20"/>
          <w:szCs w:val="20"/>
          <w:lang w:val="en-US"/>
        </w:rPr>
        <w:t>≥</w:t>
      </w:r>
      <w:r w:rsidR="0043499F">
        <w:rPr>
          <w:rFonts w:cs="Arial"/>
          <w:sz w:val="20"/>
          <w:szCs w:val="20"/>
          <w:lang w:val="en-US"/>
        </w:rPr>
        <w:t xml:space="preserve">1 only supported for Alt-2. </w:t>
      </w:r>
    </w:p>
    <w:p w:rsidR="00A435C9" w:rsidRPr="00571D2F" w:rsidRDefault="00A435C9" w:rsidP="002C6D44">
      <w:pPr>
        <w:pStyle w:val="ListParagraph"/>
        <w:numPr>
          <w:ilvl w:val="2"/>
          <w:numId w:val="30"/>
        </w:numPr>
        <w:jc w:val="both"/>
        <w:rPr>
          <w:rFonts w:cs="Arial"/>
          <w:sz w:val="20"/>
          <w:szCs w:val="20"/>
          <w:lang w:val="en-US"/>
        </w:rPr>
      </w:pPr>
      <w:r w:rsidRPr="00571D2F">
        <w:rPr>
          <w:rFonts w:cs="Arial"/>
          <w:sz w:val="20"/>
          <w:szCs w:val="20"/>
          <w:lang w:val="en-US"/>
        </w:rPr>
        <w:t>Relative power resolution window,</w:t>
      </w:r>
      <w:r w:rsidRPr="00571D2F">
        <w:rPr>
          <w:rFonts w:ascii="Symbol" w:hAnsi="Symbol"/>
          <w:sz w:val="20"/>
          <w:szCs w:val="20"/>
        </w:rPr>
        <w:t></w:t>
      </w:r>
      <w:r w:rsidRPr="00571D2F">
        <w:rPr>
          <w:rFonts w:ascii="Symbol" w:hAnsi="Symbol"/>
          <w:sz w:val="20"/>
          <w:szCs w:val="20"/>
        </w:rPr>
        <w:t></w:t>
      </w:r>
      <w:r w:rsidRPr="00571D2F">
        <w:rPr>
          <w:rFonts w:cs="Arial"/>
          <w:sz w:val="20"/>
          <w:szCs w:val="20"/>
          <w:lang w:val="en-US"/>
        </w:rPr>
        <w:t xml:space="preserve">, </w:t>
      </w:r>
      <w:r w:rsidRPr="002C6D44">
        <w:rPr>
          <w:rFonts w:cs="Arial"/>
          <w:sz w:val="20"/>
          <w:szCs w:val="20"/>
          <w:lang w:val="en-US"/>
        </w:rPr>
        <w:t>fixed over different beam groups</w:t>
      </w:r>
      <w:r w:rsidRPr="00571D2F">
        <w:rPr>
          <w:rFonts w:cs="Arial"/>
          <w:sz w:val="20"/>
          <w:szCs w:val="20"/>
          <w:lang w:val="en-US"/>
        </w:rPr>
        <w:t xml:space="preserve"> [dB</w:t>
      </w:r>
      <w:r w:rsidR="008D7E28">
        <w:rPr>
          <w:rFonts w:cs="Arial"/>
          <w:sz w:val="20"/>
          <w:szCs w:val="20"/>
          <w:lang w:val="en-US"/>
        </w:rPr>
        <w:t>] is used.</w:t>
      </w:r>
      <w:r w:rsidRPr="00571D2F">
        <w:rPr>
          <w:rFonts w:cs="Arial"/>
          <w:sz w:val="20"/>
          <w:szCs w:val="20"/>
          <w:lang w:val="en-US"/>
        </w:rPr>
        <w:t xml:space="preserve"> </w:t>
      </w:r>
    </w:p>
    <w:p w:rsidR="00A435C9" w:rsidRPr="00571D2F" w:rsidRDefault="00A435C9" w:rsidP="002C6D44">
      <w:pPr>
        <w:pStyle w:val="ListParagraph"/>
        <w:numPr>
          <w:ilvl w:val="2"/>
          <w:numId w:val="30"/>
        </w:numPr>
        <w:jc w:val="both"/>
        <w:rPr>
          <w:rFonts w:cs="Arial"/>
          <w:sz w:val="20"/>
          <w:szCs w:val="20"/>
          <w:lang w:val="en-US"/>
        </w:rPr>
      </w:pPr>
      <w:r w:rsidRPr="00571D2F">
        <w:rPr>
          <w:rFonts w:cs="Arial"/>
          <w:sz w:val="20"/>
          <w:szCs w:val="20"/>
          <w:lang w:val="en-US"/>
        </w:rPr>
        <w:t xml:space="preserve">For </w:t>
      </w:r>
      <w:r w:rsidRPr="00571D2F">
        <w:rPr>
          <w:rFonts w:cs="Arial"/>
          <w:i/>
          <w:sz w:val="20"/>
          <w:szCs w:val="20"/>
          <w:lang w:val="en-US"/>
        </w:rPr>
        <w:t>N</w:t>
      </w:r>
      <w:r w:rsidRPr="00571D2F">
        <w:rPr>
          <w:rFonts w:cs="Arial"/>
          <w:sz w:val="20"/>
          <w:szCs w:val="20"/>
          <w:lang w:val="en-US"/>
        </w:rPr>
        <w:t xml:space="preserve"> TX beams n-bit relative power offset from the maximum RSRP value over beam groups</w:t>
      </w:r>
      <w:r w:rsidR="00A55E50">
        <w:rPr>
          <w:rFonts w:cs="Arial"/>
          <w:sz w:val="20"/>
          <w:szCs w:val="20"/>
          <w:lang w:val="en-US"/>
        </w:rPr>
        <w:t>. Note: For Alt-2 N=1 per group is only supported.</w:t>
      </w:r>
      <w:r w:rsidR="00273B77">
        <w:rPr>
          <w:rFonts w:cs="Arial"/>
          <w:sz w:val="20"/>
          <w:szCs w:val="20"/>
          <w:lang w:val="en-US"/>
        </w:rPr>
        <w:t xml:space="preserve"> </w:t>
      </w:r>
    </w:p>
    <w:p w:rsidR="00273B77" w:rsidRPr="002C6D44" w:rsidRDefault="00AC0965" w:rsidP="002C6D44">
      <w:pPr>
        <w:pStyle w:val="ListParagraph"/>
        <w:numPr>
          <w:ilvl w:val="2"/>
          <w:numId w:val="30"/>
        </w:numPr>
        <w:jc w:val="both"/>
        <w:rPr>
          <w:rFonts w:cs="Arial"/>
          <w:sz w:val="20"/>
          <w:szCs w:val="20"/>
          <w:lang w:val="en-US"/>
        </w:rPr>
      </w:pPr>
      <w:r w:rsidRPr="002C6D44">
        <w:rPr>
          <w:rFonts w:cs="Arial"/>
          <w:i/>
          <w:sz w:val="20"/>
          <w:szCs w:val="20"/>
          <w:lang w:val="en-US"/>
        </w:rPr>
        <w:t>N</w:t>
      </w:r>
      <w:r>
        <w:rPr>
          <w:rFonts w:cs="Arial"/>
          <w:sz w:val="20"/>
          <w:szCs w:val="20"/>
          <w:lang w:val="en-US"/>
        </w:rPr>
        <w:t xml:space="preserve"> </w:t>
      </w:r>
      <w:r w:rsidR="002E6633" w:rsidRPr="002C6D44">
        <w:rPr>
          <w:rFonts w:cs="Arial"/>
          <w:sz w:val="20"/>
          <w:szCs w:val="20"/>
          <w:lang w:val="en-US"/>
        </w:rPr>
        <w:t>CRI</w:t>
      </w:r>
      <w:r w:rsidR="004D1D12" w:rsidRPr="002C6D44">
        <w:rPr>
          <w:rFonts w:cs="Arial"/>
          <w:sz w:val="20"/>
          <w:szCs w:val="20"/>
          <w:lang w:val="en-US"/>
        </w:rPr>
        <w:t>s</w:t>
      </w:r>
      <w:r w:rsidR="002E6633" w:rsidRPr="002C6D44">
        <w:rPr>
          <w:rFonts w:cs="Arial"/>
          <w:sz w:val="20"/>
          <w:szCs w:val="20"/>
          <w:lang w:val="en-US"/>
        </w:rPr>
        <w:t xml:space="preserve"> </w:t>
      </w:r>
      <w:r w:rsidR="00273B77" w:rsidRPr="002C6D44">
        <w:rPr>
          <w:rFonts w:cs="Arial"/>
          <w:sz w:val="20"/>
          <w:szCs w:val="20"/>
          <w:lang w:val="en-US"/>
        </w:rPr>
        <w:t>or SSB</w:t>
      </w:r>
      <w:r w:rsidR="00923DDB" w:rsidRPr="002C6D44">
        <w:rPr>
          <w:rFonts w:cs="Arial"/>
          <w:sz w:val="20"/>
          <w:szCs w:val="20"/>
          <w:lang w:val="en-US"/>
        </w:rPr>
        <w:t xml:space="preserve"> indices</w:t>
      </w:r>
      <w:r>
        <w:rPr>
          <w:rFonts w:cs="Arial"/>
          <w:sz w:val="20"/>
          <w:szCs w:val="20"/>
          <w:lang w:val="en-US"/>
        </w:rPr>
        <w:t xml:space="preserve"> per group are included into the report. </w:t>
      </w:r>
    </w:p>
    <w:p w:rsidR="00A435C9" w:rsidRPr="00571D2F" w:rsidRDefault="00273B77" w:rsidP="002C6D44">
      <w:pPr>
        <w:pStyle w:val="ListParagraph"/>
        <w:numPr>
          <w:ilvl w:val="2"/>
          <w:numId w:val="30"/>
        </w:numPr>
        <w:jc w:val="both"/>
        <w:rPr>
          <w:rFonts w:cs="Arial"/>
          <w:sz w:val="20"/>
          <w:szCs w:val="20"/>
          <w:lang w:val="en-US"/>
        </w:rPr>
      </w:pPr>
      <w:r>
        <w:rPr>
          <w:rFonts w:cs="Arial"/>
          <w:sz w:val="20"/>
          <w:szCs w:val="20"/>
          <w:lang w:val="en-US"/>
        </w:rPr>
        <w:t>Note: For Alt</w:t>
      </w:r>
      <w:r w:rsidR="009F3410">
        <w:rPr>
          <w:rFonts w:cs="Arial"/>
          <w:sz w:val="20"/>
          <w:szCs w:val="20"/>
          <w:lang w:val="en-US"/>
        </w:rPr>
        <w:t>-</w:t>
      </w:r>
      <w:r>
        <w:rPr>
          <w:rFonts w:cs="Arial"/>
          <w:sz w:val="20"/>
          <w:szCs w:val="20"/>
          <w:lang w:val="en-US"/>
        </w:rPr>
        <w:t>2</w:t>
      </w:r>
      <w:r w:rsidR="009F3410">
        <w:rPr>
          <w:rFonts w:cs="Arial"/>
          <w:sz w:val="20"/>
          <w:szCs w:val="20"/>
          <w:lang w:val="en-US"/>
        </w:rPr>
        <w:t xml:space="preserve"> group reporting</w:t>
      </w:r>
      <w:r>
        <w:rPr>
          <w:rFonts w:cs="Arial"/>
          <w:sz w:val="20"/>
          <w:szCs w:val="20"/>
          <w:lang w:val="en-US"/>
        </w:rPr>
        <w:t xml:space="preserve">, the order of reported power offsets and CRIs/SSB indices implicly define group index </w:t>
      </w:r>
      <w:r w:rsidRPr="00571D2F">
        <w:rPr>
          <w:rFonts w:cs="Arial"/>
          <w:sz w:val="20"/>
          <w:szCs w:val="20"/>
          <w:lang w:val="en-US"/>
        </w:rPr>
        <w:t xml:space="preserve"> </w:t>
      </w:r>
      <w:r w:rsidR="00A435C9" w:rsidRPr="00571D2F">
        <w:rPr>
          <w:rFonts w:cs="Arial"/>
          <w:sz w:val="20"/>
          <w:szCs w:val="20"/>
          <w:lang w:val="en-US"/>
        </w:rPr>
        <w:t xml:space="preserve"> </w:t>
      </w:r>
      <w:r w:rsidR="00923DDB" w:rsidRPr="00571D2F" w:rsidDel="00923DDB">
        <w:rPr>
          <w:rFonts w:cs="Arial"/>
          <w:sz w:val="20"/>
          <w:szCs w:val="20"/>
          <w:lang w:val="en-US"/>
        </w:rPr>
        <w:t xml:space="preserve"> </w:t>
      </w:r>
      <w:r w:rsidR="00276011">
        <w:rPr>
          <w:rFonts w:cs="Arial"/>
          <w:sz w:val="20"/>
          <w:szCs w:val="20"/>
          <w:lang w:val="en-US"/>
        </w:rPr>
        <w:t xml:space="preserve"> </w:t>
      </w:r>
    </w:p>
    <w:p w:rsidR="00A435C9" w:rsidRPr="00071707" w:rsidRDefault="00A435C9" w:rsidP="00A435C9">
      <w:pPr>
        <w:jc w:val="both"/>
      </w:pPr>
    </w:p>
    <w:p w:rsidR="00A435C9" w:rsidRDefault="0043499F" w:rsidP="00A435C9">
      <w:pPr>
        <w:ind w:left="2596"/>
      </w:pPr>
      <w:r>
        <w:rPr>
          <w:noProof/>
        </w:rPr>
        <w:drawing>
          <wp:inline distT="0" distB="0" distL="0" distR="0" wp14:anchorId="187FB87B" wp14:editId="549A63EA">
            <wp:extent cx="2794406" cy="1898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1094" cy="1916632"/>
                    </a:xfrm>
                    <a:prstGeom prst="rect">
                      <a:avLst/>
                    </a:prstGeom>
                    <a:noFill/>
                  </pic:spPr>
                </pic:pic>
              </a:graphicData>
            </a:graphic>
          </wp:inline>
        </w:drawing>
      </w:r>
    </w:p>
    <w:p w:rsidR="00A435C9" w:rsidRDefault="00A435C9" w:rsidP="00A435C9">
      <w:pPr>
        <w:pStyle w:val="Caption"/>
        <w:ind w:left="1298"/>
      </w:pPr>
      <w:bookmarkStart w:id="6" w:name="_Ref476135124"/>
      <w:r w:rsidRPr="00071707">
        <w:t xml:space="preserve">Figure </w:t>
      </w:r>
      <w:r w:rsidR="00A91289">
        <w:fldChar w:fldCharType="begin"/>
      </w:r>
      <w:r w:rsidR="00A91289">
        <w:instrText xml:space="preserve"> SEQ Figure \* ARABIC </w:instrText>
      </w:r>
      <w:r w:rsidR="00A91289">
        <w:fldChar w:fldCharType="separate"/>
      </w:r>
      <w:r w:rsidR="00AC52BF">
        <w:rPr>
          <w:noProof/>
        </w:rPr>
        <w:t>2</w:t>
      </w:r>
      <w:r w:rsidR="00A91289">
        <w:rPr>
          <w:noProof/>
        </w:rPr>
        <w:fldChar w:fldCharType="end"/>
      </w:r>
      <w:bookmarkEnd w:id="6"/>
      <w:r>
        <w:t>.</w:t>
      </w:r>
      <w:r w:rsidRPr="00071707">
        <w:t xml:space="preserve"> An example of </w:t>
      </w:r>
      <w:r>
        <w:t xml:space="preserve">full </w:t>
      </w:r>
      <w:r w:rsidRPr="00071707">
        <w:t>multi</w:t>
      </w:r>
      <w:r w:rsidRPr="00E82EA3">
        <w:t xml:space="preserve">-level based </w:t>
      </w:r>
      <w:r>
        <w:t xml:space="preserve">beam </w:t>
      </w:r>
      <w:r w:rsidR="00175C69" w:rsidRPr="002C6D44">
        <w:rPr>
          <w:lang w:val="en-US"/>
        </w:rPr>
        <w:t>reporting</w:t>
      </w:r>
      <w:r w:rsidR="00175C69">
        <w:rPr>
          <w:lang w:val="en-US"/>
        </w:rPr>
        <w:t xml:space="preserve"> with </w:t>
      </w:r>
      <w:r w:rsidR="00175C69" w:rsidRPr="004D5500">
        <w:rPr>
          <w:i/>
          <w:lang w:val="en-US"/>
        </w:rPr>
        <w:t>N</w:t>
      </w:r>
      <w:r w:rsidR="00175C69">
        <w:rPr>
          <w:lang w:val="en-US"/>
        </w:rPr>
        <w:t>=4</w:t>
      </w:r>
      <w:r>
        <w:t xml:space="preserve">. </w:t>
      </w:r>
    </w:p>
    <w:p w:rsidR="00A435C9" w:rsidRDefault="00A435C9" w:rsidP="00A435C9">
      <w:pPr>
        <w:overflowPunct/>
        <w:spacing w:after="0"/>
        <w:textAlignment w:val="auto"/>
        <w:rPr>
          <w:b/>
          <w:lang w:val="x-none"/>
        </w:rPr>
      </w:pPr>
    </w:p>
    <w:p w:rsidR="00A435C9" w:rsidRPr="00E8553D" w:rsidRDefault="00A435C9" w:rsidP="00A435C9">
      <w:pPr>
        <w:overflowPunct/>
        <w:spacing w:after="0"/>
        <w:textAlignment w:val="auto"/>
        <w:rPr>
          <w:b/>
        </w:rPr>
      </w:pPr>
      <w:r w:rsidRPr="00E8553D">
        <w:rPr>
          <w:b/>
        </w:rPr>
        <w:t>Observation</w:t>
      </w:r>
      <w:r w:rsidR="007C210F">
        <w:rPr>
          <w:b/>
        </w:rPr>
        <w:t xml:space="preserve"> </w:t>
      </w:r>
      <w:r w:rsidR="00370827">
        <w:rPr>
          <w:b/>
        </w:rPr>
        <w:t>3</w:t>
      </w:r>
      <w:r w:rsidRPr="00E8553D">
        <w:rPr>
          <w:b/>
        </w:rPr>
        <w:t>: By reporting relative power offset values, differential RSRP values from the maximum RSRP value can be recovered at gNB.</w:t>
      </w:r>
    </w:p>
    <w:p w:rsidR="00A435C9" w:rsidRDefault="00A435C9" w:rsidP="00A435C9">
      <w:pPr>
        <w:overflowPunct/>
        <w:spacing w:after="0"/>
        <w:textAlignment w:val="auto"/>
        <w:rPr>
          <w:b/>
          <w:lang w:val="x-none"/>
        </w:rPr>
      </w:pPr>
    </w:p>
    <w:p w:rsidR="00A435C9" w:rsidRDefault="007C210F" w:rsidP="00A435C9">
      <w:pPr>
        <w:overflowPunct/>
        <w:spacing w:after="0"/>
        <w:textAlignment w:val="auto"/>
        <w:rPr>
          <w:b/>
        </w:rPr>
      </w:pPr>
      <w:r>
        <w:rPr>
          <w:b/>
        </w:rPr>
        <w:t xml:space="preserve">Observation </w:t>
      </w:r>
      <w:r w:rsidR="00370827">
        <w:rPr>
          <w:b/>
        </w:rPr>
        <w:t>4</w:t>
      </w:r>
      <w:r w:rsidR="00A435C9" w:rsidRPr="000C2567">
        <w:rPr>
          <w:b/>
        </w:rPr>
        <w:t xml:space="preserve">: </w:t>
      </w:r>
      <w:r w:rsidR="00A435C9">
        <w:rPr>
          <w:b/>
        </w:rPr>
        <w:t>Full-multi-level beam reporting can provide efficient and flexible way to encapsulate relevant beam related information for beam management.</w:t>
      </w:r>
    </w:p>
    <w:p w:rsidR="00A435C9" w:rsidRDefault="00A435C9" w:rsidP="00A435C9">
      <w:pPr>
        <w:overflowPunct/>
        <w:spacing w:after="0"/>
        <w:textAlignment w:val="auto"/>
        <w:rPr>
          <w:b/>
        </w:rPr>
      </w:pPr>
    </w:p>
    <w:p w:rsidR="00937431" w:rsidRDefault="00937431" w:rsidP="00937431">
      <w:pPr>
        <w:pStyle w:val="Heading2"/>
      </w:pPr>
      <w:r>
        <w:t>3.</w:t>
      </w:r>
      <w:r w:rsidR="002D1575">
        <w:t>2</w:t>
      </w:r>
      <w:r>
        <w:t xml:space="preserve">  Differential </w:t>
      </w:r>
      <w:r w:rsidR="004D423B">
        <w:t xml:space="preserve">Multi-level </w:t>
      </w:r>
      <w:r>
        <w:t>Reporting Mode</w:t>
      </w:r>
    </w:p>
    <w:p w:rsidR="00286CE9" w:rsidRDefault="006229E1" w:rsidP="002C6D44">
      <w:pPr>
        <w:overflowPunct/>
        <w:spacing w:after="0"/>
        <w:jc w:val="both"/>
        <w:textAlignment w:val="auto"/>
        <w:rPr>
          <w:rFonts w:cs="Arial"/>
        </w:rPr>
      </w:pPr>
      <w:r>
        <w:rPr>
          <w:rFonts w:cs="Arial"/>
        </w:rPr>
        <w:t>To reduce further signalling overhead related to beam reporting, a d</w:t>
      </w:r>
      <w:r w:rsidR="00286CE9">
        <w:rPr>
          <w:rFonts w:cs="Arial"/>
        </w:rPr>
        <w:t xml:space="preserve">ifferential beam group reporting mode is considered that enables to track </w:t>
      </w:r>
      <w:r w:rsidR="00286CE9" w:rsidRPr="00874535">
        <w:rPr>
          <w:rFonts w:cs="Arial"/>
          <w:i/>
        </w:rPr>
        <w:t>L</w:t>
      </w:r>
      <w:r w:rsidR="00286CE9">
        <w:rPr>
          <w:rFonts w:cs="Arial"/>
        </w:rPr>
        <w:t xml:space="preserve">-new TX beams. Here, </w:t>
      </w:r>
      <w:r w:rsidR="00286CE9" w:rsidRPr="002C6D44">
        <w:rPr>
          <w:rFonts w:cs="Arial"/>
          <w:i/>
        </w:rPr>
        <w:t>L</w:t>
      </w:r>
      <w:r w:rsidR="00286CE9">
        <w:rPr>
          <w:rFonts w:cs="Arial"/>
        </w:rPr>
        <w:t xml:space="preserve">-new TX beams refers to beams that </w:t>
      </w:r>
      <w:r w:rsidR="004309BD">
        <w:rPr>
          <w:rFonts w:cs="Arial"/>
        </w:rPr>
        <w:t xml:space="preserve">have not being </w:t>
      </w:r>
      <w:r w:rsidR="00286CE9">
        <w:rPr>
          <w:rFonts w:cs="Arial"/>
        </w:rPr>
        <w:t>part of previously reported T</w:t>
      </w:r>
      <w:r w:rsidR="00286CE9" w:rsidRPr="002C6D44">
        <w:rPr>
          <w:rFonts w:cs="Arial"/>
        </w:rPr>
        <w:t xml:space="preserve">X </w:t>
      </w:r>
      <w:r w:rsidR="00286CE9">
        <w:rPr>
          <w:rFonts w:cs="Arial"/>
        </w:rPr>
        <w:t xml:space="preserve">beams. </w:t>
      </w:r>
      <w:r w:rsidR="00A435C9">
        <w:rPr>
          <w:rFonts w:cs="Arial"/>
        </w:rPr>
        <w:fldChar w:fldCharType="begin"/>
      </w:r>
      <w:r w:rsidR="00A435C9">
        <w:rPr>
          <w:rFonts w:cs="Arial"/>
        </w:rPr>
        <w:instrText xml:space="preserve"> REF _Ref476870405 \h </w:instrText>
      </w:r>
      <w:r w:rsidR="00A435C9">
        <w:rPr>
          <w:rFonts w:cs="Arial"/>
        </w:rPr>
      </w:r>
      <w:r w:rsidR="00A435C9">
        <w:rPr>
          <w:rFonts w:cs="Arial"/>
        </w:rPr>
        <w:fldChar w:fldCharType="separate"/>
      </w:r>
      <w:r w:rsidR="00AC52BF" w:rsidRPr="00071707">
        <w:t xml:space="preserve">Figure </w:t>
      </w:r>
      <w:r w:rsidR="00AC52BF">
        <w:rPr>
          <w:noProof/>
        </w:rPr>
        <w:t>3</w:t>
      </w:r>
      <w:r w:rsidR="00A435C9">
        <w:rPr>
          <w:rFonts w:cs="Arial"/>
        </w:rPr>
        <w:fldChar w:fldCharType="end"/>
      </w:r>
      <w:r w:rsidR="00A435C9">
        <w:rPr>
          <w:rFonts w:cs="Arial"/>
        </w:rPr>
        <w:t xml:space="preserve"> shows an example of multi-level</w:t>
      </w:r>
      <w:r w:rsidR="00A435C9" w:rsidRPr="00874535">
        <w:rPr>
          <w:rFonts w:cs="Arial"/>
        </w:rPr>
        <w:t xml:space="preserve"> </w:t>
      </w:r>
      <w:r w:rsidR="00A435C9">
        <w:rPr>
          <w:rFonts w:cs="Arial"/>
        </w:rPr>
        <w:t xml:space="preserve">differential beam report for </w:t>
      </w:r>
      <w:r w:rsidR="00A435C9" w:rsidRPr="00874535">
        <w:rPr>
          <w:rFonts w:cs="Arial"/>
          <w:i/>
        </w:rPr>
        <w:t>N</w:t>
      </w:r>
      <w:r w:rsidR="00A435C9">
        <w:rPr>
          <w:rFonts w:cs="Arial"/>
        </w:rPr>
        <w:t>-previously reported TX beam</w:t>
      </w:r>
      <w:r w:rsidR="00286CE9">
        <w:rPr>
          <w:rFonts w:cs="Arial"/>
        </w:rPr>
        <w:t>s</w:t>
      </w:r>
      <w:r w:rsidR="00A435C9">
        <w:rPr>
          <w:rFonts w:cs="Arial"/>
        </w:rPr>
        <w:t xml:space="preserve"> allowing to track</w:t>
      </w:r>
      <w:r w:rsidR="00A435C9" w:rsidRPr="00874535">
        <w:rPr>
          <w:rFonts w:cs="Arial"/>
          <w:i/>
        </w:rPr>
        <w:t xml:space="preserve"> L</w:t>
      </w:r>
      <w:r w:rsidR="00A435C9">
        <w:rPr>
          <w:rFonts w:cs="Arial"/>
        </w:rPr>
        <w:t xml:space="preserve"> &lt;</w:t>
      </w:r>
      <w:r w:rsidR="00A435C9" w:rsidRPr="00874535">
        <w:rPr>
          <w:rFonts w:cs="Arial"/>
          <w:i/>
        </w:rPr>
        <w:t>N</w:t>
      </w:r>
      <w:r w:rsidR="00A435C9">
        <w:rPr>
          <w:rFonts w:cs="Arial"/>
        </w:rPr>
        <w:t xml:space="preserve"> new TX beam</w:t>
      </w:r>
      <w:r w:rsidR="00CB5691">
        <w:rPr>
          <w:rFonts w:cs="Arial"/>
        </w:rPr>
        <w:t>s</w:t>
      </w:r>
      <w:r w:rsidR="00A435C9">
        <w:rPr>
          <w:rFonts w:cs="Arial"/>
        </w:rPr>
        <w:t xml:space="preserve"> per group</w:t>
      </w:r>
      <w:r w:rsidR="00286CE9">
        <w:rPr>
          <w:rFonts w:cs="Arial"/>
        </w:rPr>
        <w:t>.</w:t>
      </w:r>
      <w:r w:rsidR="00A435C9">
        <w:rPr>
          <w:rFonts w:cs="Arial"/>
        </w:rPr>
        <w:t xml:space="preserve"> </w:t>
      </w:r>
    </w:p>
    <w:p w:rsidR="00286CE9" w:rsidRDefault="00286CE9" w:rsidP="00286CE9">
      <w:pPr>
        <w:jc w:val="both"/>
      </w:pPr>
    </w:p>
    <w:p w:rsidR="00A435C9" w:rsidRPr="007C210F" w:rsidRDefault="00286CE9" w:rsidP="002C6D44">
      <w:pPr>
        <w:jc w:val="both"/>
        <w:rPr>
          <w:rFonts w:cs="Arial"/>
        </w:rPr>
      </w:pPr>
      <w:r>
        <w:t xml:space="preserve">Differential beam reporting mode can be as summarized as: </w:t>
      </w:r>
    </w:p>
    <w:p w:rsidR="00A435C9" w:rsidRPr="002C6D44" w:rsidRDefault="00870792" w:rsidP="00A435C9">
      <w:pPr>
        <w:pStyle w:val="ListParagraph"/>
        <w:numPr>
          <w:ilvl w:val="0"/>
          <w:numId w:val="30"/>
        </w:numPr>
        <w:jc w:val="both"/>
        <w:rPr>
          <w:rFonts w:cs="Arial"/>
          <w:sz w:val="20"/>
          <w:szCs w:val="20"/>
          <w:lang w:val="en-US"/>
        </w:rPr>
      </w:pPr>
      <w:r>
        <w:rPr>
          <w:rFonts w:cs="Arial"/>
          <w:b/>
          <w:sz w:val="20"/>
          <w:szCs w:val="20"/>
          <w:lang w:val="en-US"/>
        </w:rPr>
        <w:t xml:space="preserve">Differential </w:t>
      </w:r>
      <w:r w:rsidR="00EC1767">
        <w:rPr>
          <w:rFonts w:cs="Arial"/>
          <w:b/>
          <w:sz w:val="20"/>
          <w:szCs w:val="20"/>
          <w:lang w:val="en-US"/>
        </w:rPr>
        <w:t xml:space="preserve">beam </w:t>
      </w:r>
      <w:r>
        <w:rPr>
          <w:rFonts w:cs="Arial"/>
          <w:b/>
          <w:sz w:val="20"/>
          <w:szCs w:val="20"/>
          <w:lang w:val="en-US"/>
        </w:rPr>
        <w:t>r</w:t>
      </w:r>
      <w:r w:rsidR="0064458D">
        <w:rPr>
          <w:rFonts w:cs="Arial"/>
          <w:b/>
          <w:sz w:val="20"/>
          <w:szCs w:val="20"/>
          <w:lang w:val="en-US"/>
        </w:rPr>
        <w:t xml:space="preserve">eporting </w:t>
      </w:r>
      <w:r w:rsidR="00EC1767">
        <w:rPr>
          <w:rFonts w:cs="Arial"/>
          <w:b/>
          <w:sz w:val="20"/>
          <w:szCs w:val="20"/>
          <w:lang w:val="en-US"/>
        </w:rPr>
        <w:t xml:space="preserve">mode </w:t>
      </w:r>
      <w:r w:rsidR="0064458D">
        <w:rPr>
          <w:rFonts w:cs="Arial"/>
          <w:b/>
          <w:sz w:val="20"/>
          <w:szCs w:val="20"/>
          <w:lang w:val="en-US"/>
        </w:rPr>
        <w:t>with L&lt;N new TX beam</w:t>
      </w:r>
      <w:r w:rsidR="00EC1767">
        <w:rPr>
          <w:rFonts w:cs="Arial"/>
          <w:b/>
          <w:sz w:val="20"/>
          <w:szCs w:val="20"/>
          <w:lang w:val="en-US"/>
        </w:rPr>
        <w:t xml:space="preserve">s </w:t>
      </w:r>
      <w:r w:rsidR="00EC1767" w:rsidRPr="002C6D44">
        <w:rPr>
          <w:rFonts w:cs="Arial"/>
          <w:b/>
          <w:sz w:val="20"/>
          <w:szCs w:val="20"/>
          <w:lang w:val="en-US"/>
        </w:rPr>
        <w:t>for Alt-1 and Alt-2 group based beam reporting</w:t>
      </w:r>
      <w:r w:rsidR="00EC1767">
        <w:rPr>
          <w:rFonts w:cs="Arial"/>
          <w:b/>
          <w:sz w:val="20"/>
          <w:szCs w:val="20"/>
          <w:lang w:val="en-US"/>
        </w:rPr>
        <w:t>:</w:t>
      </w:r>
      <w:r w:rsidR="00A435C9" w:rsidRPr="002C6D44">
        <w:rPr>
          <w:rFonts w:cs="Arial"/>
          <w:sz w:val="20"/>
          <w:szCs w:val="20"/>
          <w:lang w:val="en-US"/>
        </w:rPr>
        <w:t xml:space="preserve">   </w:t>
      </w:r>
    </w:p>
    <w:p w:rsidR="00A435C9" w:rsidRPr="007C210F" w:rsidRDefault="00A435C9" w:rsidP="002C6D44">
      <w:pPr>
        <w:pStyle w:val="ListParagraph"/>
        <w:numPr>
          <w:ilvl w:val="1"/>
          <w:numId w:val="30"/>
        </w:numPr>
        <w:jc w:val="both"/>
        <w:rPr>
          <w:rFonts w:cs="Arial"/>
          <w:sz w:val="20"/>
          <w:szCs w:val="20"/>
          <w:lang w:val="en-US"/>
        </w:rPr>
      </w:pPr>
      <w:r w:rsidRPr="007C210F">
        <w:rPr>
          <w:rFonts w:cs="Arial"/>
          <w:sz w:val="20"/>
          <w:szCs w:val="20"/>
          <w:lang w:val="en-US"/>
        </w:rPr>
        <w:t>Maximum RSRP value</w:t>
      </w:r>
      <w:r w:rsidR="00222092">
        <w:rPr>
          <w:rFonts w:cs="Arial"/>
          <w:sz w:val="20"/>
          <w:szCs w:val="20"/>
          <w:lang w:val="en-US"/>
        </w:rPr>
        <w:t xml:space="preserve"> in dB</w:t>
      </w:r>
      <w:r w:rsidRPr="007C210F">
        <w:rPr>
          <w:rFonts w:cs="Arial"/>
          <w:sz w:val="20"/>
          <w:szCs w:val="20"/>
          <w:lang w:val="en-US"/>
        </w:rPr>
        <w:t xml:space="preserve"> over beam groups </w:t>
      </w:r>
      <w:r w:rsidR="00222092">
        <w:rPr>
          <w:rFonts w:cs="Arial"/>
          <w:sz w:val="20"/>
          <w:szCs w:val="20"/>
          <w:lang w:val="en-US"/>
        </w:rPr>
        <w:t>is included into report</w:t>
      </w:r>
      <w:r w:rsidR="00EC1767">
        <w:rPr>
          <w:rFonts w:cs="Arial"/>
          <w:sz w:val="20"/>
          <w:szCs w:val="20"/>
          <w:lang w:val="en-US"/>
        </w:rPr>
        <w:t xml:space="preserve">. Note: # beam groups </w:t>
      </w:r>
      <w:r w:rsidR="00EC1767">
        <w:rPr>
          <w:sz w:val="20"/>
          <w:szCs w:val="20"/>
          <w:lang w:val="en-US"/>
        </w:rPr>
        <w:t>≥</w:t>
      </w:r>
      <w:r w:rsidR="00EC1767">
        <w:rPr>
          <w:rFonts w:cs="Arial"/>
          <w:sz w:val="20"/>
          <w:szCs w:val="20"/>
          <w:lang w:val="en-US"/>
        </w:rPr>
        <w:t>1 only supported for Alt-2.</w:t>
      </w:r>
    </w:p>
    <w:p w:rsidR="00A435C9" w:rsidRPr="007C210F" w:rsidRDefault="00A435C9" w:rsidP="002C6D44">
      <w:pPr>
        <w:pStyle w:val="ListParagraph"/>
        <w:numPr>
          <w:ilvl w:val="1"/>
          <w:numId w:val="30"/>
        </w:numPr>
        <w:jc w:val="both"/>
        <w:rPr>
          <w:rFonts w:cs="Arial"/>
          <w:sz w:val="20"/>
          <w:szCs w:val="20"/>
          <w:lang w:val="en-US"/>
        </w:rPr>
      </w:pPr>
      <w:r w:rsidRPr="007C210F">
        <w:rPr>
          <w:rFonts w:cs="Arial"/>
          <w:sz w:val="20"/>
          <w:szCs w:val="20"/>
          <w:lang w:val="en-US"/>
        </w:rPr>
        <w:t xml:space="preserve">For </w:t>
      </w:r>
      <w:r w:rsidRPr="007C210F">
        <w:rPr>
          <w:rFonts w:cs="Arial"/>
          <w:i/>
          <w:sz w:val="20"/>
          <w:szCs w:val="20"/>
          <w:lang w:val="en-US"/>
        </w:rPr>
        <w:t xml:space="preserve">N </w:t>
      </w:r>
      <w:r w:rsidRPr="007C210F">
        <w:rPr>
          <w:rFonts w:cs="Arial"/>
          <w:sz w:val="20"/>
          <w:szCs w:val="20"/>
          <w:lang w:val="en-US"/>
        </w:rPr>
        <w:t>TX beams n-bit relative power offset from the maximum RSRP value over beam groups (network has configured the mapping of TX beam</w:t>
      </w:r>
      <w:r w:rsidR="00554EDC">
        <w:rPr>
          <w:rFonts w:cs="Arial"/>
          <w:sz w:val="20"/>
          <w:szCs w:val="20"/>
          <w:lang w:val="en-US"/>
        </w:rPr>
        <w:t>s</w:t>
      </w:r>
      <w:r w:rsidRPr="007C210F">
        <w:rPr>
          <w:rFonts w:cs="Arial"/>
          <w:sz w:val="20"/>
          <w:szCs w:val="20"/>
          <w:lang w:val="en-US"/>
        </w:rPr>
        <w:t xml:space="preserve"> </w:t>
      </w:r>
      <w:r w:rsidR="005A0E4C">
        <w:rPr>
          <w:rFonts w:cs="Arial"/>
          <w:sz w:val="20"/>
          <w:szCs w:val="20"/>
          <w:lang w:val="en-US"/>
        </w:rPr>
        <w:t xml:space="preserve">into </w:t>
      </w:r>
      <w:r w:rsidRPr="007C210F">
        <w:rPr>
          <w:rFonts w:cs="Arial"/>
          <w:i/>
          <w:sz w:val="20"/>
          <w:szCs w:val="20"/>
          <w:lang w:val="en-US"/>
        </w:rPr>
        <w:t>N</w:t>
      </w:r>
      <w:r w:rsidRPr="007C210F">
        <w:rPr>
          <w:rFonts w:cs="Arial"/>
          <w:sz w:val="20"/>
          <w:szCs w:val="20"/>
          <w:lang w:val="en-US"/>
        </w:rPr>
        <w:t xml:space="preserve"> positions)</w:t>
      </w:r>
      <w:r w:rsidR="008604DB">
        <w:rPr>
          <w:rFonts w:cs="Arial"/>
          <w:sz w:val="20"/>
          <w:szCs w:val="20"/>
          <w:lang w:val="en-US"/>
        </w:rPr>
        <w:t>. Note:</w:t>
      </w:r>
      <w:r w:rsidRPr="007C210F">
        <w:rPr>
          <w:rFonts w:cs="Arial"/>
          <w:sz w:val="20"/>
          <w:szCs w:val="20"/>
          <w:lang w:val="en-US"/>
        </w:rPr>
        <w:t xml:space="preserve"> </w:t>
      </w:r>
      <w:r w:rsidR="008604DB">
        <w:rPr>
          <w:rFonts w:cs="Arial"/>
          <w:sz w:val="20"/>
          <w:szCs w:val="20"/>
          <w:lang w:val="en-US"/>
        </w:rPr>
        <w:t xml:space="preserve">For Alt-2 </w:t>
      </w:r>
      <w:r w:rsidR="008604DB" w:rsidRPr="002C6D44">
        <w:rPr>
          <w:rFonts w:cs="Arial"/>
          <w:i/>
          <w:sz w:val="20"/>
          <w:szCs w:val="20"/>
          <w:lang w:val="en-US"/>
        </w:rPr>
        <w:t>N</w:t>
      </w:r>
      <w:r w:rsidR="008604DB">
        <w:rPr>
          <w:rFonts w:cs="Arial"/>
          <w:sz w:val="20"/>
          <w:szCs w:val="20"/>
          <w:lang w:val="en-US"/>
        </w:rPr>
        <w:t>=1 per group is only supported.</w:t>
      </w:r>
    </w:p>
    <w:p w:rsidR="00077039" w:rsidRDefault="00964863" w:rsidP="002C6D44">
      <w:pPr>
        <w:pStyle w:val="ListParagraph"/>
        <w:numPr>
          <w:ilvl w:val="1"/>
          <w:numId w:val="30"/>
        </w:numPr>
        <w:jc w:val="both"/>
        <w:rPr>
          <w:rFonts w:cs="Arial"/>
          <w:sz w:val="20"/>
          <w:szCs w:val="20"/>
          <w:lang w:val="en-US"/>
        </w:rPr>
      </w:pPr>
      <w:r>
        <w:rPr>
          <w:rFonts w:cs="Arial"/>
          <w:sz w:val="20"/>
          <w:szCs w:val="20"/>
          <w:lang w:val="en-US"/>
        </w:rPr>
        <w:t xml:space="preserve">A </w:t>
      </w:r>
      <w:r w:rsidR="006229E1">
        <w:rPr>
          <w:rFonts w:cs="Arial"/>
          <w:sz w:val="20"/>
          <w:szCs w:val="20"/>
          <w:lang w:val="en-US"/>
        </w:rPr>
        <w:t xml:space="preserve">bit </w:t>
      </w:r>
      <w:r w:rsidRPr="002C6D44">
        <w:rPr>
          <w:rFonts w:cs="Arial"/>
          <w:sz w:val="20"/>
          <w:szCs w:val="20"/>
          <w:lang w:val="en-US"/>
        </w:rPr>
        <w:t>v</w:t>
      </w:r>
      <w:r w:rsidR="00554EDC" w:rsidRPr="002C6D44">
        <w:rPr>
          <w:rFonts w:cs="Arial"/>
          <w:sz w:val="20"/>
          <w:szCs w:val="20"/>
          <w:lang w:val="en-US"/>
        </w:rPr>
        <w:t>ector with the length</w:t>
      </w:r>
      <w:r w:rsidR="00554EDC">
        <w:rPr>
          <w:rFonts w:cs="Arial"/>
          <w:i/>
          <w:sz w:val="20"/>
          <w:szCs w:val="20"/>
          <w:lang w:val="en-US"/>
        </w:rPr>
        <w:t xml:space="preserve"> </w:t>
      </w:r>
      <w:r w:rsidR="00554EDC" w:rsidRPr="002C6D44">
        <w:rPr>
          <w:rFonts w:cs="Arial"/>
          <w:sz w:val="20"/>
          <w:szCs w:val="20"/>
          <w:lang w:val="en-US"/>
        </w:rPr>
        <w:t xml:space="preserve">of </w:t>
      </w:r>
      <w:r w:rsidR="00554EDC" w:rsidRPr="002C6D44">
        <w:rPr>
          <w:rFonts w:cs="Arial"/>
          <w:i/>
          <w:sz w:val="20"/>
          <w:szCs w:val="20"/>
          <w:lang w:val="en-US"/>
        </w:rPr>
        <w:t>N</w:t>
      </w:r>
      <w:r w:rsidR="00A435C9" w:rsidRPr="002C6D44">
        <w:rPr>
          <w:rFonts w:cs="Arial"/>
          <w:sz w:val="20"/>
          <w:szCs w:val="20"/>
          <w:lang w:val="en-US"/>
        </w:rPr>
        <w:t>-bit</w:t>
      </w:r>
      <w:r w:rsidR="00554EDC" w:rsidRPr="002C6D44">
        <w:rPr>
          <w:rFonts w:cs="Arial"/>
          <w:sz w:val="20"/>
          <w:szCs w:val="20"/>
          <w:lang w:val="en-US"/>
        </w:rPr>
        <w:t>s</w:t>
      </w:r>
      <w:r w:rsidR="00554EDC">
        <w:rPr>
          <w:rFonts w:cs="Arial"/>
          <w:sz w:val="20"/>
          <w:szCs w:val="20"/>
          <w:lang w:val="en-US"/>
        </w:rPr>
        <w:t xml:space="preserve"> </w:t>
      </w:r>
      <w:r>
        <w:rPr>
          <w:rFonts w:cs="Arial"/>
          <w:sz w:val="20"/>
          <w:szCs w:val="20"/>
          <w:lang w:val="en-US"/>
        </w:rPr>
        <w:t>to indicate</w:t>
      </w:r>
      <w:r w:rsidR="00A435C9" w:rsidRPr="007C210F">
        <w:rPr>
          <w:rFonts w:cs="Arial"/>
          <w:sz w:val="20"/>
          <w:szCs w:val="20"/>
          <w:lang w:val="en-US"/>
        </w:rPr>
        <w:t xml:space="preserve"> new TX beam positions</w:t>
      </w:r>
      <w:r>
        <w:rPr>
          <w:rFonts w:cs="Arial"/>
          <w:sz w:val="20"/>
          <w:szCs w:val="20"/>
          <w:lang w:val="en-US"/>
        </w:rPr>
        <w:t>, i.e. 1=new and 0=old.</w:t>
      </w:r>
      <w:r w:rsidR="00A435C9" w:rsidRPr="007C210F">
        <w:rPr>
          <w:rFonts w:cs="Arial"/>
          <w:sz w:val="20"/>
          <w:szCs w:val="20"/>
          <w:lang w:val="en-US"/>
        </w:rPr>
        <w:t xml:space="preserve"> </w:t>
      </w:r>
      <w:r w:rsidR="006229E1">
        <w:rPr>
          <w:rFonts w:cs="Arial"/>
          <w:sz w:val="20"/>
          <w:szCs w:val="20"/>
          <w:lang w:val="en-US"/>
        </w:rPr>
        <w:t>Note:</w:t>
      </w:r>
      <w:r w:rsidR="006229E1" w:rsidRPr="007C210F">
        <w:rPr>
          <w:rFonts w:cs="Arial"/>
          <w:sz w:val="20"/>
          <w:szCs w:val="20"/>
          <w:lang w:val="en-US"/>
        </w:rPr>
        <w:t xml:space="preserve"> </w:t>
      </w:r>
      <w:r w:rsidR="006229E1">
        <w:rPr>
          <w:rFonts w:cs="Arial"/>
          <w:sz w:val="20"/>
          <w:szCs w:val="20"/>
          <w:lang w:val="en-US"/>
        </w:rPr>
        <w:t xml:space="preserve">For Alt-2 the length of bit vector is equal to # beam groups. </w:t>
      </w:r>
    </w:p>
    <w:p w:rsidR="00A43231" w:rsidRPr="002C6D44" w:rsidRDefault="00AC0965" w:rsidP="002C6D44">
      <w:pPr>
        <w:pStyle w:val="ListParagraph"/>
        <w:numPr>
          <w:ilvl w:val="1"/>
          <w:numId w:val="30"/>
        </w:numPr>
        <w:jc w:val="both"/>
        <w:rPr>
          <w:rFonts w:cs="Arial"/>
          <w:sz w:val="20"/>
          <w:szCs w:val="20"/>
          <w:lang w:val="en-US"/>
        </w:rPr>
      </w:pPr>
      <w:r w:rsidRPr="002C6D44">
        <w:rPr>
          <w:rFonts w:cs="Arial"/>
          <w:i/>
          <w:sz w:val="20"/>
          <w:szCs w:val="20"/>
          <w:lang w:val="en-US"/>
        </w:rPr>
        <w:t>N</w:t>
      </w:r>
      <w:r w:rsidRPr="002C6D44">
        <w:rPr>
          <w:rFonts w:cs="Arial"/>
          <w:sz w:val="20"/>
          <w:szCs w:val="20"/>
          <w:lang w:val="en-US"/>
        </w:rPr>
        <w:t xml:space="preserve"> CRIs or SSB indices per group are included into the report. </w:t>
      </w:r>
    </w:p>
    <w:p w:rsidR="00A435C9" w:rsidRPr="002C6D44" w:rsidRDefault="00077039" w:rsidP="002C6D44">
      <w:pPr>
        <w:pStyle w:val="ListParagraph"/>
        <w:numPr>
          <w:ilvl w:val="1"/>
          <w:numId w:val="30"/>
        </w:numPr>
        <w:jc w:val="both"/>
        <w:rPr>
          <w:rFonts w:cs="Arial"/>
          <w:sz w:val="20"/>
          <w:szCs w:val="20"/>
          <w:lang w:val="en-US"/>
        </w:rPr>
      </w:pPr>
      <w:r w:rsidRPr="002C6D44">
        <w:rPr>
          <w:rFonts w:cs="Arial"/>
          <w:sz w:val="20"/>
          <w:szCs w:val="20"/>
          <w:lang w:val="en-US"/>
        </w:rPr>
        <w:t>Note: For Alt-2 group reporting, the order of reported power offsets and CRIs/SSB indices implicly define group index</w:t>
      </w:r>
      <w:r w:rsidR="001F2753">
        <w:rPr>
          <w:rFonts w:cs="Arial"/>
          <w:sz w:val="20"/>
          <w:szCs w:val="20"/>
          <w:lang w:val="en-US"/>
        </w:rPr>
        <w:t>.</w:t>
      </w:r>
      <w:r w:rsidRPr="002C6D44">
        <w:rPr>
          <w:rFonts w:cs="Arial"/>
          <w:sz w:val="20"/>
          <w:szCs w:val="20"/>
          <w:lang w:val="en-US"/>
        </w:rPr>
        <w:t xml:space="preserve">   </w:t>
      </w:r>
      <w:r w:rsidRPr="002C6D44" w:rsidDel="00923DDB">
        <w:rPr>
          <w:rFonts w:cs="Arial"/>
          <w:sz w:val="20"/>
          <w:szCs w:val="20"/>
          <w:lang w:val="en-US"/>
        </w:rPr>
        <w:t xml:space="preserve"> </w:t>
      </w:r>
    </w:p>
    <w:p w:rsidR="00242734" w:rsidRDefault="001F2753" w:rsidP="002C6D44">
      <w:pPr>
        <w:pStyle w:val="ListParagraph"/>
        <w:numPr>
          <w:ilvl w:val="1"/>
          <w:numId w:val="30"/>
        </w:numPr>
        <w:jc w:val="both"/>
        <w:rPr>
          <w:rFonts w:cs="Arial"/>
          <w:sz w:val="20"/>
          <w:szCs w:val="20"/>
          <w:lang w:val="en-US"/>
        </w:rPr>
      </w:pPr>
      <w:r>
        <w:rPr>
          <w:rFonts w:cs="Arial"/>
          <w:sz w:val="20"/>
          <w:szCs w:val="20"/>
          <w:lang w:val="en-US"/>
        </w:rPr>
        <w:t>P</w:t>
      </w:r>
      <w:r w:rsidR="00242734" w:rsidRPr="002C6D44">
        <w:rPr>
          <w:rFonts w:cs="Arial"/>
          <w:sz w:val="20"/>
          <w:szCs w:val="20"/>
          <w:lang w:val="en-US"/>
        </w:rPr>
        <w:t xml:space="preserve">ower window can be defined to enable the tracking of </w:t>
      </w:r>
      <w:r w:rsidR="00242734" w:rsidRPr="002C6D44">
        <w:rPr>
          <w:rFonts w:cs="Arial"/>
          <w:i/>
          <w:sz w:val="20"/>
          <w:szCs w:val="20"/>
          <w:lang w:val="en-US"/>
        </w:rPr>
        <w:t>L</w:t>
      </w:r>
      <w:r w:rsidR="00242734" w:rsidRPr="002C6D44">
        <w:rPr>
          <w:rFonts w:cs="Arial"/>
          <w:sz w:val="20"/>
          <w:szCs w:val="20"/>
          <w:lang w:val="en-US"/>
        </w:rPr>
        <w:t xml:space="preserve"> new TX beams</w:t>
      </w:r>
      <w:r w:rsidR="006F7449">
        <w:rPr>
          <w:rFonts w:cs="Arial"/>
          <w:sz w:val="20"/>
          <w:szCs w:val="20"/>
          <w:lang w:val="en-US"/>
        </w:rPr>
        <w:t>, i.e.</w:t>
      </w:r>
      <w:r w:rsidR="006F7449" w:rsidRPr="001F2753">
        <w:rPr>
          <w:rFonts w:cs="Arial"/>
          <w:sz w:val="20"/>
          <w:szCs w:val="20"/>
          <w:lang w:val="en-US"/>
        </w:rPr>
        <w:t xml:space="preserve"> </w:t>
      </w:r>
      <w:r w:rsidR="006F7449" w:rsidRPr="00590F33">
        <w:rPr>
          <w:rFonts w:cs="Arial"/>
          <w:sz w:val="20"/>
          <w:szCs w:val="20"/>
          <w:lang w:val="en-US"/>
        </w:rPr>
        <w:t>CRIs</w:t>
      </w:r>
      <w:r w:rsidR="006F7449">
        <w:rPr>
          <w:rFonts w:cs="Arial"/>
          <w:sz w:val="20"/>
          <w:szCs w:val="20"/>
          <w:lang w:val="en-US"/>
        </w:rPr>
        <w:t>/SSB indices</w:t>
      </w:r>
      <w:r w:rsidR="00AA7003">
        <w:rPr>
          <w:rFonts w:cs="Arial"/>
          <w:sz w:val="20"/>
          <w:szCs w:val="20"/>
          <w:lang w:val="en-US"/>
        </w:rPr>
        <w:t xml:space="preserve"> </w:t>
      </w:r>
      <w:r w:rsidR="00AA7003" w:rsidRPr="00590F33">
        <w:rPr>
          <w:rFonts w:cs="Arial"/>
          <w:sz w:val="20"/>
          <w:szCs w:val="20"/>
          <w:lang w:val="en-US"/>
        </w:rPr>
        <w:t>not being part of previous beam report</w:t>
      </w:r>
      <w:r w:rsidR="006F7449">
        <w:rPr>
          <w:rFonts w:cs="Arial"/>
          <w:sz w:val="20"/>
          <w:szCs w:val="20"/>
          <w:lang w:val="en-US"/>
        </w:rPr>
        <w:t xml:space="preserve">, </w:t>
      </w:r>
      <w:r w:rsidR="00AA7003">
        <w:rPr>
          <w:rFonts w:cs="Arial"/>
          <w:sz w:val="20"/>
          <w:szCs w:val="20"/>
          <w:lang w:val="en-US"/>
        </w:rPr>
        <w:t>b</w:t>
      </w:r>
      <w:r w:rsidR="006F7449" w:rsidRPr="00590F33">
        <w:rPr>
          <w:rFonts w:cs="Arial"/>
          <w:sz w:val="20"/>
          <w:szCs w:val="20"/>
          <w:lang w:val="en-US"/>
        </w:rPr>
        <w:t xml:space="preserve">eing within </w:t>
      </w:r>
      <w:r w:rsidR="006F7449">
        <w:rPr>
          <w:rFonts w:cs="Arial"/>
          <w:sz w:val="20"/>
          <w:szCs w:val="20"/>
          <w:lang w:val="en-US"/>
        </w:rPr>
        <w:t>the</w:t>
      </w:r>
      <w:r w:rsidR="006F7449" w:rsidRPr="00590F33">
        <w:rPr>
          <w:rFonts w:cs="Arial"/>
          <w:sz w:val="20"/>
          <w:szCs w:val="20"/>
          <w:lang w:val="en-US"/>
        </w:rPr>
        <w:t xml:space="preserve"> power window</w:t>
      </w:r>
      <w:r w:rsidR="00242734" w:rsidRPr="002C6D44">
        <w:rPr>
          <w:rFonts w:cs="Arial"/>
          <w:sz w:val="20"/>
          <w:szCs w:val="20"/>
          <w:lang w:val="en-US"/>
        </w:rPr>
        <w:t>.</w:t>
      </w:r>
      <w:r w:rsidR="006F7449">
        <w:rPr>
          <w:rFonts w:cs="Arial"/>
          <w:sz w:val="20"/>
          <w:szCs w:val="20"/>
          <w:lang w:val="en-US"/>
        </w:rPr>
        <w:t xml:space="preserve"> The power window is configured by defining </w:t>
      </w:r>
      <w:r w:rsidR="00242734" w:rsidRPr="002C6D44">
        <w:rPr>
          <w:rFonts w:cs="Arial"/>
          <w:sz w:val="20"/>
          <w:szCs w:val="20"/>
          <w:lang w:val="en-US"/>
        </w:rPr>
        <w:t xml:space="preserve"> </w:t>
      </w:r>
      <w:r w:rsidR="006F7449">
        <w:rPr>
          <w:rFonts w:cs="Arial"/>
          <w:sz w:val="20"/>
          <w:szCs w:val="20"/>
          <w:lang w:val="en-US"/>
        </w:rPr>
        <w:t>p</w:t>
      </w:r>
      <w:r w:rsidRPr="00590F33">
        <w:rPr>
          <w:rFonts w:cs="Arial"/>
          <w:sz w:val="20"/>
          <w:szCs w:val="20"/>
          <w:lang w:val="en-US"/>
        </w:rPr>
        <w:t>ower threshold values above and below of the maximum RSRP value</w:t>
      </w:r>
      <w:r w:rsidR="006F7449">
        <w:rPr>
          <w:rFonts w:cs="Arial"/>
          <w:sz w:val="20"/>
          <w:szCs w:val="20"/>
          <w:lang w:val="en-US"/>
        </w:rPr>
        <w:t>.</w:t>
      </w:r>
      <w:r>
        <w:rPr>
          <w:rFonts w:cs="Arial"/>
          <w:sz w:val="20"/>
          <w:szCs w:val="20"/>
          <w:lang w:val="en-US"/>
        </w:rPr>
        <w:t xml:space="preserve"> </w:t>
      </w:r>
      <w:r w:rsidR="00242734" w:rsidRPr="002C6D44">
        <w:rPr>
          <w:rFonts w:cs="Arial"/>
          <w:sz w:val="20"/>
          <w:szCs w:val="20"/>
          <w:lang w:val="en-US"/>
        </w:rPr>
        <w:t xml:space="preserve">Note: this functionality is not shown in Figure 3. </w:t>
      </w:r>
    </w:p>
    <w:p w:rsidR="00242734" w:rsidRPr="002C6D44" w:rsidRDefault="00C74674" w:rsidP="002C6D44">
      <w:pPr>
        <w:pStyle w:val="ListParagraph"/>
        <w:numPr>
          <w:ilvl w:val="1"/>
          <w:numId w:val="30"/>
        </w:numPr>
        <w:jc w:val="both"/>
        <w:rPr>
          <w:rFonts w:cs="Arial"/>
          <w:sz w:val="20"/>
          <w:szCs w:val="20"/>
          <w:lang w:val="en-US"/>
        </w:rPr>
      </w:pPr>
      <w:r>
        <w:rPr>
          <w:rFonts w:cs="Arial"/>
          <w:sz w:val="20"/>
          <w:szCs w:val="20"/>
          <w:lang w:val="en-US"/>
        </w:rPr>
        <w:t>Further</w:t>
      </w:r>
      <w:r w:rsidR="00242734">
        <w:rPr>
          <w:rFonts w:cs="Arial"/>
          <w:sz w:val="20"/>
          <w:szCs w:val="20"/>
          <w:lang w:val="en-US"/>
        </w:rPr>
        <w:t>more, the</w:t>
      </w:r>
      <w:r w:rsidR="00102E45">
        <w:rPr>
          <w:rFonts w:cs="Arial"/>
          <w:sz w:val="20"/>
          <w:szCs w:val="20"/>
          <w:lang w:val="en-US"/>
        </w:rPr>
        <w:t xml:space="preserve"> differential</w:t>
      </w:r>
      <w:r w:rsidR="00242734">
        <w:rPr>
          <w:rFonts w:cs="Arial"/>
          <w:sz w:val="20"/>
          <w:szCs w:val="20"/>
          <w:lang w:val="en-US"/>
        </w:rPr>
        <w:t xml:space="preserve"> </w:t>
      </w:r>
      <w:r>
        <w:rPr>
          <w:rFonts w:cs="Arial"/>
          <w:sz w:val="20"/>
          <w:szCs w:val="20"/>
          <w:lang w:val="en-US"/>
        </w:rPr>
        <w:t xml:space="preserve">beam group </w:t>
      </w:r>
      <w:r w:rsidR="00242734">
        <w:rPr>
          <w:rFonts w:cs="Arial"/>
          <w:sz w:val="20"/>
          <w:szCs w:val="20"/>
          <w:lang w:val="en-US"/>
        </w:rPr>
        <w:t>reporting can be configured to report only</w:t>
      </w:r>
      <w:r w:rsidR="00242734" w:rsidRPr="002C6D44">
        <w:rPr>
          <w:rFonts w:cs="Arial"/>
          <w:i/>
          <w:sz w:val="20"/>
          <w:szCs w:val="20"/>
          <w:lang w:val="en-US"/>
        </w:rPr>
        <w:t xml:space="preserve"> L</w:t>
      </w:r>
      <w:r w:rsidR="00242734">
        <w:rPr>
          <w:rFonts w:cs="Arial"/>
          <w:sz w:val="20"/>
          <w:szCs w:val="20"/>
          <w:lang w:val="en-US"/>
        </w:rPr>
        <w:t xml:space="preserve"> new beams</w:t>
      </w:r>
      <w:r w:rsidR="00AA7003">
        <w:rPr>
          <w:rFonts w:cs="Arial"/>
          <w:sz w:val="20"/>
          <w:szCs w:val="20"/>
          <w:lang w:val="en-US"/>
        </w:rPr>
        <w:t>, i.e.</w:t>
      </w:r>
      <w:r w:rsidR="00AA7003" w:rsidRPr="001F2753">
        <w:rPr>
          <w:rFonts w:cs="Arial"/>
          <w:sz w:val="20"/>
          <w:szCs w:val="20"/>
          <w:lang w:val="en-US"/>
        </w:rPr>
        <w:t xml:space="preserve"> </w:t>
      </w:r>
      <w:r w:rsidR="00AA7003" w:rsidRPr="00590F33">
        <w:rPr>
          <w:rFonts w:cs="Arial"/>
          <w:sz w:val="20"/>
          <w:szCs w:val="20"/>
          <w:lang w:val="en-US"/>
        </w:rPr>
        <w:t>CRIs</w:t>
      </w:r>
      <w:r w:rsidR="00AA7003">
        <w:rPr>
          <w:rFonts w:cs="Arial"/>
          <w:sz w:val="20"/>
          <w:szCs w:val="20"/>
          <w:lang w:val="en-US"/>
        </w:rPr>
        <w:t>/SSB indices,</w:t>
      </w:r>
      <w:r>
        <w:rPr>
          <w:rFonts w:cs="Arial"/>
          <w:sz w:val="20"/>
          <w:szCs w:val="20"/>
          <w:lang w:val="en-US"/>
        </w:rPr>
        <w:t xml:space="preserve"> and their power offset</w:t>
      </w:r>
      <w:r w:rsidR="0028488A">
        <w:rPr>
          <w:rFonts w:cs="Arial"/>
          <w:sz w:val="20"/>
          <w:szCs w:val="20"/>
          <w:lang w:val="en-US"/>
        </w:rPr>
        <w:t>s</w:t>
      </w:r>
      <w:r>
        <w:rPr>
          <w:rFonts w:cs="Arial"/>
          <w:sz w:val="20"/>
          <w:szCs w:val="20"/>
          <w:lang w:val="en-US"/>
        </w:rPr>
        <w:t>.</w:t>
      </w:r>
    </w:p>
    <w:p w:rsidR="00A435C9" w:rsidRPr="002C6D44" w:rsidRDefault="00A435C9" w:rsidP="002C6D44">
      <w:pPr>
        <w:pStyle w:val="ListParagraph"/>
        <w:jc w:val="both"/>
        <w:rPr>
          <w:rFonts w:cs="Arial"/>
          <w:lang w:val="en-US"/>
        </w:rPr>
      </w:pPr>
    </w:p>
    <w:p w:rsidR="00A435C9" w:rsidRDefault="00A435C9" w:rsidP="00A435C9">
      <w:pPr>
        <w:jc w:val="both"/>
        <w:rPr>
          <w:rFonts w:cs="Arial"/>
        </w:rPr>
      </w:pPr>
    </w:p>
    <w:p w:rsidR="00A435C9" w:rsidRDefault="004D5500" w:rsidP="00A435C9">
      <w:pPr>
        <w:ind w:left="2596"/>
      </w:pPr>
      <w:r>
        <w:rPr>
          <w:noProof/>
        </w:rPr>
        <w:drawing>
          <wp:inline distT="0" distB="0" distL="0" distR="0" wp14:anchorId="6DC2E996">
            <wp:extent cx="3450824" cy="2472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57209" cy="2476629"/>
                    </a:xfrm>
                    <a:prstGeom prst="rect">
                      <a:avLst/>
                    </a:prstGeom>
                    <a:noFill/>
                  </pic:spPr>
                </pic:pic>
              </a:graphicData>
            </a:graphic>
          </wp:inline>
        </w:drawing>
      </w:r>
    </w:p>
    <w:p w:rsidR="00A435C9" w:rsidRDefault="00A435C9" w:rsidP="00A435C9">
      <w:pPr>
        <w:pStyle w:val="Caption"/>
        <w:ind w:left="1298"/>
      </w:pPr>
      <w:bookmarkStart w:id="7" w:name="_Ref476870405"/>
      <w:r w:rsidRPr="00071707">
        <w:t xml:space="preserve">Figure </w:t>
      </w:r>
      <w:r w:rsidR="00A91289">
        <w:fldChar w:fldCharType="begin"/>
      </w:r>
      <w:r w:rsidR="00A91289">
        <w:instrText xml:space="preserve"> SEQ Figure \* ARABIC </w:instrText>
      </w:r>
      <w:r w:rsidR="00A91289">
        <w:fldChar w:fldCharType="separate"/>
      </w:r>
      <w:r w:rsidR="00AC52BF">
        <w:rPr>
          <w:noProof/>
        </w:rPr>
        <w:t>3</w:t>
      </w:r>
      <w:r w:rsidR="00A91289">
        <w:rPr>
          <w:noProof/>
        </w:rPr>
        <w:fldChar w:fldCharType="end"/>
      </w:r>
      <w:bookmarkEnd w:id="7"/>
      <w:r>
        <w:t>.</w:t>
      </w:r>
      <w:r w:rsidRPr="00071707">
        <w:t xml:space="preserve"> An example of multi</w:t>
      </w:r>
      <w:r>
        <w:t xml:space="preserve">-level </w:t>
      </w:r>
      <w:r w:rsidRPr="0036100A">
        <w:rPr>
          <w:lang w:val="en-US"/>
        </w:rPr>
        <w:t>differential</w:t>
      </w:r>
      <w:r w:rsidRPr="00E82EA3">
        <w:t xml:space="preserve"> </w:t>
      </w:r>
      <w:r>
        <w:t xml:space="preserve">beam report with capability to track </w:t>
      </w:r>
      <w:r w:rsidRPr="004D5500">
        <w:rPr>
          <w:i/>
        </w:rPr>
        <w:t>L</w:t>
      </w:r>
      <w:r w:rsidR="004D5500" w:rsidRPr="004D5500">
        <w:rPr>
          <w:lang w:val="en-US"/>
        </w:rPr>
        <w:t>=2</w:t>
      </w:r>
      <w:r>
        <w:t xml:space="preserve"> new TX beams. </w:t>
      </w:r>
    </w:p>
    <w:p w:rsidR="00A435C9" w:rsidRPr="00655BE2" w:rsidRDefault="007C210F" w:rsidP="00A435C9">
      <w:pPr>
        <w:overflowPunct/>
        <w:spacing w:after="0"/>
        <w:textAlignment w:val="auto"/>
        <w:rPr>
          <w:b/>
        </w:rPr>
      </w:pPr>
      <w:r>
        <w:rPr>
          <w:b/>
        </w:rPr>
        <w:t xml:space="preserve">Observation </w:t>
      </w:r>
      <w:r w:rsidR="00370827">
        <w:rPr>
          <w:b/>
        </w:rPr>
        <w:t>5</w:t>
      </w:r>
      <w:r w:rsidR="00A435C9" w:rsidRPr="000C2567">
        <w:rPr>
          <w:b/>
        </w:rPr>
        <w:t xml:space="preserve">: </w:t>
      </w:r>
      <w:r w:rsidR="00A435C9" w:rsidRPr="00574451">
        <w:rPr>
          <w:b/>
        </w:rPr>
        <w:t xml:space="preserve">Multi-level differential beam reporting can </w:t>
      </w:r>
      <w:r w:rsidR="00A435C9">
        <w:rPr>
          <w:b/>
        </w:rPr>
        <w:t>enable the</w:t>
      </w:r>
      <w:r w:rsidR="00A435C9" w:rsidRPr="00655BE2">
        <w:rPr>
          <w:b/>
        </w:rPr>
        <w:t xml:space="preserve"> </w:t>
      </w:r>
      <w:r w:rsidR="00A435C9" w:rsidRPr="00655BE2">
        <w:rPr>
          <w:rFonts w:cs="Arial"/>
          <w:b/>
        </w:rPr>
        <w:t xml:space="preserve">tracking of </w:t>
      </w:r>
      <w:r w:rsidR="00A435C9" w:rsidRPr="00655BE2">
        <w:rPr>
          <w:rFonts w:cs="Arial"/>
          <w:b/>
          <w:i/>
        </w:rPr>
        <w:t>L</w:t>
      </w:r>
      <w:r w:rsidR="00A435C9" w:rsidRPr="00655BE2">
        <w:rPr>
          <w:rFonts w:cs="Arial"/>
          <w:b/>
        </w:rPr>
        <w:t xml:space="preserve">-new TX beams that </w:t>
      </w:r>
      <w:r w:rsidR="00A435C9">
        <w:rPr>
          <w:rFonts w:cs="Arial"/>
          <w:b/>
        </w:rPr>
        <w:t xml:space="preserve">not being </w:t>
      </w:r>
      <w:r w:rsidR="00A435C9" w:rsidRPr="00655BE2">
        <w:rPr>
          <w:rFonts w:cs="Arial"/>
          <w:b/>
        </w:rPr>
        <w:t>part of previously reported TX beams</w:t>
      </w:r>
      <w:r w:rsidR="00A435C9" w:rsidRPr="002C6D44">
        <w:rPr>
          <w:rFonts w:cs="Arial"/>
          <w:b/>
        </w:rPr>
        <w:t xml:space="preserve">. </w:t>
      </w:r>
      <w:r w:rsidR="000233A2" w:rsidRPr="002C6D44">
        <w:rPr>
          <w:rFonts w:cs="Arial"/>
          <w:b/>
        </w:rPr>
        <w:t xml:space="preserve">N-bit vector </w:t>
      </w:r>
      <w:r w:rsidR="00A577E9" w:rsidRPr="002C6D44">
        <w:rPr>
          <w:rFonts w:cs="Arial"/>
          <w:b/>
        </w:rPr>
        <w:t>is needed in</w:t>
      </w:r>
      <w:r w:rsidR="000233A2" w:rsidRPr="002C6D44">
        <w:rPr>
          <w:rFonts w:cs="Arial"/>
          <w:b/>
        </w:rPr>
        <w:t xml:space="preserve"> the report for the indication of </w:t>
      </w:r>
      <w:r w:rsidR="00A435C9" w:rsidRPr="002C6D44">
        <w:rPr>
          <w:rFonts w:cs="Arial"/>
          <w:b/>
        </w:rPr>
        <w:t xml:space="preserve">new </w:t>
      </w:r>
      <w:r w:rsidR="00E217D0" w:rsidRPr="002C6D44">
        <w:rPr>
          <w:rFonts w:cs="Arial"/>
          <w:b/>
        </w:rPr>
        <w:t>CRIs</w:t>
      </w:r>
      <w:r w:rsidR="000233A2" w:rsidRPr="002C6D44">
        <w:rPr>
          <w:rFonts w:cs="Arial"/>
          <w:b/>
        </w:rPr>
        <w:t xml:space="preserve">/SSB index positions. Furthermore, new CRI/SSB indices </w:t>
      </w:r>
      <w:r w:rsidR="00A435C9" w:rsidRPr="002C6D44">
        <w:rPr>
          <w:rFonts w:cs="Arial"/>
          <w:b/>
        </w:rPr>
        <w:t xml:space="preserve">and their related power-offset </w:t>
      </w:r>
      <w:r w:rsidR="00A577E9" w:rsidRPr="002C6D44">
        <w:rPr>
          <w:rFonts w:cs="Arial"/>
          <w:b/>
        </w:rPr>
        <w:t xml:space="preserve">are </w:t>
      </w:r>
      <w:r w:rsidR="00A435C9" w:rsidRPr="002C6D44">
        <w:rPr>
          <w:rFonts w:cs="Arial"/>
          <w:b/>
        </w:rPr>
        <w:t>need</w:t>
      </w:r>
      <w:r w:rsidR="00A577E9" w:rsidRPr="002C6D44">
        <w:rPr>
          <w:rFonts w:cs="Arial"/>
          <w:b/>
        </w:rPr>
        <w:t>ed</w:t>
      </w:r>
      <w:r w:rsidR="00A435C9" w:rsidRPr="002C6D44">
        <w:rPr>
          <w:rFonts w:cs="Arial"/>
          <w:b/>
        </w:rPr>
        <w:t xml:space="preserve"> to be reported.</w:t>
      </w:r>
    </w:p>
    <w:p w:rsidR="00A435C9" w:rsidRDefault="00A435C9" w:rsidP="00A435C9">
      <w:pPr>
        <w:overflowPunct/>
        <w:spacing w:after="0"/>
        <w:textAlignment w:val="auto"/>
        <w:rPr>
          <w:b/>
        </w:rPr>
      </w:pPr>
    </w:p>
    <w:p w:rsidR="00A435C9" w:rsidRDefault="007C210F" w:rsidP="00A435C9">
      <w:pPr>
        <w:overflowPunct/>
        <w:spacing w:after="0"/>
        <w:textAlignment w:val="auto"/>
        <w:rPr>
          <w:b/>
        </w:rPr>
      </w:pPr>
      <w:r>
        <w:rPr>
          <w:b/>
        </w:rPr>
        <w:t xml:space="preserve">Observation </w:t>
      </w:r>
      <w:r w:rsidR="00370827">
        <w:rPr>
          <w:b/>
        </w:rPr>
        <w:t>6</w:t>
      </w:r>
      <w:r w:rsidR="00A435C9" w:rsidRPr="000C2567">
        <w:rPr>
          <w:b/>
        </w:rPr>
        <w:t xml:space="preserve">: </w:t>
      </w:r>
      <w:r w:rsidR="00A435C9" w:rsidRPr="00574451">
        <w:rPr>
          <w:b/>
        </w:rPr>
        <w:t xml:space="preserve">Multi-level differential beam reporting can reduce </w:t>
      </w:r>
      <w:r w:rsidR="00386AC8">
        <w:rPr>
          <w:b/>
        </w:rPr>
        <w:t xml:space="preserve">feedback </w:t>
      </w:r>
      <w:r w:rsidR="00A435C9" w:rsidRPr="00574451">
        <w:rPr>
          <w:b/>
        </w:rPr>
        <w:t>signalling overhead with respect to the</w:t>
      </w:r>
      <w:r w:rsidR="00A435C9">
        <w:rPr>
          <w:b/>
        </w:rPr>
        <w:t xml:space="preserve"> full mode.</w:t>
      </w:r>
    </w:p>
    <w:p w:rsidR="00A435C9" w:rsidRDefault="00A435C9" w:rsidP="00A435C9">
      <w:pPr>
        <w:overflowPunct/>
        <w:spacing w:after="0"/>
        <w:textAlignment w:val="auto"/>
        <w:rPr>
          <w:rFonts w:cs="Arial"/>
        </w:rPr>
      </w:pPr>
    </w:p>
    <w:p w:rsidR="00A435C9" w:rsidRDefault="00A435C9" w:rsidP="00A435C9">
      <w:pPr>
        <w:overflowPunct/>
        <w:spacing w:after="0"/>
        <w:textAlignment w:val="auto"/>
        <w:rPr>
          <w:b/>
        </w:rPr>
      </w:pPr>
    </w:p>
    <w:p w:rsidR="002C6D44" w:rsidRDefault="002C6D44" w:rsidP="00A435C9">
      <w:pPr>
        <w:overflowPunct/>
        <w:spacing w:after="0"/>
        <w:textAlignment w:val="auto"/>
        <w:rPr>
          <w:b/>
        </w:rPr>
      </w:pPr>
    </w:p>
    <w:p w:rsidR="002C6D44" w:rsidRDefault="002C6D44" w:rsidP="00A435C9">
      <w:pPr>
        <w:overflowPunct/>
        <w:spacing w:after="0"/>
        <w:textAlignment w:val="auto"/>
        <w:rPr>
          <w:b/>
        </w:rPr>
      </w:pPr>
    </w:p>
    <w:p w:rsidR="002C6D44" w:rsidRDefault="002C6D44" w:rsidP="00A435C9">
      <w:pPr>
        <w:overflowPunct/>
        <w:spacing w:after="0"/>
        <w:textAlignment w:val="auto"/>
        <w:rPr>
          <w:b/>
        </w:rPr>
      </w:pPr>
    </w:p>
    <w:p w:rsidR="002C6D44" w:rsidRDefault="002C6D44" w:rsidP="00A435C9">
      <w:pPr>
        <w:overflowPunct/>
        <w:spacing w:after="0"/>
        <w:textAlignment w:val="auto"/>
        <w:rPr>
          <w:b/>
        </w:rPr>
      </w:pPr>
    </w:p>
    <w:p w:rsidR="002C6D44" w:rsidRDefault="002C6D44" w:rsidP="00A435C9">
      <w:pPr>
        <w:overflowPunct/>
        <w:spacing w:after="0"/>
        <w:textAlignment w:val="auto"/>
        <w:rPr>
          <w:b/>
        </w:rPr>
      </w:pPr>
    </w:p>
    <w:p w:rsidR="002C6D44" w:rsidRDefault="002C6D44" w:rsidP="00A435C9">
      <w:pPr>
        <w:overflowPunct/>
        <w:spacing w:after="0"/>
        <w:textAlignment w:val="auto"/>
        <w:rPr>
          <w:b/>
        </w:rPr>
      </w:pPr>
    </w:p>
    <w:p w:rsidR="002C6D44" w:rsidRDefault="002C6D44" w:rsidP="00A435C9">
      <w:pPr>
        <w:overflowPunct/>
        <w:spacing w:after="0"/>
        <w:textAlignment w:val="auto"/>
        <w:rPr>
          <w:b/>
        </w:rPr>
      </w:pPr>
    </w:p>
    <w:p w:rsidR="00A435C9" w:rsidRDefault="00A435C9" w:rsidP="00A435C9">
      <w:pPr>
        <w:overflowPunct/>
        <w:spacing w:after="0"/>
        <w:textAlignment w:val="auto"/>
        <w:rPr>
          <w:b/>
        </w:rPr>
      </w:pPr>
    </w:p>
    <w:p w:rsidR="00A435C9" w:rsidRDefault="00A435C9" w:rsidP="00A435C9">
      <w:pPr>
        <w:rPr>
          <w:b/>
        </w:rPr>
      </w:pPr>
      <w:r w:rsidRPr="004130C1">
        <w:rPr>
          <w:b/>
        </w:rPr>
        <w:t>Proposal</w:t>
      </w:r>
      <w:r w:rsidR="00603347">
        <w:rPr>
          <w:b/>
        </w:rPr>
        <w:t xml:space="preserve"> </w:t>
      </w:r>
      <w:r w:rsidR="00A06BBD">
        <w:rPr>
          <w:b/>
        </w:rPr>
        <w:t>1</w:t>
      </w:r>
      <w:r>
        <w:rPr>
          <w:b/>
        </w:rPr>
        <w:t xml:space="preserve">: Support different beam </w:t>
      </w:r>
      <w:r w:rsidR="0037341F">
        <w:rPr>
          <w:b/>
        </w:rPr>
        <w:t xml:space="preserve">RSRP </w:t>
      </w:r>
      <w:r>
        <w:rPr>
          <w:b/>
        </w:rPr>
        <w:t>reporting modes, i.e. full</w:t>
      </w:r>
      <w:r w:rsidR="00102E45">
        <w:rPr>
          <w:b/>
        </w:rPr>
        <w:t xml:space="preserve"> and</w:t>
      </w:r>
      <w:r>
        <w:rPr>
          <w:b/>
        </w:rPr>
        <w:t xml:space="preserve"> differential by using MAC CE and layer 1 control signalling.</w:t>
      </w:r>
    </w:p>
    <w:p w:rsidR="00A435C9" w:rsidRPr="007C210F" w:rsidRDefault="00603347" w:rsidP="002C6D44">
      <w:pPr>
        <w:jc w:val="both"/>
        <w:rPr>
          <w:b/>
          <w:lang w:val="en-US"/>
        </w:rPr>
      </w:pPr>
      <w:r>
        <w:rPr>
          <w:b/>
          <w:lang w:val="en-US"/>
        </w:rPr>
        <w:t xml:space="preserve">Proposal </w:t>
      </w:r>
      <w:r w:rsidR="009657BE">
        <w:rPr>
          <w:b/>
          <w:lang w:val="en-US"/>
        </w:rPr>
        <w:t>2</w:t>
      </w:r>
      <w:r w:rsidR="00A435C9" w:rsidRPr="007C210F">
        <w:rPr>
          <w:b/>
          <w:lang w:val="en-US"/>
        </w:rPr>
        <w:t xml:space="preserve">: Support full multi-level beam </w:t>
      </w:r>
      <w:r w:rsidR="0037341F">
        <w:rPr>
          <w:b/>
          <w:lang w:val="en-US"/>
        </w:rPr>
        <w:t xml:space="preserve">RSRP </w:t>
      </w:r>
      <w:r w:rsidR="00A435C9" w:rsidRPr="007C210F">
        <w:rPr>
          <w:b/>
          <w:lang w:val="en-US"/>
        </w:rPr>
        <w:t>report that consists of the following information:</w:t>
      </w:r>
    </w:p>
    <w:p w:rsidR="0028488A" w:rsidRPr="002C6D44" w:rsidRDefault="0028488A" w:rsidP="002C6D44">
      <w:pPr>
        <w:pStyle w:val="ListParagraph"/>
        <w:numPr>
          <w:ilvl w:val="0"/>
          <w:numId w:val="30"/>
        </w:numPr>
        <w:jc w:val="both"/>
        <w:rPr>
          <w:rFonts w:cs="Arial"/>
          <w:b/>
          <w:sz w:val="20"/>
          <w:szCs w:val="20"/>
          <w:lang w:val="en-US"/>
        </w:rPr>
      </w:pPr>
      <w:r w:rsidRPr="002C6D44">
        <w:rPr>
          <w:rFonts w:cs="Arial"/>
          <w:b/>
          <w:sz w:val="20"/>
          <w:szCs w:val="20"/>
          <w:lang w:val="en-US"/>
        </w:rPr>
        <w:t>Maximum RSRP value in dB over beam</w:t>
      </w:r>
      <w:r w:rsidR="004D5500">
        <w:rPr>
          <w:rFonts w:cs="Arial"/>
          <w:b/>
          <w:sz w:val="20"/>
          <w:szCs w:val="20"/>
          <w:lang w:val="en-US"/>
        </w:rPr>
        <w:t xml:space="preserve"> groups is included into report</w:t>
      </w:r>
    </w:p>
    <w:p w:rsidR="0028488A" w:rsidRPr="002C6D44" w:rsidRDefault="0028488A" w:rsidP="002C6D44">
      <w:pPr>
        <w:pStyle w:val="ListParagraph"/>
        <w:numPr>
          <w:ilvl w:val="0"/>
          <w:numId w:val="30"/>
        </w:numPr>
        <w:jc w:val="both"/>
        <w:rPr>
          <w:rFonts w:cs="Arial"/>
          <w:b/>
          <w:sz w:val="20"/>
          <w:szCs w:val="20"/>
          <w:lang w:val="en-US"/>
        </w:rPr>
      </w:pPr>
      <w:r w:rsidRPr="002C6D44">
        <w:rPr>
          <w:rFonts w:cs="Arial"/>
          <w:b/>
          <w:sz w:val="20"/>
          <w:szCs w:val="20"/>
          <w:lang w:val="en-US"/>
        </w:rPr>
        <w:t>Relative power resolution window,</w:t>
      </w:r>
      <w:r w:rsidRPr="002C6D44">
        <w:rPr>
          <w:rFonts w:ascii="Symbol" w:hAnsi="Symbol"/>
          <w:b/>
          <w:sz w:val="20"/>
          <w:szCs w:val="20"/>
        </w:rPr>
        <w:t></w:t>
      </w:r>
      <w:r w:rsidRPr="002C6D44">
        <w:rPr>
          <w:rFonts w:ascii="Symbol" w:hAnsi="Symbol"/>
          <w:b/>
          <w:sz w:val="20"/>
          <w:szCs w:val="20"/>
        </w:rPr>
        <w:t></w:t>
      </w:r>
      <w:r w:rsidRPr="002C6D44">
        <w:rPr>
          <w:rFonts w:cs="Arial"/>
          <w:b/>
          <w:sz w:val="20"/>
          <w:szCs w:val="20"/>
          <w:lang w:val="en-US"/>
        </w:rPr>
        <w:t xml:space="preserve">, fixed over different beam groups [dB] is used. </w:t>
      </w:r>
    </w:p>
    <w:p w:rsidR="0028488A" w:rsidRPr="002C6D44" w:rsidRDefault="0028488A" w:rsidP="002C6D44">
      <w:pPr>
        <w:pStyle w:val="ListParagraph"/>
        <w:numPr>
          <w:ilvl w:val="0"/>
          <w:numId w:val="30"/>
        </w:numPr>
        <w:jc w:val="both"/>
        <w:rPr>
          <w:rFonts w:cs="Arial"/>
          <w:b/>
          <w:sz w:val="20"/>
          <w:szCs w:val="20"/>
          <w:lang w:val="en-US"/>
        </w:rPr>
      </w:pPr>
      <w:r w:rsidRPr="002C6D44">
        <w:rPr>
          <w:rFonts w:cs="Arial"/>
          <w:b/>
          <w:sz w:val="20"/>
          <w:szCs w:val="20"/>
          <w:lang w:val="en-US"/>
        </w:rPr>
        <w:t xml:space="preserve">For </w:t>
      </w:r>
      <w:r w:rsidRPr="002C6D44">
        <w:rPr>
          <w:rFonts w:cs="Arial"/>
          <w:b/>
          <w:i/>
          <w:sz w:val="20"/>
          <w:szCs w:val="20"/>
          <w:lang w:val="en-US"/>
        </w:rPr>
        <w:t>N</w:t>
      </w:r>
      <w:r w:rsidRPr="002C6D44">
        <w:rPr>
          <w:rFonts w:cs="Arial"/>
          <w:b/>
          <w:sz w:val="20"/>
          <w:szCs w:val="20"/>
          <w:lang w:val="en-US"/>
        </w:rPr>
        <w:t xml:space="preserve"> TX beams n-bit relative power offset from the maximum RSRP value over beam groups. </w:t>
      </w:r>
    </w:p>
    <w:p w:rsidR="0028488A" w:rsidRPr="002C6D44" w:rsidRDefault="0028488A" w:rsidP="002C6D44">
      <w:pPr>
        <w:pStyle w:val="ListParagraph"/>
        <w:numPr>
          <w:ilvl w:val="0"/>
          <w:numId w:val="30"/>
        </w:numPr>
        <w:jc w:val="both"/>
        <w:rPr>
          <w:rFonts w:cs="Arial"/>
          <w:b/>
          <w:sz w:val="20"/>
          <w:szCs w:val="20"/>
          <w:lang w:val="en-US"/>
        </w:rPr>
      </w:pPr>
      <w:r w:rsidRPr="002C6D44">
        <w:rPr>
          <w:rFonts w:cs="Arial"/>
          <w:b/>
          <w:i/>
          <w:sz w:val="20"/>
          <w:szCs w:val="20"/>
          <w:lang w:val="en-US"/>
        </w:rPr>
        <w:t>N</w:t>
      </w:r>
      <w:r w:rsidRPr="002C6D44">
        <w:rPr>
          <w:rFonts w:cs="Arial"/>
          <w:b/>
          <w:sz w:val="20"/>
          <w:szCs w:val="20"/>
          <w:lang w:val="en-US"/>
        </w:rPr>
        <w:t xml:space="preserve"> CRIs or SSB indices per group are included into the report. </w:t>
      </w:r>
    </w:p>
    <w:p w:rsidR="0028488A" w:rsidRPr="002C6D44" w:rsidRDefault="0028488A" w:rsidP="00D857A3">
      <w:pPr>
        <w:pStyle w:val="ListParagraph"/>
        <w:numPr>
          <w:ilvl w:val="1"/>
          <w:numId w:val="30"/>
        </w:numPr>
        <w:jc w:val="both"/>
        <w:rPr>
          <w:rFonts w:cs="Arial"/>
          <w:b/>
          <w:sz w:val="20"/>
          <w:szCs w:val="20"/>
          <w:lang w:val="en-US"/>
        </w:rPr>
      </w:pPr>
      <w:r w:rsidRPr="002C6D44">
        <w:rPr>
          <w:rFonts w:cs="Arial"/>
          <w:b/>
          <w:sz w:val="20"/>
          <w:szCs w:val="20"/>
          <w:lang w:val="en-US"/>
        </w:rPr>
        <w:t>Note: For Alt-2 group reporting, the order of reported power offsets and CRIs/SSB indices implicly define group index</w:t>
      </w:r>
      <w:r w:rsidR="00EA7B50">
        <w:rPr>
          <w:rFonts w:cs="Arial"/>
          <w:b/>
          <w:sz w:val="20"/>
          <w:szCs w:val="20"/>
          <w:lang w:val="en-US"/>
        </w:rPr>
        <w:t>.</w:t>
      </w:r>
      <w:r w:rsidRPr="002C6D44">
        <w:rPr>
          <w:rFonts w:cs="Arial"/>
          <w:b/>
          <w:sz w:val="20"/>
          <w:szCs w:val="20"/>
          <w:lang w:val="en-US"/>
        </w:rPr>
        <w:t xml:space="preserve">   </w:t>
      </w:r>
      <w:r w:rsidRPr="002C6D44" w:rsidDel="00923DDB">
        <w:rPr>
          <w:rFonts w:cs="Arial"/>
          <w:b/>
          <w:sz w:val="20"/>
          <w:szCs w:val="20"/>
          <w:lang w:val="en-US"/>
        </w:rPr>
        <w:t xml:space="preserve"> </w:t>
      </w:r>
      <w:r w:rsidRPr="002C6D44">
        <w:rPr>
          <w:rFonts w:cs="Arial"/>
          <w:b/>
          <w:sz w:val="20"/>
          <w:szCs w:val="20"/>
          <w:lang w:val="en-US"/>
        </w:rPr>
        <w:t xml:space="preserve"> </w:t>
      </w:r>
    </w:p>
    <w:p w:rsidR="0037341F" w:rsidRDefault="0037341F" w:rsidP="00A435C9">
      <w:pPr>
        <w:pStyle w:val="ListParagraph"/>
        <w:ind w:left="0"/>
        <w:jc w:val="both"/>
        <w:rPr>
          <w:b/>
          <w:sz w:val="20"/>
          <w:szCs w:val="20"/>
          <w:lang w:val="en-US"/>
        </w:rPr>
      </w:pPr>
    </w:p>
    <w:p w:rsidR="00A435C9" w:rsidRPr="007C210F" w:rsidRDefault="00603347" w:rsidP="00A435C9">
      <w:pPr>
        <w:pStyle w:val="ListParagraph"/>
        <w:ind w:left="0"/>
        <w:jc w:val="both"/>
        <w:rPr>
          <w:b/>
          <w:sz w:val="20"/>
          <w:szCs w:val="20"/>
          <w:lang w:val="en-US"/>
        </w:rPr>
      </w:pPr>
      <w:r>
        <w:rPr>
          <w:b/>
          <w:sz w:val="20"/>
          <w:szCs w:val="20"/>
          <w:lang w:val="en-US"/>
        </w:rPr>
        <w:t xml:space="preserve">Proposal </w:t>
      </w:r>
      <w:r w:rsidR="009657BE">
        <w:rPr>
          <w:b/>
          <w:sz w:val="20"/>
          <w:szCs w:val="20"/>
          <w:lang w:val="en-US"/>
        </w:rPr>
        <w:t>3</w:t>
      </w:r>
      <w:r w:rsidR="00A435C9" w:rsidRPr="007C210F">
        <w:rPr>
          <w:b/>
          <w:sz w:val="20"/>
          <w:szCs w:val="20"/>
          <w:lang w:val="en-US"/>
        </w:rPr>
        <w:t>: Support differential multi-level beam report that consists of the following information:</w:t>
      </w:r>
    </w:p>
    <w:p w:rsidR="0028488A" w:rsidRPr="002C6D44" w:rsidRDefault="0028488A" w:rsidP="002C6D44">
      <w:pPr>
        <w:pStyle w:val="ListParagraph"/>
        <w:numPr>
          <w:ilvl w:val="0"/>
          <w:numId w:val="30"/>
        </w:numPr>
        <w:jc w:val="both"/>
        <w:rPr>
          <w:rFonts w:cs="Arial"/>
          <w:b/>
          <w:sz w:val="20"/>
          <w:szCs w:val="20"/>
          <w:lang w:val="en-US"/>
        </w:rPr>
      </w:pPr>
      <w:r w:rsidRPr="002C6D44">
        <w:rPr>
          <w:rFonts w:cs="Arial"/>
          <w:b/>
          <w:sz w:val="20"/>
          <w:szCs w:val="20"/>
          <w:lang w:val="en-US"/>
        </w:rPr>
        <w:t>Maximum RSRP value in dB over beam groups is included into report</w:t>
      </w:r>
      <w:r w:rsidR="004D5500">
        <w:rPr>
          <w:rFonts w:cs="Arial"/>
          <w:b/>
          <w:sz w:val="20"/>
          <w:szCs w:val="20"/>
          <w:lang w:val="en-US"/>
        </w:rPr>
        <w:t>.</w:t>
      </w:r>
    </w:p>
    <w:p w:rsidR="004D5500" w:rsidRDefault="0028488A" w:rsidP="00F544FE">
      <w:pPr>
        <w:pStyle w:val="ListParagraph"/>
        <w:numPr>
          <w:ilvl w:val="0"/>
          <w:numId w:val="30"/>
        </w:numPr>
        <w:jc w:val="both"/>
        <w:rPr>
          <w:rFonts w:cs="Arial"/>
          <w:b/>
          <w:sz w:val="20"/>
          <w:szCs w:val="20"/>
          <w:lang w:val="en-US"/>
        </w:rPr>
      </w:pPr>
      <w:r w:rsidRPr="004D5500">
        <w:rPr>
          <w:rFonts w:cs="Arial"/>
          <w:b/>
          <w:sz w:val="20"/>
          <w:szCs w:val="20"/>
          <w:lang w:val="en-US"/>
        </w:rPr>
        <w:t xml:space="preserve">For </w:t>
      </w:r>
      <w:r w:rsidRPr="004D5500">
        <w:rPr>
          <w:rFonts w:cs="Arial"/>
          <w:b/>
          <w:i/>
          <w:sz w:val="20"/>
          <w:szCs w:val="20"/>
          <w:lang w:val="en-US"/>
        </w:rPr>
        <w:t>N</w:t>
      </w:r>
      <w:r w:rsidRPr="004D5500">
        <w:rPr>
          <w:rFonts w:cs="Arial"/>
          <w:b/>
          <w:sz w:val="20"/>
          <w:szCs w:val="20"/>
          <w:lang w:val="en-US"/>
        </w:rPr>
        <w:t xml:space="preserve"> TX beams n-bit relative power offset from the maximum RSRP value over beam groups (network has configured the mapping of TX beams into </w:t>
      </w:r>
      <w:r w:rsidRPr="004D5500">
        <w:rPr>
          <w:rFonts w:cs="Arial"/>
          <w:b/>
          <w:i/>
          <w:sz w:val="20"/>
          <w:szCs w:val="20"/>
          <w:lang w:val="en-US"/>
        </w:rPr>
        <w:t>N</w:t>
      </w:r>
      <w:r w:rsidRPr="004D5500">
        <w:rPr>
          <w:rFonts w:cs="Arial"/>
          <w:b/>
          <w:sz w:val="20"/>
          <w:szCs w:val="20"/>
          <w:lang w:val="en-US"/>
        </w:rPr>
        <w:t xml:space="preserve"> positions). </w:t>
      </w:r>
    </w:p>
    <w:p w:rsidR="0028488A" w:rsidRPr="004D5500" w:rsidRDefault="0028488A" w:rsidP="00F544FE">
      <w:pPr>
        <w:pStyle w:val="ListParagraph"/>
        <w:numPr>
          <w:ilvl w:val="0"/>
          <w:numId w:val="30"/>
        </w:numPr>
        <w:jc w:val="both"/>
        <w:rPr>
          <w:rFonts w:cs="Arial"/>
          <w:b/>
          <w:sz w:val="20"/>
          <w:szCs w:val="20"/>
          <w:lang w:val="en-US"/>
        </w:rPr>
      </w:pPr>
      <w:r w:rsidRPr="004D5500">
        <w:rPr>
          <w:rFonts w:cs="Arial"/>
          <w:b/>
          <w:sz w:val="20"/>
          <w:szCs w:val="20"/>
          <w:lang w:val="en-US"/>
        </w:rPr>
        <w:t>A bit vector with the length</w:t>
      </w:r>
      <w:r w:rsidRPr="004D5500">
        <w:rPr>
          <w:rFonts w:cs="Arial"/>
          <w:b/>
          <w:i/>
          <w:sz w:val="20"/>
          <w:szCs w:val="20"/>
          <w:lang w:val="en-US"/>
        </w:rPr>
        <w:t xml:space="preserve"> </w:t>
      </w:r>
      <w:r w:rsidRPr="004D5500">
        <w:rPr>
          <w:rFonts w:cs="Arial"/>
          <w:b/>
          <w:sz w:val="20"/>
          <w:szCs w:val="20"/>
          <w:lang w:val="en-US"/>
        </w:rPr>
        <w:t xml:space="preserve">of </w:t>
      </w:r>
      <w:r w:rsidRPr="004D5500">
        <w:rPr>
          <w:rFonts w:cs="Arial"/>
          <w:b/>
          <w:i/>
          <w:sz w:val="20"/>
          <w:szCs w:val="20"/>
          <w:lang w:val="en-US"/>
        </w:rPr>
        <w:t>N</w:t>
      </w:r>
      <w:r w:rsidRPr="004D5500">
        <w:rPr>
          <w:rFonts w:cs="Arial"/>
          <w:b/>
          <w:sz w:val="20"/>
          <w:szCs w:val="20"/>
          <w:lang w:val="en-US"/>
        </w:rPr>
        <w:t xml:space="preserve">-bits to indicate new TX beam positions, i.e. 1=new and 0=old. Note: For Alt-2 the length of bit vector is equal to # beam groups. </w:t>
      </w:r>
    </w:p>
    <w:p w:rsidR="0028488A" w:rsidRPr="002C6D44" w:rsidRDefault="0028488A" w:rsidP="002C6D44">
      <w:pPr>
        <w:pStyle w:val="ListParagraph"/>
        <w:numPr>
          <w:ilvl w:val="0"/>
          <w:numId w:val="30"/>
        </w:numPr>
        <w:jc w:val="both"/>
        <w:rPr>
          <w:rFonts w:cs="Arial"/>
          <w:b/>
          <w:sz w:val="20"/>
          <w:szCs w:val="20"/>
          <w:lang w:val="en-US"/>
        </w:rPr>
      </w:pPr>
      <w:r w:rsidRPr="002C6D44">
        <w:rPr>
          <w:rFonts w:cs="Arial"/>
          <w:b/>
          <w:i/>
          <w:sz w:val="20"/>
          <w:szCs w:val="20"/>
          <w:lang w:val="en-US"/>
        </w:rPr>
        <w:t>N</w:t>
      </w:r>
      <w:r w:rsidRPr="002C6D44">
        <w:rPr>
          <w:rFonts w:cs="Arial"/>
          <w:b/>
          <w:sz w:val="20"/>
          <w:szCs w:val="20"/>
          <w:lang w:val="en-US"/>
        </w:rPr>
        <w:t xml:space="preserve"> CRIs or SSB indices per group are included into the report. </w:t>
      </w:r>
    </w:p>
    <w:p w:rsidR="0028488A" w:rsidRPr="002C6D44" w:rsidRDefault="0028488A" w:rsidP="00D857A3">
      <w:pPr>
        <w:pStyle w:val="ListParagraph"/>
        <w:numPr>
          <w:ilvl w:val="1"/>
          <w:numId w:val="30"/>
        </w:numPr>
        <w:jc w:val="both"/>
        <w:rPr>
          <w:rFonts w:cs="Arial"/>
          <w:b/>
          <w:sz w:val="20"/>
          <w:szCs w:val="20"/>
          <w:lang w:val="en-US"/>
        </w:rPr>
      </w:pPr>
      <w:r w:rsidRPr="002C6D44">
        <w:rPr>
          <w:rFonts w:cs="Arial"/>
          <w:b/>
          <w:sz w:val="20"/>
          <w:szCs w:val="20"/>
          <w:lang w:val="en-US"/>
        </w:rPr>
        <w:t xml:space="preserve">Note: For Alt-2 group reporting, the order of reported power offsets and CRIs/SSB indices implicly define group index.   </w:t>
      </w:r>
      <w:r w:rsidRPr="002C6D44" w:rsidDel="00923DDB">
        <w:rPr>
          <w:rFonts w:cs="Arial"/>
          <w:b/>
          <w:sz w:val="20"/>
          <w:szCs w:val="20"/>
          <w:lang w:val="en-US"/>
        </w:rPr>
        <w:t xml:space="preserve"> </w:t>
      </w:r>
    </w:p>
    <w:p w:rsidR="0028488A" w:rsidRPr="002C6D44" w:rsidRDefault="0028488A" w:rsidP="002C6D44">
      <w:pPr>
        <w:pStyle w:val="ListParagraph"/>
        <w:numPr>
          <w:ilvl w:val="0"/>
          <w:numId w:val="30"/>
        </w:numPr>
        <w:jc w:val="both"/>
        <w:rPr>
          <w:rFonts w:cs="Arial"/>
          <w:b/>
          <w:sz w:val="20"/>
          <w:szCs w:val="20"/>
          <w:lang w:val="en-US"/>
        </w:rPr>
      </w:pPr>
      <w:r w:rsidRPr="002C6D44">
        <w:rPr>
          <w:rFonts w:cs="Arial"/>
          <w:b/>
          <w:sz w:val="20"/>
          <w:szCs w:val="20"/>
          <w:lang w:val="en-US"/>
        </w:rPr>
        <w:t xml:space="preserve">Power window can be defined to enable the tracking of </w:t>
      </w:r>
      <w:r w:rsidRPr="002C6D44">
        <w:rPr>
          <w:rFonts w:cs="Arial"/>
          <w:b/>
          <w:i/>
          <w:sz w:val="20"/>
          <w:szCs w:val="20"/>
          <w:lang w:val="en-US"/>
        </w:rPr>
        <w:t>L</w:t>
      </w:r>
      <w:r w:rsidRPr="002C6D44">
        <w:rPr>
          <w:rFonts w:cs="Arial"/>
          <w:b/>
          <w:sz w:val="20"/>
          <w:szCs w:val="20"/>
          <w:lang w:val="en-US"/>
        </w:rPr>
        <w:t xml:space="preserve"> new TX beams, i.e. CRIs/SSB indices not being part of previous beam report, being within the power window. The power window is configured by defining  power threshold values above and below of the maximum RSRP value. </w:t>
      </w:r>
    </w:p>
    <w:p w:rsidR="0028488A" w:rsidRPr="002C6D44" w:rsidRDefault="004D5500" w:rsidP="002C6D44">
      <w:pPr>
        <w:pStyle w:val="ListParagraph"/>
        <w:numPr>
          <w:ilvl w:val="0"/>
          <w:numId w:val="30"/>
        </w:numPr>
        <w:jc w:val="both"/>
        <w:rPr>
          <w:rFonts w:cs="Arial"/>
          <w:b/>
          <w:sz w:val="20"/>
          <w:szCs w:val="20"/>
          <w:lang w:val="en-US"/>
        </w:rPr>
      </w:pPr>
      <w:r>
        <w:rPr>
          <w:rFonts w:cs="Arial"/>
          <w:b/>
          <w:sz w:val="20"/>
          <w:szCs w:val="20"/>
          <w:lang w:val="en-US"/>
        </w:rPr>
        <w:t>D</w:t>
      </w:r>
      <w:r w:rsidR="0028488A" w:rsidRPr="002C6D44">
        <w:rPr>
          <w:rFonts w:cs="Arial"/>
          <w:b/>
          <w:sz w:val="20"/>
          <w:szCs w:val="20"/>
          <w:lang w:val="en-US"/>
        </w:rPr>
        <w:t>ifferential beam group reporting can</w:t>
      </w:r>
      <w:r>
        <w:rPr>
          <w:rFonts w:cs="Arial"/>
          <w:b/>
          <w:sz w:val="20"/>
          <w:szCs w:val="20"/>
          <w:lang w:val="en-US"/>
        </w:rPr>
        <w:t xml:space="preserve"> also</w:t>
      </w:r>
      <w:r w:rsidR="0028488A" w:rsidRPr="002C6D44">
        <w:rPr>
          <w:rFonts w:cs="Arial"/>
          <w:b/>
          <w:sz w:val="20"/>
          <w:szCs w:val="20"/>
          <w:lang w:val="en-US"/>
        </w:rPr>
        <w:t xml:space="preserve"> be configured to report only</w:t>
      </w:r>
      <w:r w:rsidR="0028488A" w:rsidRPr="002C6D44">
        <w:rPr>
          <w:rFonts w:cs="Arial"/>
          <w:b/>
          <w:i/>
          <w:sz w:val="20"/>
          <w:szCs w:val="20"/>
          <w:lang w:val="en-US"/>
        </w:rPr>
        <w:t xml:space="preserve"> L</w:t>
      </w:r>
      <w:r w:rsidR="0028488A" w:rsidRPr="002C6D44">
        <w:rPr>
          <w:rFonts w:cs="Arial"/>
          <w:b/>
          <w:sz w:val="20"/>
          <w:szCs w:val="20"/>
          <w:lang w:val="en-US"/>
        </w:rPr>
        <w:t xml:space="preserve"> new beams, i.e. CRIs/SSB indices, and their power offset</w:t>
      </w:r>
      <w:r w:rsidR="0028488A">
        <w:rPr>
          <w:rFonts w:cs="Arial"/>
          <w:b/>
          <w:sz w:val="20"/>
          <w:szCs w:val="20"/>
          <w:lang w:val="en-US"/>
        </w:rPr>
        <w:t>s</w:t>
      </w:r>
      <w:r w:rsidR="0028488A" w:rsidRPr="002C6D44">
        <w:rPr>
          <w:rFonts w:cs="Arial"/>
          <w:b/>
          <w:sz w:val="20"/>
          <w:szCs w:val="20"/>
          <w:lang w:val="en-US"/>
        </w:rPr>
        <w:t>.</w:t>
      </w:r>
    </w:p>
    <w:p w:rsidR="00A435C9" w:rsidRPr="007C210F" w:rsidRDefault="00A435C9" w:rsidP="00A435C9">
      <w:pPr>
        <w:rPr>
          <w:b/>
        </w:rPr>
      </w:pPr>
    </w:p>
    <w:p w:rsidR="00A435C9" w:rsidRDefault="001B7D9A" w:rsidP="00A435C9">
      <w:pPr>
        <w:pStyle w:val="Heading1"/>
      </w:pPr>
      <w:r>
        <w:t>4</w:t>
      </w:r>
      <w:r w:rsidR="00A435C9" w:rsidRPr="00B266B0">
        <w:tab/>
        <w:t>Conclusion</w:t>
      </w:r>
      <w:r w:rsidR="00A435C9">
        <w:t>s</w:t>
      </w:r>
    </w:p>
    <w:p w:rsidR="00A435C9" w:rsidRDefault="00A435C9" w:rsidP="00A435C9">
      <w:pPr>
        <w:spacing w:before="100" w:beforeAutospacing="1" w:after="100" w:afterAutospacing="1"/>
        <w:jc w:val="both"/>
        <w:rPr>
          <w:rFonts w:eastAsia="Times New Roman"/>
        </w:rPr>
      </w:pPr>
      <w:r>
        <w:t xml:space="preserve">In this contribution, the different beam reporting aspects of UE based beam grouping </w:t>
      </w:r>
      <w:r>
        <w:rPr>
          <w:rFonts w:eastAsia="Times New Roman"/>
        </w:rPr>
        <w:t xml:space="preserve">for NR system have been considered. </w:t>
      </w:r>
    </w:p>
    <w:p w:rsidR="00A435C9" w:rsidRDefault="00A435C9" w:rsidP="00A435C9">
      <w:pPr>
        <w:spacing w:before="100" w:beforeAutospacing="1" w:after="100" w:afterAutospacing="1"/>
        <w:jc w:val="both"/>
      </w:pPr>
      <w:r>
        <w:t>Based on the discussions, the following observations have been made:</w:t>
      </w:r>
    </w:p>
    <w:p w:rsidR="00127BFA" w:rsidRDefault="00127BFA" w:rsidP="00127BFA">
      <w:pPr>
        <w:jc w:val="both"/>
        <w:rPr>
          <w:b/>
        </w:rPr>
      </w:pPr>
      <w:r w:rsidRPr="000C2567">
        <w:rPr>
          <w:b/>
        </w:rPr>
        <w:t>Observation</w:t>
      </w:r>
      <w:r>
        <w:rPr>
          <w:b/>
        </w:rPr>
        <w:t xml:space="preserve"> 1</w:t>
      </w:r>
      <w:r w:rsidRPr="000C2567">
        <w:rPr>
          <w:b/>
        </w:rPr>
        <w:t>:</w:t>
      </w:r>
      <w:r>
        <w:rPr>
          <w:b/>
        </w:rPr>
        <w:t xml:space="preserve"> To support flexibly different beam management scenarios with reduced signalling overhead, </w:t>
      </w:r>
      <w:r w:rsidRPr="000C2567">
        <w:rPr>
          <w:b/>
        </w:rPr>
        <w:t xml:space="preserve"> </w:t>
      </w:r>
      <w:r>
        <w:rPr>
          <w:b/>
        </w:rPr>
        <w:t xml:space="preserve">it is usefull to support in NR </w:t>
      </w:r>
      <w:r w:rsidRPr="000C2567">
        <w:rPr>
          <w:b/>
        </w:rPr>
        <w:t>different</w:t>
      </w:r>
      <w:r>
        <w:rPr>
          <w:b/>
        </w:rPr>
        <w:t xml:space="preserve"> beam</w:t>
      </w:r>
      <w:r w:rsidRPr="000C2567">
        <w:rPr>
          <w:b/>
        </w:rPr>
        <w:t xml:space="preserve"> reporting modes</w:t>
      </w:r>
      <w:r>
        <w:rPr>
          <w:b/>
        </w:rPr>
        <w:t xml:space="preserve">, </w:t>
      </w:r>
      <w:r w:rsidRPr="000C2567">
        <w:rPr>
          <w:b/>
        </w:rPr>
        <w:t xml:space="preserve">i.e. </w:t>
      </w:r>
      <w:r>
        <w:rPr>
          <w:b/>
        </w:rPr>
        <w:t>full and differential.</w:t>
      </w:r>
    </w:p>
    <w:p w:rsidR="00127BFA" w:rsidRDefault="00127BFA" w:rsidP="00127BFA">
      <w:pPr>
        <w:jc w:val="both"/>
      </w:pPr>
      <w:r w:rsidRPr="000C2567">
        <w:rPr>
          <w:b/>
        </w:rPr>
        <w:t>Observation</w:t>
      </w:r>
      <w:r>
        <w:rPr>
          <w:b/>
        </w:rPr>
        <w:t xml:space="preserve"> 2</w:t>
      </w:r>
      <w:r w:rsidRPr="000C2567">
        <w:rPr>
          <w:b/>
        </w:rPr>
        <w:t>:</w:t>
      </w:r>
      <w:r>
        <w:rPr>
          <w:b/>
        </w:rPr>
        <w:t xml:space="preserve"> </w:t>
      </w:r>
      <w:r w:rsidRPr="00A11DE5">
        <w:rPr>
          <w:rFonts w:cs="Arial"/>
          <w:b/>
        </w:rPr>
        <w:t>Due to possibility to carry larger payload size with MAC CE signalling,  it is reasonable to use MAC CE for the full scale beams reports and then update full scale beam reports with differential beam reports with layer 1 control channel, i.e. PUCCH.</w:t>
      </w:r>
    </w:p>
    <w:p w:rsidR="00D019A5" w:rsidRPr="00E8553D" w:rsidRDefault="00D019A5" w:rsidP="00D019A5">
      <w:pPr>
        <w:overflowPunct/>
        <w:spacing w:after="0"/>
        <w:textAlignment w:val="auto"/>
        <w:rPr>
          <w:b/>
        </w:rPr>
      </w:pPr>
      <w:r w:rsidRPr="00E8553D">
        <w:rPr>
          <w:b/>
        </w:rPr>
        <w:t>Observation</w:t>
      </w:r>
      <w:r>
        <w:rPr>
          <w:b/>
        </w:rPr>
        <w:t xml:space="preserve"> 3</w:t>
      </w:r>
      <w:r w:rsidRPr="00E8553D">
        <w:rPr>
          <w:b/>
        </w:rPr>
        <w:t>: By reporting relative power offset values, differential RSRP values from the maximum RSRP value can be recovered at gNB.</w:t>
      </w:r>
    </w:p>
    <w:p w:rsidR="00D019A5" w:rsidRDefault="00D019A5" w:rsidP="00D019A5">
      <w:pPr>
        <w:overflowPunct/>
        <w:spacing w:after="0"/>
        <w:textAlignment w:val="auto"/>
        <w:rPr>
          <w:b/>
          <w:lang w:val="x-none"/>
        </w:rPr>
      </w:pPr>
    </w:p>
    <w:p w:rsidR="00D019A5" w:rsidRDefault="00D019A5" w:rsidP="00D019A5">
      <w:pPr>
        <w:overflowPunct/>
        <w:spacing w:after="0"/>
        <w:textAlignment w:val="auto"/>
        <w:rPr>
          <w:b/>
        </w:rPr>
      </w:pPr>
      <w:r>
        <w:rPr>
          <w:b/>
        </w:rPr>
        <w:t>Observation 4</w:t>
      </w:r>
      <w:r w:rsidRPr="000C2567">
        <w:rPr>
          <w:b/>
        </w:rPr>
        <w:t xml:space="preserve">: </w:t>
      </w:r>
      <w:r>
        <w:rPr>
          <w:b/>
        </w:rPr>
        <w:t>Full-multi-level beam reporting can provide efficient and flexible way to encapsulate relevant beam related information for beam management.</w:t>
      </w:r>
    </w:p>
    <w:p w:rsidR="00D019A5" w:rsidRDefault="00D019A5" w:rsidP="00D019A5">
      <w:pPr>
        <w:overflowPunct/>
        <w:spacing w:after="0"/>
        <w:textAlignment w:val="auto"/>
        <w:rPr>
          <w:b/>
        </w:rPr>
      </w:pPr>
    </w:p>
    <w:p w:rsidR="00D019A5" w:rsidRPr="00655BE2" w:rsidRDefault="00D019A5" w:rsidP="00D019A5">
      <w:pPr>
        <w:overflowPunct/>
        <w:spacing w:after="0"/>
        <w:textAlignment w:val="auto"/>
        <w:rPr>
          <w:b/>
        </w:rPr>
      </w:pPr>
      <w:r>
        <w:rPr>
          <w:b/>
        </w:rPr>
        <w:t>Observation 5</w:t>
      </w:r>
      <w:r w:rsidRPr="000C2567">
        <w:rPr>
          <w:b/>
        </w:rPr>
        <w:t xml:space="preserve">: </w:t>
      </w:r>
      <w:r w:rsidRPr="00574451">
        <w:rPr>
          <w:b/>
        </w:rPr>
        <w:t xml:space="preserve">Multi-level differential beam reporting can </w:t>
      </w:r>
      <w:r>
        <w:rPr>
          <w:b/>
        </w:rPr>
        <w:t>enable the</w:t>
      </w:r>
      <w:r w:rsidRPr="00655BE2">
        <w:rPr>
          <w:b/>
        </w:rPr>
        <w:t xml:space="preserve"> </w:t>
      </w:r>
      <w:r w:rsidRPr="00655BE2">
        <w:rPr>
          <w:rFonts w:cs="Arial"/>
          <w:b/>
        </w:rPr>
        <w:t xml:space="preserve">tracking of </w:t>
      </w:r>
      <w:r w:rsidRPr="00655BE2">
        <w:rPr>
          <w:rFonts w:cs="Arial"/>
          <w:b/>
          <w:i/>
        </w:rPr>
        <w:t>L</w:t>
      </w:r>
      <w:r w:rsidRPr="00655BE2">
        <w:rPr>
          <w:rFonts w:cs="Arial"/>
          <w:b/>
        </w:rPr>
        <w:t xml:space="preserve">-new TX beams that </w:t>
      </w:r>
      <w:r>
        <w:rPr>
          <w:rFonts w:cs="Arial"/>
          <w:b/>
        </w:rPr>
        <w:t xml:space="preserve">not being </w:t>
      </w:r>
      <w:r w:rsidRPr="00655BE2">
        <w:rPr>
          <w:rFonts w:cs="Arial"/>
          <w:b/>
        </w:rPr>
        <w:t>part of previously reported TX beams</w:t>
      </w:r>
      <w:r w:rsidRPr="00590F33">
        <w:rPr>
          <w:rFonts w:cs="Arial"/>
          <w:b/>
        </w:rPr>
        <w:t>. N-bit vector is needed in the report for the indication of new CRIs/SSB index positions. Furthermore, new CRI/SSB indices and their related power-offset are needed to be reported.</w:t>
      </w:r>
    </w:p>
    <w:p w:rsidR="00D019A5" w:rsidRDefault="00D019A5" w:rsidP="00D019A5">
      <w:pPr>
        <w:overflowPunct/>
        <w:spacing w:after="0"/>
        <w:textAlignment w:val="auto"/>
        <w:rPr>
          <w:b/>
        </w:rPr>
      </w:pPr>
    </w:p>
    <w:p w:rsidR="00B256B2" w:rsidRDefault="00D019A5" w:rsidP="00A435C9">
      <w:pPr>
        <w:jc w:val="both"/>
        <w:rPr>
          <w:b/>
        </w:rPr>
      </w:pPr>
      <w:r>
        <w:rPr>
          <w:b/>
        </w:rPr>
        <w:t>Observation 6</w:t>
      </w:r>
      <w:r w:rsidRPr="000C2567">
        <w:rPr>
          <w:b/>
        </w:rPr>
        <w:t xml:space="preserve">: </w:t>
      </w:r>
      <w:r w:rsidRPr="00574451">
        <w:rPr>
          <w:b/>
        </w:rPr>
        <w:t xml:space="preserve">Multi-level differential beam reporting can reduce </w:t>
      </w:r>
      <w:r>
        <w:rPr>
          <w:b/>
        </w:rPr>
        <w:t xml:space="preserve">feedback </w:t>
      </w:r>
      <w:r w:rsidRPr="00574451">
        <w:rPr>
          <w:b/>
        </w:rPr>
        <w:t>signalling overhead with respect to the</w:t>
      </w:r>
      <w:r>
        <w:rPr>
          <w:b/>
        </w:rPr>
        <w:t xml:space="preserve"> full mode.</w:t>
      </w:r>
    </w:p>
    <w:p w:rsidR="00A435C9" w:rsidRDefault="00A435C9" w:rsidP="00A435C9">
      <w:pPr>
        <w:jc w:val="both"/>
      </w:pPr>
      <w:r>
        <w:t>Based on the dicussions, the following proposals have been made:</w:t>
      </w:r>
    </w:p>
    <w:p w:rsidR="00757E75" w:rsidRDefault="00757E75" w:rsidP="00757E75">
      <w:pPr>
        <w:rPr>
          <w:b/>
        </w:rPr>
      </w:pPr>
      <w:r w:rsidRPr="004130C1">
        <w:rPr>
          <w:b/>
        </w:rPr>
        <w:t>Proposal</w:t>
      </w:r>
      <w:r>
        <w:rPr>
          <w:b/>
        </w:rPr>
        <w:t xml:space="preserve"> 1: Support different beam </w:t>
      </w:r>
      <w:r w:rsidR="00D91532">
        <w:rPr>
          <w:b/>
        </w:rPr>
        <w:t xml:space="preserve">RSRP </w:t>
      </w:r>
      <w:r>
        <w:rPr>
          <w:b/>
        </w:rPr>
        <w:t>reporting modes, i.e. full and differential by using MAC CE and layer 1 control signalling.</w:t>
      </w:r>
    </w:p>
    <w:p w:rsidR="004D5500" w:rsidRDefault="004D5500" w:rsidP="00757E75">
      <w:pPr>
        <w:rPr>
          <w:b/>
        </w:rPr>
      </w:pPr>
    </w:p>
    <w:p w:rsidR="004D5500" w:rsidRPr="007C210F" w:rsidRDefault="004D5500" w:rsidP="004D5500">
      <w:pPr>
        <w:jc w:val="both"/>
        <w:rPr>
          <w:b/>
          <w:lang w:val="en-US"/>
        </w:rPr>
      </w:pPr>
      <w:r>
        <w:rPr>
          <w:b/>
          <w:lang w:val="en-US"/>
        </w:rPr>
        <w:t>Proposal 2</w:t>
      </w:r>
      <w:r w:rsidRPr="007C210F">
        <w:rPr>
          <w:b/>
          <w:lang w:val="en-US"/>
        </w:rPr>
        <w:t xml:space="preserve">: Support full multi-level beam </w:t>
      </w:r>
      <w:r>
        <w:rPr>
          <w:b/>
          <w:lang w:val="en-US"/>
        </w:rPr>
        <w:t xml:space="preserve">RSRP </w:t>
      </w:r>
      <w:r w:rsidRPr="007C210F">
        <w:rPr>
          <w:b/>
          <w:lang w:val="en-US"/>
        </w:rPr>
        <w:t>report that consists of the following information:</w:t>
      </w:r>
    </w:p>
    <w:p w:rsidR="004D5500" w:rsidRPr="002C6D44" w:rsidRDefault="004D5500" w:rsidP="004D5500">
      <w:pPr>
        <w:pStyle w:val="ListParagraph"/>
        <w:numPr>
          <w:ilvl w:val="0"/>
          <w:numId w:val="30"/>
        </w:numPr>
        <w:jc w:val="both"/>
        <w:rPr>
          <w:rFonts w:cs="Arial"/>
          <w:b/>
          <w:sz w:val="20"/>
          <w:szCs w:val="20"/>
          <w:lang w:val="en-US"/>
        </w:rPr>
      </w:pPr>
      <w:r w:rsidRPr="002C6D44">
        <w:rPr>
          <w:rFonts w:cs="Arial"/>
          <w:b/>
          <w:sz w:val="20"/>
          <w:szCs w:val="20"/>
          <w:lang w:val="en-US"/>
        </w:rPr>
        <w:t>Maximum RSRP value in dB over beam</w:t>
      </w:r>
      <w:r>
        <w:rPr>
          <w:rFonts w:cs="Arial"/>
          <w:b/>
          <w:sz w:val="20"/>
          <w:szCs w:val="20"/>
          <w:lang w:val="en-US"/>
        </w:rPr>
        <w:t xml:space="preserve"> groups is included into report</w:t>
      </w:r>
    </w:p>
    <w:p w:rsidR="004D5500" w:rsidRPr="002C6D44" w:rsidRDefault="004D5500" w:rsidP="004D5500">
      <w:pPr>
        <w:pStyle w:val="ListParagraph"/>
        <w:numPr>
          <w:ilvl w:val="0"/>
          <w:numId w:val="30"/>
        </w:numPr>
        <w:jc w:val="both"/>
        <w:rPr>
          <w:rFonts w:cs="Arial"/>
          <w:b/>
          <w:sz w:val="20"/>
          <w:szCs w:val="20"/>
          <w:lang w:val="en-US"/>
        </w:rPr>
      </w:pPr>
      <w:r w:rsidRPr="002C6D44">
        <w:rPr>
          <w:rFonts w:cs="Arial"/>
          <w:b/>
          <w:sz w:val="20"/>
          <w:szCs w:val="20"/>
          <w:lang w:val="en-US"/>
        </w:rPr>
        <w:t>Relative power resolution window,</w:t>
      </w:r>
      <w:r w:rsidRPr="002C6D44">
        <w:rPr>
          <w:rFonts w:ascii="Symbol" w:hAnsi="Symbol"/>
          <w:b/>
          <w:sz w:val="20"/>
          <w:szCs w:val="20"/>
        </w:rPr>
        <w:t></w:t>
      </w:r>
      <w:r w:rsidRPr="002C6D44">
        <w:rPr>
          <w:rFonts w:ascii="Symbol" w:hAnsi="Symbol"/>
          <w:b/>
          <w:sz w:val="20"/>
          <w:szCs w:val="20"/>
        </w:rPr>
        <w:t></w:t>
      </w:r>
      <w:r w:rsidRPr="002C6D44">
        <w:rPr>
          <w:rFonts w:cs="Arial"/>
          <w:b/>
          <w:sz w:val="20"/>
          <w:szCs w:val="20"/>
          <w:lang w:val="en-US"/>
        </w:rPr>
        <w:t xml:space="preserve">, fixed over different beam groups [dB] is used. </w:t>
      </w:r>
    </w:p>
    <w:p w:rsidR="004D5500" w:rsidRPr="002C6D44" w:rsidRDefault="004D5500" w:rsidP="004D5500">
      <w:pPr>
        <w:pStyle w:val="ListParagraph"/>
        <w:numPr>
          <w:ilvl w:val="0"/>
          <w:numId w:val="30"/>
        </w:numPr>
        <w:jc w:val="both"/>
        <w:rPr>
          <w:rFonts w:cs="Arial"/>
          <w:b/>
          <w:sz w:val="20"/>
          <w:szCs w:val="20"/>
          <w:lang w:val="en-US"/>
        </w:rPr>
      </w:pPr>
      <w:r w:rsidRPr="002C6D44">
        <w:rPr>
          <w:rFonts w:cs="Arial"/>
          <w:b/>
          <w:sz w:val="20"/>
          <w:szCs w:val="20"/>
          <w:lang w:val="en-US"/>
        </w:rPr>
        <w:t xml:space="preserve">For </w:t>
      </w:r>
      <w:r w:rsidRPr="002C6D44">
        <w:rPr>
          <w:rFonts w:cs="Arial"/>
          <w:b/>
          <w:i/>
          <w:sz w:val="20"/>
          <w:szCs w:val="20"/>
          <w:lang w:val="en-US"/>
        </w:rPr>
        <w:t>N</w:t>
      </w:r>
      <w:r w:rsidRPr="002C6D44">
        <w:rPr>
          <w:rFonts w:cs="Arial"/>
          <w:b/>
          <w:sz w:val="20"/>
          <w:szCs w:val="20"/>
          <w:lang w:val="en-US"/>
        </w:rPr>
        <w:t xml:space="preserve"> TX beams n-bit relative power offset from the maximum RSRP value over beam groups. </w:t>
      </w:r>
    </w:p>
    <w:p w:rsidR="004D5500" w:rsidRPr="002C6D44" w:rsidRDefault="004D5500" w:rsidP="004D5500">
      <w:pPr>
        <w:pStyle w:val="ListParagraph"/>
        <w:numPr>
          <w:ilvl w:val="0"/>
          <w:numId w:val="30"/>
        </w:numPr>
        <w:jc w:val="both"/>
        <w:rPr>
          <w:rFonts w:cs="Arial"/>
          <w:b/>
          <w:sz w:val="20"/>
          <w:szCs w:val="20"/>
          <w:lang w:val="en-US"/>
        </w:rPr>
      </w:pPr>
      <w:r w:rsidRPr="002C6D44">
        <w:rPr>
          <w:rFonts w:cs="Arial"/>
          <w:b/>
          <w:i/>
          <w:sz w:val="20"/>
          <w:szCs w:val="20"/>
          <w:lang w:val="en-US"/>
        </w:rPr>
        <w:t>N</w:t>
      </w:r>
      <w:r w:rsidRPr="002C6D44">
        <w:rPr>
          <w:rFonts w:cs="Arial"/>
          <w:b/>
          <w:sz w:val="20"/>
          <w:szCs w:val="20"/>
          <w:lang w:val="en-US"/>
        </w:rPr>
        <w:t xml:space="preserve"> CRIs or SSB indices per group are included into the report. </w:t>
      </w:r>
    </w:p>
    <w:p w:rsidR="004D5500" w:rsidRPr="002C6D44" w:rsidRDefault="004D5500" w:rsidP="00D857A3">
      <w:pPr>
        <w:pStyle w:val="ListParagraph"/>
        <w:numPr>
          <w:ilvl w:val="1"/>
          <w:numId w:val="30"/>
        </w:numPr>
        <w:jc w:val="both"/>
        <w:rPr>
          <w:rFonts w:cs="Arial"/>
          <w:b/>
          <w:sz w:val="20"/>
          <w:szCs w:val="20"/>
          <w:lang w:val="en-US"/>
        </w:rPr>
      </w:pPr>
      <w:r w:rsidRPr="002C6D44">
        <w:rPr>
          <w:rFonts w:cs="Arial"/>
          <w:b/>
          <w:sz w:val="20"/>
          <w:szCs w:val="20"/>
          <w:lang w:val="en-US"/>
        </w:rPr>
        <w:t>Note: For Alt-2 group reporting, the order of reported power offsets and CRIs/SSB indices implicly define group index</w:t>
      </w:r>
      <w:r>
        <w:rPr>
          <w:rFonts w:cs="Arial"/>
          <w:b/>
          <w:sz w:val="20"/>
          <w:szCs w:val="20"/>
          <w:lang w:val="en-US"/>
        </w:rPr>
        <w:t>.</w:t>
      </w:r>
      <w:r w:rsidRPr="002C6D44">
        <w:rPr>
          <w:rFonts w:cs="Arial"/>
          <w:b/>
          <w:sz w:val="20"/>
          <w:szCs w:val="20"/>
          <w:lang w:val="en-US"/>
        </w:rPr>
        <w:t xml:space="preserve">   </w:t>
      </w:r>
      <w:r w:rsidRPr="002C6D44" w:rsidDel="00923DDB">
        <w:rPr>
          <w:rFonts w:cs="Arial"/>
          <w:b/>
          <w:sz w:val="20"/>
          <w:szCs w:val="20"/>
          <w:lang w:val="en-US"/>
        </w:rPr>
        <w:t xml:space="preserve"> </w:t>
      </w:r>
      <w:r w:rsidRPr="002C6D44">
        <w:rPr>
          <w:rFonts w:cs="Arial"/>
          <w:b/>
          <w:sz w:val="20"/>
          <w:szCs w:val="20"/>
          <w:lang w:val="en-US"/>
        </w:rPr>
        <w:t xml:space="preserve"> </w:t>
      </w:r>
    </w:p>
    <w:p w:rsidR="004D5500" w:rsidRDefault="004D5500" w:rsidP="004D5500">
      <w:pPr>
        <w:pStyle w:val="ListParagraph"/>
        <w:ind w:left="0"/>
        <w:jc w:val="both"/>
        <w:rPr>
          <w:b/>
          <w:sz w:val="20"/>
          <w:szCs w:val="20"/>
          <w:lang w:val="en-US"/>
        </w:rPr>
      </w:pPr>
    </w:p>
    <w:p w:rsidR="004D5500" w:rsidRPr="007C210F" w:rsidRDefault="004D5500" w:rsidP="004D5500">
      <w:pPr>
        <w:pStyle w:val="ListParagraph"/>
        <w:ind w:left="0"/>
        <w:jc w:val="both"/>
        <w:rPr>
          <w:b/>
          <w:sz w:val="20"/>
          <w:szCs w:val="20"/>
          <w:lang w:val="en-US"/>
        </w:rPr>
      </w:pPr>
      <w:r>
        <w:rPr>
          <w:b/>
          <w:sz w:val="20"/>
          <w:szCs w:val="20"/>
          <w:lang w:val="en-US"/>
        </w:rPr>
        <w:t>Proposal 3</w:t>
      </w:r>
      <w:r w:rsidRPr="007C210F">
        <w:rPr>
          <w:b/>
          <w:sz w:val="20"/>
          <w:szCs w:val="20"/>
          <w:lang w:val="en-US"/>
        </w:rPr>
        <w:t>: Support differential multi-level beam report that consists of the following information:</w:t>
      </w:r>
    </w:p>
    <w:p w:rsidR="004D5500" w:rsidRPr="002C6D44" w:rsidRDefault="004D5500" w:rsidP="004D5500">
      <w:pPr>
        <w:pStyle w:val="ListParagraph"/>
        <w:numPr>
          <w:ilvl w:val="0"/>
          <w:numId w:val="30"/>
        </w:numPr>
        <w:jc w:val="both"/>
        <w:rPr>
          <w:rFonts w:cs="Arial"/>
          <w:b/>
          <w:sz w:val="20"/>
          <w:szCs w:val="20"/>
          <w:lang w:val="en-US"/>
        </w:rPr>
      </w:pPr>
      <w:r w:rsidRPr="002C6D44">
        <w:rPr>
          <w:rFonts w:cs="Arial"/>
          <w:b/>
          <w:sz w:val="20"/>
          <w:szCs w:val="20"/>
          <w:lang w:val="en-US"/>
        </w:rPr>
        <w:t>Maximum RSRP value in dB over beam groups is included into report</w:t>
      </w:r>
      <w:r>
        <w:rPr>
          <w:rFonts w:cs="Arial"/>
          <w:b/>
          <w:sz w:val="20"/>
          <w:szCs w:val="20"/>
          <w:lang w:val="en-US"/>
        </w:rPr>
        <w:t>.</w:t>
      </w:r>
    </w:p>
    <w:p w:rsidR="004D5500" w:rsidRDefault="004D5500" w:rsidP="004D5500">
      <w:pPr>
        <w:pStyle w:val="ListParagraph"/>
        <w:numPr>
          <w:ilvl w:val="0"/>
          <w:numId w:val="30"/>
        </w:numPr>
        <w:jc w:val="both"/>
        <w:rPr>
          <w:rFonts w:cs="Arial"/>
          <w:b/>
          <w:sz w:val="20"/>
          <w:szCs w:val="20"/>
          <w:lang w:val="en-US"/>
        </w:rPr>
      </w:pPr>
      <w:r w:rsidRPr="004D5500">
        <w:rPr>
          <w:rFonts w:cs="Arial"/>
          <w:b/>
          <w:sz w:val="20"/>
          <w:szCs w:val="20"/>
          <w:lang w:val="en-US"/>
        </w:rPr>
        <w:t xml:space="preserve">For </w:t>
      </w:r>
      <w:r w:rsidRPr="004D5500">
        <w:rPr>
          <w:rFonts w:cs="Arial"/>
          <w:b/>
          <w:i/>
          <w:sz w:val="20"/>
          <w:szCs w:val="20"/>
          <w:lang w:val="en-US"/>
        </w:rPr>
        <w:t>N</w:t>
      </w:r>
      <w:r w:rsidRPr="004D5500">
        <w:rPr>
          <w:rFonts w:cs="Arial"/>
          <w:b/>
          <w:sz w:val="20"/>
          <w:szCs w:val="20"/>
          <w:lang w:val="en-US"/>
        </w:rPr>
        <w:t xml:space="preserve"> TX beams n-bit relative power offset from the maximum RSRP value over beam groups (network has configured the mapping of TX beams into </w:t>
      </w:r>
      <w:r w:rsidRPr="004D5500">
        <w:rPr>
          <w:rFonts w:cs="Arial"/>
          <w:b/>
          <w:i/>
          <w:sz w:val="20"/>
          <w:szCs w:val="20"/>
          <w:lang w:val="en-US"/>
        </w:rPr>
        <w:t>N</w:t>
      </w:r>
      <w:r w:rsidRPr="004D5500">
        <w:rPr>
          <w:rFonts w:cs="Arial"/>
          <w:b/>
          <w:sz w:val="20"/>
          <w:szCs w:val="20"/>
          <w:lang w:val="en-US"/>
        </w:rPr>
        <w:t xml:space="preserve"> positions). </w:t>
      </w:r>
    </w:p>
    <w:p w:rsidR="004D5500" w:rsidRPr="004D5500" w:rsidRDefault="004D5500" w:rsidP="004D5500">
      <w:pPr>
        <w:pStyle w:val="ListParagraph"/>
        <w:numPr>
          <w:ilvl w:val="0"/>
          <w:numId w:val="30"/>
        </w:numPr>
        <w:jc w:val="both"/>
        <w:rPr>
          <w:rFonts w:cs="Arial"/>
          <w:b/>
          <w:sz w:val="20"/>
          <w:szCs w:val="20"/>
          <w:lang w:val="en-US"/>
        </w:rPr>
      </w:pPr>
      <w:r w:rsidRPr="004D5500">
        <w:rPr>
          <w:rFonts w:cs="Arial"/>
          <w:b/>
          <w:sz w:val="20"/>
          <w:szCs w:val="20"/>
          <w:lang w:val="en-US"/>
        </w:rPr>
        <w:t>A bit vector with the length</w:t>
      </w:r>
      <w:r w:rsidRPr="004D5500">
        <w:rPr>
          <w:rFonts w:cs="Arial"/>
          <w:b/>
          <w:i/>
          <w:sz w:val="20"/>
          <w:szCs w:val="20"/>
          <w:lang w:val="en-US"/>
        </w:rPr>
        <w:t xml:space="preserve"> </w:t>
      </w:r>
      <w:r w:rsidRPr="004D5500">
        <w:rPr>
          <w:rFonts w:cs="Arial"/>
          <w:b/>
          <w:sz w:val="20"/>
          <w:szCs w:val="20"/>
          <w:lang w:val="en-US"/>
        </w:rPr>
        <w:t xml:space="preserve">of </w:t>
      </w:r>
      <w:r w:rsidRPr="004D5500">
        <w:rPr>
          <w:rFonts w:cs="Arial"/>
          <w:b/>
          <w:i/>
          <w:sz w:val="20"/>
          <w:szCs w:val="20"/>
          <w:lang w:val="en-US"/>
        </w:rPr>
        <w:t>N</w:t>
      </w:r>
      <w:r w:rsidRPr="004D5500">
        <w:rPr>
          <w:rFonts w:cs="Arial"/>
          <w:b/>
          <w:sz w:val="20"/>
          <w:szCs w:val="20"/>
          <w:lang w:val="en-US"/>
        </w:rPr>
        <w:t xml:space="preserve">-bits to indicate new TX beam positions, i.e. 1=new and 0=old. Note: For Alt-2 the length of bit vector is equal to # beam groups. </w:t>
      </w:r>
    </w:p>
    <w:p w:rsidR="004D5500" w:rsidRPr="002C6D44" w:rsidRDefault="004D5500" w:rsidP="004D5500">
      <w:pPr>
        <w:pStyle w:val="ListParagraph"/>
        <w:numPr>
          <w:ilvl w:val="0"/>
          <w:numId w:val="30"/>
        </w:numPr>
        <w:jc w:val="both"/>
        <w:rPr>
          <w:rFonts w:cs="Arial"/>
          <w:b/>
          <w:sz w:val="20"/>
          <w:szCs w:val="20"/>
          <w:lang w:val="en-US"/>
        </w:rPr>
      </w:pPr>
      <w:r w:rsidRPr="002C6D44">
        <w:rPr>
          <w:rFonts w:cs="Arial"/>
          <w:b/>
          <w:i/>
          <w:sz w:val="20"/>
          <w:szCs w:val="20"/>
          <w:lang w:val="en-US"/>
        </w:rPr>
        <w:t>N</w:t>
      </w:r>
      <w:r w:rsidRPr="002C6D44">
        <w:rPr>
          <w:rFonts w:cs="Arial"/>
          <w:b/>
          <w:sz w:val="20"/>
          <w:szCs w:val="20"/>
          <w:lang w:val="en-US"/>
        </w:rPr>
        <w:t xml:space="preserve"> CRIs or SSB indices per group are included into the report. </w:t>
      </w:r>
    </w:p>
    <w:p w:rsidR="004D5500" w:rsidRPr="002C6D44" w:rsidRDefault="004D5500" w:rsidP="00D857A3">
      <w:pPr>
        <w:pStyle w:val="ListParagraph"/>
        <w:numPr>
          <w:ilvl w:val="1"/>
          <w:numId w:val="30"/>
        </w:numPr>
        <w:jc w:val="both"/>
        <w:rPr>
          <w:rFonts w:cs="Arial"/>
          <w:b/>
          <w:sz w:val="20"/>
          <w:szCs w:val="20"/>
          <w:lang w:val="en-US"/>
        </w:rPr>
      </w:pPr>
      <w:r w:rsidRPr="002C6D44">
        <w:rPr>
          <w:rFonts w:cs="Arial"/>
          <w:b/>
          <w:sz w:val="20"/>
          <w:szCs w:val="20"/>
          <w:lang w:val="en-US"/>
        </w:rPr>
        <w:t xml:space="preserve">Note: For Alt-2 group reporting, the order of reported power offsets and CRIs/SSB indices implicly define group index.   </w:t>
      </w:r>
      <w:r w:rsidRPr="002C6D44" w:rsidDel="00923DDB">
        <w:rPr>
          <w:rFonts w:cs="Arial"/>
          <w:b/>
          <w:sz w:val="20"/>
          <w:szCs w:val="20"/>
          <w:lang w:val="en-US"/>
        </w:rPr>
        <w:t xml:space="preserve"> </w:t>
      </w:r>
    </w:p>
    <w:p w:rsidR="004D5500" w:rsidRPr="002C6D44" w:rsidRDefault="004D5500" w:rsidP="004D5500">
      <w:pPr>
        <w:pStyle w:val="ListParagraph"/>
        <w:numPr>
          <w:ilvl w:val="0"/>
          <w:numId w:val="30"/>
        </w:numPr>
        <w:jc w:val="both"/>
        <w:rPr>
          <w:rFonts w:cs="Arial"/>
          <w:b/>
          <w:sz w:val="20"/>
          <w:szCs w:val="20"/>
          <w:lang w:val="en-US"/>
        </w:rPr>
      </w:pPr>
      <w:r w:rsidRPr="002C6D44">
        <w:rPr>
          <w:rFonts w:cs="Arial"/>
          <w:b/>
          <w:sz w:val="20"/>
          <w:szCs w:val="20"/>
          <w:lang w:val="en-US"/>
        </w:rPr>
        <w:t xml:space="preserve">Power window can be defined to enable the tracking of </w:t>
      </w:r>
      <w:r w:rsidRPr="002C6D44">
        <w:rPr>
          <w:rFonts w:cs="Arial"/>
          <w:b/>
          <w:i/>
          <w:sz w:val="20"/>
          <w:szCs w:val="20"/>
          <w:lang w:val="en-US"/>
        </w:rPr>
        <w:t>L</w:t>
      </w:r>
      <w:r w:rsidRPr="002C6D44">
        <w:rPr>
          <w:rFonts w:cs="Arial"/>
          <w:b/>
          <w:sz w:val="20"/>
          <w:szCs w:val="20"/>
          <w:lang w:val="en-US"/>
        </w:rPr>
        <w:t xml:space="preserve"> new TX beams, i.e. CRIs/SSB indices not being part of previous beam report, being within the power window. The power window is configured by defining  power threshold values above and below of the maximum RSRP value. </w:t>
      </w:r>
    </w:p>
    <w:p w:rsidR="004D5500" w:rsidRPr="002C6D44" w:rsidRDefault="004D5500" w:rsidP="004D5500">
      <w:pPr>
        <w:pStyle w:val="ListParagraph"/>
        <w:numPr>
          <w:ilvl w:val="0"/>
          <w:numId w:val="30"/>
        </w:numPr>
        <w:jc w:val="both"/>
        <w:rPr>
          <w:rFonts w:cs="Arial"/>
          <w:b/>
          <w:sz w:val="20"/>
          <w:szCs w:val="20"/>
          <w:lang w:val="en-US"/>
        </w:rPr>
      </w:pPr>
      <w:r>
        <w:rPr>
          <w:rFonts w:cs="Arial"/>
          <w:b/>
          <w:sz w:val="20"/>
          <w:szCs w:val="20"/>
          <w:lang w:val="en-US"/>
        </w:rPr>
        <w:t>D</w:t>
      </w:r>
      <w:r w:rsidRPr="002C6D44">
        <w:rPr>
          <w:rFonts w:cs="Arial"/>
          <w:b/>
          <w:sz w:val="20"/>
          <w:szCs w:val="20"/>
          <w:lang w:val="en-US"/>
        </w:rPr>
        <w:t>ifferential beam group reporting can</w:t>
      </w:r>
      <w:r>
        <w:rPr>
          <w:rFonts w:cs="Arial"/>
          <w:b/>
          <w:sz w:val="20"/>
          <w:szCs w:val="20"/>
          <w:lang w:val="en-US"/>
        </w:rPr>
        <w:t xml:space="preserve"> also</w:t>
      </w:r>
      <w:r w:rsidRPr="002C6D44">
        <w:rPr>
          <w:rFonts w:cs="Arial"/>
          <w:b/>
          <w:sz w:val="20"/>
          <w:szCs w:val="20"/>
          <w:lang w:val="en-US"/>
        </w:rPr>
        <w:t xml:space="preserve"> be configured to report only</w:t>
      </w:r>
      <w:r w:rsidRPr="002C6D44">
        <w:rPr>
          <w:rFonts w:cs="Arial"/>
          <w:b/>
          <w:i/>
          <w:sz w:val="20"/>
          <w:szCs w:val="20"/>
          <w:lang w:val="en-US"/>
        </w:rPr>
        <w:t xml:space="preserve"> L</w:t>
      </w:r>
      <w:r w:rsidRPr="002C6D44">
        <w:rPr>
          <w:rFonts w:cs="Arial"/>
          <w:b/>
          <w:sz w:val="20"/>
          <w:szCs w:val="20"/>
          <w:lang w:val="en-US"/>
        </w:rPr>
        <w:t xml:space="preserve"> new beams, i.e. CRIs/SSB indices, and their power offset</w:t>
      </w:r>
      <w:r>
        <w:rPr>
          <w:rFonts w:cs="Arial"/>
          <w:b/>
          <w:sz w:val="20"/>
          <w:szCs w:val="20"/>
          <w:lang w:val="en-US"/>
        </w:rPr>
        <w:t>s</w:t>
      </w:r>
      <w:r w:rsidRPr="002C6D44">
        <w:rPr>
          <w:rFonts w:cs="Arial"/>
          <w:b/>
          <w:sz w:val="20"/>
          <w:szCs w:val="20"/>
          <w:lang w:val="en-US"/>
        </w:rPr>
        <w:t>.</w:t>
      </w:r>
    </w:p>
    <w:p w:rsidR="0034111C" w:rsidRPr="00A51522" w:rsidRDefault="0034111C">
      <w:pPr>
        <w:pStyle w:val="Heading1"/>
      </w:pPr>
      <w:r w:rsidRPr="00A51522">
        <w:t>References</w:t>
      </w:r>
      <w:r w:rsidR="00A2459D" w:rsidRPr="00A51522">
        <w:t xml:space="preserve"> </w:t>
      </w:r>
    </w:p>
    <w:p w:rsidR="009F1EFD" w:rsidRPr="005F5C6A" w:rsidRDefault="009F1EFD" w:rsidP="009F1EFD">
      <w:pPr>
        <w:numPr>
          <w:ilvl w:val="0"/>
          <w:numId w:val="34"/>
        </w:numPr>
        <w:spacing w:after="120"/>
        <w:jc w:val="both"/>
      </w:pPr>
      <w:bookmarkStart w:id="8" w:name="_Ref377468317"/>
      <w:r>
        <w:t>“RAN1 Chairman’s Note</w:t>
      </w:r>
      <w:r w:rsidR="00197426">
        <w:t xml:space="preserve">s”, 3GPP TSG RAN WG1 </w:t>
      </w:r>
      <w:r w:rsidR="00F248BB" w:rsidRPr="00C735C0">
        <w:t>Meeting #</w:t>
      </w:r>
      <w:r w:rsidR="00276125">
        <w:t>90</w:t>
      </w:r>
      <w:r w:rsidR="00F248BB" w:rsidRPr="00C735C0">
        <w:t xml:space="preserve">, </w:t>
      </w:r>
      <w:r w:rsidR="00276125">
        <w:t>Prague</w:t>
      </w:r>
      <w:r w:rsidR="00F248BB" w:rsidRPr="00C735C0">
        <w:t xml:space="preserve">, </w:t>
      </w:r>
      <w:r w:rsidR="00276125">
        <w:t>Czech Republic</w:t>
      </w:r>
      <w:r w:rsidR="00F248BB" w:rsidRPr="00C735C0">
        <w:t xml:space="preserve">, </w:t>
      </w:r>
      <w:r w:rsidR="00276125">
        <w:t xml:space="preserve">August </w:t>
      </w:r>
      <w:r w:rsidR="00F248BB" w:rsidRPr="00C735C0">
        <w:t>2017</w:t>
      </w:r>
      <w:r w:rsidR="00F248BB">
        <w:t>.</w:t>
      </w:r>
    </w:p>
    <w:bookmarkEnd w:id="8"/>
    <w:p w:rsidR="00A12B8F" w:rsidRDefault="00A12B8F" w:rsidP="009F1EFD">
      <w:pPr>
        <w:spacing w:after="120"/>
        <w:rPr>
          <w:sz w:val="18"/>
        </w:rPr>
      </w:pPr>
    </w:p>
    <w:sectPr w:rsidR="00A12B8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D8F" w:rsidRDefault="00256D8F">
      <w:r>
        <w:separator/>
      </w:r>
    </w:p>
  </w:endnote>
  <w:endnote w:type="continuationSeparator" w:id="0">
    <w:p w:rsidR="00256D8F" w:rsidRDefault="0025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D8F" w:rsidRDefault="00256D8F">
      <w:r>
        <w:separator/>
      </w:r>
    </w:p>
  </w:footnote>
  <w:footnote w:type="continuationSeparator" w:id="0">
    <w:p w:rsidR="00256D8F" w:rsidRDefault="00256D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42E7B"/>
    <w:multiLevelType w:val="hybridMultilevel"/>
    <w:tmpl w:val="A95CC146"/>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573840"/>
    <w:multiLevelType w:val="hybridMultilevel"/>
    <w:tmpl w:val="D7F0B260"/>
    <w:lvl w:ilvl="0" w:tplc="04090001">
      <w:start w:val="1"/>
      <w:numFmt w:val="bullet"/>
      <w:lvlText w:val=""/>
      <w:lvlJc w:val="left"/>
      <w:pPr>
        <w:ind w:left="360" w:hanging="360"/>
      </w:pPr>
      <w:rPr>
        <w:rFonts w:ascii="Symbol" w:hAnsi="Symbol" w:hint="default"/>
      </w:rPr>
    </w:lvl>
    <w:lvl w:ilvl="1" w:tplc="95729B2C">
      <w:start w:val="1"/>
      <w:numFmt w:val="bullet"/>
      <w:lvlText w:val="o"/>
      <w:lvlJc w:val="left"/>
      <w:pPr>
        <w:ind w:left="927" w:hanging="360"/>
      </w:pPr>
      <w:rPr>
        <w:rFonts w:ascii="Courier New" w:hAnsi="Courier New" w:cs="Courier New" w:hint="default"/>
        <w:strike w:val="0"/>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5A754F"/>
    <w:multiLevelType w:val="hybridMultilevel"/>
    <w:tmpl w:val="39A26A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35119"/>
    <w:multiLevelType w:val="hybridMultilevel"/>
    <w:tmpl w:val="E8B404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5"/>
  </w:num>
  <w:num w:numId="3">
    <w:abstractNumId w:val="18"/>
  </w:num>
  <w:num w:numId="4">
    <w:abstractNumId w:val="13"/>
  </w:num>
  <w:num w:numId="5">
    <w:abstractNumId w:val="38"/>
  </w:num>
  <w:num w:numId="6">
    <w:abstractNumId w:val="9"/>
  </w:num>
  <w:num w:numId="7">
    <w:abstractNumId w:val="36"/>
  </w:num>
  <w:num w:numId="8">
    <w:abstractNumId w:val="29"/>
  </w:num>
  <w:num w:numId="9">
    <w:abstractNumId w:val="37"/>
  </w:num>
  <w:num w:numId="10">
    <w:abstractNumId w:val="21"/>
  </w:num>
  <w:num w:numId="11">
    <w:abstractNumId w:val="0"/>
  </w:num>
  <w:num w:numId="12">
    <w:abstractNumId w:val="16"/>
  </w:num>
  <w:num w:numId="13">
    <w:abstractNumId w:val="23"/>
  </w:num>
  <w:num w:numId="14">
    <w:abstractNumId w:val="6"/>
  </w:num>
  <w:num w:numId="15">
    <w:abstractNumId w:val="34"/>
  </w:num>
  <w:num w:numId="16">
    <w:abstractNumId w:val="26"/>
  </w:num>
  <w:num w:numId="17">
    <w:abstractNumId w:val="20"/>
  </w:num>
  <w:num w:numId="18">
    <w:abstractNumId w:val="40"/>
  </w:num>
  <w:num w:numId="19">
    <w:abstractNumId w:val="8"/>
  </w:num>
  <w:num w:numId="20">
    <w:abstractNumId w:val="30"/>
  </w:num>
  <w:num w:numId="21">
    <w:abstractNumId w:val="7"/>
  </w:num>
  <w:num w:numId="22">
    <w:abstractNumId w:val="27"/>
  </w:num>
  <w:num w:numId="23">
    <w:abstractNumId w:val="24"/>
  </w:num>
  <w:num w:numId="24">
    <w:abstractNumId w:val="1"/>
  </w:num>
  <w:num w:numId="25">
    <w:abstractNumId w:val="35"/>
  </w:num>
  <w:num w:numId="26">
    <w:abstractNumId w:val="11"/>
  </w:num>
  <w:num w:numId="27">
    <w:abstractNumId w:val="3"/>
  </w:num>
  <w:num w:numId="28">
    <w:abstractNumId w:val="4"/>
  </w:num>
  <w:num w:numId="29">
    <w:abstractNumId w:val="39"/>
  </w:num>
  <w:num w:numId="30">
    <w:abstractNumId w:val="15"/>
  </w:num>
  <w:num w:numId="31">
    <w:abstractNumId w:val="22"/>
  </w:num>
  <w:num w:numId="32">
    <w:abstractNumId w:val="17"/>
  </w:num>
  <w:num w:numId="33">
    <w:abstractNumId w:val="32"/>
  </w:num>
  <w:num w:numId="34">
    <w:abstractNumId w:val="2"/>
  </w:num>
  <w:num w:numId="35">
    <w:abstractNumId w:val="33"/>
  </w:num>
  <w:num w:numId="36">
    <w:abstractNumId w:val="31"/>
  </w:num>
  <w:num w:numId="37">
    <w:abstractNumId w:val="28"/>
  </w:num>
  <w:num w:numId="38">
    <w:abstractNumId w:val="10"/>
  </w:num>
  <w:num w:numId="39">
    <w:abstractNumId w:val="25"/>
  </w:num>
  <w:num w:numId="40">
    <w:abstractNumId w:val="12"/>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07DA1"/>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3A2"/>
    <w:rsid w:val="00024AEF"/>
    <w:rsid w:val="00026C65"/>
    <w:rsid w:val="00027755"/>
    <w:rsid w:val="00030048"/>
    <w:rsid w:val="0003072D"/>
    <w:rsid w:val="000314CD"/>
    <w:rsid w:val="000317D2"/>
    <w:rsid w:val="00033544"/>
    <w:rsid w:val="0003479E"/>
    <w:rsid w:val="00035691"/>
    <w:rsid w:val="0004132D"/>
    <w:rsid w:val="0004189A"/>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657"/>
    <w:rsid w:val="00072BBA"/>
    <w:rsid w:val="000747F0"/>
    <w:rsid w:val="00075FDA"/>
    <w:rsid w:val="00076386"/>
    <w:rsid w:val="00076D82"/>
    <w:rsid w:val="00077039"/>
    <w:rsid w:val="00081EC2"/>
    <w:rsid w:val="00082A57"/>
    <w:rsid w:val="00083800"/>
    <w:rsid w:val="00084A65"/>
    <w:rsid w:val="00091A92"/>
    <w:rsid w:val="00093AAD"/>
    <w:rsid w:val="00093C49"/>
    <w:rsid w:val="00095A80"/>
    <w:rsid w:val="0009693A"/>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26F"/>
    <w:rsid w:val="000B5F0A"/>
    <w:rsid w:val="000C56B1"/>
    <w:rsid w:val="000C74BA"/>
    <w:rsid w:val="000C7531"/>
    <w:rsid w:val="000C7C3F"/>
    <w:rsid w:val="000D0BD6"/>
    <w:rsid w:val="000D0C61"/>
    <w:rsid w:val="000D27AD"/>
    <w:rsid w:val="000D29D1"/>
    <w:rsid w:val="000D2B0A"/>
    <w:rsid w:val="000D3286"/>
    <w:rsid w:val="000D344D"/>
    <w:rsid w:val="000D3693"/>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1B4"/>
    <w:rsid w:val="00102C9F"/>
    <w:rsid w:val="00102E45"/>
    <w:rsid w:val="001068D2"/>
    <w:rsid w:val="00107C5C"/>
    <w:rsid w:val="001103BD"/>
    <w:rsid w:val="00111208"/>
    <w:rsid w:val="00111808"/>
    <w:rsid w:val="0011339F"/>
    <w:rsid w:val="00114E96"/>
    <w:rsid w:val="001204DD"/>
    <w:rsid w:val="00122839"/>
    <w:rsid w:val="001237AC"/>
    <w:rsid w:val="00123A87"/>
    <w:rsid w:val="00124E12"/>
    <w:rsid w:val="0012673D"/>
    <w:rsid w:val="001269B8"/>
    <w:rsid w:val="00127099"/>
    <w:rsid w:val="00127BFA"/>
    <w:rsid w:val="00132421"/>
    <w:rsid w:val="00132B71"/>
    <w:rsid w:val="0013372E"/>
    <w:rsid w:val="0013427A"/>
    <w:rsid w:val="001362C2"/>
    <w:rsid w:val="00136955"/>
    <w:rsid w:val="001371B2"/>
    <w:rsid w:val="00137D78"/>
    <w:rsid w:val="001409A0"/>
    <w:rsid w:val="00140C33"/>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70389"/>
    <w:rsid w:val="00170A50"/>
    <w:rsid w:val="00174FFD"/>
    <w:rsid w:val="001759CA"/>
    <w:rsid w:val="00175C69"/>
    <w:rsid w:val="0017726A"/>
    <w:rsid w:val="00180278"/>
    <w:rsid w:val="001818A7"/>
    <w:rsid w:val="00182725"/>
    <w:rsid w:val="001829C8"/>
    <w:rsid w:val="001855A4"/>
    <w:rsid w:val="00186904"/>
    <w:rsid w:val="00186B0A"/>
    <w:rsid w:val="001905BD"/>
    <w:rsid w:val="00192FE6"/>
    <w:rsid w:val="00193986"/>
    <w:rsid w:val="00193B08"/>
    <w:rsid w:val="00193CC1"/>
    <w:rsid w:val="00194570"/>
    <w:rsid w:val="0019572D"/>
    <w:rsid w:val="00196BF4"/>
    <w:rsid w:val="001972DA"/>
    <w:rsid w:val="00197426"/>
    <w:rsid w:val="001976AA"/>
    <w:rsid w:val="00197D20"/>
    <w:rsid w:val="001A08B4"/>
    <w:rsid w:val="001A15C6"/>
    <w:rsid w:val="001A5E19"/>
    <w:rsid w:val="001B01FA"/>
    <w:rsid w:val="001B0784"/>
    <w:rsid w:val="001B0832"/>
    <w:rsid w:val="001B11C5"/>
    <w:rsid w:val="001B18A7"/>
    <w:rsid w:val="001B36FC"/>
    <w:rsid w:val="001B41ED"/>
    <w:rsid w:val="001B4607"/>
    <w:rsid w:val="001B7D9A"/>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C88"/>
    <w:rsid w:val="001F0E92"/>
    <w:rsid w:val="001F1987"/>
    <w:rsid w:val="001F1B0B"/>
    <w:rsid w:val="001F23BD"/>
    <w:rsid w:val="001F2753"/>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7CDF"/>
    <w:rsid w:val="00221985"/>
    <w:rsid w:val="00221EC5"/>
    <w:rsid w:val="00222092"/>
    <w:rsid w:val="00222A7A"/>
    <w:rsid w:val="00224A2C"/>
    <w:rsid w:val="002251A1"/>
    <w:rsid w:val="002256D9"/>
    <w:rsid w:val="002257DF"/>
    <w:rsid w:val="00225A2A"/>
    <w:rsid w:val="0022664A"/>
    <w:rsid w:val="0022687C"/>
    <w:rsid w:val="00227A45"/>
    <w:rsid w:val="002306C8"/>
    <w:rsid w:val="002306F8"/>
    <w:rsid w:val="002312F4"/>
    <w:rsid w:val="002313A2"/>
    <w:rsid w:val="00231FC7"/>
    <w:rsid w:val="00232930"/>
    <w:rsid w:val="00232A95"/>
    <w:rsid w:val="00232DD9"/>
    <w:rsid w:val="00233403"/>
    <w:rsid w:val="00233440"/>
    <w:rsid w:val="00233D0E"/>
    <w:rsid w:val="00236252"/>
    <w:rsid w:val="00236450"/>
    <w:rsid w:val="0023765A"/>
    <w:rsid w:val="00237921"/>
    <w:rsid w:val="00241311"/>
    <w:rsid w:val="00242734"/>
    <w:rsid w:val="00242E22"/>
    <w:rsid w:val="0024336B"/>
    <w:rsid w:val="0024424F"/>
    <w:rsid w:val="00244D28"/>
    <w:rsid w:val="00245720"/>
    <w:rsid w:val="00245FD5"/>
    <w:rsid w:val="002475DE"/>
    <w:rsid w:val="002477DF"/>
    <w:rsid w:val="00251AD6"/>
    <w:rsid w:val="00252C17"/>
    <w:rsid w:val="0025307F"/>
    <w:rsid w:val="00253C03"/>
    <w:rsid w:val="00254263"/>
    <w:rsid w:val="002551BD"/>
    <w:rsid w:val="002568D0"/>
    <w:rsid w:val="00256D8F"/>
    <w:rsid w:val="00262661"/>
    <w:rsid w:val="002632DF"/>
    <w:rsid w:val="002640BA"/>
    <w:rsid w:val="00264CF2"/>
    <w:rsid w:val="00267587"/>
    <w:rsid w:val="00271589"/>
    <w:rsid w:val="00273177"/>
    <w:rsid w:val="00273B77"/>
    <w:rsid w:val="00275074"/>
    <w:rsid w:val="00276011"/>
    <w:rsid w:val="00276125"/>
    <w:rsid w:val="002763E9"/>
    <w:rsid w:val="00276736"/>
    <w:rsid w:val="002830DC"/>
    <w:rsid w:val="0028488A"/>
    <w:rsid w:val="00284E32"/>
    <w:rsid w:val="002851EB"/>
    <w:rsid w:val="00285510"/>
    <w:rsid w:val="00285DE2"/>
    <w:rsid w:val="0028616D"/>
    <w:rsid w:val="00286965"/>
    <w:rsid w:val="00286CE9"/>
    <w:rsid w:val="0029136E"/>
    <w:rsid w:val="00292399"/>
    <w:rsid w:val="00294445"/>
    <w:rsid w:val="00294B4D"/>
    <w:rsid w:val="002960D5"/>
    <w:rsid w:val="002A1062"/>
    <w:rsid w:val="002A2413"/>
    <w:rsid w:val="002A294E"/>
    <w:rsid w:val="002A2F5E"/>
    <w:rsid w:val="002A352A"/>
    <w:rsid w:val="002A607D"/>
    <w:rsid w:val="002B132E"/>
    <w:rsid w:val="002B2813"/>
    <w:rsid w:val="002B2D29"/>
    <w:rsid w:val="002C07A2"/>
    <w:rsid w:val="002C1EEA"/>
    <w:rsid w:val="002C3EAA"/>
    <w:rsid w:val="002C6034"/>
    <w:rsid w:val="002C635B"/>
    <w:rsid w:val="002C6768"/>
    <w:rsid w:val="002C6D44"/>
    <w:rsid w:val="002C7CFF"/>
    <w:rsid w:val="002D0BC6"/>
    <w:rsid w:val="002D1575"/>
    <w:rsid w:val="002D17C5"/>
    <w:rsid w:val="002D2D56"/>
    <w:rsid w:val="002D365F"/>
    <w:rsid w:val="002D6113"/>
    <w:rsid w:val="002D7C86"/>
    <w:rsid w:val="002E0692"/>
    <w:rsid w:val="002E0843"/>
    <w:rsid w:val="002E1D74"/>
    <w:rsid w:val="002E2943"/>
    <w:rsid w:val="002E2CF1"/>
    <w:rsid w:val="002E34AF"/>
    <w:rsid w:val="002E408D"/>
    <w:rsid w:val="002E4AAC"/>
    <w:rsid w:val="002E53DE"/>
    <w:rsid w:val="002E563B"/>
    <w:rsid w:val="002E62D2"/>
    <w:rsid w:val="002E6633"/>
    <w:rsid w:val="002E6B21"/>
    <w:rsid w:val="002E74AF"/>
    <w:rsid w:val="002E7581"/>
    <w:rsid w:val="002F04AE"/>
    <w:rsid w:val="002F06EB"/>
    <w:rsid w:val="002F0DF9"/>
    <w:rsid w:val="002F1038"/>
    <w:rsid w:val="002F1B64"/>
    <w:rsid w:val="002F22FF"/>
    <w:rsid w:val="002F2D8F"/>
    <w:rsid w:val="002F6489"/>
    <w:rsid w:val="002F695B"/>
    <w:rsid w:val="002F72DA"/>
    <w:rsid w:val="002F76B1"/>
    <w:rsid w:val="002F7D66"/>
    <w:rsid w:val="002F7DBE"/>
    <w:rsid w:val="0030090B"/>
    <w:rsid w:val="00300F6C"/>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127"/>
    <w:rsid w:val="00320299"/>
    <w:rsid w:val="00321154"/>
    <w:rsid w:val="003211B0"/>
    <w:rsid w:val="00321EDA"/>
    <w:rsid w:val="003224E7"/>
    <w:rsid w:val="00325D7A"/>
    <w:rsid w:val="00326145"/>
    <w:rsid w:val="00327163"/>
    <w:rsid w:val="00327305"/>
    <w:rsid w:val="00327531"/>
    <w:rsid w:val="0032764E"/>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827"/>
    <w:rsid w:val="00370B63"/>
    <w:rsid w:val="00370FCC"/>
    <w:rsid w:val="003711AF"/>
    <w:rsid w:val="0037341F"/>
    <w:rsid w:val="00374848"/>
    <w:rsid w:val="00374E19"/>
    <w:rsid w:val="00375D09"/>
    <w:rsid w:val="0037739D"/>
    <w:rsid w:val="0037751C"/>
    <w:rsid w:val="00380F3F"/>
    <w:rsid w:val="00382232"/>
    <w:rsid w:val="00382F1A"/>
    <w:rsid w:val="00383282"/>
    <w:rsid w:val="00383658"/>
    <w:rsid w:val="00383B56"/>
    <w:rsid w:val="00383EB6"/>
    <w:rsid w:val="0038412E"/>
    <w:rsid w:val="00385540"/>
    <w:rsid w:val="00386053"/>
    <w:rsid w:val="00386AC8"/>
    <w:rsid w:val="0038771D"/>
    <w:rsid w:val="00390AC1"/>
    <w:rsid w:val="00393E44"/>
    <w:rsid w:val="003966E0"/>
    <w:rsid w:val="00397AB6"/>
    <w:rsid w:val="00397ACA"/>
    <w:rsid w:val="003A078B"/>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2FDD"/>
    <w:rsid w:val="003D3FBA"/>
    <w:rsid w:val="003D402B"/>
    <w:rsid w:val="003D764F"/>
    <w:rsid w:val="003E0667"/>
    <w:rsid w:val="003E0BCE"/>
    <w:rsid w:val="003E1265"/>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0751A"/>
    <w:rsid w:val="0041443C"/>
    <w:rsid w:val="004154F7"/>
    <w:rsid w:val="004176FF"/>
    <w:rsid w:val="004241C5"/>
    <w:rsid w:val="00424FA7"/>
    <w:rsid w:val="00426A87"/>
    <w:rsid w:val="004309BD"/>
    <w:rsid w:val="004309D8"/>
    <w:rsid w:val="00430ED7"/>
    <w:rsid w:val="004313D1"/>
    <w:rsid w:val="00432110"/>
    <w:rsid w:val="00433EBE"/>
    <w:rsid w:val="00434406"/>
    <w:rsid w:val="0043499F"/>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700"/>
    <w:rsid w:val="00471863"/>
    <w:rsid w:val="00473A14"/>
    <w:rsid w:val="00474CA8"/>
    <w:rsid w:val="00474E43"/>
    <w:rsid w:val="00475229"/>
    <w:rsid w:val="00481D90"/>
    <w:rsid w:val="004827D3"/>
    <w:rsid w:val="00482CD4"/>
    <w:rsid w:val="00483261"/>
    <w:rsid w:val="004841EE"/>
    <w:rsid w:val="00485B23"/>
    <w:rsid w:val="004874E4"/>
    <w:rsid w:val="0049070D"/>
    <w:rsid w:val="00491DB2"/>
    <w:rsid w:val="00491E4E"/>
    <w:rsid w:val="00492877"/>
    <w:rsid w:val="00496DC2"/>
    <w:rsid w:val="00496E75"/>
    <w:rsid w:val="004A0020"/>
    <w:rsid w:val="004A014C"/>
    <w:rsid w:val="004A015B"/>
    <w:rsid w:val="004A0AA8"/>
    <w:rsid w:val="004A1FE4"/>
    <w:rsid w:val="004A2CA9"/>
    <w:rsid w:val="004A3CB5"/>
    <w:rsid w:val="004A537D"/>
    <w:rsid w:val="004A67F0"/>
    <w:rsid w:val="004A71C3"/>
    <w:rsid w:val="004A7769"/>
    <w:rsid w:val="004B0181"/>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1D12"/>
    <w:rsid w:val="004D201D"/>
    <w:rsid w:val="004D26B8"/>
    <w:rsid w:val="004D38C2"/>
    <w:rsid w:val="004D423B"/>
    <w:rsid w:val="004D4FBD"/>
    <w:rsid w:val="004D4FC0"/>
    <w:rsid w:val="004D5500"/>
    <w:rsid w:val="004D7DA8"/>
    <w:rsid w:val="004E2892"/>
    <w:rsid w:val="004E362B"/>
    <w:rsid w:val="004E3681"/>
    <w:rsid w:val="004E3D74"/>
    <w:rsid w:val="004E57F1"/>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4AD4"/>
    <w:rsid w:val="005069F6"/>
    <w:rsid w:val="00506FCA"/>
    <w:rsid w:val="00511079"/>
    <w:rsid w:val="00512829"/>
    <w:rsid w:val="00513449"/>
    <w:rsid w:val="0051423C"/>
    <w:rsid w:val="00514AC5"/>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0BAB"/>
    <w:rsid w:val="005420DE"/>
    <w:rsid w:val="00543707"/>
    <w:rsid w:val="00543EBB"/>
    <w:rsid w:val="00544213"/>
    <w:rsid w:val="005453F3"/>
    <w:rsid w:val="00545549"/>
    <w:rsid w:val="005469F5"/>
    <w:rsid w:val="005518ED"/>
    <w:rsid w:val="00552093"/>
    <w:rsid w:val="00554E4B"/>
    <w:rsid w:val="00554EDC"/>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71D2F"/>
    <w:rsid w:val="0057463E"/>
    <w:rsid w:val="00580793"/>
    <w:rsid w:val="00581470"/>
    <w:rsid w:val="00582087"/>
    <w:rsid w:val="005831DD"/>
    <w:rsid w:val="00584320"/>
    <w:rsid w:val="00587229"/>
    <w:rsid w:val="00587503"/>
    <w:rsid w:val="00590E8D"/>
    <w:rsid w:val="00591511"/>
    <w:rsid w:val="0059331A"/>
    <w:rsid w:val="00596BBA"/>
    <w:rsid w:val="005975C4"/>
    <w:rsid w:val="00597ED8"/>
    <w:rsid w:val="005A0E4C"/>
    <w:rsid w:val="005A2E77"/>
    <w:rsid w:val="005A34D5"/>
    <w:rsid w:val="005A3A3E"/>
    <w:rsid w:val="005A4904"/>
    <w:rsid w:val="005A515A"/>
    <w:rsid w:val="005A704D"/>
    <w:rsid w:val="005B2F70"/>
    <w:rsid w:val="005B3C6D"/>
    <w:rsid w:val="005B609E"/>
    <w:rsid w:val="005B6DF6"/>
    <w:rsid w:val="005B7B7D"/>
    <w:rsid w:val="005C1948"/>
    <w:rsid w:val="005C263C"/>
    <w:rsid w:val="005C2679"/>
    <w:rsid w:val="005C709F"/>
    <w:rsid w:val="005D07C5"/>
    <w:rsid w:val="005D4302"/>
    <w:rsid w:val="005D492F"/>
    <w:rsid w:val="005D5A20"/>
    <w:rsid w:val="005D5F19"/>
    <w:rsid w:val="005D640A"/>
    <w:rsid w:val="005D6A1E"/>
    <w:rsid w:val="005D6C09"/>
    <w:rsid w:val="005D786C"/>
    <w:rsid w:val="005E049F"/>
    <w:rsid w:val="005E3073"/>
    <w:rsid w:val="005E316A"/>
    <w:rsid w:val="005E57D6"/>
    <w:rsid w:val="005F0108"/>
    <w:rsid w:val="005F0ECC"/>
    <w:rsid w:val="005F21A5"/>
    <w:rsid w:val="005F2470"/>
    <w:rsid w:val="005F28C6"/>
    <w:rsid w:val="005F3F16"/>
    <w:rsid w:val="005F4EE2"/>
    <w:rsid w:val="005F52CC"/>
    <w:rsid w:val="005F6BD4"/>
    <w:rsid w:val="005F7985"/>
    <w:rsid w:val="00600CEB"/>
    <w:rsid w:val="00601D86"/>
    <w:rsid w:val="00602AA1"/>
    <w:rsid w:val="00603347"/>
    <w:rsid w:val="00604367"/>
    <w:rsid w:val="006044BE"/>
    <w:rsid w:val="0060475F"/>
    <w:rsid w:val="00606A26"/>
    <w:rsid w:val="00607D81"/>
    <w:rsid w:val="00610747"/>
    <w:rsid w:val="0061176E"/>
    <w:rsid w:val="00614CD1"/>
    <w:rsid w:val="0061567B"/>
    <w:rsid w:val="0062152A"/>
    <w:rsid w:val="006229E1"/>
    <w:rsid w:val="00623583"/>
    <w:rsid w:val="0062462F"/>
    <w:rsid w:val="00624BA1"/>
    <w:rsid w:val="0062661B"/>
    <w:rsid w:val="006276B8"/>
    <w:rsid w:val="00630118"/>
    <w:rsid w:val="006310AE"/>
    <w:rsid w:val="00632196"/>
    <w:rsid w:val="00633BF2"/>
    <w:rsid w:val="00633F67"/>
    <w:rsid w:val="006345C3"/>
    <w:rsid w:val="0063489F"/>
    <w:rsid w:val="00635120"/>
    <w:rsid w:val="006351BE"/>
    <w:rsid w:val="006362F9"/>
    <w:rsid w:val="00636449"/>
    <w:rsid w:val="006373CD"/>
    <w:rsid w:val="006378F7"/>
    <w:rsid w:val="0064165D"/>
    <w:rsid w:val="006433BD"/>
    <w:rsid w:val="00643784"/>
    <w:rsid w:val="0064458D"/>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032D"/>
    <w:rsid w:val="0067269D"/>
    <w:rsid w:val="00672988"/>
    <w:rsid w:val="00674E6A"/>
    <w:rsid w:val="00676A64"/>
    <w:rsid w:val="00677925"/>
    <w:rsid w:val="00677F68"/>
    <w:rsid w:val="00680F46"/>
    <w:rsid w:val="006814A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C1445"/>
    <w:rsid w:val="006C4FC1"/>
    <w:rsid w:val="006C529D"/>
    <w:rsid w:val="006C7153"/>
    <w:rsid w:val="006D0E6B"/>
    <w:rsid w:val="006D2146"/>
    <w:rsid w:val="006D2B49"/>
    <w:rsid w:val="006D3863"/>
    <w:rsid w:val="006D5BCA"/>
    <w:rsid w:val="006E094A"/>
    <w:rsid w:val="006E12B1"/>
    <w:rsid w:val="006E13D1"/>
    <w:rsid w:val="006E4D0C"/>
    <w:rsid w:val="006E5B78"/>
    <w:rsid w:val="006E6BA3"/>
    <w:rsid w:val="006E716A"/>
    <w:rsid w:val="006F0914"/>
    <w:rsid w:val="006F1116"/>
    <w:rsid w:val="006F3196"/>
    <w:rsid w:val="006F3C54"/>
    <w:rsid w:val="006F5E64"/>
    <w:rsid w:val="006F60DE"/>
    <w:rsid w:val="006F7449"/>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0462"/>
    <w:rsid w:val="0073124A"/>
    <w:rsid w:val="00733893"/>
    <w:rsid w:val="00734A05"/>
    <w:rsid w:val="00735C6F"/>
    <w:rsid w:val="00753BB5"/>
    <w:rsid w:val="00756832"/>
    <w:rsid w:val="00757E75"/>
    <w:rsid w:val="007618DE"/>
    <w:rsid w:val="007626D0"/>
    <w:rsid w:val="007633BC"/>
    <w:rsid w:val="00764D49"/>
    <w:rsid w:val="007651CA"/>
    <w:rsid w:val="007651E4"/>
    <w:rsid w:val="00767519"/>
    <w:rsid w:val="007704E1"/>
    <w:rsid w:val="00770B04"/>
    <w:rsid w:val="00772569"/>
    <w:rsid w:val="00772E8C"/>
    <w:rsid w:val="007736D3"/>
    <w:rsid w:val="00774F26"/>
    <w:rsid w:val="0077500F"/>
    <w:rsid w:val="0077548E"/>
    <w:rsid w:val="0077685A"/>
    <w:rsid w:val="00777315"/>
    <w:rsid w:val="00780919"/>
    <w:rsid w:val="007826C8"/>
    <w:rsid w:val="00784190"/>
    <w:rsid w:val="0078457B"/>
    <w:rsid w:val="00784756"/>
    <w:rsid w:val="00784C55"/>
    <w:rsid w:val="0078539D"/>
    <w:rsid w:val="007856C1"/>
    <w:rsid w:val="00787051"/>
    <w:rsid w:val="0079018D"/>
    <w:rsid w:val="00791A00"/>
    <w:rsid w:val="007928FE"/>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10F"/>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3BC"/>
    <w:rsid w:val="007F4740"/>
    <w:rsid w:val="008006C6"/>
    <w:rsid w:val="0080153E"/>
    <w:rsid w:val="0080742D"/>
    <w:rsid w:val="00807A48"/>
    <w:rsid w:val="00810BFC"/>
    <w:rsid w:val="0081151E"/>
    <w:rsid w:val="00812498"/>
    <w:rsid w:val="008127E6"/>
    <w:rsid w:val="00812B6C"/>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5FBA"/>
    <w:rsid w:val="00836B7A"/>
    <w:rsid w:val="008405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56EA7"/>
    <w:rsid w:val="008604DB"/>
    <w:rsid w:val="00860874"/>
    <w:rsid w:val="00862008"/>
    <w:rsid w:val="00862720"/>
    <w:rsid w:val="008628C8"/>
    <w:rsid w:val="00862B2A"/>
    <w:rsid w:val="008630B9"/>
    <w:rsid w:val="00863F37"/>
    <w:rsid w:val="0086406B"/>
    <w:rsid w:val="00864C8C"/>
    <w:rsid w:val="00864DD5"/>
    <w:rsid w:val="00867651"/>
    <w:rsid w:val="00870792"/>
    <w:rsid w:val="008743F3"/>
    <w:rsid w:val="0087444A"/>
    <w:rsid w:val="00875139"/>
    <w:rsid w:val="00875410"/>
    <w:rsid w:val="008808E1"/>
    <w:rsid w:val="00881097"/>
    <w:rsid w:val="008824EF"/>
    <w:rsid w:val="008835F6"/>
    <w:rsid w:val="00883C5F"/>
    <w:rsid w:val="00883D4D"/>
    <w:rsid w:val="008850BA"/>
    <w:rsid w:val="00885876"/>
    <w:rsid w:val="00886185"/>
    <w:rsid w:val="008861D9"/>
    <w:rsid w:val="0088638C"/>
    <w:rsid w:val="008908E5"/>
    <w:rsid w:val="00891216"/>
    <w:rsid w:val="00894FDC"/>
    <w:rsid w:val="008A16F9"/>
    <w:rsid w:val="008A1D3E"/>
    <w:rsid w:val="008A4B16"/>
    <w:rsid w:val="008A4D63"/>
    <w:rsid w:val="008A5A7C"/>
    <w:rsid w:val="008A6D62"/>
    <w:rsid w:val="008A7A69"/>
    <w:rsid w:val="008B3B51"/>
    <w:rsid w:val="008B4057"/>
    <w:rsid w:val="008B4145"/>
    <w:rsid w:val="008B5290"/>
    <w:rsid w:val="008C296E"/>
    <w:rsid w:val="008C2CFD"/>
    <w:rsid w:val="008C603A"/>
    <w:rsid w:val="008C71C8"/>
    <w:rsid w:val="008D167D"/>
    <w:rsid w:val="008D4B58"/>
    <w:rsid w:val="008D4B8A"/>
    <w:rsid w:val="008D7D7B"/>
    <w:rsid w:val="008D7E28"/>
    <w:rsid w:val="008E0F52"/>
    <w:rsid w:val="008E119E"/>
    <w:rsid w:val="008E2316"/>
    <w:rsid w:val="008E34BE"/>
    <w:rsid w:val="008E42F4"/>
    <w:rsid w:val="008E5657"/>
    <w:rsid w:val="008E5E51"/>
    <w:rsid w:val="008F00DB"/>
    <w:rsid w:val="008F041B"/>
    <w:rsid w:val="008F076D"/>
    <w:rsid w:val="008F1264"/>
    <w:rsid w:val="008F47C6"/>
    <w:rsid w:val="009006A2"/>
    <w:rsid w:val="0090102B"/>
    <w:rsid w:val="00901326"/>
    <w:rsid w:val="00901448"/>
    <w:rsid w:val="00903545"/>
    <w:rsid w:val="00905C47"/>
    <w:rsid w:val="00906379"/>
    <w:rsid w:val="009101EA"/>
    <w:rsid w:val="009106FC"/>
    <w:rsid w:val="009118BB"/>
    <w:rsid w:val="00913AC1"/>
    <w:rsid w:val="00913D32"/>
    <w:rsid w:val="00915B81"/>
    <w:rsid w:val="00915D6B"/>
    <w:rsid w:val="009160DF"/>
    <w:rsid w:val="009162C7"/>
    <w:rsid w:val="00916EC2"/>
    <w:rsid w:val="009213BD"/>
    <w:rsid w:val="00922A79"/>
    <w:rsid w:val="00923DDB"/>
    <w:rsid w:val="00924627"/>
    <w:rsid w:val="009250A8"/>
    <w:rsid w:val="00925BE6"/>
    <w:rsid w:val="00925F86"/>
    <w:rsid w:val="00926F61"/>
    <w:rsid w:val="00930884"/>
    <w:rsid w:val="0093123D"/>
    <w:rsid w:val="00933040"/>
    <w:rsid w:val="009330E9"/>
    <w:rsid w:val="00935D15"/>
    <w:rsid w:val="00937431"/>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083B"/>
    <w:rsid w:val="009610ED"/>
    <w:rsid w:val="009633BB"/>
    <w:rsid w:val="0096485F"/>
    <w:rsid w:val="00964863"/>
    <w:rsid w:val="009657BE"/>
    <w:rsid w:val="00967354"/>
    <w:rsid w:val="00971592"/>
    <w:rsid w:val="00971DDF"/>
    <w:rsid w:val="009731D6"/>
    <w:rsid w:val="0097404E"/>
    <w:rsid w:val="00974746"/>
    <w:rsid w:val="00975119"/>
    <w:rsid w:val="00976F04"/>
    <w:rsid w:val="009777F4"/>
    <w:rsid w:val="00977AD8"/>
    <w:rsid w:val="00980414"/>
    <w:rsid w:val="00980A10"/>
    <w:rsid w:val="00981130"/>
    <w:rsid w:val="009821B6"/>
    <w:rsid w:val="00983D46"/>
    <w:rsid w:val="00983DCA"/>
    <w:rsid w:val="00985EF7"/>
    <w:rsid w:val="00986CF9"/>
    <w:rsid w:val="009909A5"/>
    <w:rsid w:val="00990C0E"/>
    <w:rsid w:val="00990D75"/>
    <w:rsid w:val="00991093"/>
    <w:rsid w:val="0099163B"/>
    <w:rsid w:val="00992343"/>
    <w:rsid w:val="0099493B"/>
    <w:rsid w:val="00996306"/>
    <w:rsid w:val="00996744"/>
    <w:rsid w:val="00997CF4"/>
    <w:rsid w:val="009A1169"/>
    <w:rsid w:val="009A3789"/>
    <w:rsid w:val="009A6919"/>
    <w:rsid w:val="009A6AC7"/>
    <w:rsid w:val="009B0408"/>
    <w:rsid w:val="009B0843"/>
    <w:rsid w:val="009B142D"/>
    <w:rsid w:val="009B1E47"/>
    <w:rsid w:val="009B2CED"/>
    <w:rsid w:val="009B4D6B"/>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1EFD"/>
    <w:rsid w:val="009F3410"/>
    <w:rsid w:val="009F4D3A"/>
    <w:rsid w:val="009F7867"/>
    <w:rsid w:val="009F7D66"/>
    <w:rsid w:val="009F7E9E"/>
    <w:rsid w:val="00A00BD2"/>
    <w:rsid w:val="00A00E56"/>
    <w:rsid w:val="00A027F3"/>
    <w:rsid w:val="00A03978"/>
    <w:rsid w:val="00A06BBD"/>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929"/>
    <w:rsid w:val="00A25F05"/>
    <w:rsid w:val="00A25F60"/>
    <w:rsid w:val="00A311AE"/>
    <w:rsid w:val="00A312A6"/>
    <w:rsid w:val="00A3130E"/>
    <w:rsid w:val="00A324CF"/>
    <w:rsid w:val="00A32E8B"/>
    <w:rsid w:val="00A32ED6"/>
    <w:rsid w:val="00A344A5"/>
    <w:rsid w:val="00A346C3"/>
    <w:rsid w:val="00A36782"/>
    <w:rsid w:val="00A401B6"/>
    <w:rsid w:val="00A42D07"/>
    <w:rsid w:val="00A43231"/>
    <w:rsid w:val="00A435C9"/>
    <w:rsid w:val="00A44BDC"/>
    <w:rsid w:val="00A450C0"/>
    <w:rsid w:val="00A45468"/>
    <w:rsid w:val="00A45EF2"/>
    <w:rsid w:val="00A4791B"/>
    <w:rsid w:val="00A50A48"/>
    <w:rsid w:val="00A50A5D"/>
    <w:rsid w:val="00A51522"/>
    <w:rsid w:val="00A51573"/>
    <w:rsid w:val="00A51A5E"/>
    <w:rsid w:val="00A52895"/>
    <w:rsid w:val="00A53DA0"/>
    <w:rsid w:val="00A55E50"/>
    <w:rsid w:val="00A5765D"/>
    <w:rsid w:val="00A577E9"/>
    <w:rsid w:val="00A5787B"/>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289"/>
    <w:rsid w:val="00A91C7B"/>
    <w:rsid w:val="00A92776"/>
    <w:rsid w:val="00A93181"/>
    <w:rsid w:val="00A938E6"/>
    <w:rsid w:val="00A93CCF"/>
    <w:rsid w:val="00A95BD5"/>
    <w:rsid w:val="00A96F78"/>
    <w:rsid w:val="00AA059A"/>
    <w:rsid w:val="00AA1087"/>
    <w:rsid w:val="00AA25A9"/>
    <w:rsid w:val="00AA26D9"/>
    <w:rsid w:val="00AA51AD"/>
    <w:rsid w:val="00AA591E"/>
    <w:rsid w:val="00AA65C9"/>
    <w:rsid w:val="00AA7003"/>
    <w:rsid w:val="00AB0A32"/>
    <w:rsid w:val="00AB0E56"/>
    <w:rsid w:val="00AB1FE4"/>
    <w:rsid w:val="00AB3A15"/>
    <w:rsid w:val="00AB4ECC"/>
    <w:rsid w:val="00AB6601"/>
    <w:rsid w:val="00AB674E"/>
    <w:rsid w:val="00AC02C1"/>
    <w:rsid w:val="00AC04BF"/>
    <w:rsid w:val="00AC0680"/>
    <w:rsid w:val="00AC0965"/>
    <w:rsid w:val="00AC0AB6"/>
    <w:rsid w:val="00AC10AD"/>
    <w:rsid w:val="00AC1E55"/>
    <w:rsid w:val="00AC429F"/>
    <w:rsid w:val="00AC52B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3F7F"/>
    <w:rsid w:val="00B04048"/>
    <w:rsid w:val="00B04F3D"/>
    <w:rsid w:val="00B05702"/>
    <w:rsid w:val="00B06535"/>
    <w:rsid w:val="00B06DD9"/>
    <w:rsid w:val="00B07CD6"/>
    <w:rsid w:val="00B07E52"/>
    <w:rsid w:val="00B10010"/>
    <w:rsid w:val="00B10863"/>
    <w:rsid w:val="00B11775"/>
    <w:rsid w:val="00B1302D"/>
    <w:rsid w:val="00B1513F"/>
    <w:rsid w:val="00B1746F"/>
    <w:rsid w:val="00B20725"/>
    <w:rsid w:val="00B2175F"/>
    <w:rsid w:val="00B245DA"/>
    <w:rsid w:val="00B24CA7"/>
    <w:rsid w:val="00B256B2"/>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47E94"/>
    <w:rsid w:val="00B500CD"/>
    <w:rsid w:val="00B51709"/>
    <w:rsid w:val="00B5239C"/>
    <w:rsid w:val="00B53893"/>
    <w:rsid w:val="00B548C2"/>
    <w:rsid w:val="00B55428"/>
    <w:rsid w:val="00B570BF"/>
    <w:rsid w:val="00B63337"/>
    <w:rsid w:val="00B6369F"/>
    <w:rsid w:val="00B639D7"/>
    <w:rsid w:val="00B64898"/>
    <w:rsid w:val="00B6497F"/>
    <w:rsid w:val="00B67805"/>
    <w:rsid w:val="00B7267A"/>
    <w:rsid w:val="00B726FF"/>
    <w:rsid w:val="00B72AA4"/>
    <w:rsid w:val="00B76BCD"/>
    <w:rsid w:val="00B76EE9"/>
    <w:rsid w:val="00B77880"/>
    <w:rsid w:val="00B80D90"/>
    <w:rsid w:val="00B82613"/>
    <w:rsid w:val="00B828B5"/>
    <w:rsid w:val="00B84E9C"/>
    <w:rsid w:val="00B85522"/>
    <w:rsid w:val="00B85B11"/>
    <w:rsid w:val="00B90E2A"/>
    <w:rsid w:val="00B90F2A"/>
    <w:rsid w:val="00B9198D"/>
    <w:rsid w:val="00B93008"/>
    <w:rsid w:val="00B9406D"/>
    <w:rsid w:val="00B94BA7"/>
    <w:rsid w:val="00B94E0E"/>
    <w:rsid w:val="00B97CA3"/>
    <w:rsid w:val="00BA1AB0"/>
    <w:rsid w:val="00BA43D8"/>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3601"/>
    <w:rsid w:val="00BE631E"/>
    <w:rsid w:val="00BF0CCF"/>
    <w:rsid w:val="00BF0FC5"/>
    <w:rsid w:val="00BF10BC"/>
    <w:rsid w:val="00BF21AC"/>
    <w:rsid w:val="00BF2E53"/>
    <w:rsid w:val="00BF3669"/>
    <w:rsid w:val="00BF3C0D"/>
    <w:rsid w:val="00BF71BA"/>
    <w:rsid w:val="00C011A3"/>
    <w:rsid w:val="00C02E95"/>
    <w:rsid w:val="00C03309"/>
    <w:rsid w:val="00C072FE"/>
    <w:rsid w:val="00C12E39"/>
    <w:rsid w:val="00C14164"/>
    <w:rsid w:val="00C14851"/>
    <w:rsid w:val="00C15D8E"/>
    <w:rsid w:val="00C17012"/>
    <w:rsid w:val="00C178FB"/>
    <w:rsid w:val="00C257B7"/>
    <w:rsid w:val="00C272E8"/>
    <w:rsid w:val="00C32035"/>
    <w:rsid w:val="00C33359"/>
    <w:rsid w:val="00C3469F"/>
    <w:rsid w:val="00C348D6"/>
    <w:rsid w:val="00C36E34"/>
    <w:rsid w:val="00C404EE"/>
    <w:rsid w:val="00C4061A"/>
    <w:rsid w:val="00C4171B"/>
    <w:rsid w:val="00C41DC3"/>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1E29"/>
    <w:rsid w:val="00C7235B"/>
    <w:rsid w:val="00C72E18"/>
    <w:rsid w:val="00C7380B"/>
    <w:rsid w:val="00C74421"/>
    <w:rsid w:val="00C74674"/>
    <w:rsid w:val="00C75F2F"/>
    <w:rsid w:val="00C75FEE"/>
    <w:rsid w:val="00C76F1D"/>
    <w:rsid w:val="00C77D26"/>
    <w:rsid w:val="00C8039E"/>
    <w:rsid w:val="00C8280F"/>
    <w:rsid w:val="00C82BBB"/>
    <w:rsid w:val="00C84D39"/>
    <w:rsid w:val="00C85277"/>
    <w:rsid w:val="00C85D76"/>
    <w:rsid w:val="00C873AC"/>
    <w:rsid w:val="00C9106A"/>
    <w:rsid w:val="00C933E7"/>
    <w:rsid w:val="00C93462"/>
    <w:rsid w:val="00C94384"/>
    <w:rsid w:val="00C9449B"/>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5691"/>
    <w:rsid w:val="00CB71F8"/>
    <w:rsid w:val="00CC26DB"/>
    <w:rsid w:val="00CC3DAA"/>
    <w:rsid w:val="00CC4C2C"/>
    <w:rsid w:val="00CC5057"/>
    <w:rsid w:val="00CD078F"/>
    <w:rsid w:val="00CD121E"/>
    <w:rsid w:val="00CD2073"/>
    <w:rsid w:val="00CD3D79"/>
    <w:rsid w:val="00CD3ED8"/>
    <w:rsid w:val="00CD464F"/>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9A5"/>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2EEA"/>
    <w:rsid w:val="00D53830"/>
    <w:rsid w:val="00D55889"/>
    <w:rsid w:val="00D57AF0"/>
    <w:rsid w:val="00D57D27"/>
    <w:rsid w:val="00D60931"/>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57A3"/>
    <w:rsid w:val="00D874DF"/>
    <w:rsid w:val="00D87A12"/>
    <w:rsid w:val="00D912E2"/>
    <w:rsid w:val="00D91368"/>
    <w:rsid w:val="00D91532"/>
    <w:rsid w:val="00D930E1"/>
    <w:rsid w:val="00D9415C"/>
    <w:rsid w:val="00D942CC"/>
    <w:rsid w:val="00D94D87"/>
    <w:rsid w:val="00D962DC"/>
    <w:rsid w:val="00D967BA"/>
    <w:rsid w:val="00D96C83"/>
    <w:rsid w:val="00DA180C"/>
    <w:rsid w:val="00DA451D"/>
    <w:rsid w:val="00DA50BE"/>
    <w:rsid w:val="00DA56DB"/>
    <w:rsid w:val="00DA6452"/>
    <w:rsid w:val="00DA6FE9"/>
    <w:rsid w:val="00DA7925"/>
    <w:rsid w:val="00DB0AB8"/>
    <w:rsid w:val="00DB0D2A"/>
    <w:rsid w:val="00DB1DAB"/>
    <w:rsid w:val="00DB254C"/>
    <w:rsid w:val="00DB39D4"/>
    <w:rsid w:val="00DB3A47"/>
    <w:rsid w:val="00DB4E06"/>
    <w:rsid w:val="00DB6A80"/>
    <w:rsid w:val="00DB6C06"/>
    <w:rsid w:val="00DB7B06"/>
    <w:rsid w:val="00DC129F"/>
    <w:rsid w:val="00DC3A9D"/>
    <w:rsid w:val="00DC4EC1"/>
    <w:rsid w:val="00DC51EB"/>
    <w:rsid w:val="00DC6C1E"/>
    <w:rsid w:val="00DC7951"/>
    <w:rsid w:val="00DD1C4B"/>
    <w:rsid w:val="00DD1EF2"/>
    <w:rsid w:val="00DD1F7B"/>
    <w:rsid w:val="00DD229E"/>
    <w:rsid w:val="00DD55E0"/>
    <w:rsid w:val="00DE1904"/>
    <w:rsid w:val="00DE2231"/>
    <w:rsid w:val="00DE2545"/>
    <w:rsid w:val="00DE3DBB"/>
    <w:rsid w:val="00DE43A2"/>
    <w:rsid w:val="00DE4A74"/>
    <w:rsid w:val="00DE541C"/>
    <w:rsid w:val="00DE7256"/>
    <w:rsid w:val="00DE737B"/>
    <w:rsid w:val="00DF100B"/>
    <w:rsid w:val="00DF1B54"/>
    <w:rsid w:val="00DF3F71"/>
    <w:rsid w:val="00DF4359"/>
    <w:rsid w:val="00DF6181"/>
    <w:rsid w:val="00E025B4"/>
    <w:rsid w:val="00E03A76"/>
    <w:rsid w:val="00E0576C"/>
    <w:rsid w:val="00E068BC"/>
    <w:rsid w:val="00E073F0"/>
    <w:rsid w:val="00E10761"/>
    <w:rsid w:val="00E11D7A"/>
    <w:rsid w:val="00E11EEB"/>
    <w:rsid w:val="00E128F2"/>
    <w:rsid w:val="00E16463"/>
    <w:rsid w:val="00E20B83"/>
    <w:rsid w:val="00E2128D"/>
    <w:rsid w:val="00E217B4"/>
    <w:rsid w:val="00E217D0"/>
    <w:rsid w:val="00E253D0"/>
    <w:rsid w:val="00E26727"/>
    <w:rsid w:val="00E26970"/>
    <w:rsid w:val="00E27749"/>
    <w:rsid w:val="00E27791"/>
    <w:rsid w:val="00E319DB"/>
    <w:rsid w:val="00E31AFC"/>
    <w:rsid w:val="00E3409E"/>
    <w:rsid w:val="00E34F76"/>
    <w:rsid w:val="00E35AAB"/>
    <w:rsid w:val="00E37BE5"/>
    <w:rsid w:val="00E418A7"/>
    <w:rsid w:val="00E41A27"/>
    <w:rsid w:val="00E41E11"/>
    <w:rsid w:val="00E44B66"/>
    <w:rsid w:val="00E44EDD"/>
    <w:rsid w:val="00E4608B"/>
    <w:rsid w:val="00E501D3"/>
    <w:rsid w:val="00E520A7"/>
    <w:rsid w:val="00E53A01"/>
    <w:rsid w:val="00E541B0"/>
    <w:rsid w:val="00E56168"/>
    <w:rsid w:val="00E564C4"/>
    <w:rsid w:val="00E567C9"/>
    <w:rsid w:val="00E57053"/>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863FD"/>
    <w:rsid w:val="00E907E4"/>
    <w:rsid w:val="00E90A24"/>
    <w:rsid w:val="00E90C34"/>
    <w:rsid w:val="00E919AC"/>
    <w:rsid w:val="00E93A3F"/>
    <w:rsid w:val="00E946A6"/>
    <w:rsid w:val="00E947E4"/>
    <w:rsid w:val="00E96A29"/>
    <w:rsid w:val="00E96FE6"/>
    <w:rsid w:val="00EA1D43"/>
    <w:rsid w:val="00EA2FFD"/>
    <w:rsid w:val="00EA4EC9"/>
    <w:rsid w:val="00EA5E0F"/>
    <w:rsid w:val="00EA6FE4"/>
    <w:rsid w:val="00EA748A"/>
    <w:rsid w:val="00EA7B1F"/>
    <w:rsid w:val="00EA7B50"/>
    <w:rsid w:val="00EA7F4C"/>
    <w:rsid w:val="00EB1D47"/>
    <w:rsid w:val="00EB2317"/>
    <w:rsid w:val="00EB279B"/>
    <w:rsid w:val="00EB2ABB"/>
    <w:rsid w:val="00EB3AC4"/>
    <w:rsid w:val="00EB5D88"/>
    <w:rsid w:val="00EB7307"/>
    <w:rsid w:val="00EC14B0"/>
    <w:rsid w:val="00EC1767"/>
    <w:rsid w:val="00EC204E"/>
    <w:rsid w:val="00EC249E"/>
    <w:rsid w:val="00EC2CFF"/>
    <w:rsid w:val="00EC5F2F"/>
    <w:rsid w:val="00EC651E"/>
    <w:rsid w:val="00EC692E"/>
    <w:rsid w:val="00EC745E"/>
    <w:rsid w:val="00EC7EAF"/>
    <w:rsid w:val="00ED27C3"/>
    <w:rsid w:val="00ED33AE"/>
    <w:rsid w:val="00ED3775"/>
    <w:rsid w:val="00ED4A6D"/>
    <w:rsid w:val="00ED5D9A"/>
    <w:rsid w:val="00ED6D4A"/>
    <w:rsid w:val="00ED738C"/>
    <w:rsid w:val="00ED7918"/>
    <w:rsid w:val="00ED7C8E"/>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4B6C"/>
    <w:rsid w:val="00F05759"/>
    <w:rsid w:val="00F10CB9"/>
    <w:rsid w:val="00F110D5"/>
    <w:rsid w:val="00F12351"/>
    <w:rsid w:val="00F1452C"/>
    <w:rsid w:val="00F16739"/>
    <w:rsid w:val="00F16DE2"/>
    <w:rsid w:val="00F2052B"/>
    <w:rsid w:val="00F20C99"/>
    <w:rsid w:val="00F2260F"/>
    <w:rsid w:val="00F242AD"/>
    <w:rsid w:val="00F247F2"/>
    <w:rsid w:val="00F248BB"/>
    <w:rsid w:val="00F265F7"/>
    <w:rsid w:val="00F27FA6"/>
    <w:rsid w:val="00F33DC8"/>
    <w:rsid w:val="00F34444"/>
    <w:rsid w:val="00F4275C"/>
    <w:rsid w:val="00F44A01"/>
    <w:rsid w:val="00F52339"/>
    <w:rsid w:val="00F5277A"/>
    <w:rsid w:val="00F532E8"/>
    <w:rsid w:val="00F537FF"/>
    <w:rsid w:val="00F55FD7"/>
    <w:rsid w:val="00F560FE"/>
    <w:rsid w:val="00F56A5A"/>
    <w:rsid w:val="00F6111C"/>
    <w:rsid w:val="00F614C0"/>
    <w:rsid w:val="00F61647"/>
    <w:rsid w:val="00F647EC"/>
    <w:rsid w:val="00F657CF"/>
    <w:rsid w:val="00F65A70"/>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B9C"/>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930B55"/>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paragraph" w:customStyle="1" w:styleId="references">
    <w:name w:val="references"/>
    <w:rsid w:val="009F1EFD"/>
    <w:pPr>
      <w:numPr>
        <w:numId w:val="35"/>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5AIRPNAIUNRU-1830940522-1898</_dlc_DocId>
    <_dlc_DocIdUrl xmlns="71c5aaf6-e6ce-465b-b873-5148d2a4c105">
      <Url>https://nokia.sharepoint.com/sites/c5g/5gradio/_layouts/15/DocIdRedir.aspx?ID=5AIRPNAIUNRU-1830940522-1898</Url>
      <Description>5AIRPNAIUNRU-1830940522-1898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5073F7D4-D6B5-47B8-85BC-28964608F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2335</Words>
  <Characters>13310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Mihai Enescu</cp:lastModifiedBy>
  <cp:revision>3</cp:revision>
  <cp:lastPrinted>2016-09-26T06:54:00Z</cp:lastPrinted>
  <dcterms:created xsi:type="dcterms:W3CDTF">2017-09-11T15:34:00Z</dcterms:created>
  <dcterms:modified xsi:type="dcterms:W3CDTF">2017-09-11T16:16:00Z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9af96e30-c4ae-4b52-9789-e70eee344979</vt:lpwstr>
  </property>
</Properties>
</file>