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EFEF5" w14:textId="77777777" w:rsidR="00B01B65" w:rsidRDefault="00B01B65" w:rsidP="00D42D5D">
      <w:pPr>
        <w:tabs>
          <w:tab w:val="right" w:pos="10000"/>
        </w:tabs>
        <w:spacing w:after="0"/>
        <w:rPr>
          <w:rFonts w:ascii="Arial" w:hAnsi="Arial" w:cs="Arial"/>
          <w:b/>
          <w:sz w:val="24"/>
          <w:szCs w:val="24"/>
        </w:rPr>
      </w:pPr>
    </w:p>
    <w:p w14:paraId="2CB7BFD7" w14:textId="77777777" w:rsidR="00B01B65" w:rsidRDefault="00B01B65" w:rsidP="00D42D5D">
      <w:pPr>
        <w:tabs>
          <w:tab w:val="right" w:pos="10000"/>
        </w:tabs>
        <w:spacing w:after="0"/>
        <w:rPr>
          <w:rFonts w:ascii="Arial" w:hAnsi="Arial" w:cs="Arial"/>
          <w:b/>
          <w:sz w:val="24"/>
          <w:szCs w:val="24"/>
        </w:rPr>
      </w:pPr>
    </w:p>
    <w:p w14:paraId="0C22CD60" w14:textId="14E8F07C" w:rsidR="00C44EE4" w:rsidRPr="000A64D8" w:rsidRDefault="00C44EE4" w:rsidP="00C44EE4">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1F7182">
        <w:rPr>
          <w:rFonts w:ascii="Arial" w:hAnsi="Arial" w:cs="Arial"/>
          <w:b/>
          <w:sz w:val="24"/>
          <w:szCs w:val="24"/>
        </w:rPr>
        <w:t>NR Ad-Hoc #3</w:t>
      </w:r>
      <w:r w:rsidRPr="000A64D8">
        <w:rPr>
          <w:rFonts w:ascii="Arial" w:hAnsi="Arial" w:cs="Arial"/>
          <w:b/>
          <w:sz w:val="24"/>
          <w:szCs w:val="24"/>
        </w:rPr>
        <w:tab/>
      </w:r>
      <w:r w:rsidR="001F7182">
        <w:rPr>
          <w:rFonts w:ascii="Arial" w:hAnsi="Arial" w:cs="Arial"/>
          <w:b/>
          <w:sz w:val="24"/>
          <w:szCs w:val="24"/>
        </w:rPr>
        <w:t>R1-</w:t>
      </w:r>
      <w:r w:rsidR="00234AA3">
        <w:rPr>
          <w:rFonts w:ascii="Arial" w:hAnsi="Arial" w:cs="Arial"/>
          <w:b/>
          <w:sz w:val="24"/>
          <w:szCs w:val="24"/>
        </w:rPr>
        <w:t>1716443</w:t>
      </w:r>
    </w:p>
    <w:p w14:paraId="2E2D9173" w14:textId="30345D5B" w:rsidR="00C44EE4" w:rsidRPr="00FF5C85" w:rsidRDefault="001F7182" w:rsidP="00C44EE4">
      <w:pPr>
        <w:tabs>
          <w:tab w:val="right" w:pos="9630"/>
        </w:tabs>
        <w:spacing w:after="0"/>
        <w:jc w:val="both"/>
        <w:rPr>
          <w:rFonts w:ascii="Arial" w:hAnsi="Arial" w:cs="Arial"/>
          <w:b/>
          <w:sz w:val="24"/>
          <w:szCs w:val="24"/>
        </w:rPr>
      </w:pPr>
      <w:r>
        <w:rPr>
          <w:rFonts w:ascii="Arial" w:hAnsi="Arial" w:cs="Arial"/>
          <w:b/>
          <w:sz w:val="24"/>
          <w:szCs w:val="24"/>
        </w:rPr>
        <w:t>18th</w:t>
      </w:r>
      <w:r w:rsidR="008231BD" w:rsidRPr="008231BD">
        <w:rPr>
          <w:rFonts w:ascii="Arial" w:hAnsi="Arial" w:cs="Arial"/>
          <w:b/>
          <w:sz w:val="24"/>
          <w:szCs w:val="24"/>
        </w:rPr>
        <w:t xml:space="preserve"> – </w:t>
      </w:r>
      <w:r>
        <w:rPr>
          <w:rFonts w:ascii="Arial" w:hAnsi="Arial" w:cs="Arial"/>
          <w:b/>
          <w:sz w:val="24"/>
          <w:szCs w:val="24"/>
        </w:rPr>
        <w:t>21st</w:t>
      </w:r>
      <w:r w:rsidR="008231BD" w:rsidRPr="008231BD">
        <w:rPr>
          <w:rFonts w:ascii="Arial" w:hAnsi="Arial" w:cs="Arial"/>
          <w:b/>
          <w:sz w:val="24"/>
          <w:szCs w:val="24"/>
        </w:rPr>
        <w:t xml:space="preserve"> </w:t>
      </w:r>
      <w:r w:rsidR="005A6783">
        <w:rPr>
          <w:rFonts w:ascii="Arial" w:hAnsi="Arial" w:cs="Arial"/>
          <w:b/>
          <w:sz w:val="24"/>
          <w:szCs w:val="24"/>
        </w:rPr>
        <w:t>September</w:t>
      </w:r>
      <w:r w:rsidR="008231BD" w:rsidRPr="008231BD">
        <w:rPr>
          <w:rFonts w:ascii="Arial" w:hAnsi="Arial" w:cs="Arial"/>
          <w:b/>
          <w:sz w:val="24"/>
          <w:szCs w:val="24"/>
        </w:rPr>
        <w:t xml:space="preserve"> </w:t>
      </w:r>
      <w:r w:rsidR="008231BD">
        <w:rPr>
          <w:rFonts w:ascii="Arial" w:hAnsi="Arial" w:cs="Arial"/>
          <w:b/>
          <w:sz w:val="24"/>
          <w:szCs w:val="24"/>
        </w:rPr>
        <w:t>2017</w:t>
      </w:r>
    </w:p>
    <w:p w14:paraId="2531BDBF" w14:textId="13B987CF" w:rsidR="00C44EE4" w:rsidRPr="00FF5C85" w:rsidRDefault="001F7182" w:rsidP="00C44EE4">
      <w:pPr>
        <w:spacing w:after="0"/>
        <w:jc w:val="both"/>
        <w:rPr>
          <w:rFonts w:ascii="Arial" w:hAnsi="Arial" w:cs="Arial"/>
          <w:b/>
          <w:sz w:val="24"/>
          <w:szCs w:val="24"/>
        </w:rPr>
      </w:pPr>
      <w:r>
        <w:rPr>
          <w:rFonts w:ascii="Arial" w:hAnsi="Arial" w:cs="Arial"/>
          <w:b/>
          <w:sz w:val="24"/>
          <w:szCs w:val="24"/>
        </w:rPr>
        <w:t>Nagoya</w:t>
      </w:r>
      <w:r w:rsidR="008231BD" w:rsidRPr="008231BD">
        <w:rPr>
          <w:rFonts w:ascii="Arial" w:hAnsi="Arial" w:cs="Arial"/>
          <w:b/>
          <w:sz w:val="24"/>
          <w:szCs w:val="24"/>
        </w:rPr>
        <w:t xml:space="preserve">, </w:t>
      </w:r>
      <w:r>
        <w:rPr>
          <w:rFonts w:ascii="Arial" w:hAnsi="Arial" w:cs="Arial"/>
          <w:b/>
          <w:sz w:val="24"/>
          <w:szCs w:val="24"/>
        </w:rPr>
        <w:t>Japan</w:t>
      </w:r>
    </w:p>
    <w:p w14:paraId="0049217B" w14:textId="77777777" w:rsidR="00C44EE4" w:rsidRPr="000A64D8" w:rsidRDefault="00C44EE4" w:rsidP="00C44EE4">
      <w:pPr>
        <w:pStyle w:val="Footer"/>
        <w:jc w:val="both"/>
        <w:rPr>
          <w:noProof w:val="0"/>
        </w:rPr>
      </w:pPr>
    </w:p>
    <w:p w14:paraId="10961E0A" w14:textId="54B6BA35" w:rsidR="00C44EE4" w:rsidRPr="000A64D8" w:rsidRDefault="00C44EE4" w:rsidP="00C44EE4">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3B24BD">
        <w:rPr>
          <w:rFonts w:ascii="Arial" w:hAnsi="Arial"/>
          <w:sz w:val="24"/>
        </w:rPr>
        <w:t>6.</w:t>
      </w:r>
      <w:r w:rsidR="00234AA3">
        <w:rPr>
          <w:rFonts w:ascii="Arial" w:hAnsi="Arial"/>
          <w:sz w:val="24"/>
        </w:rPr>
        <w:t>4.1.3</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3B377EAF"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34AA3">
        <w:rPr>
          <w:rFonts w:ascii="Arial" w:hAnsi="Arial"/>
          <w:sz w:val="22"/>
        </w:rPr>
        <w:t>Considerations for BG2 Segmentation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77D8BF80" w14:textId="2679A82D" w:rsidR="004359A7" w:rsidRDefault="004503F9" w:rsidP="004359A7">
      <w:pPr>
        <w:pStyle w:val="Heading1"/>
      </w:pPr>
      <w:bookmarkStart w:id="2" w:name="_Ref481748349"/>
      <w:r w:rsidRPr="00183CB7">
        <w:t>Introduction</w:t>
      </w:r>
      <w:bookmarkEnd w:id="2"/>
    </w:p>
    <w:p w14:paraId="243589B6" w14:textId="33DE879F" w:rsidR="00234AA3" w:rsidRDefault="001F07F9" w:rsidP="00234AA3">
      <w:pPr>
        <w:rPr>
          <w:lang w:val="en-GB"/>
        </w:rPr>
      </w:pPr>
      <w:r>
        <w:rPr>
          <w:lang w:val="en-GB"/>
        </w:rPr>
        <w:t>In RAN1 #90, it was decided not to use Base Graph 2 for large TBs if the initial transmission rate is greater than a threshold whose value will be confirmed in RAN1 Ad Hoc #3:</w:t>
      </w:r>
    </w:p>
    <w:p w14:paraId="0112BC1B" w14:textId="77777777" w:rsidR="001F07F9" w:rsidRDefault="001F07F9" w:rsidP="001F07F9">
      <w:pPr>
        <w:ind w:left="288"/>
        <w:rPr>
          <w:rFonts w:eastAsia="MS Mincho"/>
          <w:b/>
          <w:highlight w:val="yellow"/>
          <w:u w:val="single"/>
          <w:lang w:eastAsia="ja-JP"/>
        </w:rPr>
      </w:pPr>
      <w:r>
        <w:rPr>
          <w:rFonts w:eastAsia="MS Mincho"/>
          <w:b/>
          <w:highlight w:val="darkYellow"/>
          <w:u w:val="single"/>
          <w:lang w:eastAsia="ja-JP"/>
        </w:rPr>
        <w:t>Working Assumption</w:t>
      </w:r>
      <w:r>
        <w:rPr>
          <w:rFonts w:eastAsia="MS Mincho"/>
          <w:u w:val="single"/>
          <w:lang w:eastAsia="ja-JP"/>
        </w:rPr>
        <w:t>, to be checked after finalisation of the TBS table and confirmed if TBSs exist for which the following is meaningfully beneficial and does not cause meaningful degradation:</w:t>
      </w:r>
      <w:r>
        <w:rPr>
          <w:rFonts w:eastAsia="MS Mincho"/>
          <w:b/>
          <w:u w:val="single"/>
          <w:lang w:eastAsia="ja-JP"/>
        </w:rPr>
        <w:t xml:space="preserve"> </w:t>
      </w:r>
    </w:p>
    <w:p w14:paraId="46C705BD" w14:textId="77777777" w:rsidR="001F07F9" w:rsidRDefault="001F07F9" w:rsidP="001F07F9">
      <w:pPr>
        <w:numPr>
          <w:ilvl w:val="0"/>
          <w:numId w:val="38"/>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For initial transmissions with code rate R</w:t>
      </w:r>
      <w:r>
        <w:rPr>
          <w:rFonts w:eastAsia="MS Mincho"/>
          <w:vertAlign w:val="subscript"/>
          <w:lang w:eastAsia="ja-JP"/>
        </w:rPr>
        <w:t>init</w:t>
      </w:r>
      <w:r>
        <w:rPr>
          <w:rFonts w:eastAsia="MS Mincho"/>
          <w:lang w:eastAsia="ja-JP"/>
        </w:rPr>
        <w:t xml:space="preserve"> &gt; 1/4*, BG2 is not used when TBS&gt;3824 </w:t>
      </w:r>
    </w:p>
    <w:p w14:paraId="5C340AC3" w14:textId="77777777" w:rsidR="001F07F9" w:rsidRDefault="001F07F9" w:rsidP="001F07F9">
      <w:pPr>
        <w:numPr>
          <w:ilvl w:val="1"/>
          <w:numId w:val="38"/>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538DBDBF" w14:textId="77777777" w:rsidR="001F07F9" w:rsidRDefault="001F07F9" w:rsidP="001F07F9">
      <w:pPr>
        <w:numPr>
          <w:ilvl w:val="0"/>
          <w:numId w:val="38"/>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BG2 is used for initial transmissions with code rate R</w:t>
      </w:r>
      <w:r>
        <w:rPr>
          <w:rFonts w:eastAsia="MS Mincho"/>
          <w:vertAlign w:val="subscript"/>
          <w:lang w:eastAsia="ja-JP"/>
        </w:rPr>
        <w:t>init</w:t>
      </w:r>
      <w:r>
        <w:rPr>
          <w:rFonts w:eastAsia="MS Mincho"/>
          <w:lang w:eastAsia="ja-JP"/>
        </w:rPr>
        <w:t xml:space="preserve"> &lt;= ¼* for all TBS supported at that code rate</w:t>
      </w:r>
    </w:p>
    <w:p w14:paraId="7FB5193B" w14:textId="77777777" w:rsidR="001F07F9" w:rsidRDefault="001F07F9" w:rsidP="001F07F9">
      <w:pPr>
        <w:numPr>
          <w:ilvl w:val="1"/>
          <w:numId w:val="38"/>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For BG2 with TBSs larger than 3824, the TB is segmented into CBs no larger than 3840</w:t>
      </w:r>
    </w:p>
    <w:p w14:paraId="6195EC42" w14:textId="77777777" w:rsidR="001F07F9" w:rsidRDefault="001F07F9" w:rsidP="001F07F9">
      <w:pPr>
        <w:numPr>
          <w:ilvl w:val="0"/>
          <w:numId w:val="38"/>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 ¼ is TBC at NR AH#3</w:t>
      </w:r>
    </w:p>
    <w:p w14:paraId="4F959BAF" w14:textId="77777777" w:rsidR="001F07F9" w:rsidRDefault="001F07F9" w:rsidP="001F07F9">
      <w:pPr>
        <w:ind w:left="288"/>
        <w:rPr>
          <w:rFonts w:eastAsia="MS Mincho"/>
          <w:highlight w:val="cyan"/>
          <w:lang w:eastAsia="ja-JP"/>
        </w:rPr>
      </w:pPr>
      <w:r>
        <w:rPr>
          <w:rFonts w:eastAsia="MS Mincho"/>
          <w:highlight w:val="cyan"/>
          <w:lang w:eastAsia="ja-JP"/>
        </w:rPr>
        <w:t>Email agreement on the definition of R</w:t>
      </w:r>
      <w:r>
        <w:rPr>
          <w:rFonts w:eastAsia="MS Mincho"/>
          <w:highlight w:val="cyan"/>
          <w:vertAlign w:val="subscript"/>
          <w:lang w:eastAsia="ja-JP"/>
        </w:rPr>
        <w:t>init</w:t>
      </w:r>
      <w:r>
        <w:rPr>
          <w:rFonts w:eastAsia="MS Mincho"/>
          <w:highlight w:val="cyan"/>
          <w:lang w:eastAsia="ja-JP"/>
        </w:rPr>
        <w:t xml:space="preserve"> until Wednesday 30</w:t>
      </w:r>
      <w:r>
        <w:rPr>
          <w:rFonts w:eastAsia="MS Mincho"/>
          <w:highlight w:val="cyan"/>
          <w:vertAlign w:val="superscript"/>
          <w:lang w:eastAsia="ja-JP"/>
        </w:rPr>
        <w:t>th</w:t>
      </w:r>
      <w:r>
        <w:rPr>
          <w:rFonts w:eastAsia="MS Mincho"/>
          <w:highlight w:val="cyan"/>
          <w:lang w:eastAsia="ja-JP"/>
        </w:rPr>
        <w:t xml:space="preserve"> August (Yufei, Ericsson):</w:t>
      </w:r>
    </w:p>
    <w:p w14:paraId="39825E25" w14:textId="77777777" w:rsidR="001F07F9" w:rsidRDefault="001F07F9" w:rsidP="001F07F9">
      <w:pPr>
        <w:ind w:left="288"/>
        <w:rPr>
          <w:rFonts w:eastAsia="MS Mincho"/>
          <w:lang w:eastAsia="ja-JP"/>
        </w:rPr>
      </w:pPr>
      <w:r>
        <w:rPr>
          <w:rFonts w:eastAsia="MS Mincho"/>
          <w:lang w:eastAsia="ja-JP"/>
        </w:rPr>
        <w:t xml:space="preserve">Alt 1: </w:t>
      </w:r>
    </w:p>
    <w:p w14:paraId="5962758D" w14:textId="77777777" w:rsidR="001F07F9" w:rsidRDefault="001F07F9" w:rsidP="001F07F9">
      <w:pPr>
        <w:numPr>
          <w:ilvl w:val="0"/>
          <w:numId w:val="39"/>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Denote the code rate of the initial transmission after applying LBRM (if applied) as Rinit</w:t>
      </w:r>
    </w:p>
    <w:p w14:paraId="31448055" w14:textId="77777777" w:rsidR="001F07F9" w:rsidRDefault="001F07F9" w:rsidP="001F07F9">
      <w:pPr>
        <w:ind w:left="288"/>
        <w:rPr>
          <w:rFonts w:eastAsia="MS Mincho"/>
          <w:lang w:val="en-GB" w:eastAsia="ja-JP"/>
        </w:rPr>
      </w:pPr>
      <w:r>
        <w:rPr>
          <w:rFonts w:eastAsia="MS Mincho"/>
          <w:lang w:eastAsia="ja-JP"/>
        </w:rPr>
        <w:t xml:space="preserve">Alt 2: </w:t>
      </w:r>
    </w:p>
    <w:p w14:paraId="2BFC1C1D" w14:textId="77777777" w:rsidR="001F07F9" w:rsidRDefault="001F07F9" w:rsidP="001F07F9">
      <w:pPr>
        <w:numPr>
          <w:ilvl w:val="0"/>
          <w:numId w:val="39"/>
        </w:numPr>
        <w:tabs>
          <w:tab w:val="clear" w:pos="720"/>
          <w:tab w:val="num" w:pos="1008"/>
          <w:tab w:val="left" w:pos="1440"/>
        </w:tabs>
        <w:overflowPunct/>
        <w:autoSpaceDE/>
        <w:autoSpaceDN/>
        <w:adjustRightInd/>
        <w:spacing w:after="0"/>
        <w:ind w:left="1008"/>
        <w:textAlignment w:val="auto"/>
        <w:rPr>
          <w:rFonts w:eastAsia="MS Mincho"/>
          <w:lang w:eastAsia="ja-JP"/>
        </w:rPr>
      </w:pPr>
      <w:r>
        <w:rPr>
          <w:rFonts w:eastAsia="MS Mincho"/>
          <w:lang w:eastAsia="ja-JP"/>
        </w:rPr>
        <w:t>R</w:t>
      </w:r>
      <w:r>
        <w:rPr>
          <w:rFonts w:eastAsia="MS Mincho"/>
          <w:vertAlign w:val="subscript"/>
          <w:lang w:eastAsia="ja-JP"/>
        </w:rPr>
        <w:t>init</w:t>
      </w:r>
      <w:r>
        <w:rPr>
          <w:rFonts w:eastAsia="MS Mincho"/>
          <w:lang w:eastAsia="ja-JP"/>
        </w:rPr>
        <w:t xml:space="preserve"> is the effective code rate at initial transmission of the transport block. An effective code rate is the code rate used in running the LDPC encoder and decoder, after taking into account both: </w:t>
      </w:r>
    </w:p>
    <w:p w14:paraId="01CF5935" w14:textId="519EAA7C" w:rsidR="001F07F9" w:rsidRDefault="001F07F9" w:rsidP="001F07F9">
      <w:pPr>
        <w:numPr>
          <w:ilvl w:val="1"/>
          <w:numId w:val="3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 xml:space="preserve">(a) </w:t>
      </w:r>
      <w:r w:rsidR="00CB5180">
        <w:rPr>
          <w:rFonts w:eastAsia="MS Mincho"/>
          <w:lang w:eastAsia="ja-JP"/>
        </w:rPr>
        <w:t>the nominal code rate, as signa</w:t>
      </w:r>
      <w:r>
        <w:rPr>
          <w:rFonts w:eastAsia="MS Mincho"/>
          <w:lang w:eastAsia="ja-JP"/>
        </w:rPr>
        <w:t xml:space="preserve">led in a control information to schedule the transmission of the transport block; and </w:t>
      </w:r>
    </w:p>
    <w:p w14:paraId="0A9E0379" w14:textId="77777777" w:rsidR="001F07F9" w:rsidRDefault="001F07F9" w:rsidP="001F07F9">
      <w:pPr>
        <w:numPr>
          <w:ilvl w:val="1"/>
          <w:numId w:val="39"/>
        </w:numPr>
        <w:tabs>
          <w:tab w:val="clear" w:pos="1440"/>
          <w:tab w:val="num" w:pos="1728"/>
        </w:tabs>
        <w:overflowPunct/>
        <w:autoSpaceDE/>
        <w:autoSpaceDN/>
        <w:adjustRightInd/>
        <w:spacing w:after="0"/>
        <w:ind w:left="1728"/>
        <w:textAlignment w:val="auto"/>
        <w:rPr>
          <w:rFonts w:eastAsia="MS Mincho"/>
          <w:lang w:eastAsia="ja-JP"/>
        </w:rPr>
      </w:pPr>
      <w:r>
        <w:rPr>
          <w:rFonts w:eastAsia="MS Mincho"/>
          <w:lang w:eastAsia="ja-JP"/>
        </w:rPr>
        <w:t>(b) LBRM (if applied)</w:t>
      </w:r>
    </w:p>
    <w:p w14:paraId="6AF7FBCB" w14:textId="77777777" w:rsidR="001F07F9" w:rsidRDefault="001F07F9" w:rsidP="001F07F9">
      <w:pPr>
        <w:ind w:left="288"/>
        <w:rPr>
          <w:rFonts w:eastAsia="MS Mincho"/>
          <w:lang w:eastAsia="ja-JP"/>
        </w:rPr>
      </w:pPr>
      <w:r>
        <w:rPr>
          <w:rFonts w:eastAsia="MS Mincho"/>
          <w:lang w:eastAsia="ja-JP"/>
        </w:rPr>
        <w:t xml:space="preserve">Modifications to the above alternatives can also be considered. </w:t>
      </w:r>
    </w:p>
    <w:p w14:paraId="46838C7A" w14:textId="5585FF48" w:rsidR="001F07F9" w:rsidRDefault="001F07F9" w:rsidP="001F07F9">
      <w:pPr>
        <w:ind w:left="288"/>
        <w:rPr>
          <w:rFonts w:eastAsia="MS Mincho"/>
          <w:lang w:val="en-GB" w:eastAsia="ja-JP"/>
        </w:rPr>
      </w:pPr>
      <w:r>
        <w:rPr>
          <w:rFonts w:eastAsia="MS Mincho"/>
          <w:lang w:eastAsia="ja-JP"/>
        </w:rPr>
        <w:t>Thi</w:t>
      </w:r>
      <w:r w:rsidR="00E8398E">
        <w:rPr>
          <w:rFonts w:eastAsia="MS Mincho"/>
          <w:lang w:eastAsia="ja-JP"/>
        </w:rPr>
        <w:t>s definition should also apply</w:t>
      </w:r>
      <w:r>
        <w:rPr>
          <w:rFonts w:eastAsia="MS Mincho"/>
          <w:lang w:eastAsia="ja-JP"/>
        </w:rPr>
        <w:t xml:space="preserve"> to previous agreements on BG selection.</w:t>
      </w:r>
    </w:p>
    <w:p w14:paraId="19C7C994" w14:textId="4E66F9F4" w:rsidR="001F07F9" w:rsidRDefault="00652103" w:rsidP="00234AA3">
      <w:pPr>
        <w:rPr>
          <w:lang w:val="en-GB"/>
        </w:rPr>
      </w:pPr>
      <w:r>
        <w:rPr>
          <w:lang w:val="en-GB"/>
        </w:rPr>
        <w:t>This contribution discusses the exact value of R</w:t>
      </w:r>
      <w:r w:rsidRPr="00652103">
        <w:rPr>
          <w:vertAlign w:val="subscript"/>
          <w:lang w:val="en-GB"/>
        </w:rPr>
        <w:t>init</w:t>
      </w:r>
      <w:r>
        <w:rPr>
          <w:lang w:val="en-GB"/>
        </w:rPr>
        <w:t xml:space="preserve"> above which BG2 is not used</w:t>
      </w:r>
      <w:r w:rsidR="00D44A56">
        <w:rPr>
          <w:lang w:val="en-GB"/>
        </w:rPr>
        <w:t>.</w:t>
      </w:r>
    </w:p>
    <w:p w14:paraId="6084F81B" w14:textId="69FA328B" w:rsidR="002A0A44" w:rsidRDefault="002A0A44" w:rsidP="002A0A44">
      <w:pPr>
        <w:pStyle w:val="Heading1"/>
      </w:pPr>
      <w:r>
        <w:t>R</w:t>
      </w:r>
      <w:r w:rsidRPr="002A0A44">
        <w:rPr>
          <w:vertAlign w:val="subscript"/>
        </w:rPr>
        <w:t>init</w:t>
      </w:r>
      <w:r>
        <w:t xml:space="preserve"> Threshold for Using BG2</w:t>
      </w:r>
    </w:p>
    <w:p w14:paraId="3E71ED3E" w14:textId="724C9BD4" w:rsidR="00D01BDE" w:rsidRPr="00D01BDE" w:rsidRDefault="00D01BDE" w:rsidP="00E1294E">
      <w:pPr>
        <w:jc w:val="both"/>
        <w:rPr>
          <w:lang w:val="en-GB"/>
        </w:rPr>
      </w:pPr>
      <w:r>
        <w:rPr>
          <w:lang w:val="en-GB"/>
        </w:rPr>
        <w:t xml:space="preserve">In this section, we compare the transport-block error rate (TBLER) between </w:t>
      </w:r>
      <w:r w:rsidR="00F0288C">
        <w:rPr>
          <w:lang w:val="en-GB"/>
        </w:rPr>
        <w:t>BG1 and BG2 at rate = ¼.</w:t>
      </w:r>
      <w:r w:rsidR="00E1294E">
        <w:rPr>
          <w:lang w:val="en-GB"/>
        </w:rPr>
        <w:t xml:space="preserve"> In BG1, this is achieved by</w:t>
      </w:r>
      <w:r w:rsidR="00F0288C">
        <w:rPr>
          <w:lang w:val="en-GB"/>
        </w:rPr>
        <w:t xml:space="preserve"> repetition from R = 1/3, whereas BG2 achieves this rate natively by parity extension. In the first test case, the TB size (TBS) including the CRC is chosen as the largest supported information block length by BG1: K = 8448. The results in </w:t>
      </w:r>
      <w:r w:rsidR="00F0288C">
        <w:rPr>
          <w:lang w:val="en-GB"/>
        </w:rPr>
        <w:fldChar w:fldCharType="begin"/>
      </w:r>
      <w:r w:rsidR="00F0288C">
        <w:rPr>
          <w:lang w:val="en-GB"/>
        </w:rPr>
        <w:instrText xml:space="preserve"> REF _Ref492927785 \h </w:instrText>
      </w:r>
      <w:r w:rsidR="00E1294E">
        <w:rPr>
          <w:lang w:val="en-GB"/>
        </w:rPr>
        <w:instrText xml:space="preserve"> \* MERGEFORMAT </w:instrText>
      </w:r>
      <w:r w:rsidR="00F0288C">
        <w:rPr>
          <w:lang w:val="en-GB"/>
        </w:rPr>
      </w:r>
      <w:r w:rsidR="00F0288C">
        <w:rPr>
          <w:lang w:val="en-GB"/>
        </w:rPr>
        <w:fldChar w:fldCharType="separate"/>
      </w:r>
      <w:r w:rsidR="00F0288C">
        <w:t xml:space="preserve">Figure </w:t>
      </w:r>
      <w:r w:rsidR="00F0288C">
        <w:rPr>
          <w:noProof/>
        </w:rPr>
        <w:t>1</w:t>
      </w:r>
      <w:r w:rsidR="00F0288C">
        <w:rPr>
          <w:lang w:val="en-GB"/>
        </w:rPr>
        <w:fldChar w:fldCharType="end"/>
      </w:r>
      <w:r w:rsidR="00F0288C">
        <w:rPr>
          <w:lang w:val="en-GB"/>
        </w:rPr>
        <w:t xml:space="preserve"> show BG2 outperforming BG1 by approximately 0.18 dB</w:t>
      </w:r>
      <w:r w:rsidR="00E1294E">
        <w:rPr>
          <w:lang w:val="en-GB"/>
        </w:rPr>
        <w:t xml:space="preserve"> at TBLER = 1e-2</w:t>
      </w:r>
      <w:r w:rsidR="00F0288C">
        <w:rPr>
          <w:lang w:val="en-GB"/>
        </w:rPr>
        <w:t>.</w:t>
      </w:r>
      <w:r w:rsidR="00CE4C2A">
        <w:rPr>
          <w:lang w:val="en-GB"/>
        </w:rPr>
        <w:t xml:space="preserve"> At R = 0.3, BG1 outperforms BG2 by approximately 0.1 dB.</w:t>
      </w:r>
    </w:p>
    <w:p w14:paraId="0020CE31" w14:textId="727B2E86" w:rsidR="002A0A44" w:rsidRDefault="00016C28" w:rsidP="00016C28">
      <w:pPr>
        <w:jc w:val="center"/>
        <w:rPr>
          <w:lang w:val="en-GB"/>
        </w:rPr>
      </w:pPr>
      <w:r>
        <w:rPr>
          <w:noProof/>
          <w:lang w:val="en-GB"/>
        </w:rPr>
        <w:lastRenderedPageBreak/>
        <w:drawing>
          <wp:inline distT="0" distB="0" distL="0" distR="0" wp14:anchorId="48641817" wp14:editId="27158404">
            <wp:extent cx="2962656" cy="2432304"/>
            <wp:effectExtent l="0" t="0" r="952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62656" cy="2432304"/>
                    </a:xfrm>
                    <a:prstGeom prst="rect">
                      <a:avLst/>
                    </a:prstGeom>
                    <a:noFill/>
                  </pic:spPr>
                </pic:pic>
              </a:graphicData>
            </a:graphic>
          </wp:inline>
        </w:drawing>
      </w:r>
      <w:r w:rsidR="00CE4C2A">
        <w:rPr>
          <w:noProof/>
          <w:lang w:val="en-GB"/>
        </w:rPr>
        <w:drawing>
          <wp:inline distT="0" distB="0" distL="0" distR="0" wp14:anchorId="1D52F01A" wp14:editId="31B9666F">
            <wp:extent cx="2889504" cy="2377440"/>
            <wp:effectExtent l="0" t="0" r="635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9504" cy="2377440"/>
                    </a:xfrm>
                    <a:prstGeom prst="rect">
                      <a:avLst/>
                    </a:prstGeom>
                    <a:noFill/>
                  </pic:spPr>
                </pic:pic>
              </a:graphicData>
            </a:graphic>
          </wp:inline>
        </w:drawing>
      </w:r>
    </w:p>
    <w:p w14:paraId="28CF8AE2" w14:textId="6FA866FA" w:rsidR="00CF3262" w:rsidRDefault="00CF3262" w:rsidP="00CF3262">
      <w:pPr>
        <w:pStyle w:val="Caption"/>
        <w:jc w:val="center"/>
      </w:pPr>
      <w:bookmarkStart w:id="3" w:name="_Ref492927785"/>
      <w:r>
        <w:t xml:space="preserve">Figure </w:t>
      </w:r>
      <w:fldSimple w:instr=" SEQ Figure \* ARABIC ">
        <w:r w:rsidR="00E1294E">
          <w:rPr>
            <w:noProof/>
          </w:rPr>
          <w:t>1</w:t>
        </w:r>
      </w:fldSimple>
      <w:bookmarkEnd w:id="3"/>
      <w:r>
        <w:t xml:space="preserve"> Transport-block error rate comparison between BG1 and BG2 when TBS = 8448</w:t>
      </w:r>
    </w:p>
    <w:p w14:paraId="28BE4E58" w14:textId="780F4B48" w:rsidR="00F0288C" w:rsidRPr="00F0288C" w:rsidRDefault="00F0288C" w:rsidP="00E1294E">
      <w:pPr>
        <w:jc w:val="both"/>
      </w:pPr>
      <w:r>
        <w:t xml:space="preserve">The second test case was presented in </w:t>
      </w:r>
      <w:r>
        <w:fldChar w:fldCharType="begin"/>
      </w:r>
      <w:r>
        <w:instrText xml:space="preserve"> REF _Ref492928237 \r \h </w:instrText>
      </w:r>
      <w:r w:rsidR="00E1294E">
        <w:instrText xml:space="preserve"> \* MERGEFORMAT </w:instrText>
      </w:r>
      <w:r>
        <w:fldChar w:fldCharType="separate"/>
      </w:r>
      <w:r>
        <w:t>[3]</w:t>
      </w:r>
      <w:r>
        <w:fldChar w:fldCharType="end"/>
      </w:r>
      <w:r>
        <w:t xml:space="preserve"> at a rate close to 1/3. It corresponds to </w:t>
      </w:r>
      <w:r w:rsidR="00E1294E">
        <w:t>a smaller</w:t>
      </w:r>
      <w:r>
        <w:t xml:space="preserve"> TB that would be segmented </w:t>
      </w:r>
      <w:r w:rsidR="00E1294E">
        <w:t xml:space="preserve">into 3 BG2 codeblocks, but one BG1 codeblock. </w:t>
      </w:r>
      <w:r w:rsidR="00E1294E">
        <w:fldChar w:fldCharType="begin"/>
      </w:r>
      <w:r w:rsidR="00E1294E">
        <w:instrText xml:space="preserve"> REF _Ref492928415 \h  \* MERGEFORMAT </w:instrText>
      </w:r>
      <w:r w:rsidR="00E1294E">
        <w:fldChar w:fldCharType="separate"/>
      </w:r>
      <w:r w:rsidR="00E1294E">
        <w:t xml:space="preserve">Figure </w:t>
      </w:r>
      <w:r w:rsidR="00E1294E">
        <w:rPr>
          <w:noProof/>
        </w:rPr>
        <w:t>2</w:t>
      </w:r>
      <w:r w:rsidR="00E1294E">
        <w:fldChar w:fldCharType="end"/>
      </w:r>
      <w:r w:rsidR="00E1294E">
        <w:t xml:space="preserve"> shows the TBLER when R = ¼: BG2 outperforms BG1 by approximately 0.24 dB at TBLER = 1e-2.</w:t>
      </w:r>
      <w:r w:rsidR="005A29E9">
        <w:t xml:space="preserve"> At R = 0.3, BG1 outperforms BG2 by approximately 0.1 dB at TBLER = 1e-2.</w:t>
      </w:r>
    </w:p>
    <w:p w14:paraId="56221943" w14:textId="49540273" w:rsidR="00D01BDE" w:rsidRDefault="00F0288C" w:rsidP="00E1294E">
      <w:pPr>
        <w:jc w:val="center"/>
        <w:rPr>
          <w:b/>
          <w:u w:val="single"/>
          <w:lang w:val="en-GB"/>
        </w:rPr>
      </w:pPr>
      <w:r>
        <w:rPr>
          <w:b/>
          <w:noProof/>
          <w:u w:val="single"/>
          <w:lang w:val="en-GB"/>
        </w:rPr>
        <w:drawing>
          <wp:inline distT="0" distB="0" distL="0" distR="0" wp14:anchorId="434F8113" wp14:editId="2B6B366F">
            <wp:extent cx="2898648" cy="2203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98648" cy="2203704"/>
                    </a:xfrm>
                    <a:prstGeom prst="rect">
                      <a:avLst/>
                    </a:prstGeom>
                    <a:noFill/>
                  </pic:spPr>
                </pic:pic>
              </a:graphicData>
            </a:graphic>
          </wp:inline>
        </w:drawing>
      </w:r>
      <w:r w:rsidR="005A29E9">
        <w:rPr>
          <w:b/>
          <w:noProof/>
          <w:u w:val="single"/>
          <w:lang w:val="en-GB"/>
        </w:rPr>
        <w:drawing>
          <wp:inline distT="0" distB="0" distL="0" distR="0" wp14:anchorId="4FB87F24" wp14:editId="7242F328">
            <wp:extent cx="2898648" cy="22311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98648" cy="2231136"/>
                    </a:xfrm>
                    <a:prstGeom prst="rect">
                      <a:avLst/>
                    </a:prstGeom>
                    <a:noFill/>
                  </pic:spPr>
                </pic:pic>
              </a:graphicData>
            </a:graphic>
          </wp:inline>
        </w:drawing>
      </w:r>
    </w:p>
    <w:p w14:paraId="0B8EAF22" w14:textId="69E21BC7" w:rsidR="00E1294E" w:rsidRDefault="00E1294E" w:rsidP="00E1294E">
      <w:pPr>
        <w:pStyle w:val="Caption"/>
        <w:jc w:val="center"/>
        <w:rPr>
          <w:b w:val="0"/>
          <w:u w:val="single"/>
          <w:lang w:val="en-GB"/>
        </w:rPr>
      </w:pPr>
      <w:bookmarkStart w:id="4" w:name="_Ref492928415"/>
      <w:r>
        <w:t xml:space="preserve">Figure </w:t>
      </w:r>
      <w:fldSimple w:instr=" SEQ Figure \* ARABIC ">
        <w:r>
          <w:rPr>
            <w:noProof/>
          </w:rPr>
          <w:t>2</w:t>
        </w:r>
      </w:fldSimple>
      <w:bookmarkEnd w:id="4"/>
      <w:r w:rsidRPr="00E1294E">
        <w:t xml:space="preserve"> </w:t>
      </w:r>
      <w:r>
        <w:t>Transport-block error rate comparison between BG1 and BG2 when TBS = 7800</w:t>
      </w:r>
    </w:p>
    <w:p w14:paraId="2343A3A7" w14:textId="0D4B260C" w:rsidR="00D01BDE" w:rsidRDefault="00D01BDE" w:rsidP="00D01BDE">
      <w:pPr>
        <w:rPr>
          <w:lang w:val="en-GB"/>
        </w:rPr>
      </w:pPr>
      <w:r w:rsidRPr="00D01BDE">
        <w:rPr>
          <w:b/>
          <w:u w:val="single"/>
          <w:lang w:val="en-GB"/>
        </w:rPr>
        <w:t>Observation 1:</w:t>
      </w:r>
      <w:r w:rsidR="00781E8E">
        <w:rPr>
          <w:lang w:val="en-GB"/>
        </w:rPr>
        <w:t xml:space="preserve"> Rinit between </w:t>
      </w:r>
      <w:r w:rsidR="00E06918">
        <w:rPr>
          <w:lang w:val="en-GB"/>
        </w:rPr>
        <w:t>0.25</w:t>
      </w:r>
      <w:r w:rsidR="00781E8E">
        <w:rPr>
          <w:lang w:val="en-GB"/>
        </w:rPr>
        <w:t xml:space="preserve"> and 0.3</w:t>
      </w:r>
      <w:r>
        <w:rPr>
          <w:lang w:val="en-GB"/>
        </w:rPr>
        <w:t xml:space="preserve"> is a suitable threshold for determining when to use BG2 for initial transmission.</w:t>
      </w:r>
    </w:p>
    <w:p w14:paraId="7D67A944" w14:textId="6ED4FF54" w:rsidR="00842C3C" w:rsidRPr="00842C3C" w:rsidRDefault="00D01BDE" w:rsidP="00842C3C">
      <w:pPr>
        <w:rPr>
          <w:lang w:val="en-GB"/>
        </w:rPr>
      </w:pPr>
      <w:r w:rsidRPr="00D01BDE">
        <w:rPr>
          <w:b/>
          <w:u w:val="single"/>
          <w:lang w:val="en-GB"/>
        </w:rPr>
        <w:t>Proposal 1:</w:t>
      </w:r>
      <w:r>
        <w:rPr>
          <w:lang w:val="en-GB"/>
        </w:rPr>
        <w:t xml:space="preserve"> </w:t>
      </w:r>
      <w:r w:rsidR="00781E8E">
        <w:rPr>
          <w:rFonts w:eastAsia="MS Mincho"/>
          <w:lang w:eastAsia="ja-JP"/>
        </w:rPr>
        <w:t xml:space="preserve">Rinit threshold for selecting BG2 should be between </w:t>
      </w:r>
      <w:r w:rsidR="00E06918">
        <w:rPr>
          <w:rFonts w:eastAsia="MS Mincho"/>
          <w:lang w:eastAsia="ja-JP"/>
        </w:rPr>
        <w:t>0.25</w:t>
      </w:r>
      <w:r w:rsidR="00781E8E">
        <w:rPr>
          <w:rFonts w:eastAsia="MS Mincho"/>
          <w:lang w:eastAsia="ja-JP"/>
        </w:rPr>
        <w:t xml:space="preserve"> and 0.3.</w:t>
      </w:r>
    </w:p>
    <w:p w14:paraId="1CC4F8EB" w14:textId="4FF4F8A6" w:rsidR="00F25228" w:rsidRDefault="004503F9" w:rsidP="00F25228">
      <w:pPr>
        <w:pStyle w:val="Heading1"/>
        <w:rPr>
          <w:lang w:eastAsia="zh-CN"/>
        </w:rPr>
      </w:pPr>
      <w:r>
        <w:rPr>
          <w:lang w:eastAsia="zh-CN"/>
        </w:rPr>
        <w:t>Conclusions</w:t>
      </w:r>
    </w:p>
    <w:p w14:paraId="737048D8" w14:textId="77777777" w:rsidR="00781E8E" w:rsidRDefault="00781E8E" w:rsidP="00781E8E">
      <w:pPr>
        <w:rPr>
          <w:lang w:val="en-GB"/>
        </w:rPr>
      </w:pPr>
      <w:r w:rsidRPr="00D01BDE">
        <w:rPr>
          <w:b/>
          <w:u w:val="single"/>
          <w:lang w:val="en-GB"/>
        </w:rPr>
        <w:t>Observation 1:</w:t>
      </w:r>
      <w:r>
        <w:rPr>
          <w:lang w:val="en-GB"/>
        </w:rPr>
        <w:t xml:space="preserve"> Rinit between ¼ and 0.3 is a suitable threshold for determining when to use BG2 for initial transmission.</w:t>
      </w:r>
    </w:p>
    <w:p w14:paraId="35A775D0" w14:textId="2815E0E9" w:rsidR="00781E8E" w:rsidRPr="00842C3C" w:rsidRDefault="00781E8E" w:rsidP="00781E8E">
      <w:pPr>
        <w:rPr>
          <w:lang w:val="en-GB"/>
        </w:rPr>
      </w:pPr>
      <w:r w:rsidRPr="00D01BDE">
        <w:rPr>
          <w:b/>
          <w:u w:val="single"/>
          <w:lang w:val="en-GB"/>
        </w:rPr>
        <w:t>Proposal 1:</w:t>
      </w:r>
      <w:r>
        <w:rPr>
          <w:lang w:val="en-GB"/>
        </w:rPr>
        <w:t xml:space="preserve"> </w:t>
      </w:r>
      <w:r>
        <w:rPr>
          <w:rFonts w:eastAsia="MS Mincho"/>
          <w:lang w:eastAsia="ja-JP"/>
        </w:rPr>
        <w:t xml:space="preserve">Rinit threshold for selecting BG2 should be between </w:t>
      </w:r>
      <w:r w:rsidR="00E06918">
        <w:rPr>
          <w:rFonts w:eastAsia="MS Mincho"/>
          <w:lang w:eastAsia="ja-JP"/>
        </w:rPr>
        <w:t>0.25</w:t>
      </w:r>
      <w:bookmarkStart w:id="5" w:name="_GoBack"/>
      <w:bookmarkEnd w:id="5"/>
      <w:r>
        <w:rPr>
          <w:rFonts w:eastAsia="MS Mincho"/>
          <w:lang w:eastAsia="ja-JP"/>
        </w:rPr>
        <w:t xml:space="preserve"> and 0.3.</w:t>
      </w:r>
    </w:p>
    <w:p w14:paraId="43B7F896" w14:textId="212ED598" w:rsidR="00E523F3" w:rsidRPr="000A64D8" w:rsidRDefault="00E523F3" w:rsidP="00E523F3">
      <w:pPr>
        <w:pStyle w:val="Heading1"/>
        <w:rPr>
          <w:lang w:val="en-US"/>
        </w:rPr>
      </w:pPr>
      <w:r w:rsidRPr="000A64D8">
        <w:rPr>
          <w:lang w:val="en-US"/>
        </w:rPr>
        <w:t>References</w:t>
      </w:r>
    </w:p>
    <w:p w14:paraId="434B65E5" w14:textId="0A7FAD98" w:rsidR="00A41202" w:rsidRPr="00A23FA5" w:rsidRDefault="00A23FA5" w:rsidP="00A23FA5">
      <w:pPr>
        <w:numPr>
          <w:ilvl w:val="0"/>
          <w:numId w:val="2"/>
        </w:numPr>
        <w:spacing w:before="100" w:beforeAutospacing="1" w:after="100" w:afterAutospacing="1"/>
        <w:ind w:left="562" w:hanging="562"/>
        <w:rPr>
          <w:szCs w:val="22"/>
        </w:rPr>
      </w:pPr>
      <w:bookmarkStart w:id="6" w:name="_Ref474112695"/>
      <w:r>
        <w:rPr>
          <w:szCs w:val="22"/>
        </w:rPr>
        <w:t>Chairman’s Notes, RAN1 #90, August 2017, Prague, Czech Republic.</w:t>
      </w:r>
    </w:p>
    <w:p w14:paraId="4D675F3B" w14:textId="566A32DE" w:rsidR="00140795" w:rsidRDefault="00702E5D" w:rsidP="00172F5C">
      <w:pPr>
        <w:numPr>
          <w:ilvl w:val="0"/>
          <w:numId w:val="2"/>
        </w:numPr>
        <w:spacing w:before="100" w:beforeAutospacing="1" w:after="100" w:afterAutospacing="1"/>
        <w:ind w:left="562" w:hanging="562"/>
        <w:rPr>
          <w:szCs w:val="22"/>
        </w:rPr>
      </w:pPr>
      <w:bookmarkStart w:id="7" w:name="_Ref490175593"/>
      <w:bookmarkEnd w:id="6"/>
      <w:r>
        <w:rPr>
          <w:szCs w:val="22"/>
        </w:rPr>
        <w:t>Chairman’s Notes, RAN1 Ad Hoc #2, June 2017, Qingdao, China.</w:t>
      </w:r>
      <w:bookmarkEnd w:id="7"/>
    </w:p>
    <w:p w14:paraId="432E41AB" w14:textId="0C1611FB" w:rsidR="00F0288C" w:rsidRDefault="00F0288C" w:rsidP="00172F5C">
      <w:pPr>
        <w:numPr>
          <w:ilvl w:val="0"/>
          <w:numId w:val="2"/>
        </w:numPr>
        <w:spacing w:before="100" w:beforeAutospacing="1" w:after="100" w:afterAutospacing="1"/>
        <w:ind w:left="562" w:hanging="562"/>
        <w:rPr>
          <w:szCs w:val="22"/>
        </w:rPr>
      </w:pPr>
      <w:bookmarkStart w:id="8" w:name="_Ref492928237"/>
      <w:r>
        <w:rPr>
          <w:szCs w:val="22"/>
        </w:rPr>
        <w:t>RAN1-1715172, “</w:t>
      </w:r>
      <w:r w:rsidRPr="00F0288C">
        <w:rPr>
          <w:szCs w:val="22"/>
        </w:rPr>
        <w:t>Observations on code block segmentation for BG2</w:t>
      </w:r>
      <w:r>
        <w:rPr>
          <w:szCs w:val="22"/>
        </w:rPr>
        <w:t>,” Ericsson, RAN1 #90, August 2017, Prague, Czech Republic.</w:t>
      </w:r>
      <w:bookmarkEnd w:id="8"/>
    </w:p>
    <w:sectPr w:rsidR="00F0288C"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8FD2B2" w14:textId="77777777" w:rsidR="00750C06" w:rsidRDefault="00750C06">
      <w:r>
        <w:separator/>
      </w:r>
    </w:p>
  </w:endnote>
  <w:endnote w:type="continuationSeparator" w:id="0">
    <w:p w14:paraId="66DACA22" w14:textId="77777777" w:rsidR="00750C06" w:rsidRDefault="00750C06">
      <w:r>
        <w:continuationSeparator/>
      </w:r>
    </w:p>
  </w:endnote>
  <w:endnote w:type="continuationNotice" w:id="1">
    <w:p w14:paraId="1E521538" w14:textId="77777777" w:rsidR="00750C06" w:rsidRDefault="00750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D554A2" w:rsidRDefault="00D554A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D554A2" w:rsidRDefault="00D554A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464A608D" w:rsidR="00D554A2" w:rsidRDefault="00D554A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0691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0691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4C5BE" w14:textId="77777777" w:rsidR="00750C06" w:rsidRDefault="00750C06">
      <w:r>
        <w:separator/>
      </w:r>
    </w:p>
  </w:footnote>
  <w:footnote w:type="continuationSeparator" w:id="0">
    <w:p w14:paraId="7C8E9EEF" w14:textId="77777777" w:rsidR="00750C06" w:rsidRDefault="00750C06">
      <w:r>
        <w:continuationSeparator/>
      </w:r>
    </w:p>
  </w:footnote>
  <w:footnote w:type="continuationNotice" w:id="1">
    <w:p w14:paraId="3552C390" w14:textId="77777777" w:rsidR="00750C06" w:rsidRDefault="00750C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D554A2" w:rsidRDefault="00D554A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67263C"/>
    <w:multiLevelType w:val="hybridMultilevel"/>
    <w:tmpl w:val="ECBED030"/>
    <w:lvl w:ilvl="0" w:tplc="7C8EEB2A">
      <w:start w:val="1"/>
      <w:numFmt w:val="bullet"/>
      <w:lvlText w:val="•"/>
      <w:lvlJc w:val="left"/>
      <w:pPr>
        <w:tabs>
          <w:tab w:val="num" w:pos="720"/>
        </w:tabs>
        <w:ind w:left="720" w:hanging="360"/>
      </w:pPr>
      <w:rPr>
        <w:rFonts w:ascii="Arial" w:hAnsi="Arial" w:hint="default"/>
      </w:rPr>
    </w:lvl>
    <w:lvl w:ilvl="1" w:tplc="5CEC5B4A">
      <w:numFmt w:val="bullet"/>
      <w:lvlText w:val="–"/>
      <w:lvlJc w:val="left"/>
      <w:pPr>
        <w:tabs>
          <w:tab w:val="num" w:pos="1440"/>
        </w:tabs>
        <w:ind w:left="1440" w:hanging="360"/>
      </w:pPr>
      <w:rPr>
        <w:rFonts w:ascii="Arial" w:hAnsi="Arial" w:hint="default"/>
      </w:rPr>
    </w:lvl>
    <w:lvl w:ilvl="2" w:tplc="AB7EAF8C">
      <w:start w:val="1"/>
      <w:numFmt w:val="bullet"/>
      <w:lvlText w:val="•"/>
      <w:lvlJc w:val="left"/>
      <w:pPr>
        <w:tabs>
          <w:tab w:val="num" w:pos="2160"/>
        </w:tabs>
        <w:ind w:left="2160" w:hanging="360"/>
      </w:pPr>
      <w:rPr>
        <w:rFonts w:ascii="Arial" w:hAnsi="Arial" w:hint="default"/>
      </w:rPr>
    </w:lvl>
    <w:lvl w:ilvl="3" w:tplc="2924AF36" w:tentative="1">
      <w:start w:val="1"/>
      <w:numFmt w:val="bullet"/>
      <w:lvlText w:val="•"/>
      <w:lvlJc w:val="left"/>
      <w:pPr>
        <w:tabs>
          <w:tab w:val="num" w:pos="2880"/>
        </w:tabs>
        <w:ind w:left="2880" w:hanging="360"/>
      </w:pPr>
      <w:rPr>
        <w:rFonts w:ascii="Arial" w:hAnsi="Arial" w:hint="default"/>
      </w:rPr>
    </w:lvl>
    <w:lvl w:ilvl="4" w:tplc="1F3467B2" w:tentative="1">
      <w:start w:val="1"/>
      <w:numFmt w:val="bullet"/>
      <w:lvlText w:val="•"/>
      <w:lvlJc w:val="left"/>
      <w:pPr>
        <w:tabs>
          <w:tab w:val="num" w:pos="3600"/>
        </w:tabs>
        <w:ind w:left="3600" w:hanging="360"/>
      </w:pPr>
      <w:rPr>
        <w:rFonts w:ascii="Arial" w:hAnsi="Arial" w:hint="default"/>
      </w:rPr>
    </w:lvl>
    <w:lvl w:ilvl="5" w:tplc="817AB3B6" w:tentative="1">
      <w:start w:val="1"/>
      <w:numFmt w:val="bullet"/>
      <w:lvlText w:val="•"/>
      <w:lvlJc w:val="left"/>
      <w:pPr>
        <w:tabs>
          <w:tab w:val="num" w:pos="4320"/>
        </w:tabs>
        <w:ind w:left="4320" w:hanging="360"/>
      </w:pPr>
      <w:rPr>
        <w:rFonts w:ascii="Arial" w:hAnsi="Arial" w:hint="default"/>
      </w:rPr>
    </w:lvl>
    <w:lvl w:ilvl="6" w:tplc="EDC0610C" w:tentative="1">
      <w:start w:val="1"/>
      <w:numFmt w:val="bullet"/>
      <w:lvlText w:val="•"/>
      <w:lvlJc w:val="left"/>
      <w:pPr>
        <w:tabs>
          <w:tab w:val="num" w:pos="5040"/>
        </w:tabs>
        <w:ind w:left="5040" w:hanging="360"/>
      </w:pPr>
      <w:rPr>
        <w:rFonts w:ascii="Arial" w:hAnsi="Arial" w:hint="default"/>
      </w:rPr>
    </w:lvl>
    <w:lvl w:ilvl="7" w:tplc="93F81A08" w:tentative="1">
      <w:start w:val="1"/>
      <w:numFmt w:val="bullet"/>
      <w:lvlText w:val="•"/>
      <w:lvlJc w:val="left"/>
      <w:pPr>
        <w:tabs>
          <w:tab w:val="num" w:pos="5760"/>
        </w:tabs>
        <w:ind w:left="5760" w:hanging="360"/>
      </w:pPr>
      <w:rPr>
        <w:rFonts w:ascii="Arial" w:hAnsi="Arial" w:hint="default"/>
      </w:rPr>
    </w:lvl>
    <w:lvl w:ilvl="8" w:tplc="E72071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DFC22C4"/>
    <w:multiLevelType w:val="hybridMultilevel"/>
    <w:tmpl w:val="8A102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E17B2B"/>
    <w:multiLevelType w:val="hybridMultilevel"/>
    <w:tmpl w:val="9364D0FE"/>
    <w:lvl w:ilvl="0" w:tplc="F52674A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cs="Times New Roman" w:hint="default"/>
      </w:rPr>
    </w:lvl>
    <w:lvl w:ilvl="1" w:tplc="7DC0CF1E">
      <w:numFmt w:val="bullet"/>
      <w:lvlText w:val="–"/>
      <w:lvlJc w:val="left"/>
      <w:pPr>
        <w:tabs>
          <w:tab w:val="num" w:pos="1440"/>
        </w:tabs>
        <w:ind w:left="1440" w:hanging="360"/>
      </w:pPr>
      <w:rPr>
        <w:rFonts w:ascii="Arial" w:hAnsi="Arial" w:cs="Times New Roman" w:hint="default"/>
      </w:rPr>
    </w:lvl>
    <w:lvl w:ilvl="2" w:tplc="37A417C2">
      <w:start w:val="1"/>
      <w:numFmt w:val="bullet"/>
      <w:lvlText w:val="•"/>
      <w:lvlJc w:val="left"/>
      <w:pPr>
        <w:tabs>
          <w:tab w:val="num" w:pos="2160"/>
        </w:tabs>
        <w:ind w:left="2160" w:hanging="360"/>
      </w:pPr>
      <w:rPr>
        <w:rFonts w:ascii="Arial" w:hAnsi="Arial" w:cs="Times New Roman" w:hint="default"/>
      </w:rPr>
    </w:lvl>
    <w:lvl w:ilvl="3" w:tplc="E2B0F99A">
      <w:start w:val="1"/>
      <w:numFmt w:val="bullet"/>
      <w:lvlText w:val="•"/>
      <w:lvlJc w:val="left"/>
      <w:pPr>
        <w:tabs>
          <w:tab w:val="num" w:pos="2880"/>
        </w:tabs>
        <w:ind w:left="2880" w:hanging="360"/>
      </w:pPr>
      <w:rPr>
        <w:rFonts w:ascii="Arial" w:hAnsi="Arial" w:cs="Times New Roman" w:hint="default"/>
      </w:rPr>
    </w:lvl>
    <w:lvl w:ilvl="4" w:tplc="0B3680B8">
      <w:start w:val="1"/>
      <w:numFmt w:val="bullet"/>
      <w:lvlText w:val="•"/>
      <w:lvlJc w:val="left"/>
      <w:pPr>
        <w:tabs>
          <w:tab w:val="num" w:pos="3600"/>
        </w:tabs>
        <w:ind w:left="3600" w:hanging="360"/>
      </w:pPr>
      <w:rPr>
        <w:rFonts w:ascii="Arial" w:hAnsi="Arial" w:cs="Times New Roman" w:hint="default"/>
      </w:rPr>
    </w:lvl>
    <w:lvl w:ilvl="5" w:tplc="92F8DB2C">
      <w:start w:val="1"/>
      <w:numFmt w:val="bullet"/>
      <w:lvlText w:val="•"/>
      <w:lvlJc w:val="left"/>
      <w:pPr>
        <w:tabs>
          <w:tab w:val="num" w:pos="4320"/>
        </w:tabs>
        <w:ind w:left="4320" w:hanging="360"/>
      </w:pPr>
      <w:rPr>
        <w:rFonts w:ascii="Arial" w:hAnsi="Arial" w:cs="Times New Roman" w:hint="default"/>
      </w:rPr>
    </w:lvl>
    <w:lvl w:ilvl="6" w:tplc="DAF22B9C">
      <w:start w:val="1"/>
      <w:numFmt w:val="bullet"/>
      <w:lvlText w:val="•"/>
      <w:lvlJc w:val="left"/>
      <w:pPr>
        <w:tabs>
          <w:tab w:val="num" w:pos="5040"/>
        </w:tabs>
        <w:ind w:left="5040" w:hanging="360"/>
      </w:pPr>
      <w:rPr>
        <w:rFonts w:ascii="Arial" w:hAnsi="Arial" w:cs="Times New Roman" w:hint="default"/>
      </w:rPr>
    </w:lvl>
    <w:lvl w:ilvl="7" w:tplc="88E65214">
      <w:start w:val="1"/>
      <w:numFmt w:val="bullet"/>
      <w:lvlText w:val="•"/>
      <w:lvlJc w:val="left"/>
      <w:pPr>
        <w:tabs>
          <w:tab w:val="num" w:pos="5760"/>
        </w:tabs>
        <w:ind w:left="5760" w:hanging="360"/>
      </w:pPr>
      <w:rPr>
        <w:rFonts w:ascii="Arial" w:hAnsi="Arial" w:cs="Times New Roman" w:hint="default"/>
      </w:rPr>
    </w:lvl>
    <w:lvl w:ilvl="8" w:tplc="589E1F3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cs="Times New Roman" w:hint="default"/>
      </w:rPr>
    </w:lvl>
    <w:lvl w:ilvl="1" w:tplc="4D2E5498">
      <w:start w:val="1"/>
      <w:numFmt w:val="bullet"/>
      <w:lvlText w:val="•"/>
      <w:lvlJc w:val="left"/>
      <w:pPr>
        <w:tabs>
          <w:tab w:val="num" w:pos="1440"/>
        </w:tabs>
        <w:ind w:left="1440" w:hanging="360"/>
      </w:pPr>
      <w:rPr>
        <w:rFonts w:ascii="Arial" w:hAnsi="Arial" w:cs="Times New Roman" w:hint="default"/>
      </w:rPr>
    </w:lvl>
    <w:lvl w:ilvl="2" w:tplc="CDDCEEF8">
      <w:start w:val="1"/>
      <w:numFmt w:val="bullet"/>
      <w:lvlText w:val="•"/>
      <w:lvlJc w:val="left"/>
      <w:pPr>
        <w:tabs>
          <w:tab w:val="num" w:pos="2160"/>
        </w:tabs>
        <w:ind w:left="2160" w:hanging="360"/>
      </w:pPr>
      <w:rPr>
        <w:rFonts w:ascii="Arial" w:hAnsi="Arial" w:cs="Times New Roman" w:hint="default"/>
      </w:rPr>
    </w:lvl>
    <w:lvl w:ilvl="3" w:tplc="263AF808">
      <w:start w:val="1"/>
      <w:numFmt w:val="bullet"/>
      <w:lvlText w:val="•"/>
      <w:lvlJc w:val="left"/>
      <w:pPr>
        <w:tabs>
          <w:tab w:val="num" w:pos="2880"/>
        </w:tabs>
        <w:ind w:left="2880" w:hanging="360"/>
      </w:pPr>
      <w:rPr>
        <w:rFonts w:ascii="Arial" w:hAnsi="Arial" w:cs="Times New Roman" w:hint="default"/>
      </w:rPr>
    </w:lvl>
    <w:lvl w:ilvl="4" w:tplc="EB76C28E">
      <w:start w:val="1"/>
      <w:numFmt w:val="bullet"/>
      <w:lvlText w:val="•"/>
      <w:lvlJc w:val="left"/>
      <w:pPr>
        <w:tabs>
          <w:tab w:val="num" w:pos="3600"/>
        </w:tabs>
        <w:ind w:left="3600" w:hanging="360"/>
      </w:pPr>
      <w:rPr>
        <w:rFonts w:ascii="Arial" w:hAnsi="Arial" w:cs="Times New Roman" w:hint="default"/>
      </w:rPr>
    </w:lvl>
    <w:lvl w:ilvl="5" w:tplc="691E1440">
      <w:start w:val="1"/>
      <w:numFmt w:val="bullet"/>
      <w:lvlText w:val="•"/>
      <w:lvlJc w:val="left"/>
      <w:pPr>
        <w:tabs>
          <w:tab w:val="num" w:pos="4320"/>
        </w:tabs>
        <w:ind w:left="4320" w:hanging="360"/>
      </w:pPr>
      <w:rPr>
        <w:rFonts w:ascii="Arial" w:hAnsi="Arial" w:cs="Times New Roman" w:hint="default"/>
      </w:rPr>
    </w:lvl>
    <w:lvl w:ilvl="6" w:tplc="63EE1978">
      <w:start w:val="1"/>
      <w:numFmt w:val="bullet"/>
      <w:lvlText w:val="•"/>
      <w:lvlJc w:val="left"/>
      <w:pPr>
        <w:tabs>
          <w:tab w:val="num" w:pos="5040"/>
        </w:tabs>
        <w:ind w:left="5040" w:hanging="360"/>
      </w:pPr>
      <w:rPr>
        <w:rFonts w:ascii="Arial" w:hAnsi="Arial" w:cs="Times New Roman" w:hint="default"/>
      </w:rPr>
    </w:lvl>
    <w:lvl w:ilvl="7" w:tplc="7578FABC">
      <w:start w:val="1"/>
      <w:numFmt w:val="bullet"/>
      <w:lvlText w:val="•"/>
      <w:lvlJc w:val="left"/>
      <w:pPr>
        <w:tabs>
          <w:tab w:val="num" w:pos="5760"/>
        </w:tabs>
        <w:ind w:left="5760" w:hanging="360"/>
      </w:pPr>
      <w:rPr>
        <w:rFonts w:ascii="Arial" w:hAnsi="Arial" w:cs="Times New Roman" w:hint="default"/>
      </w:rPr>
    </w:lvl>
    <w:lvl w:ilvl="8" w:tplc="A4445FF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8E6B6C"/>
    <w:multiLevelType w:val="hybridMultilevel"/>
    <w:tmpl w:val="374A7CF6"/>
    <w:lvl w:ilvl="0" w:tplc="E34EA64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91383D"/>
    <w:multiLevelType w:val="hybridMultilevel"/>
    <w:tmpl w:val="8BA47D90"/>
    <w:lvl w:ilvl="0" w:tplc="9AC04624">
      <w:start w:val="1"/>
      <w:numFmt w:val="bullet"/>
      <w:lvlText w:val="•"/>
      <w:lvlJc w:val="left"/>
      <w:pPr>
        <w:tabs>
          <w:tab w:val="num" w:pos="720"/>
        </w:tabs>
        <w:ind w:left="720" w:hanging="360"/>
      </w:pPr>
      <w:rPr>
        <w:rFonts w:ascii="Arial" w:hAnsi="Arial" w:hint="default"/>
      </w:rPr>
    </w:lvl>
    <w:lvl w:ilvl="1" w:tplc="6060C9C6">
      <w:numFmt w:val="bullet"/>
      <w:lvlText w:val="–"/>
      <w:lvlJc w:val="left"/>
      <w:pPr>
        <w:tabs>
          <w:tab w:val="num" w:pos="1440"/>
        </w:tabs>
        <w:ind w:left="1440" w:hanging="360"/>
      </w:pPr>
      <w:rPr>
        <w:rFonts w:ascii="Arial" w:hAnsi="Arial" w:hint="default"/>
      </w:rPr>
    </w:lvl>
    <w:lvl w:ilvl="2" w:tplc="30CC51E6">
      <w:start w:val="1"/>
      <w:numFmt w:val="bullet"/>
      <w:lvlText w:val="•"/>
      <w:lvlJc w:val="left"/>
      <w:pPr>
        <w:tabs>
          <w:tab w:val="num" w:pos="2160"/>
        </w:tabs>
        <w:ind w:left="2160" w:hanging="360"/>
      </w:pPr>
      <w:rPr>
        <w:rFonts w:ascii="Arial" w:hAnsi="Arial" w:hint="default"/>
      </w:rPr>
    </w:lvl>
    <w:lvl w:ilvl="3" w:tplc="628C2E8A" w:tentative="1">
      <w:start w:val="1"/>
      <w:numFmt w:val="bullet"/>
      <w:lvlText w:val="•"/>
      <w:lvlJc w:val="left"/>
      <w:pPr>
        <w:tabs>
          <w:tab w:val="num" w:pos="2880"/>
        </w:tabs>
        <w:ind w:left="2880" w:hanging="360"/>
      </w:pPr>
      <w:rPr>
        <w:rFonts w:ascii="Arial" w:hAnsi="Arial" w:hint="default"/>
      </w:rPr>
    </w:lvl>
    <w:lvl w:ilvl="4" w:tplc="AE7AEDA8" w:tentative="1">
      <w:start w:val="1"/>
      <w:numFmt w:val="bullet"/>
      <w:lvlText w:val="•"/>
      <w:lvlJc w:val="left"/>
      <w:pPr>
        <w:tabs>
          <w:tab w:val="num" w:pos="3600"/>
        </w:tabs>
        <w:ind w:left="3600" w:hanging="360"/>
      </w:pPr>
      <w:rPr>
        <w:rFonts w:ascii="Arial" w:hAnsi="Arial" w:hint="default"/>
      </w:rPr>
    </w:lvl>
    <w:lvl w:ilvl="5" w:tplc="F0D82236" w:tentative="1">
      <w:start w:val="1"/>
      <w:numFmt w:val="bullet"/>
      <w:lvlText w:val="•"/>
      <w:lvlJc w:val="left"/>
      <w:pPr>
        <w:tabs>
          <w:tab w:val="num" w:pos="4320"/>
        </w:tabs>
        <w:ind w:left="4320" w:hanging="360"/>
      </w:pPr>
      <w:rPr>
        <w:rFonts w:ascii="Arial" w:hAnsi="Arial" w:hint="default"/>
      </w:rPr>
    </w:lvl>
    <w:lvl w:ilvl="6" w:tplc="E9E246BA" w:tentative="1">
      <w:start w:val="1"/>
      <w:numFmt w:val="bullet"/>
      <w:lvlText w:val="•"/>
      <w:lvlJc w:val="left"/>
      <w:pPr>
        <w:tabs>
          <w:tab w:val="num" w:pos="5040"/>
        </w:tabs>
        <w:ind w:left="5040" w:hanging="360"/>
      </w:pPr>
      <w:rPr>
        <w:rFonts w:ascii="Arial" w:hAnsi="Arial" w:hint="default"/>
      </w:rPr>
    </w:lvl>
    <w:lvl w:ilvl="7" w:tplc="CE74C68A" w:tentative="1">
      <w:start w:val="1"/>
      <w:numFmt w:val="bullet"/>
      <w:lvlText w:val="•"/>
      <w:lvlJc w:val="left"/>
      <w:pPr>
        <w:tabs>
          <w:tab w:val="num" w:pos="5760"/>
        </w:tabs>
        <w:ind w:left="5760" w:hanging="360"/>
      </w:pPr>
      <w:rPr>
        <w:rFonts w:ascii="Arial" w:hAnsi="Arial" w:hint="default"/>
      </w:rPr>
    </w:lvl>
    <w:lvl w:ilvl="8" w:tplc="173A8DD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C8C3671"/>
    <w:multiLevelType w:val="hybridMultilevel"/>
    <w:tmpl w:val="D0E6B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B25C1A"/>
    <w:multiLevelType w:val="hybridMultilevel"/>
    <w:tmpl w:val="4C220B02"/>
    <w:lvl w:ilvl="0" w:tplc="97CE47DA">
      <w:start w:val="1"/>
      <w:numFmt w:val="bullet"/>
      <w:lvlText w:val="•"/>
      <w:lvlJc w:val="left"/>
      <w:pPr>
        <w:tabs>
          <w:tab w:val="num" w:pos="720"/>
        </w:tabs>
        <w:ind w:left="720" w:hanging="360"/>
      </w:pPr>
      <w:rPr>
        <w:rFonts w:ascii="Arial" w:hAnsi="Arial" w:hint="default"/>
      </w:rPr>
    </w:lvl>
    <w:lvl w:ilvl="1" w:tplc="C22E0786">
      <w:numFmt w:val="bullet"/>
      <w:lvlText w:val="–"/>
      <w:lvlJc w:val="left"/>
      <w:pPr>
        <w:tabs>
          <w:tab w:val="num" w:pos="1440"/>
        </w:tabs>
        <w:ind w:left="1440" w:hanging="360"/>
      </w:pPr>
      <w:rPr>
        <w:rFonts w:ascii="Arial" w:hAnsi="Arial" w:hint="default"/>
      </w:rPr>
    </w:lvl>
    <w:lvl w:ilvl="2" w:tplc="E0DCF39E" w:tentative="1">
      <w:start w:val="1"/>
      <w:numFmt w:val="bullet"/>
      <w:lvlText w:val="•"/>
      <w:lvlJc w:val="left"/>
      <w:pPr>
        <w:tabs>
          <w:tab w:val="num" w:pos="2160"/>
        </w:tabs>
        <w:ind w:left="2160" w:hanging="360"/>
      </w:pPr>
      <w:rPr>
        <w:rFonts w:ascii="Arial" w:hAnsi="Arial" w:hint="default"/>
      </w:rPr>
    </w:lvl>
    <w:lvl w:ilvl="3" w:tplc="89B44B0E" w:tentative="1">
      <w:start w:val="1"/>
      <w:numFmt w:val="bullet"/>
      <w:lvlText w:val="•"/>
      <w:lvlJc w:val="left"/>
      <w:pPr>
        <w:tabs>
          <w:tab w:val="num" w:pos="2880"/>
        </w:tabs>
        <w:ind w:left="2880" w:hanging="360"/>
      </w:pPr>
      <w:rPr>
        <w:rFonts w:ascii="Arial" w:hAnsi="Arial" w:hint="default"/>
      </w:rPr>
    </w:lvl>
    <w:lvl w:ilvl="4" w:tplc="C2E2D330" w:tentative="1">
      <w:start w:val="1"/>
      <w:numFmt w:val="bullet"/>
      <w:lvlText w:val="•"/>
      <w:lvlJc w:val="left"/>
      <w:pPr>
        <w:tabs>
          <w:tab w:val="num" w:pos="3600"/>
        </w:tabs>
        <w:ind w:left="3600" w:hanging="360"/>
      </w:pPr>
      <w:rPr>
        <w:rFonts w:ascii="Arial" w:hAnsi="Arial" w:hint="default"/>
      </w:rPr>
    </w:lvl>
    <w:lvl w:ilvl="5" w:tplc="75EA14BA" w:tentative="1">
      <w:start w:val="1"/>
      <w:numFmt w:val="bullet"/>
      <w:lvlText w:val="•"/>
      <w:lvlJc w:val="left"/>
      <w:pPr>
        <w:tabs>
          <w:tab w:val="num" w:pos="4320"/>
        </w:tabs>
        <w:ind w:left="4320" w:hanging="360"/>
      </w:pPr>
      <w:rPr>
        <w:rFonts w:ascii="Arial" w:hAnsi="Arial" w:hint="default"/>
      </w:rPr>
    </w:lvl>
    <w:lvl w:ilvl="6" w:tplc="77EAD638" w:tentative="1">
      <w:start w:val="1"/>
      <w:numFmt w:val="bullet"/>
      <w:lvlText w:val="•"/>
      <w:lvlJc w:val="left"/>
      <w:pPr>
        <w:tabs>
          <w:tab w:val="num" w:pos="5040"/>
        </w:tabs>
        <w:ind w:left="5040" w:hanging="360"/>
      </w:pPr>
      <w:rPr>
        <w:rFonts w:ascii="Arial" w:hAnsi="Arial" w:hint="default"/>
      </w:rPr>
    </w:lvl>
    <w:lvl w:ilvl="7" w:tplc="A6860EFC" w:tentative="1">
      <w:start w:val="1"/>
      <w:numFmt w:val="bullet"/>
      <w:lvlText w:val="•"/>
      <w:lvlJc w:val="left"/>
      <w:pPr>
        <w:tabs>
          <w:tab w:val="num" w:pos="5760"/>
        </w:tabs>
        <w:ind w:left="5760" w:hanging="360"/>
      </w:pPr>
      <w:rPr>
        <w:rFonts w:ascii="Arial" w:hAnsi="Arial" w:hint="default"/>
      </w:rPr>
    </w:lvl>
    <w:lvl w:ilvl="8" w:tplc="47C6D6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num w:numId="1">
    <w:abstractNumId w:val="23"/>
  </w:num>
  <w:num w:numId="2">
    <w:abstractNumId w:val="0"/>
  </w:num>
  <w:num w:numId="3">
    <w:abstractNumId w:val="5"/>
  </w:num>
  <w:num w:numId="4">
    <w:abstractNumId w:val="27"/>
  </w:num>
  <w:num w:numId="5">
    <w:abstractNumId w:val="6"/>
  </w:num>
  <w:num w:numId="6">
    <w:abstractNumId w:val="15"/>
  </w:num>
  <w:num w:numId="7">
    <w:abstractNumId w:val="19"/>
  </w:num>
  <w:num w:numId="8">
    <w:abstractNumId w:val="1"/>
  </w:num>
  <w:num w:numId="9">
    <w:abstractNumId w:val="37"/>
    <w:lvlOverride w:ilvl="0">
      <w:startOverride w:val="1"/>
    </w:lvlOverride>
  </w:num>
  <w:num w:numId="10">
    <w:abstractNumId w:val="31"/>
  </w:num>
  <w:num w:numId="11">
    <w:abstractNumId w:val="34"/>
  </w:num>
  <w:num w:numId="12">
    <w:abstractNumId w:val="32"/>
  </w:num>
  <w:num w:numId="13">
    <w:abstractNumId w:val="3"/>
  </w:num>
  <w:num w:numId="14">
    <w:abstractNumId w:val="22"/>
  </w:num>
  <w:num w:numId="15">
    <w:abstractNumId w:val="24"/>
  </w:num>
  <w:num w:numId="16">
    <w:abstractNumId w:val="18"/>
  </w:num>
  <w:num w:numId="17">
    <w:abstractNumId w:val="11"/>
  </w:num>
  <w:num w:numId="18">
    <w:abstractNumId w:val="10"/>
  </w:num>
  <w:num w:numId="19">
    <w:abstractNumId w:val="25"/>
  </w:num>
  <w:num w:numId="20">
    <w:abstractNumId w:val="30"/>
  </w:num>
  <w:num w:numId="21">
    <w:abstractNumId w:val="35"/>
  </w:num>
  <w:num w:numId="22">
    <w:abstractNumId w:val="38"/>
  </w:num>
  <w:num w:numId="23">
    <w:abstractNumId w:val="17"/>
  </w:num>
  <w:num w:numId="24">
    <w:abstractNumId w:val="14"/>
  </w:num>
  <w:num w:numId="25">
    <w:abstractNumId w:val="26"/>
  </w:num>
  <w:num w:numId="26">
    <w:abstractNumId w:val="20"/>
  </w:num>
  <w:num w:numId="27">
    <w:abstractNumId w:val="2"/>
  </w:num>
  <w:num w:numId="28">
    <w:abstractNumId w:val="29"/>
  </w:num>
  <w:num w:numId="29">
    <w:abstractNumId w:val="28"/>
  </w:num>
  <w:num w:numId="30">
    <w:abstractNumId w:val="9"/>
  </w:num>
  <w:num w:numId="31">
    <w:abstractNumId w:val="21"/>
  </w:num>
  <w:num w:numId="32">
    <w:abstractNumId w:val="8"/>
  </w:num>
  <w:num w:numId="33">
    <w:abstractNumId w:val="36"/>
  </w:num>
  <w:num w:numId="34">
    <w:abstractNumId w:val="16"/>
  </w:num>
  <w:num w:numId="35">
    <w:abstractNumId w:val="33"/>
  </w:num>
  <w:num w:numId="3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37">
    <w:abstractNumId w:val="12"/>
  </w:num>
  <w:num w:numId="38">
    <w:abstractNumId w:val="7"/>
  </w:num>
  <w:num w:numId="3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A70"/>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185"/>
    <w:rsid w:val="000162B2"/>
    <w:rsid w:val="0001645D"/>
    <w:rsid w:val="000164BB"/>
    <w:rsid w:val="000167A6"/>
    <w:rsid w:val="00016C28"/>
    <w:rsid w:val="00016DCE"/>
    <w:rsid w:val="00017309"/>
    <w:rsid w:val="0001781C"/>
    <w:rsid w:val="0002002A"/>
    <w:rsid w:val="00020319"/>
    <w:rsid w:val="000205C1"/>
    <w:rsid w:val="0002067D"/>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7B"/>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DCC"/>
    <w:rsid w:val="00046ACA"/>
    <w:rsid w:val="00046CD6"/>
    <w:rsid w:val="00046CE4"/>
    <w:rsid w:val="00046E6F"/>
    <w:rsid w:val="00046F9A"/>
    <w:rsid w:val="000472F3"/>
    <w:rsid w:val="000477BB"/>
    <w:rsid w:val="00047A82"/>
    <w:rsid w:val="00047B11"/>
    <w:rsid w:val="00050335"/>
    <w:rsid w:val="000504A5"/>
    <w:rsid w:val="0005055B"/>
    <w:rsid w:val="000505E0"/>
    <w:rsid w:val="00051135"/>
    <w:rsid w:val="000515F7"/>
    <w:rsid w:val="0005201C"/>
    <w:rsid w:val="0005241E"/>
    <w:rsid w:val="0005291A"/>
    <w:rsid w:val="00052AE3"/>
    <w:rsid w:val="00052ED6"/>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0F4"/>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AF"/>
    <w:rsid w:val="00067FE2"/>
    <w:rsid w:val="00070192"/>
    <w:rsid w:val="0007118F"/>
    <w:rsid w:val="0007162A"/>
    <w:rsid w:val="000716FB"/>
    <w:rsid w:val="00071740"/>
    <w:rsid w:val="00071EB5"/>
    <w:rsid w:val="00072E75"/>
    <w:rsid w:val="00072EFA"/>
    <w:rsid w:val="00072FF7"/>
    <w:rsid w:val="0007337F"/>
    <w:rsid w:val="0007368E"/>
    <w:rsid w:val="00073785"/>
    <w:rsid w:val="00073974"/>
    <w:rsid w:val="000741B3"/>
    <w:rsid w:val="00074307"/>
    <w:rsid w:val="00074375"/>
    <w:rsid w:val="000743A0"/>
    <w:rsid w:val="000747E0"/>
    <w:rsid w:val="00074A9E"/>
    <w:rsid w:val="00074BF5"/>
    <w:rsid w:val="000752CD"/>
    <w:rsid w:val="000753EC"/>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F28"/>
    <w:rsid w:val="00085239"/>
    <w:rsid w:val="00085DDD"/>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006"/>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C16"/>
    <w:rsid w:val="000A2D70"/>
    <w:rsid w:val="000A31F7"/>
    <w:rsid w:val="000A3ACB"/>
    <w:rsid w:val="000A49DE"/>
    <w:rsid w:val="000A4A15"/>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6E"/>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D99"/>
    <w:rsid w:val="000D0F9A"/>
    <w:rsid w:val="000D10A8"/>
    <w:rsid w:val="000D148D"/>
    <w:rsid w:val="000D14EB"/>
    <w:rsid w:val="000D1610"/>
    <w:rsid w:val="000D206C"/>
    <w:rsid w:val="000D2185"/>
    <w:rsid w:val="000D2AE0"/>
    <w:rsid w:val="000D2CDA"/>
    <w:rsid w:val="000D33AB"/>
    <w:rsid w:val="000D362A"/>
    <w:rsid w:val="000D37FA"/>
    <w:rsid w:val="000D389E"/>
    <w:rsid w:val="000D3F8F"/>
    <w:rsid w:val="000D4324"/>
    <w:rsid w:val="000D46D6"/>
    <w:rsid w:val="000D46EE"/>
    <w:rsid w:val="000D4896"/>
    <w:rsid w:val="000D4DE6"/>
    <w:rsid w:val="000D5065"/>
    <w:rsid w:val="000D5158"/>
    <w:rsid w:val="000D55EA"/>
    <w:rsid w:val="000D5939"/>
    <w:rsid w:val="000D5965"/>
    <w:rsid w:val="000D59D6"/>
    <w:rsid w:val="000D5AB0"/>
    <w:rsid w:val="000D5AD1"/>
    <w:rsid w:val="000D5E4D"/>
    <w:rsid w:val="000D6E27"/>
    <w:rsid w:val="000D6E96"/>
    <w:rsid w:val="000D7268"/>
    <w:rsid w:val="000D7783"/>
    <w:rsid w:val="000E0068"/>
    <w:rsid w:val="000E011D"/>
    <w:rsid w:val="000E03CF"/>
    <w:rsid w:val="000E0D89"/>
    <w:rsid w:val="000E1003"/>
    <w:rsid w:val="000E14B9"/>
    <w:rsid w:val="000E1665"/>
    <w:rsid w:val="000E182B"/>
    <w:rsid w:val="000E1E8E"/>
    <w:rsid w:val="000E2787"/>
    <w:rsid w:val="000E279B"/>
    <w:rsid w:val="000E3075"/>
    <w:rsid w:val="000E331F"/>
    <w:rsid w:val="000E3358"/>
    <w:rsid w:val="000E38ED"/>
    <w:rsid w:val="000E3B1C"/>
    <w:rsid w:val="000E3F84"/>
    <w:rsid w:val="000E40C3"/>
    <w:rsid w:val="000E4178"/>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099D"/>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372"/>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4B5"/>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795"/>
    <w:rsid w:val="00140825"/>
    <w:rsid w:val="0014086C"/>
    <w:rsid w:val="00140903"/>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5E2"/>
    <w:rsid w:val="00146773"/>
    <w:rsid w:val="0014703E"/>
    <w:rsid w:val="00147D65"/>
    <w:rsid w:val="00147D91"/>
    <w:rsid w:val="001508E1"/>
    <w:rsid w:val="001510ED"/>
    <w:rsid w:val="00151358"/>
    <w:rsid w:val="001517AB"/>
    <w:rsid w:val="00151805"/>
    <w:rsid w:val="00151897"/>
    <w:rsid w:val="00152066"/>
    <w:rsid w:val="00152559"/>
    <w:rsid w:val="00152A3B"/>
    <w:rsid w:val="0015347E"/>
    <w:rsid w:val="00153A48"/>
    <w:rsid w:val="00153A6B"/>
    <w:rsid w:val="00153E69"/>
    <w:rsid w:val="00153EEF"/>
    <w:rsid w:val="00153F29"/>
    <w:rsid w:val="001541D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046"/>
    <w:rsid w:val="00165137"/>
    <w:rsid w:val="001652DD"/>
    <w:rsid w:val="00165A2A"/>
    <w:rsid w:val="00165D9A"/>
    <w:rsid w:val="0016634F"/>
    <w:rsid w:val="001665C4"/>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2D01"/>
    <w:rsid w:val="00172F5C"/>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01B"/>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81F"/>
    <w:rsid w:val="00183C9A"/>
    <w:rsid w:val="00183CB7"/>
    <w:rsid w:val="00183CC5"/>
    <w:rsid w:val="00183CC6"/>
    <w:rsid w:val="00183F11"/>
    <w:rsid w:val="001840F5"/>
    <w:rsid w:val="00184369"/>
    <w:rsid w:val="00184A29"/>
    <w:rsid w:val="00184DAB"/>
    <w:rsid w:val="00184F51"/>
    <w:rsid w:val="00185257"/>
    <w:rsid w:val="00185E59"/>
    <w:rsid w:val="00185F10"/>
    <w:rsid w:val="00185FDA"/>
    <w:rsid w:val="00186395"/>
    <w:rsid w:val="001863E3"/>
    <w:rsid w:val="0018695F"/>
    <w:rsid w:val="00186B4D"/>
    <w:rsid w:val="0018767B"/>
    <w:rsid w:val="00190137"/>
    <w:rsid w:val="001908C5"/>
    <w:rsid w:val="00190927"/>
    <w:rsid w:val="00190BD5"/>
    <w:rsid w:val="00190C5A"/>
    <w:rsid w:val="00190D28"/>
    <w:rsid w:val="00191727"/>
    <w:rsid w:val="00191EBF"/>
    <w:rsid w:val="001921E3"/>
    <w:rsid w:val="00192338"/>
    <w:rsid w:val="00192589"/>
    <w:rsid w:val="001925E5"/>
    <w:rsid w:val="001929F7"/>
    <w:rsid w:val="00193924"/>
    <w:rsid w:val="00193987"/>
    <w:rsid w:val="00194758"/>
    <w:rsid w:val="00194955"/>
    <w:rsid w:val="00195657"/>
    <w:rsid w:val="0019573B"/>
    <w:rsid w:val="0019592C"/>
    <w:rsid w:val="00196085"/>
    <w:rsid w:val="00196B90"/>
    <w:rsid w:val="00196DE8"/>
    <w:rsid w:val="00196FF4"/>
    <w:rsid w:val="0019734F"/>
    <w:rsid w:val="00197CA0"/>
    <w:rsid w:val="001A0303"/>
    <w:rsid w:val="001A0313"/>
    <w:rsid w:val="001A0676"/>
    <w:rsid w:val="001A067A"/>
    <w:rsid w:val="001A06C8"/>
    <w:rsid w:val="001A12B8"/>
    <w:rsid w:val="001A1337"/>
    <w:rsid w:val="001A27A5"/>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62E8"/>
    <w:rsid w:val="001B67ED"/>
    <w:rsid w:val="001B70CF"/>
    <w:rsid w:val="001B748B"/>
    <w:rsid w:val="001B773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620"/>
    <w:rsid w:val="001C589B"/>
    <w:rsid w:val="001C58A6"/>
    <w:rsid w:val="001C5BC8"/>
    <w:rsid w:val="001C5DBB"/>
    <w:rsid w:val="001C5F88"/>
    <w:rsid w:val="001C6130"/>
    <w:rsid w:val="001C6182"/>
    <w:rsid w:val="001C619C"/>
    <w:rsid w:val="001C639F"/>
    <w:rsid w:val="001C66D2"/>
    <w:rsid w:val="001C7426"/>
    <w:rsid w:val="001C780F"/>
    <w:rsid w:val="001C7F47"/>
    <w:rsid w:val="001D006C"/>
    <w:rsid w:val="001D056C"/>
    <w:rsid w:val="001D0578"/>
    <w:rsid w:val="001D0593"/>
    <w:rsid w:val="001D1258"/>
    <w:rsid w:val="001D12FF"/>
    <w:rsid w:val="001D19F8"/>
    <w:rsid w:val="001D1CFF"/>
    <w:rsid w:val="001D2B3C"/>
    <w:rsid w:val="001D2E6C"/>
    <w:rsid w:val="001D35DC"/>
    <w:rsid w:val="001D3CF9"/>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047"/>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4DF"/>
    <w:rsid w:val="001E5BB2"/>
    <w:rsid w:val="001E5D1F"/>
    <w:rsid w:val="001E6313"/>
    <w:rsid w:val="001E6BDA"/>
    <w:rsid w:val="001E6C1B"/>
    <w:rsid w:val="001E7173"/>
    <w:rsid w:val="001E719A"/>
    <w:rsid w:val="001E750C"/>
    <w:rsid w:val="001E7A8F"/>
    <w:rsid w:val="001E7D26"/>
    <w:rsid w:val="001F020C"/>
    <w:rsid w:val="001F0546"/>
    <w:rsid w:val="001F07F9"/>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B6F"/>
    <w:rsid w:val="001F4E57"/>
    <w:rsid w:val="001F53A2"/>
    <w:rsid w:val="001F5C95"/>
    <w:rsid w:val="001F5C9E"/>
    <w:rsid w:val="001F5E73"/>
    <w:rsid w:val="001F5ED8"/>
    <w:rsid w:val="001F5F10"/>
    <w:rsid w:val="001F644E"/>
    <w:rsid w:val="001F682B"/>
    <w:rsid w:val="001F6E45"/>
    <w:rsid w:val="001F7182"/>
    <w:rsid w:val="001F7317"/>
    <w:rsid w:val="001F798D"/>
    <w:rsid w:val="001F7DD6"/>
    <w:rsid w:val="002000F2"/>
    <w:rsid w:val="002000FC"/>
    <w:rsid w:val="0020087C"/>
    <w:rsid w:val="00200A92"/>
    <w:rsid w:val="00200B81"/>
    <w:rsid w:val="00200BF9"/>
    <w:rsid w:val="00200CC2"/>
    <w:rsid w:val="0020142D"/>
    <w:rsid w:val="00201446"/>
    <w:rsid w:val="00201488"/>
    <w:rsid w:val="00201545"/>
    <w:rsid w:val="002016C0"/>
    <w:rsid w:val="00201A5F"/>
    <w:rsid w:val="00201B59"/>
    <w:rsid w:val="00201DEC"/>
    <w:rsid w:val="002024E6"/>
    <w:rsid w:val="00202D2E"/>
    <w:rsid w:val="00203159"/>
    <w:rsid w:val="00203A6E"/>
    <w:rsid w:val="00203F00"/>
    <w:rsid w:val="00203F5C"/>
    <w:rsid w:val="0020467F"/>
    <w:rsid w:val="002047DE"/>
    <w:rsid w:val="00204981"/>
    <w:rsid w:val="00204A5A"/>
    <w:rsid w:val="00204C12"/>
    <w:rsid w:val="00205635"/>
    <w:rsid w:val="00205682"/>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AE7"/>
    <w:rsid w:val="00211D31"/>
    <w:rsid w:val="00211DD9"/>
    <w:rsid w:val="0021273E"/>
    <w:rsid w:val="00212816"/>
    <w:rsid w:val="00212B03"/>
    <w:rsid w:val="002130BD"/>
    <w:rsid w:val="00213851"/>
    <w:rsid w:val="00214E0D"/>
    <w:rsid w:val="0021512E"/>
    <w:rsid w:val="0021586D"/>
    <w:rsid w:val="00215D76"/>
    <w:rsid w:val="002162EA"/>
    <w:rsid w:val="002165F9"/>
    <w:rsid w:val="00216685"/>
    <w:rsid w:val="00216B17"/>
    <w:rsid w:val="00216BBF"/>
    <w:rsid w:val="00216D0D"/>
    <w:rsid w:val="00217135"/>
    <w:rsid w:val="0021790B"/>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611"/>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AA3"/>
    <w:rsid w:val="00234B73"/>
    <w:rsid w:val="00235581"/>
    <w:rsid w:val="00235698"/>
    <w:rsid w:val="00236032"/>
    <w:rsid w:val="00236F71"/>
    <w:rsid w:val="002373FC"/>
    <w:rsid w:val="00237C6F"/>
    <w:rsid w:val="00237D22"/>
    <w:rsid w:val="0024029F"/>
    <w:rsid w:val="00240487"/>
    <w:rsid w:val="00240956"/>
    <w:rsid w:val="00240B7D"/>
    <w:rsid w:val="00240C63"/>
    <w:rsid w:val="00240DD3"/>
    <w:rsid w:val="00240F65"/>
    <w:rsid w:val="0024103F"/>
    <w:rsid w:val="00241C7B"/>
    <w:rsid w:val="00241D6D"/>
    <w:rsid w:val="002421F2"/>
    <w:rsid w:val="0024284B"/>
    <w:rsid w:val="0024286B"/>
    <w:rsid w:val="00242B2A"/>
    <w:rsid w:val="00242CAE"/>
    <w:rsid w:val="00243ACD"/>
    <w:rsid w:val="00244310"/>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52A7"/>
    <w:rsid w:val="0025653D"/>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3E1B"/>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5F9"/>
    <w:rsid w:val="002849CB"/>
    <w:rsid w:val="00284E7F"/>
    <w:rsid w:val="0028550D"/>
    <w:rsid w:val="00285520"/>
    <w:rsid w:val="00285894"/>
    <w:rsid w:val="00285E28"/>
    <w:rsid w:val="00286631"/>
    <w:rsid w:val="00286B84"/>
    <w:rsid w:val="00286F76"/>
    <w:rsid w:val="00287376"/>
    <w:rsid w:val="002877DE"/>
    <w:rsid w:val="00287821"/>
    <w:rsid w:val="00287C28"/>
    <w:rsid w:val="00287C39"/>
    <w:rsid w:val="00287D33"/>
    <w:rsid w:val="00290254"/>
    <w:rsid w:val="00290C83"/>
    <w:rsid w:val="002910D7"/>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35"/>
    <w:rsid w:val="00296758"/>
    <w:rsid w:val="0029696C"/>
    <w:rsid w:val="00296D93"/>
    <w:rsid w:val="00296FD8"/>
    <w:rsid w:val="0029743A"/>
    <w:rsid w:val="00297499"/>
    <w:rsid w:val="002974AA"/>
    <w:rsid w:val="002977A0"/>
    <w:rsid w:val="00297F46"/>
    <w:rsid w:val="002A025C"/>
    <w:rsid w:val="002A0581"/>
    <w:rsid w:val="002A05EF"/>
    <w:rsid w:val="002A0724"/>
    <w:rsid w:val="002A0A44"/>
    <w:rsid w:val="002A1176"/>
    <w:rsid w:val="002A1A57"/>
    <w:rsid w:val="002A1DA1"/>
    <w:rsid w:val="002A205B"/>
    <w:rsid w:val="002A2FB8"/>
    <w:rsid w:val="002A31FF"/>
    <w:rsid w:val="002A3668"/>
    <w:rsid w:val="002A3771"/>
    <w:rsid w:val="002A37C5"/>
    <w:rsid w:val="002A3AFD"/>
    <w:rsid w:val="002A3B12"/>
    <w:rsid w:val="002A4102"/>
    <w:rsid w:val="002A4651"/>
    <w:rsid w:val="002A4918"/>
    <w:rsid w:val="002A4B7D"/>
    <w:rsid w:val="002A4E20"/>
    <w:rsid w:val="002A523D"/>
    <w:rsid w:val="002A5FC1"/>
    <w:rsid w:val="002A6EF8"/>
    <w:rsid w:val="002A732C"/>
    <w:rsid w:val="002A7A6A"/>
    <w:rsid w:val="002A7AB4"/>
    <w:rsid w:val="002A7EBE"/>
    <w:rsid w:val="002B07BF"/>
    <w:rsid w:val="002B0805"/>
    <w:rsid w:val="002B0960"/>
    <w:rsid w:val="002B0C99"/>
    <w:rsid w:val="002B10F9"/>
    <w:rsid w:val="002B12C7"/>
    <w:rsid w:val="002B1AFA"/>
    <w:rsid w:val="002B21D6"/>
    <w:rsid w:val="002B225D"/>
    <w:rsid w:val="002B2C92"/>
    <w:rsid w:val="002B2F31"/>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6C8"/>
    <w:rsid w:val="002C3AE4"/>
    <w:rsid w:val="002C3E89"/>
    <w:rsid w:val="002C42AA"/>
    <w:rsid w:val="002C4AF6"/>
    <w:rsid w:val="002C5533"/>
    <w:rsid w:val="002C5620"/>
    <w:rsid w:val="002C590D"/>
    <w:rsid w:val="002C5A6B"/>
    <w:rsid w:val="002C61E0"/>
    <w:rsid w:val="002C640C"/>
    <w:rsid w:val="002C6D3C"/>
    <w:rsid w:val="002C782F"/>
    <w:rsid w:val="002C7B03"/>
    <w:rsid w:val="002C7B0D"/>
    <w:rsid w:val="002C7EBB"/>
    <w:rsid w:val="002D001E"/>
    <w:rsid w:val="002D0115"/>
    <w:rsid w:val="002D0298"/>
    <w:rsid w:val="002D02AD"/>
    <w:rsid w:val="002D04DC"/>
    <w:rsid w:val="002D0657"/>
    <w:rsid w:val="002D0769"/>
    <w:rsid w:val="002D0820"/>
    <w:rsid w:val="002D09B3"/>
    <w:rsid w:val="002D1258"/>
    <w:rsid w:val="002D13B7"/>
    <w:rsid w:val="002D1AA1"/>
    <w:rsid w:val="002D2A64"/>
    <w:rsid w:val="002D2B48"/>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706"/>
    <w:rsid w:val="002E09B9"/>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68A"/>
    <w:rsid w:val="002F2AE0"/>
    <w:rsid w:val="002F31C4"/>
    <w:rsid w:val="002F322F"/>
    <w:rsid w:val="002F3F16"/>
    <w:rsid w:val="002F413F"/>
    <w:rsid w:val="002F446A"/>
    <w:rsid w:val="002F44AD"/>
    <w:rsid w:val="002F45D3"/>
    <w:rsid w:val="002F4934"/>
    <w:rsid w:val="002F4A52"/>
    <w:rsid w:val="002F4CF5"/>
    <w:rsid w:val="002F4E98"/>
    <w:rsid w:val="002F4FC5"/>
    <w:rsid w:val="002F5043"/>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1AA2"/>
    <w:rsid w:val="00312709"/>
    <w:rsid w:val="00312F4F"/>
    <w:rsid w:val="00313765"/>
    <w:rsid w:val="003137A0"/>
    <w:rsid w:val="003139E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110"/>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3422"/>
    <w:rsid w:val="00334E18"/>
    <w:rsid w:val="00335250"/>
    <w:rsid w:val="00335670"/>
    <w:rsid w:val="0033572D"/>
    <w:rsid w:val="0033592C"/>
    <w:rsid w:val="00335E2A"/>
    <w:rsid w:val="003363CE"/>
    <w:rsid w:val="00336780"/>
    <w:rsid w:val="003367C5"/>
    <w:rsid w:val="00336DAD"/>
    <w:rsid w:val="00336DB3"/>
    <w:rsid w:val="00337065"/>
    <w:rsid w:val="00337B29"/>
    <w:rsid w:val="00337C71"/>
    <w:rsid w:val="00337EDF"/>
    <w:rsid w:val="003406B1"/>
    <w:rsid w:val="00340CC6"/>
    <w:rsid w:val="00340E58"/>
    <w:rsid w:val="00341087"/>
    <w:rsid w:val="00341706"/>
    <w:rsid w:val="00341CFA"/>
    <w:rsid w:val="003420AD"/>
    <w:rsid w:val="0034246D"/>
    <w:rsid w:val="0034305B"/>
    <w:rsid w:val="00343C24"/>
    <w:rsid w:val="00343FA6"/>
    <w:rsid w:val="00344725"/>
    <w:rsid w:val="00344901"/>
    <w:rsid w:val="00344B58"/>
    <w:rsid w:val="0034511B"/>
    <w:rsid w:val="003453BF"/>
    <w:rsid w:val="0034735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389"/>
    <w:rsid w:val="003536C6"/>
    <w:rsid w:val="00353863"/>
    <w:rsid w:val="003539B2"/>
    <w:rsid w:val="00353E89"/>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4673"/>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781"/>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A60"/>
    <w:rsid w:val="00387B2B"/>
    <w:rsid w:val="00390449"/>
    <w:rsid w:val="003904B1"/>
    <w:rsid w:val="003907D2"/>
    <w:rsid w:val="00390C56"/>
    <w:rsid w:val="0039122C"/>
    <w:rsid w:val="0039124D"/>
    <w:rsid w:val="00391354"/>
    <w:rsid w:val="00391A92"/>
    <w:rsid w:val="00391C10"/>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6CDC"/>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8E7"/>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4BD"/>
    <w:rsid w:val="003B2B79"/>
    <w:rsid w:val="003B2C70"/>
    <w:rsid w:val="003B3171"/>
    <w:rsid w:val="003B3E56"/>
    <w:rsid w:val="003B4039"/>
    <w:rsid w:val="003B4482"/>
    <w:rsid w:val="003B495C"/>
    <w:rsid w:val="003B4B90"/>
    <w:rsid w:val="003B4D9B"/>
    <w:rsid w:val="003B4E9C"/>
    <w:rsid w:val="003B5318"/>
    <w:rsid w:val="003B570F"/>
    <w:rsid w:val="003B5B57"/>
    <w:rsid w:val="003B5B7E"/>
    <w:rsid w:val="003B5BCB"/>
    <w:rsid w:val="003B5E30"/>
    <w:rsid w:val="003B6FCB"/>
    <w:rsid w:val="003B7020"/>
    <w:rsid w:val="003B7294"/>
    <w:rsid w:val="003B76FE"/>
    <w:rsid w:val="003B7E8F"/>
    <w:rsid w:val="003C009A"/>
    <w:rsid w:val="003C07D7"/>
    <w:rsid w:val="003C0985"/>
    <w:rsid w:val="003C10B8"/>
    <w:rsid w:val="003C10EA"/>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2BB"/>
    <w:rsid w:val="003D034A"/>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D7C40"/>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A80"/>
    <w:rsid w:val="003E4CDB"/>
    <w:rsid w:val="003E5397"/>
    <w:rsid w:val="003E6289"/>
    <w:rsid w:val="003E6592"/>
    <w:rsid w:val="003E679D"/>
    <w:rsid w:val="003E6A3C"/>
    <w:rsid w:val="003E700A"/>
    <w:rsid w:val="003E7313"/>
    <w:rsid w:val="003E73BC"/>
    <w:rsid w:val="003E7628"/>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5C56"/>
    <w:rsid w:val="003F62B4"/>
    <w:rsid w:val="003F682D"/>
    <w:rsid w:val="003F6853"/>
    <w:rsid w:val="003F6930"/>
    <w:rsid w:val="003F697D"/>
    <w:rsid w:val="003F6A55"/>
    <w:rsid w:val="003F6D75"/>
    <w:rsid w:val="003F73A0"/>
    <w:rsid w:val="003F75DD"/>
    <w:rsid w:val="003F7908"/>
    <w:rsid w:val="003F7A7C"/>
    <w:rsid w:val="003F7C3F"/>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AE1"/>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F43"/>
    <w:rsid w:val="0041204C"/>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15F"/>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1EB9"/>
    <w:rsid w:val="0043270B"/>
    <w:rsid w:val="00432780"/>
    <w:rsid w:val="00432F8F"/>
    <w:rsid w:val="00432F9E"/>
    <w:rsid w:val="00433106"/>
    <w:rsid w:val="0043359F"/>
    <w:rsid w:val="00433D8A"/>
    <w:rsid w:val="00433E03"/>
    <w:rsid w:val="00434066"/>
    <w:rsid w:val="00434754"/>
    <w:rsid w:val="0043480E"/>
    <w:rsid w:val="00434C24"/>
    <w:rsid w:val="00434D46"/>
    <w:rsid w:val="00435248"/>
    <w:rsid w:val="0043542F"/>
    <w:rsid w:val="004355EB"/>
    <w:rsid w:val="00435602"/>
    <w:rsid w:val="004356FA"/>
    <w:rsid w:val="004358F4"/>
    <w:rsid w:val="004359A7"/>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3DC7"/>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6F5"/>
    <w:rsid w:val="00456971"/>
    <w:rsid w:val="00456AC7"/>
    <w:rsid w:val="0045742D"/>
    <w:rsid w:val="00457C5E"/>
    <w:rsid w:val="0046026D"/>
    <w:rsid w:val="0046027A"/>
    <w:rsid w:val="004605CC"/>
    <w:rsid w:val="0046072D"/>
    <w:rsid w:val="00460787"/>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98F"/>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7B"/>
    <w:rsid w:val="00480B03"/>
    <w:rsid w:val="00480C70"/>
    <w:rsid w:val="00480CC5"/>
    <w:rsid w:val="00480D6A"/>
    <w:rsid w:val="004810EC"/>
    <w:rsid w:val="0048129B"/>
    <w:rsid w:val="00481607"/>
    <w:rsid w:val="00481611"/>
    <w:rsid w:val="004818FF"/>
    <w:rsid w:val="00481A8B"/>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DF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97E"/>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C3C"/>
    <w:rsid w:val="004A5D36"/>
    <w:rsid w:val="004A6642"/>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D18"/>
    <w:rsid w:val="004B6FFB"/>
    <w:rsid w:val="004B7311"/>
    <w:rsid w:val="004B795F"/>
    <w:rsid w:val="004B7BA5"/>
    <w:rsid w:val="004C0346"/>
    <w:rsid w:val="004C0B5B"/>
    <w:rsid w:val="004C0B9A"/>
    <w:rsid w:val="004C0C5C"/>
    <w:rsid w:val="004C0F99"/>
    <w:rsid w:val="004C130D"/>
    <w:rsid w:val="004C1624"/>
    <w:rsid w:val="004C19E4"/>
    <w:rsid w:val="004C2371"/>
    <w:rsid w:val="004C2985"/>
    <w:rsid w:val="004C2F01"/>
    <w:rsid w:val="004C3472"/>
    <w:rsid w:val="004C34E8"/>
    <w:rsid w:val="004C3AD1"/>
    <w:rsid w:val="004C3C51"/>
    <w:rsid w:val="004C47FE"/>
    <w:rsid w:val="004C4BCE"/>
    <w:rsid w:val="004C4BF3"/>
    <w:rsid w:val="004C4F33"/>
    <w:rsid w:val="004C521E"/>
    <w:rsid w:val="004C5283"/>
    <w:rsid w:val="004C566C"/>
    <w:rsid w:val="004C57E5"/>
    <w:rsid w:val="004C5C44"/>
    <w:rsid w:val="004C5EF0"/>
    <w:rsid w:val="004C61A4"/>
    <w:rsid w:val="004C63D6"/>
    <w:rsid w:val="004C660B"/>
    <w:rsid w:val="004C6A0E"/>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49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51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4"/>
    <w:rsid w:val="005114BF"/>
    <w:rsid w:val="00511599"/>
    <w:rsid w:val="005119D6"/>
    <w:rsid w:val="00511E67"/>
    <w:rsid w:val="00512019"/>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4C5"/>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088"/>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A23"/>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4A"/>
    <w:rsid w:val="00563FD2"/>
    <w:rsid w:val="0056434D"/>
    <w:rsid w:val="00564597"/>
    <w:rsid w:val="00564E58"/>
    <w:rsid w:val="00564EB9"/>
    <w:rsid w:val="0056548E"/>
    <w:rsid w:val="00566C25"/>
    <w:rsid w:val="0056706A"/>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09D"/>
    <w:rsid w:val="00581081"/>
    <w:rsid w:val="005815D2"/>
    <w:rsid w:val="005818D4"/>
    <w:rsid w:val="005819D7"/>
    <w:rsid w:val="00581AB8"/>
    <w:rsid w:val="00581C6E"/>
    <w:rsid w:val="00581F40"/>
    <w:rsid w:val="00582284"/>
    <w:rsid w:val="005829CC"/>
    <w:rsid w:val="00582E3D"/>
    <w:rsid w:val="00583147"/>
    <w:rsid w:val="005836D0"/>
    <w:rsid w:val="00583DEF"/>
    <w:rsid w:val="00583E78"/>
    <w:rsid w:val="00584496"/>
    <w:rsid w:val="005852AA"/>
    <w:rsid w:val="00585733"/>
    <w:rsid w:val="00585867"/>
    <w:rsid w:val="00585C3A"/>
    <w:rsid w:val="00586013"/>
    <w:rsid w:val="0058628A"/>
    <w:rsid w:val="00586353"/>
    <w:rsid w:val="00586B34"/>
    <w:rsid w:val="00587117"/>
    <w:rsid w:val="0058759B"/>
    <w:rsid w:val="0058764D"/>
    <w:rsid w:val="00587CC2"/>
    <w:rsid w:val="005909AD"/>
    <w:rsid w:val="00590BF6"/>
    <w:rsid w:val="00591B9C"/>
    <w:rsid w:val="00591C29"/>
    <w:rsid w:val="00592160"/>
    <w:rsid w:val="005923C9"/>
    <w:rsid w:val="00592573"/>
    <w:rsid w:val="0059284F"/>
    <w:rsid w:val="00592E68"/>
    <w:rsid w:val="0059323A"/>
    <w:rsid w:val="00593447"/>
    <w:rsid w:val="00593C79"/>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9E9"/>
    <w:rsid w:val="005A320D"/>
    <w:rsid w:val="005A343D"/>
    <w:rsid w:val="005A36E3"/>
    <w:rsid w:val="005A3A31"/>
    <w:rsid w:val="005A416C"/>
    <w:rsid w:val="005A588D"/>
    <w:rsid w:val="005A59CF"/>
    <w:rsid w:val="005A6223"/>
    <w:rsid w:val="005A678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93F"/>
    <w:rsid w:val="005B4C5C"/>
    <w:rsid w:val="005B4C83"/>
    <w:rsid w:val="005B4E83"/>
    <w:rsid w:val="005B5082"/>
    <w:rsid w:val="005B50EF"/>
    <w:rsid w:val="005B5152"/>
    <w:rsid w:val="005B5425"/>
    <w:rsid w:val="005B54FE"/>
    <w:rsid w:val="005B5A40"/>
    <w:rsid w:val="005B5A55"/>
    <w:rsid w:val="005B5FC4"/>
    <w:rsid w:val="005B68C6"/>
    <w:rsid w:val="005B6FAE"/>
    <w:rsid w:val="005B703E"/>
    <w:rsid w:val="005B7824"/>
    <w:rsid w:val="005B7A4C"/>
    <w:rsid w:val="005B7A5C"/>
    <w:rsid w:val="005C001C"/>
    <w:rsid w:val="005C01BD"/>
    <w:rsid w:val="005C0354"/>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4447"/>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B23"/>
    <w:rsid w:val="005D2CB0"/>
    <w:rsid w:val="005D2EE8"/>
    <w:rsid w:val="005D3534"/>
    <w:rsid w:val="005D3707"/>
    <w:rsid w:val="005D382F"/>
    <w:rsid w:val="005D3AF0"/>
    <w:rsid w:val="005D3BFD"/>
    <w:rsid w:val="005D465F"/>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4D3D"/>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654"/>
    <w:rsid w:val="00600AAB"/>
    <w:rsid w:val="00600B6C"/>
    <w:rsid w:val="00601027"/>
    <w:rsid w:val="00601072"/>
    <w:rsid w:val="00601097"/>
    <w:rsid w:val="0060144E"/>
    <w:rsid w:val="00601FCD"/>
    <w:rsid w:val="00602354"/>
    <w:rsid w:val="0060254B"/>
    <w:rsid w:val="0060268D"/>
    <w:rsid w:val="006027D5"/>
    <w:rsid w:val="00602BC3"/>
    <w:rsid w:val="0060305B"/>
    <w:rsid w:val="006039C5"/>
    <w:rsid w:val="00603B1B"/>
    <w:rsid w:val="00603FBD"/>
    <w:rsid w:val="006043D7"/>
    <w:rsid w:val="00604594"/>
    <w:rsid w:val="00604708"/>
    <w:rsid w:val="00604CFF"/>
    <w:rsid w:val="00605399"/>
    <w:rsid w:val="006053AB"/>
    <w:rsid w:val="006054EE"/>
    <w:rsid w:val="006058FE"/>
    <w:rsid w:val="0060591D"/>
    <w:rsid w:val="006059EC"/>
    <w:rsid w:val="00605A02"/>
    <w:rsid w:val="00605A5D"/>
    <w:rsid w:val="00605B5D"/>
    <w:rsid w:val="00606BAB"/>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77C"/>
    <w:rsid w:val="0062080B"/>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25"/>
    <w:rsid w:val="006353D0"/>
    <w:rsid w:val="00635614"/>
    <w:rsid w:val="00635EDC"/>
    <w:rsid w:val="00635F56"/>
    <w:rsid w:val="00636094"/>
    <w:rsid w:val="0063633A"/>
    <w:rsid w:val="0063650D"/>
    <w:rsid w:val="00636A76"/>
    <w:rsid w:val="0063720A"/>
    <w:rsid w:val="006373C7"/>
    <w:rsid w:val="00637953"/>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7D"/>
    <w:rsid w:val="006466B5"/>
    <w:rsid w:val="00646B73"/>
    <w:rsid w:val="006477A7"/>
    <w:rsid w:val="00647CB3"/>
    <w:rsid w:val="00650150"/>
    <w:rsid w:val="00650854"/>
    <w:rsid w:val="00650D1E"/>
    <w:rsid w:val="00650D3F"/>
    <w:rsid w:val="00650EB8"/>
    <w:rsid w:val="00650F7C"/>
    <w:rsid w:val="00650FBE"/>
    <w:rsid w:val="006513D5"/>
    <w:rsid w:val="00651843"/>
    <w:rsid w:val="006518B1"/>
    <w:rsid w:val="00651AD3"/>
    <w:rsid w:val="00651B74"/>
    <w:rsid w:val="00651FA0"/>
    <w:rsid w:val="00652103"/>
    <w:rsid w:val="0065258D"/>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767"/>
    <w:rsid w:val="006578A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9F5"/>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26"/>
    <w:rsid w:val="00680A97"/>
    <w:rsid w:val="00680F30"/>
    <w:rsid w:val="00680F81"/>
    <w:rsid w:val="0068102D"/>
    <w:rsid w:val="00681254"/>
    <w:rsid w:val="00681307"/>
    <w:rsid w:val="00681685"/>
    <w:rsid w:val="006820C0"/>
    <w:rsid w:val="0068226B"/>
    <w:rsid w:val="00682E47"/>
    <w:rsid w:val="00682ED3"/>
    <w:rsid w:val="00683D7F"/>
    <w:rsid w:val="00683E9E"/>
    <w:rsid w:val="006840B3"/>
    <w:rsid w:val="00684258"/>
    <w:rsid w:val="006845C9"/>
    <w:rsid w:val="00684E83"/>
    <w:rsid w:val="006853FF"/>
    <w:rsid w:val="00685725"/>
    <w:rsid w:val="00685834"/>
    <w:rsid w:val="00685D3B"/>
    <w:rsid w:val="00685DB7"/>
    <w:rsid w:val="0068623E"/>
    <w:rsid w:val="00686366"/>
    <w:rsid w:val="0068653A"/>
    <w:rsid w:val="00686A14"/>
    <w:rsid w:val="00686FAD"/>
    <w:rsid w:val="0068721F"/>
    <w:rsid w:val="006878B2"/>
    <w:rsid w:val="00687A10"/>
    <w:rsid w:val="00690367"/>
    <w:rsid w:val="00690D12"/>
    <w:rsid w:val="00690F0E"/>
    <w:rsid w:val="006919C5"/>
    <w:rsid w:val="00692799"/>
    <w:rsid w:val="006927F0"/>
    <w:rsid w:val="00692A0D"/>
    <w:rsid w:val="00692BDC"/>
    <w:rsid w:val="00692D6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7B"/>
    <w:rsid w:val="006B0A30"/>
    <w:rsid w:val="006B0D59"/>
    <w:rsid w:val="006B1213"/>
    <w:rsid w:val="006B163E"/>
    <w:rsid w:val="006B166D"/>
    <w:rsid w:val="006B19B2"/>
    <w:rsid w:val="006B1A07"/>
    <w:rsid w:val="006B1DA2"/>
    <w:rsid w:val="006B1F5F"/>
    <w:rsid w:val="006B2008"/>
    <w:rsid w:val="006B21E9"/>
    <w:rsid w:val="006B242D"/>
    <w:rsid w:val="006B2431"/>
    <w:rsid w:val="006B2834"/>
    <w:rsid w:val="006B32E7"/>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416"/>
    <w:rsid w:val="006C677C"/>
    <w:rsid w:val="006C6E92"/>
    <w:rsid w:val="006C744B"/>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4AB7"/>
    <w:rsid w:val="006D4B66"/>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2"/>
    <w:rsid w:val="006F090B"/>
    <w:rsid w:val="006F0C12"/>
    <w:rsid w:val="006F0DB2"/>
    <w:rsid w:val="006F0E38"/>
    <w:rsid w:val="006F0EB1"/>
    <w:rsid w:val="006F1734"/>
    <w:rsid w:val="006F1D86"/>
    <w:rsid w:val="006F1E30"/>
    <w:rsid w:val="006F20A6"/>
    <w:rsid w:val="006F291E"/>
    <w:rsid w:val="006F2D8C"/>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E5D"/>
    <w:rsid w:val="007032E6"/>
    <w:rsid w:val="007036E5"/>
    <w:rsid w:val="00703D8A"/>
    <w:rsid w:val="00704123"/>
    <w:rsid w:val="00704641"/>
    <w:rsid w:val="007047A7"/>
    <w:rsid w:val="007050A6"/>
    <w:rsid w:val="00705149"/>
    <w:rsid w:val="007056ED"/>
    <w:rsid w:val="00705D28"/>
    <w:rsid w:val="00706A9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97B"/>
    <w:rsid w:val="00714D6A"/>
    <w:rsid w:val="00715B93"/>
    <w:rsid w:val="00715F49"/>
    <w:rsid w:val="00716324"/>
    <w:rsid w:val="007163BF"/>
    <w:rsid w:val="0071649C"/>
    <w:rsid w:val="00716B63"/>
    <w:rsid w:val="00716FC0"/>
    <w:rsid w:val="00717267"/>
    <w:rsid w:val="00717890"/>
    <w:rsid w:val="007178EE"/>
    <w:rsid w:val="00717EC8"/>
    <w:rsid w:val="00720759"/>
    <w:rsid w:val="00720A0C"/>
    <w:rsid w:val="007215A9"/>
    <w:rsid w:val="0072190B"/>
    <w:rsid w:val="00721CB7"/>
    <w:rsid w:val="00721DB3"/>
    <w:rsid w:val="00721E1D"/>
    <w:rsid w:val="00722260"/>
    <w:rsid w:val="00722B72"/>
    <w:rsid w:val="00722BD3"/>
    <w:rsid w:val="00723099"/>
    <w:rsid w:val="007233B6"/>
    <w:rsid w:val="00723445"/>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0C06"/>
    <w:rsid w:val="00751B32"/>
    <w:rsid w:val="00751F76"/>
    <w:rsid w:val="0075210F"/>
    <w:rsid w:val="00752497"/>
    <w:rsid w:val="007524E2"/>
    <w:rsid w:val="00752FE7"/>
    <w:rsid w:val="00753F01"/>
    <w:rsid w:val="0075412E"/>
    <w:rsid w:val="00754747"/>
    <w:rsid w:val="00754D64"/>
    <w:rsid w:val="00754FCC"/>
    <w:rsid w:val="00755420"/>
    <w:rsid w:val="00755559"/>
    <w:rsid w:val="00755804"/>
    <w:rsid w:val="00755B06"/>
    <w:rsid w:val="00755D41"/>
    <w:rsid w:val="00755E06"/>
    <w:rsid w:val="00755F8B"/>
    <w:rsid w:val="00756528"/>
    <w:rsid w:val="007565E2"/>
    <w:rsid w:val="00756E87"/>
    <w:rsid w:val="00756F15"/>
    <w:rsid w:val="00756F1E"/>
    <w:rsid w:val="007572E9"/>
    <w:rsid w:val="00757847"/>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072"/>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489"/>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7A5"/>
    <w:rsid w:val="00781B9A"/>
    <w:rsid w:val="00781BC7"/>
    <w:rsid w:val="00781DAD"/>
    <w:rsid w:val="00781E8E"/>
    <w:rsid w:val="0078243D"/>
    <w:rsid w:val="00782D8A"/>
    <w:rsid w:val="007833C3"/>
    <w:rsid w:val="007837BE"/>
    <w:rsid w:val="0078380D"/>
    <w:rsid w:val="00784112"/>
    <w:rsid w:val="007842FE"/>
    <w:rsid w:val="0078440C"/>
    <w:rsid w:val="00784702"/>
    <w:rsid w:val="00784C31"/>
    <w:rsid w:val="00784EA1"/>
    <w:rsid w:val="00784ECF"/>
    <w:rsid w:val="00784FC7"/>
    <w:rsid w:val="007850C3"/>
    <w:rsid w:val="007859E1"/>
    <w:rsid w:val="007861D1"/>
    <w:rsid w:val="00786272"/>
    <w:rsid w:val="007864B2"/>
    <w:rsid w:val="00786620"/>
    <w:rsid w:val="0078681A"/>
    <w:rsid w:val="007868B7"/>
    <w:rsid w:val="00786BC0"/>
    <w:rsid w:val="007875E7"/>
    <w:rsid w:val="00787672"/>
    <w:rsid w:val="00787736"/>
    <w:rsid w:val="00787A55"/>
    <w:rsid w:val="00787D57"/>
    <w:rsid w:val="00787FF1"/>
    <w:rsid w:val="00790C46"/>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09E"/>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40"/>
    <w:rsid w:val="007C0FA1"/>
    <w:rsid w:val="007C1065"/>
    <w:rsid w:val="007C14BD"/>
    <w:rsid w:val="007C1537"/>
    <w:rsid w:val="007C198E"/>
    <w:rsid w:val="007C1B94"/>
    <w:rsid w:val="007C1F88"/>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7AA"/>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6A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4AD7"/>
    <w:rsid w:val="007F4BFE"/>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9A"/>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654"/>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2839"/>
    <w:rsid w:val="008231BD"/>
    <w:rsid w:val="00823335"/>
    <w:rsid w:val="008235D2"/>
    <w:rsid w:val="008235E4"/>
    <w:rsid w:val="008237B2"/>
    <w:rsid w:val="00823B2A"/>
    <w:rsid w:val="00823B59"/>
    <w:rsid w:val="00823F61"/>
    <w:rsid w:val="0082449E"/>
    <w:rsid w:val="008247A4"/>
    <w:rsid w:val="008249FF"/>
    <w:rsid w:val="00824EBD"/>
    <w:rsid w:val="008251EC"/>
    <w:rsid w:val="00825511"/>
    <w:rsid w:val="00825693"/>
    <w:rsid w:val="00825DE1"/>
    <w:rsid w:val="00825EEF"/>
    <w:rsid w:val="00826204"/>
    <w:rsid w:val="008263E0"/>
    <w:rsid w:val="00826D90"/>
    <w:rsid w:val="00827015"/>
    <w:rsid w:val="00827109"/>
    <w:rsid w:val="008272E9"/>
    <w:rsid w:val="00827A41"/>
    <w:rsid w:val="00827AF3"/>
    <w:rsid w:val="00827F5D"/>
    <w:rsid w:val="0083070C"/>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6EB3"/>
    <w:rsid w:val="0083768C"/>
    <w:rsid w:val="00837E87"/>
    <w:rsid w:val="008401C3"/>
    <w:rsid w:val="008404D7"/>
    <w:rsid w:val="00840634"/>
    <w:rsid w:val="00840A68"/>
    <w:rsid w:val="00840A83"/>
    <w:rsid w:val="00840D46"/>
    <w:rsid w:val="00841573"/>
    <w:rsid w:val="008419A1"/>
    <w:rsid w:val="00841EE6"/>
    <w:rsid w:val="00841FA0"/>
    <w:rsid w:val="0084203F"/>
    <w:rsid w:val="00842061"/>
    <w:rsid w:val="0084296C"/>
    <w:rsid w:val="00842B49"/>
    <w:rsid w:val="00842C3C"/>
    <w:rsid w:val="00842DB7"/>
    <w:rsid w:val="008436D1"/>
    <w:rsid w:val="0084387F"/>
    <w:rsid w:val="00843AFD"/>
    <w:rsid w:val="00843B2C"/>
    <w:rsid w:val="008442FF"/>
    <w:rsid w:val="008444F8"/>
    <w:rsid w:val="0084456A"/>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58F"/>
    <w:rsid w:val="00850AE8"/>
    <w:rsid w:val="00850B13"/>
    <w:rsid w:val="00850D0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232"/>
    <w:rsid w:val="00865696"/>
    <w:rsid w:val="00865D02"/>
    <w:rsid w:val="00865D4C"/>
    <w:rsid w:val="00865DE1"/>
    <w:rsid w:val="00866BFD"/>
    <w:rsid w:val="00866C2A"/>
    <w:rsid w:val="00866FEA"/>
    <w:rsid w:val="00867255"/>
    <w:rsid w:val="0086753C"/>
    <w:rsid w:val="008678F0"/>
    <w:rsid w:val="00870018"/>
    <w:rsid w:val="00870793"/>
    <w:rsid w:val="00870869"/>
    <w:rsid w:val="00870A1C"/>
    <w:rsid w:val="00871029"/>
    <w:rsid w:val="00871096"/>
    <w:rsid w:val="00871171"/>
    <w:rsid w:val="008711F8"/>
    <w:rsid w:val="00871372"/>
    <w:rsid w:val="00871D14"/>
    <w:rsid w:val="008722B0"/>
    <w:rsid w:val="0087250F"/>
    <w:rsid w:val="00872825"/>
    <w:rsid w:val="00872C7C"/>
    <w:rsid w:val="00872D63"/>
    <w:rsid w:val="00872F39"/>
    <w:rsid w:val="00873463"/>
    <w:rsid w:val="008734E7"/>
    <w:rsid w:val="00873BF0"/>
    <w:rsid w:val="00873C85"/>
    <w:rsid w:val="008742CE"/>
    <w:rsid w:val="00874E33"/>
    <w:rsid w:val="00874FAC"/>
    <w:rsid w:val="0087504C"/>
    <w:rsid w:val="00875429"/>
    <w:rsid w:val="00875755"/>
    <w:rsid w:val="00875900"/>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171"/>
    <w:rsid w:val="0088579F"/>
    <w:rsid w:val="00885D5D"/>
    <w:rsid w:val="00885EC9"/>
    <w:rsid w:val="00885F46"/>
    <w:rsid w:val="00885F7A"/>
    <w:rsid w:val="00886223"/>
    <w:rsid w:val="0088651F"/>
    <w:rsid w:val="008876DF"/>
    <w:rsid w:val="00887771"/>
    <w:rsid w:val="00887A9E"/>
    <w:rsid w:val="00887FEF"/>
    <w:rsid w:val="008907B2"/>
    <w:rsid w:val="00890BCD"/>
    <w:rsid w:val="00890E0D"/>
    <w:rsid w:val="00890F04"/>
    <w:rsid w:val="00890FBE"/>
    <w:rsid w:val="00891F63"/>
    <w:rsid w:val="00891FEC"/>
    <w:rsid w:val="00892253"/>
    <w:rsid w:val="008922DF"/>
    <w:rsid w:val="008929FE"/>
    <w:rsid w:val="00893024"/>
    <w:rsid w:val="0089302F"/>
    <w:rsid w:val="00893B3B"/>
    <w:rsid w:val="00893BA4"/>
    <w:rsid w:val="00893DB3"/>
    <w:rsid w:val="00893DD4"/>
    <w:rsid w:val="008948A0"/>
    <w:rsid w:val="00894A2E"/>
    <w:rsid w:val="00894ADC"/>
    <w:rsid w:val="00895243"/>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B65"/>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5F"/>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776"/>
    <w:rsid w:val="008C00D3"/>
    <w:rsid w:val="008C1161"/>
    <w:rsid w:val="008C2135"/>
    <w:rsid w:val="008C2236"/>
    <w:rsid w:val="008C2426"/>
    <w:rsid w:val="008C2453"/>
    <w:rsid w:val="008C26B4"/>
    <w:rsid w:val="008C2767"/>
    <w:rsid w:val="008C2BC8"/>
    <w:rsid w:val="008C2C8D"/>
    <w:rsid w:val="008C4B47"/>
    <w:rsid w:val="008C570A"/>
    <w:rsid w:val="008C59D5"/>
    <w:rsid w:val="008C5B10"/>
    <w:rsid w:val="008C6970"/>
    <w:rsid w:val="008C69DC"/>
    <w:rsid w:val="008C6C7A"/>
    <w:rsid w:val="008C6D71"/>
    <w:rsid w:val="008C6EF4"/>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4FAE"/>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4D6"/>
    <w:rsid w:val="008E2562"/>
    <w:rsid w:val="008E2B04"/>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8D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1FE2"/>
    <w:rsid w:val="009225B6"/>
    <w:rsid w:val="00923151"/>
    <w:rsid w:val="009235CF"/>
    <w:rsid w:val="00923821"/>
    <w:rsid w:val="00924108"/>
    <w:rsid w:val="0092507E"/>
    <w:rsid w:val="00925088"/>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7C6"/>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48C"/>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0F6"/>
    <w:rsid w:val="00953424"/>
    <w:rsid w:val="009536A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A6F"/>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2D"/>
    <w:rsid w:val="00974FB0"/>
    <w:rsid w:val="009751BA"/>
    <w:rsid w:val="0097539E"/>
    <w:rsid w:val="0097577E"/>
    <w:rsid w:val="0097584E"/>
    <w:rsid w:val="00975DFF"/>
    <w:rsid w:val="009765CF"/>
    <w:rsid w:val="00976989"/>
    <w:rsid w:val="009769F7"/>
    <w:rsid w:val="00976D1B"/>
    <w:rsid w:val="00976FFB"/>
    <w:rsid w:val="00977852"/>
    <w:rsid w:val="009778AB"/>
    <w:rsid w:val="00980403"/>
    <w:rsid w:val="009804CB"/>
    <w:rsid w:val="009809DD"/>
    <w:rsid w:val="00980ACA"/>
    <w:rsid w:val="00980F14"/>
    <w:rsid w:val="0098135E"/>
    <w:rsid w:val="009814C2"/>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CEA"/>
    <w:rsid w:val="00994D59"/>
    <w:rsid w:val="009951AB"/>
    <w:rsid w:val="0099531F"/>
    <w:rsid w:val="00995360"/>
    <w:rsid w:val="009954AD"/>
    <w:rsid w:val="00996A8B"/>
    <w:rsid w:val="00996CD4"/>
    <w:rsid w:val="00996FFE"/>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3E4"/>
    <w:rsid w:val="009A3576"/>
    <w:rsid w:val="009A3A6D"/>
    <w:rsid w:val="009A3AB5"/>
    <w:rsid w:val="009A3BA5"/>
    <w:rsid w:val="009A4990"/>
    <w:rsid w:val="009A4AA9"/>
    <w:rsid w:val="009A516A"/>
    <w:rsid w:val="009A56A7"/>
    <w:rsid w:val="009A6127"/>
    <w:rsid w:val="009A62DC"/>
    <w:rsid w:val="009A637B"/>
    <w:rsid w:val="009A6456"/>
    <w:rsid w:val="009A6BA7"/>
    <w:rsid w:val="009A6C74"/>
    <w:rsid w:val="009A6EE7"/>
    <w:rsid w:val="009A7154"/>
    <w:rsid w:val="009A78D1"/>
    <w:rsid w:val="009A7DFB"/>
    <w:rsid w:val="009A7E08"/>
    <w:rsid w:val="009B003C"/>
    <w:rsid w:val="009B1823"/>
    <w:rsid w:val="009B1D8F"/>
    <w:rsid w:val="009B2E47"/>
    <w:rsid w:val="009B3685"/>
    <w:rsid w:val="009B3745"/>
    <w:rsid w:val="009B3C79"/>
    <w:rsid w:val="009B3D47"/>
    <w:rsid w:val="009B4250"/>
    <w:rsid w:val="009B4821"/>
    <w:rsid w:val="009B4C1C"/>
    <w:rsid w:val="009B4C24"/>
    <w:rsid w:val="009B5327"/>
    <w:rsid w:val="009B5821"/>
    <w:rsid w:val="009B70E9"/>
    <w:rsid w:val="009B7564"/>
    <w:rsid w:val="009B7BB7"/>
    <w:rsid w:val="009B7F98"/>
    <w:rsid w:val="009B7FFA"/>
    <w:rsid w:val="009C00EF"/>
    <w:rsid w:val="009C0A83"/>
    <w:rsid w:val="009C0BC1"/>
    <w:rsid w:val="009C0DBE"/>
    <w:rsid w:val="009C1723"/>
    <w:rsid w:val="009C19BC"/>
    <w:rsid w:val="009C19D2"/>
    <w:rsid w:val="009C1BF9"/>
    <w:rsid w:val="009C1D4B"/>
    <w:rsid w:val="009C1E0C"/>
    <w:rsid w:val="009C281C"/>
    <w:rsid w:val="009C2AB0"/>
    <w:rsid w:val="009C2DDB"/>
    <w:rsid w:val="009C3D88"/>
    <w:rsid w:val="009C42A3"/>
    <w:rsid w:val="009C4B76"/>
    <w:rsid w:val="009C520B"/>
    <w:rsid w:val="009C5777"/>
    <w:rsid w:val="009C5785"/>
    <w:rsid w:val="009C5874"/>
    <w:rsid w:val="009C6768"/>
    <w:rsid w:val="009C6894"/>
    <w:rsid w:val="009C6B3B"/>
    <w:rsid w:val="009C6B7B"/>
    <w:rsid w:val="009C6E93"/>
    <w:rsid w:val="009C73C4"/>
    <w:rsid w:val="009C7CE4"/>
    <w:rsid w:val="009C7F47"/>
    <w:rsid w:val="009D0361"/>
    <w:rsid w:val="009D0720"/>
    <w:rsid w:val="009D0C8D"/>
    <w:rsid w:val="009D1249"/>
    <w:rsid w:val="009D1342"/>
    <w:rsid w:val="009D15EA"/>
    <w:rsid w:val="009D1C20"/>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7C7"/>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2FCD"/>
    <w:rsid w:val="00A03A1D"/>
    <w:rsid w:val="00A043B9"/>
    <w:rsid w:val="00A04541"/>
    <w:rsid w:val="00A04A92"/>
    <w:rsid w:val="00A04DB3"/>
    <w:rsid w:val="00A04E65"/>
    <w:rsid w:val="00A0559E"/>
    <w:rsid w:val="00A05A1F"/>
    <w:rsid w:val="00A05AA6"/>
    <w:rsid w:val="00A05B2E"/>
    <w:rsid w:val="00A05BD0"/>
    <w:rsid w:val="00A05CAD"/>
    <w:rsid w:val="00A05DFF"/>
    <w:rsid w:val="00A062EA"/>
    <w:rsid w:val="00A06384"/>
    <w:rsid w:val="00A0648C"/>
    <w:rsid w:val="00A068D2"/>
    <w:rsid w:val="00A06ABB"/>
    <w:rsid w:val="00A06F57"/>
    <w:rsid w:val="00A06FF5"/>
    <w:rsid w:val="00A07065"/>
    <w:rsid w:val="00A07594"/>
    <w:rsid w:val="00A07654"/>
    <w:rsid w:val="00A07656"/>
    <w:rsid w:val="00A07958"/>
    <w:rsid w:val="00A07B16"/>
    <w:rsid w:val="00A10230"/>
    <w:rsid w:val="00A105DB"/>
    <w:rsid w:val="00A106FE"/>
    <w:rsid w:val="00A1078D"/>
    <w:rsid w:val="00A107B6"/>
    <w:rsid w:val="00A10B48"/>
    <w:rsid w:val="00A10B7D"/>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86"/>
    <w:rsid w:val="00A218AE"/>
    <w:rsid w:val="00A21A9D"/>
    <w:rsid w:val="00A21AAA"/>
    <w:rsid w:val="00A21E51"/>
    <w:rsid w:val="00A2208A"/>
    <w:rsid w:val="00A22132"/>
    <w:rsid w:val="00A22207"/>
    <w:rsid w:val="00A22664"/>
    <w:rsid w:val="00A23243"/>
    <w:rsid w:val="00A23590"/>
    <w:rsid w:val="00A23919"/>
    <w:rsid w:val="00A23921"/>
    <w:rsid w:val="00A23E0D"/>
    <w:rsid w:val="00A23FA5"/>
    <w:rsid w:val="00A24002"/>
    <w:rsid w:val="00A2470A"/>
    <w:rsid w:val="00A2481C"/>
    <w:rsid w:val="00A24CCF"/>
    <w:rsid w:val="00A25296"/>
    <w:rsid w:val="00A253C6"/>
    <w:rsid w:val="00A2585A"/>
    <w:rsid w:val="00A259A5"/>
    <w:rsid w:val="00A25C9D"/>
    <w:rsid w:val="00A261E4"/>
    <w:rsid w:val="00A265D9"/>
    <w:rsid w:val="00A26883"/>
    <w:rsid w:val="00A26D60"/>
    <w:rsid w:val="00A26EE0"/>
    <w:rsid w:val="00A2702B"/>
    <w:rsid w:val="00A278A7"/>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0F64"/>
    <w:rsid w:val="00A41202"/>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64E"/>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5AD"/>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82"/>
    <w:rsid w:val="00A6743F"/>
    <w:rsid w:val="00A677C1"/>
    <w:rsid w:val="00A67A8E"/>
    <w:rsid w:val="00A67AC6"/>
    <w:rsid w:val="00A70038"/>
    <w:rsid w:val="00A70A35"/>
    <w:rsid w:val="00A70AE8"/>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24F"/>
    <w:rsid w:val="00A83309"/>
    <w:rsid w:val="00A83BF1"/>
    <w:rsid w:val="00A83CA0"/>
    <w:rsid w:val="00A84298"/>
    <w:rsid w:val="00A844CE"/>
    <w:rsid w:val="00A84EBF"/>
    <w:rsid w:val="00A851E3"/>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A1"/>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DF9"/>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48CB"/>
    <w:rsid w:val="00AB513E"/>
    <w:rsid w:val="00AB51DA"/>
    <w:rsid w:val="00AB53BA"/>
    <w:rsid w:val="00AB57AD"/>
    <w:rsid w:val="00AB583A"/>
    <w:rsid w:val="00AB607B"/>
    <w:rsid w:val="00AB642C"/>
    <w:rsid w:val="00AB644A"/>
    <w:rsid w:val="00AB6458"/>
    <w:rsid w:val="00AB6CA0"/>
    <w:rsid w:val="00AB6F52"/>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6CDD"/>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92"/>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DAA"/>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4EA"/>
    <w:rsid w:val="00AE5C22"/>
    <w:rsid w:val="00AE5E95"/>
    <w:rsid w:val="00AE6433"/>
    <w:rsid w:val="00AE6584"/>
    <w:rsid w:val="00AE69BD"/>
    <w:rsid w:val="00AE6D12"/>
    <w:rsid w:val="00AE723D"/>
    <w:rsid w:val="00AE74B2"/>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3E5A"/>
    <w:rsid w:val="00AF4095"/>
    <w:rsid w:val="00AF41FC"/>
    <w:rsid w:val="00AF4447"/>
    <w:rsid w:val="00AF457C"/>
    <w:rsid w:val="00AF4ABD"/>
    <w:rsid w:val="00AF5363"/>
    <w:rsid w:val="00AF5962"/>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337"/>
    <w:rsid w:val="00B01B65"/>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E6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3FDB"/>
    <w:rsid w:val="00B24F49"/>
    <w:rsid w:val="00B25585"/>
    <w:rsid w:val="00B2571D"/>
    <w:rsid w:val="00B25A0E"/>
    <w:rsid w:val="00B25A70"/>
    <w:rsid w:val="00B25BD8"/>
    <w:rsid w:val="00B25E1D"/>
    <w:rsid w:val="00B25F9A"/>
    <w:rsid w:val="00B2613A"/>
    <w:rsid w:val="00B263BE"/>
    <w:rsid w:val="00B269CE"/>
    <w:rsid w:val="00B26C02"/>
    <w:rsid w:val="00B26F22"/>
    <w:rsid w:val="00B2757B"/>
    <w:rsid w:val="00B27D54"/>
    <w:rsid w:val="00B3057A"/>
    <w:rsid w:val="00B315AC"/>
    <w:rsid w:val="00B317EB"/>
    <w:rsid w:val="00B318CB"/>
    <w:rsid w:val="00B31E5F"/>
    <w:rsid w:val="00B322A7"/>
    <w:rsid w:val="00B32607"/>
    <w:rsid w:val="00B326BE"/>
    <w:rsid w:val="00B32F7F"/>
    <w:rsid w:val="00B33126"/>
    <w:rsid w:val="00B338CE"/>
    <w:rsid w:val="00B3396B"/>
    <w:rsid w:val="00B33A38"/>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8FD"/>
    <w:rsid w:val="00B45A61"/>
    <w:rsid w:val="00B45AC0"/>
    <w:rsid w:val="00B46501"/>
    <w:rsid w:val="00B47784"/>
    <w:rsid w:val="00B4783F"/>
    <w:rsid w:val="00B47858"/>
    <w:rsid w:val="00B47CEF"/>
    <w:rsid w:val="00B47E07"/>
    <w:rsid w:val="00B50261"/>
    <w:rsid w:val="00B504F7"/>
    <w:rsid w:val="00B50810"/>
    <w:rsid w:val="00B50933"/>
    <w:rsid w:val="00B509C0"/>
    <w:rsid w:val="00B50E09"/>
    <w:rsid w:val="00B51420"/>
    <w:rsid w:val="00B51526"/>
    <w:rsid w:val="00B51614"/>
    <w:rsid w:val="00B517F1"/>
    <w:rsid w:val="00B51A40"/>
    <w:rsid w:val="00B51DA5"/>
    <w:rsid w:val="00B5238F"/>
    <w:rsid w:val="00B529F2"/>
    <w:rsid w:val="00B52EC8"/>
    <w:rsid w:val="00B5370C"/>
    <w:rsid w:val="00B538FF"/>
    <w:rsid w:val="00B53EF5"/>
    <w:rsid w:val="00B542BA"/>
    <w:rsid w:val="00B54989"/>
    <w:rsid w:val="00B54CC5"/>
    <w:rsid w:val="00B553CF"/>
    <w:rsid w:val="00B555B8"/>
    <w:rsid w:val="00B558CC"/>
    <w:rsid w:val="00B55ACA"/>
    <w:rsid w:val="00B561BD"/>
    <w:rsid w:val="00B56426"/>
    <w:rsid w:val="00B566E0"/>
    <w:rsid w:val="00B5685D"/>
    <w:rsid w:val="00B56E91"/>
    <w:rsid w:val="00B56F22"/>
    <w:rsid w:val="00B574BA"/>
    <w:rsid w:val="00B57861"/>
    <w:rsid w:val="00B603A1"/>
    <w:rsid w:val="00B60407"/>
    <w:rsid w:val="00B6059C"/>
    <w:rsid w:val="00B609F0"/>
    <w:rsid w:val="00B60E6E"/>
    <w:rsid w:val="00B6112D"/>
    <w:rsid w:val="00B6156C"/>
    <w:rsid w:val="00B61668"/>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DE"/>
    <w:rsid w:val="00B66801"/>
    <w:rsid w:val="00B668B4"/>
    <w:rsid w:val="00B66FFC"/>
    <w:rsid w:val="00B6796C"/>
    <w:rsid w:val="00B67B2B"/>
    <w:rsid w:val="00B67DC6"/>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CC9"/>
    <w:rsid w:val="00B820AE"/>
    <w:rsid w:val="00B821AB"/>
    <w:rsid w:val="00B82A8C"/>
    <w:rsid w:val="00B830F7"/>
    <w:rsid w:val="00B8321E"/>
    <w:rsid w:val="00B837F5"/>
    <w:rsid w:val="00B83AC3"/>
    <w:rsid w:val="00B83C5F"/>
    <w:rsid w:val="00B83DAC"/>
    <w:rsid w:val="00B83DF6"/>
    <w:rsid w:val="00B84BE8"/>
    <w:rsid w:val="00B855A8"/>
    <w:rsid w:val="00B85837"/>
    <w:rsid w:val="00B858AF"/>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0F5"/>
    <w:rsid w:val="00BA48E0"/>
    <w:rsid w:val="00BA4C62"/>
    <w:rsid w:val="00BA4CF4"/>
    <w:rsid w:val="00BA4FDC"/>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01F"/>
    <w:rsid w:val="00BC2B2C"/>
    <w:rsid w:val="00BC2BC7"/>
    <w:rsid w:val="00BC2F45"/>
    <w:rsid w:val="00BC344E"/>
    <w:rsid w:val="00BC38B8"/>
    <w:rsid w:val="00BC3C73"/>
    <w:rsid w:val="00BC3CF8"/>
    <w:rsid w:val="00BC4486"/>
    <w:rsid w:val="00BC44E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509"/>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33"/>
    <w:rsid w:val="00BF31CB"/>
    <w:rsid w:val="00BF3485"/>
    <w:rsid w:val="00BF3AE6"/>
    <w:rsid w:val="00BF3C10"/>
    <w:rsid w:val="00BF46F1"/>
    <w:rsid w:val="00BF477C"/>
    <w:rsid w:val="00BF4923"/>
    <w:rsid w:val="00BF4B69"/>
    <w:rsid w:val="00BF5350"/>
    <w:rsid w:val="00BF55D0"/>
    <w:rsid w:val="00BF5623"/>
    <w:rsid w:val="00BF56A8"/>
    <w:rsid w:val="00BF60E3"/>
    <w:rsid w:val="00BF6313"/>
    <w:rsid w:val="00BF6597"/>
    <w:rsid w:val="00BF6FBF"/>
    <w:rsid w:val="00BF70A1"/>
    <w:rsid w:val="00BF70F8"/>
    <w:rsid w:val="00BF7CDD"/>
    <w:rsid w:val="00BF7D43"/>
    <w:rsid w:val="00C007CA"/>
    <w:rsid w:val="00C00F1A"/>
    <w:rsid w:val="00C010F5"/>
    <w:rsid w:val="00C01427"/>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14"/>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E79"/>
    <w:rsid w:val="00C16386"/>
    <w:rsid w:val="00C165C6"/>
    <w:rsid w:val="00C1662C"/>
    <w:rsid w:val="00C16813"/>
    <w:rsid w:val="00C16B16"/>
    <w:rsid w:val="00C16D2F"/>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B13"/>
    <w:rsid w:val="00C26EB2"/>
    <w:rsid w:val="00C27156"/>
    <w:rsid w:val="00C274BE"/>
    <w:rsid w:val="00C275D9"/>
    <w:rsid w:val="00C2769D"/>
    <w:rsid w:val="00C27CD4"/>
    <w:rsid w:val="00C27E49"/>
    <w:rsid w:val="00C30543"/>
    <w:rsid w:val="00C307FA"/>
    <w:rsid w:val="00C30C4B"/>
    <w:rsid w:val="00C30D3F"/>
    <w:rsid w:val="00C30DAA"/>
    <w:rsid w:val="00C30F1F"/>
    <w:rsid w:val="00C30FB5"/>
    <w:rsid w:val="00C31089"/>
    <w:rsid w:val="00C314DF"/>
    <w:rsid w:val="00C315D4"/>
    <w:rsid w:val="00C3175A"/>
    <w:rsid w:val="00C319A2"/>
    <w:rsid w:val="00C3208A"/>
    <w:rsid w:val="00C328EF"/>
    <w:rsid w:val="00C32BB7"/>
    <w:rsid w:val="00C32CCE"/>
    <w:rsid w:val="00C337EC"/>
    <w:rsid w:val="00C339DE"/>
    <w:rsid w:val="00C33AA7"/>
    <w:rsid w:val="00C33DCE"/>
    <w:rsid w:val="00C3463A"/>
    <w:rsid w:val="00C346BB"/>
    <w:rsid w:val="00C346C1"/>
    <w:rsid w:val="00C34916"/>
    <w:rsid w:val="00C34BDB"/>
    <w:rsid w:val="00C34C05"/>
    <w:rsid w:val="00C34D4B"/>
    <w:rsid w:val="00C34F16"/>
    <w:rsid w:val="00C3566B"/>
    <w:rsid w:val="00C35B23"/>
    <w:rsid w:val="00C36050"/>
    <w:rsid w:val="00C361B0"/>
    <w:rsid w:val="00C367B9"/>
    <w:rsid w:val="00C36897"/>
    <w:rsid w:val="00C36DAD"/>
    <w:rsid w:val="00C37050"/>
    <w:rsid w:val="00C37CA6"/>
    <w:rsid w:val="00C37F8D"/>
    <w:rsid w:val="00C4018E"/>
    <w:rsid w:val="00C4029D"/>
    <w:rsid w:val="00C404D5"/>
    <w:rsid w:val="00C40B7D"/>
    <w:rsid w:val="00C40CD4"/>
    <w:rsid w:val="00C41057"/>
    <w:rsid w:val="00C411E2"/>
    <w:rsid w:val="00C41CB4"/>
    <w:rsid w:val="00C41E8D"/>
    <w:rsid w:val="00C42130"/>
    <w:rsid w:val="00C42784"/>
    <w:rsid w:val="00C429E1"/>
    <w:rsid w:val="00C439F0"/>
    <w:rsid w:val="00C43CE7"/>
    <w:rsid w:val="00C44189"/>
    <w:rsid w:val="00C447FB"/>
    <w:rsid w:val="00C44C74"/>
    <w:rsid w:val="00C44EE4"/>
    <w:rsid w:val="00C44F96"/>
    <w:rsid w:val="00C44FF2"/>
    <w:rsid w:val="00C4587D"/>
    <w:rsid w:val="00C45C66"/>
    <w:rsid w:val="00C46B08"/>
    <w:rsid w:val="00C470AA"/>
    <w:rsid w:val="00C47AE8"/>
    <w:rsid w:val="00C47B93"/>
    <w:rsid w:val="00C47BDE"/>
    <w:rsid w:val="00C47EC4"/>
    <w:rsid w:val="00C508B7"/>
    <w:rsid w:val="00C509D3"/>
    <w:rsid w:val="00C51696"/>
    <w:rsid w:val="00C516F6"/>
    <w:rsid w:val="00C5193F"/>
    <w:rsid w:val="00C51D11"/>
    <w:rsid w:val="00C51D30"/>
    <w:rsid w:val="00C51F21"/>
    <w:rsid w:val="00C521CD"/>
    <w:rsid w:val="00C5257E"/>
    <w:rsid w:val="00C531B4"/>
    <w:rsid w:val="00C532F9"/>
    <w:rsid w:val="00C53903"/>
    <w:rsid w:val="00C539B1"/>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0E1"/>
    <w:rsid w:val="00C74157"/>
    <w:rsid w:val="00C7448E"/>
    <w:rsid w:val="00C74859"/>
    <w:rsid w:val="00C748E2"/>
    <w:rsid w:val="00C74B2A"/>
    <w:rsid w:val="00C75004"/>
    <w:rsid w:val="00C755E8"/>
    <w:rsid w:val="00C75970"/>
    <w:rsid w:val="00C75AC4"/>
    <w:rsid w:val="00C75C9D"/>
    <w:rsid w:val="00C7612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0B2"/>
    <w:rsid w:val="00C901A9"/>
    <w:rsid w:val="00C9047A"/>
    <w:rsid w:val="00C905AC"/>
    <w:rsid w:val="00C9065E"/>
    <w:rsid w:val="00C90B43"/>
    <w:rsid w:val="00C90C65"/>
    <w:rsid w:val="00C90C82"/>
    <w:rsid w:val="00C90F7A"/>
    <w:rsid w:val="00C911EF"/>
    <w:rsid w:val="00C91CEF"/>
    <w:rsid w:val="00C91CFB"/>
    <w:rsid w:val="00C91FAC"/>
    <w:rsid w:val="00C9220C"/>
    <w:rsid w:val="00C922C5"/>
    <w:rsid w:val="00C92352"/>
    <w:rsid w:val="00C923B7"/>
    <w:rsid w:val="00C927AB"/>
    <w:rsid w:val="00C92C2A"/>
    <w:rsid w:val="00C9318C"/>
    <w:rsid w:val="00C93297"/>
    <w:rsid w:val="00C93543"/>
    <w:rsid w:val="00C943B9"/>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08"/>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0C74"/>
    <w:rsid w:val="00CB11BD"/>
    <w:rsid w:val="00CB1368"/>
    <w:rsid w:val="00CB167F"/>
    <w:rsid w:val="00CB1F2A"/>
    <w:rsid w:val="00CB299C"/>
    <w:rsid w:val="00CB2BBA"/>
    <w:rsid w:val="00CB35ED"/>
    <w:rsid w:val="00CB376E"/>
    <w:rsid w:val="00CB39EB"/>
    <w:rsid w:val="00CB41E7"/>
    <w:rsid w:val="00CB480A"/>
    <w:rsid w:val="00CB4FA5"/>
    <w:rsid w:val="00CB5008"/>
    <w:rsid w:val="00CB5180"/>
    <w:rsid w:val="00CB58DD"/>
    <w:rsid w:val="00CB6343"/>
    <w:rsid w:val="00CB6394"/>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D7"/>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7E0"/>
    <w:rsid w:val="00CD283A"/>
    <w:rsid w:val="00CD309B"/>
    <w:rsid w:val="00CD3122"/>
    <w:rsid w:val="00CD325D"/>
    <w:rsid w:val="00CD3372"/>
    <w:rsid w:val="00CD3421"/>
    <w:rsid w:val="00CD3B95"/>
    <w:rsid w:val="00CD3C3B"/>
    <w:rsid w:val="00CD3D0C"/>
    <w:rsid w:val="00CD3D45"/>
    <w:rsid w:val="00CD3D4B"/>
    <w:rsid w:val="00CD3F09"/>
    <w:rsid w:val="00CD3FAF"/>
    <w:rsid w:val="00CD492B"/>
    <w:rsid w:val="00CD523A"/>
    <w:rsid w:val="00CD5ADA"/>
    <w:rsid w:val="00CD5C02"/>
    <w:rsid w:val="00CD5F80"/>
    <w:rsid w:val="00CD61E3"/>
    <w:rsid w:val="00CD6823"/>
    <w:rsid w:val="00CD6A2D"/>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1D8B"/>
    <w:rsid w:val="00CE253D"/>
    <w:rsid w:val="00CE3257"/>
    <w:rsid w:val="00CE369B"/>
    <w:rsid w:val="00CE38AA"/>
    <w:rsid w:val="00CE3CDC"/>
    <w:rsid w:val="00CE3D16"/>
    <w:rsid w:val="00CE3D41"/>
    <w:rsid w:val="00CE3FBA"/>
    <w:rsid w:val="00CE4C2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262"/>
    <w:rsid w:val="00CF33BA"/>
    <w:rsid w:val="00CF3E2B"/>
    <w:rsid w:val="00CF3F01"/>
    <w:rsid w:val="00CF4050"/>
    <w:rsid w:val="00CF41AE"/>
    <w:rsid w:val="00CF495B"/>
    <w:rsid w:val="00CF4AD1"/>
    <w:rsid w:val="00CF4B3B"/>
    <w:rsid w:val="00CF4F02"/>
    <w:rsid w:val="00CF4F88"/>
    <w:rsid w:val="00CF5EE9"/>
    <w:rsid w:val="00CF61A3"/>
    <w:rsid w:val="00CF66DE"/>
    <w:rsid w:val="00CF6848"/>
    <w:rsid w:val="00CF6AF3"/>
    <w:rsid w:val="00CF6C9A"/>
    <w:rsid w:val="00CF74F6"/>
    <w:rsid w:val="00CF76AE"/>
    <w:rsid w:val="00CF7CCF"/>
    <w:rsid w:val="00CF7CD0"/>
    <w:rsid w:val="00CF7D8D"/>
    <w:rsid w:val="00D0033A"/>
    <w:rsid w:val="00D00522"/>
    <w:rsid w:val="00D00B22"/>
    <w:rsid w:val="00D00FCA"/>
    <w:rsid w:val="00D017EE"/>
    <w:rsid w:val="00D01BD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5F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5E6D"/>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5DE"/>
    <w:rsid w:val="00D40D79"/>
    <w:rsid w:val="00D40E25"/>
    <w:rsid w:val="00D40E78"/>
    <w:rsid w:val="00D40F5C"/>
    <w:rsid w:val="00D41009"/>
    <w:rsid w:val="00D41901"/>
    <w:rsid w:val="00D41CD0"/>
    <w:rsid w:val="00D421D9"/>
    <w:rsid w:val="00D42223"/>
    <w:rsid w:val="00D422E4"/>
    <w:rsid w:val="00D424E7"/>
    <w:rsid w:val="00D426FB"/>
    <w:rsid w:val="00D42B71"/>
    <w:rsid w:val="00D42BD5"/>
    <w:rsid w:val="00D42D5D"/>
    <w:rsid w:val="00D43888"/>
    <w:rsid w:val="00D43E20"/>
    <w:rsid w:val="00D4429F"/>
    <w:rsid w:val="00D44A56"/>
    <w:rsid w:val="00D44A5C"/>
    <w:rsid w:val="00D45B68"/>
    <w:rsid w:val="00D466E5"/>
    <w:rsid w:val="00D467C7"/>
    <w:rsid w:val="00D4688E"/>
    <w:rsid w:val="00D46AD8"/>
    <w:rsid w:val="00D46F2D"/>
    <w:rsid w:val="00D47151"/>
    <w:rsid w:val="00D471EF"/>
    <w:rsid w:val="00D475CC"/>
    <w:rsid w:val="00D477E2"/>
    <w:rsid w:val="00D4785C"/>
    <w:rsid w:val="00D47A34"/>
    <w:rsid w:val="00D50390"/>
    <w:rsid w:val="00D5044A"/>
    <w:rsid w:val="00D50C82"/>
    <w:rsid w:val="00D50F95"/>
    <w:rsid w:val="00D5102A"/>
    <w:rsid w:val="00D512D1"/>
    <w:rsid w:val="00D513F0"/>
    <w:rsid w:val="00D51565"/>
    <w:rsid w:val="00D51AAF"/>
    <w:rsid w:val="00D51F84"/>
    <w:rsid w:val="00D52200"/>
    <w:rsid w:val="00D52400"/>
    <w:rsid w:val="00D527A2"/>
    <w:rsid w:val="00D529AF"/>
    <w:rsid w:val="00D52A9A"/>
    <w:rsid w:val="00D52E1D"/>
    <w:rsid w:val="00D53768"/>
    <w:rsid w:val="00D537B0"/>
    <w:rsid w:val="00D54370"/>
    <w:rsid w:val="00D5438E"/>
    <w:rsid w:val="00D544F9"/>
    <w:rsid w:val="00D54C59"/>
    <w:rsid w:val="00D54CA0"/>
    <w:rsid w:val="00D54D88"/>
    <w:rsid w:val="00D5521C"/>
    <w:rsid w:val="00D554A2"/>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E7E"/>
    <w:rsid w:val="00D62243"/>
    <w:rsid w:val="00D6278F"/>
    <w:rsid w:val="00D62949"/>
    <w:rsid w:val="00D629D3"/>
    <w:rsid w:val="00D62DEC"/>
    <w:rsid w:val="00D62E00"/>
    <w:rsid w:val="00D637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4D20"/>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3F74"/>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B26"/>
    <w:rsid w:val="00D92CBC"/>
    <w:rsid w:val="00D92FD3"/>
    <w:rsid w:val="00D931F2"/>
    <w:rsid w:val="00D938C1"/>
    <w:rsid w:val="00D938CE"/>
    <w:rsid w:val="00D93EF4"/>
    <w:rsid w:val="00D94909"/>
    <w:rsid w:val="00D94BB0"/>
    <w:rsid w:val="00D94FF3"/>
    <w:rsid w:val="00D95322"/>
    <w:rsid w:val="00D955B0"/>
    <w:rsid w:val="00D957C0"/>
    <w:rsid w:val="00D95BC2"/>
    <w:rsid w:val="00D95BFB"/>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4A4"/>
    <w:rsid w:val="00DA5CA9"/>
    <w:rsid w:val="00DA5E7E"/>
    <w:rsid w:val="00DA6A0B"/>
    <w:rsid w:val="00DA714A"/>
    <w:rsid w:val="00DA71AF"/>
    <w:rsid w:val="00DA727D"/>
    <w:rsid w:val="00DA7A85"/>
    <w:rsid w:val="00DA7BC7"/>
    <w:rsid w:val="00DA7E4C"/>
    <w:rsid w:val="00DA7EC1"/>
    <w:rsid w:val="00DB0564"/>
    <w:rsid w:val="00DB0D5D"/>
    <w:rsid w:val="00DB1539"/>
    <w:rsid w:val="00DB19EC"/>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B06"/>
    <w:rsid w:val="00DB7E8C"/>
    <w:rsid w:val="00DC04B7"/>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C82"/>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A19"/>
    <w:rsid w:val="00DE0B96"/>
    <w:rsid w:val="00DE0F41"/>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BE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0A3"/>
    <w:rsid w:val="00E01395"/>
    <w:rsid w:val="00E019EA"/>
    <w:rsid w:val="00E01A5C"/>
    <w:rsid w:val="00E028E6"/>
    <w:rsid w:val="00E02A90"/>
    <w:rsid w:val="00E02C20"/>
    <w:rsid w:val="00E0324B"/>
    <w:rsid w:val="00E0345F"/>
    <w:rsid w:val="00E03BEA"/>
    <w:rsid w:val="00E0401E"/>
    <w:rsid w:val="00E046C1"/>
    <w:rsid w:val="00E049EC"/>
    <w:rsid w:val="00E05A43"/>
    <w:rsid w:val="00E05FC4"/>
    <w:rsid w:val="00E061AB"/>
    <w:rsid w:val="00E06918"/>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94E"/>
    <w:rsid w:val="00E12A5A"/>
    <w:rsid w:val="00E12AF0"/>
    <w:rsid w:val="00E136AE"/>
    <w:rsid w:val="00E139D0"/>
    <w:rsid w:val="00E13C7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9AF"/>
    <w:rsid w:val="00E17C3F"/>
    <w:rsid w:val="00E17CFB"/>
    <w:rsid w:val="00E200EF"/>
    <w:rsid w:val="00E201E3"/>
    <w:rsid w:val="00E20661"/>
    <w:rsid w:val="00E20770"/>
    <w:rsid w:val="00E20855"/>
    <w:rsid w:val="00E20862"/>
    <w:rsid w:val="00E20AD1"/>
    <w:rsid w:val="00E20B6A"/>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646"/>
    <w:rsid w:val="00E2690E"/>
    <w:rsid w:val="00E26BDB"/>
    <w:rsid w:val="00E272FE"/>
    <w:rsid w:val="00E27930"/>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0A5A"/>
    <w:rsid w:val="00E50EF5"/>
    <w:rsid w:val="00E515A3"/>
    <w:rsid w:val="00E51E23"/>
    <w:rsid w:val="00E523F3"/>
    <w:rsid w:val="00E5295D"/>
    <w:rsid w:val="00E52F76"/>
    <w:rsid w:val="00E530B9"/>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612"/>
    <w:rsid w:val="00E62AF2"/>
    <w:rsid w:val="00E62C6B"/>
    <w:rsid w:val="00E62DDA"/>
    <w:rsid w:val="00E630F7"/>
    <w:rsid w:val="00E63A8C"/>
    <w:rsid w:val="00E63EF8"/>
    <w:rsid w:val="00E642A3"/>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5FF"/>
    <w:rsid w:val="00E71952"/>
    <w:rsid w:val="00E71DF1"/>
    <w:rsid w:val="00E71EDB"/>
    <w:rsid w:val="00E723D3"/>
    <w:rsid w:val="00E7242A"/>
    <w:rsid w:val="00E72737"/>
    <w:rsid w:val="00E72ABE"/>
    <w:rsid w:val="00E72BCC"/>
    <w:rsid w:val="00E739A7"/>
    <w:rsid w:val="00E73E01"/>
    <w:rsid w:val="00E740A5"/>
    <w:rsid w:val="00E7449A"/>
    <w:rsid w:val="00E74B5A"/>
    <w:rsid w:val="00E7524F"/>
    <w:rsid w:val="00E7556D"/>
    <w:rsid w:val="00E75693"/>
    <w:rsid w:val="00E756FB"/>
    <w:rsid w:val="00E75B0F"/>
    <w:rsid w:val="00E76141"/>
    <w:rsid w:val="00E76270"/>
    <w:rsid w:val="00E76B45"/>
    <w:rsid w:val="00E77040"/>
    <w:rsid w:val="00E772C4"/>
    <w:rsid w:val="00E77655"/>
    <w:rsid w:val="00E8016D"/>
    <w:rsid w:val="00E810EC"/>
    <w:rsid w:val="00E8112C"/>
    <w:rsid w:val="00E81587"/>
    <w:rsid w:val="00E8258F"/>
    <w:rsid w:val="00E826C8"/>
    <w:rsid w:val="00E82819"/>
    <w:rsid w:val="00E82EE0"/>
    <w:rsid w:val="00E83280"/>
    <w:rsid w:val="00E832C9"/>
    <w:rsid w:val="00E8344D"/>
    <w:rsid w:val="00E83469"/>
    <w:rsid w:val="00E8398E"/>
    <w:rsid w:val="00E83E6E"/>
    <w:rsid w:val="00E8412F"/>
    <w:rsid w:val="00E843EF"/>
    <w:rsid w:val="00E84661"/>
    <w:rsid w:val="00E84934"/>
    <w:rsid w:val="00E84A69"/>
    <w:rsid w:val="00E84BAF"/>
    <w:rsid w:val="00E853AC"/>
    <w:rsid w:val="00E85483"/>
    <w:rsid w:val="00E859C7"/>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A11"/>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122"/>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1BF"/>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120"/>
    <w:rsid w:val="00EC05B8"/>
    <w:rsid w:val="00EC06DE"/>
    <w:rsid w:val="00EC183D"/>
    <w:rsid w:val="00EC1D83"/>
    <w:rsid w:val="00EC1FE9"/>
    <w:rsid w:val="00EC22D9"/>
    <w:rsid w:val="00EC28CD"/>
    <w:rsid w:val="00EC2915"/>
    <w:rsid w:val="00EC2C50"/>
    <w:rsid w:val="00EC2E21"/>
    <w:rsid w:val="00EC30FE"/>
    <w:rsid w:val="00EC31D8"/>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6E61"/>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178"/>
    <w:rsid w:val="00EE62B4"/>
    <w:rsid w:val="00EE636D"/>
    <w:rsid w:val="00EE66B1"/>
    <w:rsid w:val="00EE6823"/>
    <w:rsid w:val="00EE7266"/>
    <w:rsid w:val="00EE752C"/>
    <w:rsid w:val="00EE7D91"/>
    <w:rsid w:val="00EE7ECE"/>
    <w:rsid w:val="00EE7F2E"/>
    <w:rsid w:val="00EF082A"/>
    <w:rsid w:val="00EF0E50"/>
    <w:rsid w:val="00EF0FCC"/>
    <w:rsid w:val="00EF116B"/>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88C"/>
    <w:rsid w:val="00F02B5B"/>
    <w:rsid w:val="00F0301D"/>
    <w:rsid w:val="00F032DF"/>
    <w:rsid w:val="00F0372A"/>
    <w:rsid w:val="00F0388F"/>
    <w:rsid w:val="00F03891"/>
    <w:rsid w:val="00F046FD"/>
    <w:rsid w:val="00F04D51"/>
    <w:rsid w:val="00F05EED"/>
    <w:rsid w:val="00F06F02"/>
    <w:rsid w:val="00F0727D"/>
    <w:rsid w:val="00F10437"/>
    <w:rsid w:val="00F10465"/>
    <w:rsid w:val="00F10864"/>
    <w:rsid w:val="00F1165E"/>
    <w:rsid w:val="00F11CF5"/>
    <w:rsid w:val="00F11DC6"/>
    <w:rsid w:val="00F12B3D"/>
    <w:rsid w:val="00F13242"/>
    <w:rsid w:val="00F1403E"/>
    <w:rsid w:val="00F140FE"/>
    <w:rsid w:val="00F1415B"/>
    <w:rsid w:val="00F14FB4"/>
    <w:rsid w:val="00F15C79"/>
    <w:rsid w:val="00F165FF"/>
    <w:rsid w:val="00F16BB1"/>
    <w:rsid w:val="00F173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228"/>
    <w:rsid w:val="00F25EB4"/>
    <w:rsid w:val="00F25F62"/>
    <w:rsid w:val="00F2617C"/>
    <w:rsid w:val="00F2643A"/>
    <w:rsid w:val="00F26886"/>
    <w:rsid w:val="00F2699C"/>
    <w:rsid w:val="00F269EE"/>
    <w:rsid w:val="00F27000"/>
    <w:rsid w:val="00F27E0C"/>
    <w:rsid w:val="00F27F00"/>
    <w:rsid w:val="00F3002F"/>
    <w:rsid w:val="00F30353"/>
    <w:rsid w:val="00F3075E"/>
    <w:rsid w:val="00F308C0"/>
    <w:rsid w:val="00F318E7"/>
    <w:rsid w:val="00F31F17"/>
    <w:rsid w:val="00F3236F"/>
    <w:rsid w:val="00F32374"/>
    <w:rsid w:val="00F32B9C"/>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BC"/>
    <w:rsid w:val="00F37DC6"/>
    <w:rsid w:val="00F4193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F5D"/>
    <w:rsid w:val="00F550B5"/>
    <w:rsid w:val="00F553D1"/>
    <w:rsid w:val="00F558E3"/>
    <w:rsid w:val="00F55AC5"/>
    <w:rsid w:val="00F55BBD"/>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332"/>
    <w:rsid w:val="00F6753C"/>
    <w:rsid w:val="00F67906"/>
    <w:rsid w:val="00F67A85"/>
    <w:rsid w:val="00F67D0D"/>
    <w:rsid w:val="00F71026"/>
    <w:rsid w:val="00F71042"/>
    <w:rsid w:val="00F710A0"/>
    <w:rsid w:val="00F710D9"/>
    <w:rsid w:val="00F71976"/>
    <w:rsid w:val="00F71F79"/>
    <w:rsid w:val="00F7219A"/>
    <w:rsid w:val="00F721A1"/>
    <w:rsid w:val="00F724E3"/>
    <w:rsid w:val="00F72606"/>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FC"/>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B4D"/>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53C"/>
    <w:rsid w:val="00FC2742"/>
    <w:rsid w:val="00FC37F0"/>
    <w:rsid w:val="00FC3B07"/>
    <w:rsid w:val="00FC3BBC"/>
    <w:rsid w:val="00FC3D5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C92"/>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350"/>
    <w:rsid w:val="00FF37C5"/>
    <w:rsid w:val="00FF3A12"/>
    <w:rsid w:val="00FF3C0B"/>
    <w:rsid w:val="00FF3CFC"/>
    <w:rsid w:val="00FF43AF"/>
    <w:rsid w:val="00FF48E0"/>
    <w:rsid w:val="00FF5026"/>
    <w:rsid w:val="00FF5085"/>
    <w:rsid w:val="00FF5173"/>
    <w:rsid w:val="00FF51D0"/>
    <w:rsid w:val="00FF5212"/>
    <w:rsid w:val="00FF52CC"/>
    <w:rsid w:val="00FF52E3"/>
    <w:rsid w:val="00FF5D1A"/>
    <w:rsid w:val="00FF609A"/>
    <w:rsid w:val="00FF6121"/>
    <w:rsid w:val="00FF6CF6"/>
    <w:rsid w:val="00FF70CF"/>
    <w:rsid w:val="00FF72A3"/>
    <w:rsid w:val="00FF74BE"/>
    <w:rsid w:val="00FF75C6"/>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styleId="Emphasis">
    <w:name w:val="Emphasis"/>
    <w:basedOn w:val="DefaultParagraphFont"/>
    <w:qFormat/>
    <w:rsid w:val="00AB4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91516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36974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97723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495865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313090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2133104">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5640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HR33RHYHUWRF-4-5759</_dlc_DocId>
    <_dlc_DocIdUrl xmlns="c06861ca-3f08-4d07-bff7-bb15bac121f4">
      <Url>https://projects.qualcomm.com/sites/pentari/_layouts/15/DocIdRedir.aspx?ID=HR33RHYHUWRF-4-5759</Url>
      <Description>HR33RHYHUWRF-4-5759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E5653C8-571D-4340-B1F4-8A87EA8CC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1675</TotalTime>
  <Pages>3</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Gabi Sarkis</cp:lastModifiedBy>
  <cp:revision>209</cp:revision>
  <cp:lastPrinted>2014-11-07T05:38:00Z</cp:lastPrinted>
  <dcterms:created xsi:type="dcterms:W3CDTF">2017-05-06T13:07:00Z</dcterms:created>
  <dcterms:modified xsi:type="dcterms:W3CDTF">2017-09-12T06:09:00Z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bef152e6-1124-46b8-9f9d-a1388697932d</vt:lpwstr>
  </property>
</Properties>
</file>