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D36F6" w14:textId="2D38EAD2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bookmarkStart w:id="2" w:name="_GoBack"/>
      <w:bookmarkEnd w:id="2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5B4846">
        <w:rPr>
          <w:rFonts w:ascii="Arial" w:hAnsi="Arial" w:cs="Arial"/>
          <w:b/>
          <w:sz w:val="24"/>
          <w:szCs w:val="24"/>
        </w:rPr>
        <w:t>NR#3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0641D8">
        <w:rPr>
          <w:rFonts w:ascii="Arial" w:hAnsi="Arial" w:cs="Arial"/>
          <w:b/>
          <w:sz w:val="24"/>
          <w:szCs w:val="24"/>
        </w:rPr>
        <w:t>7</w:t>
      </w:r>
      <w:r w:rsidR="005C0108">
        <w:rPr>
          <w:rFonts w:ascii="Arial" w:hAnsi="Arial" w:cs="Arial"/>
          <w:b/>
          <w:sz w:val="24"/>
          <w:szCs w:val="24"/>
        </w:rPr>
        <w:t>16407</w:t>
      </w:r>
    </w:p>
    <w:p w14:paraId="37D51866" w14:textId="1AEA6CBC" w:rsidR="00E36592" w:rsidRPr="00FD021C" w:rsidRDefault="005B4846" w:rsidP="00E365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Pr="005B4846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-21</w:t>
      </w:r>
      <w:r w:rsidRPr="005B4846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>,</w:t>
      </w:r>
      <w:r w:rsidR="00E3659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September</w:t>
      </w:r>
      <w:r w:rsidR="00963CAA">
        <w:rPr>
          <w:rFonts w:ascii="Arial" w:hAnsi="Arial" w:cs="Arial"/>
          <w:b/>
          <w:sz w:val="24"/>
          <w:szCs w:val="24"/>
        </w:rPr>
        <w:t xml:space="preserve"> 2017</w:t>
      </w:r>
    </w:p>
    <w:p w14:paraId="2F706EEA" w14:textId="6E7EE7F6" w:rsidR="00E36592" w:rsidRPr="00FD021C" w:rsidRDefault="005B4846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Nagoya, Japan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26E3278D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AD7330">
        <w:rPr>
          <w:rFonts w:ascii="Arial" w:hAnsi="Arial"/>
          <w:sz w:val="24"/>
        </w:rPr>
        <w:t>6.</w:t>
      </w:r>
      <w:r w:rsidR="007B3623">
        <w:rPr>
          <w:rFonts w:ascii="Arial" w:hAnsi="Arial"/>
          <w:sz w:val="24"/>
        </w:rPr>
        <w:t>2.3.4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303E2902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AD7330">
        <w:rPr>
          <w:rFonts w:ascii="Arial" w:hAnsi="Arial"/>
        </w:rPr>
        <w:t>PTRS Considerations</w:t>
      </w:r>
      <w:r w:rsidR="00867D0B">
        <w:rPr>
          <w:rFonts w:ascii="Arial" w:hAnsi="Arial"/>
        </w:rPr>
        <w:t xml:space="preserve"> 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72B52A0C" w:rsidR="00C76D23" w:rsidRPr="00D61FD4" w:rsidRDefault="00101C5F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672C4AF6" w14:textId="7F7672CF" w:rsidR="00101C5F" w:rsidRPr="00582A15" w:rsidRDefault="007B3623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following agreements have been made in the previous meeting [1]:</w:t>
      </w:r>
    </w:p>
    <w:p w14:paraId="3C15958B" w14:textId="77777777" w:rsidR="007B3623" w:rsidRPr="007B3623" w:rsidRDefault="007B3623" w:rsidP="007B3623">
      <w:pPr>
        <w:rPr>
          <w:rFonts w:ascii="Times New Roman" w:eastAsia="MS Mincho" w:hAnsi="Times New Roman" w:cs="Times New Roman"/>
          <w:lang w:eastAsia="ja-JP"/>
        </w:rPr>
      </w:pPr>
      <w:r w:rsidRPr="007B3623">
        <w:rPr>
          <w:rFonts w:ascii="Times New Roman" w:eastAsia="MS Mincho" w:hAnsi="Times New Roman" w:cs="Times New Roman"/>
          <w:highlight w:val="green"/>
          <w:lang w:eastAsia="ja-JP"/>
        </w:rPr>
        <w:t>Agreements:</w:t>
      </w:r>
    </w:p>
    <w:p w14:paraId="2316CC0A" w14:textId="77777777" w:rsidR="007B3623" w:rsidRPr="007B3623" w:rsidRDefault="007B3623" w:rsidP="007B3623">
      <w:pPr>
        <w:numPr>
          <w:ilvl w:val="0"/>
          <w:numId w:val="17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7B3623">
        <w:rPr>
          <w:rFonts w:ascii="Times New Roman" w:eastAsia="MS Mincho" w:hAnsi="Times New Roman" w:cs="Times New Roman"/>
          <w:lang w:eastAsia="ja-JP"/>
        </w:rPr>
        <w:t>Confirm the Working assumption</w:t>
      </w:r>
      <w:r w:rsidRPr="007B3623">
        <w:rPr>
          <w:rFonts w:ascii="Times New Roman" w:eastAsia="MS Mincho" w:hAnsi="Times New Roman" w:cs="Times New Roman"/>
          <w:bCs/>
          <w:u w:val="single"/>
          <w:lang w:eastAsia="ja-JP"/>
        </w:rPr>
        <w:t>:</w:t>
      </w:r>
      <w:r w:rsidRPr="007B3623">
        <w:rPr>
          <w:rFonts w:ascii="Times New Roman" w:eastAsia="MS Mincho" w:hAnsi="Times New Roman" w:cs="Times New Roman"/>
          <w:lang w:eastAsia="ja-JP"/>
        </w:rPr>
        <w:t xml:space="preserve"> </w:t>
      </w:r>
    </w:p>
    <w:p w14:paraId="3C9E6D9B" w14:textId="77777777" w:rsidR="007B3623" w:rsidRPr="007B3623" w:rsidRDefault="007B3623" w:rsidP="007B3623">
      <w:pPr>
        <w:numPr>
          <w:ilvl w:val="1"/>
          <w:numId w:val="17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r w:rsidRPr="007B3623">
        <w:rPr>
          <w:rFonts w:ascii="Times New Roman" w:eastAsia="MS Mincho" w:hAnsi="Times New Roman" w:cs="Times New Roman"/>
          <w:lang w:eastAsia="ja-JP"/>
        </w:rPr>
        <w:t>Support Pre-DFT PT-RS insertion for UL DFT-S-OFDM</w:t>
      </w:r>
    </w:p>
    <w:p w14:paraId="24DFA236" w14:textId="77777777" w:rsidR="007B3623" w:rsidRPr="007B3623" w:rsidRDefault="007B3623" w:rsidP="007B3623">
      <w:pPr>
        <w:rPr>
          <w:rFonts w:ascii="Times New Roman" w:eastAsia="MS Mincho" w:hAnsi="Times New Roman" w:cs="Times New Roman"/>
          <w:lang w:val="en-GB" w:eastAsia="ja-JP"/>
        </w:rPr>
      </w:pPr>
      <w:r w:rsidRPr="007B3623">
        <w:rPr>
          <w:rFonts w:ascii="Times New Roman" w:eastAsia="MS Mincho" w:hAnsi="Times New Roman" w:cs="Times New Roman"/>
          <w:highlight w:val="green"/>
          <w:lang w:eastAsia="ja-JP"/>
        </w:rPr>
        <w:t>Agreements:</w:t>
      </w:r>
    </w:p>
    <w:p w14:paraId="325EAF5C" w14:textId="77777777" w:rsidR="007B3623" w:rsidRPr="007B3623" w:rsidRDefault="007B3623" w:rsidP="007B3623">
      <w:pPr>
        <w:numPr>
          <w:ilvl w:val="0"/>
          <w:numId w:val="18"/>
        </w:numPr>
        <w:tabs>
          <w:tab w:val="left" w:pos="144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Batang" w:hAnsi="Times New Roman" w:cs="Times New Roman"/>
        </w:rPr>
      </w:pPr>
      <w:r w:rsidRPr="007B3623">
        <w:rPr>
          <w:rFonts w:ascii="Times New Roman" w:hAnsi="Times New Roman" w:cs="Times New Roman"/>
          <w:lang w:val="fr-FR"/>
        </w:rPr>
        <w:t xml:space="preserve">For </w:t>
      </w:r>
      <w:proofErr w:type="spellStart"/>
      <w:r w:rsidRPr="007B3623">
        <w:rPr>
          <w:rFonts w:ascii="Times New Roman" w:hAnsi="Times New Roman" w:cs="Times New Roman"/>
          <w:lang w:val="fr-FR"/>
        </w:rPr>
        <w:t>pre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-DFT PTRS insertion for </w:t>
      </w:r>
      <w:proofErr w:type="spellStart"/>
      <w:r w:rsidRPr="007B3623">
        <w:rPr>
          <w:rFonts w:ascii="Times New Roman" w:hAnsi="Times New Roman" w:cs="Times New Roman"/>
          <w:lang w:val="fr-FR"/>
        </w:rPr>
        <w:t>DFTsOFDM</w:t>
      </w:r>
      <w:proofErr w:type="spellEnd"/>
    </w:p>
    <w:p w14:paraId="757A29AC" w14:textId="77777777" w:rsidR="007B3623" w:rsidRPr="007B3623" w:rsidRDefault="007B3623" w:rsidP="007B3623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7B3623">
        <w:rPr>
          <w:rFonts w:ascii="Times New Roman" w:hAnsi="Times New Roman" w:cs="Times New Roman"/>
          <w:lang w:val="fr-FR"/>
        </w:rPr>
        <w:t>Define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for the </w:t>
      </w:r>
      <w:proofErr w:type="spellStart"/>
      <w:r w:rsidRPr="007B3623">
        <w:rPr>
          <w:rFonts w:ascii="Times New Roman" w:hAnsi="Times New Roman" w:cs="Times New Roman"/>
          <w:lang w:val="fr-FR"/>
        </w:rPr>
        <w:t>sake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of discussion the </w:t>
      </w:r>
      <w:proofErr w:type="spellStart"/>
      <w:r w:rsidRPr="007B3623">
        <w:rPr>
          <w:rFonts w:ascii="Times New Roman" w:hAnsi="Times New Roman" w:cs="Times New Roman"/>
          <w:lang w:val="fr-FR"/>
        </w:rPr>
        <w:t>pre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-DFT pattern as X </w:t>
      </w:r>
      <w:proofErr w:type="spellStart"/>
      <w:r w:rsidRPr="007B3623">
        <w:rPr>
          <w:rFonts w:ascii="Times New Roman" w:hAnsi="Times New Roman" w:cs="Times New Roman"/>
          <w:lang w:val="fr-FR"/>
        </w:rPr>
        <w:t>chunks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of K&gt;=1 adjacent PTRS samples</w:t>
      </w:r>
    </w:p>
    <w:p w14:paraId="6A9D8FBC" w14:textId="77777777" w:rsidR="007B3623" w:rsidRPr="007B3623" w:rsidRDefault="007B3623" w:rsidP="007B3623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  <w:lang w:val="fr-FR"/>
        </w:rPr>
        <w:t xml:space="preserve">The chunk sizes K </w:t>
      </w:r>
      <w:proofErr w:type="spellStart"/>
      <w:r w:rsidRPr="007B3623">
        <w:rPr>
          <w:rFonts w:ascii="Times New Roman" w:hAnsi="Times New Roman" w:cs="Times New Roman"/>
          <w:lang w:val="fr-FR"/>
        </w:rPr>
        <w:t>can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7B3623">
        <w:rPr>
          <w:rFonts w:ascii="Times New Roman" w:hAnsi="Times New Roman" w:cs="Times New Roman"/>
          <w:lang w:val="fr-FR"/>
        </w:rPr>
        <w:t>be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{1,</w:t>
      </w:r>
      <w:proofErr w:type="gramStart"/>
      <w:r w:rsidRPr="007B3623">
        <w:rPr>
          <w:rFonts w:ascii="Times New Roman" w:hAnsi="Times New Roman" w:cs="Times New Roman"/>
          <w:lang w:val="fr-FR"/>
        </w:rPr>
        <w:t>2,Y</w:t>
      </w:r>
      <w:proofErr w:type="gramEnd"/>
      <w:r w:rsidRPr="007B3623">
        <w:rPr>
          <w:rFonts w:ascii="Times New Roman" w:hAnsi="Times New Roman" w:cs="Times New Roman"/>
          <w:lang w:val="fr-FR"/>
        </w:rPr>
        <w:t xml:space="preserve">}, values to </w:t>
      </w:r>
      <w:proofErr w:type="spellStart"/>
      <w:r w:rsidRPr="007B3623">
        <w:rPr>
          <w:rFonts w:ascii="Times New Roman" w:hAnsi="Times New Roman" w:cs="Times New Roman"/>
          <w:lang w:val="fr-FR"/>
        </w:rPr>
        <w:t>be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down-</w:t>
      </w:r>
      <w:proofErr w:type="spellStart"/>
      <w:r w:rsidRPr="007B3623">
        <w:rPr>
          <w:rFonts w:ascii="Times New Roman" w:hAnsi="Times New Roman" w:cs="Times New Roman"/>
          <w:lang w:val="fr-FR"/>
        </w:rPr>
        <w:t>selected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at RAN1#90bis </w:t>
      </w:r>
    </w:p>
    <w:p w14:paraId="39A02100" w14:textId="77777777" w:rsidR="007B3623" w:rsidRPr="007B3623" w:rsidRDefault="007B3623" w:rsidP="007B3623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  <w:lang w:val="fr-FR"/>
        </w:rPr>
        <w:t xml:space="preserve">Y </w:t>
      </w:r>
      <w:proofErr w:type="spellStart"/>
      <w:r w:rsidRPr="007B3623">
        <w:rPr>
          <w:rFonts w:ascii="Times New Roman" w:hAnsi="Times New Roman" w:cs="Times New Roman"/>
          <w:lang w:val="fr-FR"/>
        </w:rPr>
        <w:t>is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a single value, </w:t>
      </w:r>
      <w:proofErr w:type="spellStart"/>
      <w:r w:rsidRPr="007B3623">
        <w:rPr>
          <w:rFonts w:ascii="Times New Roman" w:hAnsi="Times New Roman" w:cs="Times New Roman"/>
          <w:lang w:val="fr-FR"/>
        </w:rPr>
        <w:t>larger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7B3623">
        <w:rPr>
          <w:rFonts w:ascii="Times New Roman" w:hAnsi="Times New Roman" w:cs="Times New Roman"/>
          <w:lang w:val="fr-FR"/>
        </w:rPr>
        <w:t>than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2, FFS the exact value</w:t>
      </w:r>
    </w:p>
    <w:p w14:paraId="4F1EC096" w14:textId="77777777" w:rsidR="007B3623" w:rsidRPr="007B3623" w:rsidRDefault="007B3623" w:rsidP="007B3623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At most two K values is supported after down-selection</w:t>
      </w:r>
    </w:p>
    <w:p w14:paraId="69CF0E2F" w14:textId="77777777" w:rsidR="007B3623" w:rsidRPr="007B3623" w:rsidRDefault="007B3623" w:rsidP="007B3623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gramStart"/>
      <w:r w:rsidRPr="007B3623">
        <w:rPr>
          <w:rFonts w:ascii="Times New Roman" w:hAnsi="Times New Roman" w:cs="Times New Roman"/>
          <w:lang w:val="fr-FR"/>
        </w:rPr>
        <w:t>FFS:</w:t>
      </w:r>
      <w:proofErr w:type="gramEnd"/>
      <w:r w:rsidRPr="007B3623">
        <w:rPr>
          <w:rFonts w:ascii="Times New Roman" w:hAnsi="Times New Roman" w:cs="Times New Roman"/>
          <w:lang w:val="fr-FR"/>
        </w:rPr>
        <w:t xml:space="preserve"> configuration of K </w:t>
      </w:r>
      <w:proofErr w:type="spellStart"/>
      <w:r w:rsidRPr="007B3623">
        <w:rPr>
          <w:rFonts w:ascii="Times New Roman" w:hAnsi="Times New Roman" w:cs="Times New Roman"/>
          <w:lang w:val="fr-FR"/>
        </w:rPr>
        <w:t>is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by</w:t>
      </w:r>
      <w:r w:rsidRPr="007B3623">
        <w:rPr>
          <w:rFonts w:ascii="Times New Roman" w:hAnsi="Times New Roman" w:cs="Times New Roman"/>
        </w:rPr>
        <w:t xml:space="preserve"> higher</w:t>
      </w:r>
      <w:r w:rsidRPr="007B3623">
        <w:rPr>
          <w:rFonts w:ascii="Times New Roman" w:hAnsi="Times New Roman" w:cs="Times New Roman"/>
          <w:lang w:val="fr-FR"/>
        </w:rPr>
        <w:t xml:space="preserve"> layer or </w:t>
      </w:r>
      <w:proofErr w:type="spellStart"/>
      <w:r w:rsidRPr="007B3623">
        <w:rPr>
          <w:rFonts w:ascii="Times New Roman" w:hAnsi="Times New Roman" w:cs="Times New Roman"/>
          <w:lang w:val="fr-FR"/>
        </w:rPr>
        <w:t>implicit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by DCI </w:t>
      </w:r>
      <w:proofErr w:type="spellStart"/>
      <w:r w:rsidRPr="007B3623">
        <w:rPr>
          <w:rFonts w:ascii="Times New Roman" w:hAnsi="Times New Roman" w:cs="Times New Roman"/>
          <w:lang w:val="fr-FR"/>
        </w:rPr>
        <w:t>depending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on </w:t>
      </w:r>
      <w:proofErr w:type="spellStart"/>
      <w:r w:rsidRPr="007B3623">
        <w:rPr>
          <w:rFonts w:ascii="Times New Roman" w:hAnsi="Times New Roman" w:cs="Times New Roman"/>
          <w:lang w:val="fr-FR"/>
        </w:rPr>
        <w:t>e.g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. allocation size and/or MCS </w:t>
      </w:r>
    </w:p>
    <w:p w14:paraId="47601D28" w14:textId="77777777" w:rsidR="007B3623" w:rsidRPr="007B3623" w:rsidRDefault="007B3623" w:rsidP="007B3623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  <w:lang w:val="fr-FR"/>
        </w:rPr>
        <w:t xml:space="preserve">The </w:t>
      </w:r>
      <w:proofErr w:type="spellStart"/>
      <w:r w:rsidRPr="007B3623">
        <w:rPr>
          <w:rFonts w:ascii="Times New Roman" w:hAnsi="Times New Roman" w:cs="Times New Roman"/>
          <w:lang w:val="fr-FR"/>
        </w:rPr>
        <w:t>supported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7B3623">
        <w:rPr>
          <w:rFonts w:ascii="Times New Roman" w:hAnsi="Times New Roman" w:cs="Times New Roman"/>
          <w:lang w:val="fr-FR"/>
        </w:rPr>
        <w:t>number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of </w:t>
      </w:r>
      <w:proofErr w:type="spellStart"/>
      <w:r w:rsidRPr="007B3623">
        <w:rPr>
          <w:rFonts w:ascii="Times New Roman" w:hAnsi="Times New Roman" w:cs="Times New Roman"/>
          <w:lang w:val="fr-FR"/>
        </w:rPr>
        <w:t>chunks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 : X </w:t>
      </w:r>
      <w:proofErr w:type="spellStart"/>
      <w:r w:rsidRPr="007B3623">
        <w:rPr>
          <w:rFonts w:ascii="Times New Roman" w:hAnsi="Times New Roman" w:cs="Times New Roman"/>
          <w:lang w:val="fr-FR"/>
        </w:rPr>
        <w:t>includes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at least {2, Z}</w:t>
      </w:r>
    </w:p>
    <w:p w14:paraId="4D4B5994" w14:textId="77777777" w:rsidR="007B3623" w:rsidRPr="007B3623" w:rsidRDefault="007B3623" w:rsidP="007B3623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  <w:lang w:val="fr-FR"/>
        </w:rPr>
        <w:t xml:space="preserve">Z </w:t>
      </w:r>
      <w:proofErr w:type="spellStart"/>
      <w:r w:rsidRPr="007B3623">
        <w:rPr>
          <w:rFonts w:ascii="Times New Roman" w:hAnsi="Times New Roman" w:cs="Times New Roman"/>
          <w:lang w:val="fr-FR"/>
        </w:rPr>
        <w:t>is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7B3623">
        <w:rPr>
          <w:rFonts w:ascii="Times New Roman" w:hAnsi="Times New Roman" w:cs="Times New Roman"/>
          <w:lang w:val="fr-FR"/>
        </w:rPr>
        <w:t>larger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7B3623">
        <w:rPr>
          <w:rFonts w:ascii="Times New Roman" w:hAnsi="Times New Roman" w:cs="Times New Roman"/>
          <w:lang w:val="fr-FR"/>
        </w:rPr>
        <w:t>than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2, FFS the exact value</w:t>
      </w:r>
    </w:p>
    <w:p w14:paraId="5EB858A2" w14:textId="77777777" w:rsidR="007B3623" w:rsidRPr="007B3623" w:rsidRDefault="007B3623" w:rsidP="007B3623">
      <w:pPr>
        <w:numPr>
          <w:ilvl w:val="2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gramStart"/>
      <w:r w:rsidRPr="007B3623">
        <w:rPr>
          <w:rFonts w:ascii="Times New Roman" w:hAnsi="Times New Roman" w:cs="Times New Roman"/>
          <w:lang w:val="fr-FR"/>
        </w:rPr>
        <w:t>FFS:</w:t>
      </w:r>
      <w:proofErr w:type="gramEnd"/>
      <w:r w:rsidRPr="007B3623">
        <w:rPr>
          <w:rFonts w:ascii="Times New Roman" w:hAnsi="Times New Roman" w:cs="Times New Roman"/>
          <w:lang w:val="fr-FR"/>
        </w:rPr>
        <w:t xml:space="preserve"> configuration of X </w:t>
      </w:r>
      <w:proofErr w:type="spellStart"/>
      <w:r w:rsidRPr="007B3623">
        <w:rPr>
          <w:rFonts w:ascii="Times New Roman" w:hAnsi="Times New Roman" w:cs="Times New Roman"/>
          <w:lang w:val="fr-FR"/>
        </w:rPr>
        <w:t>is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by </w:t>
      </w:r>
      <w:proofErr w:type="spellStart"/>
      <w:r w:rsidRPr="007B3623">
        <w:rPr>
          <w:rFonts w:ascii="Times New Roman" w:hAnsi="Times New Roman" w:cs="Times New Roman"/>
          <w:lang w:val="fr-FR"/>
        </w:rPr>
        <w:t>higher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layer or </w:t>
      </w:r>
      <w:proofErr w:type="spellStart"/>
      <w:r w:rsidRPr="007B3623">
        <w:rPr>
          <w:rFonts w:ascii="Times New Roman" w:hAnsi="Times New Roman" w:cs="Times New Roman"/>
          <w:lang w:val="fr-FR"/>
        </w:rPr>
        <w:t>implicit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by DCI </w:t>
      </w:r>
      <w:proofErr w:type="spellStart"/>
      <w:r w:rsidRPr="007B3623">
        <w:rPr>
          <w:rFonts w:ascii="Times New Roman" w:hAnsi="Times New Roman" w:cs="Times New Roman"/>
          <w:lang w:val="fr-FR"/>
        </w:rPr>
        <w:t>depending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on </w:t>
      </w:r>
      <w:proofErr w:type="spellStart"/>
      <w:r w:rsidRPr="007B3623">
        <w:rPr>
          <w:rFonts w:ascii="Times New Roman" w:hAnsi="Times New Roman" w:cs="Times New Roman"/>
          <w:lang w:val="fr-FR"/>
        </w:rPr>
        <w:t>e.g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. MCS </w:t>
      </w:r>
    </w:p>
    <w:p w14:paraId="612D1ED5" w14:textId="77777777" w:rsidR="007B3623" w:rsidRPr="007B3623" w:rsidRDefault="007B3623" w:rsidP="007B3623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gramStart"/>
      <w:r w:rsidRPr="007B3623">
        <w:rPr>
          <w:rFonts w:ascii="Times New Roman" w:hAnsi="Times New Roman" w:cs="Times New Roman"/>
          <w:lang w:val="fr-FR"/>
        </w:rPr>
        <w:t>FFS:</w:t>
      </w:r>
      <w:proofErr w:type="gramEnd"/>
      <w:r w:rsidRPr="007B3623">
        <w:rPr>
          <w:rFonts w:ascii="Times New Roman" w:hAnsi="Times New Roman" w:cs="Times New Roman"/>
          <w:lang w:val="fr-FR"/>
        </w:rPr>
        <w:t xml:space="preserve"> the exact positions of the </w:t>
      </w:r>
      <w:proofErr w:type="spellStart"/>
      <w:r w:rsidRPr="007B3623">
        <w:rPr>
          <w:rFonts w:ascii="Times New Roman" w:hAnsi="Times New Roman" w:cs="Times New Roman"/>
          <w:lang w:val="fr-FR"/>
        </w:rPr>
        <w:t>chunks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and </w:t>
      </w:r>
      <w:proofErr w:type="spellStart"/>
      <w:r w:rsidRPr="007B3623">
        <w:rPr>
          <w:rFonts w:ascii="Times New Roman" w:hAnsi="Times New Roman" w:cs="Times New Roman"/>
          <w:lang w:val="fr-FR"/>
        </w:rPr>
        <w:t>sequence</w:t>
      </w:r>
      <w:proofErr w:type="spellEnd"/>
    </w:p>
    <w:p w14:paraId="1B04C55F" w14:textId="77777777" w:rsidR="007B3623" w:rsidRPr="007B3623" w:rsidRDefault="007B3623" w:rsidP="007B3623">
      <w:pPr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gramStart"/>
      <w:r w:rsidRPr="007B3623">
        <w:rPr>
          <w:rFonts w:ascii="Times New Roman" w:hAnsi="Times New Roman" w:cs="Times New Roman"/>
          <w:lang w:val="fr-FR"/>
        </w:rPr>
        <w:t>Note:</w:t>
      </w:r>
      <w:proofErr w:type="gramEnd"/>
      <w:r w:rsidRPr="007B3623">
        <w:rPr>
          <w:rFonts w:ascii="Times New Roman" w:hAnsi="Times New Roman" w:cs="Times New Roman"/>
          <w:lang w:val="fr-FR"/>
        </w:rPr>
        <w:t xml:space="preserve"> K=1 corresponds to </w:t>
      </w:r>
      <w:proofErr w:type="spellStart"/>
      <w:r w:rsidRPr="007B3623">
        <w:rPr>
          <w:rFonts w:ascii="Times New Roman" w:hAnsi="Times New Roman" w:cs="Times New Roman"/>
          <w:lang w:val="fr-FR"/>
        </w:rPr>
        <w:t>distributed</w:t>
      </w:r>
      <w:proofErr w:type="spellEnd"/>
      <w:r w:rsidRPr="007B3623">
        <w:rPr>
          <w:rFonts w:ascii="Times New Roman" w:hAnsi="Times New Roman" w:cs="Times New Roman"/>
          <w:lang w:val="fr-FR"/>
        </w:rPr>
        <w:t xml:space="preserve"> allocation</w:t>
      </w:r>
    </w:p>
    <w:p w14:paraId="778BBFBE" w14:textId="77777777" w:rsidR="004A78FD" w:rsidRPr="007B3623" w:rsidRDefault="004A78FD" w:rsidP="00532DC0">
      <w:pPr>
        <w:spacing w:after="0" w:line="240" w:lineRule="auto"/>
        <w:ind w:left="720"/>
        <w:rPr>
          <w:rFonts w:ascii="Times New Roman" w:eastAsia="MS Mincho" w:hAnsi="Times New Roman" w:cs="Times New Roman"/>
          <w:lang w:eastAsia="ja-JP"/>
        </w:rPr>
      </w:pPr>
    </w:p>
    <w:p w14:paraId="1340B15D" w14:textId="77777777" w:rsidR="007B3623" w:rsidRPr="007B3623" w:rsidRDefault="007B3623" w:rsidP="007B3623">
      <w:pPr>
        <w:rPr>
          <w:rFonts w:ascii="Times New Roman" w:eastAsia="Batang" w:hAnsi="Times New Roman" w:cs="Times New Roman"/>
          <w:highlight w:val="darkYellow"/>
        </w:rPr>
      </w:pPr>
      <w:r w:rsidRPr="007B3623">
        <w:rPr>
          <w:rFonts w:ascii="Times New Roman" w:hAnsi="Times New Roman" w:cs="Times New Roman"/>
          <w:highlight w:val="darkYellow"/>
        </w:rPr>
        <w:t>Working assumption:</w:t>
      </w:r>
    </w:p>
    <w:p w14:paraId="33E100D2" w14:textId="77777777" w:rsidR="007B3623" w:rsidRPr="007B3623" w:rsidRDefault="007B3623" w:rsidP="007B3623">
      <w:pPr>
        <w:numPr>
          <w:ilvl w:val="0"/>
          <w:numId w:val="19"/>
        </w:numPr>
        <w:tabs>
          <w:tab w:val="num" w:pos="144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PT-RS frequency density table for 60 and 120 kHz SCS</w:t>
      </w:r>
    </w:p>
    <w:p w14:paraId="59E94F6E" w14:textId="77777777" w:rsidR="007B3623" w:rsidRPr="007B3623" w:rsidRDefault="007B3623" w:rsidP="007B3623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1434" w:hanging="357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The listed BW thresholds are only for the predefined (default) table.</w:t>
      </w:r>
    </w:p>
    <w:p w14:paraId="66991250" w14:textId="77777777" w:rsidR="007B3623" w:rsidRPr="007B3623" w:rsidRDefault="007B3623" w:rsidP="007B3623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1434" w:hanging="357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As agreed before, the BW thresholds (</w:t>
      </w:r>
      <w:proofErr w:type="spellStart"/>
      <w:r w:rsidRPr="007B3623">
        <w:rPr>
          <w:rFonts w:ascii="Times New Roman" w:hAnsi="Times New Roman" w:cs="Times New Roman"/>
        </w:rPr>
        <w:t>N_</w:t>
      </w:r>
      <w:proofErr w:type="gramStart"/>
      <w:r w:rsidRPr="007B3623">
        <w:rPr>
          <w:rFonts w:ascii="Times New Roman" w:hAnsi="Times New Roman" w:cs="Times New Roman"/>
        </w:rPr>
        <w:t>RBi,i</w:t>
      </w:r>
      <w:proofErr w:type="spellEnd"/>
      <w:proofErr w:type="gramEnd"/>
      <w:r w:rsidRPr="007B3623">
        <w:rPr>
          <w:rFonts w:ascii="Times New Roman" w:hAnsi="Times New Roman" w:cs="Times New Roman"/>
        </w:rPr>
        <w:t xml:space="preserve">=1,…) in this predefined table can be replaced by RRC configuration </w:t>
      </w:r>
    </w:p>
    <w:p w14:paraId="196081B9" w14:textId="77777777" w:rsidR="007B3623" w:rsidRPr="007B3623" w:rsidRDefault="007B3623" w:rsidP="007B3623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1434" w:hanging="357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If frequency density is 1/n, then every n:th RB in the scheduled BW carry a PTRS port</w:t>
      </w:r>
    </w:p>
    <w:p w14:paraId="265D56F2" w14:textId="77777777" w:rsidR="007B3623" w:rsidRPr="007B3623" w:rsidRDefault="007B3623" w:rsidP="007B3623">
      <w:pPr>
        <w:numPr>
          <w:ilvl w:val="2"/>
          <w:numId w:val="19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FFS on RB location offset in steps of one RB</w:t>
      </w:r>
    </w:p>
    <w:tbl>
      <w:tblPr>
        <w:tblW w:w="0" w:type="auto"/>
        <w:tblInd w:w="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3118"/>
        <w:gridCol w:w="2200"/>
      </w:tblGrid>
      <w:tr w:rsidR="007B3623" w:rsidRPr="007B3623" w14:paraId="2E90D7E9" w14:textId="77777777" w:rsidTr="007B3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95A" w14:textId="77777777" w:rsidR="007B3623" w:rsidRPr="007B3623" w:rsidRDefault="007B3623">
            <w:pPr>
              <w:ind w:left="283"/>
              <w:jc w:val="right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  <w:b/>
                <w:bCs/>
              </w:rPr>
              <w:t>Contiguous Scheduled BW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D0EC" w14:textId="77777777" w:rsidR="007B3623" w:rsidRPr="007B3623" w:rsidRDefault="007B3623">
            <w:pPr>
              <w:ind w:left="143"/>
              <w:jc w:val="right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  <w:b/>
                <w:bCs/>
              </w:rPr>
              <w:t>Frequency density (1/n)</w:t>
            </w:r>
          </w:p>
        </w:tc>
      </w:tr>
      <w:tr w:rsidR="007B3623" w:rsidRPr="007B3623" w14:paraId="7A57AF90" w14:textId="77777777" w:rsidTr="007B3623">
        <w:trPr>
          <w:trHeight w:val="2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C7F6" w14:textId="77777777" w:rsidR="007B3623" w:rsidRPr="007B3623" w:rsidRDefault="007B3623">
            <w:pPr>
              <w:ind w:left="283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N</w:t>
            </w:r>
            <w:r w:rsidRPr="007B3623">
              <w:rPr>
                <w:rFonts w:ascii="Times New Roman" w:hAnsi="Times New Roman" w:cs="Times New Roman"/>
                <w:vertAlign w:val="subscript"/>
              </w:rPr>
              <w:t>RB</w:t>
            </w:r>
            <w:r w:rsidRPr="007B3623">
              <w:rPr>
                <w:rFonts w:ascii="Times New Roman" w:hAnsi="Times New Roman" w:cs="Times New Roman"/>
              </w:rPr>
              <w:t xml:space="preserve"> &lt; [3 or 1]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D253" w14:textId="77777777" w:rsidR="007B3623" w:rsidRPr="007B3623" w:rsidRDefault="007B3623">
            <w:pPr>
              <w:ind w:left="388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No PT-RS</w:t>
            </w:r>
          </w:p>
        </w:tc>
      </w:tr>
      <w:tr w:rsidR="007B3623" w:rsidRPr="007B3623" w14:paraId="33D823F1" w14:textId="77777777" w:rsidTr="007B3623">
        <w:trPr>
          <w:trHeight w:val="30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196E" w14:textId="77777777" w:rsidR="007B3623" w:rsidRPr="007B3623" w:rsidRDefault="007B3623">
            <w:pPr>
              <w:ind w:left="283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 xml:space="preserve">[3 or </w:t>
            </w:r>
            <w:proofErr w:type="gramStart"/>
            <w:r w:rsidRPr="007B3623">
              <w:rPr>
                <w:rFonts w:ascii="Times New Roman" w:hAnsi="Times New Roman" w:cs="Times New Roman"/>
              </w:rPr>
              <w:t>1]≤</w:t>
            </w:r>
            <w:proofErr w:type="gramEnd"/>
            <w:r w:rsidRPr="007B3623">
              <w:rPr>
                <w:rFonts w:ascii="Times New Roman" w:hAnsi="Times New Roman" w:cs="Times New Roman"/>
              </w:rPr>
              <w:t xml:space="preserve">  N</w:t>
            </w:r>
            <w:r w:rsidRPr="007B3623">
              <w:rPr>
                <w:rFonts w:ascii="Times New Roman" w:hAnsi="Times New Roman" w:cs="Times New Roman"/>
                <w:vertAlign w:val="subscript"/>
              </w:rPr>
              <w:t>RB</w:t>
            </w:r>
            <w:r w:rsidRPr="007B3623">
              <w:rPr>
                <w:rFonts w:ascii="Times New Roman" w:hAnsi="Times New Roman" w:cs="Times New Roman"/>
              </w:rPr>
              <w:t xml:space="preserve"> &lt; [5]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5D03" w14:textId="77777777" w:rsidR="007B3623" w:rsidRPr="007B3623" w:rsidRDefault="007B3623">
            <w:pPr>
              <w:ind w:left="388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[1]</w:t>
            </w:r>
          </w:p>
        </w:tc>
      </w:tr>
      <w:tr w:rsidR="007B3623" w:rsidRPr="007B3623" w14:paraId="2AFD02F3" w14:textId="77777777" w:rsidTr="007B3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A51A" w14:textId="77777777" w:rsidR="007B3623" w:rsidRPr="007B3623" w:rsidRDefault="007B3623">
            <w:pPr>
              <w:ind w:left="283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lastRenderedPageBreak/>
              <w:t>[</w:t>
            </w:r>
            <w:proofErr w:type="gramStart"/>
            <w:r w:rsidRPr="007B3623">
              <w:rPr>
                <w:rFonts w:ascii="Times New Roman" w:hAnsi="Times New Roman" w:cs="Times New Roman"/>
              </w:rPr>
              <w:t>5]≤</w:t>
            </w:r>
            <w:proofErr w:type="gramEnd"/>
            <w:r w:rsidRPr="007B3623">
              <w:rPr>
                <w:rFonts w:ascii="Times New Roman" w:hAnsi="Times New Roman" w:cs="Times New Roman"/>
              </w:rPr>
              <w:t xml:space="preserve">  N</w:t>
            </w:r>
            <w:r w:rsidRPr="007B3623">
              <w:rPr>
                <w:rFonts w:ascii="Times New Roman" w:hAnsi="Times New Roman" w:cs="Times New Roman"/>
                <w:vertAlign w:val="subscript"/>
              </w:rPr>
              <w:t>RB</w:t>
            </w:r>
            <w:r w:rsidRPr="007B3623">
              <w:rPr>
                <w:rFonts w:ascii="Times New Roman" w:hAnsi="Times New Roman" w:cs="Times New Roman"/>
              </w:rPr>
              <w:t xml:space="preserve"> &lt; [10]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940A" w14:textId="77777777" w:rsidR="007B3623" w:rsidRPr="007B3623" w:rsidRDefault="007B3623">
            <w:pPr>
              <w:ind w:left="388"/>
              <w:jc w:val="center"/>
              <w:rPr>
                <w:rFonts w:ascii="Times New Roman" w:hAnsi="Times New Roman" w:cs="Times New Roman"/>
              </w:rPr>
            </w:pPr>
            <w:r w:rsidRPr="007B3623">
              <w:rPr>
                <w:rFonts w:ascii="Times New Roman" w:hAnsi="Times New Roman" w:cs="Times New Roman"/>
              </w:rPr>
              <w:t>[1/2]</w:t>
            </w:r>
          </w:p>
        </w:tc>
      </w:tr>
      <w:tr w:rsidR="007B3623" w:rsidRPr="007B3623" w14:paraId="53596F2F" w14:textId="77777777" w:rsidTr="007B3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EA69" w14:textId="77777777" w:rsidR="007B3623" w:rsidRPr="007B3623" w:rsidRDefault="007B3623">
            <w:pPr>
              <w:ind w:left="283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[</w:t>
            </w:r>
            <w:proofErr w:type="gramStart"/>
            <w:r w:rsidRPr="007B3623">
              <w:rPr>
                <w:rFonts w:ascii="Times New Roman" w:hAnsi="Times New Roman" w:cs="Times New Roman"/>
              </w:rPr>
              <w:t>10]≤</w:t>
            </w:r>
            <w:proofErr w:type="gramEnd"/>
            <w:r w:rsidRPr="007B3623">
              <w:rPr>
                <w:rFonts w:ascii="Times New Roman" w:hAnsi="Times New Roman" w:cs="Times New Roman"/>
              </w:rPr>
              <w:t xml:space="preserve">  N</w:t>
            </w:r>
            <w:r w:rsidRPr="007B3623">
              <w:rPr>
                <w:rFonts w:ascii="Times New Roman" w:hAnsi="Times New Roman" w:cs="Times New Roman"/>
                <w:vertAlign w:val="subscript"/>
              </w:rPr>
              <w:t>RB</w:t>
            </w:r>
            <w:r w:rsidRPr="007B3623">
              <w:rPr>
                <w:rFonts w:ascii="Times New Roman" w:hAnsi="Times New Roman" w:cs="Times New Roman"/>
              </w:rPr>
              <w:t xml:space="preserve"> &lt; [15]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9895" w14:textId="77777777" w:rsidR="007B3623" w:rsidRPr="007B3623" w:rsidRDefault="007B3623">
            <w:pPr>
              <w:ind w:left="388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[1/3]</w:t>
            </w:r>
          </w:p>
        </w:tc>
      </w:tr>
      <w:tr w:rsidR="007B3623" w:rsidRPr="007B3623" w14:paraId="0FA88263" w14:textId="77777777" w:rsidTr="007B362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3CDC" w14:textId="77777777" w:rsidR="007B3623" w:rsidRPr="007B3623" w:rsidRDefault="007B3623">
            <w:pPr>
              <w:ind w:left="283"/>
              <w:jc w:val="center"/>
              <w:rPr>
                <w:rFonts w:ascii="Times New Roman" w:hAnsi="Times New Roman" w:cs="Times New Roman"/>
              </w:rPr>
            </w:pPr>
            <w:r w:rsidRPr="007B3623">
              <w:rPr>
                <w:rFonts w:ascii="Times New Roman" w:hAnsi="Times New Roman" w:cs="Times New Roman"/>
              </w:rPr>
              <w:t>[</w:t>
            </w:r>
            <w:proofErr w:type="gramStart"/>
            <w:r w:rsidRPr="007B3623">
              <w:rPr>
                <w:rFonts w:ascii="Times New Roman" w:hAnsi="Times New Roman" w:cs="Times New Roman"/>
              </w:rPr>
              <w:t>15]≤</w:t>
            </w:r>
            <w:proofErr w:type="gramEnd"/>
            <w:r w:rsidRPr="007B3623">
              <w:rPr>
                <w:rFonts w:ascii="Times New Roman" w:hAnsi="Times New Roman" w:cs="Times New Roman"/>
              </w:rPr>
              <w:t xml:space="preserve"> N</w:t>
            </w:r>
            <w:r w:rsidRPr="007B3623">
              <w:rPr>
                <w:rFonts w:ascii="Times New Roman" w:hAnsi="Times New Roman" w:cs="Times New Roman"/>
                <w:vertAlign w:val="subscript"/>
              </w:rPr>
              <w:t>RB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9525" w14:textId="77777777" w:rsidR="007B3623" w:rsidRPr="007B3623" w:rsidRDefault="007B3623">
            <w:pPr>
              <w:ind w:left="388"/>
              <w:jc w:val="center"/>
              <w:rPr>
                <w:rFonts w:ascii="Times New Roman" w:hAnsi="Times New Roman" w:cs="Times New Roman"/>
              </w:rPr>
            </w:pPr>
            <w:r w:rsidRPr="007B3623">
              <w:rPr>
                <w:rFonts w:ascii="Times New Roman" w:hAnsi="Times New Roman" w:cs="Times New Roman"/>
              </w:rPr>
              <w:t>1/4</w:t>
            </w:r>
          </w:p>
        </w:tc>
      </w:tr>
    </w:tbl>
    <w:p w14:paraId="4E9ED08D" w14:textId="77777777" w:rsidR="007B3623" w:rsidRPr="007B3623" w:rsidRDefault="007B3623" w:rsidP="007B3623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1434" w:hanging="357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FFS; the case of non-contiguous resource allocation</w:t>
      </w:r>
    </w:p>
    <w:p w14:paraId="3DB3A117" w14:textId="77777777" w:rsidR="007B3623" w:rsidRPr="007B3623" w:rsidRDefault="007B3623" w:rsidP="007B3623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left="1434" w:hanging="357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FFS: bracketed values to be decided</w:t>
      </w:r>
    </w:p>
    <w:p w14:paraId="2F37D077" w14:textId="77777777" w:rsidR="007B3623" w:rsidRPr="007B3623" w:rsidRDefault="007B3623" w:rsidP="007B3623">
      <w:pPr>
        <w:rPr>
          <w:rFonts w:ascii="Times New Roman" w:hAnsi="Times New Roman" w:cs="Times New Roman"/>
          <w:lang w:val="en-GB"/>
        </w:rPr>
      </w:pPr>
    </w:p>
    <w:p w14:paraId="0B45284B" w14:textId="77777777" w:rsidR="007B3623" w:rsidRPr="007B3623" w:rsidRDefault="007B3623" w:rsidP="007B3623">
      <w:pPr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  <w:highlight w:val="green"/>
        </w:rPr>
        <w:t>Agreements:</w:t>
      </w:r>
    </w:p>
    <w:p w14:paraId="77278E86" w14:textId="77777777" w:rsidR="007B3623" w:rsidRPr="007B3623" w:rsidRDefault="007B3623" w:rsidP="007B3623">
      <w:pPr>
        <w:numPr>
          <w:ilvl w:val="0"/>
          <w:numId w:val="20"/>
        </w:numPr>
        <w:tabs>
          <w:tab w:val="num" w:pos="144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When one or more of PT-RS RE(s) is overlapped with CSI-RS</w:t>
      </w:r>
    </w:p>
    <w:p w14:paraId="43939D3F" w14:textId="77777777" w:rsidR="007B3623" w:rsidRPr="007B3623" w:rsidRDefault="007B3623" w:rsidP="007B3623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The one or more overlapping PT-RS RE(s) is punctured</w:t>
      </w:r>
    </w:p>
    <w:p w14:paraId="7A37410A" w14:textId="77777777" w:rsidR="007B3623" w:rsidRPr="007B3623" w:rsidRDefault="007B3623" w:rsidP="007B3623">
      <w:pPr>
        <w:rPr>
          <w:rFonts w:ascii="Times New Roman" w:eastAsia="Batang" w:hAnsi="Times New Roman" w:cs="Times New Roman"/>
        </w:rPr>
      </w:pPr>
      <w:r w:rsidRPr="007B3623">
        <w:rPr>
          <w:rFonts w:ascii="Times New Roman" w:hAnsi="Times New Roman" w:cs="Times New Roman"/>
          <w:highlight w:val="green"/>
        </w:rPr>
        <w:t>Agreements:</w:t>
      </w:r>
    </w:p>
    <w:p w14:paraId="34C71EC9" w14:textId="77777777" w:rsidR="007B3623" w:rsidRPr="007B3623" w:rsidRDefault="007B3623" w:rsidP="007B3623">
      <w:pPr>
        <w:numPr>
          <w:ilvl w:val="0"/>
          <w:numId w:val="21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 xml:space="preserve">For DL, if one PT-RS port is configured for an DM-RS port group, </w:t>
      </w:r>
    </w:p>
    <w:p w14:paraId="55F4CC20" w14:textId="77777777" w:rsidR="007B3623" w:rsidRPr="007B3623" w:rsidRDefault="007B3623" w:rsidP="007B3623">
      <w:pPr>
        <w:numPr>
          <w:ilvl w:val="0"/>
          <w:numId w:val="22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For 1 CW case, the PT-RS port is associated with the lowest DM-RS port index among the ports assigned to the DMRS port group for PDSCH demodulation.</w:t>
      </w:r>
    </w:p>
    <w:p w14:paraId="2B47CFED" w14:textId="77777777" w:rsidR="007B3623" w:rsidRPr="007B3623" w:rsidRDefault="007B3623" w:rsidP="007B3623">
      <w:pPr>
        <w:numPr>
          <w:ilvl w:val="0"/>
          <w:numId w:val="22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For 2 CW case, down-selected between</w:t>
      </w:r>
    </w:p>
    <w:p w14:paraId="7D008AF0" w14:textId="77777777" w:rsidR="007B3623" w:rsidRPr="007B3623" w:rsidRDefault="007B3623" w:rsidP="007B3623">
      <w:pPr>
        <w:numPr>
          <w:ilvl w:val="1"/>
          <w:numId w:val="22"/>
        </w:numPr>
        <w:tabs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Alt.1: The PT-RS port is associated with the lowest DM-RS port index among the DM-RS ports assigned for PDSCH demodulation of the CW with highest MCS.</w:t>
      </w:r>
    </w:p>
    <w:p w14:paraId="18DF2335" w14:textId="77777777" w:rsidR="007B3623" w:rsidRPr="007B3623" w:rsidRDefault="007B3623" w:rsidP="007B3623">
      <w:pPr>
        <w:numPr>
          <w:ilvl w:val="2"/>
          <w:numId w:val="22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If MCS of the 2 CWs is the same, CW 0 is selected</w:t>
      </w:r>
    </w:p>
    <w:p w14:paraId="43567235" w14:textId="77777777" w:rsidR="007B3623" w:rsidRPr="007B3623" w:rsidRDefault="007B3623" w:rsidP="007B3623">
      <w:pPr>
        <w:numPr>
          <w:ilvl w:val="1"/>
          <w:numId w:val="22"/>
        </w:numPr>
        <w:tabs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Alt.2: The PT-RS port is associated with the lowest DM-RS port index among the DM-RS ports assigned for PDSCH demodulation (across both CWs)</w:t>
      </w:r>
    </w:p>
    <w:p w14:paraId="66683FCE" w14:textId="77777777" w:rsidR="007B3623" w:rsidRPr="007B3623" w:rsidRDefault="007B3623" w:rsidP="007B3623">
      <w:pPr>
        <w:numPr>
          <w:ilvl w:val="0"/>
          <w:numId w:val="22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FFS: UE can provide some information to facilitate gNB to map the PT-RS port onto the layer with higher received SINR.</w:t>
      </w:r>
    </w:p>
    <w:p w14:paraId="4864B8E6" w14:textId="77777777" w:rsidR="007B3623" w:rsidRPr="007B3623" w:rsidRDefault="007B3623" w:rsidP="007B3623">
      <w:pPr>
        <w:numPr>
          <w:ilvl w:val="1"/>
          <w:numId w:val="22"/>
        </w:numPr>
        <w:tabs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FFS: information details, e.g. signaling carried by MAC-CE or UCI, UL signal e.g. SRS</w:t>
      </w:r>
    </w:p>
    <w:p w14:paraId="5B161B15" w14:textId="77777777" w:rsidR="007B3623" w:rsidRPr="007B3623" w:rsidRDefault="007B3623" w:rsidP="007B3623">
      <w:pPr>
        <w:numPr>
          <w:ilvl w:val="0"/>
          <w:numId w:val="22"/>
        </w:numPr>
        <w:tabs>
          <w:tab w:val="left" w:pos="720"/>
          <w:tab w:val="left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FFS: Which subcarrier to be used for PTRS mapping in RB assigned to contain PTRS</w:t>
      </w:r>
    </w:p>
    <w:p w14:paraId="7A19D210" w14:textId="77777777" w:rsidR="007B3623" w:rsidRPr="007B3623" w:rsidRDefault="007B3623" w:rsidP="007B3623">
      <w:pPr>
        <w:rPr>
          <w:rFonts w:ascii="Times New Roman" w:hAnsi="Times New Roman" w:cs="Times New Roman"/>
          <w:lang w:val="en-GB"/>
        </w:rPr>
      </w:pPr>
    </w:p>
    <w:p w14:paraId="4B9C9D0F" w14:textId="77777777" w:rsidR="007B3623" w:rsidRPr="007B3623" w:rsidRDefault="007B3623" w:rsidP="007B3623">
      <w:pPr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  <w:highlight w:val="green"/>
        </w:rPr>
        <w:t>Agreements:</w:t>
      </w:r>
    </w:p>
    <w:p w14:paraId="52421BFE" w14:textId="77777777" w:rsidR="007B3623" w:rsidRPr="007B3623" w:rsidRDefault="007B3623" w:rsidP="007B3623">
      <w:pPr>
        <w:numPr>
          <w:ilvl w:val="0"/>
          <w:numId w:val="23"/>
        </w:num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</w:rPr>
        <w:t>PTRS is not mapped to RBs that are not scheduled for the UE</w:t>
      </w:r>
    </w:p>
    <w:p w14:paraId="4D38CD6B" w14:textId="77777777" w:rsidR="007B3623" w:rsidRPr="007B3623" w:rsidRDefault="007B3623" w:rsidP="007B3623">
      <w:pPr>
        <w:rPr>
          <w:rFonts w:ascii="Times New Roman" w:hAnsi="Times New Roman" w:cs="Times New Roman"/>
          <w:lang w:val="en-GB"/>
        </w:rPr>
      </w:pPr>
    </w:p>
    <w:p w14:paraId="172D5C2A" w14:textId="77777777" w:rsidR="007B3623" w:rsidRPr="007B3623" w:rsidRDefault="007B3623" w:rsidP="007B3623">
      <w:pPr>
        <w:rPr>
          <w:rFonts w:ascii="Times New Roman" w:hAnsi="Times New Roman" w:cs="Times New Roman"/>
          <w:highlight w:val="darkYellow"/>
        </w:rPr>
      </w:pPr>
      <w:r w:rsidRPr="007B3623">
        <w:rPr>
          <w:rFonts w:ascii="Times New Roman" w:hAnsi="Times New Roman" w:cs="Times New Roman"/>
          <w:highlight w:val="darkYellow"/>
        </w:rPr>
        <w:t>Working assumption:</w:t>
      </w:r>
    </w:p>
    <w:p w14:paraId="42356603" w14:textId="77777777" w:rsidR="007B3623" w:rsidRPr="007B3623" w:rsidRDefault="007B3623" w:rsidP="007B3623">
      <w:pPr>
        <w:numPr>
          <w:ilvl w:val="0"/>
          <w:numId w:val="23"/>
        </w:numPr>
        <w:tabs>
          <w:tab w:val="left" w:pos="720"/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  <w:color w:val="000000"/>
        </w:rPr>
        <w:t>For non-consecutive scheduling, RBs are indexed among the scheduled RBs only</w:t>
      </w:r>
    </w:p>
    <w:p w14:paraId="1597681F" w14:textId="77777777" w:rsidR="007B3623" w:rsidRPr="007B3623" w:rsidRDefault="007B3623" w:rsidP="007B3623">
      <w:pPr>
        <w:numPr>
          <w:ilvl w:val="1"/>
          <w:numId w:val="23"/>
        </w:numPr>
        <w:tabs>
          <w:tab w:val="left" w:pos="72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B3623">
        <w:rPr>
          <w:rFonts w:ascii="Times New Roman" w:hAnsi="Times New Roman" w:cs="Times New Roman"/>
          <w:color w:val="000000"/>
        </w:rPr>
        <w:t>For the purpose of</w:t>
      </w:r>
      <w:proofErr w:type="gramEnd"/>
      <w:r w:rsidRPr="007B3623">
        <w:rPr>
          <w:rFonts w:ascii="Times New Roman" w:hAnsi="Times New Roman" w:cs="Times New Roman"/>
          <w:color w:val="000000"/>
        </w:rPr>
        <w:t xml:space="preserve"> identifying RB containing PTRS, RB indexing within scheduled RBs is common for contiguous and non-contiguous scheduling </w:t>
      </w:r>
    </w:p>
    <w:p w14:paraId="6C82175E" w14:textId="77777777" w:rsidR="007B3623" w:rsidRPr="007B3623" w:rsidRDefault="007B3623" w:rsidP="007B3623">
      <w:pPr>
        <w:numPr>
          <w:ilvl w:val="1"/>
          <w:numId w:val="23"/>
        </w:numPr>
        <w:tabs>
          <w:tab w:val="left" w:pos="72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B3623">
        <w:rPr>
          <w:rFonts w:ascii="Times New Roman" w:hAnsi="Times New Roman" w:cs="Times New Roman"/>
          <w:color w:val="000000"/>
        </w:rPr>
        <w:t xml:space="preserve">Companies are encouraged to check </w:t>
      </w:r>
      <w:proofErr w:type="gramStart"/>
      <w:r w:rsidRPr="007B3623">
        <w:rPr>
          <w:rFonts w:ascii="Times New Roman" w:hAnsi="Times New Roman" w:cs="Times New Roman"/>
          <w:color w:val="000000"/>
        </w:rPr>
        <w:t>whether or not</w:t>
      </w:r>
      <w:proofErr w:type="gramEnd"/>
      <w:r w:rsidRPr="007B3623">
        <w:rPr>
          <w:rFonts w:ascii="Times New Roman" w:hAnsi="Times New Roman" w:cs="Times New Roman"/>
          <w:color w:val="000000"/>
        </w:rPr>
        <w:t xml:space="preserve"> there are significant issue(s) for the case of non-</w:t>
      </w:r>
      <w:proofErr w:type="spellStart"/>
      <w:r w:rsidRPr="007B3623">
        <w:rPr>
          <w:rFonts w:ascii="Times New Roman" w:hAnsi="Times New Roman" w:cs="Times New Roman"/>
          <w:color w:val="000000"/>
        </w:rPr>
        <w:t>continugous</w:t>
      </w:r>
      <w:proofErr w:type="spellEnd"/>
      <w:r w:rsidRPr="007B3623">
        <w:rPr>
          <w:rFonts w:ascii="Times New Roman" w:hAnsi="Times New Roman" w:cs="Times New Roman"/>
          <w:color w:val="000000"/>
        </w:rPr>
        <w:t xml:space="preserve"> scheduling taking into account PTRS density</w:t>
      </w:r>
    </w:p>
    <w:p w14:paraId="2A45038F" w14:textId="77777777" w:rsidR="00653213" w:rsidRPr="00653213" w:rsidRDefault="00653213" w:rsidP="00653213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F2979D5" w14:textId="6087CD33" w:rsidR="00481FA8" w:rsidRPr="00F83C87" w:rsidRDefault="00BD79EA" w:rsidP="007B7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</w:t>
      </w:r>
      <w:r w:rsidR="007B3623">
        <w:rPr>
          <w:rFonts w:ascii="Times New Roman" w:hAnsi="Times New Roman" w:cs="Times New Roman"/>
          <w:sz w:val="24"/>
          <w:szCs w:val="24"/>
        </w:rPr>
        <w:t xml:space="preserve">we discuss our views on the remaining </w:t>
      </w:r>
      <w:r w:rsidR="00124F8D">
        <w:rPr>
          <w:rFonts w:ascii="Times New Roman" w:hAnsi="Times New Roman" w:cs="Times New Roman"/>
          <w:sz w:val="24"/>
          <w:szCs w:val="24"/>
        </w:rPr>
        <w:t xml:space="preserve">issues for </w:t>
      </w:r>
      <w:r w:rsidR="007B3623">
        <w:rPr>
          <w:rFonts w:ascii="Times New Roman" w:hAnsi="Times New Roman" w:cs="Times New Roman"/>
          <w:sz w:val="24"/>
          <w:szCs w:val="24"/>
        </w:rPr>
        <w:t>PT-RS design</w:t>
      </w:r>
      <w:r w:rsidR="00BB123E">
        <w:rPr>
          <w:rFonts w:ascii="Times New Roman" w:hAnsi="Times New Roman" w:cs="Times New Roman"/>
          <w:sz w:val="24"/>
          <w:szCs w:val="24"/>
        </w:rPr>
        <w:t xml:space="preserve">. </w:t>
      </w:r>
      <w:r w:rsidR="00407D5F">
        <w:rPr>
          <w:rFonts w:ascii="Times New Roman" w:hAnsi="Times New Roman" w:cs="Times New Roman"/>
          <w:sz w:val="24"/>
          <w:szCs w:val="24"/>
        </w:rPr>
        <w:t xml:space="preserve">In Section 2, </w:t>
      </w:r>
      <w:r w:rsidR="007B3623">
        <w:rPr>
          <w:rFonts w:ascii="Times New Roman" w:hAnsi="Times New Roman" w:cs="Times New Roman"/>
          <w:sz w:val="24"/>
          <w:szCs w:val="24"/>
        </w:rPr>
        <w:t>we present our view on</w:t>
      </w:r>
      <w:r w:rsidR="00F83C87">
        <w:rPr>
          <w:rFonts w:ascii="Times New Roman" w:hAnsi="Times New Roman" w:cs="Times New Roman"/>
          <w:sz w:val="24"/>
          <w:szCs w:val="24"/>
        </w:rPr>
        <w:t xml:space="preserve"> </w:t>
      </w:r>
      <w:r w:rsidR="007B3623">
        <w:rPr>
          <w:rFonts w:ascii="Times New Roman" w:hAnsi="Times New Roman" w:cs="Times New Roman"/>
          <w:sz w:val="24"/>
          <w:szCs w:val="24"/>
        </w:rPr>
        <w:t>the chunk size of PT-RS for DFT-s-OFDM. In Section 3, we discuss remaining issues of PT-RS for CP-OFDM.</w:t>
      </w:r>
    </w:p>
    <w:p w14:paraId="2C9729B9" w14:textId="22E9B347" w:rsidR="00080F76" w:rsidRDefault="007B3623" w:rsidP="00080F76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PT-RS for DFT-s-OFDM</w:t>
      </w:r>
    </w:p>
    <w:p w14:paraId="426D2396" w14:textId="7FC57AEC" w:rsidR="00AF0EE1" w:rsidRDefault="007B3623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the last meeting, it was agreed that Pre-DFT PT-RS insertion is supported for UL DFT-s-OFDM. </w:t>
      </w:r>
      <w:r w:rsidR="00FA3B03">
        <w:rPr>
          <w:rFonts w:ascii="Times New Roman" w:hAnsi="Times New Roman" w:cs="Times New Roman"/>
          <w:sz w:val="24"/>
          <w:szCs w:val="24"/>
          <w:lang w:val="en-GB"/>
        </w:rPr>
        <w:t xml:space="preserve">In this section, we </w:t>
      </w:r>
      <w:r>
        <w:rPr>
          <w:rFonts w:ascii="Times New Roman" w:hAnsi="Times New Roman" w:cs="Times New Roman"/>
          <w:sz w:val="24"/>
          <w:szCs w:val="24"/>
          <w:lang w:val="en-GB"/>
        </w:rPr>
        <w:t>compare</w:t>
      </w:r>
      <w:r w:rsidR="00FA3B03">
        <w:rPr>
          <w:rFonts w:ascii="Times New Roman" w:hAnsi="Times New Roman" w:cs="Times New Roman"/>
          <w:sz w:val="24"/>
          <w:szCs w:val="24"/>
          <w:lang w:val="en-GB"/>
        </w:rPr>
        <w:t xml:space="preserve"> the performance of </w:t>
      </w:r>
      <w:r>
        <w:rPr>
          <w:rFonts w:ascii="Times New Roman" w:hAnsi="Times New Roman" w:cs="Times New Roman"/>
          <w:sz w:val="24"/>
          <w:szCs w:val="24"/>
          <w:lang w:val="en-GB"/>
        </w:rPr>
        <w:t>different chunk sizes</w:t>
      </w:r>
      <w:r w:rsidR="00FA3B03">
        <w:rPr>
          <w:rFonts w:ascii="Times New Roman" w:hAnsi="Times New Roman" w:cs="Times New Roman"/>
          <w:sz w:val="24"/>
          <w:szCs w:val="24"/>
          <w:lang w:val="en-GB"/>
        </w:rPr>
        <w:t xml:space="preserve"> of PT-RS pilots for pre-DFT insertion</w:t>
      </w:r>
      <w:r w:rsidR="009A314F">
        <w:rPr>
          <w:rFonts w:ascii="Times New Roman" w:hAnsi="Times New Roman" w:cs="Times New Roman"/>
          <w:sz w:val="24"/>
          <w:szCs w:val="24"/>
          <w:lang w:val="en-GB"/>
        </w:rPr>
        <w:t xml:space="preserve"> using simulations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 xml:space="preserve">For the non-chunk based case, i.e. when </w:t>
      </w:r>
      <w:r w:rsidR="009A314F">
        <w:rPr>
          <w:rFonts w:ascii="Times New Roman" w:hAnsi="Times New Roman" w:cs="Times New Roman"/>
          <w:sz w:val="24"/>
          <w:szCs w:val="24"/>
          <w:lang w:val="en-GB"/>
        </w:rPr>
        <w:t xml:space="preserve">the chunk size is </w:t>
      </w:r>
      <w:r w:rsidR="0020547D" w:rsidRPr="00A91606">
        <w:rPr>
          <w:rFonts w:ascii="Times New Roman" w:hAnsi="Times New Roman" w:cs="Times New Roman"/>
          <w:i/>
          <w:sz w:val="24"/>
          <w:szCs w:val="24"/>
          <w:lang w:val="en-GB"/>
        </w:rPr>
        <w:t>K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>=1</w:t>
      </w:r>
      <w:r w:rsidR="00FA3B03">
        <w:rPr>
          <w:rFonts w:ascii="Times New Roman" w:hAnsi="Times New Roman" w:cs="Times New Roman"/>
          <w:sz w:val="24"/>
          <w:szCs w:val="24"/>
          <w:lang w:val="en-GB"/>
        </w:rPr>
        <w:t xml:space="preserve">, by default, the PT-RS pilots are </w:t>
      </w:r>
      <w:proofErr w:type="spellStart"/>
      <w:r w:rsidR="00FA3B03">
        <w:rPr>
          <w:rFonts w:ascii="Times New Roman" w:hAnsi="Times New Roman" w:cs="Times New Roman"/>
          <w:sz w:val="24"/>
          <w:szCs w:val="24"/>
          <w:lang w:val="en-GB"/>
        </w:rPr>
        <w:t>unformly</w:t>
      </w:r>
      <w:proofErr w:type="spellEnd"/>
      <w:r w:rsidR="00FA3B03">
        <w:rPr>
          <w:rFonts w:ascii="Times New Roman" w:hAnsi="Times New Roman" w:cs="Times New Roman"/>
          <w:sz w:val="24"/>
          <w:szCs w:val="24"/>
          <w:lang w:val="en-GB"/>
        </w:rPr>
        <w:t xml:space="preserve"> distributed over the pre-DFT samples; 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 xml:space="preserve">for the chunk based 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case, we assume that </w:t>
      </w:r>
      <w:r w:rsidR="009A314F">
        <w:rPr>
          <w:rFonts w:ascii="Times New Roman" w:hAnsi="Times New Roman" w:cs="Times New Roman"/>
          <w:sz w:val="24"/>
          <w:szCs w:val="24"/>
          <w:lang w:val="en-GB"/>
        </w:rPr>
        <w:t xml:space="preserve">the chunk size is </w:t>
      </w:r>
      <w:r w:rsidR="0020547D" w:rsidRPr="00A91606">
        <w:rPr>
          <w:rFonts w:ascii="Times New Roman" w:hAnsi="Times New Roman" w:cs="Times New Roman"/>
          <w:i/>
          <w:sz w:val="24"/>
          <w:szCs w:val="24"/>
          <w:lang w:val="en-GB"/>
        </w:rPr>
        <w:t>K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>=2</w:t>
      </w:r>
      <w:r w:rsidR="00FA3B03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 xml:space="preserve">and the </w:t>
      </w:r>
      <w:r w:rsidR="00FA3B03">
        <w:rPr>
          <w:rFonts w:ascii="Times New Roman" w:hAnsi="Times New Roman" w:cs="Times New Roman"/>
          <w:sz w:val="24"/>
          <w:szCs w:val="24"/>
          <w:lang w:val="en-GB"/>
        </w:rPr>
        <w:t xml:space="preserve">PT-RS </w:t>
      </w:r>
      <w:r w:rsidR="002F4045">
        <w:rPr>
          <w:rFonts w:ascii="Times New Roman" w:hAnsi="Times New Roman" w:cs="Times New Roman"/>
          <w:sz w:val="24"/>
          <w:szCs w:val="24"/>
          <w:lang w:val="en-GB"/>
        </w:rPr>
        <w:t xml:space="preserve">chunks are 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 xml:space="preserve">also uniformly </w:t>
      </w:r>
      <w:r w:rsidR="00FA3B03">
        <w:rPr>
          <w:rFonts w:ascii="Times New Roman" w:hAnsi="Times New Roman" w:cs="Times New Roman"/>
          <w:sz w:val="24"/>
          <w:szCs w:val="24"/>
          <w:lang w:val="en-GB"/>
        </w:rPr>
        <w:t xml:space="preserve">distributed over the pre-DFT samples.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 xml:space="preserve">Detailed simulation setup is summarized in Section 6. </w:t>
      </w:r>
      <w:r w:rsidR="00EE76C3">
        <w:rPr>
          <w:rFonts w:ascii="Times New Roman" w:hAnsi="Times New Roman" w:cs="Times New Roman"/>
          <w:sz w:val="24"/>
          <w:szCs w:val="24"/>
          <w:lang w:val="en-GB"/>
        </w:rPr>
        <w:t>In Fig. 1</w:t>
      </w:r>
      <w:r w:rsidR="00122504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0B2857">
        <w:rPr>
          <w:rFonts w:ascii="Times New Roman" w:hAnsi="Times New Roman" w:cs="Times New Roman"/>
          <w:sz w:val="24"/>
          <w:szCs w:val="24"/>
          <w:lang w:val="en-GB"/>
        </w:rPr>
        <w:t>results show that the chunk-based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r w:rsidR="0020547D" w:rsidRPr="00A91606">
        <w:rPr>
          <w:rFonts w:ascii="Times New Roman" w:hAnsi="Times New Roman" w:cs="Times New Roman"/>
          <w:i/>
          <w:sz w:val="24"/>
          <w:szCs w:val="24"/>
          <w:lang w:val="en-GB"/>
        </w:rPr>
        <w:t>K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>=1)</w:t>
      </w:r>
      <w:r w:rsidR="000B2857">
        <w:rPr>
          <w:rFonts w:ascii="Times New Roman" w:hAnsi="Times New Roman" w:cs="Times New Roman"/>
          <w:sz w:val="24"/>
          <w:szCs w:val="24"/>
          <w:lang w:val="en-GB"/>
        </w:rPr>
        <w:t xml:space="preserve"> and non-chunk based 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20547D" w:rsidRPr="00A91606">
        <w:rPr>
          <w:rFonts w:ascii="Times New Roman" w:hAnsi="Times New Roman" w:cs="Times New Roman"/>
          <w:i/>
          <w:sz w:val="24"/>
          <w:szCs w:val="24"/>
          <w:lang w:val="en-GB"/>
        </w:rPr>
        <w:t>K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 xml:space="preserve">=2) </w:t>
      </w:r>
      <w:r w:rsidR="000B2857">
        <w:rPr>
          <w:rFonts w:ascii="Times New Roman" w:hAnsi="Times New Roman" w:cs="Times New Roman"/>
          <w:sz w:val="24"/>
          <w:szCs w:val="24"/>
          <w:lang w:val="en-GB"/>
        </w:rPr>
        <w:t>method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>s have a similar EVM performance in all SNR regime</w:t>
      </w:r>
      <w:r w:rsidR="00A91606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9A314F">
        <w:rPr>
          <w:rFonts w:ascii="Times New Roman" w:hAnsi="Times New Roman" w:cs="Times New Roman"/>
          <w:sz w:val="24"/>
          <w:szCs w:val="24"/>
          <w:lang w:val="en-GB"/>
        </w:rPr>
        <w:t xml:space="preserve">, while the non-chunk based performance </w:t>
      </w:r>
      <w:r w:rsidR="00A91606">
        <w:rPr>
          <w:rFonts w:ascii="Times New Roman" w:hAnsi="Times New Roman" w:cs="Times New Roman"/>
          <w:sz w:val="24"/>
          <w:szCs w:val="24"/>
          <w:lang w:val="en-GB"/>
        </w:rPr>
        <w:t xml:space="preserve">slightly </w:t>
      </w:r>
      <w:r w:rsidR="009A314F">
        <w:rPr>
          <w:rFonts w:ascii="Times New Roman" w:hAnsi="Times New Roman" w:cs="Times New Roman"/>
          <w:sz w:val="24"/>
          <w:szCs w:val="24"/>
          <w:lang w:val="en-GB"/>
        </w:rPr>
        <w:t>outperforms in the high SNR regime</w:t>
      </w:r>
      <w:r w:rsidR="000B285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A91606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>heoretically</w:t>
      </w:r>
      <w:r w:rsidR="00A91606">
        <w:rPr>
          <w:rFonts w:ascii="Times New Roman" w:hAnsi="Times New Roman" w:cs="Times New Roman"/>
          <w:sz w:val="24"/>
          <w:szCs w:val="24"/>
          <w:lang w:val="en-GB"/>
        </w:rPr>
        <w:t xml:space="preserve"> speaking</w:t>
      </w:r>
      <w:r w:rsidR="0020547D">
        <w:rPr>
          <w:rFonts w:ascii="Times New Roman" w:hAnsi="Times New Roman" w:cs="Times New Roman"/>
          <w:sz w:val="24"/>
          <w:szCs w:val="24"/>
          <w:lang w:val="en-GB"/>
        </w:rPr>
        <w:t>, the chunk-based distribution is mainly intended to improve robustness against thermal noise in the phase estimation; while non-chunk based distribution is expected to gain the best resolution in tracking the phase error trajectory. Since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 xml:space="preserve"> PT-RS is configured in the high MCS/ SNR scenario, the robustness against thermal noise that chunk-based distribution provides </w:t>
      </w:r>
      <w:r w:rsidR="00125F70">
        <w:rPr>
          <w:rFonts w:ascii="Times New Roman" w:hAnsi="Times New Roman" w:cs="Times New Roman"/>
          <w:sz w:val="24"/>
          <w:szCs w:val="24"/>
          <w:lang w:val="en-GB"/>
        </w:rPr>
        <w:t>becomes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 xml:space="preserve"> a secondary </w:t>
      </w:r>
      <w:r w:rsidR="00125F70">
        <w:rPr>
          <w:rFonts w:ascii="Times New Roman" w:hAnsi="Times New Roman" w:cs="Times New Roman"/>
          <w:sz w:val="24"/>
          <w:szCs w:val="24"/>
          <w:lang w:val="en-GB"/>
        </w:rPr>
        <w:t>consideration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A91606">
        <w:rPr>
          <w:rFonts w:ascii="Times New Roman" w:hAnsi="Times New Roman" w:cs="Times New Roman"/>
          <w:sz w:val="24"/>
          <w:szCs w:val="24"/>
          <w:lang w:val="en-GB"/>
        </w:rPr>
        <w:t>Therefore</w:t>
      </w:r>
      <w:r w:rsidR="004E4C16">
        <w:rPr>
          <w:rFonts w:ascii="Times New Roman" w:hAnsi="Times New Roman" w:cs="Times New Roman"/>
          <w:sz w:val="24"/>
          <w:szCs w:val="24"/>
          <w:lang w:val="en-GB"/>
        </w:rPr>
        <w:t xml:space="preserve">, the non-chunk based distribution should be prioritized. </w:t>
      </w:r>
    </w:p>
    <w:p w14:paraId="79F787F5" w14:textId="2E08166C" w:rsidR="006E4A94" w:rsidRDefault="006E4A94" w:rsidP="006E4A94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8EE203" wp14:editId="6E5D541F">
            <wp:extent cx="4905375" cy="3612237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unk_and_non_chunk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3324" cy="361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0FC96" w14:textId="0AD99096" w:rsidR="00D77CDE" w:rsidRDefault="00D77CDE" w:rsidP="00D77CDE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EE76C3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EVM performance with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non-chunk based and chunk based distribution</w:t>
      </w:r>
    </w:p>
    <w:p w14:paraId="253A106C" w14:textId="53D31187" w:rsidR="00EE473C" w:rsidRPr="009A314F" w:rsidRDefault="0020547D" w:rsidP="009A314F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="00F41254" w:rsidRPr="00A57EE1">
        <w:rPr>
          <w:rFonts w:ascii="Times New Roman" w:eastAsia="Calibri" w:hAnsi="Times New Roman" w:cs="Times New Roman"/>
          <w:sz w:val="24"/>
          <w:szCs w:val="24"/>
        </w:rPr>
        <w:t>:</w:t>
      </w:r>
      <w:r w:rsidR="00C44E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A3B03">
        <w:rPr>
          <w:rFonts w:ascii="Times New Roman" w:eastAsia="Calibri" w:hAnsi="Times New Roman" w:cs="Times New Roman"/>
          <w:sz w:val="24"/>
          <w:szCs w:val="24"/>
        </w:rPr>
        <w:t>Non-chunk based distribution of PT-RS pilots</w:t>
      </w:r>
      <w:r>
        <w:rPr>
          <w:rFonts w:ascii="Times New Roman" w:eastAsia="Calibri" w:hAnsi="Times New Roman" w:cs="Times New Roman"/>
          <w:sz w:val="24"/>
          <w:szCs w:val="24"/>
        </w:rPr>
        <w:t>, i.e., K=1,</w:t>
      </w:r>
      <w:r w:rsidR="00FA3B03">
        <w:rPr>
          <w:rFonts w:ascii="Times New Roman" w:eastAsia="Calibri" w:hAnsi="Times New Roman" w:cs="Times New Roman"/>
          <w:sz w:val="24"/>
          <w:szCs w:val="24"/>
        </w:rPr>
        <w:t xml:space="preserve"> should be supported for pre-DFT insertion.</w:t>
      </w:r>
    </w:p>
    <w:p w14:paraId="5C7B6E25" w14:textId="7AA13948" w:rsidR="00CB415A" w:rsidRDefault="00CB415A" w:rsidP="00CB415A">
      <w:pPr>
        <w:pStyle w:val="Heading1"/>
      </w:pPr>
      <w:r>
        <w:t>PT-RS for CP-OFDM</w:t>
      </w:r>
    </w:p>
    <w:p w14:paraId="5088A489" w14:textId="50E5139C" w:rsidR="00096B67" w:rsidRDefault="00A91606" w:rsidP="00096B67">
      <w:pPr>
        <w:pStyle w:val="Heading2"/>
      </w:pPr>
      <w:r>
        <w:t xml:space="preserve">PT-RS frequency density for 60 and 120 </w:t>
      </w:r>
      <w:proofErr w:type="spellStart"/>
      <w:r>
        <w:t>KHz</w:t>
      </w:r>
      <w:proofErr w:type="spellEnd"/>
      <w:r>
        <w:t xml:space="preserve"> SCS</w:t>
      </w:r>
    </w:p>
    <w:p w14:paraId="7F2E16CB" w14:textId="418BCA81" w:rsidR="008F0A55" w:rsidRDefault="007D3C1F" w:rsidP="008F0A55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7D3C1F">
        <w:rPr>
          <w:rFonts w:ascii="Times New Roman" w:hAnsi="Times New Roman" w:cs="Times New Roman"/>
          <w:sz w:val="24"/>
          <w:szCs w:val="24"/>
          <w:lang w:val="en-GB"/>
        </w:rPr>
        <w:t xml:space="preserve">In the </w:t>
      </w:r>
      <w:r>
        <w:rPr>
          <w:rFonts w:ascii="Times New Roman" w:hAnsi="Times New Roman" w:cs="Times New Roman"/>
          <w:sz w:val="24"/>
          <w:szCs w:val="24"/>
          <w:lang w:val="en-GB"/>
        </w:rPr>
        <w:t>default table that determines the PT-RS density based on the schedule bandwidth, PT-RS should always be allowed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>,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no matter how small the scheduled bandwidth; as we cannot rule out the use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 xml:space="preserve">case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of high MCS for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 xml:space="preserve">such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 narrow-bandwidth user. </w:t>
      </w:r>
      <w:r w:rsidR="000C0A74">
        <w:rPr>
          <w:rFonts w:ascii="Times New Roman" w:hAnsi="Times New Roman" w:cs="Times New Roman"/>
          <w:sz w:val="24"/>
          <w:szCs w:val="24"/>
          <w:lang w:val="en-GB"/>
        </w:rPr>
        <w:t xml:space="preserve">Without CPE correction enabled by PT-RS, high MCS may not be even supported due to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 xml:space="preserve">the EVM loss from </w:t>
      </w:r>
      <w:r w:rsidR="000C0A74">
        <w:rPr>
          <w:rFonts w:ascii="Times New Roman" w:hAnsi="Times New Roman" w:cs="Times New Roman"/>
          <w:sz w:val="24"/>
          <w:szCs w:val="24"/>
          <w:lang w:val="en-GB"/>
        </w:rPr>
        <w:t xml:space="preserve">PN, which would lead to a failure in decoding and cause further overhead due to retransmission. Of course, we understand that in certain cases of narrow scheduled bandwidth, e.g.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 xml:space="preserve">with </w:t>
      </w:r>
      <w:r w:rsidR="000C0A74">
        <w:rPr>
          <w:rFonts w:ascii="Times New Roman" w:hAnsi="Times New Roman" w:cs="Times New Roman"/>
          <w:sz w:val="24"/>
          <w:szCs w:val="24"/>
          <w:lang w:val="en-GB"/>
        </w:rPr>
        <w:t>medium MCS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0C0A74">
        <w:rPr>
          <w:rFonts w:ascii="Times New Roman" w:hAnsi="Times New Roman" w:cs="Times New Roman"/>
          <w:sz w:val="24"/>
          <w:szCs w:val="24"/>
          <w:lang w:val="en-GB"/>
        </w:rPr>
        <w:t xml:space="preserve">, comparing with the case of having no PT-RS, the loss in throughput due to having PT-RS as overhead may override the gain in having better EVM for decoding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>when allowing</w:t>
      </w:r>
      <w:r w:rsidR="000C0A74">
        <w:rPr>
          <w:rFonts w:ascii="Times New Roman" w:hAnsi="Times New Roman" w:cs="Times New Roman"/>
          <w:sz w:val="24"/>
          <w:szCs w:val="24"/>
          <w:lang w:val="en-GB"/>
        </w:rPr>
        <w:t xml:space="preserve"> the CPE correction. In such cases, </w:t>
      </w:r>
      <w:r w:rsidR="00EC03CC">
        <w:rPr>
          <w:rFonts w:ascii="Times New Roman" w:hAnsi="Times New Roman" w:cs="Times New Roman"/>
          <w:sz w:val="24"/>
          <w:szCs w:val="24"/>
          <w:lang w:val="en-GB"/>
        </w:rPr>
        <w:t xml:space="preserve">however, </w:t>
      </w:r>
      <w:r w:rsidR="000C0A74">
        <w:rPr>
          <w:rFonts w:ascii="Times New Roman" w:hAnsi="Times New Roman" w:cs="Times New Roman"/>
          <w:sz w:val="24"/>
          <w:szCs w:val="24"/>
          <w:lang w:val="en-GB"/>
        </w:rPr>
        <w:t xml:space="preserve">the optimization of PT-RS frequency density can be achieved by updating the bandwidth threshold in </w:t>
      </w:r>
      <w:r w:rsidR="000C0A74">
        <w:rPr>
          <w:rFonts w:ascii="Times New Roman" w:hAnsi="Times New Roman" w:cs="Times New Roman"/>
          <w:sz w:val="24"/>
          <w:szCs w:val="24"/>
          <w:lang w:val="en-GB"/>
        </w:rPr>
        <w:lastRenderedPageBreak/>
        <w:t>the table through RRC signalling</w:t>
      </w:r>
      <w:r w:rsidR="00EC03CC">
        <w:rPr>
          <w:rFonts w:ascii="Times New Roman" w:hAnsi="Times New Roman" w:cs="Times New Roman"/>
          <w:sz w:val="24"/>
          <w:szCs w:val="24"/>
          <w:lang w:val="en-GB"/>
        </w:rPr>
        <w:t>. T</w:t>
      </w:r>
      <w:r w:rsidR="000C0A74">
        <w:rPr>
          <w:rFonts w:ascii="Times New Roman" w:hAnsi="Times New Roman" w:cs="Times New Roman"/>
          <w:sz w:val="24"/>
          <w:szCs w:val="24"/>
          <w:lang w:val="en-GB"/>
        </w:rPr>
        <w:t>he default pre-</w:t>
      </w:r>
      <w:proofErr w:type="spellStart"/>
      <w:r w:rsidR="000C0A74">
        <w:rPr>
          <w:rFonts w:ascii="Times New Roman" w:hAnsi="Times New Roman" w:cs="Times New Roman"/>
          <w:sz w:val="24"/>
          <w:szCs w:val="24"/>
          <w:lang w:val="en-GB"/>
        </w:rPr>
        <w:t>defiend</w:t>
      </w:r>
      <w:proofErr w:type="spellEnd"/>
      <w:r w:rsidR="000C0A74">
        <w:rPr>
          <w:rFonts w:ascii="Times New Roman" w:hAnsi="Times New Roman" w:cs="Times New Roman"/>
          <w:sz w:val="24"/>
          <w:szCs w:val="24"/>
          <w:lang w:val="en-GB"/>
        </w:rPr>
        <w:t xml:space="preserve"> table should always </w:t>
      </w:r>
      <w:r w:rsidR="00EC03CC">
        <w:rPr>
          <w:rFonts w:ascii="Times New Roman" w:hAnsi="Times New Roman" w:cs="Times New Roman"/>
          <w:sz w:val="24"/>
          <w:szCs w:val="24"/>
          <w:lang w:val="en-GB"/>
        </w:rPr>
        <w:t>take the EVM-limite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>d cases into account, and allow</w:t>
      </w:r>
      <w:r w:rsidR="00EC03CC">
        <w:rPr>
          <w:rFonts w:ascii="Times New Roman" w:hAnsi="Times New Roman" w:cs="Times New Roman"/>
          <w:sz w:val="24"/>
          <w:szCs w:val="24"/>
          <w:lang w:val="en-GB"/>
        </w:rPr>
        <w:t xml:space="preserve"> PT-RS even in the narrow bandwidth scheduling cases.</w:t>
      </w:r>
    </w:p>
    <w:p w14:paraId="591A87C1" w14:textId="6B8E7BCB" w:rsidR="00EC03CC" w:rsidRPr="009A314F" w:rsidRDefault="00EC03CC" w:rsidP="00EC03CC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predefined table for PT-RS frequency density, use the following threshold for the no PT-RS case.</w:t>
      </w:r>
    </w:p>
    <w:tbl>
      <w:tblPr>
        <w:tblW w:w="0" w:type="auto"/>
        <w:tblInd w:w="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3118"/>
        <w:gridCol w:w="2200"/>
      </w:tblGrid>
      <w:tr w:rsidR="00EC03CC" w:rsidRPr="007B3623" w14:paraId="4C4B353F" w14:textId="77777777" w:rsidTr="00E96D3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8E34" w14:textId="77777777" w:rsidR="00EC03CC" w:rsidRPr="007B3623" w:rsidRDefault="00EC03CC" w:rsidP="00E96D3E">
            <w:pPr>
              <w:ind w:left="283"/>
              <w:jc w:val="right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  <w:b/>
                <w:bCs/>
              </w:rPr>
              <w:t>Contiguous Scheduled BW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33FC" w14:textId="77777777" w:rsidR="00EC03CC" w:rsidRPr="007B3623" w:rsidRDefault="00EC03CC" w:rsidP="00E96D3E">
            <w:pPr>
              <w:ind w:left="143"/>
              <w:jc w:val="right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  <w:b/>
                <w:bCs/>
              </w:rPr>
              <w:t>Frequency density (1/n)</w:t>
            </w:r>
          </w:p>
        </w:tc>
      </w:tr>
      <w:tr w:rsidR="00EC03CC" w:rsidRPr="007B3623" w14:paraId="0FBDC74F" w14:textId="77777777" w:rsidTr="00E96D3E">
        <w:trPr>
          <w:trHeight w:val="2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7E89" w14:textId="7A5F3C41" w:rsidR="00EC03CC" w:rsidRPr="007B3623" w:rsidRDefault="00EC03CC" w:rsidP="00E96D3E">
            <w:pPr>
              <w:ind w:left="283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N</w:t>
            </w:r>
            <w:r w:rsidRPr="007B3623">
              <w:rPr>
                <w:rFonts w:ascii="Times New Roman" w:hAnsi="Times New Roman" w:cs="Times New Roman"/>
                <w:vertAlign w:val="subscript"/>
              </w:rPr>
              <w:t>RB</w:t>
            </w:r>
            <w:r w:rsidRPr="007B3623">
              <w:rPr>
                <w:rFonts w:ascii="Times New Roman" w:hAnsi="Times New Roman" w:cs="Times New Roman"/>
              </w:rPr>
              <w:t xml:space="preserve"> &lt;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4701" w14:textId="77777777" w:rsidR="00EC03CC" w:rsidRPr="007B3623" w:rsidRDefault="00EC03CC" w:rsidP="00E96D3E">
            <w:pPr>
              <w:ind w:left="388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No PT-RS</w:t>
            </w:r>
          </w:p>
        </w:tc>
      </w:tr>
    </w:tbl>
    <w:p w14:paraId="16EAA525" w14:textId="77777777" w:rsidR="00EC03CC" w:rsidRPr="00EC03CC" w:rsidRDefault="00EC03CC" w:rsidP="008F0A55">
      <w:pPr>
        <w:rPr>
          <w:rFonts w:ascii="Times New Roman" w:hAnsi="Times New Roman" w:cs="Times New Roman"/>
          <w:sz w:val="24"/>
          <w:szCs w:val="24"/>
        </w:rPr>
      </w:pPr>
    </w:p>
    <w:p w14:paraId="02F1CCA1" w14:textId="1C2E7F12" w:rsidR="00096B67" w:rsidRDefault="00096B67" w:rsidP="00096B67">
      <w:pPr>
        <w:pStyle w:val="Heading2"/>
      </w:pPr>
      <w:r>
        <w:t>PT-RS port mapping</w:t>
      </w:r>
    </w:p>
    <w:p w14:paraId="7F23FBA1" w14:textId="362A1AE7" w:rsidR="0045768A" w:rsidRDefault="00AD6CFB" w:rsidP="00AD6CF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AD6CFB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performance of phase estimation would benefit from assigning the PT-RS port to the </w:t>
      </w:r>
      <w:r w:rsidR="00CE478D">
        <w:rPr>
          <w:rFonts w:ascii="Times New Roman" w:hAnsi="Times New Roman" w:cs="Times New Roman"/>
          <w:sz w:val="24"/>
          <w:szCs w:val="24"/>
          <w:lang w:val="en-GB"/>
        </w:rPr>
        <w:t>strongest SINR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port in a DM-RS port group for phase tracking. </w:t>
      </w:r>
      <w:r w:rsidR="0045768A">
        <w:rPr>
          <w:rFonts w:ascii="Times New Roman" w:hAnsi="Times New Roman" w:cs="Times New Roman"/>
          <w:sz w:val="24"/>
          <w:szCs w:val="24"/>
        </w:rPr>
        <w:t xml:space="preserve">In fact, such mapping can be achieved, for example, </w:t>
      </w:r>
      <w:proofErr w:type="gramStart"/>
      <w:r w:rsidR="0045768A">
        <w:rPr>
          <w:rFonts w:ascii="Times New Roman" w:hAnsi="Times New Roman" w:cs="Times New Roman"/>
          <w:sz w:val="24"/>
          <w:szCs w:val="24"/>
        </w:rPr>
        <w:t>if  (</w:t>
      </w:r>
      <w:proofErr w:type="spellStart"/>
      <w:proofErr w:type="gramEnd"/>
      <w:r w:rsidR="0045768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5768A">
        <w:rPr>
          <w:rFonts w:ascii="Times New Roman" w:hAnsi="Times New Roman" w:cs="Times New Roman"/>
          <w:sz w:val="24"/>
          <w:szCs w:val="24"/>
        </w:rPr>
        <w:t>) gNB always orders the port numbers in a DM-RS group by their channel qualities</w:t>
      </w:r>
      <w:r w:rsidR="001E04EC">
        <w:rPr>
          <w:rFonts w:ascii="Times New Roman" w:hAnsi="Times New Roman" w:cs="Times New Roman"/>
          <w:sz w:val="24"/>
          <w:szCs w:val="24"/>
        </w:rPr>
        <w:t>, e.g. SINR</w:t>
      </w:r>
      <w:r w:rsidR="0045768A">
        <w:rPr>
          <w:rFonts w:ascii="Times New Roman" w:hAnsi="Times New Roman" w:cs="Times New Roman"/>
          <w:sz w:val="24"/>
          <w:szCs w:val="24"/>
        </w:rPr>
        <w:t xml:space="preserve">; and (2) the PT-RS port is associated to the lowest DM-RS port. The proposed scheme also works for the wideband precoding case; as gNB can always permutate the precoding matrices in all </w:t>
      </w:r>
      <w:proofErr w:type="spellStart"/>
      <w:r w:rsidR="0045768A">
        <w:rPr>
          <w:rFonts w:ascii="Times New Roman" w:hAnsi="Times New Roman" w:cs="Times New Roman"/>
          <w:sz w:val="24"/>
          <w:szCs w:val="24"/>
        </w:rPr>
        <w:t>subbands</w:t>
      </w:r>
      <w:proofErr w:type="spellEnd"/>
      <w:r w:rsidR="0045768A">
        <w:rPr>
          <w:rFonts w:ascii="Times New Roman" w:hAnsi="Times New Roman" w:cs="Times New Roman"/>
          <w:sz w:val="24"/>
          <w:szCs w:val="24"/>
        </w:rPr>
        <w:t xml:space="preserve">, to guarantee that the lowest DM-RS port has the best channel condition over the scheduled </w:t>
      </w:r>
      <w:r w:rsidR="00386C79">
        <w:rPr>
          <w:rFonts w:ascii="Times New Roman" w:hAnsi="Times New Roman" w:cs="Times New Roman"/>
          <w:sz w:val="24"/>
          <w:szCs w:val="24"/>
        </w:rPr>
        <w:t>bandwidth</w:t>
      </w:r>
      <w:r w:rsidR="0045768A">
        <w:rPr>
          <w:rFonts w:ascii="Times New Roman" w:hAnsi="Times New Roman" w:cs="Times New Roman"/>
          <w:sz w:val="24"/>
          <w:szCs w:val="24"/>
        </w:rPr>
        <w:t xml:space="preserve">. Therefore, associating the PT-RS port with a fixed DM-RS port throughout the scheduled bandwidth is sufficient. In addition, </w:t>
      </w:r>
      <w:r w:rsidR="0045768A">
        <w:rPr>
          <w:rFonts w:ascii="Times New Roman" w:hAnsi="Times New Roman" w:cs="Times New Roman"/>
          <w:sz w:val="24"/>
          <w:szCs w:val="24"/>
          <w:lang w:val="en-GB"/>
        </w:rPr>
        <w:t xml:space="preserve">such port mapping method can be also facilitated by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>from UE reports</w:t>
      </w:r>
      <w:r w:rsidR="0045768A">
        <w:rPr>
          <w:rFonts w:ascii="Times New Roman" w:hAnsi="Times New Roman" w:cs="Times New Roman"/>
          <w:sz w:val="24"/>
          <w:szCs w:val="24"/>
          <w:lang w:val="en-GB"/>
        </w:rPr>
        <w:t xml:space="preserve">. For instance, the RSRP from CSI-RS report can be used by gNB for the DL PT-RS port mapping, and for a UE without channel correspondence, the SRS can </w:t>
      </w:r>
      <w:r w:rsidR="00386C79">
        <w:rPr>
          <w:rFonts w:ascii="Times New Roman" w:hAnsi="Times New Roman" w:cs="Times New Roman"/>
          <w:sz w:val="24"/>
          <w:szCs w:val="24"/>
          <w:lang w:val="en-GB"/>
        </w:rPr>
        <w:t>facilitate</w:t>
      </w:r>
      <w:r w:rsidR="0045768A">
        <w:rPr>
          <w:rFonts w:ascii="Times New Roman" w:hAnsi="Times New Roman" w:cs="Times New Roman"/>
          <w:sz w:val="24"/>
          <w:szCs w:val="24"/>
          <w:lang w:val="en-GB"/>
        </w:rPr>
        <w:t xml:space="preserve"> gNB for UL PT-RS port mapping. </w:t>
      </w:r>
    </w:p>
    <w:p w14:paraId="0C7BF96F" w14:textId="01DF1D26" w:rsidR="0045768A" w:rsidRDefault="0045768A" w:rsidP="00AD6CFB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For the 2 CW case, the Alt 1 and Alt 2 port mapping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>method become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equivalent in general, if the ports corresponding to the highest MCS layer are assigned with smaller port numbers </w:t>
      </w:r>
      <w:r w:rsidR="00D032C9">
        <w:rPr>
          <w:rFonts w:ascii="Times New Roman" w:hAnsi="Times New Roman" w:cs="Times New Roman"/>
          <w:sz w:val="24"/>
          <w:szCs w:val="24"/>
          <w:lang w:val="en-GB"/>
        </w:rPr>
        <w:t xml:space="preserve">than the low MCS layers. Once again, information from UE reports, e.g. RI and CQI report from CSI-RS, can be used to facilitate such port number assignment. </w:t>
      </w:r>
      <w:r w:rsidR="00386C79">
        <w:rPr>
          <w:rFonts w:ascii="Times New Roman" w:hAnsi="Times New Roman" w:cs="Times New Roman"/>
          <w:sz w:val="24"/>
          <w:szCs w:val="24"/>
          <w:lang w:val="en-GB"/>
        </w:rPr>
        <w:t>Furthermore</w:t>
      </w:r>
      <w:r w:rsidR="00D032C9">
        <w:rPr>
          <w:rFonts w:ascii="Times New Roman" w:hAnsi="Times New Roman" w:cs="Times New Roman"/>
          <w:sz w:val="24"/>
          <w:szCs w:val="24"/>
          <w:lang w:val="en-GB"/>
        </w:rPr>
        <w:t xml:space="preserve">, no additional rules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 xml:space="preserve">are required </w:t>
      </w:r>
      <w:r w:rsidR="00D032C9">
        <w:rPr>
          <w:rFonts w:ascii="Times New Roman" w:hAnsi="Times New Roman" w:cs="Times New Roman"/>
          <w:sz w:val="24"/>
          <w:szCs w:val="24"/>
          <w:lang w:val="en-GB"/>
        </w:rPr>
        <w:t>for the 2 CW case, if the smallest port number of all ports is assigned to the overall best SINR port/ layer, and the PT-RS port is defined to be the lowest port in a DMRS port group.</w:t>
      </w:r>
    </w:p>
    <w:p w14:paraId="3890A49B" w14:textId="006E8D42" w:rsidR="00D032C9" w:rsidRPr="009A314F" w:rsidRDefault="00D032C9" w:rsidP="00D032C9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gNB should strive to assign PT-RS port with the best SINR port in a DM-RS group for phase tracking. </w:t>
      </w:r>
    </w:p>
    <w:p w14:paraId="67E3CEF0" w14:textId="7FAFCEDB" w:rsidR="00D032C9" w:rsidRPr="00D032C9" w:rsidRDefault="00D032C9" w:rsidP="00D032C9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CSI-RS report can be used by gNB to assign PT-RS to the best SINR port in DL (and UL if channel correspondence holds); For the no channel correspondence case, SRS can be similarly used to assign PT-RS port in UL. </w:t>
      </w:r>
    </w:p>
    <w:p w14:paraId="60FFD041" w14:textId="4B46DEC6" w:rsidR="00096B67" w:rsidRDefault="00096B67" w:rsidP="00096B67">
      <w:pPr>
        <w:pStyle w:val="Heading2"/>
      </w:pPr>
      <w:r>
        <w:t>RB indexing for non-consecutive scheduling</w:t>
      </w:r>
    </w:p>
    <w:p w14:paraId="6817011D" w14:textId="708AA8E1" w:rsidR="00CB415A" w:rsidRDefault="00B935DC" w:rsidP="00CB415A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In</w:t>
      </w:r>
      <w:r w:rsidR="00096B67">
        <w:rPr>
          <w:rFonts w:ascii="Times New Roman" w:hAnsi="Times New Roman" w:cs="Times New Roman"/>
          <w:sz w:val="24"/>
          <w:szCs w:val="24"/>
          <w:lang w:val="en-GB"/>
        </w:rPr>
        <w:t xml:space="preserve"> the last meeting, it was agreed as a working assumption that for non-consecutive scheduling, RBs are indexed among the scheduling RBs only; and that RB indexing within scheduled RBs is common for contiguous and non-contiguous scheduling. T</w:t>
      </w:r>
      <w:r>
        <w:rPr>
          <w:rFonts w:ascii="Times New Roman" w:hAnsi="Times New Roman" w:cs="Times New Roman"/>
          <w:sz w:val="24"/>
          <w:szCs w:val="24"/>
          <w:lang w:val="en-GB"/>
        </w:rPr>
        <w:t>his defines a unified</w:t>
      </w:r>
      <w:r w:rsidR="00096B67">
        <w:rPr>
          <w:rFonts w:ascii="Times New Roman" w:hAnsi="Times New Roman" w:cs="Times New Roman"/>
          <w:sz w:val="24"/>
          <w:szCs w:val="24"/>
          <w:lang w:val="en-GB"/>
        </w:rPr>
        <w:t xml:space="preserve"> and tractable way to identify the RBs that contains PT-RSs for both consecutive and non-consecutive scheduling scenarios. </w:t>
      </w:r>
      <w:r w:rsidR="00EE76C3">
        <w:rPr>
          <w:rFonts w:ascii="Times New Roman" w:hAnsi="Times New Roman" w:cs="Times New Roman"/>
          <w:sz w:val="24"/>
          <w:szCs w:val="24"/>
          <w:lang w:val="en-GB"/>
        </w:rPr>
        <w:t>Further</w:t>
      </w:r>
      <w:r w:rsidR="00096B67">
        <w:rPr>
          <w:rFonts w:ascii="Times New Roman" w:hAnsi="Times New Roman" w:cs="Times New Roman"/>
          <w:sz w:val="24"/>
          <w:szCs w:val="24"/>
          <w:lang w:val="en-GB"/>
        </w:rPr>
        <w:t xml:space="preserve">, based on the proposed rule, the RBs containing PT-RS are still distributed over the scheduled bandwidth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with </w:t>
      </w:r>
      <w:r w:rsidR="00096B67">
        <w:rPr>
          <w:rFonts w:ascii="Times New Roman" w:hAnsi="Times New Roman" w:cs="Times New Roman"/>
          <w:sz w:val="24"/>
          <w:szCs w:val="24"/>
          <w:lang w:val="en-GB"/>
        </w:rPr>
        <w:t xml:space="preserve"> non</w:t>
      </w:r>
      <w:proofErr w:type="gramEnd"/>
      <w:r w:rsidR="00096B67">
        <w:rPr>
          <w:rFonts w:ascii="Times New Roman" w:hAnsi="Times New Roman" w:cs="Times New Roman"/>
          <w:sz w:val="24"/>
          <w:szCs w:val="24"/>
          <w:lang w:val="en-GB"/>
        </w:rPr>
        <w:t xml:space="preserve">-consecutive scheduling, which </w:t>
      </w:r>
      <w:r>
        <w:rPr>
          <w:rFonts w:ascii="Times New Roman" w:hAnsi="Times New Roman" w:cs="Times New Roman"/>
          <w:sz w:val="24"/>
          <w:szCs w:val="24"/>
          <w:lang w:val="en-GB"/>
        </w:rPr>
        <w:t>guarantees</w:t>
      </w:r>
      <w:r w:rsidR="00EE76C3">
        <w:rPr>
          <w:rFonts w:ascii="Times New Roman" w:hAnsi="Times New Roman" w:cs="Times New Roman"/>
          <w:sz w:val="24"/>
          <w:szCs w:val="24"/>
          <w:lang w:val="en-GB"/>
        </w:rPr>
        <w:t xml:space="preserve"> the</w:t>
      </w:r>
      <w:r w:rsidR="00096B67">
        <w:rPr>
          <w:rFonts w:ascii="Times New Roman" w:hAnsi="Times New Roman" w:cs="Times New Roman"/>
          <w:sz w:val="24"/>
          <w:szCs w:val="24"/>
          <w:lang w:val="en-GB"/>
        </w:rPr>
        <w:t xml:space="preserve"> robust</w:t>
      </w:r>
      <w:r w:rsidR="00EE76C3">
        <w:rPr>
          <w:rFonts w:ascii="Times New Roman" w:hAnsi="Times New Roman" w:cs="Times New Roman"/>
          <w:sz w:val="24"/>
          <w:szCs w:val="24"/>
          <w:lang w:val="en-GB"/>
        </w:rPr>
        <w:t>ness of the phase estimation</w:t>
      </w:r>
      <w:r w:rsidR="00096B67">
        <w:rPr>
          <w:rFonts w:ascii="Times New Roman" w:hAnsi="Times New Roman" w:cs="Times New Roman"/>
          <w:sz w:val="24"/>
          <w:szCs w:val="24"/>
          <w:lang w:val="en-GB"/>
        </w:rPr>
        <w:t xml:space="preserve"> to frequency-selective fading. </w:t>
      </w:r>
      <w:r w:rsidR="001E04EC">
        <w:rPr>
          <w:rFonts w:ascii="Times New Roman" w:hAnsi="Times New Roman" w:cs="Times New Roman"/>
          <w:sz w:val="24"/>
          <w:szCs w:val="24"/>
          <w:lang w:val="en-GB"/>
        </w:rPr>
        <w:t>Therefore</w:t>
      </w:r>
      <w:r w:rsidR="00096B67">
        <w:rPr>
          <w:rFonts w:ascii="Times New Roman" w:hAnsi="Times New Roman" w:cs="Times New Roman"/>
          <w:sz w:val="24"/>
          <w:szCs w:val="24"/>
          <w:lang w:val="en-GB"/>
        </w:rPr>
        <w:t xml:space="preserve">, we do not </w:t>
      </w:r>
      <w:r w:rsidR="00EE76C3">
        <w:rPr>
          <w:rFonts w:ascii="Times New Roman" w:hAnsi="Times New Roman" w:cs="Times New Roman"/>
          <w:sz w:val="24"/>
          <w:szCs w:val="24"/>
          <w:lang w:val="en-GB"/>
        </w:rPr>
        <w:t>see any major issues with the proposed indexing method.</w:t>
      </w:r>
    </w:p>
    <w:p w14:paraId="5B041036" w14:textId="342A8B21" w:rsidR="00EE76C3" w:rsidRPr="00EE76C3" w:rsidRDefault="00F964F1" w:rsidP="00EE76C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 xml:space="preserve">Proposal </w:t>
      </w:r>
      <w:r w:rsidR="00D032C9"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 w:rsidR="00EE76C3" w:rsidRPr="00A57EE1">
        <w:rPr>
          <w:rFonts w:ascii="Times New Roman" w:eastAsia="Calibri" w:hAnsi="Times New Roman" w:cs="Times New Roman"/>
          <w:sz w:val="24"/>
          <w:szCs w:val="24"/>
        </w:rPr>
        <w:t>:</w:t>
      </w:r>
      <w:r w:rsidR="00EE76C3">
        <w:rPr>
          <w:rFonts w:ascii="Times New Roman" w:eastAsia="Calibri" w:hAnsi="Times New Roman" w:cs="Times New Roman"/>
          <w:sz w:val="24"/>
          <w:szCs w:val="24"/>
        </w:rPr>
        <w:t xml:space="preserve"> Confirm the working assumption for RB indexing in the non-consecutive scheduling case.</w:t>
      </w:r>
    </w:p>
    <w:p w14:paraId="289BF09E" w14:textId="4580E214" w:rsidR="00C76D23" w:rsidRPr="00FC1CA2" w:rsidRDefault="00C76D23" w:rsidP="00FC1CA2">
      <w:pPr>
        <w:pStyle w:val="Heading1"/>
      </w:pPr>
      <w:r w:rsidRPr="00FC1CA2">
        <w:t>Conclusion</w:t>
      </w:r>
    </w:p>
    <w:p w14:paraId="2C594604" w14:textId="5763D431" w:rsidR="00EE76C3" w:rsidRDefault="00EE76C3" w:rsidP="00EE76C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Non-chunk based distribution of PT-RS pilots, i.e., K=1, should be supported for pre-DFT insertion.</w:t>
      </w:r>
    </w:p>
    <w:p w14:paraId="20C90C6F" w14:textId="77777777" w:rsidR="00EC03CC" w:rsidRPr="009A314F" w:rsidRDefault="00EC03CC" w:rsidP="00EC03CC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predefined table for PT-RS frequency density, use the following threshold for the no PT-RS case.</w:t>
      </w:r>
    </w:p>
    <w:tbl>
      <w:tblPr>
        <w:tblW w:w="0" w:type="auto"/>
        <w:tblInd w:w="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3118"/>
        <w:gridCol w:w="2200"/>
      </w:tblGrid>
      <w:tr w:rsidR="00EC03CC" w:rsidRPr="007B3623" w14:paraId="38C530A7" w14:textId="77777777" w:rsidTr="00E96D3E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C1AF" w14:textId="77777777" w:rsidR="00EC03CC" w:rsidRPr="007B3623" w:rsidRDefault="00EC03CC" w:rsidP="00E96D3E">
            <w:pPr>
              <w:ind w:left="283"/>
              <w:jc w:val="right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  <w:b/>
                <w:bCs/>
              </w:rPr>
              <w:t>Contiguous Scheduled BW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BBA" w14:textId="77777777" w:rsidR="00EC03CC" w:rsidRPr="007B3623" w:rsidRDefault="00EC03CC" w:rsidP="00E96D3E">
            <w:pPr>
              <w:ind w:left="143"/>
              <w:jc w:val="right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  <w:b/>
                <w:bCs/>
              </w:rPr>
              <w:t>Frequency density (1/n)</w:t>
            </w:r>
          </w:p>
        </w:tc>
      </w:tr>
      <w:tr w:rsidR="00EC03CC" w:rsidRPr="007B3623" w14:paraId="0D34EDD9" w14:textId="77777777" w:rsidTr="00E96D3E">
        <w:trPr>
          <w:trHeight w:val="2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47A9" w14:textId="77777777" w:rsidR="00EC03CC" w:rsidRPr="007B3623" w:rsidRDefault="00EC03CC" w:rsidP="00E96D3E">
            <w:pPr>
              <w:ind w:left="283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N</w:t>
            </w:r>
            <w:r w:rsidRPr="007B3623">
              <w:rPr>
                <w:rFonts w:ascii="Times New Roman" w:hAnsi="Times New Roman" w:cs="Times New Roman"/>
                <w:vertAlign w:val="subscript"/>
              </w:rPr>
              <w:t>RB</w:t>
            </w:r>
            <w:r w:rsidRPr="007B3623">
              <w:rPr>
                <w:rFonts w:ascii="Times New Roman" w:hAnsi="Times New Roman" w:cs="Times New Roman"/>
              </w:rPr>
              <w:t xml:space="preserve"> &lt;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2C2A" w14:textId="77777777" w:rsidR="00EC03CC" w:rsidRPr="007B3623" w:rsidRDefault="00EC03CC" w:rsidP="00E96D3E">
            <w:pPr>
              <w:ind w:left="388"/>
              <w:jc w:val="center"/>
              <w:rPr>
                <w:rFonts w:ascii="Times New Roman" w:hAnsi="Times New Roman" w:cs="Times New Roman"/>
                <w:lang w:val="sv-SE"/>
              </w:rPr>
            </w:pPr>
            <w:r w:rsidRPr="007B3623">
              <w:rPr>
                <w:rFonts w:ascii="Times New Roman" w:hAnsi="Times New Roman" w:cs="Times New Roman"/>
              </w:rPr>
              <w:t>No PT-RS</w:t>
            </w:r>
          </w:p>
        </w:tc>
      </w:tr>
    </w:tbl>
    <w:p w14:paraId="56C0CB2C" w14:textId="77777777" w:rsidR="00D032C9" w:rsidRPr="009A314F" w:rsidRDefault="00D032C9" w:rsidP="00D032C9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gNB should strive to assign PT-RS port with the best SINR port in a DM-RS group for phase tracking. </w:t>
      </w:r>
    </w:p>
    <w:p w14:paraId="5DDF08E7" w14:textId="2B9E6BE7" w:rsidR="00D032C9" w:rsidRPr="00D032C9" w:rsidRDefault="00D032C9" w:rsidP="00EE76C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CSI-RS report can be used by gNB to assign PT-RS to the best SINR port in DL (and UL if channel correspondence holds); For the no channel correspondence case, SRS can be similarly used to assign PT-RS port in UL. </w:t>
      </w:r>
    </w:p>
    <w:p w14:paraId="2BD03FD5" w14:textId="7F0AD6CA" w:rsidR="00EC03CC" w:rsidRPr="009A314F" w:rsidRDefault="00F964F1" w:rsidP="00EE76C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D032C9">
        <w:rPr>
          <w:rFonts w:ascii="Times New Roman" w:eastAsia="Calibri" w:hAnsi="Times New Roman" w:cs="Times New Roman"/>
          <w:b/>
          <w:sz w:val="24"/>
          <w:szCs w:val="24"/>
          <w:u w:val="single"/>
        </w:rPr>
        <w:t>4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Confirm the working assumption for RB indexing in the non-consecutive scheduling case.</w:t>
      </w:r>
    </w:p>
    <w:p w14:paraId="5759CD5D" w14:textId="77777777" w:rsidR="00500DE5" w:rsidRDefault="00500DE5" w:rsidP="00500DE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2B28433A" w14:textId="21B43EBC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</w:t>
      </w:r>
      <w:r w:rsidR="00906B43">
        <w:rPr>
          <w:rFonts w:ascii="Times New Roman" w:hAnsi="Times New Roman" w:cs="Times New Roman"/>
        </w:rPr>
        <w:t>#90</w:t>
      </w:r>
      <w:r w:rsidRPr="00F853B2">
        <w:rPr>
          <w:rFonts w:ascii="Times New Roman" w:hAnsi="Times New Roman" w:cs="Times New Roman"/>
        </w:rPr>
        <w:t xml:space="preserve">, </w:t>
      </w:r>
      <w:r w:rsidR="00906B43">
        <w:rPr>
          <w:rFonts w:ascii="Times New Roman" w:hAnsi="Times New Roman" w:cs="Times New Roman"/>
        </w:rPr>
        <w:t>Prague</w:t>
      </w:r>
      <w:r>
        <w:rPr>
          <w:rFonts w:ascii="Times New Roman" w:hAnsi="Times New Roman" w:cs="Times New Roman"/>
        </w:rPr>
        <w:t xml:space="preserve">, </w:t>
      </w:r>
      <w:r w:rsidR="00906B43">
        <w:rPr>
          <w:rFonts w:ascii="Times New Roman" w:hAnsi="Times New Roman" w:cs="Times New Roman"/>
        </w:rPr>
        <w:t>Czech, August 21</w:t>
      </w:r>
      <w:r w:rsidR="00906B43" w:rsidRPr="00906B43">
        <w:rPr>
          <w:rFonts w:ascii="Times New Roman" w:hAnsi="Times New Roman" w:cs="Times New Roman"/>
          <w:vertAlign w:val="superscript"/>
        </w:rPr>
        <w:t>st</w:t>
      </w:r>
      <w:r w:rsidR="00906B43">
        <w:rPr>
          <w:rFonts w:ascii="Times New Roman" w:hAnsi="Times New Roman" w:cs="Times New Roman"/>
        </w:rPr>
        <w:t xml:space="preserve"> -25</w:t>
      </w:r>
      <w:r w:rsidR="00906B43" w:rsidRPr="00906B43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, </w:t>
      </w:r>
      <w:r w:rsidRPr="00F853B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7.</w:t>
      </w:r>
    </w:p>
    <w:p w14:paraId="39344BA0" w14:textId="77777777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R1-165005, On the evaluation of PN model, 3GPP TSG RAN WG1 Meeting #85, Nanjing, P.R. China, May 23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27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2022B147" w14:textId="10DA25C5" w:rsidR="00500DE5" w:rsidRP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R1-1610124, 60kHz vs 120 kHz vs. 240 kHz performance; impact of PN, 3GPP TSG RAN WG1 Meeting #86bis, Lisbon, Portugal, October 10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14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76E0364A" w14:textId="2C8FA8C9" w:rsidR="00500DE5" w:rsidRPr="00D61FD4" w:rsidRDefault="00500DE5" w:rsidP="00500DE5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Appendix</w:t>
      </w:r>
    </w:p>
    <w:p w14:paraId="128FBDC8" w14:textId="6333644C" w:rsidR="00500DE5" w:rsidRPr="00EB3724" w:rsidRDefault="00500DE5" w:rsidP="00500D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We describe the simulation setup as follows. To model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PN,  </w:t>
      </w:r>
      <w:r>
        <w:rPr>
          <w:rFonts w:ascii="Times New Roman" w:hAnsi="Times New Roman" w:cs="Times New Roman"/>
          <w:sz w:val="24"/>
          <w:szCs w:val="24"/>
        </w:rPr>
        <w:t>we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assume the PN only comes from the UE. In the simulation, we have adapted the PN mask model in [3] to a carrier frequency of 30 GHz. To model the impact of CFO/ Doppler shift, we assume a user is moving with a speed of 30 km/h and a random direction on the plane; the residual CFO is assumed to be uniformly distributed between [-0.1ppm, 0.1ppm] of the 30 GHz carrier frequency. </w:t>
      </w:r>
    </w:p>
    <w:p w14:paraId="2F704FBD" w14:textId="77777777" w:rsidR="00500DE5" w:rsidRDefault="00500DE5" w:rsidP="00500D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CDL-B model from</w:t>
      </w:r>
      <w:r w:rsidRPr="00C234EB">
        <w:rPr>
          <w:rFonts w:ascii="Times New Roman" w:hAnsi="Times New Roman" w:cs="Times New Roman"/>
          <w:sz w:val="24"/>
          <w:szCs w:val="24"/>
        </w:rPr>
        <w:t xml:space="preserve"> </w:t>
      </w:r>
      <w:r w:rsidRPr="00C234EB">
        <w:rPr>
          <w:rFonts w:ascii="Times New Roman" w:hAnsi="Times New Roman" w:cs="Times New Roman"/>
          <w:sz w:val="24"/>
          <w:szCs w:val="24"/>
          <w:lang w:val="en-GB"/>
        </w:rPr>
        <w:t xml:space="preserve">3GPP TR 38.900 </w:t>
      </w:r>
      <w:r w:rsidRPr="00C234EB">
        <w:rPr>
          <w:rFonts w:ascii="Times New Roman" w:hAnsi="Times New Roman" w:cs="Times New Roman"/>
          <w:sz w:val="24"/>
          <w:szCs w:val="24"/>
        </w:rPr>
        <w:t>is applied</w:t>
      </w:r>
      <w:r>
        <w:rPr>
          <w:rFonts w:ascii="Times New Roman" w:hAnsi="Times New Roman" w:cs="Times New Roman"/>
          <w:sz w:val="24"/>
          <w:szCs w:val="24"/>
        </w:rPr>
        <w:t xml:space="preserve"> in the simulation. W</w:t>
      </w:r>
      <w:r w:rsidRPr="00EF0E1F">
        <w:rPr>
          <w:rFonts w:ascii="Times New Roman" w:hAnsi="Times New Roman" w:cs="Times New Roman"/>
          <w:sz w:val="24"/>
          <w:szCs w:val="24"/>
        </w:rPr>
        <w:t xml:space="preserve">e apply directional beamforming to the angles of the strongest cluster in power. </w:t>
      </w:r>
      <w:r>
        <w:rPr>
          <w:rFonts w:ascii="Times New Roman" w:hAnsi="Times New Roman" w:cs="Times New Roman"/>
          <w:sz w:val="24"/>
          <w:szCs w:val="24"/>
        </w:rPr>
        <w:t xml:space="preserve">The pre-beamforming RMS delay spread is selected to be 100 ns as in the nominal delay spread case. After applying directional beamforming, the average post-beamforming delay spread is reduced to 7.2 ns, and the EVM due to intersymbol interference is negligible (&lt;60 dB), based on the results in [4]. Therefore, the EVM of symbols in our simulations is mainly caused by thermal noise and phase error due to PN, Doppler effect, and CFO. </w:t>
      </w:r>
    </w:p>
    <w:p w14:paraId="02AFD457" w14:textId="55A296F0" w:rsidR="00500DE5" w:rsidRDefault="00500DE5" w:rsidP="00500D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For the numerology and frame structure assumptions, a tone spacing of 120 </w:t>
      </w:r>
      <w:r w:rsidR="00386C79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Hz and a slot length of 14 symbols are considered. Furthermore, we assume a single front-loaded DM-RS symbol in each slot. To focus on the performance evaluation of PT-RS, we assume the channel coefficients (including the phase error at the time spot of channel estimation) are perfectly estimated from the DM-RS symbol. Besides, we fix a FFT size of 1024</w:t>
      </w:r>
      <w:r w:rsidR="00F83C87">
        <w:rPr>
          <w:rFonts w:ascii="Times New Roman" w:hAnsi="Times New Roman" w:cs="Times New Roman"/>
          <w:sz w:val="24"/>
          <w:szCs w:val="24"/>
        </w:rPr>
        <w:t>, a DFT size of 48</w:t>
      </w:r>
      <w:r>
        <w:rPr>
          <w:rFonts w:ascii="Times New Roman" w:hAnsi="Times New Roman" w:cs="Times New Roman"/>
          <w:sz w:val="24"/>
          <w:szCs w:val="24"/>
        </w:rPr>
        <w:t xml:space="preserve"> in the simulations</w:t>
      </w:r>
      <w:r w:rsidR="00F83C87">
        <w:rPr>
          <w:rFonts w:ascii="Times New Roman" w:hAnsi="Times New Roman" w:cs="Times New Roman"/>
          <w:sz w:val="24"/>
          <w:szCs w:val="24"/>
        </w:rPr>
        <w:t>; since DFT-s-OFDM is intended for the coverage limited scenario</w:t>
      </w:r>
      <w:r>
        <w:rPr>
          <w:rFonts w:ascii="Times New Roman" w:hAnsi="Times New Roman" w:cs="Times New Roman"/>
          <w:sz w:val="24"/>
          <w:szCs w:val="24"/>
        </w:rPr>
        <w:t>. The EVM plots show the performance at the last symbol of the slot, which is expected to have the bottleneck performance.</w:t>
      </w:r>
    </w:p>
    <w:p w14:paraId="5B70E6AA" w14:textId="77777777" w:rsidR="00500DE5" w:rsidRPr="004550A1" w:rsidRDefault="00500DE5" w:rsidP="00500DE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>Table 1 summarizes the simulation assumptions.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610"/>
        <w:gridCol w:w="5940"/>
      </w:tblGrid>
      <w:tr w:rsidR="00500DE5" w14:paraId="063BE9E2" w14:textId="77777777" w:rsidTr="00412090">
        <w:tc>
          <w:tcPr>
            <w:tcW w:w="2610" w:type="dxa"/>
          </w:tcPr>
          <w:p w14:paraId="154E01E5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Carrier frequency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CAB6483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 GHz</w:t>
            </w:r>
          </w:p>
        </w:tc>
      </w:tr>
      <w:tr w:rsidR="00500DE5" w14:paraId="5B4AD053" w14:textId="77777777" w:rsidTr="00412090">
        <w:tc>
          <w:tcPr>
            <w:tcW w:w="2610" w:type="dxa"/>
          </w:tcPr>
          <w:p w14:paraId="438832FB" w14:textId="77777777" w:rsidR="00500DE5" w:rsidRDefault="00500DE5" w:rsidP="0041209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Power spectrum of phase noise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B18A3A5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Way forward proposal outlined in figure 4 of [3] reduced by 20dB*log10(40Ghz/30Ghz) </w:t>
            </w:r>
          </w:p>
        </w:tc>
      </w:tr>
      <w:tr w:rsidR="00500DE5" w14:paraId="03F6A084" w14:textId="77777777" w:rsidTr="00412090">
        <w:tc>
          <w:tcPr>
            <w:tcW w:w="2610" w:type="dxa"/>
          </w:tcPr>
          <w:p w14:paraId="6026E2C2" w14:textId="77777777" w:rsidR="00500DE5" w:rsidRDefault="00500DE5" w:rsidP="0041209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Residual CFO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4ED607D0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Uniformly distributed in [0.1ppm, 0.1ppm] of carrier frequency</w:t>
            </w:r>
          </w:p>
        </w:tc>
      </w:tr>
      <w:tr w:rsidR="00500DE5" w14:paraId="28CAE135" w14:textId="77777777" w:rsidTr="00412090">
        <w:tc>
          <w:tcPr>
            <w:tcW w:w="2610" w:type="dxa"/>
          </w:tcPr>
          <w:p w14:paraId="27789549" w14:textId="77777777" w:rsidR="00500DE5" w:rsidRPr="000D3F8F" w:rsidRDefault="00500DE5" w:rsidP="004120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UE mobility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803E73D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 km/h speed and random moving direction</w:t>
            </w:r>
          </w:p>
        </w:tc>
      </w:tr>
      <w:tr w:rsidR="00500DE5" w14:paraId="5C2B3383" w14:textId="77777777" w:rsidTr="00412090">
        <w:tc>
          <w:tcPr>
            <w:tcW w:w="2610" w:type="dxa"/>
          </w:tcPr>
          <w:p w14:paraId="0A2E8420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Subcarrier Spacing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58F793F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120kHz</w:t>
            </w:r>
          </w:p>
        </w:tc>
      </w:tr>
      <w:tr w:rsidR="00500DE5" w14:paraId="1185B930" w14:textId="77777777" w:rsidTr="00412090">
        <w:tc>
          <w:tcPr>
            <w:tcW w:w="2610" w:type="dxa"/>
          </w:tcPr>
          <w:p w14:paraId="00640954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Duration of cyclic prefix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18C67BBD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0.6µs</w:t>
            </w:r>
          </w:p>
        </w:tc>
      </w:tr>
      <w:tr w:rsidR="00500DE5" w14:paraId="5E7CD8C9" w14:textId="77777777" w:rsidTr="00412090">
        <w:tc>
          <w:tcPr>
            <w:tcW w:w="2610" w:type="dxa"/>
          </w:tcPr>
          <w:p w14:paraId="521E18C5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Duration of a slot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7A921A6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125µs (14 OFDM symbols)</w:t>
            </w:r>
          </w:p>
        </w:tc>
      </w:tr>
      <w:tr w:rsidR="00500DE5" w14:paraId="16096285" w14:textId="77777777" w:rsidTr="00412090">
        <w:tc>
          <w:tcPr>
            <w:tcW w:w="2610" w:type="dxa"/>
          </w:tcPr>
          <w:p w14:paraId="76957E0B" w14:textId="535AF8AF" w:rsidR="00500DE5" w:rsidRDefault="00F83C87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FFT size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01162D5" w14:textId="5C150908" w:rsidR="00500DE5" w:rsidRDefault="00F83C87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1024</w:t>
            </w:r>
          </w:p>
        </w:tc>
      </w:tr>
      <w:tr w:rsidR="00F83C87" w14:paraId="4FBBCA91" w14:textId="77777777" w:rsidTr="00412090">
        <w:tc>
          <w:tcPr>
            <w:tcW w:w="2610" w:type="dxa"/>
          </w:tcPr>
          <w:p w14:paraId="0379F383" w14:textId="0C5293E6" w:rsidR="00F83C87" w:rsidRDefault="00F83C87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DFT size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787F891B" w14:textId="1F2F5B42" w:rsidR="00F83C87" w:rsidRDefault="00F83C87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48</w:t>
            </w:r>
          </w:p>
        </w:tc>
      </w:tr>
      <w:tr w:rsidR="00500DE5" w14:paraId="4305A09E" w14:textId="77777777" w:rsidTr="00412090">
        <w:tc>
          <w:tcPr>
            <w:tcW w:w="2610" w:type="dxa"/>
          </w:tcPr>
          <w:p w14:paraId="01153354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255EDB09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CDL-B (see 3GPP TR 38.900 V1.0.0 table 7.7.1)</w:t>
            </w:r>
          </w:p>
        </w:tc>
      </w:tr>
      <w:tr w:rsidR="00500DE5" w14:paraId="4EFDC9A9" w14:textId="77777777" w:rsidTr="00412090">
        <w:tc>
          <w:tcPr>
            <w:tcW w:w="2610" w:type="dxa"/>
          </w:tcPr>
          <w:p w14:paraId="49EFA327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Pre-beamforming RMS delay spread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952F7EC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100 ns (the “nominal” delay case)</w:t>
            </w:r>
          </w:p>
        </w:tc>
      </w:tr>
      <w:tr w:rsidR="00500DE5" w14:paraId="110BC1D7" w14:textId="77777777" w:rsidTr="00412090">
        <w:tc>
          <w:tcPr>
            <w:tcW w:w="2610" w:type="dxa"/>
          </w:tcPr>
          <w:p w14:paraId="792E49AF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NB antenna array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7FCDB0FC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64x4</w:t>
            </w:r>
          </w:p>
        </w:tc>
      </w:tr>
      <w:tr w:rsidR="00500DE5" w14:paraId="51670E5C" w14:textId="77777777" w:rsidTr="00412090">
        <w:tc>
          <w:tcPr>
            <w:tcW w:w="2610" w:type="dxa"/>
          </w:tcPr>
          <w:p w14:paraId="0B180630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UE antenna array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3B211F1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4x2</w:t>
            </w:r>
          </w:p>
        </w:tc>
      </w:tr>
      <w:tr w:rsidR="00500DE5" w14:paraId="6666F603" w14:textId="77777777" w:rsidTr="00412090">
        <w:tc>
          <w:tcPr>
            <w:tcW w:w="2610" w:type="dxa"/>
          </w:tcPr>
          <w:p w14:paraId="799EC805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estimation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B6C5788" w14:textId="77777777" w:rsidR="00500DE5" w:rsidRDefault="00500DE5" w:rsidP="00412090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Genie channel estimation in the beginning of each slot</w:t>
            </w:r>
          </w:p>
        </w:tc>
      </w:tr>
    </w:tbl>
    <w:p w14:paraId="16F8C9BA" w14:textId="77777777" w:rsidR="00500DE5" w:rsidRDefault="00500DE5" w:rsidP="00500DE5">
      <w:pPr>
        <w:jc w:val="both"/>
        <w:rPr>
          <w:rFonts w:ascii="Times New Roman" w:hAnsi="Times New Roman" w:cs="Times New Roman"/>
          <w:lang w:val="en-GB"/>
        </w:rPr>
      </w:pPr>
    </w:p>
    <w:p w14:paraId="2FBF3B57" w14:textId="7B63F806" w:rsidR="00500DE5" w:rsidRPr="00500DE5" w:rsidRDefault="00500DE5" w:rsidP="00500DE5">
      <w:pPr>
        <w:pStyle w:val="Caption"/>
        <w:rPr>
          <w:rFonts w:ascii="Times New Roman" w:hAnsi="Times New Roman" w:cs="Times New Roman"/>
          <w:sz w:val="24"/>
          <w:szCs w:val="24"/>
        </w:rPr>
      </w:pPr>
      <w:r w:rsidRPr="00C6419B">
        <w:rPr>
          <w:rFonts w:ascii="Times New Roman" w:hAnsi="Times New Roman" w:cs="Times New Roman"/>
          <w:sz w:val="24"/>
          <w:szCs w:val="24"/>
        </w:rPr>
        <w:t>Table 1: Simulation assumptions</w:t>
      </w:r>
    </w:p>
    <w:p w14:paraId="448A7184" w14:textId="77777777" w:rsidR="004A78FD" w:rsidRPr="0084085E" w:rsidRDefault="004A78FD" w:rsidP="004A78FD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sectPr w:rsidR="004A78FD" w:rsidRPr="0084085E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93CE0" w14:textId="77777777" w:rsidR="00066DD1" w:rsidRDefault="00066DD1">
      <w:r>
        <w:separator/>
      </w:r>
    </w:p>
  </w:endnote>
  <w:endnote w:type="continuationSeparator" w:id="0">
    <w:p w14:paraId="35E98E38" w14:textId="77777777" w:rsidR="00066DD1" w:rsidRDefault="00066DD1">
      <w:r>
        <w:continuationSeparator/>
      </w:r>
    </w:p>
  </w:endnote>
  <w:endnote w:type="continuationNotice" w:id="1">
    <w:p w14:paraId="4A811FEA" w14:textId="77777777" w:rsidR="00066DD1" w:rsidRDefault="00066D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15075BC9" w:rsidR="003613EF" w:rsidRDefault="003613E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357DC">
          <w:t>6</w:t>
        </w:r>
        <w:r>
          <w:fldChar w:fldCharType="end"/>
        </w:r>
      </w:p>
    </w:sdtContent>
  </w:sdt>
  <w:p w14:paraId="20F38E1E" w14:textId="77777777" w:rsidR="003613EF" w:rsidRDefault="003613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CECC2" w14:textId="77777777" w:rsidR="00066DD1" w:rsidRDefault="00066DD1">
      <w:r>
        <w:separator/>
      </w:r>
    </w:p>
  </w:footnote>
  <w:footnote w:type="continuationSeparator" w:id="0">
    <w:p w14:paraId="0294998E" w14:textId="77777777" w:rsidR="00066DD1" w:rsidRDefault="00066DD1">
      <w:r>
        <w:continuationSeparator/>
      </w:r>
    </w:p>
  </w:footnote>
  <w:footnote w:type="continuationNotice" w:id="1">
    <w:p w14:paraId="621CE093" w14:textId="77777777" w:rsidR="00066DD1" w:rsidRDefault="00066D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E8A66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CAEA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F824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DE2A0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2C8E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E38D2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29F30FA6"/>
    <w:multiLevelType w:val="hybridMultilevel"/>
    <w:tmpl w:val="FEA2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4D2E4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DC84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80DC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3224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F80B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E0F45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13D8B"/>
    <w:multiLevelType w:val="hybridMultilevel"/>
    <w:tmpl w:val="8902A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AAFB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A8D5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8BEBA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D858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68C2F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DD41C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185CDE84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2B84E004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9EB050F6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4D401B08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8EF0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7121F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8CCF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1EE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4A3C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C694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60FD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3501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F08977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A2E94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5DE02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18C15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53AA3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66A1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1CD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5632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B026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AE96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2CB0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F6E7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E98FC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C80E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D07E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B070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5"/>
  </w:num>
  <w:num w:numId="5">
    <w:abstractNumId w:val="14"/>
  </w:num>
  <w:num w:numId="6">
    <w:abstractNumId w:val="18"/>
  </w:num>
  <w:num w:numId="7">
    <w:abstractNumId w:val="6"/>
  </w:num>
  <w:num w:numId="8">
    <w:abstractNumId w:val="16"/>
  </w:num>
  <w:num w:numId="9">
    <w:abstractNumId w:val="17"/>
  </w:num>
  <w:num w:numId="10">
    <w:abstractNumId w:val="10"/>
  </w:num>
  <w:num w:numId="11">
    <w:abstractNumId w:val="11"/>
  </w:num>
  <w:num w:numId="12">
    <w:abstractNumId w:val="7"/>
  </w:num>
  <w:num w:numId="13">
    <w:abstractNumId w:val="2"/>
  </w:num>
  <w:num w:numId="14">
    <w:abstractNumId w:val="21"/>
  </w:num>
  <w:num w:numId="15">
    <w:abstractNumId w:val="19"/>
  </w:num>
  <w:num w:numId="16">
    <w:abstractNumId w:val="4"/>
  </w:num>
  <w:num w:numId="17">
    <w:abstractNumId w:val="20"/>
  </w:num>
  <w:num w:numId="18">
    <w:abstractNumId w:val="1"/>
  </w:num>
  <w:num w:numId="19">
    <w:abstractNumId w:val="8"/>
  </w:num>
  <w:num w:numId="20">
    <w:abstractNumId w:val="22"/>
  </w:num>
  <w:num w:numId="21">
    <w:abstractNumId w:val="13"/>
  </w:num>
  <w:num w:numId="22">
    <w:abstractNumId w:val="9"/>
  </w:num>
  <w:num w:numId="2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D94"/>
    <w:rsid w:val="00005B2B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41D8"/>
    <w:rsid w:val="0006487E"/>
    <w:rsid w:val="00065E1A"/>
    <w:rsid w:val="000668D7"/>
    <w:rsid w:val="00066DD1"/>
    <w:rsid w:val="00067B49"/>
    <w:rsid w:val="00067EAB"/>
    <w:rsid w:val="00070F86"/>
    <w:rsid w:val="00070FBD"/>
    <w:rsid w:val="0007289C"/>
    <w:rsid w:val="00074265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6B67"/>
    <w:rsid w:val="00097802"/>
    <w:rsid w:val="000A0AFD"/>
    <w:rsid w:val="000A1B7B"/>
    <w:rsid w:val="000A3234"/>
    <w:rsid w:val="000A36C3"/>
    <w:rsid w:val="000A37A2"/>
    <w:rsid w:val="000A56F2"/>
    <w:rsid w:val="000A5AFE"/>
    <w:rsid w:val="000A5FB6"/>
    <w:rsid w:val="000A78AA"/>
    <w:rsid w:val="000B2125"/>
    <w:rsid w:val="000B2719"/>
    <w:rsid w:val="000B2857"/>
    <w:rsid w:val="000B3055"/>
    <w:rsid w:val="000B3A8F"/>
    <w:rsid w:val="000B4AB9"/>
    <w:rsid w:val="000B58C3"/>
    <w:rsid w:val="000B5E13"/>
    <w:rsid w:val="000B61E9"/>
    <w:rsid w:val="000B7F06"/>
    <w:rsid w:val="000C038F"/>
    <w:rsid w:val="000C03E7"/>
    <w:rsid w:val="000C0A74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10233"/>
    <w:rsid w:val="001112D9"/>
    <w:rsid w:val="00113CF4"/>
    <w:rsid w:val="00114259"/>
    <w:rsid w:val="001143CB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504"/>
    <w:rsid w:val="0012298F"/>
    <w:rsid w:val="0012377F"/>
    <w:rsid w:val="00124314"/>
    <w:rsid w:val="00124F8D"/>
    <w:rsid w:val="00125F70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181B"/>
    <w:rsid w:val="0017259F"/>
    <w:rsid w:val="00173A8E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B0D97"/>
    <w:rsid w:val="001B3816"/>
    <w:rsid w:val="001B5A5D"/>
    <w:rsid w:val="001B644E"/>
    <w:rsid w:val="001C030A"/>
    <w:rsid w:val="001C0DBE"/>
    <w:rsid w:val="001C1CE5"/>
    <w:rsid w:val="001C2D73"/>
    <w:rsid w:val="001C3D2A"/>
    <w:rsid w:val="001C4588"/>
    <w:rsid w:val="001C4EEE"/>
    <w:rsid w:val="001C564F"/>
    <w:rsid w:val="001C5A3B"/>
    <w:rsid w:val="001D07E2"/>
    <w:rsid w:val="001D0E26"/>
    <w:rsid w:val="001D20C3"/>
    <w:rsid w:val="001D51BA"/>
    <w:rsid w:val="001D61A9"/>
    <w:rsid w:val="001D6342"/>
    <w:rsid w:val="001D6D53"/>
    <w:rsid w:val="001E0114"/>
    <w:rsid w:val="001E04EC"/>
    <w:rsid w:val="001E1178"/>
    <w:rsid w:val="001E3946"/>
    <w:rsid w:val="001E3F89"/>
    <w:rsid w:val="001E4D2C"/>
    <w:rsid w:val="001E58E2"/>
    <w:rsid w:val="001E5C57"/>
    <w:rsid w:val="001E7AED"/>
    <w:rsid w:val="001F2689"/>
    <w:rsid w:val="001F3284"/>
    <w:rsid w:val="001F36D0"/>
    <w:rsid w:val="001F3916"/>
    <w:rsid w:val="001F54C5"/>
    <w:rsid w:val="001F662C"/>
    <w:rsid w:val="001F6DAC"/>
    <w:rsid w:val="001F7074"/>
    <w:rsid w:val="00200490"/>
    <w:rsid w:val="00201F3A"/>
    <w:rsid w:val="00203EC4"/>
    <w:rsid w:val="00203F96"/>
    <w:rsid w:val="0020547D"/>
    <w:rsid w:val="002069B2"/>
    <w:rsid w:val="00207FA3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1CEA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F05"/>
    <w:rsid w:val="002E6860"/>
    <w:rsid w:val="002E78C6"/>
    <w:rsid w:val="002E7CAE"/>
    <w:rsid w:val="002F2771"/>
    <w:rsid w:val="002F32E3"/>
    <w:rsid w:val="002F37A9"/>
    <w:rsid w:val="002F4045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4F75"/>
    <w:rsid w:val="00335858"/>
    <w:rsid w:val="00336BDA"/>
    <w:rsid w:val="003372B4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A5A"/>
    <w:rsid w:val="00370E47"/>
    <w:rsid w:val="00371080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85E46"/>
    <w:rsid w:val="00386867"/>
    <w:rsid w:val="00386C79"/>
    <w:rsid w:val="00390400"/>
    <w:rsid w:val="0039066C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02F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512B"/>
    <w:rsid w:val="00405CA5"/>
    <w:rsid w:val="00406F4E"/>
    <w:rsid w:val="00407AB5"/>
    <w:rsid w:val="00407CD3"/>
    <w:rsid w:val="00407D5F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1105"/>
    <w:rsid w:val="0042205B"/>
    <w:rsid w:val="004242F4"/>
    <w:rsid w:val="00424972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682C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6BC0"/>
    <w:rsid w:val="00457565"/>
    <w:rsid w:val="0045768A"/>
    <w:rsid w:val="00457B71"/>
    <w:rsid w:val="00462617"/>
    <w:rsid w:val="00463010"/>
    <w:rsid w:val="0046372D"/>
    <w:rsid w:val="004669E2"/>
    <w:rsid w:val="00466A2B"/>
    <w:rsid w:val="00470C31"/>
    <w:rsid w:val="00470E7F"/>
    <w:rsid w:val="00471B16"/>
    <w:rsid w:val="004734D0"/>
    <w:rsid w:val="004741E4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64F1"/>
    <w:rsid w:val="0049799B"/>
    <w:rsid w:val="00497F83"/>
    <w:rsid w:val="004A16BC"/>
    <w:rsid w:val="004A2B94"/>
    <w:rsid w:val="004A2BBE"/>
    <w:rsid w:val="004A3021"/>
    <w:rsid w:val="004A35B3"/>
    <w:rsid w:val="004A3A67"/>
    <w:rsid w:val="004A78FD"/>
    <w:rsid w:val="004A7D56"/>
    <w:rsid w:val="004B133F"/>
    <w:rsid w:val="004B2246"/>
    <w:rsid w:val="004B40A4"/>
    <w:rsid w:val="004B4422"/>
    <w:rsid w:val="004B72BA"/>
    <w:rsid w:val="004B7C0C"/>
    <w:rsid w:val="004C094F"/>
    <w:rsid w:val="004C1264"/>
    <w:rsid w:val="004C33F6"/>
    <w:rsid w:val="004C379F"/>
    <w:rsid w:val="004C3898"/>
    <w:rsid w:val="004C5494"/>
    <w:rsid w:val="004C7E2C"/>
    <w:rsid w:val="004D0635"/>
    <w:rsid w:val="004D1E06"/>
    <w:rsid w:val="004D36B1"/>
    <w:rsid w:val="004D49C6"/>
    <w:rsid w:val="004D7EBD"/>
    <w:rsid w:val="004E0283"/>
    <w:rsid w:val="004E1AF8"/>
    <w:rsid w:val="004E2680"/>
    <w:rsid w:val="004E28F9"/>
    <w:rsid w:val="004E462E"/>
    <w:rsid w:val="004E4C16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500DE5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2DC0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6970"/>
    <w:rsid w:val="00547D9C"/>
    <w:rsid w:val="00550500"/>
    <w:rsid w:val="0055231F"/>
    <w:rsid w:val="00554987"/>
    <w:rsid w:val="00554E19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2505"/>
    <w:rsid w:val="005743A5"/>
    <w:rsid w:val="00576BCA"/>
    <w:rsid w:val="00582809"/>
    <w:rsid w:val="00582A15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4846"/>
    <w:rsid w:val="005B6F83"/>
    <w:rsid w:val="005B7576"/>
    <w:rsid w:val="005B7A73"/>
    <w:rsid w:val="005C0108"/>
    <w:rsid w:val="005C0EF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600F6A"/>
    <w:rsid w:val="006010AD"/>
    <w:rsid w:val="0060283C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C59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260"/>
    <w:rsid w:val="006627A2"/>
    <w:rsid w:val="006634E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14EE"/>
    <w:rsid w:val="006C42C6"/>
    <w:rsid w:val="006C5EC9"/>
    <w:rsid w:val="006C6059"/>
    <w:rsid w:val="006C7522"/>
    <w:rsid w:val="006D056F"/>
    <w:rsid w:val="006D0A30"/>
    <w:rsid w:val="006D286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310"/>
    <w:rsid w:val="006E33A0"/>
    <w:rsid w:val="006E4A94"/>
    <w:rsid w:val="006E4AAA"/>
    <w:rsid w:val="006E4E39"/>
    <w:rsid w:val="006E565E"/>
    <w:rsid w:val="006E673D"/>
    <w:rsid w:val="006E7D3B"/>
    <w:rsid w:val="006F0F8A"/>
    <w:rsid w:val="006F0FD8"/>
    <w:rsid w:val="006F1B70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03E7"/>
    <w:rsid w:val="00712287"/>
    <w:rsid w:val="00712772"/>
    <w:rsid w:val="007135DB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4F14"/>
    <w:rsid w:val="00726EA6"/>
    <w:rsid w:val="00727208"/>
    <w:rsid w:val="00727680"/>
    <w:rsid w:val="00727FB1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382B"/>
    <w:rsid w:val="00763F47"/>
    <w:rsid w:val="00764A29"/>
    <w:rsid w:val="00765281"/>
    <w:rsid w:val="00766BAD"/>
    <w:rsid w:val="0076708C"/>
    <w:rsid w:val="00771230"/>
    <w:rsid w:val="0077248F"/>
    <w:rsid w:val="007737FC"/>
    <w:rsid w:val="007755F2"/>
    <w:rsid w:val="007758F8"/>
    <w:rsid w:val="00775D23"/>
    <w:rsid w:val="00776971"/>
    <w:rsid w:val="00776AC2"/>
    <w:rsid w:val="00776BAF"/>
    <w:rsid w:val="0077731A"/>
    <w:rsid w:val="007808C6"/>
    <w:rsid w:val="0078177E"/>
    <w:rsid w:val="0078304C"/>
    <w:rsid w:val="00783673"/>
    <w:rsid w:val="007841D2"/>
    <w:rsid w:val="00785490"/>
    <w:rsid w:val="00785FF6"/>
    <w:rsid w:val="00790347"/>
    <w:rsid w:val="00791D76"/>
    <w:rsid w:val="007925EA"/>
    <w:rsid w:val="0079296C"/>
    <w:rsid w:val="00793CD8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D32"/>
    <w:rsid w:val="007B1AF1"/>
    <w:rsid w:val="007B3623"/>
    <w:rsid w:val="007B3D2D"/>
    <w:rsid w:val="007B50AE"/>
    <w:rsid w:val="007B51DF"/>
    <w:rsid w:val="007B6B7A"/>
    <w:rsid w:val="007B761D"/>
    <w:rsid w:val="007C05B9"/>
    <w:rsid w:val="007C05DD"/>
    <w:rsid w:val="007C07AB"/>
    <w:rsid w:val="007C0E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3C1F"/>
    <w:rsid w:val="007D4334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2259"/>
    <w:rsid w:val="00803FAE"/>
    <w:rsid w:val="00804E8A"/>
    <w:rsid w:val="00804FD9"/>
    <w:rsid w:val="0080605F"/>
    <w:rsid w:val="00807786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61FC"/>
    <w:rsid w:val="0083700D"/>
    <w:rsid w:val="008376AC"/>
    <w:rsid w:val="00837973"/>
    <w:rsid w:val="008401B9"/>
    <w:rsid w:val="0084085E"/>
    <w:rsid w:val="00840B88"/>
    <w:rsid w:val="0084119B"/>
    <w:rsid w:val="00842043"/>
    <w:rsid w:val="00843702"/>
    <w:rsid w:val="008444BB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87642"/>
    <w:rsid w:val="00892287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53D"/>
    <w:rsid w:val="008E1909"/>
    <w:rsid w:val="008E5585"/>
    <w:rsid w:val="008E5DEE"/>
    <w:rsid w:val="008E673C"/>
    <w:rsid w:val="008F0A55"/>
    <w:rsid w:val="008F1EAB"/>
    <w:rsid w:val="008F23DC"/>
    <w:rsid w:val="008F33DC"/>
    <w:rsid w:val="008F477F"/>
    <w:rsid w:val="008F523A"/>
    <w:rsid w:val="008F58A4"/>
    <w:rsid w:val="008F720F"/>
    <w:rsid w:val="00901AFE"/>
    <w:rsid w:val="00902350"/>
    <w:rsid w:val="0090336B"/>
    <w:rsid w:val="00904534"/>
    <w:rsid w:val="0090489B"/>
    <w:rsid w:val="009053AA"/>
    <w:rsid w:val="0090544E"/>
    <w:rsid w:val="00906939"/>
    <w:rsid w:val="00906B43"/>
    <w:rsid w:val="00906E10"/>
    <w:rsid w:val="00907485"/>
    <w:rsid w:val="00910B7D"/>
    <w:rsid w:val="00911DFB"/>
    <w:rsid w:val="009139D9"/>
    <w:rsid w:val="00913E2D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FE5"/>
    <w:rsid w:val="00953920"/>
    <w:rsid w:val="00953D47"/>
    <w:rsid w:val="0095681E"/>
    <w:rsid w:val="00956982"/>
    <w:rsid w:val="009572D4"/>
    <w:rsid w:val="00960F55"/>
    <w:rsid w:val="00961921"/>
    <w:rsid w:val="009638A5"/>
    <w:rsid w:val="00963CAA"/>
    <w:rsid w:val="0096430A"/>
    <w:rsid w:val="0096554B"/>
    <w:rsid w:val="0096584A"/>
    <w:rsid w:val="009675AA"/>
    <w:rsid w:val="00967FBF"/>
    <w:rsid w:val="009711F3"/>
    <w:rsid w:val="00971AD8"/>
    <w:rsid w:val="00971F08"/>
    <w:rsid w:val="00972C63"/>
    <w:rsid w:val="00972F54"/>
    <w:rsid w:val="009739BB"/>
    <w:rsid w:val="0097603D"/>
    <w:rsid w:val="00976949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206E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149"/>
    <w:rsid w:val="009A2251"/>
    <w:rsid w:val="009A2BD6"/>
    <w:rsid w:val="009A314F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E87"/>
    <w:rsid w:val="009C0557"/>
    <w:rsid w:val="009C36BB"/>
    <w:rsid w:val="009C403E"/>
    <w:rsid w:val="009C5408"/>
    <w:rsid w:val="009C6F9E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EC6"/>
    <w:rsid w:val="00A017E2"/>
    <w:rsid w:val="00A0252C"/>
    <w:rsid w:val="00A02B2F"/>
    <w:rsid w:val="00A048A8"/>
    <w:rsid w:val="00A04E4A"/>
    <w:rsid w:val="00A04F49"/>
    <w:rsid w:val="00A053B7"/>
    <w:rsid w:val="00A060D6"/>
    <w:rsid w:val="00A07A3D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4ED2"/>
    <w:rsid w:val="00A45B74"/>
    <w:rsid w:val="00A47F84"/>
    <w:rsid w:val="00A5254D"/>
    <w:rsid w:val="00A52E1D"/>
    <w:rsid w:val="00A533F9"/>
    <w:rsid w:val="00A54C27"/>
    <w:rsid w:val="00A57A1E"/>
    <w:rsid w:val="00A57EE1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45FB"/>
    <w:rsid w:val="00A85288"/>
    <w:rsid w:val="00A90EF6"/>
    <w:rsid w:val="00A9117F"/>
    <w:rsid w:val="00A91606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49FB"/>
    <w:rsid w:val="00AC5A10"/>
    <w:rsid w:val="00AC5B47"/>
    <w:rsid w:val="00AC7EB6"/>
    <w:rsid w:val="00AD0AA3"/>
    <w:rsid w:val="00AD1D0F"/>
    <w:rsid w:val="00AD3F94"/>
    <w:rsid w:val="00AD4A5A"/>
    <w:rsid w:val="00AD69D8"/>
    <w:rsid w:val="00AD6CFB"/>
    <w:rsid w:val="00AD7330"/>
    <w:rsid w:val="00AE13A1"/>
    <w:rsid w:val="00AE20EA"/>
    <w:rsid w:val="00AE27AC"/>
    <w:rsid w:val="00AE40E0"/>
    <w:rsid w:val="00AE4DBA"/>
    <w:rsid w:val="00AE4F07"/>
    <w:rsid w:val="00AE7C50"/>
    <w:rsid w:val="00AF0EE1"/>
    <w:rsid w:val="00AF1903"/>
    <w:rsid w:val="00AF1C5D"/>
    <w:rsid w:val="00AF42D7"/>
    <w:rsid w:val="00AF50FE"/>
    <w:rsid w:val="00AF5392"/>
    <w:rsid w:val="00AF64A4"/>
    <w:rsid w:val="00AF6953"/>
    <w:rsid w:val="00AF70B2"/>
    <w:rsid w:val="00AF74F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673"/>
    <w:rsid w:val="00B110B8"/>
    <w:rsid w:val="00B126D6"/>
    <w:rsid w:val="00B142E2"/>
    <w:rsid w:val="00B157F9"/>
    <w:rsid w:val="00B16AFE"/>
    <w:rsid w:val="00B17CEC"/>
    <w:rsid w:val="00B20256"/>
    <w:rsid w:val="00B20D09"/>
    <w:rsid w:val="00B222B8"/>
    <w:rsid w:val="00B2690D"/>
    <w:rsid w:val="00B26AF4"/>
    <w:rsid w:val="00B2763F"/>
    <w:rsid w:val="00B27AAC"/>
    <w:rsid w:val="00B30929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506C6"/>
    <w:rsid w:val="00B52C3B"/>
    <w:rsid w:val="00B563F3"/>
    <w:rsid w:val="00B6095F"/>
    <w:rsid w:val="00B6317B"/>
    <w:rsid w:val="00B638BD"/>
    <w:rsid w:val="00B66301"/>
    <w:rsid w:val="00B664C7"/>
    <w:rsid w:val="00B67B94"/>
    <w:rsid w:val="00B71F26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6621"/>
    <w:rsid w:val="00B8714E"/>
    <w:rsid w:val="00B90F73"/>
    <w:rsid w:val="00B916DC"/>
    <w:rsid w:val="00B9284C"/>
    <w:rsid w:val="00B92EA3"/>
    <w:rsid w:val="00B935DC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39B9"/>
    <w:rsid w:val="00BA4BD7"/>
    <w:rsid w:val="00BA4F6A"/>
    <w:rsid w:val="00BA56D2"/>
    <w:rsid w:val="00BA76E0"/>
    <w:rsid w:val="00BB123E"/>
    <w:rsid w:val="00BB2A25"/>
    <w:rsid w:val="00BB51E9"/>
    <w:rsid w:val="00BB6077"/>
    <w:rsid w:val="00BB6A1B"/>
    <w:rsid w:val="00BC0FDC"/>
    <w:rsid w:val="00BC3053"/>
    <w:rsid w:val="00BC4D2E"/>
    <w:rsid w:val="00BC57B1"/>
    <w:rsid w:val="00BC6E2C"/>
    <w:rsid w:val="00BC6FD2"/>
    <w:rsid w:val="00BC7A3A"/>
    <w:rsid w:val="00BC7D4B"/>
    <w:rsid w:val="00BD09F7"/>
    <w:rsid w:val="00BD1126"/>
    <w:rsid w:val="00BD1530"/>
    <w:rsid w:val="00BD1C33"/>
    <w:rsid w:val="00BD40B6"/>
    <w:rsid w:val="00BD48AC"/>
    <w:rsid w:val="00BD5F1A"/>
    <w:rsid w:val="00BD79EA"/>
    <w:rsid w:val="00BD7A42"/>
    <w:rsid w:val="00BE1234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40F7"/>
    <w:rsid w:val="00C044AB"/>
    <w:rsid w:val="00C04DD2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36BA"/>
    <w:rsid w:val="00C34BE1"/>
    <w:rsid w:val="00C357DC"/>
    <w:rsid w:val="00C36C34"/>
    <w:rsid w:val="00C3719D"/>
    <w:rsid w:val="00C37B83"/>
    <w:rsid w:val="00C40FCE"/>
    <w:rsid w:val="00C43262"/>
    <w:rsid w:val="00C433E2"/>
    <w:rsid w:val="00C440A9"/>
    <w:rsid w:val="00C44E27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3D3"/>
    <w:rsid w:val="00C60783"/>
    <w:rsid w:val="00C630FA"/>
    <w:rsid w:val="00C632A4"/>
    <w:rsid w:val="00C63DCD"/>
    <w:rsid w:val="00C6419B"/>
    <w:rsid w:val="00C643F6"/>
    <w:rsid w:val="00C64672"/>
    <w:rsid w:val="00C648A4"/>
    <w:rsid w:val="00C65BC9"/>
    <w:rsid w:val="00C6628F"/>
    <w:rsid w:val="00C701C1"/>
    <w:rsid w:val="00C70697"/>
    <w:rsid w:val="00C7110B"/>
    <w:rsid w:val="00C72955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3244"/>
    <w:rsid w:val="00CA6516"/>
    <w:rsid w:val="00CA79CC"/>
    <w:rsid w:val="00CA7E44"/>
    <w:rsid w:val="00CB0931"/>
    <w:rsid w:val="00CB1F63"/>
    <w:rsid w:val="00CB216A"/>
    <w:rsid w:val="00CB3CEA"/>
    <w:rsid w:val="00CB3D92"/>
    <w:rsid w:val="00CB415A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377"/>
    <w:rsid w:val="00CE3D86"/>
    <w:rsid w:val="00CE478D"/>
    <w:rsid w:val="00CE6087"/>
    <w:rsid w:val="00CE7561"/>
    <w:rsid w:val="00CF1354"/>
    <w:rsid w:val="00CF3B1F"/>
    <w:rsid w:val="00CF3BF6"/>
    <w:rsid w:val="00CF5836"/>
    <w:rsid w:val="00CF625B"/>
    <w:rsid w:val="00CF687E"/>
    <w:rsid w:val="00D00AE7"/>
    <w:rsid w:val="00D0318C"/>
    <w:rsid w:val="00D032C9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E4E"/>
    <w:rsid w:val="00D1520C"/>
    <w:rsid w:val="00D20493"/>
    <w:rsid w:val="00D2229C"/>
    <w:rsid w:val="00D22D5E"/>
    <w:rsid w:val="00D2316C"/>
    <w:rsid w:val="00D239A7"/>
    <w:rsid w:val="00D23F47"/>
    <w:rsid w:val="00D32A9B"/>
    <w:rsid w:val="00D331ED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1AF5"/>
    <w:rsid w:val="00D61FD4"/>
    <w:rsid w:val="00D62CA1"/>
    <w:rsid w:val="00D63468"/>
    <w:rsid w:val="00D647AE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77CDE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DF5"/>
    <w:rsid w:val="00DA0F97"/>
    <w:rsid w:val="00DA1092"/>
    <w:rsid w:val="00DA1CB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09CD"/>
    <w:rsid w:val="00DD6051"/>
    <w:rsid w:val="00DD6BE3"/>
    <w:rsid w:val="00DD6CA7"/>
    <w:rsid w:val="00DD7250"/>
    <w:rsid w:val="00DE0ACC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39F4"/>
    <w:rsid w:val="00DF4FC8"/>
    <w:rsid w:val="00DF5B71"/>
    <w:rsid w:val="00DF7229"/>
    <w:rsid w:val="00E00660"/>
    <w:rsid w:val="00E00BE1"/>
    <w:rsid w:val="00E03357"/>
    <w:rsid w:val="00E035D0"/>
    <w:rsid w:val="00E0439B"/>
    <w:rsid w:val="00E07842"/>
    <w:rsid w:val="00E07ABE"/>
    <w:rsid w:val="00E100ED"/>
    <w:rsid w:val="00E1018A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46F1"/>
    <w:rsid w:val="00E447D4"/>
    <w:rsid w:val="00E46886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0446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03CC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E76C3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F3F"/>
    <w:rsid w:val="00F06BD7"/>
    <w:rsid w:val="00F06C67"/>
    <w:rsid w:val="00F06DFD"/>
    <w:rsid w:val="00F071D1"/>
    <w:rsid w:val="00F07533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08A"/>
    <w:rsid w:val="00F27A27"/>
    <w:rsid w:val="00F27B04"/>
    <w:rsid w:val="00F30828"/>
    <w:rsid w:val="00F313D6"/>
    <w:rsid w:val="00F33D75"/>
    <w:rsid w:val="00F33F3D"/>
    <w:rsid w:val="00F36D3C"/>
    <w:rsid w:val="00F40DB7"/>
    <w:rsid w:val="00F40F0C"/>
    <w:rsid w:val="00F41254"/>
    <w:rsid w:val="00F42239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2FD4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3C87"/>
    <w:rsid w:val="00F8456C"/>
    <w:rsid w:val="00F848DD"/>
    <w:rsid w:val="00F84C22"/>
    <w:rsid w:val="00F859D8"/>
    <w:rsid w:val="00F8626D"/>
    <w:rsid w:val="00F86334"/>
    <w:rsid w:val="00F868F5"/>
    <w:rsid w:val="00F87F89"/>
    <w:rsid w:val="00F9056A"/>
    <w:rsid w:val="00F90A97"/>
    <w:rsid w:val="00F90F8D"/>
    <w:rsid w:val="00F92782"/>
    <w:rsid w:val="00F92C91"/>
    <w:rsid w:val="00F934CA"/>
    <w:rsid w:val="00F93A82"/>
    <w:rsid w:val="00F93AA9"/>
    <w:rsid w:val="00F94C82"/>
    <w:rsid w:val="00F964F1"/>
    <w:rsid w:val="00F96985"/>
    <w:rsid w:val="00F974D0"/>
    <w:rsid w:val="00F97838"/>
    <w:rsid w:val="00F9785C"/>
    <w:rsid w:val="00FA187B"/>
    <w:rsid w:val="00FA2085"/>
    <w:rsid w:val="00FA2BB3"/>
    <w:rsid w:val="00FA3B03"/>
    <w:rsid w:val="00FA3B9D"/>
    <w:rsid w:val="00FA3FF8"/>
    <w:rsid w:val="00FA6ED1"/>
    <w:rsid w:val="00FB124C"/>
    <w:rsid w:val="00FB216B"/>
    <w:rsid w:val="00FB3B05"/>
    <w:rsid w:val="00FB4C80"/>
    <w:rsid w:val="00FB6A6A"/>
    <w:rsid w:val="00FB71AF"/>
    <w:rsid w:val="00FC0660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4DB"/>
    <w:rsid w:val="00FD7660"/>
    <w:rsid w:val="00FE0655"/>
    <w:rsid w:val="00FE0702"/>
    <w:rsid w:val="00FE2365"/>
    <w:rsid w:val="00FE2ABC"/>
    <w:rsid w:val="00FE3DFB"/>
    <w:rsid w:val="00FE4C7B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357D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57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57D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82A15"/>
    <w:rPr>
      <w:rFonts w:ascii="Calibri" w:eastAsia="Calibri" w:hAnsi="Calibr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2FHT6SDPEKRM-4-35717</_dlc_DocId>
    <_dlc_DocIdUrl xmlns="2f0fb0e4-6f95-4f64-8efb-58e3d90405ce">
      <Url>https://projects.qualcomm.com/sites/SkyBer/_layouts/15/DocIdRedir.aspx?ID=2FHT6SDPEKRM-4-35717</Url>
      <Description>2FHT6SDPEKRM-4-35717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8FC31-2F41-406D-B33A-DAB13AD70927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BE3C24CD-8350-4954-BFA9-C8DA4EF2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30A58FA-7D5A-4379-8920-76E01D0E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2079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2017-09-11T15:28:00Z</dcterms:created>
  <dcterms:modified xsi:type="dcterms:W3CDTF">2017-09-12T03:07:00Z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5470691e-57e0-45c7-b9e9-d37e6692a3b9</vt:lpwstr>
  </property>
  <property fmtid="{D5CDD505-2E9C-101B-9397-08002B2CF9AE}" pid="4" name="_AdHocReviewCycleID">
    <vt:i4>-615308407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