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F20D4" w14:textId="35C06BC5" w:rsidR="00E6799D" w:rsidRPr="00C338D8" w:rsidRDefault="00E6799D" w:rsidP="00744948">
      <w:pPr>
        <w:tabs>
          <w:tab w:val="right" w:pos="10000"/>
        </w:tabs>
        <w:spacing w:after="0"/>
        <w:rPr>
          <w:rFonts w:cs="Arial"/>
          <w:sz w:val="24"/>
          <w:szCs w:val="24"/>
        </w:rPr>
      </w:pPr>
      <w:bookmarkStart w:id="0" w:name="_GoBack"/>
      <w:bookmarkEnd w:id="0"/>
      <w:r>
        <w:rPr>
          <w:rFonts w:ascii="Arial" w:hAnsi="Arial" w:cs="Arial"/>
          <w:b/>
          <w:bCs/>
          <w:sz w:val="24"/>
          <w:szCs w:val="24"/>
        </w:rPr>
        <w:t>3GPP TSG RAN WG1 NR Ad-Hoc #3</w:t>
      </w:r>
      <w:r w:rsidRPr="000A64D8">
        <w:rPr>
          <w:rFonts w:ascii="Arial" w:hAnsi="Arial" w:cs="Arial"/>
          <w:b/>
          <w:sz w:val="24"/>
          <w:szCs w:val="24"/>
        </w:rPr>
        <w:t xml:space="preserve"> </w:t>
      </w:r>
      <w:r w:rsidRPr="000A64D8">
        <w:rPr>
          <w:rFonts w:ascii="Arial" w:hAnsi="Arial" w:cs="Arial"/>
          <w:b/>
          <w:sz w:val="24"/>
          <w:szCs w:val="24"/>
        </w:rPr>
        <w:tab/>
      </w:r>
      <w:r w:rsidR="00EB3FAF">
        <w:rPr>
          <w:rFonts w:ascii="Arial" w:hAnsi="Arial" w:cs="Arial"/>
          <w:b/>
          <w:sz w:val="24"/>
          <w:szCs w:val="24"/>
        </w:rPr>
        <w:t>R1-1716403</w:t>
      </w:r>
      <w:r w:rsidR="00744948">
        <w:rPr>
          <w:rFonts w:ascii="Arial" w:hAnsi="Arial" w:cs="Arial"/>
          <w:b/>
          <w:sz w:val="24"/>
          <w:szCs w:val="24"/>
        </w:rPr>
        <w:br/>
      </w:r>
      <w:r>
        <w:rPr>
          <w:rFonts w:ascii="Arial" w:hAnsi="Arial" w:cs="Arial"/>
          <w:b/>
          <w:sz w:val="24"/>
          <w:szCs w:val="24"/>
        </w:rPr>
        <w:t>September 18</w:t>
      </w:r>
      <w:r>
        <w:rPr>
          <w:rFonts w:ascii="Arial" w:hAnsi="Arial" w:cs="Arial"/>
          <w:b/>
          <w:sz w:val="24"/>
          <w:szCs w:val="24"/>
          <w:vertAlign w:val="superscript"/>
        </w:rPr>
        <w:t>th</w:t>
      </w:r>
      <w:r>
        <w:rPr>
          <w:rFonts w:ascii="Arial" w:hAnsi="Arial" w:cs="Arial"/>
          <w:b/>
          <w:sz w:val="24"/>
          <w:szCs w:val="24"/>
        </w:rPr>
        <w:t xml:space="preserve"> – 21</w:t>
      </w:r>
      <w:r>
        <w:rPr>
          <w:rFonts w:ascii="Arial" w:hAnsi="Arial" w:cs="Arial"/>
          <w:b/>
          <w:sz w:val="24"/>
          <w:szCs w:val="24"/>
          <w:vertAlign w:val="superscript"/>
        </w:rPr>
        <w:t>st</w:t>
      </w:r>
      <w:r w:rsidRPr="00CC0D62">
        <w:rPr>
          <w:rFonts w:ascii="Arial" w:hAnsi="Arial" w:cs="Arial"/>
          <w:b/>
          <w:sz w:val="24"/>
          <w:szCs w:val="24"/>
        </w:rPr>
        <w:t>, 2017</w:t>
      </w:r>
      <w:r w:rsidR="00744948">
        <w:rPr>
          <w:rFonts w:ascii="Arial" w:hAnsi="Arial" w:cs="Arial"/>
          <w:b/>
          <w:sz w:val="24"/>
          <w:szCs w:val="24"/>
        </w:rPr>
        <w:br/>
      </w:r>
      <w:r>
        <w:rPr>
          <w:rFonts w:ascii="Arial" w:hAnsi="Arial" w:cs="Arial"/>
          <w:b/>
          <w:sz w:val="24"/>
          <w:szCs w:val="24"/>
        </w:rPr>
        <w:t>Nagoya, Japan</w:t>
      </w:r>
    </w:p>
    <w:p w14:paraId="0059E019" w14:textId="77777777" w:rsidR="00070D2C" w:rsidRPr="000A64D8" w:rsidRDefault="00070D2C" w:rsidP="00744948">
      <w:pPr>
        <w:pStyle w:val="Footer"/>
        <w:jc w:val="left"/>
        <w:rPr>
          <w:noProof w:val="0"/>
        </w:rPr>
      </w:pPr>
    </w:p>
    <w:p w14:paraId="31EC2E90" w14:textId="47041B92" w:rsidR="00070D2C" w:rsidRDefault="00070D2C" w:rsidP="00744948">
      <w:pPr>
        <w:tabs>
          <w:tab w:val="left" w:pos="1985"/>
        </w:tabs>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EB3FAF">
        <w:rPr>
          <w:rFonts w:ascii="Arial" w:hAnsi="Arial"/>
          <w:sz w:val="24"/>
        </w:rPr>
        <w:t>6.2.2.6</w:t>
      </w:r>
      <w:r w:rsidR="00744948">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744948">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AD219B">
        <w:rPr>
          <w:rFonts w:ascii="Arial" w:hAnsi="Arial"/>
          <w:sz w:val="24"/>
        </w:rPr>
        <w:t xml:space="preserve">On CSI </w:t>
      </w:r>
      <w:r w:rsidR="00EE44FB">
        <w:rPr>
          <w:rFonts w:ascii="Arial" w:hAnsi="Arial"/>
          <w:sz w:val="24"/>
        </w:rPr>
        <w:t>F</w:t>
      </w:r>
      <w:r w:rsidRPr="00AD219B">
        <w:rPr>
          <w:rFonts w:ascii="Arial" w:hAnsi="Arial"/>
          <w:sz w:val="24"/>
        </w:rPr>
        <w:t xml:space="preserve">eedback </w:t>
      </w:r>
      <w:r w:rsidR="00BE5F52" w:rsidRPr="00AD219B">
        <w:rPr>
          <w:rFonts w:ascii="Arial" w:hAnsi="Arial"/>
          <w:sz w:val="24"/>
        </w:rPr>
        <w:t xml:space="preserve">for </w:t>
      </w:r>
      <w:r w:rsidR="00EE44FB">
        <w:rPr>
          <w:rFonts w:ascii="Arial" w:hAnsi="Arial"/>
          <w:sz w:val="24"/>
        </w:rPr>
        <w:t>O</w:t>
      </w:r>
      <w:r w:rsidR="00BE5F52" w:rsidRPr="00AD219B">
        <w:rPr>
          <w:rFonts w:ascii="Arial" w:hAnsi="Arial"/>
          <w:sz w:val="24"/>
        </w:rPr>
        <w:t xml:space="preserve">pen- or </w:t>
      </w:r>
      <w:r w:rsidR="00EE44FB">
        <w:rPr>
          <w:rFonts w:ascii="Arial" w:hAnsi="Arial"/>
          <w:sz w:val="24"/>
        </w:rPr>
        <w:t>S</w:t>
      </w:r>
      <w:r w:rsidR="00BE5F52" w:rsidRPr="00AD219B">
        <w:rPr>
          <w:rFonts w:ascii="Arial" w:hAnsi="Arial"/>
          <w:sz w:val="24"/>
        </w:rPr>
        <w:t>emi-</w:t>
      </w:r>
      <w:r w:rsidR="00681D39">
        <w:rPr>
          <w:rFonts w:ascii="Arial" w:hAnsi="Arial"/>
          <w:sz w:val="24"/>
        </w:rPr>
        <w:t>O</w:t>
      </w:r>
      <w:r w:rsidR="00BE5F52" w:rsidRPr="00AD219B">
        <w:rPr>
          <w:rFonts w:ascii="Arial" w:hAnsi="Arial"/>
          <w:sz w:val="24"/>
        </w:rPr>
        <w:t>pen-</w:t>
      </w:r>
      <w:r w:rsidR="00681D39">
        <w:rPr>
          <w:rFonts w:ascii="Arial" w:hAnsi="Arial"/>
          <w:sz w:val="24"/>
        </w:rPr>
        <w:t>L</w:t>
      </w:r>
      <w:r w:rsidR="00BE5F52" w:rsidRPr="00AD219B">
        <w:rPr>
          <w:rFonts w:ascii="Arial" w:hAnsi="Arial"/>
          <w:sz w:val="24"/>
        </w:rPr>
        <w:t xml:space="preserve">oop </w:t>
      </w:r>
      <w:r w:rsidR="00EE44FB">
        <w:rPr>
          <w:rFonts w:ascii="Arial" w:hAnsi="Arial"/>
          <w:sz w:val="24"/>
        </w:rPr>
        <w:t>T</w:t>
      </w:r>
      <w:r w:rsidR="00BE5F52" w:rsidRPr="00AD219B">
        <w:rPr>
          <w:rFonts w:ascii="Arial" w:hAnsi="Arial"/>
          <w:sz w:val="24"/>
        </w:rPr>
        <w:t>ransmission</w:t>
      </w:r>
      <w:r w:rsidR="00744948">
        <w:rPr>
          <w:rFonts w:ascii="Arial" w:hAnsi="Arial"/>
          <w:sz w:val="24"/>
        </w:rPr>
        <w:br/>
      </w: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4CC325CD" w14:textId="77777777" w:rsidR="00070D2C" w:rsidRPr="00183CB7" w:rsidRDefault="00070D2C" w:rsidP="00070D2C">
      <w:pPr>
        <w:pStyle w:val="Heading1"/>
      </w:pPr>
      <w:r w:rsidRPr="00183CB7">
        <w:t>Introduction</w:t>
      </w:r>
    </w:p>
    <w:p w14:paraId="758DFAFE" w14:textId="77777777" w:rsidR="00070D2C" w:rsidRDefault="00070D2C" w:rsidP="003D6D66">
      <w:pPr>
        <w:jc w:val="both"/>
        <w:rPr>
          <w:szCs w:val="22"/>
        </w:rPr>
      </w:pPr>
      <w:r w:rsidRPr="0034718C">
        <w:rPr>
          <w:szCs w:val="22"/>
        </w:rPr>
        <w:t>In RAN</w:t>
      </w:r>
      <w:r>
        <w:rPr>
          <w:szCs w:val="22"/>
        </w:rPr>
        <w:t xml:space="preserve">1 #89, the agreement on DL semi-OL/OL scheme was as follows [1]. </w:t>
      </w:r>
    </w:p>
    <w:p w14:paraId="62E2D416" w14:textId="77777777" w:rsidR="00070D2C" w:rsidRPr="00103C34" w:rsidRDefault="00070D2C" w:rsidP="003D6D66">
      <w:pPr>
        <w:numPr>
          <w:ilvl w:val="0"/>
          <w:numId w:val="28"/>
        </w:numPr>
        <w:overflowPunct/>
        <w:autoSpaceDE/>
        <w:autoSpaceDN/>
        <w:adjustRightInd/>
        <w:spacing w:after="0"/>
        <w:jc w:val="both"/>
        <w:textAlignment w:val="auto"/>
        <w:rPr>
          <w:rFonts w:eastAsia="MS Mincho"/>
          <w:i/>
          <w:iCs/>
          <w:lang w:eastAsia="ja-JP"/>
        </w:rPr>
      </w:pPr>
      <w:r w:rsidRPr="00103C34">
        <w:rPr>
          <w:rFonts w:eastAsia="MS Mincho"/>
          <w:i/>
          <w:iCs/>
          <w:lang w:eastAsia="ja-JP"/>
        </w:rPr>
        <w:t xml:space="preserve">For NR in Rel-15, DL transmission scheme 2 is not explicitly supported for unicast PDSCH in specification </w:t>
      </w:r>
    </w:p>
    <w:p w14:paraId="32EF4CE6" w14:textId="77777777" w:rsidR="00070D2C" w:rsidRPr="003D6D66" w:rsidRDefault="00070D2C" w:rsidP="003D6D66">
      <w:pPr>
        <w:numPr>
          <w:ilvl w:val="1"/>
          <w:numId w:val="28"/>
        </w:numPr>
        <w:overflowPunct/>
        <w:autoSpaceDE/>
        <w:autoSpaceDN/>
        <w:adjustRightInd/>
        <w:spacing w:after="0"/>
        <w:jc w:val="both"/>
        <w:textAlignment w:val="auto"/>
        <w:rPr>
          <w:rFonts w:eastAsia="MS Mincho"/>
          <w:i/>
          <w:iCs/>
          <w:lang w:eastAsia="ja-JP"/>
        </w:rPr>
      </w:pPr>
      <w:r w:rsidRPr="003D6D66">
        <w:rPr>
          <w:rFonts w:eastAsia="MS Mincho"/>
          <w:i/>
          <w:iCs/>
          <w:lang w:eastAsia="ja-JP"/>
        </w:rPr>
        <w:t>Note: CSI feedback assuming open-loop/semi-open-loop and/or closed-loop transmissions is to be discussed separately</w:t>
      </w:r>
    </w:p>
    <w:p w14:paraId="2165E587" w14:textId="30F59E28" w:rsidR="00070D2C" w:rsidRPr="00D33FCE" w:rsidRDefault="00070D2C" w:rsidP="003D6D66">
      <w:pPr>
        <w:jc w:val="both"/>
        <w:rPr>
          <w:rFonts w:eastAsia="MS Mincho"/>
          <w:i/>
          <w:lang w:eastAsia="ja-JP"/>
        </w:rPr>
      </w:pPr>
      <w:r>
        <w:rPr>
          <w:szCs w:val="22"/>
        </w:rPr>
        <w:t xml:space="preserve">In this document, we discuss </w:t>
      </w:r>
      <w:r w:rsidR="008E4892">
        <w:rPr>
          <w:szCs w:val="22"/>
        </w:rPr>
        <w:t>various CSI feedback schemes applied for TS2</w:t>
      </w:r>
      <w:r>
        <w:rPr>
          <w:szCs w:val="22"/>
        </w:rPr>
        <w:t>.</w:t>
      </w:r>
      <w:r w:rsidR="00BC56EC">
        <w:rPr>
          <w:szCs w:val="22"/>
        </w:rPr>
        <w:t xml:space="preserve"> </w:t>
      </w:r>
      <w:r w:rsidR="001C378D" w:rsidRPr="001C378D">
        <w:rPr>
          <w:szCs w:val="22"/>
        </w:rPr>
        <w:t>This contribution is revised from R1-</w:t>
      </w:r>
      <w:r w:rsidR="004F5CAE">
        <w:rPr>
          <w:szCs w:val="22"/>
        </w:rPr>
        <w:t>1713398.</w:t>
      </w:r>
    </w:p>
    <w:p w14:paraId="5D233AF1" w14:textId="2EFC7823" w:rsidR="00070D2C" w:rsidRDefault="00070D2C" w:rsidP="00070D2C">
      <w:pPr>
        <w:pStyle w:val="Heading1"/>
      </w:pPr>
      <w:r>
        <w:t>Discussion</w:t>
      </w:r>
    </w:p>
    <w:p w14:paraId="298B37C8" w14:textId="7904E568" w:rsidR="00882FB0" w:rsidRDefault="00025812" w:rsidP="00B23C0E">
      <w:pPr>
        <w:jc w:val="both"/>
        <w:rPr>
          <w:lang w:val="en-GB"/>
        </w:rPr>
      </w:pPr>
      <w:r>
        <w:rPr>
          <w:lang w:val="en-GB"/>
        </w:rPr>
        <w:t>After the transparent schemes were adopted as semi-OL/OL schemes for NR R15, the CSI reporting scheme to support transparent</w:t>
      </w:r>
      <w:r w:rsidR="007900E9">
        <w:rPr>
          <w:lang w:val="en-GB"/>
        </w:rPr>
        <w:t xml:space="preserve"> semi-OL/OL scheme receive lots of attentions. There are two main </w:t>
      </w:r>
      <w:r w:rsidR="00544EEA">
        <w:rPr>
          <w:lang w:val="en-GB"/>
        </w:rPr>
        <w:t xml:space="preserve">open </w:t>
      </w:r>
      <w:r w:rsidR="007900E9">
        <w:rPr>
          <w:lang w:val="en-GB"/>
        </w:rPr>
        <w:t xml:space="preserve">issues involved in this topic. The first issue </w:t>
      </w:r>
      <w:r w:rsidR="00544EEA">
        <w:rPr>
          <w:lang w:val="en-GB"/>
        </w:rPr>
        <w:t>the CQI computation assumption, while the second one lies in PMI report type</w:t>
      </w:r>
      <w:r w:rsidR="007900E9">
        <w:rPr>
          <w:lang w:val="en-GB"/>
        </w:rPr>
        <w:t xml:space="preserve"> in the CSI reporting. The main argument</w:t>
      </w:r>
      <w:r w:rsidR="00544EEA">
        <w:rPr>
          <w:lang w:val="en-GB"/>
        </w:rPr>
        <w:t>s</w:t>
      </w:r>
      <w:r w:rsidR="007900E9">
        <w:rPr>
          <w:lang w:val="en-GB"/>
        </w:rPr>
        <w:t xml:space="preserve"> </w:t>
      </w:r>
      <w:r w:rsidR="00544EEA">
        <w:rPr>
          <w:lang w:val="en-GB"/>
        </w:rPr>
        <w:t>focus on whether a specific CQI computation method is needed to support semi-OL/OL schemes, and</w:t>
      </w:r>
      <w:r w:rsidR="007900E9">
        <w:rPr>
          <w:lang w:val="en-GB"/>
        </w:rPr>
        <w:t xml:space="preserve"> whether </w:t>
      </w:r>
      <w:r w:rsidR="00544EEA">
        <w:rPr>
          <w:lang w:val="en-GB"/>
        </w:rPr>
        <w:t>full/partial</w:t>
      </w:r>
      <w:r w:rsidR="007900E9">
        <w:rPr>
          <w:lang w:val="en-GB"/>
        </w:rPr>
        <w:t xml:space="preserve"> PMI</w:t>
      </w:r>
      <w:r w:rsidR="004F5CAE">
        <w:rPr>
          <w:lang w:val="en-GB"/>
        </w:rPr>
        <w:t xml:space="preserve"> feedback can provide benefit for</w:t>
      </w:r>
      <w:r w:rsidR="007900E9">
        <w:rPr>
          <w:lang w:val="en-GB"/>
        </w:rPr>
        <w:t xml:space="preserve"> high</w:t>
      </w:r>
      <w:r w:rsidR="004F5CAE">
        <w:rPr>
          <w:lang w:val="en-GB"/>
        </w:rPr>
        <w:t xml:space="preserve"> mobility UEs</w:t>
      </w:r>
      <w:r w:rsidR="007900E9">
        <w:rPr>
          <w:lang w:val="en-GB"/>
        </w:rPr>
        <w:t xml:space="preserve">. </w:t>
      </w:r>
      <w:r w:rsidR="00AC1A48">
        <w:rPr>
          <w:lang w:val="en-GB"/>
        </w:rPr>
        <w:t>In the following, we elaborate on several options regarding this two issues and discuss their pros and cons including signalling overhead, flexibility and performance.</w:t>
      </w:r>
    </w:p>
    <w:p w14:paraId="74BC8B71" w14:textId="2EF81E63" w:rsidR="00AC1A48" w:rsidRDefault="00BC56EC" w:rsidP="00AC1A48">
      <w:pPr>
        <w:pStyle w:val="Heading2"/>
      </w:pPr>
      <w:r>
        <w:t>Revisiting CSI feedback for semi-open loop schemes in R14 LTE eFD-MIMO</w:t>
      </w:r>
    </w:p>
    <w:p w14:paraId="171ADF86" w14:textId="2FEA5A3E" w:rsidR="00544EEA" w:rsidRDefault="00544EEA" w:rsidP="00B23C0E">
      <w:pPr>
        <w:jc w:val="both"/>
        <w:rPr>
          <w:lang w:val="en-GB"/>
        </w:rPr>
      </w:pPr>
      <w:r>
        <w:rPr>
          <w:lang w:val="en-GB"/>
        </w:rPr>
        <w:t>In R14 LTE eFD-MIMO</w:t>
      </w:r>
      <w:r w:rsidR="00670F97">
        <w:rPr>
          <w:lang w:val="en-GB"/>
        </w:rPr>
        <w:t xml:space="preserve"> [2]</w:t>
      </w:r>
      <w:r>
        <w:rPr>
          <w:lang w:val="en-GB"/>
        </w:rPr>
        <w:t>, non-transparent schemes,</w:t>
      </w:r>
      <w:r w:rsidR="00882FB0" w:rsidRPr="00882FB0">
        <w:rPr>
          <w:lang w:val="en-GB"/>
        </w:rPr>
        <w:t xml:space="preserve"> SFBC and </w:t>
      </w:r>
      <w:r>
        <w:rPr>
          <w:lang w:val="en-GB"/>
        </w:rPr>
        <w:t>RE-level cycling, were adopted as the semi-open/open schemes. The CSI feedback scheme includes</w:t>
      </w:r>
      <w:r w:rsidR="00882FB0" w:rsidRPr="00882FB0">
        <w:rPr>
          <w:lang w:val="en-GB"/>
        </w:rPr>
        <w:t xml:space="preserve"> a partial PMI,</w:t>
      </w:r>
      <w:r>
        <w:rPr>
          <w:lang w:val="en-GB"/>
        </w:rPr>
        <w:t xml:space="preserve"> i.e.,</w:t>
      </w:r>
      <w:r w:rsidR="00882FB0" w:rsidRPr="00882FB0">
        <w:rPr>
          <w:lang w:val="en-GB"/>
        </w:rPr>
        <w:t xml:space="preserve"> W1 </w:t>
      </w:r>
      <w:r>
        <w:rPr>
          <w:lang w:val="en-GB"/>
        </w:rPr>
        <w:t>matrix, while W2 is not reported if a dual-stage codebook is configured. T</w:t>
      </w:r>
      <w:r w:rsidR="00882FB0" w:rsidRPr="00882FB0">
        <w:rPr>
          <w:lang w:val="en-GB"/>
        </w:rPr>
        <w:t xml:space="preserve">he CQI computation </w:t>
      </w:r>
      <w:r w:rsidR="00AC1A48">
        <w:rPr>
          <w:lang w:val="en-GB"/>
        </w:rPr>
        <w:t>consists of two parts. The first part is CSI-RS port to DMRS port mapping. This is done by applying</w:t>
      </w:r>
      <w:r w:rsidR="00882FB0" w:rsidRPr="00882FB0">
        <w:rPr>
          <w:lang w:val="en-GB"/>
        </w:rPr>
        <w:t xml:space="preserve"> a</w:t>
      </w:r>
      <w:r w:rsidR="00AC1A48">
        <w:rPr>
          <w:lang w:val="en-GB"/>
        </w:rPr>
        <w:t xml:space="preserve"> common</w:t>
      </w:r>
      <w:r w:rsidR="00882FB0" w:rsidRPr="00882FB0">
        <w:rPr>
          <w:lang w:val="en-GB"/>
        </w:rPr>
        <w:t xml:space="preserve"> </w:t>
      </w:r>
      <w:r>
        <w:rPr>
          <w:lang w:val="en-GB"/>
        </w:rPr>
        <w:t>single beam</w:t>
      </w:r>
      <w:r w:rsidR="00AC1A48">
        <w:rPr>
          <w:lang w:val="en-GB"/>
        </w:rPr>
        <w:t xml:space="preserve"> for each polarization. The common single beam is obtained using</w:t>
      </w:r>
      <w:r>
        <w:rPr>
          <w:lang w:val="en-GB"/>
        </w:rPr>
        <w:t xml:space="preserve"> the reported W1 matrix according to the codebook subset restriction</w:t>
      </w:r>
      <w:r w:rsidR="00116C3A">
        <w:rPr>
          <w:lang w:val="en-GB"/>
        </w:rPr>
        <w:t xml:space="preserve"> (CSR)</w:t>
      </w:r>
      <w:r w:rsidR="00882FB0" w:rsidRPr="00882FB0">
        <w:rPr>
          <w:lang w:val="en-GB"/>
        </w:rPr>
        <w:t xml:space="preserve">. </w:t>
      </w:r>
      <w:r w:rsidR="00AC1A48">
        <w:rPr>
          <w:lang w:val="en-GB"/>
        </w:rPr>
        <w:t>The second step is applying</w:t>
      </w:r>
      <w:r>
        <w:rPr>
          <w:lang w:val="en-GB"/>
        </w:rPr>
        <w:t xml:space="preserve"> the Alamouti encoding/RE-level co-phase cycling </w:t>
      </w:r>
      <w:r w:rsidR="00AC1A48">
        <w:rPr>
          <w:lang w:val="en-GB"/>
        </w:rPr>
        <w:t>across the DMRS ports.</w:t>
      </w:r>
    </w:p>
    <w:p w14:paraId="1E612893" w14:textId="2E44791A" w:rsidR="006E1288" w:rsidRDefault="00AC1A48" w:rsidP="00B23C0E">
      <w:pPr>
        <w:jc w:val="both"/>
        <w:rPr>
          <w:lang w:val="en-GB"/>
        </w:rPr>
      </w:pPr>
      <w:r>
        <w:rPr>
          <w:lang w:val="en-GB"/>
        </w:rPr>
        <w:t>Such a CQI computation reflects</w:t>
      </w:r>
      <w:r w:rsidR="00C52E31">
        <w:rPr>
          <w:lang w:val="en-GB"/>
        </w:rPr>
        <w:t xml:space="preserve"> the RE-level operation of</w:t>
      </w:r>
      <w:r>
        <w:rPr>
          <w:lang w:val="en-GB"/>
        </w:rPr>
        <w:t xml:space="preserve"> the specific semi-open scheme</w:t>
      </w:r>
      <w:r w:rsidR="00C52E31">
        <w:rPr>
          <w:lang w:val="en-GB"/>
        </w:rPr>
        <w:t xml:space="preserve">, i.e., applying Alamouti and co-phasing cycling. On the other hand, the W1 matrix may have 4 beams and the base station may use different beams across RBs to transmit PDSCH. Hence, such a CQI computation assumption does not reflect the actual RB-level operation, because a single beam is used for the whole bandwidth. </w:t>
      </w:r>
    </w:p>
    <w:p w14:paraId="13E6B21D" w14:textId="175D663D" w:rsidR="006E1288" w:rsidRDefault="006E1288" w:rsidP="00B23C0E">
      <w:pPr>
        <w:jc w:val="both"/>
        <w:rPr>
          <w:lang w:val="en-GB"/>
        </w:rPr>
      </w:pPr>
      <w:r>
        <w:rPr>
          <w:lang w:val="en-GB"/>
        </w:rPr>
        <w:t>It is worth noting that such a design is reasonable for R14 LTE eFD-MIMO.</w:t>
      </w:r>
      <w:r w:rsidR="00E33DDD">
        <w:rPr>
          <w:lang w:val="en-GB"/>
        </w:rPr>
        <w:t xml:space="preserve"> Since non-transparent schemes are adopted, t</w:t>
      </w:r>
      <w:r>
        <w:rPr>
          <w:lang w:val="en-GB"/>
        </w:rPr>
        <w:t>he RE-level operation should be explicitly known by both the base station and the UE.</w:t>
      </w:r>
      <w:r w:rsidR="00E33DDD">
        <w:rPr>
          <w:lang w:val="en-GB"/>
        </w:rPr>
        <w:t xml:space="preserve"> Then, i</w:t>
      </w:r>
      <w:r>
        <w:rPr>
          <w:lang w:val="en-GB"/>
        </w:rPr>
        <w:t xml:space="preserve">t is fair to perform CQI computation using Alamouti encoding and co-phase cycling. The RB-level operation is transparent to UE. That is, whatever beam is used to derive the CQI for each RB, the base station has the flexibility to decide whether or not to use that beam in the corresponding RB. </w:t>
      </w:r>
      <w:r w:rsidR="00E33DDD">
        <w:rPr>
          <w:lang w:val="en-GB"/>
        </w:rPr>
        <w:t>Hence, assuming a certain beam cycling pattern across RBs does not directly lead to a performance enhancement. Then, a common single beam for the whole bandwidth achieves a fair balance between the computation complexity and the performance.</w:t>
      </w:r>
    </w:p>
    <w:p w14:paraId="7527E93B" w14:textId="4817C571" w:rsidR="00BC56EC" w:rsidRPr="00BC56EC" w:rsidRDefault="00BC56EC" w:rsidP="00B23C0E">
      <w:pPr>
        <w:jc w:val="both"/>
        <w:rPr>
          <w:b/>
          <w:i/>
          <w:lang w:val="en-GB"/>
        </w:rPr>
      </w:pPr>
      <w:r w:rsidRPr="00BC56EC">
        <w:rPr>
          <w:b/>
          <w:i/>
          <w:lang w:val="en-GB"/>
        </w:rPr>
        <w:t>Observation 1: it is a fair consider CQI computation assuming extra RE-level operation as the PDSCH decoding as the precoder of non-transparent should be explicitly known by the UE, while assuming a fixed beam for RB-level operation due as beam is selected by the BS and is transparent to UE.</w:t>
      </w:r>
    </w:p>
    <w:p w14:paraId="64DCA0DA" w14:textId="59A93986" w:rsidR="00BC56EC" w:rsidRDefault="00BC56EC" w:rsidP="00BC56EC">
      <w:pPr>
        <w:pStyle w:val="Heading2"/>
      </w:pPr>
      <w:r>
        <w:lastRenderedPageBreak/>
        <w:t>CQI computation assumption</w:t>
      </w:r>
    </w:p>
    <w:p w14:paraId="56DF36A8" w14:textId="4552ABFB" w:rsidR="00036694" w:rsidRDefault="006E1288" w:rsidP="00B23C0E">
      <w:pPr>
        <w:jc w:val="both"/>
        <w:rPr>
          <w:lang w:val="en-GB"/>
        </w:rPr>
      </w:pPr>
      <w:r>
        <w:rPr>
          <w:lang w:val="en-GB"/>
        </w:rPr>
        <w:t>I</w:t>
      </w:r>
      <w:r w:rsidR="00C52E31">
        <w:rPr>
          <w:lang w:val="en-GB"/>
        </w:rPr>
        <w:t>n NR, transparent schemes such as SCDD and RB-level cycling were adopted</w:t>
      </w:r>
      <w:r w:rsidR="00E33DDD">
        <w:rPr>
          <w:lang w:val="en-GB"/>
        </w:rPr>
        <w:t xml:space="preserve">, </w:t>
      </w:r>
      <w:r w:rsidR="00036694">
        <w:rPr>
          <w:lang w:val="en-GB"/>
        </w:rPr>
        <w:t>a nature</w:t>
      </w:r>
      <w:r w:rsidR="00E33DDD">
        <w:rPr>
          <w:lang w:val="en-GB"/>
        </w:rPr>
        <w:t xml:space="preserve"> option for CQI computation is to reusing the philosophy of the CQI computation in R14 LTE- eFD-MIMO. That is, employ</w:t>
      </w:r>
      <w:r w:rsidR="00116C3A">
        <w:rPr>
          <w:lang w:val="en-GB"/>
        </w:rPr>
        <w:t>ing</w:t>
      </w:r>
      <w:r w:rsidR="00E33DDD">
        <w:rPr>
          <w:lang w:val="en-GB"/>
        </w:rPr>
        <w:t xml:space="preserve"> the same RE-level operation as the PDSCH decoding in the CQI computation, while assuming a </w:t>
      </w:r>
      <w:r w:rsidR="00116C3A">
        <w:rPr>
          <w:lang w:val="en-GB"/>
        </w:rPr>
        <w:t>common precoder for all the RBs. Then, since there is extra RE-level operations in the transparent schemes</w:t>
      </w:r>
      <w:r w:rsidR="00036694">
        <w:rPr>
          <w:lang w:val="en-GB"/>
        </w:rPr>
        <w:t xml:space="preserve"> (note that the phase change of SCDD in one RB is negligible)</w:t>
      </w:r>
      <w:r w:rsidR="00116C3A">
        <w:rPr>
          <w:lang w:val="en-GB"/>
        </w:rPr>
        <w:t xml:space="preserve">, the entire CQI computation is assuming a common fixed precoder for the RBs. </w:t>
      </w:r>
    </w:p>
    <w:p w14:paraId="447CD258" w14:textId="684A484C" w:rsidR="00036694" w:rsidRDefault="00116C3A" w:rsidP="00B23C0E">
      <w:pPr>
        <w:jc w:val="both"/>
        <w:rPr>
          <w:lang w:val="en-GB"/>
        </w:rPr>
      </w:pPr>
      <w:r>
        <w:rPr>
          <w:lang w:val="en-GB"/>
        </w:rPr>
        <w:t xml:space="preserve">The benefit of this option is reducing the complexity as the fixed precoder can be indicated via CSR, and CQI computation does not need to go over all the candidate precoders. Besides, this scheme can be achieved using the same CSI-RS framework as for TS1 schemes. </w:t>
      </w:r>
      <w:r w:rsidR="00036694">
        <w:rPr>
          <w:lang w:val="en-GB"/>
        </w:rPr>
        <w:t>Specifically, the base station needs to configure a specific CSR and/or a specific PMI reporting content, based on which the UE selects a precoder to compute the CQI and report the RI, PMI and CQI as required. This mechanism is nothing else than the mechanism for TS1 scheme. Therefore, this option does not need any specification effort and is a network implementation issue. The drawback of this option is that the CQI assumption does not provide enough robustness for the high mobility UEs.</w:t>
      </w:r>
    </w:p>
    <w:p w14:paraId="04C4781C" w14:textId="77AEA3E5" w:rsidR="007F24A1" w:rsidRPr="007F24A1" w:rsidRDefault="007F24A1" w:rsidP="00B23C0E">
      <w:pPr>
        <w:jc w:val="both"/>
        <w:rPr>
          <w:b/>
          <w:i/>
          <w:lang w:val="en-GB"/>
        </w:rPr>
      </w:pPr>
      <w:r w:rsidRPr="007F24A1">
        <w:rPr>
          <w:b/>
          <w:i/>
          <w:lang w:val="en-GB"/>
        </w:rPr>
        <w:t>Observation 2: following the philosophy of the CSI feedback for semi-open loop schemes in R14 LTE eFD-MIMO, the CQI computation for TS2 schemes in NR assumes a common single precoder for the across RBs, and can be achieved via the same CSI framework as TS1.</w:t>
      </w:r>
    </w:p>
    <w:p w14:paraId="2124AC34" w14:textId="04E7793B" w:rsidR="00036694" w:rsidRPr="00E31B44" w:rsidRDefault="00036694" w:rsidP="00E31B44">
      <w:pPr>
        <w:jc w:val="both"/>
        <w:rPr>
          <w:lang w:val="en-GB"/>
        </w:rPr>
      </w:pPr>
      <w:r w:rsidRPr="00E31B44">
        <w:rPr>
          <w:lang w:val="en-GB"/>
        </w:rPr>
        <w:t>Ano</w:t>
      </w:r>
      <w:r w:rsidR="0071217D" w:rsidRPr="00E31B44">
        <w:rPr>
          <w:lang w:val="en-GB"/>
        </w:rPr>
        <w:t>ther option is to compute CQI by averaging all the candidate precoders. That is, applying all the candidate precoders on each RB and deriving the CQI by averaging the spectral efficiency achieved by each precoder.</w:t>
      </w:r>
    </w:p>
    <w:p w14:paraId="2249C32A" w14:textId="3CB2BA0D" w:rsidR="0071217D" w:rsidRPr="00E31B44" w:rsidRDefault="0071217D" w:rsidP="00E31B44">
      <w:pPr>
        <w:jc w:val="both"/>
        <w:rPr>
          <w:lang w:val="en-GB"/>
        </w:rPr>
      </w:pPr>
      <w:r w:rsidRPr="00E31B44">
        <w:rPr>
          <w:lang w:val="en-GB"/>
        </w:rPr>
        <w:t xml:space="preserve">The third </w:t>
      </w:r>
      <w:r w:rsidR="00E31B44">
        <w:rPr>
          <w:lang w:val="en-GB"/>
        </w:rPr>
        <w:t xml:space="preserve">option computes CQI using </w:t>
      </w:r>
      <w:r w:rsidRPr="00E31B44">
        <w:rPr>
          <w:lang w:val="en-GB"/>
        </w:rPr>
        <w:t xml:space="preserve">a </w:t>
      </w:r>
      <w:r w:rsidR="00052966" w:rsidRPr="00E31B44">
        <w:rPr>
          <w:lang w:val="en-GB"/>
        </w:rPr>
        <w:t xml:space="preserve">UE-selected </w:t>
      </w:r>
      <w:r w:rsidR="00476788">
        <w:rPr>
          <w:lang w:val="en-GB"/>
        </w:rPr>
        <w:t xml:space="preserve">reference </w:t>
      </w:r>
      <w:r w:rsidR="00E31B44">
        <w:rPr>
          <w:lang w:val="en-GB"/>
        </w:rPr>
        <w:t xml:space="preserve">scheme. </w:t>
      </w:r>
      <w:r w:rsidR="00476788" w:rsidRPr="00E31B44">
        <w:rPr>
          <w:lang w:val="en-GB"/>
        </w:rPr>
        <w:t xml:space="preserve">This scheme gives UE the flexibility to </w:t>
      </w:r>
      <w:r w:rsidR="00B743AB" w:rsidRPr="00E31B44">
        <w:rPr>
          <w:lang w:val="en-GB"/>
        </w:rPr>
        <w:t xml:space="preserve">determine </w:t>
      </w:r>
      <w:r w:rsidR="00B743AB">
        <w:rPr>
          <w:lang w:val="en-GB"/>
        </w:rPr>
        <w:t>the</w:t>
      </w:r>
      <w:r w:rsidR="00476788">
        <w:rPr>
          <w:lang w:val="en-GB"/>
        </w:rPr>
        <w:t xml:space="preserve"> reference scheme used for CQI computation</w:t>
      </w:r>
      <w:r w:rsidR="00052966" w:rsidRPr="00E31B44">
        <w:rPr>
          <w:lang w:val="en-GB"/>
        </w:rPr>
        <w:t xml:space="preserve">. </w:t>
      </w:r>
      <w:r w:rsidR="00E31B44">
        <w:rPr>
          <w:lang w:val="en-GB"/>
        </w:rPr>
        <w:t xml:space="preserve">The preferred </w:t>
      </w:r>
      <w:r w:rsidR="00476788">
        <w:rPr>
          <w:lang w:val="en-GB"/>
        </w:rPr>
        <w:t>reference scheme</w:t>
      </w:r>
      <w:r w:rsidR="00E31B44">
        <w:rPr>
          <w:lang w:val="en-GB"/>
        </w:rPr>
        <w:t xml:space="preserve"> should be reported to the base station</w:t>
      </w:r>
      <w:r w:rsidR="00052966" w:rsidRPr="00E31B44">
        <w:rPr>
          <w:lang w:val="en-GB"/>
        </w:rPr>
        <w:t xml:space="preserve">. </w:t>
      </w:r>
    </w:p>
    <w:p w14:paraId="65D77760" w14:textId="69961C42" w:rsidR="00C20871" w:rsidRDefault="00C20871" w:rsidP="00B23C0E">
      <w:pPr>
        <w:jc w:val="both"/>
        <w:rPr>
          <w:lang w:val="en-GB"/>
        </w:rPr>
      </w:pPr>
      <w:r>
        <w:rPr>
          <w:lang w:val="en-GB"/>
        </w:rPr>
        <w:t>T</w:t>
      </w:r>
      <w:r w:rsidR="00E31B44">
        <w:rPr>
          <w:lang w:val="en-GB"/>
        </w:rPr>
        <w:t>he benefit of the second and third</w:t>
      </w:r>
      <w:r>
        <w:rPr>
          <w:lang w:val="en-GB"/>
        </w:rPr>
        <w:t xml:space="preserve"> scheme i</w:t>
      </w:r>
      <w:r w:rsidR="00E31B44">
        <w:rPr>
          <w:lang w:val="en-GB"/>
        </w:rPr>
        <w:t>s providing a robust CQI. The</w:t>
      </w:r>
      <w:r>
        <w:rPr>
          <w:lang w:val="en-GB"/>
        </w:rPr>
        <w:t>s</w:t>
      </w:r>
      <w:r w:rsidR="00E31B44">
        <w:rPr>
          <w:lang w:val="en-GB"/>
        </w:rPr>
        <w:t>e</w:t>
      </w:r>
      <w:r>
        <w:rPr>
          <w:lang w:val="en-GB"/>
        </w:rPr>
        <w:t xml:space="preserve"> option</w:t>
      </w:r>
      <w:r w:rsidR="00E31B44">
        <w:rPr>
          <w:lang w:val="en-GB"/>
        </w:rPr>
        <w:t>s require</w:t>
      </w:r>
      <w:r>
        <w:rPr>
          <w:lang w:val="en-GB"/>
        </w:rPr>
        <w:t xml:space="preserve"> a dedicated CSI report setting because the CQI computation assumption is completely different compared to TS1 and should be explicitly indicated to UE. From complexity perspective, this option achieves similar computation complexity as TS1 scheme. This is because for </w:t>
      </w:r>
      <w:r w:rsidR="00476788">
        <w:rPr>
          <w:lang w:val="en-GB"/>
        </w:rPr>
        <w:t>whatever schemes</w:t>
      </w:r>
      <w:r>
        <w:rPr>
          <w:lang w:val="en-GB"/>
        </w:rPr>
        <w:t xml:space="preserve">, the UE needs to compute the SE achieved by all the candidate precoders on each RB. </w:t>
      </w:r>
      <w:r w:rsidR="00476788">
        <w:rPr>
          <w:lang w:val="en-GB"/>
        </w:rPr>
        <w:t>T</w:t>
      </w:r>
      <w:r>
        <w:rPr>
          <w:lang w:val="en-GB"/>
        </w:rPr>
        <w:t xml:space="preserve">he CQI </w:t>
      </w:r>
      <w:r w:rsidR="00476788">
        <w:rPr>
          <w:lang w:val="en-GB"/>
        </w:rPr>
        <w:t>is computed by averaging</w:t>
      </w:r>
      <w:r>
        <w:rPr>
          <w:lang w:val="en-GB"/>
        </w:rPr>
        <w:t xml:space="preserve"> the SE </w:t>
      </w:r>
      <w:r w:rsidR="00476788">
        <w:rPr>
          <w:lang w:val="en-GB"/>
        </w:rPr>
        <w:t>with/without a specific order for various schemes</w:t>
      </w:r>
      <w:r w:rsidR="000B4A4E">
        <w:rPr>
          <w:lang w:val="en-GB"/>
        </w:rPr>
        <w:t>.</w:t>
      </w:r>
      <w:r>
        <w:rPr>
          <w:lang w:val="en-GB"/>
        </w:rPr>
        <w:t xml:space="preserve"> </w:t>
      </w:r>
    </w:p>
    <w:p w14:paraId="01EA8F2B" w14:textId="7BEBAA71" w:rsidR="007F24A1" w:rsidRPr="007F24A1" w:rsidRDefault="007F24A1" w:rsidP="00B23C0E">
      <w:pPr>
        <w:jc w:val="both"/>
        <w:rPr>
          <w:b/>
          <w:i/>
          <w:lang w:val="en-GB"/>
        </w:rPr>
      </w:pPr>
      <w:r w:rsidRPr="007F24A1">
        <w:rPr>
          <w:b/>
          <w:i/>
          <w:lang w:val="en-GB"/>
        </w:rPr>
        <w:t xml:space="preserve">Observation </w:t>
      </w:r>
      <w:r w:rsidR="004A7F86">
        <w:rPr>
          <w:b/>
          <w:i/>
          <w:lang w:val="en-GB"/>
        </w:rPr>
        <w:t>3</w:t>
      </w:r>
      <w:r w:rsidRPr="007F24A1">
        <w:rPr>
          <w:b/>
          <w:i/>
          <w:lang w:val="en-GB"/>
        </w:rPr>
        <w:t>: CQI computation</w:t>
      </w:r>
      <w:r w:rsidR="00476788">
        <w:rPr>
          <w:b/>
          <w:i/>
          <w:lang w:val="en-GB"/>
        </w:rPr>
        <w:t xml:space="preserve"> of the discussed schemes yield</w:t>
      </w:r>
      <w:r w:rsidRPr="007F24A1">
        <w:rPr>
          <w:b/>
          <w:i/>
          <w:lang w:val="en-GB"/>
        </w:rPr>
        <w:t xml:space="preserve"> simil</w:t>
      </w:r>
      <w:r w:rsidR="00476788">
        <w:rPr>
          <w:b/>
          <w:i/>
          <w:lang w:val="en-GB"/>
        </w:rPr>
        <w:t>ar computation complexity</w:t>
      </w:r>
      <w:r w:rsidRPr="007F24A1">
        <w:rPr>
          <w:b/>
          <w:i/>
          <w:lang w:val="en-GB"/>
        </w:rPr>
        <w:t>.</w:t>
      </w:r>
    </w:p>
    <w:p w14:paraId="226D3BAD" w14:textId="409B0B31" w:rsidR="00BC56EC" w:rsidRDefault="00BC56EC" w:rsidP="00BC56EC">
      <w:pPr>
        <w:pStyle w:val="Heading2"/>
      </w:pPr>
      <w:r>
        <w:t>PMI reporting</w:t>
      </w:r>
    </w:p>
    <w:p w14:paraId="6C4F7A1E" w14:textId="4BD7AD06" w:rsidR="00D5358D" w:rsidRDefault="00F17BE4" w:rsidP="00B23C0E">
      <w:pPr>
        <w:jc w:val="both"/>
        <w:rPr>
          <w:lang w:val="en-GB"/>
        </w:rPr>
      </w:pPr>
      <w:r>
        <w:rPr>
          <w:lang w:val="en-GB"/>
        </w:rPr>
        <w:t xml:space="preserve">In terms of PMI reporting, there is a debate regarding whether the full PMI or partial PMI, i.e., W1 matrix or only the horizontal/vertical beam, brings performance gain over no PMI reporting mode. As mentioned earlier, in R14 LTE eFD-MIMO, W1 matrix is reported if a UE is configured with dual-stage codebook and is configured with </w:t>
      </w:r>
      <w:r w:rsidRPr="00F17BE4">
        <w:rPr>
          <w:i/>
          <w:lang w:val="en-GB"/>
        </w:rPr>
        <w:t>semi-open</w:t>
      </w:r>
      <w:r>
        <w:rPr>
          <w:lang w:val="en-GB"/>
        </w:rPr>
        <w:t xml:space="preserve"> mode. Besides, the CRS based diversity/spatial multiplexing scheme was also used, which works in open-loop mode and does not configure any PMI feedback. In NR, whether to request a PMI feedback </w:t>
      </w:r>
      <w:r w:rsidR="00476788">
        <w:rPr>
          <w:lang w:val="en-GB"/>
        </w:rPr>
        <w:t>is</w:t>
      </w:r>
      <w:r>
        <w:rPr>
          <w:lang w:val="en-GB"/>
        </w:rPr>
        <w:t xml:space="preserve"> determined by the network. The partial PMI may be useful at some circumstance, while no PMI feedback may be enough in some other cases where the beam direction information ca</w:t>
      </w:r>
      <w:r w:rsidR="00BC56EC">
        <w:rPr>
          <w:lang w:val="en-GB"/>
        </w:rPr>
        <w:t>n be inferred from other methods</w:t>
      </w:r>
      <w:r>
        <w:rPr>
          <w:lang w:val="en-GB"/>
        </w:rPr>
        <w:t>, such as</w:t>
      </w:r>
      <w:r w:rsidR="00BC56EC">
        <w:rPr>
          <w:lang w:val="en-GB"/>
        </w:rPr>
        <w:t xml:space="preserve"> via</w:t>
      </w:r>
      <w:r>
        <w:rPr>
          <w:lang w:val="en-GB"/>
        </w:rPr>
        <w:t xml:space="preserve"> SRS</w:t>
      </w:r>
      <w:r w:rsidR="00BC56EC">
        <w:rPr>
          <w:lang w:val="en-GB"/>
        </w:rPr>
        <w:t xml:space="preserve"> or some long-</w:t>
      </w:r>
      <w:r>
        <w:rPr>
          <w:lang w:val="en-GB"/>
        </w:rPr>
        <w:t xml:space="preserve">term </w:t>
      </w:r>
      <w:r w:rsidR="00BC56EC">
        <w:rPr>
          <w:lang w:val="en-GB"/>
        </w:rPr>
        <w:t>channel measurement</w:t>
      </w:r>
      <w:r>
        <w:rPr>
          <w:lang w:val="en-GB"/>
        </w:rPr>
        <w:t>.</w:t>
      </w:r>
      <w:r w:rsidR="00BC56EC">
        <w:rPr>
          <w:lang w:val="en-GB"/>
        </w:rPr>
        <w:t xml:space="preserve"> No matter wha</w:t>
      </w:r>
      <w:r w:rsidR="00B705E1">
        <w:rPr>
          <w:lang w:val="en-GB"/>
        </w:rPr>
        <w:t>t CQI options were adopted, no/</w:t>
      </w:r>
      <w:r w:rsidR="00BC006A">
        <w:rPr>
          <w:lang w:val="en-GB"/>
        </w:rPr>
        <w:t>partial</w:t>
      </w:r>
      <w:r w:rsidR="00BC56EC">
        <w:rPr>
          <w:lang w:val="en-GB"/>
        </w:rPr>
        <w:t xml:space="preserve"> PMI feedback can be supported by CSR or a specific configur</w:t>
      </w:r>
      <w:r w:rsidR="007F24A1">
        <w:rPr>
          <w:lang w:val="en-GB"/>
        </w:rPr>
        <w:t>ation of</w:t>
      </w:r>
      <w:r w:rsidR="00BC56EC">
        <w:rPr>
          <w:lang w:val="en-GB"/>
        </w:rPr>
        <w:t xml:space="preserve"> the CSI report setting.</w:t>
      </w:r>
    </w:p>
    <w:p w14:paraId="66B0B6D7" w14:textId="4104A1E1" w:rsidR="00882FB0" w:rsidRPr="00882FB0" w:rsidRDefault="007F24A1" w:rsidP="00B23C0E">
      <w:pPr>
        <w:jc w:val="both"/>
        <w:rPr>
          <w:b/>
          <w:i/>
          <w:lang w:val="en-GB"/>
        </w:rPr>
      </w:pPr>
      <w:r>
        <w:rPr>
          <w:b/>
          <w:i/>
          <w:lang w:val="en-GB"/>
        </w:rPr>
        <w:t xml:space="preserve">Observation </w:t>
      </w:r>
      <w:r w:rsidR="004A7F86">
        <w:rPr>
          <w:b/>
          <w:i/>
          <w:lang w:val="en-GB"/>
        </w:rPr>
        <w:t>4</w:t>
      </w:r>
      <w:r w:rsidR="00882FB0" w:rsidRPr="00882FB0">
        <w:rPr>
          <w:b/>
          <w:i/>
          <w:lang w:val="en-GB"/>
        </w:rPr>
        <w:t xml:space="preserve">: </w:t>
      </w:r>
      <w:r w:rsidR="00BC006A">
        <w:rPr>
          <w:b/>
          <w:i/>
          <w:lang w:val="en-GB"/>
        </w:rPr>
        <w:t>No PMI or partial</w:t>
      </w:r>
      <w:r>
        <w:rPr>
          <w:b/>
          <w:i/>
          <w:lang w:val="en-GB"/>
        </w:rPr>
        <w:t xml:space="preserve"> PMI feedback</w:t>
      </w:r>
      <w:r w:rsidR="00BC006A">
        <w:rPr>
          <w:b/>
          <w:i/>
          <w:lang w:val="en-GB"/>
        </w:rPr>
        <w:t xml:space="preserve"> is</w:t>
      </w:r>
      <w:r w:rsidR="004A7F86">
        <w:rPr>
          <w:b/>
          <w:i/>
          <w:lang w:val="en-GB"/>
        </w:rPr>
        <w:t xml:space="preserve"> determined by the BS, </w:t>
      </w:r>
      <w:r w:rsidR="00BC006A">
        <w:rPr>
          <w:b/>
          <w:i/>
          <w:lang w:val="en-GB"/>
        </w:rPr>
        <w:t>both</w:t>
      </w:r>
      <w:r>
        <w:rPr>
          <w:b/>
          <w:i/>
          <w:lang w:val="en-GB"/>
        </w:rPr>
        <w:t xml:space="preserve"> can be supported using CSR or the configuration of CSI report setting</w:t>
      </w:r>
      <w:r w:rsidR="00882FB0" w:rsidRPr="00882FB0">
        <w:rPr>
          <w:b/>
          <w:i/>
          <w:lang w:val="en-GB"/>
        </w:rPr>
        <w:t>.</w:t>
      </w:r>
    </w:p>
    <w:p w14:paraId="269992CF" w14:textId="346354AC" w:rsidR="00296285" w:rsidRDefault="007F24A1" w:rsidP="00B23C0E">
      <w:pPr>
        <w:jc w:val="both"/>
        <w:rPr>
          <w:lang w:val="en-GB"/>
        </w:rPr>
      </w:pPr>
      <w:r>
        <w:rPr>
          <w:lang w:val="en-GB"/>
        </w:rPr>
        <w:t>To sum, in Table 1, we present potential CSI feedback schemes for TS2 in NR</w:t>
      </w:r>
      <w:r w:rsidR="008E4892">
        <w:rPr>
          <w:lang w:val="en-GB"/>
        </w:rPr>
        <w:t>.</w:t>
      </w:r>
      <w:r w:rsidR="00E63EED">
        <w:rPr>
          <w:lang w:val="en-GB"/>
        </w:rPr>
        <w:t xml:space="preserve"> </w:t>
      </w:r>
      <w:r>
        <w:rPr>
          <w:lang w:val="en-GB"/>
        </w:rPr>
        <w:t>The key issue lies in whether compute the CQI using a common precoder for all RBs or using a certain cycling pattern. The performance comparison needs to be studied carefully. Based on the above analysis, we propose</w:t>
      </w:r>
    </w:p>
    <w:p w14:paraId="2754C5B8" w14:textId="47FDEDFE" w:rsidR="004A7F86" w:rsidRPr="00F50A26" w:rsidRDefault="004A7F86" w:rsidP="004A7F86">
      <w:pPr>
        <w:jc w:val="both"/>
        <w:rPr>
          <w:b/>
          <w:i/>
          <w:lang w:val="en-GB"/>
        </w:rPr>
      </w:pPr>
      <w:r>
        <w:rPr>
          <w:b/>
          <w:i/>
          <w:lang w:val="en-GB"/>
        </w:rPr>
        <w:t>Proposal 1</w:t>
      </w:r>
      <w:r w:rsidRPr="00F50A26">
        <w:rPr>
          <w:b/>
          <w:i/>
          <w:lang w:val="en-GB"/>
        </w:rPr>
        <w:t xml:space="preserve">: </w:t>
      </w:r>
      <w:r w:rsidR="00D20974" w:rsidRPr="00D20974">
        <w:rPr>
          <w:b/>
          <w:i/>
          <w:lang w:val="en-GB"/>
        </w:rPr>
        <w:t>For NR TS2 CQI computation, down-selects from following options.</w:t>
      </w:r>
    </w:p>
    <w:p w14:paraId="56BF8545" w14:textId="772A77B1" w:rsidR="004A7F86" w:rsidRPr="00B705E1" w:rsidRDefault="004A7F86" w:rsidP="004A7F86">
      <w:pPr>
        <w:pStyle w:val="ListParagraph"/>
        <w:numPr>
          <w:ilvl w:val="0"/>
          <w:numId w:val="31"/>
        </w:numPr>
        <w:jc w:val="both"/>
        <w:rPr>
          <w:rFonts w:ascii="Times New Roman" w:eastAsia="MS Mincho" w:hAnsi="Times New Roman"/>
          <w:b/>
          <w:i/>
          <w:iCs/>
          <w:sz w:val="20"/>
          <w:lang w:eastAsia="ja-JP"/>
        </w:rPr>
      </w:pPr>
      <w:r w:rsidRPr="00B705E1">
        <w:rPr>
          <w:rFonts w:ascii="Times New Roman" w:eastAsia="MS Mincho" w:hAnsi="Times New Roman"/>
          <w:b/>
          <w:i/>
          <w:iCs/>
          <w:sz w:val="20"/>
          <w:lang w:eastAsia="ja-JP"/>
        </w:rPr>
        <w:t>using a common precoder for all RBs per report granularity</w:t>
      </w:r>
      <w:r w:rsidR="00593274" w:rsidRPr="00B705E1">
        <w:rPr>
          <w:rFonts w:ascii="Times New Roman" w:eastAsia="MS Mincho" w:hAnsi="Times New Roman"/>
          <w:b/>
          <w:i/>
          <w:iCs/>
          <w:sz w:val="20"/>
          <w:lang w:eastAsia="ja-JP"/>
        </w:rPr>
        <w:t xml:space="preserve"> (TS1-like)</w:t>
      </w:r>
    </w:p>
    <w:p w14:paraId="447567FA" w14:textId="0FDC4F43" w:rsidR="00B705E1" w:rsidRPr="00B705E1" w:rsidRDefault="00B705E1" w:rsidP="00B705E1">
      <w:pPr>
        <w:pStyle w:val="ListParagraph"/>
        <w:numPr>
          <w:ilvl w:val="0"/>
          <w:numId w:val="31"/>
        </w:numPr>
        <w:jc w:val="both"/>
        <w:rPr>
          <w:rFonts w:ascii="Times New Roman" w:eastAsia="MS Mincho" w:hAnsi="Times New Roman"/>
          <w:b/>
          <w:i/>
          <w:iCs/>
          <w:sz w:val="20"/>
          <w:lang w:eastAsia="ja-JP"/>
        </w:rPr>
      </w:pPr>
      <w:r w:rsidRPr="00B705E1">
        <w:rPr>
          <w:rFonts w:ascii="Times New Roman" w:eastAsia="MS Mincho" w:hAnsi="Times New Roman"/>
          <w:b/>
          <w:i/>
          <w:iCs/>
          <w:sz w:val="20"/>
          <w:lang w:eastAsia="ja-JP"/>
        </w:rPr>
        <w:t>average</w:t>
      </w:r>
      <w:r w:rsidR="00593274" w:rsidRPr="00B705E1">
        <w:rPr>
          <w:rFonts w:ascii="Times New Roman" w:eastAsia="MS Mincho" w:hAnsi="Times New Roman"/>
          <w:b/>
          <w:i/>
          <w:iCs/>
          <w:sz w:val="20"/>
          <w:lang w:eastAsia="ja-JP"/>
        </w:rPr>
        <w:t xml:space="preserve"> CQI based on </w:t>
      </w:r>
      <w:r w:rsidR="004A7F86" w:rsidRPr="00B705E1">
        <w:rPr>
          <w:rFonts w:ascii="Times New Roman" w:eastAsia="MS Mincho" w:hAnsi="Times New Roman"/>
          <w:b/>
          <w:i/>
          <w:iCs/>
          <w:sz w:val="20"/>
          <w:lang w:eastAsia="ja-JP"/>
        </w:rPr>
        <w:t>all the possible candidate precoders</w:t>
      </w:r>
    </w:p>
    <w:p w14:paraId="61B4077A" w14:textId="34B70F93" w:rsidR="004A7F86" w:rsidRPr="00B705E1" w:rsidRDefault="00B705E1" w:rsidP="00B705E1">
      <w:pPr>
        <w:pStyle w:val="ListParagraph"/>
        <w:numPr>
          <w:ilvl w:val="0"/>
          <w:numId w:val="31"/>
        </w:numPr>
        <w:jc w:val="both"/>
        <w:rPr>
          <w:rFonts w:ascii="Times New Roman" w:eastAsia="MS Mincho" w:hAnsi="Times New Roman"/>
          <w:b/>
          <w:i/>
          <w:iCs/>
          <w:sz w:val="20"/>
          <w:lang w:eastAsia="ja-JP"/>
        </w:rPr>
      </w:pPr>
      <w:r w:rsidRPr="00B705E1">
        <w:rPr>
          <w:rFonts w:ascii="Times New Roman" w:eastAsia="MS Mincho" w:hAnsi="Times New Roman"/>
          <w:b/>
          <w:i/>
          <w:iCs/>
          <w:sz w:val="20"/>
          <w:lang w:eastAsia="ja-JP"/>
        </w:rPr>
        <w:t>UE select</w:t>
      </w:r>
      <w:r w:rsidR="00593274" w:rsidRPr="00B705E1">
        <w:rPr>
          <w:rFonts w:ascii="Times New Roman" w:eastAsia="MS Mincho" w:hAnsi="Times New Roman"/>
          <w:b/>
          <w:i/>
          <w:iCs/>
          <w:sz w:val="20"/>
          <w:lang w:eastAsia="ja-JP"/>
        </w:rPr>
        <w:t xml:space="preserve"> and report</w:t>
      </w:r>
      <w:r w:rsidR="003064B5" w:rsidRPr="00B705E1">
        <w:rPr>
          <w:rFonts w:ascii="Times New Roman" w:eastAsia="MS Mincho" w:hAnsi="Times New Roman"/>
          <w:b/>
          <w:i/>
          <w:iCs/>
          <w:sz w:val="20"/>
          <w:lang w:eastAsia="ja-JP"/>
        </w:rPr>
        <w:t xml:space="preserve"> </w:t>
      </w:r>
      <w:r w:rsidR="00593274" w:rsidRPr="00B705E1">
        <w:rPr>
          <w:rFonts w:ascii="Times New Roman" w:eastAsia="MS Mincho" w:hAnsi="Times New Roman"/>
          <w:b/>
          <w:i/>
          <w:iCs/>
          <w:sz w:val="20"/>
          <w:lang w:eastAsia="ja-JP"/>
        </w:rPr>
        <w:t>reference s</w:t>
      </w:r>
      <w:r w:rsidR="003064B5" w:rsidRPr="00B705E1">
        <w:rPr>
          <w:rFonts w:ascii="Times New Roman" w:eastAsia="MS Mincho" w:hAnsi="Times New Roman"/>
          <w:b/>
          <w:i/>
          <w:iCs/>
          <w:sz w:val="20"/>
          <w:lang w:eastAsia="ja-JP"/>
        </w:rPr>
        <w:t>cheme</w:t>
      </w:r>
    </w:p>
    <w:p w14:paraId="0FB10996" w14:textId="77777777" w:rsidR="004A7F86" w:rsidRPr="00B705E1" w:rsidRDefault="004A7F86" w:rsidP="004A7F86">
      <w:pPr>
        <w:jc w:val="both"/>
        <w:rPr>
          <w:rFonts w:eastAsia="MS Mincho"/>
          <w:b/>
          <w:i/>
          <w:iCs/>
          <w:lang w:eastAsia="ja-JP"/>
        </w:rPr>
      </w:pPr>
    </w:p>
    <w:p w14:paraId="5ED28792" w14:textId="77777777" w:rsidR="00414F7B" w:rsidRDefault="00414F7B" w:rsidP="00882FB0">
      <w:pPr>
        <w:jc w:val="center"/>
        <w:rPr>
          <w:b/>
          <w:lang w:val="en-GB"/>
        </w:rPr>
      </w:pPr>
    </w:p>
    <w:p w14:paraId="42A119A8" w14:textId="01FCEB10" w:rsidR="00882FB0" w:rsidRPr="00B705E1" w:rsidRDefault="00882FB0" w:rsidP="00882FB0">
      <w:pPr>
        <w:jc w:val="center"/>
        <w:rPr>
          <w:b/>
          <w:lang w:val="en-GB"/>
        </w:rPr>
      </w:pPr>
      <w:r w:rsidRPr="00B705E1">
        <w:rPr>
          <w:b/>
          <w:lang w:val="en-GB"/>
        </w:rPr>
        <w:t>Table 1. CSI feedback schemes for TS2</w:t>
      </w:r>
    </w:p>
    <w:tbl>
      <w:tblPr>
        <w:tblStyle w:val="TableGrid"/>
        <w:tblW w:w="10029" w:type="dxa"/>
        <w:tblLook w:val="04A0" w:firstRow="1" w:lastRow="0" w:firstColumn="1" w:lastColumn="0" w:noHBand="0" w:noVBand="1"/>
      </w:tblPr>
      <w:tblGrid>
        <w:gridCol w:w="943"/>
        <w:gridCol w:w="2112"/>
        <w:gridCol w:w="2520"/>
        <w:gridCol w:w="4454"/>
      </w:tblGrid>
      <w:tr w:rsidR="00E63EED" w:rsidRPr="00B705E1" w14:paraId="62ACF4D4" w14:textId="77777777" w:rsidTr="007C4DA9">
        <w:trPr>
          <w:trHeight w:val="513"/>
        </w:trPr>
        <w:tc>
          <w:tcPr>
            <w:tcW w:w="943" w:type="dxa"/>
            <w:vAlign w:val="center"/>
          </w:tcPr>
          <w:p w14:paraId="0DB7DB62" w14:textId="77777777" w:rsidR="00E63EED" w:rsidRPr="00B705E1" w:rsidRDefault="00E63EED" w:rsidP="007C4DA9">
            <w:pPr>
              <w:spacing w:before="60" w:after="60" w:line="240" w:lineRule="auto"/>
              <w:jc w:val="center"/>
              <w:rPr>
                <w:lang w:val="en-GB"/>
              </w:rPr>
            </w:pPr>
            <w:r w:rsidRPr="00B705E1">
              <w:rPr>
                <w:lang w:val="en-GB"/>
              </w:rPr>
              <w:t>Scheme</w:t>
            </w:r>
          </w:p>
        </w:tc>
        <w:tc>
          <w:tcPr>
            <w:tcW w:w="2112" w:type="dxa"/>
            <w:vAlign w:val="center"/>
          </w:tcPr>
          <w:p w14:paraId="61680362" w14:textId="77777777" w:rsidR="00E63EED" w:rsidRPr="00B705E1" w:rsidRDefault="00E63EED" w:rsidP="007C4DA9">
            <w:pPr>
              <w:spacing w:before="60" w:after="60" w:line="240" w:lineRule="auto"/>
              <w:jc w:val="center"/>
              <w:rPr>
                <w:lang w:val="en-GB"/>
              </w:rPr>
            </w:pPr>
            <w:r w:rsidRPr="00B705E1">
              <w:rPr>
                <w:lang w:val="en-GB"/>
              </w:rPr>
              <w:t>Reporting mode</w:t>
            </w:r>
          </w:p>
        </w:tc>
        <w:tc>
          <w:tcPr>
            <w:tcW w:w="2520" w:type="dxa"/>
            <w:vAlign w:val="center"/>
          </w:tcPr>
          <w:p w14:paraId="6E56BD10" w14:textId="77777777" w:rsidR="00E63EED" w:rsidRPr="00B705E1" w:rsidRDefault="00E63EED" w:rsidP="007C4DA9">
            <w:pPr>
              <w:spacing w:before="60" w:after="60" w:line="240" w:lineRule="auto"/>
              <w:jc w:val="center"/>
              <w:rPr>
                <w:lang w:val="en-GB"/>
              </w:rPr>
            </w:pPr>
            <w:r w:rsidRPr="00B705E1">
              <w:rPr>
                <w:lang w:val="en-GB"/>
              </w:rPr>
              <w:t>PMI</w:t>
            </w:r>
          </w:p>
        </w:tc>
        <w:tc>
          <w:tcPr>
            <w:tcW w:w="4454" w:type="dxa"/>
            <w:vAlign w:val="center"/>
          </w:tcPr>
          <w:p w14:paraId="109FEF53" w14:textId="77777777" w:rsidR="00E63EED" w:rsidRPr="00B705E1" w:rsidRDefault="00E63EED" w:rsidP="007C4DA9">
            <w:pPr>
              <w:spacing w:before="60" w:after="60" w:line="240" w:lineRule="auto"/>
              <w:jc w:val="center"/>
              <w:rPr>
                <w:lang w:val="en-GB"/>
              </w:rPr>
            </w:pPr>
            <w:r w:rsidRPr="00B705E1">
              <w:rPr>
                <w:lang w:val="en-GB"/>
              </w:rPr>
              <w:t>CQI</w:t>
            </w:r>
          </w:p>
        </w:tc>
      </w:tr>
      <w:tr w:rsidR="00E63EED" w:rsidRPr="00B705E1" w14:paraId="75723E4C" w14:textId="77777777" w:rsidTr="007C4DA9">
        <w:trPr>
          <w:trHeight w:val="787"/>
        </w:trPr>
        <w:tc>
          <w:tcPr>
            <w:tcW w:w="943" w:type="dxa"/>
            <w:vAlign w:val="center"/>
          </w:tcPr>
          <w:p w14:paraId="20395344" w14:textId="72D2AC53" w:rsidR="00E63EED" w:rsidRPr="00B705E1" w:rsidRDefault="00B705E1" w:rsidP="007C4DA9">
            <w:pPr>
              <w:spacing w:before="60" w:after="60" w:line="240" w:lineRule="auto"/>
              <w:jc w:val="center"/>
              <w:rPr>
                <w:lang w:val="en-GB"/>
              </w:rPr>
            </w:pPr>
            <w:r>
              <w:rPr>
                <w:lang w:val="en-GB"/>
              </w:rPr>
              <w:t>A</w:t>
            </w:r>
          </w:p>
        </w:tc>
        <w:tc>
          <w:tcPr>
            <w:tcW w:w="2112" w:type="dxa"/>
            <w:vAlign w:val="center"/>
          </w:tcPr>
          <w:p w14:paraId="523C20E8" w14:textId="77777777" w:rsidR="00E63EED" w:rsidRPr="00B705E1" w:rsidRDefault="00E63EED" w:rsidP="007C4DA9">
            <w:pPr>
              <w:spacing w:before="60" w:after="60" w:line="240" w:lineRule="auto"/>
              <w:jc w:val="center"/>
              <w:rPr>
                <w:lang w:val="en-GB"/>
              </w:rPr>
            </w:pPr>
            <w:r w:rsidRPr="00B705E1">
              <w:rPr>
                <w:lang w:val="en-GB"/>
              </w:rPr>
              <w:t>No specific reporting mode for TS2</w:t>
            </w:r>
          </w:p>
        </w:tc>
        <w:tc>
          <w:tcPr>
            <w:tcW w:w="2520" w:type="dxa"/>
            <w:vAlign w:val="center"/>
          </w:tcPr>
          <w:p w14:paraId="67C74FE0" w14:textId="7383A54C" w:rsidR="00E63EED" w:rsidRPr="00B705E1" w:rsidRDefault="00BC006A" w:rsidP="007C4DA9">
            <w:pPr>
              <w:spacing w:before="60" w:after="60" w:line="240" w:lineRule="auto"/>
              <w:jc w:val="center"/>
              <w:rPr>
                <w:lang w:val="en-GB"/>
              </w:rPr>
            </w:pPr>
            <w:r w:rsidRPr="00B705E1">
              <w:rPr>
                <w:lang w:val="en-GB"/>
              </w:rPr>
              <w:t>No PMI, partial PMI configurable via C</w:t>
            </w:r>
            <w:r w:rsidR="00B705E1">
              <w:rPr>
                <w:lang w:val="en-GB"/>
              </w:rPr>
              <w:t xml:space="preserve">SR or </w:t>
            </w:r>
            <w:r w:rsidRPr="00B705E1">
              <w:rPr>
                <w:lang w:val="en-GB"/>
              </w:rPr>
              <w:t>CSI report setting</w:t>
            </w:r>
          </w:p>
        </w:tc>
        <w:tc>
          <w:tcPr>
            <w:tcW w:w="4454" w:type="dxa"/>
            <w:vAlign w:val="center"/>
          </w:tcPr>
          <w:p w14:paraId="64503E48" w14:textId="7ABA6A56" w:rsidR="00E63EED" w:rsidRPr="00B705E1" w:rsidRDefault="00E63EED" w:rsidP="007C4DA9">
            <w:pPr>
              <w:spacing w:before="60" w:after="60" w:line="240" w:lineRule="auto"/>
              <w:jc w:val="center"/>
              <w:rPr>
                <w:lang w:val="en-GB"/>
              </w:rPr>
            </w:pPr>
            <w:r w:rsidRPr="00B705E1">
              <w:rPr>
                <w:lang w:val="en-GB"/>
              </w:rPr>
              <w:t xml:space="preserve">Same as TS1, </w:t>
            </w:r>
            <w:r w:rsidR="003064B5" w:rsidRPr="00B705E1">
              <w:rPr>
                <w:lang w:val="en-GB"/>
              </w:rPr>
              <w:t>using a common precoder for RBs per reporting granularity</w:t>
            </w:r>
          </w:p>
        </w:tc>
      </w:tr>
      <w:tr w:rsidR="00B705E1" w14:paraId="3D2B9360" w14:textId="77777777" w:rsidTr="007C4DA9">
        <w:trPr>
          <w:trHeight w:val="1050"/>
        </w:trPr>
        <w:tc>
          <w:tcPr>
            <w:tcW w:w="943" w:type="dxa"/>
            <w:vAlign w:val="center"/>
          </w:tcPr>
          <w:p w14:paraId="3ACCEA43" w14:textId="5436E887" w:rsidR="00B705E1" w:rsidRPr="00B705E1" w:rsidRDefault="00B705E1" w:rsidP="007C4DA9">
            <w:pPr>
              <w:spacing w:before="60" w:after="60" w:line="240" w:lineRule="auto"/>
              <w:jc w:val="center"/>
              <w:rPr>
                <w:lang w:val="en-GB"/>
              </w:rPr>
            </w:pPr>
            <w:r>
              <w:rPr>
                <w:lang w:val="en-GB"/>
              </w:rPr>
              <w:t>B</w:t>
            </w:r>
          </w:p>
        </w:tc>
        <w:tc>
          <w:tcPr>
            <w:tcW w:w="2112" w:type="dxa"/>
            <w:vAlign w:val="center"/>
          </w:tcPr>
          <w:p w14:paraId="61300C66" w14:textId="1444BC57" w:rsidR="00B705E1" w:rsidRPr="00B705E1" w:rsidRDefault="00B705E1" w:rsidP="007C4DA9">
            <w:pPr>
              <w:spacing w:before="60" w:after="60" w:line="240" w:lineRule="auto"/>
              <w:jc w:val="center"/>
              <w:rPr>
                <w:lang w:val="en-GB"/>
              </w:rPr>
            </w:pPr>
            <w:r w:rsidRPr="00B705E1">
              <w:rPr>
                <w:lang w:val="en-GB"/>
              </w:rPr>
              <w:t>Specific reporting mode for TS2</w:t>
            </w:r>
          </w:p>
        </w:tc>
        <w:tc>
          <w:tcPr>
            <w:tcW w:w="2520" w:type="dxa"/>
            <w:vAlign w:val="center"/>
          </w:tcPr>
          <w:p w14:paraId="0B5897C6" w14:textId="0E9C90AC" w:rsidR="00B705E1" w:rsidRPr="00B705E1" w:rsidRDefault="00B705E1" w:rsidP="007C4DA9">
            <w:pPr>
              <w:spacing w:before="60" w:after="60" w:line="240" w:lineRule="auto"/>
              <w:jc w:val="center"/>
              <w:rPr>
                <w:lang w:val="en-GB"/>
              </w:rPr>
            </w:pPr>
            <w:r w:rsidRPr="00B705E1">
              <w:rPr>
                <w:lang w:val="en-GB"/>
              </w:rPr>
              <w:t>No PMI, partial PMI configurable via C</w:t>
            </w:r>
            <w:r>
              <w:rPr>
                <w:lang w:val="en-GB"/>
              </w:rPr>
              <w:t xml:space="preserve">SR or </w:t>
            </w:r>
            <w:r w:rsidRPr="00B705E1">
              <w:rPr>
                <w:lang w:val="en-GB"/>
              </w:rPr>
              <w:t>CSI report setting</w:t>
            </w:r>
          </w:p>
        </w:tc>
        <w:tc>
          <w:tcPr>
            <w:tcW w:w="4454" w:type="dxa"/>
            <w:vAlign w:val="center"/>
          </w:tcPr>
          <w:p w14:paraId="60C33DED" w14:textId="00A855BB" w:rsidR="00B705E1" w:rsidRPr="00B705E1" w:rsidRDefault="00B705E1" w:rsidP="007C4DA9">
            <w:pPr>
              <w:spacing w:before="60" w:after="60" w:line="240" w:lineRule="auto"/>
              <w:jc w:val="center"/>
              <w:rPr>
                <w:lang w:val="en-GB"/>
              </w:rPr>
            </w:pPr>
            <w:r w:rsidRPr="00B705E1">
              <w:rPr>
                <w:lang w:val="en-GB"/>
              </w:rPr>
              <w:t>Average CQI based on a all the possible candidate precoders</w:t>
            </w:r>
          </w:p>
        </w:tc>
      </w:tr>
      <w:tr w:rsidR="00B705E1" w14:paraId="0DB46287" w14:textId="77777777" w:rsidTr="007C4DA9">
        <w:trPr>
          <w:trHeight w:val="1050"/>
        </w:trPr>
        <w:tc>
          <w:tcPr>
            <w:tcW w:w="943" w:type="dxa"/>
            <w:vAlign w:val="center"/>
          </w:tcPr>
          <w:p w14:paraId="4C178D84" w14:textId="20DFFDF6" w:rsidR="00B705E1" w:rsidRDefault="00B705E1" w:rsidP="007C4DA9">
            <w:pPr>
              <w:spacing w:before="60" w:after="60" w:line="240" w:lineRule="auto"/>
              <w:jc w:val="center"/>
              <w:rPr>
                <w:lang w:val="en-GB"/>
              </w:rPr>
            </w:pPr>
            <w:r>
              <w:rPr>
                <w:lang w:val="en-GB"/>
              </w:rPr>
              <w:t>C</w:t>
            </w:r>
          </w:p>
        </w:tc>
        <w:tc>
          <w:tcPr>
            <w:tcW w:w="2112" w:type="dxa"/>
            <w:vAlign w:val="center"/>
          </w:tcPr>
          <w:p w14:paraId="3E9CE9EE" w14:textId="0D96928D" w:rsidR="00B705E1" w:rsidRPr="00B705E1" w:rsidRDefault="00B705E1" w:rsidP="007C4DA9">
            <w:pPr>
              <w:spacing w:before="60" w:after="60" w:line="240" w:lineRule="auto"/>
              <w:jc w:val="center"/>
              <w:rPr>
                <w:lang w:val="en-GB"/>
              </w:rPr>
            </w:pPr>
            <w:r w:rsidRPr="00B705E1">
              <w:rPr>
                <w:lang w:val="en-GB"/>
              </w:rPr>
              <w:t>Specific reporting mode for TS2</w:t>
            </w:r>
          </w:p>
        </w:tc>
        <w:tc>
          <w:tcPr>
            <w:tcW w:w="2520" w:type="dxa"/>
            <w:vAlign w:val="center"/>
          </w:tcPr>
          <w:p w14:paraId="24C7154C" w14:textId="536A2675" w:rsidR="00B705E1" w:rsidRPr="00B705E1" w:rsidRDefault="00B705E1" w:rsidP="007C4DA9">
            <w:pPr>
              <w:spacing w:before="60" w:after="60" w:line="240" w:lineRule="auto"/>
              <w:jc w:val="center"/>
              <w:rPr>
                <w:lang w:val="en-GB"/>
              </w:rPr>
            </w:pPr>
            <w:r w:rsidRPr="00B705E1">
              <w:rPr>
                <w:lang w:val="en-GB"/>
              </w:rPr>
              <w:t>No PMI, partial PMI configurable via C</w:t>
            </w:r>
            <w:r>
              <w:rPr>
                <w:lang w:val="en-GB"/>
              </w:rPr>
              <w:t xml:space="preserve">SR or </w:t>
            </w:r>
            <w:r w:rsidRPr="00B705E1">
              <w:rPr>
                <w:lang w:val="en-GB"/>
              </w:rPr>
              <w:t>CSI report setting</w:t>
            </w:r>
          </w:p>
        </w:tc>
        <w:tc>
          <w:tcPr>
            <w:tcW w:w="4454" w:type="dxa"/>
            <w:vAlign w:val="center"/>
          </w:tcPr>
          <w:p w14:paraId="0488C32E" w14:textId="62B90075" w:rsidR="00B705E1" w:rsidRPr="00B705E1" w:rsidRDefault="00B705E1" w:rsidP="007C4DA9">
            <w:pPr>
              <w:spacing w:before="60" w:after="60" w:line="240" w:lineRule="auto"/>
              <w:jc w:val="center"/>
              <w:rPr>
                <w:lang w:val="en-GB"/>
              </w:rPr>
            </w:pPr>
            <w:r w:rsidRPr="00B705E1">
              <w:rPr>
                <w:lang w:val="en-GB"/>
              </w:rPr>
              <w:t>UE-</w:t>
            </w:r>
            <w:r>
              <w:rPr>
                <w:lang w:val="en-GB"/>
              </w:rPr>
              <w:t>select/report reference scheme</w:t>
            </w:r>
          </w:p>
        </w:tc>
      </w:tr>
    </w:tbl>
    <w:p w14:paraId="0309A981" w14:textId="77777777" w:rsidR="00070D2C" w:rsidRPr="00183CB7" w:rsidRDefault="00070D2C" w:rsidP="00070D2C">
      <w:pPr>
        <w:pStyle w:val="Heading1"/>
      </w:pPr>
      <w:bookmarkStart w:id="3" w:name="_Ref378529477"/>
      <w:r w:rsidRPr="00183CB7">
        <w:t>Conclusions</w:t>
      </w:r>
    </w:p>
    <w:bookmarkEnd w:id="3"/>
    <w:p w14:paraId="24B87788" w14:textId="77777777" w:rsidR="00070D2C" w:rsidRDefault="00070D2C" w:rsidP="00070D2C">
      <w:pPr>
        <w:jc w:val="both"/>
      </w:pPr>
      <w:r w:rsidRPr="00DE58DA">
        <w:t xml:space="preserve">In summary, we </w:t>
      </w:r>
      <w:r>
        <w:t>discuss the pros and cons candidate PMI reporting scheme and CQI derivation assumptions.  Based on our discussion, we observe,</w:t>
      </w:r>
    </w:p>
    <w:p w14:paraId="69791267" w14:textId="77777777" w:rsidR="00B705E1" w:rsidRPr="00BC56EC" w:rsidRDefault="00B705E1" w:rsidP="00B705E1">
      <w:pPr>
        <w:jc w:val="both"/>
        <w:rPr>
          <w:b/>
          <w:i/>
          <w:lang w:val="en-GB"/>
        </w:rPr>
      </w:pPr>
      <w:r w:rsidRPr="00BC56EC">
        <w:rPr>
          <w:b/>
          <w:i/>
          <w:lang w:val="en-GB"/>
        </w:rPr>
        <w:t>Observation 1: it is a fair consider CQI computation assuming extra RE-level operation as the PDSCH decoding as the precoder of non-transparent should be explicitly known by the UE, while assuming a fixed beam for RB-level operation due as beam is selected by the BS and is transparent to UE.</w:t>
      </w:r>
    </w:p>
    <w:p w14:paraId="3BC517CB" w14:textId="77777777" w:rsidR="00B705E1" w:rsidRPr="007F24A1" w:rsidRDefault="00B705E1" w:rsidP="00B705E1">
      <w:pPr>
        <w:jc w:val="both"/>
        <w:rPr>
          <w:b/>
          <w:i/>
          <w:lang w:val="en-GB"/>
        </w:rPr>
      </w:pPr>
      <w:r w:rsidRPr="007F24A1">
        <w:rPr>
          <w:b/>
          <w:i/>
          <w:lang w:val="en-GB"/>
        </w:rPr>
        <w:t>Observation 2: following the philosophy of the CSI feedback for semi-open loop schemes in R14 LTE eFD-MIMO, the CQI computation for TS2 schemes in NR assumes a common single precoder for the across RBs, and can be achieved via the same CSI framework as TS1.</w:t>
      </w:r>
    </w:p>
    <w:p w14:paraId="063A4C77" w14:textId="77777777" w:rsidR="00B705E1" w:rsidRPr="007F24A1" w:rsidRDefault="00B705E1" w:rsidP="00B705E1">
      <w:pPr>
        <w:jc w:val="both"/>
        <w:rPr>
          <w:b/>
          <w:i/>
          <w:lang w:val="en-GB"/>
        </w:rPr>
      </w:pPr>
      <w:r w:rsidRPr="007F24A1">
        <w:rPr>
          <w:b/>
          <w:i/>
          <w:lang w:val="en-GB"/>
        </w:rPr>
        <w:t xml:space="preserve">Observation </w:t>
      </w:r>
      <w:r>
        <w:rPr>
          <w:b/>
          <w:i/>
          <w:lang w:val="en-GB"/>
        </w:rPr>
        <w:t>3</w:t>
      </w:r>
      <w:r w:rsidRPr="007F24A1">
        <w:rPr>
          <w:b/>
          <w:i/>
          <w:lang w:val="en-GB"/>
        </w:rPr>
        <w:t>: CQI computation</w:t>
      </w:r>
      <w:r>
        <w:rPr>
          <w:b/>
          <w:i/>
          <w:lang w:val="en-GB"/>
        </w:rPr>
        <w:t xml:space="preserve"> of the discussed schemes yield</w:t>
      </w:r>
      <w:r w:rsidRPr="007F24A1">
        <w:rPr>
          <w:b/>
          <w:i/>
          <w:lang w:val="en-GB"/>
        </w:rPr>
        <w:t xml:space="preserve"> simil</w:t>
      </w:r>
      <w:r>
        <w:rPr>
          <w:b/>
          <w:i/>
          <w:lang w:val="en-GB"/>
        </w:rPr>
        <w:t>ar computation complexity</w:t>
      </w:r>
      <w:r w:rsidRPr="007F24A1">
        <w:rPr>
          <w:b/>
          <w:i/>
          <w:lang w:val="en-GB"/>
        </w:rPr>
        <w:t>.</w:t>
      </w:r>
    </w:p>
    <w:p w14:paraId="1DA3DC57" w14:textId="77777777" w:rsidR="00B705E1" w:rsidRPr="00882FB0" w:rsidRDefault="00B705E1" w:rsidP="00B705E1">
      <w:pPr>
        <w:jc w:val="both"/>
        <w:rPr>
          <w:b/>
          <w:i/>
          <w:lang w:val="en-GB"/>
        </w:rPr>
      </w:pPr>
      <w:r>
        <w:rPr>
          <w:b/>
          <w:i/>
          <w:lang w:val="en-GB"/>
        </w:rPr>
        <w:t>Observation 4</w:t>
      </w:r>
      <w:r w:rsidRPr="00882FB0">
        <w:rPr>
          <w:b/>
          <w:i/>
          <w:lang w:val="en-GB"/>
        </w:rPr>
        <w:t xml:space="preserve">: </w:t>
      </w:r>
      <w:r>
        <w:rPr>
          <w:b/>
          <w:i/>
          <w:lang w:val="en-GB"/>
        </w:rPr>
        <w:t>No PMI or partial PMI feedback is determined by the BS, both can be supported using CSR or the configuration of CSI report setting</w:t>
      </w:r>
      <w:r w:rsidRPr="00882FB0">
        <w:rPr>
          <w:b/>
          <w:i/>
          <w:lang w:val="en-GB"/>
        </w:rPr>
        <w:t>.</w:t>
      </w:r>
    </w:p>
    <w:p w14:paraId="2FACF951" w14:textId="12BD17B4" w:rsidR="00070D2C" w:rsidRDefault="00070D2C" w:rsidP="00070D2C">
      <w:pPr>
        <w:jc w:val="both"/>
      </w:pPr>
      <w:r>
        <w:t>and w</w:t>
      </w:r>
      <w:r w:rsidRPr="00B55980">
        <w:t>e propose,</w:t>
      </w:r>
    </w:p>
    <w:p w14:paraId="263F446D" w14:textId="77777777" w:rsidR="00B705E1" w:rsidRPr="00F50A26" w:rsidRDefault="00B705E1" w:rsidP="00B705E1">
      <w:pPr>
        <w:jc w:val="both"/>
        <w:rPr>
          <w:b/>
          <w:i/>
          <w:lang w:val="en-GB"/>
        </w:rPr>
      </w:pPr>
      <w:r>
        <w:rPr>
          <w:b/>
          <w:i/>
          <w:lang w:val="en-GB"/>
        </w:rPr>
        <w:t>Proposal 1</w:t>
      </w:r>
      <w:r w:rsidRPr="00F50A26">
        <w:rPr>
          <w:b/>
          <w:i/>
          <w:lang w:val="en-GB"/>
        </w:rPr>
        <w:t xml:space="preserve">: </w:t>
      </w:r>
      <w:r>
        <w:rPr>
          <w:b/>
          <w:i/>
          <w:lang w:val="en-GB"/>
        </w:rPr>
        <w:t>NR TS2</w:t>
      </w:r>
      <w:r w:rsidRPr="00F50A26">
        <w:rPr>
          <w:b/>
          <w:i/>
          <w:lang w:val="en-GB"/>
        </w:rPr>
        <w:t xml:space="preserve"> CQI computation</w:t>
      </w:r>
      <w:r>
        <w:rPr>
          <w:b/>
          <w:i/>
          <w:lang w:val="en-GB"/>
        </w:rPr>
        <w:t xml:space="preserve"> down-select between</w:t>
      </w:r>
    </w:p>
    <w:p w14:paraId="6430D1FA" w14:textId="77777777" w:rsidR="00B705E1" w:rsidRPr="00B705E1" w:rsidRDefault="00B705E1" w:rsidP="00B705E1">
      <w:pPr>
        <w:pStyle w:val="ListParagraph"/>
        <w:numPr>
          <w:ilvl w:val="0"/>
          <w:numId w:val="33"/>
        </w:numPr>
        <w:jc w:val="both"/>
        <w:rPr>
          <w:rFonts w:ascii="Times New Roman" w:eastAsia="MS Mincho" w:hAnsi="Times New Roman"/>
          <w:b/>
          <w:i/>
          <w:iCs/>
          <w:sz w:val="20"/>
          <w:lang w:eastAsia="ja-JP"/>
        </w:rPr>
      </w:pPr>
      <w:r w:rsidRPr="00B705E1">
        <w:rPr>
          <w:rFonts w:ascii="Times New Roman" w:eastAsia="MS Mincho" w:hAnsi="Times New Roman"/>
          <w:b/>
          <w:i/>
          <w:iCs/>
          <w:sz w:val="20"/>
          <w:lang w:eastAsia="ja-JP"/>
        </w:rPr>
        <w:t>using a common precoder for all RBs per report granularity (TS1-like)</w:t>
      </w:r>
    </w:p>
    <w:p w14:paraId="3FF44F7E" w14:textId="77777777" w:rsidR="00B705E1" w:rsidRPr="00B705E1" w:rsidRDefault="00B705E1" w:rsidP="00B705E1">
      <w:pPr>
        <w:pStyle w:val="ListParagraph"/>
        <w:numPr>
          <w:ilvl w:val="0"/>
          <w:numId w:val="33"/>
        </w:numPr>
        <w:jc w:val="both"/>
        <w:rPr>
          <w:rFonts w:ascii="Times New Roman" w:eastAsia="MS Mincho" w:hAnsi="Times New Roman"/>
          <w:b/>
          <w:i/>
          <w:iCs/>
          <w:sz w:val="20"/>
          <w:lang w:eastAsia="ja-JP"/>
        </w:rPr>
      </w:pPr>
      <w:r w:rsidRPr="00B705E1">
        <w:rPr>
          <w:rFonts w:ascii="Times New Roman" w:eastAsia="MS Mincho" w:hAnsi="Times New Roman"/>
          <w:b/>
          <w:i/>
          <w:iCs/>
          <w:sz w:val="20"/>
          <w:lang w:eastAsia="ja-JP"/>
        </w:rPr>
        <w:t>average CQI based on all the possible candidate precoders</w:t>
      </w:r>
    </w:p>
    <w:p w14:paraId="1A9A6F4A" w14:textId="77777777" w:rsidR="00B705E1" w:rsidRPr="00B705E1" w:rsidRDefault="00B705E1" w:rsidP="00B705E1">
      <w:pPr>
        <w:pStyle w:val="ListParagraph"/>
        <w:numPr>
          <w:ilvl w:val="0"/>
          <w:numId w:val="33"/>
        </w:numPr>
        <w:jc w:val="both"/>
        <w:rPr>
          <w:rFonts w:ascii="Times New Roman" w:eastAsia="MS Mincho" w:hAnsi="Times New Roman"/>
          <w:b/>
          <w:i/>
          <w:iCs/>
          <w:sz w:val="20"/>
          <w:lang w:eastAsia="ja-JP"/>
        </w:rPr>
      </w:pPr>
      <w:r w:rsidRPr="00B705E1">
        <w:rPr>
          <w:rFonts w:ascii="Times New Roman" w:eastAsia="MS Mincho" w:hAnsi="Times New Roman"/>
          <w:b/>
          <w:i/>
          <w:iCs/>
          <w:sz w:val="20"/>
          <w:lang w:eastAsia="ja-JP"/>
        </w:rPr>
        <w:t>UE select and report reference scheme</w:t>
      </w:r>
    </w:p>
    <w:p w14:paraId="1F5ECC13" w14:textId="77777777" w:rsidR="00070D2C" w:rsidRPr="000A64D8" w:rsidRDefault="00070D2C" w:rsidP="00070D2C">
      <w:pPr>
        <w:pStyle w:val="Heading1"/>
        <w:numPr>
          <w:ilvl w:val="0"/>
          <w:numId w:val="0"/>
        </w:numPr>
        <w:ind w:left="432" w:hanging="432"/>
      </w:pPr>
      <w:r w:rsidRPr="000A64D8">
        <w:t>References</w:t>
      </w:r>
    </w:p>
    <w:p w14:paraId="544C62C5" w14:textId="7BB59D94" w:rsidR="003B2392" w:rsidRDefault="00070D2C" w:rsidP="00BC56EC">
      <w:pPr>
        <w:pStyle w:val="ListParagraph"/>
        <w:numPr>
          <w:ilvl w:val="0"/>
          <w:numId w:val="2"/>
        </w:numPr>
        <w:spacing w:before="60" w:after="60"/>
        <w:ind w:left="562" w:hanging="562"/>
        <w:rPr>
          <w:rFonts w:ascii="Times New Roman" w:eastAsia="宋体" w:hAnsi="Times New Roman"/>
          <w:sz w:val="20"/>
        </w:rPr>
      </w:pPr>
      <w:bookmarkStart w:id="4" w:name="_Ref450583331"/>
      <w:bookmarkStart w:id="5" w:name="_Ref398626394"/>
      <w:bookmarkStart w:id="6" w:name="_Ref378529497"/>
      <w:bookmarkStart w:id="7" w:name="_Ref370818393"/>
      <w:bookmarkStart w:id="8" w:name="_Ref352001785"/>
      <w:bookmarkStart w:id="9" w:name="_Ref351989238"/>
      <w:bookmarkEnd w:id="4"/>
      <w:r>
        <w:rPr>
          <w:rFonts w:ascii="Times New Roman" w:eastAsia="宋体" w:hAnsi="Times New Roman"/>
          <w:sz w:val="20"/>
        </w:rPr>
        <w:t>Chairman notes of 3GPP</w:t>
      </w:r>
      <w:r w:rsidRPr="001473CF">
        <w:rPr>
          <w:rFonts w:ascii="Times New Roman" w:eastAsia="宋体" w:hAnsi="Times New Roman"/>
          <w:sz w:val="20"/>
        </w:rPr>
        <w:t xml:space="preserve"> RAN</w:t>
      </w:r>
      <w:r>
        <w:rPr>
          <w:rFonts w:ascii="Times New Roman" w:eastAsia="宋体" w:hAnsi="Times New Roman"/>
          <w:sz w:val="20"/>
        </w:rPr>
        <w:t>1 #89</w:t>
      </w:r>
      <w:r w:rsidRPr="001473CF">
        <w:rPr>
          <w:rFonts w:ascii="Times New Roman" w:eastAsia="宋体" w:hAnsi="Times New Roman"/>
          <w:sz w:val="20"/>
        </w:rPr>
        <w:t>.</w:t>
      </w:r>
      <w:bookmarkEnd w:id="5"/>
      <w:bookmarkEnd w:id="6"/>
      <w:bookmarkEnd w:id="7"/>
      <w:bookmarkEnd w:id="8"/>
      <w:bookmarkEnd w:id="9"/>
      <w:r w:rsidRPr="00866A47">
        <w:rPr>
          <w:rFonts w:ascii="Times New Roman" w:eastAsia="宋体" w:hAnsi="Times New Roman"/>
          <w:sz w:val="20"/>
        </w:rPr>
        <w:t xml:space="preserve"> </w:t>
      </w:r>
    </w:p>
    <w:p w14:paraId="016B2690" w14:textId="0D07F783" w:rsidR="004A7F86" w:rsidRPr="00BC56EC" w:rsidRDefault="00670F97" w:rsidP="00BC56EC">
      <w:pPr>
        <w:pStyle w:val="ListParagraph"/>
        <w:numPr>
          <w:ilvl w:val="0"/>
          <w:numId w:val="2"/>
        </w:numPr>
        <w:spacing w:before="60" w:after="60"/>
        <w:ind w:left="562" w:hanging="562"/>
        <w:rPr>
          <w:rFonts w:ascii="Times New Roman" w:eastAsia="宋体" w:hAnsi="Times New Roman"/>
          <w:sz w:val="20"/>
        </w:rPr>
      </w:pPr>
      <w:r>
        <w:rPr>
          <w:rFonts w:ascii="Times New Roman" w:eastAsia="宋体" w:hAnsi="Times New Roman"/>
          <w:sz w:val="20"/>
        </w:rPr>
        <w:t>3GPP TS 36.213 V14.3.0.</w:t>
      </w:r>
    </w:p>
    <w:sectPr w:rsidR="004A7F86" w:rsidRPr="00BC56EC" w:rsidSect="00876498">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7BF1C" w14:textId="77777777" w:rsidR="00C82B42" w:rsidRDefault="00C82B42">
      <w:r>
        <w:separator/>
      </w:r>
    </w:p>
  </w:endnote>
  <w:endnote w:type="continuationSeparator" w:id="0">
    <w:p w14:paraId="21CC8524" w14:textId="77777777" w:rsidR="00C82B42" w:rsidRDefault="00C82B42">
      <w:r>
        <w:continuationSeparator/>
      </w:r>
    </w:p>
  </w:endnote>
  <w:endnote w:type="continuationNotice" w:id="1">
    <w:p w14:paraId="6606DBDB" w14:textId="77777777" w:rsidR="00C82B42" w:rsidRDefault="00C82B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Office Regular">
    <w:panose1 w:val="020B0503030202060203"/>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818C0" w14:textId="77777777" w:rsidR="002033B9" w:rsidRDefault="002033B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2A2CBB" w14:textId="77777777" w:rsidR="002033B9" w:rsidRDefault="002033B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233F9" w14:textId="7B67C697" w:rsidR="002033B9" w:rsidRDefault="002033B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C5F4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5F48">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4DE40" w14:textId="77777777" w:rsidR="00C82B42" w:rsidRDefault="00C82B42">
      <w:r>
        <w:separator/>
      </w:r>
    </w:p>
  </w:footnote>
  <w:footnote w:type="continuationSeparator" w:id="0">
    <w:p w14:paraId="56DB5EC5" w14:textId="77777777" w:rsidR="00C82B42" w:rsidRDefault="00C82B42">
      <w:r>
        <w:continuationSeparator/>
      </w:r>
    </w:p>
  </w:footnote>
  <w:footnote w:type="continuationNotice" w:id="1">
    <w:p w14:paraId="0AF04775" w14:textId="77777777" w:rsidR="00C82B42" w:rsidRDefault="00C82B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62F48" w14:textId="77777777" w:rsidR="002033B9" w:rsidRDefault="002033B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E5B61"/>
    <w:multiLevelType w:val="hybridMultilevel"/>
    <w:tmpl w:val="C16CDCA0"/>
    <w:lvl w:ilvl="0" w:tplc="637636AE">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10BCB"/>
    <w:multiLevelType w:val="hybridMultilevel"/>
    <w:tmpl w:val="BC406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1806C8"/>
    <w:multiLevelType w:val="hybridMultilevel"/>
    <w:tmpl w:val="5FC2F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3D7959"/>
    <w:multiLevelType w:val="hybridMultilevel"/>
    <w:tmpl w:val="1D6C0D56"/>
    <w:lvl w:ilvl="0" w:tplc="FC68BB02">
      <w:start w:val="1"/>
      <w:numFmt w:val="decimal"/>
      <w:lvlText w:val="%1."/>
      <w:lvlJc w:val="left"/>
      <w:pPr>
        <w:ind w:left="720" w:hanging="360"/>
      </w:pPr>
      <w:rPr>
        <w:rFonts w:ascii="Qualcomm Office Regular" w:hAnsi="Qualcomm Office Regula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578AC"/>
    <w:multiLevelType w:val="hybridMultilevel"/>
    <w:tmpl w:val="F8A8EAAC"/>
    <w:lvl w:ilvl="0" w:tplc="04090015">
      <w:start w:val="1"/>
      <w:numFmt w:val="upperLetter"/>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B0302"/>
    <w:multiLevelType w:val="hybridMultilevel"/>
    <w:tmpl w:val="1CA0A082"/>
    <w:lvl w:ilvl="0" w:tplc="47BA3DE4">
      <w:start w:val="1"/>
      <w:numFmt w:val="bullet"/>
      <w:lvlText w:val="•"/>
      <w:lvlJc w:val="left"/>
      <w:pPr>
        <w:tabs>
          <w:tab w:val="num" w:pos="720"/>
        </w:tabs>
        <w:ind w:left="720" w:hanging="360"/>
      </w:pPr>
      <w:rPr>
        <w:rFonts w:ascii="Arial" w:hAnsi="Arial" w:hint="default"/>
      </w:rPr>
    </w:lvl>
    <w:lvl w:ilvl="1" w:tplc="E496E446">
      <w:start w:val="578"/>
      <w:numFmt w:val="bullet"/>
      <w:lvlText w:val="–"/>
      <w:lvlJc w:val="left"/>
      <w:pPr>
        <w:tabs>
          <w:tab w:val="num" w:pos="1440"/>
        </w:tabs>
        <w:ind w:left="1440" w:hanging="360"/>
      </w:pPr>
      <w:rPr>
        <w:rFonts w:ascii="Arial" w:hAnsi="Arial" w:hint="default"/>
      </w:rPr>
    </w:lvl>
    <w:lvl w:ilvl="2" w:tplc="1832C034" w:tentative="1">
      <w:start w:val="1"/>
      <w:numFmt w:val="bullet"/>
      <w:lvlText w:val="•"/>
      <w:lvlJc w:val="left"/>
      <w:pPr>
        <w:tabs>
          <w:tab w:val="num" w:pos="2160"/>
        </w:tabs>
        <w:ind w:left="2160" w:hanging="360"/>
      </w:pPr>
      <w:rPr>
        <w:rFonts w:ascii="Arial" w:hAnsi="Arial" w:hint="default"/>
      </w:rPr>
    </w:lvl>
    <w:lvl w:ilvl="3" w:tplc="0B60D8DC" w:tentative="1">
      <w:start w:val="1"/>
      <w:numFmt w:val="bullet"/>
      <w:lvlText w:val="•"/>
      <w:lvlJc w:val="left"/>
      <w:pPr>
        <w:tabs>
          <w:tab w:val="num" w:pos="2880"/>
        </w:tabs>
        <w:ind w:left="2880" w:hanging="360"/>
      </w:pPr>
      <w:rPr>
        <w:rFonts w:ascii="Arial" w:hAnsi="Arial" w:hint="default"/>
      </w:rPr>
    </w:lvl>
    <w:lvl w:ilvl="4" w:tplc="1EFE3F96" w:tentative="1">
      <w:start w:val="1"/>
      <w:numFmt w:val="bullet"/>
      <w:lvlText w:val="•"/>
      <w:lvlJc w:val="left"/>
      <w:pPr>
        <w:tabs>
          <w:tab w:val="num" w:pos="3600"/>
        </w:tabs>
        <w:ind w:left="3600" w:hanging="360"/>
      </w:pPr>
      <w:rPr>
        <w:rFonts w:ascii="Arial" w:hAnsi="Arial" w:hint="default"/>
      </w:rPr>
    </w:lvl>
    <w:lvl w:ilvl="5" w:tplc="F30835C0" w:tentative="1">
      <w:start w:val="1"/>
      <w:numFmt w:val="bullet"/>
      <w:lvlText w:val="•"/>
      <w:lvlJc w:val="left"/>
      <w:pPr>
        <w:tabs>
          <w:tab w:val="num" w:pos="4320"/>
        </w:tabs>
        <w:ind w:left="4320" w:hanging="360"/>
      </w:pPr>
      <w:rPr>
        <w:rFonts w:ascii="Arial" w:hAnsi="Arial" w:hint="default"/>
      </w:rPr>
    </w:lvl>
    <w:lvl w:ilvl="6" w:tplc="874CE7CC" w:tentative="1">
      <w:start w:val="1"/>
      <w:numFmt w:val="bullet"/>
      <w:lvlText w:val="•"/>
      <w:lvlJc w:val="left"/>
      <w:pPr>
        <w:tabs>
          <w:tab w:val="num" w:pos="5040"/>
        </w:tabs>
        <w:ind w:left="5040" w:hanging="360"/>
      </w:pPr>
      <w:rPr>
        <w:rFonts w:ascii="Arial" w:hAnsi="Arial" w:hint="default"/>
      </w:rPr>
    </w:lvl>
    <w:lvl w:ilvl="7" w:tplc="40B2572E" w:tentative="1">
      <w:start w:val="1"/>
      <w:numFmt w:val="bullet"/>
      <w:lvlText w:val="•"/>
      <w:lvlJc w:val="left"/>
      <w:pPr>
        <w:tabs>
          <w:tab w:val="num" w:pos="5760"/>
        </w:tabs>
        <w:ind w:left="5760" w:hanging="360"/>
      </w:pPr>
      <w:rPr>
        <w:rFonts w:ascii="Arial" w:hAnsi="Arial" w:hint="default"/>
      </w:rPr>
    </w:lvl>
    <w:lvl w:ilvl="8" w:tplc="0EB6D8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7E5B65"/>
    <w:multiLevelType w:val="hybridMultilevel"/>
    <w:tmpl w:val="F514B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D55AB2"/>
    <w:multiLevelType w:val="hybridMultilevel"/>
    <w:tmpl w:val="3894F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AB355B"/>
    <w:multiLevelType w:val="hybridMultilevel"/>
    <w:tmpl w:val="F8A8EAAC"/>
    <w:lvl w:ilvl="0" w:tplc="04090015">
      <w:start w:val="1"/>
      <w:numFmt w:val="upperLetter"/>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0A349B"/>
    <w:multiLevelType w:val="hybridMultilevel"/>
    <w:tmpl w:val="DDB4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390CC4"/>
    <w:multiLevelType w:val="hybridMultilevel"/>
    <w:tmpl w:val="F514B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E93E84"/>
    <w:multiLevelType w:val="hybridMultilevel"/>
    <w:tmpl w:val="23420BE4"/>
    <w:lvl w:ilvl="0" w:tplc="819228F2">
      <w:start w:val="1"/>
      <w:numFmt w:val="bullet"/>
      <w:lvlText w:val="•"/>
      <w:lvlJc w:val="left"/>
      <w:pPr>
        <w:tabs>
          <w:tab w:val="num" w:pos="360"/>
        </w:tabs>
        <w:ind w:left="360" w:hanging="360"/>
      </w:pPr>
      <w:rPr>
        <w:rFonts w:ascii="Arial" w:hAnsi="Arial" w:hint="default"/>
      </w:rPr>
    </w:lvl>
    <w:lvl w:ilvl="1" w:tplc="2B60628E">
      <w:start w:val="3155"/>
      <w:numFmt w:val="bullet"/>
      <w:lvlText w:val="–"/>
      <w:lvlJc w:val="left"/>
      <w:pPr>
        <w:tabs>
          <w:tab w:val="num" w:pos="1080"/>
        </w:tabs>
        <w:ind w:left="1080" w:hanging="360"/>
      </w:pPr>
      <w:rPr>
        <w:rFonts w:ascii="Arial" w:hAnsi="Arial" w:hint="default"/>
      </w:rPr>
    </w:lvl>
    <w:lvl w:ilvl="2" w:tplc="767C16EA">
      <w:start w:val="1"/>
      <w:numFmt w:val="bullet"/>
      <w:lvlText w:val="•"/>
      <w:lvlJc w:val="left"/>
      <w:pPr>
        <w:tabs>
          <w:tab w:val="num" w:pos="1800"/>
        </w:tabs>
        <w:ind w:left="1800" w:hanging="360"/>
      </w:pPr>
      <w:rPr>
        <w:rFonts w:ascii="Arial" w:hAnsi="Arial" w:hint="default"/>
      </w:rPr>
    </w:lvl>
    <w:lvl w:ilvl="3" w:tplc="783CFA32">
      <w:start w:val="1"/>
      <w:numFmt w:val="bullet"/>
      <w:lvlText w:val="•"/>
      <w:lvlJc w:val="left"/>
      <w:pPr>
        <w:tabs>
          <w:tab w:val="num" w:pos="2520"/>
        </w:tabs>
        <w:ind w:left="2520" w:hanging="360"/>
      </w:pPr>
      <w:rPr>
        <w:rFonts w:ascii="Arial" w:hAnsi="Arial" w:hint="default"/>
      </w:rPr>
    </w:lvl>
    <w:lvl w:ilvl="4" w:tplc="DF18443A">
      <w:start w:val="1"/>
      <w:numFmt w:val="bullet"/>
      <w:lvlText w:val="•"/>
      <w:lvlJc w:val="left"/>
      <w:pPr>
        <w:tabs>
          <w:tab w:val="num" w:pos="3240"/>
        </w:tabs>
        <w:ind w:left="3240" w:hanging="360"/>
      </w:pPr>
      <w:rPr>
        <w:rFonts w:ascii="Arial" w:hAnsi="Arial" w:hint="default"/>
      </w:rPr>
    </w:lvl>
    <w:lvl w:ilvl="5" w:tplc="D29C5EA0">
      <w:start w:val="1"/>
      <w:numFmt w:val="bullet"/>
      <w:lvlText w:val="•"/>
      <w:lvlJc w:val="left"/>
      <w:pPr>
        <w:tabs>
          <w:tab w:val="num" w:pos="3960"/>
        </w:tabs>
        <w:ind w:left="3960" w:hanging="360"/>
      </w:pPr>
      <w:rPr>
        <w:rFonts w:ascii="Arial" w:hAnsi="Arial" w:hint="default"/>
      </w:rPr>
    </w:lvl>
    <w:lvl w:ilvl="6" w:tplc="BF3E3578" w:tentative="1">
      <w:start w:val="1"/>
      <w:numFmt w:val="bullet"/>
      <w:lvlText w:val="•"/>
      <w:lvlJc w:val="left"/>
      <w:pPr>
        <w:tabs>
          <w:tab w:val="num" w:pos="4680"/>
        </w:tabs>
        <w:ind w:left="4680" w:hanging="360"/>
      </w:pPr>
      <w:rPr>
        <w:rFonts w:ascii="Arial" w:hAnsi="Arial" w:hint="default"/>
      </w:rPr>
    </w:lvl>
    <w:lvl w:ilvl="7" w:tplc="BB02C4FE" w:tentative="1">
      <w:start w:val="1"/>
      <w:numFmt w:val="bullet"/>
      <w:lvlText w:val="•"/>
      <w:lvlJc w:val="left"/>
      <w:pPr>
        <w:tabs>
          <w:tab w:val="num" w:pos="5400"/>
        </w:tabs>
        <w:ind w:left="5400" w:hanging="360"/>
      </w:pPr>
      <w:rPr>
        <w:rFonts w:ascii="Arial" w:hAnsi="Arial" w:hint="default"/>
      </w:rPr>
    </w:lvl>
    <w:lvl w:ilvl="8" w:tplc="FB3272B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6066B53"/>
    <w:multiLevelType w:val="hybridMultilevel"/>
    <w:tmpl w:val="470E487E"/>
    <w:lvl w:ilvl="0" w:tplc="8E46887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645941"/>
    <w:multiLevelType w:val="hybridMultilevel"/>
    <w:tmpl w:val="7DD01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B50AA"/>
    <w:multiLevelType w:val="hybridMultilevel"/>
    <w:tmpl w:val="58425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C742B0"/>
    <w:multiLevelType w:val="hybridMultilevel"/>
    <w:tmpl w:val="864EBD90"/>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1D3E92"/>
    <w:multiLevelType w:val="hybridMultilevel"/>
    <w:tmpl w:val="3DBA8A9A"/>
    <w:lvl w:ilvl="0" w:tplc="C04C94B6">
      <w:start w:val="1"/>
      <w:numFmt w:val="bullet"/>
      <w:lvlText w:val="•"/>
      <w:lvlJc w:val="left"/>
      <w:pPr>
        <w:tabs>
          <w:tab w:val="num" w:pos="720"/>
        </w:tabs>
        <w:ind w:left="720" w:hanging="360"/>
      </w:pPr>
      <w:rPr>
        <w:rFonts w:ascii="Arial" w:hAnsi="Arial" w:hint="default"/>
      </w:rPr>
    </w:lvl>
    <w:lvl w:ilvl="1" w:tplc="7BD40E40">
      <w:start w:val="543"/>
      <w:numFmt w:val="bullet"/>
      <w:lvlText w:val="•"/>
      <w:lvlJc w:val="left"/>
      <w:pPr>
        <w:tabs>
          <w:tab w:val="num" w:pos="1440"/>
        </w:tabs>
        <w:ind w:left="1440" w:hanging="360"/>
      </w:pPr>
      <w:rPr>
        <w:rFonts w:ascii="Arial" w:hAnsi="Arial" w:hint="default"/>
      </w:rPr>
    </w:lvl>
    <w:lvl w:ilvl="2" w:tplc="015A2B1C" w:tentative="1">
      <w:start w:val="1"/>
      <w:numFmt w:val="bullet"/>
      <w:lvlText w:val="•"/>
      <w:lvlJc w:val="left"/>
      <w:pPr>
        <w:tabs>
          <w:tab w:val="num" w:pos="2160"/>
        </w:tabs>
        <w:ind w:left="2160" w:hanging="360"/>
      </w:pPr>
      <w:rPr>
        <w:rFonts w:ascii="Arial" w:hAnsi="Arial" w:hint="default"/>
      </w:rPr>
    </w:lvl>
    <w:lvl w:ilvl="3" w:tplc="1E667954" w:tentative="1">
      <w:start w:val="1"/>
      <w:numFmt w:val="bullet"/>
      <w:lvlText w:val="•"/>
      <w:lvlJc w:val="left"/>
      <w:pPr>
        <w:tabs>
          <w:tab w:val="num" w:pos="2880"/>
        </w:tabs>
        <w:ind w:left="2880" w:hanging="360"/>
      </w:pPr>
      <w:rPr>
        <w:rFonts w:ascii="Arial" w:hAnsi="Arial" w:hint="default"/>
      </w:rPr>
    </w:lvl>
    <w:lvl w:ilvl="4" w:tplc="18862556" w:tentative="1">
      <w:start w:val="1"/>
      <w:numFmt w:val="bullet"/>
      <w:lvlText w:val="•"/>
      <w:lvlJc w:val="left"/>
      <w:pPr>
        <w:tabs>
          <w:tab w:val="num" w:pos="3600"/>
        </w:tabs>
        <w:ind w:left="3600" w:hanging="360"/>
      </w:pPr>
      <w:rPr>
        <w:rFonts w:ascii="Arial" w:hAnsi="Arial" w:hint="default"/>
      </w:rPr>
    </w:lvl>
    <w:lvl w:ilvl="5" w:tplc="B4A00DC6" w:tentative="1">
      <w:start w:val="1"/>
      <w:numFmt w:val="bullet"/>
      <w:lvlText w:val="•"/>
      <w:lvlJc w:val="left"/>
      <w:pPr>
        <w:tabs>
          <w:tab w:val="num" w:pos="4320"/>
        </w:tabs>
        <w:ind w:left="4320" w:hanging="360"/>
      </w:pPr>
      <w:rPr>
        <w:rFonts w:ascii="Arial" w:hAnsi="Arial" w:hint="default"/>
      </w:rPr>
    </w:lvl>
    <w:lvl w:ilvl="6" w:tplc="BB02ED34" w:tentative="1">
      <w:start w:val="1"/>
      <w:numFmt w:val="bullet"/>
      <w:lvlText w:val="•"/>
      <w:lvlJc w:val="left"/>
      <w:pPr>
        <w:tabs>
          <w:tab w:val="num" w:pos="5040"/>
        </w:tabs>
        <w:ind w:left="5040" w:hanging="360"/>
      </w:pPr>
      <w:rPr>
        <w:rFonts w:ascii="Arial" w:hAnsi="Arial" w:hint="default"/>
      </w:rPr>
    </w:lvl>
    <w:lvl w:ilvl="7" w:tplc="9D72B376" w:tentative="1">
      <w:start w:val="1"/>
      <w:numFmt w:val="bullet"/>
      <w:lvlText w:val="•"/>
      <w:lvlJc w:val="left"/>
      <w:pPr>
        <w:tabs>
          <w:tab w:val="num" w:pos="5760"/>
        </w:tabs>
        <w:ind w:left="5760" w:hanging="360"/>
      </w:pPr>
      <w:rPr>
        <w:rFonts w:ascii="Arial" w:hAnsi="Arial" w:hint="default"/>
      </w:rPr>
    </w:lvl>
    <w:lvl w:ilvl="8" w:tplc="390C0C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4D07CD"/>
    <w:multiLevelType w:val="hybridMultilevel"/>
    <w:tmpl w:val="E062C25C"/>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CD85134"/>
    <w:multiLevelType w:val="hybridMultilevel"/>
    <w:tmpl w:val="F8A8EAAC"/>
    <w:lvl w:ilvl="0" w:tplc="04090015">
      <w:start w:val="1"/>
      <w:numFmt w:val="upperLetter"/>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252F17"/>
    <w:multiLevelType w:val="hybridMultilevel"/>
    <w:tmpl w:val="7C52F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4"/>
  </w:num>
  <w:num w:numId="4">
    <w:abstractNumId w:val="1"/>
  </w:num>
  <w:num w:numId="5">
    <w:abstractNumId w:val="19"/>
  </w:num>
  <w:num w:numId="6">
    <w:abstractNumId w:val="4"/>
  </w:num>
  <w:num w:numId="7">
    <w:abstractNumId w:val="25"/>
  </w:num>
  <w:num w:numId="8">
    <w:abstractNumId w:val="12"/>
  </w:num>
  <w:num w:numId="9">
    <w:abstractNumId w:val="24"/>
  </w:num>
  <w:num w:numId="10">
    <w:abstractNumId w:val="20"/>
  </w:num>
  <w:num w:numId="11">
    <w:abstractNumId w:val="15"/>
  </w:num>
  <w:num w:numId="12">
    <w:abstractNumId w:val="4"/>
  </w:num>
  <w:num w:numId="13">
    <w:abstractNumId w:val="18"/>
  </w:num>
  <w:num w:numId="14">
    <w:abstractNumId w:val="16"/>
  </w:num>
  <w:num w:numId="15">
    <w:abstractNumId w:val="2"/>
  </w:num>
  <w:num w:numId="16">
    <w:abstractNumId w:val="5"/>
  </w:num>
  <w:num w:numId="17">
    <w:abstractNumId w:val="7"/>
  </w:num>
  <w:num w:numId="18">
    <w:abstractNumId w:val="22"/>
  </w:num>
  <w:num w:numId="19">
    <w:abstractNumId w:val="21"/>
  </w:num>
  <w:num w:numId="20">
    <w:abstractNumId w:val="4"/>
  </w:num>
  <w:num w:numId="21">
    <w:abstractNumId w:val="17"/>
  </w:num>
  <w:num w:numId="22">
    <w:abstractNumId w:val="4"/>
  </w:num>
  <w:num w:numId="23">
    <w:abstractNumId w:val="14"/>
  </w:num>
  <w:num w:numId="24">
    <w:abstractNumId w:val="9"/>
  </w:num>
  <w:num w:numId="25">
    <w:abstractNumId w:val="4"/>
  </w:num>
  <w:num w:numId="26">
    <w:abstractNumId w:val="4"/>
  </w:num>
  <w:num w:numId="27">
    <w:abstractNumId w:val="4"/>
  </w:num>
  <w:num w:numId="28">
    <w:abstractNumId w:val="3"/>
  </w:num>
  <w:num w:numId="29">
    <w:abstractNumId w:val="13"/>
  </w:num>
  <w:num w:numId="30">
    <w:abstractNumId w:val="8"/>
  </w:num>
  <w:num w:numId="31">
    <w:abstractNumId w:val="6"/>
  </w:num>
  <w:num w:numId="32">
    <w:abstractNumId w:val="23"/>
  </w:num>
  <w:num w:numId="3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959"/>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2D99"/>
    <w:rsid w:val="00023C29"/>
    <w:rsid w:val="00024D64"/>
    <w:rsid w:val="00024E37"/>
    <w:rsid w:val="0002506A"/>
    <w:rsid w:val="000255A1"/>
    <w:rsid w:val="00025812"/>
    <w:rsid w:val="000258DD"/>
    <w:rsid w:val="0002591B"/>
    <w:rsid w:val="00025B4E"/>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1DC"/>
    <w:rsid w:val="000325EF"/>
    <w:rsid w:val="00032A0C"/>
    <w:rsid w:val="00033125"/>
    <w:rsid w:val="000331A4"/>
    <w:rsid w:val="000338A0"/>
    <w:rsid w:val="00033C19"/>
    <w:rsid w:val="00034882"/>
    <w:rsid w:val="000349B7"/>
    <w:rsid w:val="0003540B"/>
    <w:rsid w:val="00035574"/>
    <w:rsid w:val="00036199"/>
    <w:rsid w:val="000365A2"/>
    <w:rsid w:val="00036694"/>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6B7"/>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B8"/>
    <w:rsid w:val="000505E0"/>
    <w:rsid w:val="00051135"/>
    <w:rsid w:val="000515F7"/>
    <w:rsid w:val="0005201C"/>
    <w:rsid w:val="0005241E"/>
    <w:rsid w:val="0005291A"/>
    <w:rsid w:val="00052966"/>
    <w:rsid w:val="00052AE3"/>
    <w:rsid w:val="000531A8"/>
    <w:rsid w:val="000532C1"/>
    <w:rsid w:val="00053849"/>
    <w:rsid w:val="00053A47"/>
    <w:rsid w:val="00053C3D"/>
    <w:rsid w:val="00053E7A"/>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7B"/>
    <w:rsid w:val="00063F57"/>
    <w:rsid w:val="0006480B"/>
    <w:rsid w:val="00064A2B"/>
    <w:rsid w:val="00064B46"/>
    <w:rsid w:val="00065016"/>
    <w:rsid w:val="00065031"/>
    <w:rsid w:val="0006549C"/>
    <w:rsid w:val="000659DD"/>
    <w:rsid w:val="00065D64"/>
    <w:rsid w:val="000667D1"/>
    <w:rsid w:val="00066976"/>
    <w:rsid w:val="00067087"/>
    <w:rsid w:val="00067089"/>
    <w:rsid w:val="0006739D"/>
    <w:rsid w:val="0006777C"/>
    <w:rsid w:val="00067B55"/>
    <w:rsid w:val="00067FE2"/>
    <w:rsid w:val="00070134"/>
    <w:rsid w:val="00070192"/>
    <w:rsid w:val="00070D2C"/>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6EDF"/>
    <w:rsid w:val="00077073"/>
    <w:rsid w:val="0008022A"/>
    <w:rsid w:val="00080418"/>
    <w:rsid w:val="000805B2"/>
    <w:rsid w:val="00080D74"/>
    <w:rsid w:val="00081383"/>
    <w:rsid w:val="000826FF"/>
    <w:rsid w:val="00082A49"/>
    <w:rsid w:val="00082C90"/>
    <w:rsid w:val="000832D0"/>
    <w:rsid w:val="00083322"/>
    <w:rsid w:val="0008399B"/>
    <w:rsid w:val="00083ABE"/>
    <w:rsid w:val="00083C6E"/>
    <w:rsid w:val="00084255"/>
    <w:rsid w:val="00084282"/>
    <w:rsid w:val="00084BE2"/>
    <w:rsid w:val="00084D3C"/>
    <w:rsid w:val="00085239"/>
    <w:rsid w:val="00085F08"/>
    <w:rsid w:val="000862BA"/>
    <w:rsid w:val="000862F6"/>
    <w:rsid w:val="00086B50"/>
    <w:rsid w:val="00086C4D"/>
    <w:rsid w:val="0008760B"/>
    <w:rsid w:val="0008782D"/>
    <w:rsid w:val="00087E29"/>
    <w:rsid w:val="0009037D"/>
    <w:rsid w:val="00090394"/>
    <w:rsid w:val="00090573"/>
    <w:rsid w:val="00090F94"/>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5C8"/>
    <w:rsid w:val="000968D8"/>
    <w:rsid w:val="0009709B"/>
    <w:rsid w:val="000970D0"/>
    <w:rsid w:val="0009720E"/>
    <w:rsid w:val="000979F0"/>
    <w:rsid w:val="00097AE8"/>
    <w:rsid w:val="00097B69"/>
    <w:rsid w:val="000A02DC"/>
    <w:rsid w:val="000A09A2"/>
    <w:rsid w:val="000A0CA1"/>
    <w:rsid w:val="000A0DD2"/>
    <w:rsid w:val="000A0E99"/>
    <w:rsid w:val="000A17FE"/>
    <w:rsid w:val="000A1AD3"/>
    <w:rsid w:val="000A1D49"/>
    <w:rsid w:val="000A1F36"/>
    <w:rsid w:val="000A23E5"/>
    <w:rsid w:val="000A26E4"/>
    <w:rsid w:val="000A2D70"/>
    <w:rsid w:val="000A31F7"/>
    <w:rsid w:val="000A3ACB"/>
    <w:rsid w:val="000A434C"/>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788"/>
    <w:rsid w:val="000B49D7"/>
    <w:rsid w:val="000B4A4E"/>
    <w:rsid w:val="000B546F"/>
    <w:rsid w:val="000B6030"/>
    <w:rsid w:val="000B65BE"/>
    <w:rsid w:val="000B6BDF"/>
    <w:rsid w:val="000B6FB1"/>
    <w:rsid w:val="000B71B6"/>
    <w:rsid w:val="000B7B2B"/>
    <w:rsid w:val="000B7D5E"/>
    <w:rsid w:val="000C0BC4"/>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426"/>
    <w:rsid w:val="000C7C70"/>
    <w:rsid w:val="000D0153"/>
    <w:rsid w:val="000D037E"/>
    <w:rsid w:val="000D0A0F"/>
    <w:rsid w:val="000D0AB8"/>
    <w:rsid w:val="000D0BCC"/>
    <w:rsid w:val="000D0F9A"/>
    <w:rsid w:val="000D10A8"/>
    <w:rsid w:val="000D148D"/>
    <w:rsid w:val="000D14EB"/>
    <w:rsid w:val="000D1610"/>
    <w:rsid w:val="000D206C"/>
    <w:rsid w:val="000D2185"/>
    <w:rsid w:val="000D2AE0"/>
    <w:rsid w:val="000D2AE8"/>
    <w:rsid w:val="000D2CDA"/>
    <w:rsid w:val="000D2E56"/>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186"/>
    <w:rsid w:val="000D6E27"/>
    <w:rsid w:val="000D6E96"/>
    <w:rsid w:val="000D7268"/>
    <w:rsid w:val="000D7783"/>
    <w:rsid w:val="000D7F64"/>
    <w:rsid w:val="000E011D"/>
    <w:rsid w:val="000E03CF"/>
    <w:rsid w:val="000E0B28"/>
    <w:rsid w:val="000E0D89"/>
    <w:rsid w:val="000E0E58"/>
    <w:rsid w:val="000E0FDF"/>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6FF1"/>
    <w:rsid w:val="000E78FA"/>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B21"/>
    <w:rsid w:val="000F6C32"/>
    <w:rsid w:val="000F6D86"/>
    <w:rsid w:val="000F7CAD"/>
    <w:rsid w:val="00100097"/>
    <w:rsid w:val="001000E9"/>
    <w:rsid w:val="00100161"/>
    <w:rsid w:val="00100169"/>
    <w:rsid w:val="0010067A"/>
    <w:rsid w:val="00100DA3"/>
    <w:rsid w:val="001010D7"/>
    <w:rsid w:val="00101489"/>
    <w:rsid w:val="001017C8"/>
    <w:rsid w:val="001019CE"/>
    <w:rsid w:val="00101A0E"/>
    <w:rsid w:val="00101ACE"/>
    <w:rsid w:val="00101D6C"/>
    <w:rsid w:val="00102147"/>
    <w:rsid w:val="001021DD"/>
    <w:rsid w:val="001021F1"/>
    <w:rsid w:val="00102366"/>
    <w:rsid w:val="00102E56"/>
    <w:rsid w:val="00103658"/>
    <w:rsid w:val="0010366C"/>
    <w:rsid w:val="00103C34"/>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4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085"/>
    <w:rsid w:val="0011536C"/>
    <w:rsid w:val="00115655"/>
    <w:rsid w:val="00115716"/>
    <w:rsid w:val="0011584C"/>
    <w:rsid w:val="00116339"/>
    <w:rsid w:val="00116533"/>
    <w:rsid w:val="00116A2D"/>
    <w:rsid w:val="00116C3A"/>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1CC1"/>
    <w:rsid w:val="001321CE"/>
    <w:rsid w:val="001322B0"/>
    <w:rsid w:val="001324A1"/>
    <w:rsid w:val="00132671"/>
    <w:rsid w:val="00132767"/>
    <w:rsid w:val="00132917"/>
    <w:rsid w:val="00132E89"/>
    <w:rsid w:val="0013334C"/>
    <w:rsid w:val="00133EBD"/>
    <w:rsid w:val="00134356"/>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73F"/>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3CF"/>
    <w:rsid w:val="00147D65"/>
    <w:rsid w:val="00147D91"/>
    <w:rsid w:val="001508E1"/>
    <w:rsid w:val="001510ED"/>
    <w:rsid w:val="001517AB"/>
    <w:rsid w:val="00151805"/>
    <w:rsid w:val="00151897"/>
    <w:rsid w:val="00151A3E"/>
    <w:rsid w:val="00152066"/>
    <w:rsid w:val="00152559"/>
    <w:rsid w:val="00152A3B"/>
    <w:rsid w:val="00152AC8"/>
    <w:rsid w:val="0015347E"/>
    <w:rsid w:val="00153A48"/>
    <w:rsid w:val="00153A6B"/>
    <w:rsid w:val="00153E69"/>
    <w:rsid w:val="00153EEF"/>
    <w:rsid w:val="00153F29"/>
    <w:rsid w:val="001544AB"/>
    <w:rsid w:val="00155178"/>
    <w:rsid w:val="00155D53"/>
    <w:rsid w:val="0015622B"/>
    <w:rsid w:val="00156260"/>
    <w:rsid w:val="00156502"/>
    <w:rsid w:val="00156E41"/>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4E54"/>
    <w:rsid w:val="00165137"/>
    <w:rsid w:val="001652DD"/>
    <w:rsid w:val="0016634F"/>
    <w:rsid w:val="00166809"/>
    <w:rsid w:val="00166879"/>
    <w:rsid w:val="001669F9"/>
    <w:rsid w:val="00166CEC"/>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2E5"/>
    <w:rsid w:val="001729E1"/>
    <w:rsid w:val="00172B61"/>
    <w:rsid w:val="00172C20"/>
    <w:rsid w:val="0017302A"/>
    <w:rsid w:val="001738A5"/>
    <w:rsid w:val="00173A00"/>
    <w:rsid w:val="00173D38"/>
    <w:rsid w:val="00174174"/>
    <w:rsid w:val="00174C8B"/>
    <w:rsid w:val="00174DDB"/>
    <w:rsid w:val="00175009"/>
    <w:rsid w:val="001752EC"/>
    <w:rsid w:val="00175B5A"/>
    <w:rsid w:val="00175EF2"/>
    <w:rsid w:val="00176414"/>
    <w:rsid w:val="00176BDB"/>
    <w:rsid w:val="0017714C"/>
    <w:rsid w:val="0017722E"/>
    <w:rsid w:val="00177482"/>
    <w:rsid w:val="001774B7"/>
    <w:rsid w:val="00177711"/>
    <w:rsid w:val="00177A0D"/>
    <w:rsid w:val="00177AC2"/>
    <w:rsid w:val="00177DFF"/>
    <w:rsid w:val="00177EBD"/>
    <w:rsid w:val="0018016C"/>
    <w:rsid w:val="00180668"/>
    <w:rsid w:val="001806A9"/>
    <w:rsid w:val="00180860"/>
    <w:rsid w:val="0018087F"/>
    <w:rsid w:val="00180D96"/>
    <w:rsid w:val="00180E60"/>
    <w:rsid w:val="00180EE2"/>
    <w:rsid w:val="001817BA"/>
    <w:rsid w:val="001817F3"/>
    <w:rsid w:val="00181A93"/>
    <w:rsid w:val="00181B3A"/>
    <w:rsid w:val="001820B2"/>
    <w:rsid w:val="001821E9"/>
    <w:rsid w:val="0018246F"/>
    <w:rsid w:val="00182718"/>
    <w:rsid w:val="00182FBF"/>
    <w:rsid w:val="0018302C"/>
    <w:rsid w:val="00183298"/>
    <w:rsid w:val="001835DE"/>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551"/>
    <w:rsid w:val="0018767B"/>
    <w:rsid w:val="001908C5"/>
    <w:rsid w:val="00190927"/>
    <w:rsid w:val="00190BD5"/>
    <w:rsid w:val="00190C5A"/>
    <w:rsid w:val="00191727"/>
    <w:rsid w:val="00191EBF"/>
    <w:rsid w:val="00192338"/>
    <w:rsid w:val="00192589"/>
    <w:rsid w:val="001925E5"/>
    <w:rsid w:val="001929F7"/>
    <w:rsid w:val="00193987"/>
    <w:rsid w:val="00194955"/>
    <w:rsid w:val="00194D3B"/>
    <w:rsid w:val="00194E85"/>
    <w:rsid w:val="0019573B"/>
    <w:rsid w:val="0019592C"/>
    <w:rsid w:val="00196085"/>
    <w:rsid w:val="001960C0"/>
    <w:rsid w:val="00196700"/>
    <w:rsid w:val="00196B90"/>
    <w:rsid w:val="00196DE8"/>
    <w:rsid w:val="00196FF4"/>
    <w:rsid w:val="0019734F"/>
    <w:rsid w:val="001A0303"/>
    <w:rsid w:val="001A0676"/>
    <w:rsid w:val="001A067A"/>
    <w:rsid w:val="001A06C8"/>
    <w:rsid w:val="001A1337"/>
    <w:rsid w:val="001A2330"/>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740"/>
    <w:rsid w:val="001B1565"/>
    <w:rsid w:val="001B2993"/>
    <w:rsid w:val="001B2C18"/>
    <w:rsid w:val="001B35C1"/>
    <w:rsid w:val="001B3754"/>
    <w:rsid w:val="001B3A10"/>
    <w:rsid w:val="001B3EA2"/>
    <w:rsid w:val="001B4371"/>
    <w:rsid w:val="001B514D"/>
    <w:rsid w:val="001B5332"/>
    <w:rsid w:val="001B54E9"/>
    <w:rsid w:val="001B55DE"/>
    <w:rsid w:val="001B5BE3"/>
    <w:rsid w:val="001B70CF"/>
    <w:rsid w:val="001B748B"/>
    <w:rsid w:val="001B7905"/>
    <w:rsid w:val="001C0085"/>
    <w:rsid w:val="001C0523"/>
    <w:rsid w:val="001C063F"/>
    <w:rsid w:val="001C0874"/>
    <w:rsid w:val="001C0883"/>
    <w:rsid w:val="001C0BCD"/>
    <w:rsid w:val="001C16A9"/>
    <w:rsid w:val="001C19EB"/>
    <w:rsid w:val="001C1E53"/>
    <w:rsid w:val="001C211D"/>
    <w:rsid w:val="001C2A8B"/>
    <w:rsid w:val="001C3434"/>
    <w:rsid w:val="001C3474"/>
    <w:rsid w:val="001C378D"/>
    <w:rsid w:val="001C3DC6"/>
    <w:rsid w:val="001C3E02"/>
    <w:rsid w:val="001C48E5"/>
    <w:rsid w:val="001C4A39"/>
    <w:rsid w:val="001C4F5F"/>
    <w:rsid w:val="001C50A2"/>
    <w:rsid w:val="001C54B8"/>
    <w:rsid w:val="001C589B"/>
    <w:rsid w:val="001C58A6"/>
    <w:rsid w:val="001C5BC8"/>
    <w:rsid w:val="001C5DBB"/>
    <w:rsid w:val="001C5F88"/>
    <w:rsid w:val="001C6065"/>
    <w:rsid w:val="001C6182"/>
    <w:rsid w:val="001C619C"/>
    <w:rsid w:val="001C66D2"/>
    <w:rsid w:val="001C7235"/>
    <w:rsid w:val="001C7F47"/>
    <w:rsid w:val="001D006C"/>
    <w:rsid w:val="001D056C"/>
    <w:rsid w:val="001D0578"/>
    <w:rsid w:val="001D0593"/>
    <w:rsid w:val="001D1258"/>
    <w:rsid w:val="001D125F"/>
    <w:rsid w:val="001D19F8"/>
    <w:rsid w:val="001D1CFF"/>
    <w:rsid w:val="001D21F2"/>
    <w:rsid w:val="001D2B3C"/>
    <w:rsid w:val="001D2E6C"/>
    <w:rsid w:val="001D30E8"/>
    <w:rsid w:val="001D35DC"/>
    <w:rsid w:val="001D43C0"/>
    <w:rsid w:val="001D448E"/>
    <w:rsid w:val="001D4969"/>
    <w:rsid w:val="001D4AF0"/>
    <w:rsid w:val="001D4F24"/>
    <w:rsid w:val="001D506F"/>
    <w:rsid w:val="001D5775"/>
    <w:rsid w:val="001D57BC"/>
    <w:rsid w:val="001D6E61"/>
    <w:rsid w:val="001D6F30"/>
    <w:rsid w:val="001D7260"/>
    <w:rsid w:val="001D779E"/>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61F"/>
    <w:rsid w:val="001E7A8F"/>
    <w:rsid w:val="001F020C"/>
    <w:rsid w:val="001F0546"/>
    <w:rsid w:val="001F0DDF"/>
    <w:rsid w:val="001F18E2"/>
    <w:rsid w:val="001F1B1E"/>
    <w:rsid w:val="001F1BEA"/>
    <w:rsid w:val="001F1DFA"/>
    <w:rsid w:val="001F1E26"/>
    <w:rsid w:val="001F22A9"/>
    <w:rsid w:val="001F23CD"/>
    <w:rsid w:val="001F26E9"/>
    <w:rsid w:val="001F2E08"/>
    <w:rsid w:val="001F33A0"/>
    <w:rsid w:val="001F35A8"/>
    <w:rsid w:val="001F39AB"/>
    <w:rsid w:val="001F45E8"/>
    <w:rsid w:val="001F4DDD"/>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B8B"/>
    <w:rsid w:val="00201DEC"/>
    <w:rsid w:val="002024E6"/>
    <w:rsid w:val="00202D2E"/>
    <w:rsid w:val="00203159"/>
    <w:rsid w:val="002033B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2"/>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39F9"/>
    <w:rsid w:val="002148E2"/>
    <w:rsid w:val="00214E0D"/>
    <w:rsid w:val="0021512E"/>
    <w:rsid w:val="0021586D"/>
    <w:rsid w:val="00215D76"/>
    <w:rsid w:val="002162EA"/>
    <w:rsid w:val="002165F9"/>
    <w:rsid w:val="00216685"/>
    <w:rsid w:val="00216872"/>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448"/>
    <w:rsid w:val="00223833"/>
    <w:rsid w:val="00223ACD"/>
    <w:rsid w:val="00224A38"/>
    <w:rsid w:val="00224A9B"/>
    <w:rsid w:val="0022657F"/>
    <w:rsid w:val="002269A7"/>
    <w:rsid w:val="00226A52"/>
    <w:rsid w:val="00226AE0"/>
    <w:rsid w:val="00226BD3"/>
    <w:rsid w:val="0022721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079"/>
    <w:rsid w:val="00232149"/>
    <w:rsid w:val="00232191"/>
    <w:rsid w:val="0023287C"/>
    <w:rsid w:val="00232C77"/>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5CA"/>
    <w:rsid w:val="00241636"/>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CF2"/>
    <w:rsid w:val="00246EB6"/>
    <w:rsid w:val="002475BE"/>
    <w:rsid w:val="00247660"/>
    <w:rsid w:val="0024766C"/>
    <w:rsid w:val="0024785A"/>
    <w:rsid w:val="00247C92"/>
    <w:rsid w:val="00247DD1"/>
    <w:rsid w:val="00250642"/>
    <w:rsid w:val="002506F5"/>
    <w:rsid w:val="00250D9C"/>
    <w:rsid w:val="00251117"/>
    <w:rsid w:val="002512A9"/>
    <w:rsid w:val="002515EA"/>
    <w:rsid w:val="0025169E"/>
    <w:rsid w:val="00251723"/>
    <w:rsid w:val="00251794"/>
    <w:rsid w:val="00251843"/>
    <w:rsid w:val="00251929"/>
    <w:rsid w:val="00251F5E"/>
    <w:rsid w:val="00251F78"/>
    <w:rsid w:val="00253012"/>
    <w:rsid w:val="002530D6"/>
    <w:rsid w:val="002530D9"/>
    <w:rsid w:val="0025325D"/>
    <w:rsid w:val="002533FF"/>
    <w:rsid w:val="00253400"/>
    <w:rsid w:val="0025354A"/>
    <w:rsid w:val="002537F5"/>
    <w:rsid w:val="00253905"/>
    <w:rsid w:val="0025429A"/>
    <w:rsid w:val="00254FAC"/>
    <w:rsid w:val="002552AA"/>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0B3"/>
    <w:rsid w:val="002631DC"/>
    <w:rsid w:val="0026382D"/>
    <w:rsid w:val="0026385F"/>
    <w:rsid w:val="00263DD9"/>
    <w:rsid w:val="00264256"/>
    <w:rsid w:val="0026432F"/>
    <w:rsid w:val="0026455A"/>
    <w:rsid w:val="0026460B"/>
    <w:rsid w:val="0026468A"/>
    <w:rsid w:val="00264C28"/>
    <w:rsid w:val="00265420"/>
    <w:rsid w:val="002654D9"/>
    <w:rsid w:val="00265701"/>
    <w:rsid w:val="002657D6"/>
    <w:rsid w:val="00265CB1"/>
    <w:rsid w:val="00265E9A"/>
    <w:rsid w:val="00266111"/>
    <w:rsid w:val="00266210"/>
    <w:rsid w:val="002664FA"/>
    <w:rsid w:val="00266867"/>
    <w:rsid w:val="0026716C"/>
    <w:rsid w:val="00267D1B"/>
    <w:rsid w:val="002706CC"/>
    <w:rsid w:val="00270BDB"/>
    <w:rsid w:val="00270C63"/>
    <w:rsid w:val="00270C98"/>
    <w:rsid w:val="00270CF1"/>
    <w:rsid w:val="00270E57"/>
    <w:rsid w:val="002711C3"/>
    <w:rsid w:val="002713CE"/>
    <w:rsid w:val="0027193C"/>
    <w:rsid w:val="00271EEF"/>
    <w:rsid w:val="00272028"/>
    <w:rsid w:val="0027242C"/>
    <w:rsid w:val="00272474"/>
    <w:rsid w:val="0027257A"/>
    <w:rsid w:val="00272D06"/>
    <w:rsid w:val="00272FEB"/>
    <w:rsid w:val="00273644"/>
    <w:rsid w:val="002738C9"/>
    <w:rsid w:val="00273B2D"/>
    <w:rsid w:val="00273CFB"/>
    <w:rsid w:val="00273F0C"/>
    <w:rsid w:val="00274668"/>
    <w:rsid w:val="00274CE5"/>
    <w:rsid w:val="00274D08"/>
    <w:rsid w:val="00274DE3"/>
    <w:rsid w:val="0027540F"/>
    <w:rsid w:val="00275464"/>
    <w:rsid w:val="0027568B"/>
    <w:rsid w:val="002756D5"/>
    <w:rsid w:val="0027599B"/>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603"/>
    <w:rsid w:val="00284E7F"/>
    <w:rsid w:val="0028550D"/>
    <w:rsid w:val="00285520"/>
    <w:rsid w:val="00285894"/>
    <w:rsid w:val="00285E28"/>
    <w:rsid w:val="00286004"/>
    <w:rsid w:val="00286631"/>
    <w:rsid w:val="00286F76"/>
    <w:rsid w:val="00287376"/>
    <w:rsid w:val="002877DE"/>
    <w:rsid w:val="0028789A"/>
    <w:rsid w:val="00287C28"/>
    <w:rsid w:val="00287C39"/>
    <w:rsid w:val="00290254"/>
    <w:rsid w:val="00290C83"/>
    <w:rsid w:val="0029142E"/>
    <w:rsid w:val="002915DA"/>
    <w:rsid w:val="0029178F"/>
    <w:rsid w:val="00291C45"/>
    <w:rsid w:val="0029218A"/>
    <w:rsid w:val="00292540"/>
    <w:rsid w:val="00293504"/>
    <w:rsid w:val="00293C49"/>
    <w:rsid w:val="00294266"/>
    <w:rsid w:val="00294405"/>
    <w:rsid w:val="002944CA"/>
    <w:rsid w:val="00294504"/>
    <w:rsid w:val="00294722"/>
    <w:rsid w:val="00294AB1"/>
    <w:rsid w:val="00294C8C"/>
    <w:rsid w:val="00295226"/>
    <w:rsid w:val="002953D0"/>
    <w:rsid w:val="00295CFD"/>
    <w:rsid w:val="00295F1C"/>
    <w:rsid w:val="002960D8"/>
    <w:rsid w:val="00296285"/>
    <w:rsid w:val="00296758"/>
    <w:rsid w:val="0029696C"/>
    <w:rsid w:val="00296D93"/>
    <w:rsid w:val="00296FD8"/>
    <w:rsid w:val="0029743A"/>
    <w:rsid w:val="00297499"/>
    <w:rsid w:val="002974AA"/>
    <w:rsid w:val="002977A0"/>
    <w:rsid w:val="00297F46"/>
    <w:rsid w:val="002A025C"/>
    <w:rsid w:val="002A0581"/>
    <w:rsid w:val="002A05EF"/>
    <w:rsid w:val="002A0724"/>
    <w:rsid w:val="002A0799"/>
    <w:rsid w:val="002A1A57"/>
    <w:rsid w:val="002A1DA1"/>
    <w:rsid w:val="002A205B"/>
    <w:rsid w:val="002A25FF"/>
    <w:rsid w:val="002A2FB8"/>
    <w:rsid w:val="002A31FF"/>
    <w:rsid w:val="002A3668"/>
    <w:rsid w:val="002A3771"/>
    <w:rsid w:val="002A37C5"/>
    <w:rsid w:val="002A3AFD"/>
    <w:rsid w:val="002A3B12"/>
    <w:rsid w:val="002A3B18"/>
    <w:rsid w:val="002A4102"/>
    <w:rsid w:val="002A4918"/>
    <w:rsid w:val="002A4B7D"/>
    <w:rsid w:val="002A4E20"/>
    <w:rsid w:val="002A523D"/>
    <w:rsid w:val="002A5FC1"/>
    <w:rsid w:val="002A6963"/>
    <w:rsid w:val="002A6EF8"/>
    <w:rsid w:val="002A732C"/>
    <w:rsid w:val="002A782D"/>
    <w:rsid w:val="002A7A6A"/>
    <w:rsid w:val="002A7AB4"/>
    <w:rsid w:val="002B0415"/>
    <w:rsid w:val="002B06F3"/>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35A"/>
    <w:rsid w:val="002B453B"/>
    <w:rsid w:val="002B4C39"/>
    <w:rsid w:val="002B55CA"/>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2F"/>
    <w:rsid w:val="002D04DC"/>
    <w:rsid w:val="002D0657"/>
    <w:rsid w:val="002D0820"/>
    <w:rsid w:val="002D09B3"/>
    <w:rsid w:val="002D1258"/>
    <w:rsid w:val="002D13B7"/>
    <w:rsid w:val="002D2B4E"/>
    <w:rsid w:val="002D3968"/>
    <w:rsid w:val="002D425A"/>
    <w:rsid w:val="002D4314"/>
    <w:rsid w:val="002D4976"/>
    <w:rsid w:val="002D4A54"/>
    <w:rsid w:val="002D4B2F"/>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D4B"/>
    <w:rsid w:val="002E7426"/>
    <w:rsid w:val="002F0045"/>
    <w:rsid w:val="002F00F0"/>
    <w:rsid w:val="002F025B"/>
    <w:rsid w:val="002F0684"/>
    <w:rsid w:val="002F0856"/>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BC7"/>
    <w:rsid w:val="002F5FDA"/>
    <w:rsid w:val="002F63ED"/>
    <w:rsid w:val="002F6AC6"/>
    <w:rsid w:val="002F6BDA"/>
    <w:rsid w:val="002F7919"/>
    <w:rsid w:val="002F7B6D"/>
    <w:rsid w:val="002F7D48"/>
    <w:rsid w:val="002F7EC5"/>
    <w:rsid w:val="00300085"/>
    <w:rsid w:val="0030027C"/>
    <w:rsid w:val="00300285"/>
    <w:rsid w:val="003003AD"/>
    <w:rsid w:val="003011C0"/>
    <w:rsid w:val="0030180A"/>
    <w:rsid w:val="00301DA6"/>
    <w:rsid w:val="00301EE4"/>
    <w:rsid w:val="003024DE"/>
    <w:rsid w:val="00302701"/>
    <w:rsid w:val="00302739"/>
    <w:rsid w:val="00302B48"/>
    <w:rsid w:val="00302EDE"/>
    <w:rsid w:val="00302FEF"/>
    <w:rsid w:val="0030318E"/>
    <w:rsid w:val="00304556"/>
    <w:rsid w:val="00304AC5"/>
    <w:rsid w:val="00304C9E"/>
    <w:rsid w:val="00305437"/>
    <w:rsid w:val="003064B5"/>
    <w:rsid w:val="003065FB"/>
    <w:rsid w:val="00306ED2"/>
    <w:rsid w:val="00306F89"/>
    <w:rsid w:val="0030749E"/>
    <w:rsid w:val="00307B27"/>
    <w:rsid w:val="00307F28"/>
    <w:rsid w:val="003101DC"/>
    <w:rsid w:val="0031049F"/>
    <w:rsid w:val="00310A3A"/>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547"/>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647"/>
    <w:rsid w:val="0032651E"/>
    <w:rsid w:val="003271E3"/>
    <w:rsid w:val="003272D0"/>
    <w:rsid w:val="003273DE"/>
    <w:rsid w:val="003278C7"/>
    <w:rsid w:val="0032793B"/>
    <w:rsid w:val="00327AEA"/>
    <w:rsid w:val="00327D99"/>
    <w:rsid w:val="00327FA5"/>
    <w:rsid w:val="003308C4"/>
    <w:rsid w:val="00330C30"/>
    <w:rsid w:val="00330DE8"/>
    <w:rsid w:val="003316C2"/>
    <w:rsid w:val="003321C3"/>
    <w:rsid w:val="00332962"/>
    <w:rsid w:val="00334CE7"/>
    <w:rsid w:val="00335250"/>
    <w:rsid w:val="00335670"/>
    <w:rsid w:val="0033572D"/>
    <w:rsid w:val="0033592C"/>
    <w:rsid w:val="00335E2A"/>
    <w:rsid w:val="00335ECC"/>
    <w:rsid w:val="00336780"/>
    <w:rsid w:val="003367C5"/>
    <w:rsid w:val="00336BFA"/>
    <w:rsid w:val="00336DAD"/>
    <w:rsid w:val="00336DB3"/>
    <w:rsid w:val="00337065"/>
    <w:rsid w:val="00337C71"/>
    <w:rsid w:val="00340CC6"/>
    <w:rsid w:val="00340E58"/>
    <w:rsid w:val="00341087"/>
    <w:rsid w:val="00341706"/>
    <w:rsid w:val="0034246D"/>
    <w:rsid w:val="0034272A"/>
    <w:rsid w:val="0034305B"/>
    <w:rsid w:val="00343C24"/>
    <w:rsid w:val="00343FA6"/>
    <w:rsid w:val="00344566"/>
    <w:rsid w:val="0034467D"/>
    <w:rsid w:val="00344725"/>
    <w:rsid w:val="00344901"/>
    <w:rsid w:val="0034511B"/>
    <w:rsid w:val="00345B07"/>
    <w:rsid w:val="00345D1C"/>
    <w:rsid w:val="00346964"/>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DF1"/>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1F36"/>
    <w:rsid w:val="0036227D"/>
    <w:rsid w:val="0036262C"/>
    <w:rsid w:val="00362C5A"/>
    <w:rsid w:val="003635B6"/>
    <w:rsid w:val="00363E63"/>
    <w:rsid w:val="00363FC9"/>
    <w:rsid w:val="00365023"/>
    <w:rsid w:val="00365644"/>
    <w:rsid w:val="0036590C"/>
    <w:rsid w:val="003665C5"/>
    <w:rsid w:val="00366948"/>
    <w:rsid w:val="00366B3A"/>
    <w:rsid w:val="00367683"/>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9E7"/>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39F"/>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09"/>
    <w:rsid w:val="0039122C"/>
    <w:rsid w:val="0039124D"/>
    <w:rsid w:val="00391A92"/>
    <w:rsid w:val="00391C99"/>
    <w:rsid w:val="003926BE"/>
    <w:rsid w:val="00392A1F"/>
    <w:rsid w:val="00392DB8"/>
    <w:rsid w:val="003933EB"/>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867"/>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3AF"/>
    <w:rsid w:val="003A76A9"/>
    <w:rsid w:val="003A7747"/>
    <w:rsid w:val="003B0299"/>
    <w:rsid w:val="003B0B4D"/>
    <w:rsid w:val="003B2392"/>
    <w:rsid w:val="003B248F"/>
    <w:rsid w:val="003B2B79"/>
    <w:rsid w:val="003B2C70"/>
    <w:rsid w:val="003B3171"/>
    <w:rsid w:val="003B3E56"/>
    <w:rsid w:val="003B4039"/>
    <w:rsid w:val="003B4482"/>
    <w:rsid w:val="003B486F"/>
    <w:rsid w:val="003B495C"/>
    <w:rsid w:val="003B4B90"/>
    <w:rsid w:val="003B4D9B"/>
    <w:rsid w:val="003B4E9C"/>
    <w:rsid w:val="003B570F"/>
    <w:rsid w:val="003B5834"/>
    <w:rsid w:val="003B5B57"/>
    <w:rsid w:val="003B5B7E"/>
    <w:rsid w:val="003B5BCB"/>
    <w:rsid w:val="003B5E30"/>
    <w:rsid w:val="003B6FCB"/>
    <w:rsid w:val="003B7020"/>
    <w:rsid w:val="003B7294"/>
    <w:rsid w:val="003B76FE"/>
    <w:rsid w:val="003C009A"/>
    <w:rsid w:val="003C07D7"/>
    <w:rsid w:val="003C0985"/>
    <w:rsid w:val="003C10B8"/>
    <w:rsid w:val="003C2C9D"/>
    <w:rsid w:val="003C370D"/>
    <w:rsid w:val="003C3B73"/>
    <w:rsid w:val="003C3D6E"/>
    <w:rsid w:val="003C3F8B"/>
    <w:rsid w:val="003C4213"/>
    <w:rsid w:val="003C4250"/>
    <w:rsid w:val="003C44DB"/>
    <w:rsid w:val="003C4F25"/>
    <w:rsid w:val="003C5E00"/>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022"/>
    <w:rsid w:val="003D519A"/>
    <w:rsid w:val="003D5717"/>
    <w:rsid w:val="003D5878"/>
    <w:rsid w:val="003D59FE"/>
    <w:rsid w:val="003D63BA"/>
    <w:rsid w:val="003D680E"/>
    <w:rsid w:val="003D69ED"/>
    <w:rsid w:val="003D6B43"/>
    <w:rsid w:val="003D6D66"/>
    <w:rsid w:val="003D740C"/>
    <w:rsid w:val="003D79E8"/>
    <w:rsid w:val="003E089F"/>
    <w:rsid w:val="003E0974"/>
    <w:rsid w:val="003E0ADB"/>
    <w:rsid w:val="003E0CE4"/>
    <w:rsid w:val="003E0D2B"/>
    <w:rsid w:val="003E1868"/>
    <w:rsid w:val="003E1B00"/>
    <w:rsid w:val="003E1CF4"/>
    <w:rsid w:val="003E23A4"/>
    <w:rsid w:val="003E24D3"/>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500"/>
    <w:rsid w:val="003E4B1F"/>
    <w:rsid w:val="003E4CDB"/>
    <w:rsid w:val="003E6289"/>
    <w:rsid w:val="003E6592"/>
    <w:rsid w:val="003E679D"/>
    <w:rsid w:val="003E6A3C"/>
    <w:rsid w:val="003E6F20"/>
    <w:rsid w:val="003E700A"/>
    <w:rsid w:val="003E7313"/>
    <w:rsid w:val="003E73BC"/>
    <w:rsid w:val="003E76BB"/>
    <w:rsid w:val="003E7706"/>
    <w:rsid w:val="003E789B"/>
    <w:rsid w:val="003E7C5E"/>
    <w:rsid w:val="003F0656"/>
    <w:rsid w:val="003F073C"/>
    <w:rsid w:val="003F0905"/>
    <w:rsid w:val="003F13D9"/>
    <w:rsid w:val="003F148D"/>
    <w:rsid w:val="003F195A"/>
    <w:rsid w:val="003F1B6D"/>
    <w:rsid w:val="003F1C93"/>
    <w:rsid w:val="003F1E48"/>
    <w:rsid w:val="003F20B0"/>
    <w:rsid w:val="003F20E2"/>
    <w:rsid w:val="003F2244"/>
    <w:rsid w:val="003F23A7"/>
    <w:rsid w:val="003F2564"/>
    <w:rsid w:val="003F2624"/>
    <w:rsid w:val="003F2711"/>
    <w:rsid w:val="003F2A56"/>
    <w:rsid w:val="003F2B33"/>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A2"/>
    <w:rsid w:val="004024AB"/>
    <w:rsid w:val="004026D7"/>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0B6A"/>
    <w:rsid w:val="00411230"/>
    <w:rsid w:val="004116C3"/>
    <w:rsid w:val="004118C9"/>
    <w:rsid w:val="00411C9D"/>
    <w:rsid w:val="0041249C"/>
    <w:rsid w:val="00412697"/>
    <w:rsid w:val="00413369"/>
    <w:rsid w:val="00413A0D"/>
    <w:rsid w:val="004145AE"/>
    <w:rsid w:val="004147F4"/>
    <w:rsid w:val="00414C3F"/>
    <w:rsid w:val="00414F7B"/>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D02"/>
    <w:rsid w:val="004222BF"/>
    <w:rsid w:val="004228DD"/>
    <w:rsid w:val="00422A01"/>
    <w:rsid w:val="00422D62"/>
    <w:rsid w:val="00422DB5"/>
    <w:rsid w:val="004232D4"/>
    <w:rsid w:val="00423326"/>
    <w:rsid w:val="004240C9"/>
    <w:rsid w:val="00424349"/>
    <w:rsid w:val="00424844"/>
    <w:rsid w:val="004251F8"/>
    <w:rsid w:val="004253B1"/>
    <w:rsid w:val="00425C97"/>
    <w:rsid w:val="00425FFD"/>
    <w:rsid w:val="004262F8"/>
    <w:rsid w:val="00426442"/>
    <w:rsid w:val="0042654A"/>
    <w:rsid w:val="00426A93"/>
    <w:rsid w:val="00426DFA"/>
    <w:rsid w:val="004272ED"/>
    <w:rsid w:val="00427492"/>
    <w:rsid w:val="004276E3"/>
    <w:rsid w:val="00427B9D"/>
    <w:rsid w:val="00427BFB"/>
    <w:rsid w:val="00427E67"/>
    <w:rsid w:val="004300F9"/>
    <w:rsid w:val="00430178"/>
    <w:rsid w:val="0043042C"/>
    <w:rsid w:val="00430495"/>
    <w:rsid w:val="0043063B"/>
    <w:rsid w:val="00430733"/>
    <w:rsid w:val="00430AFF"/>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4DDA"/>
    <w:rsid w:val="00435248"/>
    <w:rsid w:val="0043542F"/>
    <w:rsid w:val="004355EB"/>
    <w:rsid w:val="00435602"/>
    <w:rsid w:val="004356FA"/>
    <w:rsid w:val="004358F4"/>
    <w:rsid w:val="0043595D"/>
    <w:rsid w:val="00435CCF"/>
    <w:rsid w:val="00436696"/>
    <w:rsid w:val="00436A3B"/>
    <w:rsid w:val="004371AB"/>
    <w:rsid w:val="004375ED"/>
    <w:rsid w:val="00437895"/>
    <w:rsid w:val="004378F0"/>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11E"/>
    <w:rsid w:val="004462AF"/>
    <w:rsid w:val="00446424"/>
    <w:rsid w:val="0044662A"/>
    <w:rsid w:val="004478FA"/>
    <w:rsid w:val="00450778"/>
    <w:rsid w:val="00450D3B"/>
    <w:rsid w:val="0045169D"/>
    <w:rsid w:val="004516EA"/>
    <w:rsid w:val="004518D5"/>
    <w:rsid w:val="00451B06"/>
    <w:rsid w:val="00451BEB"/>
    <w:rsid w:val="004520FE"/>
    <w:rsid w:val="004527C0"/>
    <w:rsid w:val="004537B0"/>
    <w:rsid w:val="00453871"/>
    <w:rsid w:val="00453DEF"/>
    <w:rsid w:val="004543E4"/>
    <w:rsid w:val="004548E5"/>
    <w:rsid w:val="00454ACD"/>
    <w:rsid w:val="00454F08"/>
    <w:rsid w:val="00454F85"/>
    <w:rsid w:val="00454FD1"/>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0965"/>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CAF"/>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5B7"/>
    <w:rsid w:val="0047166D"/>
    <w:rsid w:val="00471856"/>
    <w:rsid w:val="00471DB0"/>
    <w:rsid w:val="00471FAB"/>
    <w:rsid w:val="00472096"/>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788"/>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FE5"/>
    <w:rsid w:val="0048406D"/>
    <w:rsid w:val="0048432B"/>
    <w:rsid w:val="00484C46"/>
    <w:rsid w:val="00484C5C"/>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1F0E"/>
    <w:rsid w:val="004A201F"/>
    <w:rsid w:val="004A23B8"/>
    <w:rsid w:val="004A23C0"/>
    <w:rsid w:val="004A28D4"/>
    <w:rsid w:val="004A2908"/>
    <w:rsid w:val="004A2BE1"/>
    <w:rsid w:val="004A2D4E"/>
    <w:rsid w:val="004A2E44"/>
    <w:rsid w:val="004A328E"/>
    <w:rsid w:val="004A32C1"/>
    <w:rsid w:val="004A366E"/>
    <w:rsid w:val="004A36C0"/>
    <w:rsid w:val="004A3AA3"/>
    <w:rsid w:val="004A3CB9"/>
    <w:rsid w:val="004A4625"/>
    <w:rsid w:val="004A47AE"/>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9D7"/>
    <w:rsid w:val="004A7EE7"/>
    <w:rsid w:val="004A7F86"/>
    <w:rsid w:val="004A7FB0"/>
    <w:rsid w:val="004B0706"/>
    <w:rsid w:val="004B0780"/>
    <w:rsid w:val="004B0787"/>
    <w:rsid w:val="004B1313"/>
    <w:rsid w:val="004B169E"/>
    <w:rsid w:val="004B19BB"/>
    <w:rsid w:val="004B1C42"/>
    <w:rsid w:val="004B2700"/>
    <w:rsid w:val="004B2B31"/>
    <w:rsid w:val="004B2C33"/>
    <w:rsid w:val="004B2CDB"/>
    <w:rsid w:val="004B2D59"/>
    <w:rsid w:val="004B2DE8"/>
    <w:rsid w:val="004B2F6E"/>
    <w:rsid w:val="004B3C3F"/>
    <w:rsid w:val="004B45A2"/>
    <w:rsid w:val="004B46C3"/>
    <w:rsid w:val="004B4789"/>
    <w:rsid w:val="004B4A0F"/>
    <w:rsid w:val="004B4F6B"/>
    <w:rsid w:val="004B50E0"/>
    <w:rsid w:val="004B55EC"/>
    <w:rsid w:val="004B575A"/>
    <w:rsid w:val="004B6301"/>
    <w:rsid w:val="004B6FFB"/>
    <w:rsid w:val="004B7311"/>
    <w:rsid w:val="004B795F"/>
    <w:rsid w:val="004B7BA5"/>
    <w:rsid w:val="004C0247"/>
    <w:rsid w:val="004C0346"/>
    <w:rsid w:val="004C0B5B"/>
    <w:rsid w:val="004C0C5C"/>
    <w:rsid w:val="004C0F99"/>
    <w:rsid w:val="004C130D"/>
    <w:rsid w:val="004C1624"/>
    <w:rsid w:val="004C19E4"/>
    <w:rsid w:val="004C2371"/>
    <w:rsid w:val="004C273C"/>
    <w:rsid w:val="004C2C1E"/>
    <w:rsid w:val="004C2F01"/>
    <w:rsid w:val="004C33D7"/>
    <w:rsid w:val="004C3472"/>
    <w:rsid w:val="004C34E8"/>
    <w:rsid w:val="004C3AD1"/>
    <w:rsid w:val="004C3C51"/>
    <w:rsid w:val="004C47FE"/>
    <w:rsid w:val="004C4BCE"/>
    <w:rsid w:val="004C4BF3"/>
    <w:rsid w:val="004C4F33"/>
    <w:rsid w:val="004C521E"/>
    <w:rsid w:val="004C5283"/>
    <w:rsid w:val="004C566C"/>
    <w:rsid w:val="004C5C44"/>
    <w:rsid w:val="004C5D06"/>
    <w:rsid w:val="004C5E20"/>
    <w:rsid w:val="004C5EF0"/>
    <w:rsid w:val="004C63D6"/>
    <w:rsid w:val="004C660B"/>
    <w:rsid w:val="004C6FE3"/>
    <w:rsid w:val="004C730E"/>
    <w:rsid w:val="004C7739"/>
    <w:rsid w:val="004C7BDF"/>
    <w:rsid w:val="004D0E42"/>
    <w:rsid w:val="004D0FA5"/>
    <w:rsid w:val="004D1059"/>
    <w:rsid w:val="004D1248"/>
    <w:rsid w:val="004D17E6"/>
    <w:rsid w:val="004D1A33"/>
    <w:rsid w:val="004D1C35"/>
    <w:rsid w:val="004D1D64"/>
    <w:rsid w:val="004D1DBB"/>
    <w:rsid w:val="004D2474"/>
    <w:rsid w:val="004D27C4"/>
    <w:rsid w:val="004D2E57"/>
    <w:rsid w:val="004D2F69"/>
    <w:rsid w:val="004D30AD"/>
    <w:rsid w:val="004D3251"/>
    <w:rsid w:val="004D3403"/>
    <w:rsid w:val="004D39CA"/>
    <w:rsid w:val="004D40D5"/>
    <w:rsid w:val="004D459A"/>
    <w:rsid w:val="004D4968"/>
    <w:rsid w:val="004D4A8A"/>
    <w:rsid w:val="004D4ABF"/>
    <w:rsid w:val="004D50CC"/>
    <w:rsid w:val="004D58D1"/>
    <w:rsid w:val="004D5F02"/>
    <w:rsid w:val="004D602D"/>
    <w:rsid w:val="004D65BA"/>
    <w:rsid w:val="004D68C0"/>
    <w:rsid w:val="004D70E1"/>
    <w:rsid w:val="004D710C"/>
    <w:rsid w:val="004D7781"/>
    <w:rsid w:val="004E0033"/>
    <w:rsid w:val="004E00F1"/>
    <w:rsid w:val="004E03BE"/>
    <w:rsid w:val="004E071E"/>
    <w:rsid w:val="004E0CD0"/>
    <w:rsid w:val="004E1260"/>
    <w:rsid w:val="004E1CBB"/>
    <w:rsid w:val="004E1CD0"/>
    <w:rsid w:val="004E1D07"/>
    <w:rsid w:val="004E209D"/>
    <w:rsid w:val="004E21D3"/>
    <w:rsid w:val="004E2A2E"/>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5EE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1FE1"/>
    <w:rsid w:val="004F27B2"/>
    <w:rsid w:val="004F2826"/>
    <w:rsid w:val="004F2AA6"/>
    <w:rsid w:val="004F2B9C"/>
    <w:rsid w:val="004F2CCE"/>
    <w:rsid w:val="004F3567"/>
    <w:rsid w:val="004F359A"/>
    <w:rsid w:val="004F3DD1"/>
    <w:rsid w:val="004F4851"/>
    <w:rsid w:val="004F4E53"/>
    <w:rsid w:val="004F58AB"/>
    <w:rsid w:val="004F5CAE"/>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1C0"/>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7CF"/>
    <w:rsid w:val="005068F0"/>
    <w:rsid w:val="00506A8D"/>
    <w:rsid w:val="00506B00"/>
    <w:rsid w:val="00506C2E"/>
    <w:rsid w:val="00506D5A"/>
    <w:rsid w:val="005074C9"/>
    <w:rsid w:val="00507754"/>
    <w:rsid w:val="00507CAF"/>
    <w:rsid w:val="00510374"/>
    <w:rsid w:val="00510444"/>
    <w:rsid w:val="00510A57"/>
    <w:rsid w:val="00511599"/>
    <w:rsid w:val="005115D3"/>
    <w:rsid w:val="005119D6"/>
    <w:rsid w:val="00511C35"/>
    <w:rsid w:val="00511E67"/>
    <w:rsid w:val="00512747"/>
    <w:rsid w:val="00512A7B"/>
    <w:rsid w:val="00512AD7"/>
    <w:rsid w:val="00512D39"/>
    <w:rsid w:val="00513B8C"/>
    <w:rsid w:val="00513D1E"/>
    <w:rsid w:val="00513F8F"/>
    <w:rsid w:val="005147E7"/>
    <w:rsid w:val="005149A2"/>
    <w:rsid w:val="00514B12"/>
    <w:rsid w:val="00514CEE"/>
    <w:rsid w:val="005150E4"/>
    <w:rsid w:val="00515507"/>
    <w:rsid w:val="00515708"/>
    <w:rsid w:val="00515746"/>
    <w:rsid w:val="00515907"/>
    <w:rsid w:val="00515E2B"/>
    <w:rsid w:val="00516B96"/>
    <w:rsid w:val="00516E9E"/>
    <w:rsid w:val="005173A4"/>
    <w:rsid w:val="005175C7"/>
    <w:rsid w:val="005179DC"/>
    <w:rsid w:val="0052001B"/>
    <w:rsid w:val="00520AE3"/>
    <w:rsid w:val="00521294"/>
    <w:rsid w:val="00521D65"/>
    <w:rsid w:val="00521E9D"/>
    <w:rsid w:val="005221A4"/>
    <w:rsid w:val="00523366"/>
    <w:rsid w:val="0052381F"/>
    <w:rsid w:val="00523E18"/>
    <w:rsid w:val="00523F32"/>
    <w:rsid w:val="0052422C"/>
    <w:rsid w:val="005244D5"/>
    <w:rsid w:val="00524AD1"/>
    <w:rsid w:val="00524AE9"/>
    <w:rsid w:val="00524E6A"/>
    <w:rsid w:val="005251DA"/>
    <w:rsid w:val="00525407"/>
    <w:rsid w:val="00525AFC"/>
    <w:rsid w:val="00525F71"/>
    <w:rsid w:val="00526270"/>
    <w:rsid w:val="005269C2"/>
    <w:rsid w:val="00526A5E"/>
    <w:rsid w:val="00526C8A"/>
    <w:rsid w:val="005272A8"/>
    <w:rsid w:val="00527489"/>
    <w:rsid w:val="005277A8"/>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662"/>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443"/>
    <w:rsid w:val="00540725"/>
    <w:rsid w:val="00540C7A"/>
    <w:rsid w:val="005417A0"/>
    <w:rsid w:val="0054183A"/>
    <w:rsid w:val="00541D0D"/>
    <w:rsid w:val="00541E2B"/>
    <w:rsid w:val="0054348B"/>
    <w:rsid w:val="005436D7"/>
    <w:rsid w:val="00543703"/>
    <w:rsid w:val="00543A06"/>
    <w:rsid w:val="00543A66"/>
    <w:rsid w:val="00543A83"/>
    <w:rsid w:val="00543FA3"/>
    <w:rsid w:val="00544EEA"/>
    <w:rsid w:val="005452C0"/>
    <w:rsid w:val="0054556F"/>
    <w:rsid w:val="005456AD"/>
    <w:rsid w:val="00545C3D"/>
    <w:rsid w:val="00545E6A"/>
    <w:rsid w:val="00546310"/>
    <w:rsid w:val="00546738"/>
    <w:rsid w:val="005467D6"/>
    <w:rsid w:val="00546942"/>
    <w:rsid w:val="00546D63"/>
    <w:rsid w:val="005471A3"/>
    <w:rsid w:val="0054767B"/>
    <w:rsid w:val="00547B00"/>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D88"/>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603E"/>
    <w:rsid w:val="00566680"/>
    <w:rsid w:val="0056719E"/>
    <w:rsid w:val="00567329"/>
    <w:rsid w:val="005676F8"/>
    <w:rsid w:val="00567B3B"/>
    <w:rsid w:val="00567B75"/>
    <w:rsid w:val="00567C4D"/>
    <w:rsid w:val="005701C5"/>
    <w:rsid w:val="0057021C"/>
    <w:rsid w:val="0057025F"/>
    <w:rsid w:val="005703E3"/>
    <w:rsid w:val="0057054C"/>
    <w:rsid w:val="00570764"/>
    <w:rsid w:val="0057088B"/>
    <w:rsid w:val="005708C3"/>
    <w:rsid w:val="005708C6"/>
    <w:rsid w:val="00570C83"/>
    <w:rsid w:val="00571358"/>
    <w:rsid w:val="00571382"/>
    <w:rsid w:val="005713E0"/>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40"/>
    <w:rsid w:val="005766EA"/>
    <w:rsid w:val="00576A37"/>
    <w:rsid w:val="00577368"/>
    <w:rsid w:val="005773FF"/>
    <w:rsid w:val="00577540"/>
    <w:rsid w:val="005777AC"/>
    <w:rsid w:val="00577EB4"/>
    <w:rsid w:val="00581081"/>
    <w:rsid w:val="00581258"/>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87845"/>
    <w:rsid w:val="005909AD"/>
    <w:rsid w:val="00590BF6"/>
    <w:rsid w:val="00591B9C"/>
    <w:rsid w:val="00592160"/>
    <w:rsid w:val="005923C9"/>
    <w:rsid w:val="0059284F"/>
    <w:rsid w:val="00592E68"/>
    <w:rsid w:val="0059323A"/>
    <w:rsid w:val="00593274"/>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BF7"/>
    <w:rsid w:val="005A0CB6"/>
    <w:rsid w:val="005A0E88"/>
    <w:rsid w:val="005A0EFD"/>
    <w:rsid w:val="005A1242"/>
    <w:rsid w:val="005A14AD"/>
    <w:rsid w:val="005A18F9"/>
    <w:rsid w:val="005A1AA7"/>
    <w:rsid w:val="005A1BAF"/>
    <w:rsid w:val="005A1C03"/>
    <w:rsid w:val="005A1CC6"/>
    <w:rsid w:val="005A2229"/>
    <w:rsid w:val="005A23BE"/>
    <w:rsid w:val="005A2D0D"/>
    <w:rsid w:val="005A320D"/>
    <w:rsid w:val="005A36E3"/>
    <w:rsid w:val="005A3A31"/>
    <w:rsid w:val="005A3BF4"/>
    <w:rsid w:val="005A416C"/>
    <w:rsid w:val="005A4F94"/>
    <w:rsid w:val="005A52BC"/>
    <w:rsid w:val="005A588D"/>
    <w:rsid w:val="005A59CF"/>
    <w:rsid w:val="005A5C32"/>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63B"/>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767"/>
    <w:rsid w:val="005C1BF2"/>
    <w:rsid w:val="005C2144"/>
    <w:rsid w:val="005C22B3"/>
    <w:rsid w:val="005C247C"/>
    <w:rsid w:val="005C2D32"/>
    <w:rsid w:val="005C376D"/>
    <w:rsid w:val="005C4B4D"/>
    <w:rsid w:val="005C4DE3"/>
    <w:rsid w:val="005C5024"/>
    <w:rsid w:val="005C5372"/>
    <w:rsid w:val="005C5379"/>
    <w:rsid w:val="005C5425"/>
    <w:rsid w:val="005C5849"/>
    <w:rsid w:val="005C5A28"/>
    <w:rsid w:val="005C6222"/>
    <w:rsid w:val="005C6AFE"/>
    <w:rsid w:val="005C6B26"/>
    <w:rsid w:val="005C74C4"/>
    <w:rsid w:val="005C772B"/>
    <w:rsid w:val="005C7A54"/>
    <w:rsid w:val="005C7CAD"/>
    <w:rsid w:val="005C7CF2"/>
    <w:rsid w:val="005C7EF8"/>
    <w:rsid w:val="005D02FA"/>
    <w:rsid w:val="005D047B"/>
    <w:rsid w:val="005D0790"/>
    <w:rsid w:val="005D0D3E"/>
    <w:rsid w:val="005D17BF"/>
    <w:rsid w:val="005D18B1"/>
    <w:rsid w:val="005D1EC2"/>
    <w:rsid w:val="005D20FC"/>
    <w:rsid w:val="005D24A2"/>
    <w:rsid w:val="005D25D7"/>
    <w:rsid w:val="005D2A49"/>
    <w:rsid w:val="005D2CB0"/>
    <w:rsid w:val="005D2EE8"/>
    <w:rsid w:val="005D3534"/>
    <w:rsid w:val="005D3707"/>
    <w:rsid w:val="005D3AF0"/>
    <w:rsid w:val="005D3BFD"/>
    <w:rsid w:val="005D46E9"/>
    <w:rsid w:val="005D4872"/>
    <w:rsid w:val="005D5012"/>
    <w:rsid w:val="005D5CA9"/>
    <w:rsid w:val="005D5E46"/>
    <w:rsid w:val="005D609E"/>
    <w:rsid w:val="005D64A5"/>
    <w:rsid w:val="005D6929"/>
    <w:rsid w:val="005D6B30"/>
    <w:rsid w:val="005D6E1C"/>
    <w:rsid w:val="005D7539"/>
    <w:rsid w:val="005D7859"/>
    <w:rsid w:val="005D7E04"/>
    <w:rsid w:val="005E0082"/>
    <w:rsid w:val="005E0517"/>
    <w:rsid w:val="005E06E1"/>
    <w:rsid w:val="005E0899"/>
    <w:rsid w:val="005E0E2A"/>
    <w:rsid w:val="005E1393"/>
    <w:rsid w:val="005E1411"/>
    <w:rsid w:val="005E1D98"/>
    <w:rsid w:val="005E23B1"/>
    <w:rsid w:val="005E3035"/>
    <w:rsid w:val="005E35FD"/>
    <w:rsid w:val="005E383F"/>
    <w:rsid w:val="005E3B77"/>
    <w:rsid w:val="005E48F7"/>
    <w:rsid w:val="005E4CCB"/>
    <w:rsid w:val="005E5563"/>
    <w:rsid w:val="005E59C5"/>
    <w:rsid w:val="005E5E74"/>
    <w:rsid w:val="005E66F1"/>
    <w:rsid w:val="005E67F7"/>
    <w:rsid w:val="005E6AFB"/>
    <w:rsid w:val="005E70C5"/>
    <w:rsid w:val="005E7698"/>
    <w:rsid w:val="005E7849"/>
    <w:rsid w:val="005E7A8C"/>
    <w:rsid w:val="005F06FA"/>
    <w:rsid w:val="005F06FD"/>
    <w:rsid w:val="005F0B4C"/>
    <w:rsid w:val="005F0B53"/>
    <w:rsid w:val="005F0C46"/>
    <w:rsid w:val="005F142B"/>
    <w:rsid w:val="005F1FE4"/>
    <w:rsid w:val="005F2956"/>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07A"/>
    <w:rsid w:val="006043D7"/>
    <w:rsid w:val="00604594"/>
    <w:rsid w:val="00604708"/>
    <w:rsid w:val="00604CFF"/>
    <w:rsid w:val="00604D66"/>
    <w:rsid w:val="00605399"/>
    <w:rsid w:val="006054EE"/>
    <w:rsid w:val="0060591D"/>
    <w:rsid w:val="00605967"/>
    <w:rsid w:val="006059EC"/>
    <w:rsid w:val="00605A02"/>
    <w:rsid w:val="00605A5D"/>
    <w:rsid w:val="00605B5D"/>
    <w:rsid w:val="006074B1"/>
    <w:rsid w:val="00607ADE"/>
    <w:rsid w:val="00607E68"/>
    <w:rsid w:val="00607FED"/>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0E"/>
    <w:rsid w:val="00620254"/>
    <w:rsid w:val="006202C8"/>
    <w:rsid w:val="006205EA"/>
    <w:rsid w:val="00620686"/>
    <w:rsid w:val="00620721"/>
    <w:rsid w:val="006209E8"/>
    <w:rsid w:val="006216FA"/>
    <w:rsid w:val="00621B6A"/>
    <w:rsid w:val="00621C0B"/>
    <w:rsid w:val="00621C72"/>
    <w:rsid w:val="00621CAD"/>
    <w:rsid w:val="00623427"/>
    <w:rsid w:val="00623AEB"/>
    <w:rsid w:val="00623E4E"/>
    <w:rsid w:val="00624C2C"/>
    <w:rsid w:val="00624C6E"/>
    <w:rsid w:val="00624FB3"/>
    <w:rsid w:val="00625B24"/>
    <w:rsid w:val="0062657C"/>
    <w:rsid w:val="006268B1"/>
    <w:rsid w:val="00626C25"/>
    <w:rsid w:val="00626E64"/>
    <w:rsid w:val="0062725A"/>
    <w:rsid w:val="00627BA3"/>
    <w:rsid w:val="00627C39"/>
    <w:rsid w:val="00627E44"/>
    <w:rsid w:val="006300D7"/>
    <w:rsid w:val="00630333"/>
    <w:rsid w:val="00631007"/>
    <w:rsid w:val="0063152C"/>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3D0"/>
    <w:rsid w:val="00635E3A"/>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E85"/>
    <w:rsid w:val="006427DE"/>
    <w:rsid w:val="00642D10"/>
    <w:rsid w:val="00642E65"/>
    <w:rsid w:val="00643769"/>
    <w:rsid w:val="00643891"/>
    <w:rsid w:val="00643DCD"/>
    <w:rsid w:val="00644200"/>
    <w:rsid w:val="0064428B"/>
    <w:rsid w:val="00644511"/>
    <w:rsid w:val="0064486C"/>
    <w:rsid w:val="00644E60"/>
    <w:rsid w:val="00644FC1"/>
    <w:rsid w:val="00645190"/>
    <w:rsid w:val="00645ACC"/>
    <w:rsid w:val="00645EB9"/>
    <w:rsid w:val="006466B5"/>
    <w:rsid w:val="006477A7"/>
    <w:rsid w:val="00647CB3"/>
    <w:rsid w:val="00650150"/>
    <w:rsid w:val="00650854"/>
    <w:rsid w:val="00650D1E"/>
    <w:rsid w:val="00650D3F"/>
    <w:rsid w:val="00650E1C"/>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45E"/>
    <w:rsid w:val="00656D6F"/>
    <w:rsid w:val="00657005"/>
    <w:rsid w:val="006572FB"/>
    <w:rsid w:val="006578D9"/>
    <w:rsid w:val="00657F67"/>
    <w:rsid w:val="006605DC"/>
    <w:rsid w:val="0066146F"/>
    <w:rsid w:val="00661636"/>
    <w:rsid w:val="00661CC2"/>
    <w:rsid w:val="00662166"/>
    <w:rsid w:val="00662CCF"/>
    <w:rsid w:val="00662FA2"/>
    <w:rsid w:val="0066310A"/>
    <w:rsid w:val="006635DC"/>
    <w:rsid w:val="00663908"/>
    <w:rsid w:val="00663A9A"/>
    <w:rsid w:val="00663DAB"/>
    <w:rsid w:val="006640EC"/>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D55"/>
    <w:rsid w:val="00670ECD"/>
    <w:rsid w:val="00670F97"/>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7B8"/>
    <w:rsid w:val="00677725"/>
    <w:rsid w:val="0068013A"/>
    <w:rsid w:val="00680694"/>
    <w:rsid w:val="00680A97"/>
    <w:rsid w:val="00680F30"/>
    <w:rsid w:val="00680F81"/>
    <w:rsid w:val="0068102D"/>
    <w:rsid w:val="00681D39"/>
    <w:rsid w:val="006820C0"/>
    <w:rsid w:val="0068226B"/>
    <w:rsid w:val="00682E47"/>
    <w:rsid w:val="00682ED3"/>
    <w:rsid w:val="00683D7F"/>
    <w:rsid w:val="00684258"/>
    <w:rsid w:val="006845C9"/>
    <w:rsid w:val="00684CB5"/>
    <w:rsid w:val="006853FF"/>
    <w:rsid w:val="00685725"/>
    <w:rsid w:val="00685834"/>
    <w:rsid w:val="00685D3B"/>
    <w:rsid w:val="00685DB7"/>
    <w:rsid w:val="0068623E"/>
    <w:rsid w:val="00686366"/>
    <w:rsid w:val="0068653A"/>
    <w:rsid w:val="00686A14"/>
    <w:rsid w:val="00686FAD"/>
    <w:rsid w:val="0068721F"/>
    <w:rsid w:val="006878B2"/>
    <w:rsid w:val="00687A10"/>
    <w:rsid w:val="00690C1D"/>
    <w:rsid w:val="00690D12"/>
    <w:rsid w:val="00690F0E"/>
    <w:rsid w:val="006919C5"/>
    <w:rsid w:val="006924A3"/>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41F"/>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8AA"/>
    <w:rsid w:val="006A6B3F"/>
    <w:rsid w:val="006A6B69"/>
    <w:rsid w:val="006A6CB3"/>
    <w:rsid w:val="006A7342"/>
    <w:rsid w:val="006A74C0"/>
    <w:rsid w:val="006A7574"/>
    <w:rsid w:val="006B0205"/>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BBB"/>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4EDF"/>
    <w:rsid w:val="006C50C3"/>
    <w:rsid w:val="006C54AC"/>
    <w:rsid w:val="006C566C"/>
    <w:rsid w:val="006C57EC"/>
    <w:rsid w:val="006C5912"/>
    <w:rsid w:val="006C5C20"/>
    <w:rsid w:val="006C5FF1"/>
    <w:rsid w:val="006C6287"/>
    <w:rsid w:val="006C677C"/>
    <w:rsid w:val="006C6E92"/>
    <w:rsid w:val="006C75C9"/>
    <w:rsid w:val="006C7CAC"/>
    <w:rsid w:val="006C7F82"/>
    <w:rsid w:val="006C7FB9"/>
    <w:rsid w:val="006D0846"/>
    <w:rsid w:val="006D0C09"/>
    <w:rsid w:val="006D11D5"/>
    <w:rsid w:val="006D132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691C"/>
    <w:rsid w:val="006D72E1"/>
    <w:rsid w:val="006D74C9"/>
    <w:rsid w:val="006D7598"/>
    <w:rsid w:val="006D7B93"/>
    <w:rsid w:val="006D7BBD"/>
    <w:rsid w:val="006D7C30"/>
    <w:rsid w:val="006D7D69"/>
    <w:rsid w:val="006D7DAD"/>
    <w:rsid w:val="006D7EC6"/>
    <w:rsid w:val="006E0566"/>
    <w:rsid w:val="006E0B16"/>
    <w:rsid w:val="006E1135"/>
    <w:rsid w:val="006E1288"/>
    <w:rsid w:val="006E1469"/>
    <w:rsid w:val="006E176F"/>
    <w:rsid w:val="006E1C34"/>
    <w:rsid w:val="006E1E45"/>
    <w:rsid w:val="006E22C6"/>
    <w:rsid w:val="006E22CC"/>
    <w:rsid w:val="006E2E24"/>
    <w:rsid w:val="006E3D3A"/>
    <w:rsid w:val="006E4646"/>
    <w:rsid w:val="006E512D"/>
    <w:rsid w:val="006E5477"/>
    <w:rsid w:val="006E554E"/>
    <w:rsid w:val="006E5A55"/>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492B"/>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CE2"/>
    <w:rsid w:val="00701F97"/>
    <w:rsid w:val="007032E6"/>
    <w:rsid w:val="007036E5"/>
    <w:rsid w:val="00703D8A"/>
    <w:rsid w:val="00704123"/>
    <w:rsid w:val="00704641"/>
    <w:rsid w:val="007047A7"/>
    <w:rsid w:val="007050A6"/>
    <w:rsid w:val="007056ED"/>
    <w:rsid w:val="00705B8C"/>
    <w:rsid w:val="00705D28"/>
    <w:rsid w:val="007066F1"/>
    <w:rsid w:val="00706AC2"/>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17D"/>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4CEB"/>
    <w:rsid w:val="00725068"/>
    <w:rsid w:val="0072560E"/>
    <w:rsid w:val="00725CB6"/>
    <w:rsid w:val="00725CDC"/>
    <w:rsid w:val="00726281"/>
    <w:rsid w:val="0072650B"/>
    <w:rsid w:val="00726537"/>
    <w:rsid w:val="0072665F"/>
    <w:rsid w:val="007273EC"/>
    <w:rsid w:val="007279F1"/>
    <w:rsid w:val="00727E9F"/>
    <w:rsid w:val="0073093E"/>
    <w:rsid w:val="0073128B"/>
    <w:rsid w:val="0073150C"/>
    <w:rsid w:val="0073171A"/>
    <w:rsid w:val="007325D3"/>
    <w:rsid w:val="00732706"/>
    <w:rsid w:val="00732885"/>
    <w:rsid w:val="00733858"/>
    <w:rsid w:val="00733A80"/>
    <w:rsid w:val="0073445B"/>
    <w:rsid w:val="0073497A"/>
    <w:rsid w:val="0073532A"/>
    <w:rsid w:val="007357C6"/>
    <w:rsid w:val="00735EAF"/>
    <w:rsid w:val="0073637C"/>
    <w:rsid w:val="00736886"/>
    <w:rsid w:val="00736A35"/>
    <w:rsid w:val="00736D7B"/>
    <w:rsid w:val="007373DD"/>
    <w:rsid w:val="007377ED"/>
    <w:rsid w:val="007379C8"/>
    <w:rsid w:val="00740351"/>
    <w:rsid w:val="007406A2"/>
    <w:rsid w:val="007406C0"/>
    <w:rsid w:val="00740AC1"/>
    <w:rsid w:val="00740B5C"/>
    <w:rsid w:val="00740BF9"/>
    <w:rsid w:val="0074108B"/>
    <w:rsid w:val="00741434"/>
    <w:rsid w:val="007415B6"/>
    <w:rsid w:val="00741A56"/>
    <w:rsid w:val="007420C9"/>
    <w:rsid w:val="00742695"/>
    <w:rsid w:val="00742A51"/>
    <w:rsid w:val="00743120"/>
    <w:rsid w:val="00743468"/>
    <w:rsid w:val="007436B1"/>
    <w:rsid w:val="007436D5"/>
    <w:rsid w:val="00743867"/>
    <w:rsid w:val="00744055"/>
    <w:rsid w:val="0074475B"/>
    <w:rsid w:val="00744948"/>
    <w:rsid w:val="00744E4F"/>
    <w:rsid w:val="0074544C"/>
    <w:rsid w:val="0074576E"/>
    <w:rsid w:val="007458E7"/>
    <w:rsid w:val="00745EBB"/>
    <w:rsid w:val="00746167"/>
    <w:rsid w:val="00746199"/>
    <w:rsid w:val="00747446"/>
    <w:rsid w:val="00747BD8"/>
    <w:rsid w:val="00747F05"/>
    <w:rsid w:val="0075038A"/>
    <w:rsid w:val="007503B7"/>
    <w:rsid w:val="00750831"/>
    <w:rsid w:val="007509F9"/>
    <w:rsid w:val="007510B3"/>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660"/>
    <w:rsid w:val="00762924"/>
    <w:rsid w:val="0076295C"/>
    <w:rsid w:val="00762FA7"/>
    <w:rsid w:val="00763055"/>
    <w:rsid w:val="00763432"/>
    <w:rsid w:val="00763448"/>
    <w:rsid w:val="00763BCE"/>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BD2"/>
    <w:rsid w:val="007700C8"/>
    <w:rsid w:val="00770CEE"/>
    <w:rsid w:val="007721AD"/>
    <w:rsid w:val="007728F4"/>
    <w:rsid w:val="00772D15"/>
    <w:rsid w:val="00772DC3"/>
    <w:rsid w:val="007733C4"/>
    <w:rsid w:val="00773EC7"/>
    <w:rsid w:val="007743A1"/>
    <w:rsid w:val="007744EF"/>
    <w:rsid w:val="00774B9B"/>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0E9"/>
    <w:rsid w:val="00790197"/>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620"/>
    <w:rsid w:val="00795804"/>
    <w:rsid w:val="00795809"/>
    <w:rsid w:val="00795BA6"/>
    <w:rsid w:val="00795DC8"/>
    <w:rsid w:val="0079601B"/>
    <w:rsid w:val="007962E1"/>
    <w:rsid w:val="00796B15"/>
    <w:rsid w:val="007977E1"/>
    <w:rsid w:val="00797DAA"/>
    <w:rsid w:val="00797FCF"/>
    <w:rsid w:val="007A0616"/>
    <w:rsid w:val="007A0A1F"/>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3E55"/>
    <w:rsid w:val="007A4338"/>
    <w:rsid w:val="007A4AF1"/>
    <w:rsid w:val="007A5288"/>
    <w:rsid w:val="007A5340"/>
    <w:rsid w:val="007A5C80"/>
    <w:rsid w:val="007A5F87"/>
    <w:rsid w:val="007A6053"/>
    <w:rsid w:val="007A618D"/>
    <w:rsid w:val="007A6256"/>
    <w:rsid w:val="007A6333"/>
    <w:rsid w:val="007A6477"/>
    <w:rsid w:val="007A650C"/>
    <w:rsid w:val="007A6909"/>
    <w:rsid w:val="007A6A76"/>
    <w:rsid w:val="007A7228"/>
    <w:rsid w:val="007A75A3"/>
    <w:rsid w:val="007A77B4"/>
    <w:rsid w:val="007A7AD5"/>
    <w:rsid w:val="007B0253"/>
    <w:rsid w:val="007B073B"/>
    <w:rsid w:val="007B0FEC"/>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42"/>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4DA9"/>
    <w:rsid w:val="007C508D"/>
    <w:rsid w:val="007C515A"/>
    <w:rsid w:val="007C52ED"/>
    <w:rsid w:val="007C52F0"/>
    <w:rsid w:val="007C56CE"/>
    <w:rsid w:val="007C5CE6"/>
    <w:rsid w:val="007C5DB6"/>
    <w:rsid w:val="007C64BC"/>
    <w:rsid w:val="007C6939"/>
    <w:rsid w:val="007C6941"/>
    <w:rsid w:val="007C6D8A"/>
    <w:rsid w:val="007C6E75"/>
    <w:rsid w:val="007C777B"/>
    <w:rsid w:val="007C779D"/>
    <w:rsid w:val="007C7EF3"/>
    <w:rsid w:val="007D020B"/>
    <w:rsid w:val="007D02A6"/>
    <w:rsid w:val="007D098C"/>
    <w:rsid w:val="007D11B6"/>
    <w:rsid w:val="007D149C"/>
    <w:rsid w:val="007D163B"/>
    <w:rsid w:val="007D1B7C"/>
    <w:rsid w:val="007D214A"/>
    <w:rsid w:val="007D2467"/>
    <w:rsid w:val="007D357E"/>
    <w:rsid w:val="007D3889"/>
    <w:rsid w:val="007D39D7"/>
    <w:rsid w:val="007D478D"/>
    <w:rsid w:val="007D4838"/>
    <w:rsid w:val="007D4956"/>
    <w:rsid w:val="007D4FF2"/>
    <w:rsid w:val="007D512C"/>
    <w:rsid w:val="007D526F"/>
    <w:rsid w:val="007D5645"/>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7C6"/>
    <w:rsid w:val="007E2B64"/>
    <w:rsid w:val="007E2B9D"/>
    <w:rsid w:val="007E3182"/>
    <w:rsid w:val="007E36F8"/>
    <w:rsid w:val="007E3C85"/>
    <w:rsid w:val="007E4588"/>
    <w:rsid w:val="007E48CD"/>
    <w:rsid w:val="007E48E4"/>
    <w:rsid w:val="007E531F"/>
    <w:rsid w:val="007E5D16"/>
    <w:rsid w:val="007E5FFD"/>
    <w:rsid w:val="007E6239"/>
    <w:rsid w:val="007E6586"/>
    <w:rsid w:val="007E6735"/>
    <w:rsid w:val="007E67F4"/>
    <w:rsid w:val="007E732E"/>
    <w:rsid w:val="007E741E"/>
    <w:rsid w:val="007E7B2B"/>
    <w:rsid w:val="007E7E6F"/>
    <w:rsid w:val="007F05E0"/>
    <w:rsid w:val="007F0B77"/>
    <w:rsid w:val="007F0B82"/>
    <w:rsid w:val="007F0DD3"/>
    <w:rsid w:val="007F18C0"/>
    <w:rsid w:val="007F2477"/>
    <w:rsid w:val="007F24A1"/>
    <w:rsid w:val="007F2DBB"/>
    <w:rsid w:val="007F2ED4"/>
    <w:rsid w:val="007F3960"/>
    <w:rsid w:val="007F3FB0"/>
    <w:rsid w:val="007F43A9"/>
    <w:rsid w:val="007F4883"/>
    <w:rsid w:val="007F5605"/>
    <w:rsid w:val="007F5608"/>
    <w:rsid w:val="007F5874"/>
    <w:rsid w:val="007F5D4A"/>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558"/>
    <w:rsid w:val="008016C8"/>
    <w:rsid w:val="0080179D"/>
    <w:rsid w:val="00801838"/>
    <w:rsid w:val="008018DC"/>
    <w:rsid w:val="00802410"/>
    <w:rsid w:val="0080270F"/>
    <w:rsid w:val="00802FDA"/>
    <w:rsid w:val="00803160"/>
    <w:rsid w:val="00803E2E"/>
    <w:rsid w:val="00803EF4"/>
    <w:rsid w:val="00803FD6"/>
    <w:rsid w:val="008041E1"/>
    <w:rsid w:val="008044EE"/>
    <w:rsid w:val="00804867"/>
    <w:rsid w:val="00804B2F"/>
    <w:rsid w:val="008053AD"/>
    <w:rsid w:val="00805D11"/>
    <w:rsid w:val="0080656E"/>
    <w:rsid w:val="008068B5"/>
    <w:rsid w:val="00806979"/>
    <w:rsid w:val="0080699F"/>
    <w:rsid w:val="00806BEC"/>
    <w:rsid w:val="00806D29"/>
    <w:rsid w:val="00806F5E"/>
    <w:rsid w:val="00807365"/>
    <w:rsid w:val="0080770D"/>
    <w:rsid w:val="00807D28"/>
    <w:rsid w:val="00807D5E"/>
    <w:rsid w:val="00807E1B"/>
    <w:rsid w:val="008100D3"/>
    <w:rsid w:val="0081012C"/>
    <w:rsid w:val="00810AF5"/>
    <w:rsid w:val="00810DE9"/>
    <w:rsid w:val="00810EAE"/>
    <w:rsid w:val="00811036"/>
    <w:rsid w:val="008116BE"/>
    <w:rsid w:val="00811FBF"/>
    <w:rsid w:val="00812027"/>
    <w:rsid w:val="008123D5"/>
    <w:rsid w:val="008124FE"/>
    <w:rsid w:val="008127B0"/>
    <w:rsid w:val="00812FE3"/>
    <w:rsid w:val="00813BF2"/>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8"/>
    <w:rsid w:val="0082172C"/>
    <w:rsid w:val="008217C8"/>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714"/>
    <w:rsid w:val="00827A41"/>
    <w:rsid w:val="00827AF3"/>
    <w:rsid w:val="0083065E"/>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D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4DB0"/>
    <w:rsid w:val="00845A92"/>
    <w:rsid w:val="00845F51"/>
    <w:rsid w:val="00846106"/>
    <w:rsid w:val="00846467"/>
    <w:rsid w:val="00846661"/>
    <w:rsid w:val="00846AC4"/>
    <w:rsid w:val="00846C77"/>
    <w:rsid w:val="00846E99"/>
    <w:rsid w:val="00847991"/>
    <w:rsid w:val="00847C4E"/>
    <w:rsid w:val="00847F69"/>
    <w:rsid w:val="00850AE8"/>
    <w:rsid w:val="00850B13"/>
    <w:rsid w:val="008518E5"/>
    <w:rsid w:val="00851B22"/>
    <w:rsid w:val="00852338"/>
    <w:rsid w:val="00852AA6"/>
    <w:rsid w:val="00853C45"/>
    <w:rsid w:val="00854090"/>
    <w:rsid w:val="008540C8"/>
    <w:rsid w:val="0085418C"/>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2B"/>
    <w:rsid w:val="00861B41"/>
    <w:rsid w:val="00861BD1"/>
    <w:rsid w:val="00861D65"/>
    <w:rsid w:val="00861DA1"/>
    <w:rsid w:val="008620C2"/>
    <w:rsid w:val="00862173"/>
    <w:rsid w:val="00862290"/>
    <w:rsid w:val="00862558"/>
    <w:rsid w:val="008626B0"/>
    <w:rsid w:val="00862988"/>
    <w:rsid w:val="00862A4E"/>
    <w:rsid w:val="00862BA2"/>
    <w:rsid w:val="00863096"/>
    <w:rsid w:val="00863479"/>
    <w:rsid w:val="00863AA0"/>
    <w:rsid w:val="00863FDA"/>
    <w:rsid w:val="00864A9F"/>
    <w:rsid w:val="00864C02"/>
    <w:rsid w:val="008650AB"/>
    <w:rsid w:val="00865696"/>
    <w:rsid w:val="00865D02"/>
    <w:rsid w:val="00865D4C"/>
    <w:rsid w:val="00865DE1"/>
    <w:rsid w:val="00866A47"/>
    <w:rsid w:val="00866BFD"/>
    <w:rsid w:val="00866FEA"/>
    <w:rsid w:val="00867255"/>
    <w:rsid w:val="008678F0"/>
    <w:rsid w:val="00870018"/>
    <w:rsid w:val="00870620"/>
    <w:rsid w:val="00870793"/>
    <w:rsid w:val="00870A1C"/>
    <w:rsid w:val="00871029"/>
    <w:rsid w:val="00871096"/>
    <w:rsid w:val="00871171"/>
    <w:rsid w:val="008711F8"/>
    <w:rsid w:val="00871372"/>
    <w:rsid w:val="0087191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890"/>
    <w:rsid w:val="00875905"/>
    <w:rsid w:val="00875F79"/>
    <w:rsid w:val="00875FBD"/>
    <w:rsid w:val="00876498"/>
    <w:rsid w:val="00876512"/>
    <w:rsid w:val="00876AC7"/>
    <w:rsid w:val="0087763F"/>
    <w:rsid w:val="00877C45"/>
    <w:rsid w:val="00877C57"/>
    <w:rsid w:val="00877FA3"/>
    <w:rsid w:val="008804C9"/>
    <w:rsid w:val="00880D84"/>
    <w:rsid w:val="008810DF"/>
    <w:rsid w:val="008810FA"/>
    <w:rsid w:val="00881842"/>
    <w:rsid w:val="00881F28"/>
    <w:rsid w:val="008829DC"/>
    <w:rsid w:val="00882BB1"/>
    <w:rsid w:val="00882FB0"/>
    <w:rsid w:val="00883004"/>
    <w:rsid w:val="00883ED6"/>
    <w:rsid w:val="00884255"/>
    <w:rsid w:val="0088425B"/>
    <w:rsid w:val="00884952"/>
    <w:rsid w:val="00884AD8"/>
    <w:rsid w:val="00884CDF"/>
    <w:rsid w:val="00885509"/>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E3D"/>
    <w:rsid w:val="00893024"/>
    <w:rsid w:val="00893B3B"/>
    <w:rsid w:val="00893BA4"/>
    <w:rsid w:val="00893DB3"/>
    <w:rsid w:val="008948A0"/>
    <w:rsid w:val="00895243"/>
    <w:rsid w:val="00895A0C"/>
    <w:rsid w:val="008961A5"/>
    <w:rsid w:val="0089627B"/>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0C6"/>
    <w:rsid w:val="008B01A2"/>
    <w:rsid w:val="008B07C2"/>
    <w:rsid w:val="008B097E"/>
    <w:rsid w:val="008B0CD0"/>
    <w:rsid w:val="008B0F9B"/>
    <w:rsid w:val="008B130E"/>
    <w:rsid w:val="008B1651"/>
    <w:rsid w:val="008B175A"/>
    <w:rsid w:val="008B182D"/>
    <w:rsid w:val="008B18CE"/>
    <w:rsid w:val="008B1FB5"/>
    <w:rsid w:val="008B2052"/>
    <w:rsid w:val="008B21F5"/>
    <w:rsid w:val="008B269F"/>
    <w:rsid w:val="008B2A2E"/>
    <w:rsid w:val="008B2AB2"/>
    <w:rsid w:val="008B2D1D"/>
    <w:rsid w:val="008B2DEB"/>
    <w:rsid w:val="008B3E81"/>
    <w:rsid w:val="008B41EF"/>
    <w:rsid w:val="008B4230"/>
    <w:rsid w:val="008B447F"/>
    <w:rsid w:val="008B44A9"/>
    <w:rsid w:val="008B45AA"/>
    <w:rsid w:val="008B4A4A"/>
    <w:rsid w:val="008B4B0D"/>
    <w:rsid w:val="008B4B33"/>
    <w:rsid w:val="008B5448"/>
    <w:rsid w:val="008B5577"/>
    <w:rsid w:val="008B5B78"/>
    <w:rsid w:val="008B60ED"/>
    <w:rsid w:val="008B66CB"/>
    <w:rsid w:val="008B6C63"/>
    <w:rsid w:val="008B6E5C"/>
    <w:rsid w:val="008C1161"/>
    <w:rsid w:val="008C1648"/>
    <w:rsid w:val="008C1B04"/>
    <w:rsid w:val="008C2236"/>
    <w:rsid w:val="008C2426"/>
    <w:rsid w:val="008C2453"/>
    <w:rsid w:val="008C26B4"/>
    <w:rsid w:val="008C2767"/>
    <w:rsid w:val="008C2BF7"/>
    <w:rsid w:val="008C4B47"/>
    <w:rsid w:val="008C570A"/>
    <w:rsid w:val="008C59D5"/>
    <w:rsid w:val="008C5B10"/>
    <w:rsid w:val="008C6026"/>
    <w:rsid w:val="008C6970"/>
    <w:rsid w:val="008C6B8A"/>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CA2"/>
    <w:rsid w:val="008D1E23"/>
    <w:rsid w:val="008D2209"/>
    <w:rsid w:val="008D2461"/>
    <w:rsid w:val="008D2BDE"/>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892"/>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490"/>
    <w:rsid w:val="008F35F6"/>
    <w:rsid w:val="008F3D2D"/>
    <w:rsid w:val="008F3D7C"/>
    <w:rsid w:val="008F3DC9"/>
    <w:rsid w:val="008F4107"/>
    <w:rsid w:val="008F4B0F"/>
    <w:rsid w:val="008F4BFE"/>
    <w:rsid w:val="008F4E3F"/>
    <w:rsid w:val="008F5406"/>
    <w:rsid w:val="008F5866"/>
    <w:rsid w:val="008F595E"/>
    <w:rsid w:val="008F5A57"/>
    <w:rsid w:val="008F6188"/>
    <w:rsid w:val="008F6649"/>
    <w:rsid w:val="008F692B"/>
    <w:rsid w:val="008F6CD1"/>
    <w:rsid w:val="008F6F6D"/>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619"/>
    <w:rsid w:val="0090480E"/>
    <w:rsid w:val="00904A62"/>
    <w:rsid w:val="00904B6D"/>
    <w:rsid w:val="00904D35"/>
    <w:rsid w:val="00904E71"/>
    <w:rsid w:val="00905A06"/>
    <w:rsid w:val="00905F49"/>
    <w:rsid w:val="00906100"/>
    <w:rsid w:val="009067B8"/>
    <w:rsid w:val="00906EED"/>
    <w:rsid w:val="00907071"/>
    <w:rsid w:val="0090715C"/>
    <w:rsid w:val="00907675"/>
    <w:rsid w:val="00907BEE"/>
    <w:rsid w:val="00910208"/>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DF0"/>
    <w:rsid w:val="0091602A"/>
    <w:rsid w:val="0091610F"/>
    <w:rsid w:val="009161BA"/>
    <w:rsid w:val="00916566"/>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645"/>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1EE"/>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088"/>
    <w:rsid w:val="009478ED"/>
    <w:rsid w:val="009479E5"/>
    <w:rsid w:val="00950781"/>
    <w:rsid w:val="009509D7"/>
    <w:rsid w:val="00950B09"/>
    <w:rsid w:val="00950DD1"/>
    <w:rsid w:val="00950FFB"/>
    <w:rsid w:val="0095130F"/>
    <w:rsid w:val="0095132B"/>
    <w:rsid w:val="00951417"/>
    <w:rsid w:val="0095154C"/>
    <w:rsid w:val="0095183E"/>
    <w:rsid w:val="00951995"/>
    <w:rsid w:val="00951C7E"/>
    <w:rsid w:val="00951CF6"/>
    <w:rsid w:val="00951FAC"/>
    <w:rsid w:val="00952ACA"/>
    <w:rsid w:val="00952F19"/>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C33"/>
    <w:rsid w:val="00957D9C"/>
    <w:rsid w:val="00957E93"/>
    <w:rsid w:val="00957F90"/>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75"/>
    <w:rsid w:val="009621FF"/>
    <w:rsid w:val="009637CA"/>
    <w:rsid w:val="0096392B"/>
    <w:rsid w:val="0096397B"/>
    <w:rsid w:val="00964E3C"/>
    <w:rsid w:val="00964E69"/>
    <w:rsid w:val="0096504D"/>
    <w:rsid w:val="009654F0"/>
    <w:rsid w:val="00965785"/>
    <w:rsid w:val="009659EA"/>
    <w:rsid w:val="00965C06"/>
    <w:rsid w:val="00966507"/>
    <w:rsid w:val="00966845"/>
    <w:rsid w:val="0096691D"/>
    <w:rsid w:val="00966EC4"/>
    <w:rsid w:val="0096766C"/>
    <w:rsid w:val="00967851"/>
    <w:rsid w:val="00967D2D"/>
    <w:rsid w:val="009701FF"/>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0D0"/>
    <w:rsid w:val="00974182"/>
    <w:rsid w:val="009744FF"/>
    <w:rsid w:val="00974520"/>
    <w:rsid w:val="00974B9F"/>
    <w:rsid w:val="00974C23"/>
    <w:rsid w:val="00974EBD"/>
    <w:rsid w:val="009751BA"/>
    <w:rsid w:val="0097539E"/>
    <w:rsid w:val="0097577E"/>
    <w:rsid w:val="009765CF"/>
    <w:rsid w:val="00976B16"/>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8B6"/>
    <w:rsid w:val="00984C8E"/>
    <w:rsid w:val="0098511E"/>
    <w:rsid w:val="00985133"/>
    <w:rsid w:val="0098541D"/>
    <w:rsid w:val="00985BA2"/>
    <w:rsid w:val="00985CA4"/>
    <w:rsid w:val="00985E3F"/>
    <w:rsid w:val="00986956"/>
    <w:rsid w:val="00986B31"/>
    <w:rsid w:val="009873AF"/>
    <w:rsid w:val="009875A6"/>
    <w:rsid w:val="009876A0"/>
    <w:rsid w:val="0098789A"/>
    <w:rsid w:val="0098794B"/>
    <w:rsid w:val="009879B5"/>
    <w:rsid w:val="009879F4"/>
    <w:rsid w:val="00987A56"/>
    <w:rsid w:val="00987E33"/>
    <w:rsid w:val="0099005F"/>
    <w:rsid w:val="00990E93"/>
    <w:rsid w:val="009913AB"/>
    <w:rsid w:val="009917F3"/>
    <w:rsid w:val="00991F39"/>
    <w:rsid w:val="00992624"/>
    <w:rsid w:val="00992738"/>
    <w:rsid w:val="009927C4"/>
    <w:rsid w:val="00993075"/>
    <w:rsid w:val="009930C0"/>
    <w:rsid w:val="0099324C"/>
    <w:rsid w:val="00993627"/>
    <w:rsid w:val="0099367D"/>
    <w:rsid w:val="009936F0"/>
    <w:rsid w:val="009949A6"/>
    <w:rsid w:val="00994D59"/>
    <w:rsid w:val="009951AB"/>
    <w:rsid w:val="0099531F"/>
    <w:rsid w:val="00995360"/>
    <w:rsid w:val="009954AD"/>
    <w:rsid w:val="00996A8B"/>
    <w:rsid w:val="00996CD4"/>
    <w:rsid w:val="00997046"/>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477"/>
    <w:rsid w:val="009A474E"/>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DD"/>
    <w:rsid w:val="009B1823"/>
    <w:rsid w:val="009B2E47"/>
    <w:rsid w:val="009B3685"/>
    <w:rsid w:val="009B3745"/>
    <w:rsid w:val="009B3C79"/>
    <w:rsid w:val="009B3D47"/>
    <w:rsid w:val="009B4250"/>
    <w:rsid w:val="009B4724"/>
    <w:rsid w:val="009B4821"/>
    <w:rsid w:val="009B4C1C"/>
    <w:rsid w:val="009B4C24"/>
    <w:rsid w:val="009B5821"/>
    <w:rsid w:val="009B6395"/>
    <w:rsid w:val="009B64CF"/>
    <w:rsid w:val="009B6E27"/>
    <w:rsid w:val="009B6E67"/>
    <w:rsid w:val="009B70E9"/>
    <w:rsid w:val="009B7564"/>
    <w:rsid w:val="009B7BB7"/>
    <w:rsid w:val="009B7ECC"/>
    <w:rsid w:val="009B7FFA"/>
    <w:rsid w:val="009C00EF"/>
    <w:rsid w:val="009C0BC1"/>
    <w:rsid w:val="009C0DBE"/>
    <w:rsid w:val="009C155F"/>
    <w:rsid w:val="009C19BC"/>
    <w:rsid w:val="009C19D2"/>
    <w:rsid w:val="009C1D4B"/>
    <w:rsid w:val="009C1E0C"/>
    <w:rsid w:val="009C281C"/>
    <w:rsid w:val="009C2AB0"/>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219"/>
    <w:rsid w:val="009E3644"/>
    <w:rsid w:val="009E3790"/>
    <w:rsid w:val="009E3C31"/>
    <w:rsid w:val="009E457F"/>
    <w:rsid w:val="009E4622"/>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D3E"/>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F8"/>
    <w:rsid w:val="00A00B60"/>
    <w:rsid w:val="00A01006"/>
    <w:rsid w:val="00A02B26"/>
    <w:rsid w:val="00A02BEC"/>
    <w:rsid w:val="00A02C96"/>
    <w:rsid w:val="00A02CA1"/>
    <w:rsid w:val="00A02D52"/>
    <w:rsid w:val="00A02FBC"/>
    <w:rsid w:val="00A03A1D"/>
    <w:rsid w:val="00A043B9"/>
    <w:rsid w:val="00A04541"/>
    <w:rsid w:val="00A04A92"/>
    <w:rsid w:val="00A04DB3"/>
    <w:rsid w:val="00A04E65"/>
    <w:rsid w:val="00A051D9"/>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A61"/>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2EF"/>
    <w:rsid w:val="00A157EC"/>
    <w:rsid w:val="00A158D3"/>
    <w:rsid w:val="00A15F2F"/>
    <w:rsid w:val="00A16150"/>
    <w:rsid w:val="00A16510"/>
    <w:rsid w:val="00A166F0"/>
    <w:rsid w:val="00A1686F"/>
    <w:rsid w:val="00A17180"/>
    <w:rsid w:val="00A17345"/>
    <w:rsid w:val="00A17648"/>
    <w:rsid w:val="00A1789B"/>
    <w:rsid w:val="00A179CC"/>
    <w:rsid w:val="00A17FA0"/>
    <w:rsid w:val="00A20232"/>
    <w:rsid w:val="00A205BF"/>
    <w:rsid w:val="00A205D4"/>
    <w:rsid w:val="00A20832"/>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0E0D"/>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04B"/>
    <w:rsid w:val="00A35A0B"/>
    <w:rsid w:val="00A35BD0"/>
    <w:rsid w:val="00A362CB"/>
    <w:rsid w:val="00A363A5"/>
    <w:rsid w:val="00A3747D"/>
    <w:rsid w:val="00A37A59"/>
    <w:rsid w:val="00A40531"/>
    <w:rsid w:val="00A40660"/>
    <w:rsid w:val="00A41821"/>
    <w:rsid w:val="00A41C5C"/>
    <w:rsid w:val="00A41EF0"/>
    <w:rsid w:val="00A422A2"/>
    <w:rsid w:val="00A42659"/>
    <w:rsid w:val="00A42FBF"/>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68D"/>
    <w:rsid w:val="00A57BD6"/>
    <w:rsid w:val="00A57F96"/>
    <w:rsid w:val="00A604C4"/>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2B9F"/>
    <w:rsid w:val="00A63244"/>
    <w:rsid w:val="00A6367F"/>
    <w:rsid w:val="00A63872"/>
    <w:rsid w:val="00A63A37"/>
    <w:rsid w:val="00A63FA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14F"/>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547"/>
    <w:rsid w:val="00A806D6"/>
    <w:rsid w:val="00A8135C"/>
    <w:rsid w:val="00A81633"/>
    <w:rsid w:val="00A81694"/>
    <w:rsid w:val="00A81778"/>
    <w:rsid w:val="00A81D9B"/>
    <w:rsid w:val="00A8221B"/>
    <w:rsid w:val="00A82508"/>
    <w:rsid w:val="00A82C1E"/>
    <w:rsid w:val="00A831F0"/>
    <w:rsid w:val="00A832C5"/>
    <w:rsid w:val="00A83731"/>
    <w:rsid w:val="00A83BF1"/>
    <w:rsid w:val="00A83CA0"/>
    <w:rsid w:val="00A84298"/>
    <w:rsid w:val="00A844CE"/>
    <w:rsid w:val="00A84CE6"/>
    <w:rsid w:val="00A84EBF"/>
    <w:rsid w:val="00A85237"/>
    <w:rsid w:val="00A8523D"/>
    <w:rsid w:val="00A85661"/>
    <w:rsid w:val="00A85FFF"/>
    <w:rsid w:val="00A867E7"/>
    <w:rsid w:val="00A86A13"/>
    <w:rsid w:val="00A86CBD"/>
    <w:rsid w:val="00A86F67"/>
    <w:rsid w:val="00A86FEF"/>
    <w:rsid w:val="00A8706A"/>
    <w:rsid w:val="00A87482"/>
    <w:rsid w:val="00A87F4E"/>
    <w:rsid w:val="00A90134"/>
    <w:rsid w:val="00A901CB"/>
    <w:rsid w:val="00A905F1"/>
    <w:rsid w:val="00A90E27"/>
    <w:rsid w:val="00A91218"/>
    <w:rsid w:val="00A91469"/>
    <w:rsid w:val="00A9164F"/>
    <w:rsid w:val="00A91E9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0C1"/>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30BA"/>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44AF"/>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48"/>
    <w:rsid w:val="00AC21BA"/>
    <w:rsid w:val="00AC22C7"/>
    <w:rsid w:val="00AC2799"/>
    <w:rsid w:val="00AC2BBE"/>
    <w:rsid w:val="00AC2D4E"/>
    <w:rsid w:val="00AC3084"/>
    <w:rsid w:val="00AC3431"/>
    <w:rsid w:val="00AC38E9"/>
    <w:rsid w:val="00AC45D6"/>
    <w:rsid w:val="00AC4BCD"/>
    <w:rsid w:val="00AC4D1B"/>
    <w:rsid w:val="00AC4D53"/>
    <w:rsid w:val="00AC4D9E"/>
    <w:rsid w:val="00AC4E2E"/>
    <w:rsid w:val="00AC5C2A"/>
    <w:rsid w:val="00AC61B3"/>
    <w:rsid w:val="00AC63F4"/>
    <w:rsid w:val="00AC6786"/>
    <w:rsid w:val="00AC7470"/>
    <w:rsid w:val="00AC7B22"/>
    <w:rsid w:val="00AC7DE9"/>
    <w:rsid w:val="00AD12BD"/>
    <w:rsid w:val="00AD163D"/>
    <w:rsid w:val="00AD1860"/>
    <w:rsid w:val="00AD1B21"/>
    <w:rsid w:val="00AD1DFE"/>
    <w:rsid w:val="00AD1F06"/>
    <w:rsid w:val="00AD219B"/>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D7EE0"/>
    <w:rsid w:val="00AE0160"/>
    <w:rsid w:val="00AE0D23"/>
    <w:rsid w:val="00AE0D8C"/>
    <w:rsid w:val="00AE0E9E"/>
    <w:rsid w:val="00AE14B7"/>
    <w:rsid w:val="00AE19D1"/>
    <w:rsid w:val="00AE2205"/>
    <w:rsid w:val="00AE232B"/>
    <w:rsid w:val="00AE26F5"/>
    <w:rsid w:val="00AE2968"/>
    <w:rsid w:val="00AE3004"/>
    <w:rsid w:val="00AE3627"/>
    <w:rsid w:val="00AE3839"/>
    <w:rsid w:val="00AE3A8F"/>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8C"/>
    <w:rsid w:val="00AF28B0"/>
    <w:rsid w:val="00AF2DED"/>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CCB"/>
    <w:rsid w:val="00AF7F09"/>
    <w:rsid w:val="00AF7F0E"/>
    <w:rsid w:val="00B002BA"/>
    <w:rsid w:val="00B00306"/>
    <w:rsid w:val="00B00631"/>
    <w:rsid w:val="00B00D62"/>
    <w:rsid w:val="00B010D3"/>
    <w:rsid w:val="00B01CC2"/>
    <w:rsid w:val="00B01F0D"/>
    <w:rsid w:val="00B02014"/>
    <w:rsid w:val="00B0226D"/>
    <w:rsid w:val="00B023FC"/>
    <w:rsid w:val="00B02A4C"/>
    <w:rsid w:val="00B02AD0"/>
    <w:rsid w:val="00B03101"/>
    <w:rsid w:val="00B039CE"/>
    <w:rsid w:val="00B03BB8"/>
    <w:rsid w:val="00B03D26"/>
    <w:rsid w:val="00B04233"/>
    <w:rsid w:val="00B04AD7"/>
    <w:rsid w:val="00B04D36"/>
    <w:rsid w:val="00B04F11"/>
    <w:rsid w:val="00B0540A"/>
    <w:rsid w:val="00B05688"/>
    <w:rsid w:val="00B0588E"/>
    <w:rsid w:val="00B06771"/>
    <w:rsid w:val="00B06C77"/>
    <w:rsid w:val="00B07390"/>
    <w:rsid w:val="00B075EC"/>
    <w:rsid w:val="00B076A7"/>
    <w:rsid w:val="00B076C4"/>
    <w:rsid w:val="00B07B9F"/>
    <w:rsid w:val="00B07CBE"/>
    <w:rsid w:val="00B108ED"/>
    <w:rsid w:val="00B1093D"/>
    <w:rsid w:val="00B10DF3"/>
    <w:rsid w:val="00B11882"/>
    <w:rsid w:val="00B11E29"/>
    <w:rsid w:val="00B12A8C"/>
    <w:rsid w:val="00B13003"/>
    <w:rsid w:val="00B137BE"/>
    <w:rsid w:val="00B13829"/>
    <w:rsid w:val="00B13F1F"/>
    <w:rsid w:val="00B14251"/>
    <w:rsid w:val="00B147CC"/>
    <w:rsid w:val="00B147F1"/>
    <w:rsid w:val="00B14FF8"/>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040"/>
    <w:rsid w:val="00B215F9"/>
    <w:rsid w:val="00B217CD"/>
    <w:rsid w:val="00B21B67"/>
    <w:rsid w:val="00B21CA7"/>
    <w:rsid w:val="00B22472"/>
    <w:rsid w:val="00B233A9"/>
    <w:rsid w:val="00B239CC"/>
    <w:rsid w:val="00B23C0E"/>
    <w:rsid w:val="00B23C57"/>
    <w:rsid w:val="00B23E2E"/>
    <w:rsid w:val="00B240FE"/>
    <w:rsid w:val="00B24F49"/>
    <w:rsid w:val="00B25585"/>
    <w:rsid w:val="00B2571D"/>
    <w:rsid w:val="00B25A0E"/>
    <w:rsid w:val="00B25A70"/>
    <w:rsid w:val="00B25BD8"/>
    <w:rsid w:val="00B25C0E"/>
    <w:rsid w:val="00B25E1D"/>
    <w:rsid w:val="00B25F9A"/>
    <w:rsid w:val="00B2613A"/>
    <w:rsid w:val="00B263BE"/>
    <w:rsid w:val="00B269CE"/>
    <w:rsid w:val="00B2757B"/>
    <w:rsid w:val="00B27CA0"/>
    <w:rsid w:val="00B27D54"/>
    <w:rsid w:val="00B27DC3"/>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4003E"/>
    <w:rsid w:val="00B40292"/>
    <w:rsid w:val="00B406B2"/>
    <w:rsid w:val="00B40D73"/>
    <w:rsid w:val="00B4110D"/>
    <w:rsid w:val="00B411A3"/>
    <w:rsid w:val="00B412CB"/>
    <w:rsid w:val="00B416D8"/>
    <w:rsid w:val="00B41B34"/>
    <w:rsid w:val="00B42536"/>
    <w:rsid w:val="00B42879"/>
    <w:rsid w:val="00B430D3"/>
    <w:rsid w:val="00B430DF"/>
    <w:rsid w:val="00B437BD"/>
    <w:rsid w:val="00B43985"/>
    <w:rsid w:val="00B439FA"/>
    <w:rsid w:val="00B43D4D"/>
    <w:rsid w:val="00B440CF"/>
    <w:rsid w:val="00B4418B"/>
    <w:rsid w:val="00B443C5"/>
    <w:rsid w:val="00B4485B"/>
    <w:rsid w:val="00B45A61"/>
    <w:rsid w:val="00B45AC0"/>
    <w:rsid w:val="00B46212"/>
    <w:rsid w:val="00B46501"/>
    <w:rsid w:val="00B47784"/>
    <w:rsid w:val="00B47801"/>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449"/>
    <w:rsid w:val="00B5370C"/>
    <w:rsid w:val="00B53EF5"/>
    <w:rsid w:val="00B542BA"/>
    <w:rsid w:val="00B54989"/>
    <w:rsid w:val="00B54CC5"/>
    <w:rsid w:val="00B553CF"/>
    <w:rsid w:val="00B555B8"/>
    <w:rsid w:val="00B55980"/>
    <w:rsid w:val="00B55ACA"/>
    <w:rsid w:val="00B561BD"/>
    <w:rsid w:val="00B566E0"/>
    <w:rsid w:val="00B5685D"/>
    <w:rsid w:val="00B56E91"/>
    <w:rsid w:val="00B56F22"/>
    <w:rsid w:val="00B574BA"/>
    <w:rsid w:val="00B57861"/>
    <w:rsid w:val="00B60407"/>
    <w:rsid w:val="00B6059C"/>
    <w:rsid w:val="00B60E6E"/>
    <w:rsid w:val="00B6112D"/>
    <w:rsid w:val="00B6156C"/>
    <w:rsid w:val="00B615B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6BA"/>
    <w:rsid w:val="00B6796C"/>
    <w:rsid w:val="00B67B2B"/>
    <w:rsid w:val="00B7021B"/>
    <w:rsid w:val="00B70333"/>
    <w:rsid w:val="00B705E1"/>
    <w:rsid w:val="00B70A49"/>
    <w:rsid w:val="00B70B4F"/>
    <w:rsid w:val="00B70EDB"/>
    <w:rsid w:val="00B71A5D"/>
    <w:rsid w:val="00B71F86"/>
    <w:rsid w:val="00B7273B"/>
    <w:rsid w:val="00B727B8"/>
    <w:rsid w:val="00B73453"/>
    <w:rsid w:val="00B737C7"/>
    <w:rsid w:val="00B73E00"/>
    <w:rsid w:val="00B73E31"/>
    <w:rsid w:val="00B73EA9"/>
    <w:rsid w:val="00B743AB"/>
    <w:rsid w:val="00B74A0D"/>
    <w:rsid w:val="00B74EC0"/>
    <w:rsid w:val="00B75542"/>
    <w:rsid w:val="00B75667"/>
    <w:rsid w:val="00B75A5C"/>
    <w:rsid w:val="00B7646F"/>
    <w:rsid w:val="00B76CB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7946"/>
    <w:rsid w:val="00B87C60"/>
    <w:rsid w:val="00B90165"/>
    <w:rsid w:val="00B91356"/>
    <w:rsid w:val="00B91670"/>
    <w:rsid w:val="00B9182E"/>
    <w:rsid w:val="00B91E9D"/>
    <w:rsid w:val="00B922C4"/>
    <w:rsid w:val="00B926E0"/>
    <w:rsid w:val="00B92AD4"/>
    <w:rsid w:val="00B92BF1"/>
    <w:rsid w:val="00B932E1"/>
    <w:rsid w:val="00B93C36"/>
    <w:rsid w:val="00B93CB4"/>
    <w:rsid w:val="00B94054"/>
    <w:rsid w:val="00B94253"/>
    <w:rsid w:val="00B9436E"/>
    <w:rsid w:val="00B946E7"/>
    <w:rsid w:val="00B950E8"/>
    <w:rsid w:val="00B95372"/>
    <w:rsid w:val="00B954FC"/>
    <w:rsid w:val="00B95A04"/>
    <w:rsid w:val="00B95C49"/>
    <w:rsid w:val="00B95EEF"/>
    <w:rsid w:val="00B95FD7"/>
    <w:rsid w:val="00B96228"/>
    <w:rsid w:val="00B96313"/>
    <w:rsid w:val="00B96647"/>
    <w:rsid w:val="00B96CF0"/>
    <w:rsid w:val="00B96DA2"/>
    <w:rsid w:val="00B977E6"/>
    <w:rsid w:val="00BA0451"/>
    <w:rsid w:val="00BA067F"/>
    <w:rsid w:val="00BA13E0"/>
    <w:rsid w:val="00BA17C4"/>
    <w:rsid w:val="00BA270E"/>
    <w:rsid w:val="00BA2729"/>
    <w:rsid w:val="00BA283C"/>
    <w:rsid w:val="00BA2AEB"/>
    <w:rsid w:val="00BA2B41"/>
    <w:rsid w:val="00BA30D8"/>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B46"/>
    <w:rsid w:val="00BB71EC"/>
    <w:rsid w:val="00BB724B"/>
    <w:rsid w:val="00BB740F"/>
    <w:rsid w:val="00BB74F8"/>
    <w:rsid w:val="00BB7DB1"/>
    <w:rsid w:val="00BC006A"/>
    <w:rsid w:val="00BC0AE6"/>
    <w:rsid w:val="00BC16BF"/>
    <w:rsid w:val="00BC1B4B"/>
    <w:rsid w:val="00BC201A"/>
    <w:rsid w:val="00BC2513"/>
    <w:rsid w:val="00BC2BC7"/>
    <w:rsid w:val="00BC2F45"/>
    <w:rsid w:val="00BC344E"/>
    <w:rsid w:val="00BC38B8"/>
    <w:rsid w:val="00BC3CF8"/>
    <w:rsid w:val="00BC4B9C"/>
    <w:rsid w:val="00BC5181"/>
    <w:rsid w:val="00BC56C1"/>
    <w:rsid w:val="00BC56EC"/>
    <w:rsid w:val="00BC5CE2"/>
    <w:rsid w:val="00BC642E"/>
    <w:rsid w:val="00BC6742"/>
    <w:rsid w:val="00BC71C5"/>
    <w:rsid w:val="00BC7659"/>
    <w:rsid w:val="00BC791C"/>
    <w:rsid w:val="00BC7A42"/>
    <w:rsid w:val="00BC7A7D"/>
    <w:rsid w:val="00BC7E6E"/>
    <w:rsid w:val="00BD013E"/>
    <w:rsid w:val="00BD0383"/>
    <w:rsid w:val="00BD082C"/>
    <w:rsid w:val="00BD0D77"/>
    <w:rsid w:val="00BD0FC4"/>
    <w:rsid w:val="00BD13ED"/>
    <w:rsid w:val="00BD140B"/>
    <w:rsid w:val="00BD1749"/>
    <w:rsid w:val="00BD238C"/>
    <w:rsid w:val="00BD270F"/>
    <w:rsid w:val="00BD2A08"/>
    <w:rsid w:val="00BD2F55"/>
    <w:rsid w:val="00BD3837"/>
    <w:rsid w:val="00BD385B"/>
    <w:rsid w:val="00BD386B"/>
    <w:rsid w:val="00BD3C69"/>
    <w:rsid w:val="00BD3CE1"/>
    <w:rsid w:val="00BD3D7A"/>
    <w:rsid w:val="00BD42BF"/>
    <w:rsid w:val="00BD4332"/>
    <w:rsid w:val="00BD4355"/>
    <w:rsid w:val="00BD4A64"/>
    <w:rsid w:val="00BD4D94"/>
    <w:rsid w:val="00BD5A26"/>
    <w:rsid w:val="00BD5A74"/>
    <w:rsid w:val="00BD5D4D"/>
    <w:rsid w:val="00BD614C"/>
    <w:rsid w:val="00BD6509"/>
    <w:rsid w:val="00BD689C"/>
    <w:rsid w:val="00BD6A22"/>
    <w:rsid w:val="00BD78B8"/>
    <w:rsid w:val="00BD7A82"/>
    <w:rsid w:val="00BD7F9E"/>
    <w:rsid w:val="00BE072F"/>
    <w:rsid w:val="00BE0C3B"/>
    <w:rsid w:val="00BE13B8"/>
    <w:rsid w:val="00BE13DA"/>
    <w:rsid w:val="00BE197A"/>
    <w:rsid w:val="00BE1A06"/>
    <w:rsid w:val="00BE2E99"/>
    <w:rsid w:val="00BE3AFA"/>
    <w:rsid w:val="00BE3F52"/>
    <w:rsid w:val="00BE403F"/>
    <w:rsid w:val="00BE4EE6"/>
    <w:rsid w:val="00BE54AA"/>
    <w:rsid w:val="00BE5515"/>
    <w:rsid w:val="00BE5613"/>
    <w:rsid w:val="00BE5813"/>
    <w:rsid w:val="00BE5C7E"/>
    <w:rsid w:val="00BE5F52"/>
    <w:rsid w:val="00BE6497"/>
    <w:rsid w:val="00BE65B3"/>
    <w:rsid w:val="00BE68B9"/>
    <w:rsid w:val="00BE7265"/>
    <w:rsid w:val="00BE76E2"/>
    <w:rsid w:val="00BE7B27"/>
    <w:rsid w:val="00BF02E6"/>
    <w:rsid w:val="00BF0A66"/>
    <w:rsid w:val="00BF10D2"/>
    <w:rsid w:val="00BF10D6"/>
    <w:rsid w:val="00BF120B"/>
    <w:rsid w:val="00BF1309"/>
    <w:rsid w:val="00BF176D"/>
    <w:rsid w:val="00BF18B9"/>
    <w:rsid w:val="00BF1B70"/>
    <w:rsid w:val="00BF220D"/>
    <w:rsid w:val="00BF2817"/>
    <w:rsid w:val="00BF2C65"/>
    <w:rsid w:val="00BF31CB"/>
    <w:rsid w:val="00BF3AE6"/>
    <w:rsid w:val="00BF3B32"/>
    <w:rsid w:val="00BF3C10"/>
    <w:rsid w:val="00BF3C37"/>
    <w:rsid w:val="00BF46F1"/>
    <w:rsid w:val="00BF4923"/>
    <w:rsid w:val="00BF4B69"/>
    <w:rsid w:val="00BF5350"/>
    <w:rsid w:val="00BF55D0"/>
    <w:rsid w:val="00BF5623"/>
    <w:rsid w:val="00BF56A8"/>
    <w:rsid w:val="00BF60E3"/>
    <w:rsid w:val="00BF6597"/>
    <w:rsid w:val="00BF699F"/>
    <w:rsid w:val="00BF6FBF"/>
    <w:rsid w:val="00BF70A1"/>
    <w:rsid w:val="00BF70F8"/>
    <w:rsid w:val="00BF7CDD"/>
    <w:rsid w:val="00BF7D43"/>
    <w:rsid w:val="00C00F1A"/>
    <w:rsid w:val="00C010F5"/>
    <w:rsid w:val="00C01330"/>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A0B"/>
    <w:rsid w:val="00C06F8C"/>
    <w:rsid w:val="00C07A6C"/>
    <w:rsid w:val="00C07AE3"/>
    <w:rsid w:val="00C07AE4"/>
    <w:rsid w:val="00C07B17"/>
    <w:rsid w:val="00C10599"/>
    <w:rsid w:val="00C10B5C"/>
    <w:rsid w:val="00C10F46"/>
    <w:rsid w:val="00C1114F"/>
    <w:rsid w:val="00C11183"/>
    <w:rsid w:val="00C11197"/>
    <w:rsid w:val="00C1157C"/>
    <w:rsid w:val="00C11816"/>
    <w:rsid w:val="00C11C33"/>
    <w:rsid w:val="00C11C73"/>
    <w:rsid w:val="00C11FE5"/>
    <w:rsid w:val="00C11FF6"/>
    <w:rsid w:val="00C12068"/>
    <w:rsid w:val="00C12EB5"/>
    <w:rsid w:val="00C1328A"/>
    <w:rsid w:val="00C13504"/>
    <w:rsid w:val="00C13C8A"/>
    <w:rsid w:val="00C13EAE"/>
    <w:rsid w:val="00C13F22"/>
    <w:rsid w:val="00C140FE"/>
    <w:rsid w:val="00C14177"/>
    <w:rsid w:val="00C14346"/>
    <w:rsid w:val="00C14691"/>
    <w:rsid w:val="00C14EF8"/>
    <w:rsid w:val="00C15135"/>
    <w:rsid w:val="00C158E6"/>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871"/>
    <w:rsid w:val="00C20DD5"/>
    <w:rsid w:val="00C20F2A"/>
    <w:rsid w:val="00C2204C"/>
    <w:rsid w:val="00C226CE"/>
    <w:rsid w:val="00C232DD"/>
    <w:rsid w:val="00C2380A"/>
    <w:rsid w:val="00C2423A"/>
    <w:rsid w:val="00C244A0"/>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583"/>
    <w:rsid w:val="00C3463A"/>
    <w:rsid w:val="00C346BB"/>
    <w:rsid w:val="00C346C1"/>
    <w:rsid w:val="00C34BDB"/>
    <w:rsid w:val="00C34C05"/>
    <w:rsid w:val="00C34D4B"/>
    <w:rsid w:val="00C34F16"/>
    <w:rsid w:val="00C3566B"/>
    <w:rsid w:val="00C35B23"/>
    <w:rsid w:val="00C35DC9"/>
    <w:rsid w:val="00C36050"/>
    <w:rsid w:val="00C361B0"/>
    <w:rsid w:val="00C367B9"/>
    <w:rsid w:val="00C36DAD"/>
    <w:rsid w:val="00C37050"/>
    <w:rsid w:val="00C37F8D"/>
    <w:rsid w:val="00C4018E"/>
    <w:rsid w:val="00C404D5"/>
    <w:rsid w:val="00C40508"/>
    <w:rsid w:val="00C40B7D"/>
    <w:rsid w:val="00C40CD4"/>
    <w:rsid w:val="00C41057"/>
    <w:rsid w:val="00C411E2"/>
    <w:rsid w:val="00C4172D"/>
    <w:rsid w:val="00C41E8D"/>
    <w:rsid w:val="00C42130"/>
    <w:rsid w:val="00C42590"/>
    <w:rsid w:val="00C42784"/>
    <w:rsid w:val="00C429E1"/>
    <w:rsid w:val="00C439F0"/>
    <w:rsid w:val="00C43CE7"/>
    <w:rsid w:val="00C44189"/>
    <w:rsid w:val="00C447FB"/>
    <w:rsid w:val="00C44F96"/>
    <w:rsid w:val="00C44FF2"/>
    <w:rsid w:val="00C4537A"/>
    <w:rsid w:val="00C4587D"/>
    <w:rsid w:val="00C45C66"/>
    <w:rsid w:val="00C46B24"/>
    <w:rsid w:val="00C470AA"/>
    <w:rsid w:val="00C47AE8"/>
    <w:rsid w:val="00C47B93"/>
    <w:rsid w:val="00C47BDE"/>
    <w:rsid w:val="00C5002F"/>
    <w:rsid w:val="00C508B7"/>
    <w:rsid w:val="00C509D3"/>
    <w:rsid w:val="00C51696"/>
    <w:rsid w:val="00C51D11"/>
    <w:rsid w:val="00C51D30"/>
    <w:rsid w:val="00C51F21"/>
    <w:rsid w:val="00C521CD"/>
    <w:rsid w:val="00C5257E"/>
    <w:rsid w:val="00C527B5"/>
    <w:rsid w:val="00C52E31"/>
    <w:rsid w:val="00C531B4"/>
    <w:rsid w:val="00C532F9"/>
    <w:rsid w:val="00C53E22"/>
    <w:rsid w:val="00C54C14"/>
    <w:rsid w:val="00C54C62"/>
    <w:rsid w:val="00C54CBD"/>
    <w:rsid w:val="00C54CDD"/>
    <w:rsid w:val="00C5589B"/>
    <w:rsid w:val="00C55A58"/>
    <w:rsid w:val="00C55E23"/>
    <w:rsid w:val="00C55F04"/>
    <w:rsid w:val="00C5638E"/>
    <w:rsid w:val="00C56918"/>
    <w:rsid w:val="00C569CA"/>
    <w:rsid w:val="00C5733A"/>
    <w:rsid w:val="00C57CC6"/>
    <w:rsid w:val="00C601EB"/>
    <w:rsid w:val="00C602DB"/>
    <w:rsid w:val="00C604A1"/>
    <w:rsid w:val="00C60708"/>
    <w:rsid w:val="00C60EC1"/>
    <w:rsid w:val="00C613E1"/>
    <w:rsid w:val="00C619CD"/>
    <w:rsid w:val="00C61B5A"/>
    <w:rsid w:val="00C61CAB"/>
    <w:rsid w:val="00C61D30"/>
    <w:rsid w:val="00C61EE5"/>
    <w:rsid w:val="00C62027"/>
    <w:rsid w:val="00C62997"/>
    <w:rsid w:val="00C63152"/>
    <w:rsid w:val="00C633AB"/>
    <w:rsid w:val="00C633ED"/>
    <w:rsid w:val="00C6343A"/>
    <w:rsid w:val="00C636B0"/>
    <w:rsid w:val="00C63D6F"/>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713"/>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737"/>
    <w:rsid w:val="00C76952"/>
    <w:rsid w:val="00C7731D"/>
    <w:rsid w:val="00C7799E"/>
    <w:rsid w:val="00C80441"/>
    <w:rsid w:val="00C80547"/>
    <w:rsid w:val="00C80DB5"/>
    <w:rsid w:val="00C8198E"/>
    <w:rsid w:val="00C81B30"/>
    <w:rsid w:val="00C8220B"/>
    <w:rsid w:val="00C82387"/>
    <w:rsid w:val="00C823D0"/>
    <w:rsid w:val="00C82B42"/>
    <w:rsid w:val="00C831FC"/>
    <w:rsid w:val="00C8395C"/>
    <w:rsid w:val="00C83D50"/>
    <w:rsid w:val="00C84231"/>
    <w:rsid w:val="00C847C8"/>
    <w:rsid w:val="00C84D5A"/>
    <w:rsid w:val="00C85034"/>
    <w:rsid w:val="00C8534D"/>
    <w:rsid w:val="00C85F12"/>
    <w:rsid w:val="00C86379"/>
    <w:rsid w:val="00C864DB"/>
    <w:rsid w:val="00C8669B"/>
    <w:rsid w:val="00C870BA"/>
    <w:rsid w:val="00C8724E"/>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97E54"/>
    <w:rsid w:val="00CA09AA"/>
    <w:rsid w:val="00CA0D78"/>
    <w:rsid w:val="00CA0FCC"/>
    <w:rsid w:val="00CA114D"/>
    <w:rsid w:val="00CA1225"/>
    <w:rsid w:val="00CA15D0"/>
    <w:rsid w:val="00CA18D2"/>
    <w:rsid w:val="00CA2919"/>
    <w:rsid w:val="00CA2C56"/>
    <w:rsid w:val="00CA3FD6"/>
    <w:rsid w:val="00CA49C0"/>
    <w:rsid w:val="00CA4A24"/>
    <w:rsid w:val="00CA4A3F"/>
    <w:rsid w:val="00CA4C14"/>
    <w:rsid w:val="00CA4F58"/>
    <w:rsid w:val="00CA51A0"/>
    <w:rsid w:val="00CA5DA3"/>
    <w:rsid w:val="00CA6164"/>
    <w:rsid w:val="00CB01BC"/>
    <w:rsid w:val="00CB03CF"/>
    <w:rsid w:val="00CB047F"/>
    <w:rsid w:val="00CB07CB"/>
    <w:rsid w:val="00CB11BD"/>
    <w:rsid w:val="00CB1368"/>
    <w:rsid w:val="00CB167F"/>
    <w:rsid w:val="00CB1F2A"/>
    <w:rsid w:val="00CB299C"/>
    <w:rsid w:val="00CB2BBA"/>
    <w:rsid w:val="00CB35ED"/>
    <w:rsid w:val="00CB39EB"/>
    <w:rsid w:val="00CB41E7"/>
    <w:rsid w:val="00CB480A"/>
    <w:rsid w:val="00CB4FA5"/>
    <w:rsid w:val="00CB5008"/>
    <w:rsid w:val="00CB548D"/>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5F48"/>
    <w:rsid w:val="00CC606C"/>
    <w:rsid w:val="00CC620F"/>
    <w:rsid w:val="00CC6AF4"/>
    <w:rsid w:val="00CC728B"/>
    <w:rsid w:val="00CC7356"/>
    <w:rsid w:val="00CC74D5"/>
    <w:rsid w:val="00CC7A6D"/>
    <w:rsid w:val="00CC7DF5"/>
    <w:rsid w:val="00CD04B6"/>
    <w:rsid w:val="00CD06DC"/>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A80"/>
    <w:rsid w:val="00CD6D63"/>
    <w:rsid w:val="00CD6E0B"/>
    <w:rsid w:val="00CD787F"/>
    <w:rsid w:val="00CD7A86"/>
    <w:rsid w:val="00CE025E"/>
    <w:rsid w:val="00CE030D"/>
    <w:rsid w:val="00CE03B6"/>
    <w:rsid w:val="00CE05F2"/>
    <w:rsid w:val="00CE08AB"/>
    <w:rsid w:val="00CE0A05"/>
    <w:rsid w:val="00CE0CBF"/>
    <w:rsid w:val="00CE0F12"/>
    <w:rsid w:val="00CE112E"/>
    <w:rsid w:val="00CE1225"/>
    <w:rsid w:val="00CE132D"/>
    <w:rsid w:val="00CE143E"/>
    <w:rsid w:val="00CE19F2"/>
    <w:rsid w:val="00CE1E73"/>
    <w:rsid w:val="00CE253D"/>
    <w:rsid w:val="00CE3257"/>
    <w:rsid w:val="00CE38AA"/>
    <w:rsid w:val="00CE3CDC"/>
    <w:rsid w:val="00CE3D16"/>
    <w:rsid w:val="00CE4981"/>
    <w:rsid w:val="00CE5386"/>
    <w:rsid w:val="00CE5E50"/>
    <w:rsid w:val="00CE630B"/>
    <w:rsid w:val="00CE69F3"/>
    <w:rsid w:val="00CE6AD5"/>
    <w:rsid w:val="00CE6E24"/>
    <w:rsid w:val="00CE7392"/>
    <w:rsid w:val="00CE76BD"/>
    <w:rsid w:val="00CE781A"/>
    <w:rsid w:val="00CF02AC"/>
    <w:rsid w:val="00CF057C"/>
    <w:rsid w:val="00CF06E6"/>
    <w:rsid w:val="00CF0B5C"/>
    <w:rsid w:val="00CF18AB"/>
    <w:rsid w:val="00CF1AA6"/>
    <w:rsid w:val="00CF20C8"/>
    <w:rsid w:val="00CF2639"/>
    <w:rsid w:val="00CF2EF5"/>
    <w:rsid w:val="00CF2FBF"/>
    <w:rsid w:val="00CF310A"/>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697"/>
    <w:rsid w:val="00D02716"/>
    <w:rsid w:val="00D02AFC"/>
    <w:rsid w:val="00D02C36"/>
    <w:rsid w:val="00D02E17"/>
    <w:rsid w:val="00D02F2F"/>
    <w:rsid w:val="00D03979"/>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9F8"/>
    <w:rsid w:val="00D07D73"/>
    <w:rsid w:val="00D07DCA"/>
    <w:rsid w:val="00D07E5F"/>
    <w:rsid w:val="00D1023A"/>
    <w:rsid w:val="00D11672"/>
    <w:rsid w:val="00D116C5"/>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47A"/>
    <w:rsid w:val="00D14BAB"/>
    <w:rsid w:val="00D1552A"/>
    <w:rsid w:val="00D1582F"/>
    <w:rsid w:val="00D15D9D"/>
    <w:rsid w:val="00D1624D"/>
    <w:rsid w:val="00D17869"/>
    <w:rsid w:val="00D1792B"/>
    <w:rsid w:val="00D17F37"/>
    <w:rsid w:val="00D202D3"/>
    <w:rsid w:val="00D20974"/>
    <w:rsid w:val="00D20A4C"/>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5F88"/>
    <w:rsid w:val="00D261FB"/>
    <w:rsid w:val="00D2624C"/>
    <w:rsid w:val="00D26283"/>
    <w:rsid w:val="00D263B5"/>
    <w:rsid w:val="00D26586"/>
    <w:rsid w:val="00D2664C"/>
    <w:rsid w:val="00D2670D"/>
    <w:rsid w:val="00D26B2E"/>
    <w:rsid w:val="00D26DBE"/>
    <w:rsid w:val="00D27AAD"/>
    <w:rsid w:val="00D27F01"/>
    <w:rsid w:val="00D30373"/>
    <w:rsid w:val="00D309B2"/>
    <w:rsid w:val="00D309D3"/>
    <w:rsid w:val="00D309F0"/>
    <w:rsid w:val="00D30C46"/>
    <w:rsid w:val="00D30FC7"/>
    <w:rsid w:val="00D314DA"/>
    <w:rsid w:val="00D31B9F"/>
    <w:rsid w:val="00D31BEA"/>
    <w:rsid w:val="00D33313"/>
    <w:rsid w:val="00D333D7"/>
    <w:rsid w:val="00D33410"/>
    <w:rsid w:val="00D33418"/>
    <w:rsid w:val="00D33458"/>
    <w:rsid w:val="00D33AFC"/>
    <w:rsid w:val="00D33C0E"/>
    <w:rsid w:val="00D33F80"/>
    <w:rsid w:val="00D33FCE"/>
    <w:rsid w:val="00D3410B"/>
    <w:rsid w:val="00D344C9"/>
    <w:rsid w:val="00D358B2"/>
    <w:rsid w:val="00D359BB"/>
    <w:rsid w:val="00D3609F"/>
    <w:rsid w:val="00D3610A"/>
    <w:rsid w:val="00D366C8"/>
    <w:rsid w:val="00D368C6"/>
    <w:rsid w:val="00D36C8E"/>
    <w:rsid w:val="00D36D5A"/>
    <w:rsid w:val="00D37A26"/>
    <w:rsid w:val="00D37C2D"/>
    <w:rsid w:val="00D37E78"/>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3C9F"/>
    <w:rsid w:val="00D43E86"/>
    <w:rsid w:val="00D4429F"/>
    <w:rsid w:val="00D44346"/>
    <w:rsid w:val="00D4478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8D"/>
    <w:rsid w:val="00D535DD"/>
    <w:rsid w:val="00D53768"/>
    <w:rsid w:val="00D537B0"/>
    <w:rsid w:val="00D5407C"/>
    <w:rsid w:val="00D54370"/>
    <w:rsid w:val="00D5438E"/>
    <w:rsid w:val="00D54C59"/>
    <w:rsid w:val="00D54D88"/>
    <w:rsid w:val="00D5521C"/>
    <w:rsid w:val="00D554E6"/>
    <w:rsid w:val="00D55723"/>
    <w:rsid w:val="00D55B68"/>
    <w:rsid w:val="00D55BD5"/>
    <w:rsid w:val="00D55C37"/>
    <w:rsid w:val="00D560ED"/>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0E6C"/>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23B"/>
    <w:rsid w:val="00D74461"/>
    <w:rsid w:val="00D74AF7"/>
    <w:rsid w:val="00D7505F"/>
    <w:rsid w:val="00D75199"/>
    <w:rsid w:val="00D75277"/>
    <w:rsid w:val="00D75843"/>
    <w:rsid w:val="00D758A1"/>
    <w:rsid w:val="00D75928"/>
    <w:rsid w:val="00D75E85"/>
    <w:rsid w:val="00D75F68"/>
    <w:rsid w:val="00D7643F"/>
    <w:rsid w:val="00D76682"/>
    <w:rsid w:val="00D76781"/>
    <w:rsid w:val="00D769F0"/>
    <w:rsid w:val="00D76E0D"/>
    <w:rsid w:val="00D76E83"/>
    <w:rsid w:val="00D771C9"/>
    <w:rsid w:val="00D772E5"/>
    <w:rsid w:val="00D800A1"/>
    <w:rsid w:val="00D8036A"/>
    <w:rsid w:val="00D80AB8"/>
    <w:rsid w:val="00D80C93"/>
    <w:rsid w:val="00D80CB8"/>
    <w:rsid w:val="00D80CCB"/>
    <w:rsid w:val="00D81307"/>
    <w:rsid w:val="00D81465"/>
    <w:rsid w:val="00D816F0"/>
    <w:rsid w:val="00D817FD"/>
    <w:rsid w:val="00D81D71"/>
    <w:rsid w:val="00D820F3"/>
    <w:rsid w:val="00D829AC"/>
    <w:rsid w:val="00D82AA1"/>
    <w:rsid w:val="00D83401"/>
    <w:rsid w:val="00D83850"/>
    <w:rsid w:val="00D84268"/>
    <w:rsid w:val="00D84278"/>
    <w:rsid w:val="00D846C5"/>
    <w:rsid w:val="00D847C6"/>
    <w:rsid w:val="00D85B17"/>
    <w:rsid w:val="00D861BF"/>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A12"/>
    <w:rsid w:val="00D93EF4"/>
    <w:rsid w:val="00D94909"/>
    <w:rsid w:val="00D94BB0"/>
    <w:rsid w:val="00D94FF3"/>
    <w:rsid w:val="00D95322"/>
    <w:rsid w:val="00D955B0"/>
    <w:rsid w:val="00D957C0"/>
    <w:rsid w:val="00D95BC2"/>
    <w:rsid w:val="00D95BFF"/>
    <w:rsid w:val="00D95F45"/>
    <w:rsid w:val="00D96A1A"/>
    <w:rsid w:val="00D96AD5"/>
    <w:rsid w:val="00D9790F"/>
    <w:rsid w:val="00D9793D"/>
    <w:rsid w:val="00D97D08"/>
    <w:rsid w:val="00D97E86"/>
    <w:rsid w:val="00DA000D"/>
    <w:rsid w:val="00DA015E"/>
    <w:rsid w:val="00DA02EC"/>
    <w:rsid w:val="00DA0FC0"/>
    <w:rsid w:val="00DA10F6"/>
    <w:rsid w:val="00DA1D80"/>
    <w:rsid w:val="00DA2046"/>
    <w:rsid w:val="00DA2185"/>
    <w:rsid w:val="00DA23D2"/>
    <w:rsid w:val="00DA29C4"/>
    <w:rsid w:val="00DA2C00"/>
    <w:rsid w:val="00DA2D90"/>
    <w:rsid w:val="00DA3A26"/>
    <w:rsid w:val="00DA3B43"/>
    <w:rsid w:val="00DA3F00"/>
    <w:rsid w:val="00DA43CA"/>
    <w:rsid w:val="00DA4562"/>
    <w:rsid w:val="00DA492A"/>
    <w:rsid w:val="00DA49D8"/>
    <w:rsid w:val="00DA5CA9"/>
    <w:rsid w:val="00DA5E7E"/>
    <w:rsid w:val="00DA6571"/>
    <w:rsid w:val="00DA714A"/>
    <w:rsid w:val="00DA71AF"/>
    <w:rsid w:val="00DA727D"/>
    <w:rsid w:val="00DA7A85"/>
    <w:rsid w:val="00DA7BC7"/>
    <w:rsid w:val="00DA7E4C"/>
    <w:rsid w:val="00DA7EC1"/>
    <w:rsid w:val="00DB0564"/>
    <w:rsid w:val="00DB0D5D"/>
    <w:rsid w:val="00DB143E"/>
    <w:rsid w:val="00DB1539"/>
    <w:rsid w:val="00DB1F98"/>
    <w:rsid w:val="00DB27E1"/>
    <w:rsid w:val="00DB2CDC"/>
    <w:rsid w:val="00DB2CF9"/>
    <w:rsid w:val="00DB2F94"/>
    <w:rsid w:val="00DB2FDC"/>
    <w:rsid w:val="00DB35C7"/>
    <w:rsid w:val="00DB3719"/>
    <w:rsid w:val="00DB38E9"/>
    <w:rsid w:val="00DB39DE"/>
    <w:rsid w:val="00DB3D0B"/>
    <w:rsid w:val="00DB3D52"/>
    <w:rsid w:val="00DB42C3"/>
    <w:rsid w:val="00DB4322"/>
    <w:rsid w:val="00DB452C"/>
    <w:rsid w:val="00DB4F9D"/>
    <w:rsid w:val="00DB5833"/>
    <w:rsid w:val="00DB5A21"/>
    <w:rsid w:val="00DB5BEA"/>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26C"/>
    <w:rsid w:val="00DC4D82"/>
    <w:rsid w:val="00DC5015"/>
    <w:rsid w:val="00DC522F"/>
    <w:rsid w:val="00DC5383"/>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10A"/>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9F8"/>
    <w:rsid w:val="00DE128B"/>
    <w:rsid w:val="00DE1799"/>
    <w:rsid w:val="00DE21CF"/>
    <w:rsid w:val="00DE279F"/>
    <w:rsid w:val="00DE2D4B"/>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827"/>
    <w:rsid w:val="00DF0D33"/>
    <w:rsid w:val="00DF0E63"/>
    <w:rsid w:val="00DF12DC"/>
    <w:rsid w:val="00DF1300"/>
    <w:rsid w:val="00DF1EB6"/>
    <w:rsid w:val="00DF1FD6"/>
    <w:rsid w:val="00DF2CB4"/>
    <w:rsid w:val="00DF2F76"/>
    <w:rsid w:val="00DF32AF"/>
    <w:rsid w:val="00DF3307"/>
    <w:rsid w:val="00DF360E"/>
    <w:rsid w:val="00DF3623"/>
    <w:rsid w:val="00DF3A2C"/>
    <w:rsid w:val="00DF4158"/>
    <w:rsid w:val="00DF4430"/>
    <w:rsid w:val="00DF4448"/>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2FD"/>
    <w:rsid w:val="00E01395"/>
    <w:rsid w:val="00E019EA"/>
    <w:rsid w:val="00E01A5C"/>
    <w:rsid w:val="00E028E6"/>
    <w:rsid w:val="00E02C20"/>
    <w:rsid w:val="00E0324B"/>
    <w:rsid w:val="00E0345F"/>
    <w:rsid w:val="00E03BEA"/>
    <w:rsid w:val="00E0401E"/>
    <w:rsid w:val="00E046C1"/>
    <w:rsid w:val="00E049EC"/>
    <w:rsid w:val="00E05A43"/>
    <w:rsid w:val="00E05D22"/>
    <w:rsid w:val="00E05FC4"/>
    <w:rsid w:val="00E06977"/>
    <w:rsid w:val="00E06AF4"/>
    <w:rsid w:val="00E073C8"/>
    <w:rsid w:val="00E07686"/>
    <w:rsid w:val="00E07E45"/>
    <w:rsid w:val="00E1007C"/>
    <w:rsid w:val="00E101F9"/>
    <w:rsid w:val="00E102BD"/>
    <w:rsid w:val="00E1039D"/>
    <w:rsid w:val="00E103F8"/>
    <w:rsid w:val="00E10631"/>
    <w:rsid w:val="00E11954"/>
    <w:rsid w:val="00E11EB8"/>
    <w:rsid w:val="00E1273A"/>
    <w:rsid w:val="00E12933"/>
    <w:rsid w:val="00E12A5A"/>
    <w:rsid w:val="00E12AF0"/>
    <w:rsid w:val="00E136AE"/>
    <w:rsid w:val="00E139D0"/>
    <w:rsid w:val="00E143F1"/>
    <w:rsid w:val="00E144B1"/>
    <w:rsid w:val="00E145A7"/>
    <w:rsid w:val="00E145E0"/>
    <w:rsid w:val="00E147E5"/>
    <w:rsid w:val="00E14913"/>
    <w:rsid w:val="00E149D5"/>
    <w:rsid w:val="00E14E46"/>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FA1"/>
    <w:rsid w:val="00E222C6"/>
    <w:rsid w:val="00E224C9"/>
    <w:rsid w:val="00E22625"/>
    <w:rsid w:val="00E229F7"/>
    <w:rsid w:val="00E22A10"/>
    <w:rsid w:val="00E22A59"/>
    <w:rsid w:val="00E22BF5"/>
    <w:rsid w:val="00E22E2F"/>
    <w:rsid w:val="00E22EE3"/>
    <w:rsid w:val="00E23224"/>
    <w:rsid w:val="00E23467"/>
    <w:rsid w:val="00E23851"/>
    <w:rsid w:val="00E23ACC"/>
    <w:rsid w:val="00E23ADB"/>
    <w:rsid w:val="00E24553"/>
    <w:rsid w:val="00E2475F"/>
    <w:rsid w:val="00E24D56"/>
    <w:rsid w:val="00E24ECA"/>
    <w:rsid w:val="00E250DB"/>
    <w:rsid w:val="00E25334"/>
    <w:rsid w:val="00E25F1D"/>
    <w:rsid w:val="00E25F49"/>
    <w:rsid w:val="00E2617B"/>
    <w:rsid w:val="00E2690E"/>
    <w:rsid w:val="00E272FE"/>
    <w:rsid w:val="00E30517"/>
    <w:rsid w:val="00E3070A"/>
    <w:rsid w:val="00E30A72"/>
    <w:rsid w:val="00E30DB2"/>
    <w:rsid w:val="00E31506"/>
    <w:rsid w:val="00E31B44"/>
    <w:rsid w:val="00E31B4A"/>
    <w:rsid w:val="00E31DCF"/>
    <w:rsid w:val="00E3200D"/>
    <w:rsid w:val="00E32E0E"/>
    <w:rsid w:val="00E3305B"/>
    <w:rsid w:val="00E332B5"/>
    <w:rsid w:val="00E33506"/>
    <w:rsid w:val="00E33708"/>
    <w:rsid w:val="00E33802"/>
    <w:rsid w:val="00E33814"/>
    <w:rsid w:val="00E339C6"/>
    <w:rsid w:val="00E33B8C"/>
    <w:rsid w:val="00E33DDD"/>
    <w:rsid w:val="00E33E32"/>
    <w:rsid w:val="00E33E4D"/>
    <w:rsid w:val="00E34D6F"/>
    <w:rsid w:val="00E34F08"/>
    <w:rsid w:val="00E35457"/>
    <w:rsid w:val="00E35698"/>
    <w:rsid w:val="00E35AC2"/>
    <w:rsid w:val="00E35EB9"/>
    <w:rsid w:val="00E35F47"/>
    <w:rsid w:val="00E3610B"/>
    <w:rsid w:val="00E363B9"/>
    <w:rsid w:val="00E36AED"/>
    <w:rsid w:val="00E377BF"/>
    <w:rsid w:val="00E37C25"/>
    <w:rsid w:val="00E40362"/>
    <w:rsid w:val="00E41A19"/>
    <w:rsid w:val="00E41BAC"/>
    <w:rsid w:val="00E42532"/>
    <w:rsid w:val="00E42D71"/>
    <w:rsid w:val="00E432AE"/>
    <w:rsid w:val="00E434D2"/>
    <w:rsid w:val="00E4356E"/>
    <w:rsid w:val="00E43F1E"/>
    <w:rsid w:val="00E4466A"/>
    <w:rsid w:val="00E447D5"/>
    <w:rsid w:val="00E45041"/>
    <w:rsid w:val="00E450D8"/>
    <w:rsid w:val="00E452D0"/>
    <w:rsid w:val="00E4539C"/>
    <w:rsid w:val="00E45A9D"/>
    <w:rsid w:val="00E460A1"/>
    <w:rsid w:val="00E46CC9"/>
    <w:rsid w:val="00E47D5F"/>
    <w:rsid w:val="00E47D96"/>
    <w:rsid w:val="00E50710"/>
    <w:rsid w:val="00E508D6"/>
    <w:rsid w:val="00E515A3"/>
    <w:rsid w:val="00E51E23"/>
    <w:rsid w:val="00E520A0"/>
    <w:rsid w:val="00E520D9"/>
    <w:rsid w:val="00E523F3"/>
    <w:rsid w:val="00E5242F"/>
    <w:rsid w:val="00E529B8"/>
    <w:rsid w:val="00E52F76"/>
    <w:rsid w:val="00E52FE7"/>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952"/>
    <w:rsid w:val="00E61DAC"/>
    <w:rsid w:val="00E61F86"/>
    <w:rsid w:val="00E62AF2"/>
    <w:rsid w:val="00E62C6B"/>
    <w:rsid w:val="00E630F7"/>
    <w:rsid w:val="00E63EED"/>
    <w:rsid w:val="00E642EF"/>
    <w:rsid w:val="00E643D0"/>
    <w:rsid w:val="00E64763"/>
    <w:rsid w:val="00E647DC"/>
    <w:rsid w:val="00E6484F"/>
    <w:rsid w:val="00E64B4F"/>
    <w:rsid w:val="00E65A35"/>
    <w:rsid w:val="00E65E6B"/>
    <w:rsid w:val="00E6640D"/>
    <w:rsid w:val="00E666A1"/>
    <w:rsid w:val="00E6682F"/>
    <w:rsid w:val="00E67631"/>
    <w:rsid w:val="00E6799D"/>
    <w:rsid w:val="00E7041A"/>
    <w:rsid w:val="00E705E5"/>
    <w:rsid w:val="00E70B0C"/>
    <w:rsid w:val="00E71952"/>
    <w:rsid w:val="00E71DF1"/>
    <w:rsid w:val="00E71EDB"/>
    <w:rsid w:val="00E723D3"/>
    <w:rsid w:val="00E7242A"/>
    <w:rsid w:val="00E725B2"/>
    <w:rsid w:val="00E72ABE"/>
    <w:rsid w:val="00E72BCC"/>
    <w:rsid w:val="00E739A7"/>
    <w:rsid w:val="00E73E01"/>
    <w:rsid w:val="00E7449A"/>
    <w:rsid w:val="00E74B5A"/>
    <w:rsid w:val="00E7524F"/>
    <w:rsid w:val="00E7556D"/>
    <w:rsid w:val="00E75693"/>
    <w:rsid w:val="00E756FB"/>
    <w:rsid w:val="00E75ECA"/>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D84"/>
    <w:rsid w:val="00E853AC"/>
    <w:rsid w:val="00E85483"/>
    <w:rsid w:val="00E86057"/>
    <w:rsid w:val="00E861F7"/>
    <w:rsid w:val="00E86647"/>
    <w:rsid w:val="00E86BF7"/>
    <w:rsid w:val="00E87182"/>
    <w:rsid w:val="00E879F0"/>
    <w:rsid w:val="00E87AE6"/>
    <w:rsid w:val="00E87BC7"/>
    <w:rsid w:val="00E87CE8"/>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B3E"/>
    <w:rsid w:val="00E96C84"/>
    <w:rsid w:val="00E96F40"/>
    <w:rsid w:val="00E96FBC"/>
    <w:rsid w:val="00E97353"/>
    <w:rsid w:val="00E9738B"/>
    <w:rsid w:val="00E97507"/>
    <w:rsid w:val="00E97512"/>
    <w:rsid w:val="00EA0281"/>
    <w:rsid w:val="00EA0798"/>
    <w:rsid w:val="00EA0BD3"/>
    <w:rsid w:val="00EA0BFA"/>
    <w:rsid w:val="00EA0C80"/>
    <w:rsid w:val="00EA0E05"/>
    <w:rsid w:val="00EA0E10"/>
    <w:rsid w:val="00EA1B4A"/>
    <w:rsid w:val="00EA1CC1"/>
    <w:rsid w:val="00EA2271"/>
    <w:rsid w:val="00EA2585"/>
    <w:rsid w:val="00EA2730"/>
    <w:rsid w:val="00EA2EDB"/>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611"/>
    <w:rsid w:val="00EB3828"/>
    <w:rsid w:val="00EB3953"/>
    <w:rsid w:val="00EB3C79"/>
    <w:rsid w:val="00EB3CE0"/>
    <w:rsid w:val="00EB3DB0"/>
    <w:rsid w:val="00EB3FAF"/>
    <w:rsid w:val="00EB410B"/>
    <w:rsid w:val="00EB4128"/>
    <w:rsid w:val="00EB42C8"/>
    <w:rsid w:val="00EB461B"/>
    <w:rsid w:val="00EB534C"/>
    <w:rsid w:val="00EB54AD"/>
    <w:rsid w:val="00EB55D2"/>
    <w:rsid w:val="00EB56E5"/>
    <w:rsid w:val="00EB5A08"/>
    <w:rsid w:val="00EB5C31"/>
    <w:rsid w:val="00EB6721"/>
    <w:rsid w:val="00EB6B08"/>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37E"/>
    <w:rsid w:val="00EC36DD"/>
    <w:rsid w:val="00EC3E81"/>
    <w:rsid w:val="00EC3EC8"/>
    <w:rsid w:val="00EC44E7"/>
    <w:rsid w:val="00EC4D77"/>
    <w:rsid w:val="00EC4D7B"/>
    <w:rsid w:val="00EC4E2E"/>
    <w:rsid w:val="00EC519C"/>
    <w:rsid w:val="00EC555C"/>
    <w:rsid w:val="00EC5B60"/>
    <w:rsid w:val="00EC60A1"/>
    <w:rsid w:val="00EC614D"/>
    <w:rsid w:val="00EC6337"/>
    <w:rsid w:val="00EC6D68"/>
    <w:rsid w:val="00EC6D82"/>
    <w:rsid w:val="00EC7183"/>
    <w:rsid w:val="00EC71AB"/>
    <w:rsid w:val="00EC7EE8"/>
    <w:rsid w:val="00ED097A"/>
    <w:rsid w:val="00ED0DE8"/>
    <w:rsid w:val="00ED0EB9"/>
    <w:rsid w:val="00ED1A21"/>
    <w:rsid w:val="00ED1A39"/>
    <w:rsid w:val="00ED1CD6"/>
    <w:rsid w:val="00ED2168"/>
    <w:rsid w:val="00ED2C81"/>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0F3"/>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AAB"/>
    <w:rsid w:val="00EE2DCE"/>
    <w:rsid w:val="00EE3196"/>
    <w:rsid w:val="00EE3203"/>
    <w:rsid w:val="00EE3318"/>
    <w:rsid w:val="00EE33A6"/>
    <w:rsid w:val="00EE3DCB"/>
    <w:rsid w:val="00EE44FB"/>
    <w:rsid w:val="00EE4825"/>
    <w:rsid w:val="00EE5112"/>
    <w:rsid w:val="00EE610E"/>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39C"/>
    <w:rsid w:val="00EF39D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A05"/>
    <w:rsid w:val="00F02B5B"/>
    <w:rsid w:val="00F0301D"/>
    <w:rsid w:val="00F032DF"/>
    <w:rsid w:val="00F0372A"/>
    <w:rsid w:val="00F0388F"/>
    <w:rsid w:val="00F03891"/>
    <w:rsid w:val="00F046FD"/>
    <w:rsid w:val="00F04D51"/>
    <w:rsid w:val="00F05EED"/>
    <w:rsid w:val="00F05F00"/>
    <w:rsid w:val="00F06F02"/>
    <w:rsid w:val="00F102C8"/>
    <w:rsid w:val="00F10437"/>
    <w:rsid w:val="00F10465"/>
    <w:rsid w:val="00F10864"/>
    <w:rsid w:val="00F1165E"/>
    <w:rsid w:val="00F11CF5"/>
    <w:rsid w:val="00F12B2D"/>
    <w:rsid w:val="00F12B3D"/>
    <w:rsid w:val="00F13242"/>
    <w:rsid w:val="00F133A5"/>
    <w:rsid w:val="00F1403E"/>
    <w:rsid w:val="00F140FE"/>
    <w:rsid w:val="00F1415B"/>
    <w:rsid w:val="00F14FB4"/>
    <w:rsid w:val="00F165FF"/>
    <w:rsid w:val="00F169E6"/>
    <w:rsid w:val="00F16BB1"/>
    <w:rsid w:val="00F17A8F"/>
    <w:rsid w:val="00F17BE4"/>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B1"/>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3D85"/>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32C3"/>
    <w:rsid w:val="00F43F7F"/>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A2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A0B"/>
    <w:rsid w:val="00F54B39"/>
    <w:rsid w:val="00F553D1"/>
    <w:rsid w:val="00F558E3"/>
    <w:rsid w:val="00F55AC5"/>
    <w:rsid w:val="00F5625A"/>
    <w:rsid w:val="00F564B4"/>
    <w:rsid w:val="00F56D31"/>
    <w:rsid w:val="00F57183"/>
    <w:rsid w:val="00F57467"/>
    <w:rsid w:val="00F5765A"/>
    <w:rsid w:val="00F57C72"/>
    <w:rsid w:val="00F57E51"/>
    <w:rsid w:val="00F6021A"/>
    <w:rsid w:val="00F6021F"/>
    <w:rsid w:val="00F60845"/>
    <w:rsid w:val="00F60929"/>
    <w:rsid w:val="00F61158"/>
    <w:rsid w:val="00F614D1"/>
    <w:rsid w:val="00F61564"/>
    <w:rsid w:val="00F61FDE"/>
    <w:rsid w:val="00F62143"/>
    <w:rsid w:val="00F62338"/>
    <w:rsid w:val="00F62377"/>
    <w:rsid w:val="00F62504"/>
    <w:rsid w:val="00F62862"/>
    <w:rsid w:val="00F63005"/>
    <w:rsid w:val="00F63289"/>
    <w:rsid w:val="00F639FA"/>
    <w:rsid w:val="00F63A49"/>
    <w:rsid w:val="00F63CD2"/>
    <w:rsid w:val="00F63F71"/>
    <w:rsid w:val="00F6433C"/>
    <w:rsid w:val="00F64561"/>
    <w:rsid w:val="00F648A2"/>
    <w:rsid w:val="00F64928"/>
    <w:rsid w:val="00F64966"/>
    <w:rsid w:val="00F65097"/>
    <w:rsid w:val="00F65961"/>
    <w:rsid w:val="00F65E8A"/>
    <w:rsid w:val="00F65E91"/>
    <w:rsid w:val="00F660B8"/>
    <w:rsid w:val="00F6617D"/>
    <w:rsid w:val="00F66709"/>
    <w:rsid w:val="00F669E3"/>
    <w:rsid w:val="00F66AF7"/>
    <w:rsid w:val="00F672EB"/>
    <w:rsid w:val="00F6753C"/>
    <w:rsid w:val="00F67906"/>
    <w:rsid w:val="00F67A85"/>
    <w:rsid w:val="00F67B9C"/>
    <w:rsid w:val="00F67C1A"/>
    <w:rsid w:val="00F67D0D"/>
    <w:rsid w:val="00F71026"/>
    <w:rsid w:val="00F71042"/>
    <w:rsid w:val="00F710A0"/>
    <w:rsid w:val="00F710D9"/>
    <w:rsid w:val="00F71976"/>
    <w:rsid w:val="00F71F79"/>
    <w:rsid w:val="00F721A1"/>
    <w:rsid w:val="00F724E3"/>
    <w:rsid w:val="00F727AA"/>
    <w:rsid w:val="00F729F2"/>
    <w:rsid w:val="00F72C94"/>
    <w:rsid w:val="00F73B7D"/>
    <w:rsid w:val="00F73DCF"/>
    <w:rsid w:val="00F73F43"/>
    <w:rsid w:val="00F74664"/>
    <w:rsid w:val="00F74791"/>
    <w:rsid w:val="00F747FD"/>
    <w:rsid w:val="00F74A7A"/>
    <w:rsid w:val="00F75C0B"/>
    <w:rsid w:val="00F763DF"/>
    <w:rsid w:val="00F77028"/>
    <w:rsid w:val="00F7792A"/>
    <w:rsid w:val="00F77C47"/>
    <w:rsid w:val="00F77CFA"/>
    <w:rsid w:val="00F802D3"/>
    <w:rsid w:val="00F8078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8E"/>
    <w:rsid w:val="00F849D7"/>
    <w:rsid w:val="00F84A2F"/>
    <w:rsid w:val="00F84BAB"/>
    <w:rsid w:val="00F84D1F"/>
    <w:rsid w:val="00F850EB"/>
    <w:rsid w:val="00F851B4"/>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05"/>
    <w:rsid w:val="00F95013"/>
    <w:rsid w:val="00F951BD"/>
    <w:rsid w:val="00F95558"/>
    <w:rsid w:val="00F9590D"/>
    <w:rsid w:val="00F9632D"/>
    <w:rsid w:val="00F9644F"/>
    <w:rsid w:val="00F96479"/>
    <w:rsid w:val="00F965D9"/>
    <w:rsid w:val="00F96C7A"/>
    <w:rsid w:val="00F96E7C"/>
    <w:rsid w:val="00F971D6"/>
    <w:rsid w:val="00F975B5"/>
    <w:rsid w:val="00F97666"/>
    <w:rsid w:val="00F977AE"/>
    <w:rsid w:val="00F97F06"/>
    <w:rsid w:val="00FA0509"/>
    <w:rsid w:val="00FA0ACA"/>
    <w:rsid w:val="00FA0E7C"/>
    <w:rsid w:val="00FA1681"/>
    <w:rsid w:val="00FA17D6"/>
    <w:rsid w:val="00FA1A52"/>
    <w:rsid w:val="00FA1B1E"/>
    <w:rsid w:val="00FA1CBF"/>
    <w:rsid w:val="00FA1D8F"/>
    <w:rsid w:val="00FA1EB0"/>
    <w:rsid w:val="00FA2002"/>
    <w:rsid w:val="00FA224F"/>
    <w:rsid w:val="00FA23B1"/>
    <w:rsid w:val="00FA2526"/>
    <w:rsid w:val="00FA2AB0"/>
    <w:rsid w:val="00FA33A2"/>
    <w:rsid w:val="00FA3871"/>
    <w:rsid w:val="00FA3A0D"/>
    <w:rsid w:val="00FA3C84"/>
    <w:rsid w:val="00FA4131"/>
    <w:rsid w:val="00FA4297"/>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742"/>
    <w:rsid w:val="00FA7A20"/>
    <w:rsid w:val="00FA7AA6"/>
    <w:rsid w:val="00FA7C04"/>
    <w:rsid w:val="00FB0443"/>
    <w:rsid w:val="00FB0540"/>
    <w:rsid w:val="00FB1236"/>
    <w:rsid w:val="00FB15D5"/>
    <w:rsid w:val="00FB18E8"/>
    <w:rsid w:val="00FB19D8"/>
    <w:rsid w:val="00FB22E5"/>
    <w:rsid w:val="00FB2864"/>
    <w:rsid w:val="00FB2D93"/>
    <w:rsid w:val="00FB2F94"/>
    <w:rsid w:val="00FB365F"/>
    <w:rsid w:val="00FB3CD0"/>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D1E"/>
    <w:rsid w:val="00FC0E12"/>
    <w:rsid w:val="00FC1190"/>
    <w:rsid w:val="00FC16CD"/>
    <w:rsid w:val="00FC1859"/>
    <w:rsid w:val="00FC1AB5"/>
    <w:rsid w:val="00FC22FE"/>
    <w:rsid w:val="00FC23FA"/>
    <w:rsid w:val="00FC2742"/>
    <w:rsid w:val="00FC2AEB"/>
    <w:rsid w:val="00FC35AC"/>
    <w:rsid w:val="00FC37F0"/>
    <w:rsid w:val="00FC3AA3"/>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060C"/>
    <w:rsid w:val="00FD10D2"/>
    <w:rsid w:val="00FD235B"/>
    <w:rsid w:val="00FD239A"/>
    <w:rsid w:val="00FD2804"/>
    <w:rsid w:val="00FD282A"/>
    <w:rsid w:val="00FD2A71"/>
    <w:rsid w:val="00FD2BDC"/>
    <w:rsid w:val="00FD3124"/>
    <w:rsid w:val="00FD3905"/>
    <w:rsid w:val="00FD4CC0"/>
    <w:rsid w:val="00FD5999"/>
    <w:rsid w:val="00FD6318"/>
    <w:rsid w:val="00FD652B"/>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278"/>
    <w:rsid w:val="00FE5977"/>
    <w:rsid w:val="00FE5CB2"/>
    <w:rsid w:val="00FE65DB"/>
    <w:rsid w:val="00FE6DEC"/>
    <w:rsid w:val="00FE6EF2"/>
    <w:rsid w:val="00FE74E2"/>
    <w:rsid w:val="00FE74FC"/>
    <w:rsid w:val="00FE761D"/>
    <w:rsid w:val="00FE76FA"/>
    <w:rsid w:val="00FE7A09"/>
    <w:rsid w:val="00FF01C5"/>
    <w:rsid w:val="00FF0224"/>
    <w:rsid w:val="00FF0289"/>
    <w:rsid w:val="00FF02D6"/>
    <w:rsid w:val="00FF0895"/>
    <w:rsid w:val="00FF0BBB"/>
    <w:rsid w:val="00FF1455"/>
    <w:rsid w:val="00FF1635"/>
    <w:rsid w:val="00FF1716"/>
    <w:rsid w:val="00FF1920"/>
    <w:rsid w:val="00FF1ACF"/>
    <w:rsid w:val="00FF2A88"/>
    <w:rsid w:val="00FF33A5"/>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35EDA5"/>
  <w15:docId w15:val="{92D93A6A-5AB4-4F37-A385-8BEEE3E69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44948"/>
    <w:pPr>
      <w:overflowPunct w:val="0"/>
      <w:autoSpaceDE w:val="0"/>
      <w:autoSpaceDN w:val="0"/>
      <w:adjustRightInd w:val="0"/>
      <w:spacing w:before="120"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after="240"/>
    </w:pPr>
    <w:rPr>
      <w:b/>
      <w:bCs/>
    </w:rPr>
  </w:style>
  <w:style w:type="paragraph" w:customStyle="1" w:styleId="bodyCharCharChar">
    <w:name w:val="body Char Char Char"/>
    <w:basedOn w:val="Normal"/>
    <w:pPr>
      <w:tabs>
        <w:tab w:val="left" w:pos="2160"/>
      </w:tabs>
      <w:spacing w:line="280" w:lineRule="atLeast"/>
      <w:jc w:val="both"/>
    </w:pPr>
    <w:rPr>
      <w:rFonts w:ascii="New York" w:hAnsi="New York"/>
      <w:sz w:val="24"/>
    </w:rPr>
  </w:style>
  <w:style w:type="paragraph" w:styleId="BodyText">
    <w:name w:val="Body Text"/>
    <w:aliases w:val="bt"/>
    <w:basedOn w:val="Normal"/>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table" w:styleId="GridTable5Dark-Accent1">
    <w:name w:val="Grid Table 5 Dark Accent 1"/>
    <w:basedOn w:val="TableNormal"/>
    <w:uiPriority w:val="50"/>
    <w:rsid w:val="00D309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070D2C"/>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2585472">
      <w:bodyDiv w:val="1"/>
      <w:marLeft w:val="0"/>
      <w:marRight w:val="0"/>
      <w:marTop w:val="0"/>
      <w:marBottom w:val="0"/>
      <w:divBdr>
        <w:top w:val="none" w:sz="0" w:space="0" w:color="auto"/>
        <w:left w:val="none" w:sz="0" w:space="0" w:color="auto"/>
        <w:bottom w:val="none" w:sz="0" w:space="0" w:color="auto"/>
        <w:right w:val="none" w:sz="0" w:space="0" w:color="auto"/>
      </w:divBdr>
    </w:div>
    <w:div w:id="57022479">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281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34948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984230">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7332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157879">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8083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27014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39957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5779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6398513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768752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HR33RHYHUWRF-4-5770</_dlc_DocId>
    <_dlc_DocIdUrl xmlns="c06861ca-3f08-4d07-bff7-bb15bac121f4">
      <Url>https://projects.qualcomm.com/sites/pentari/_layouts/15/DocIdRedir.aspx?ID=HR33RHYHUWRF-4-5770</Url>
      <Description>HR33RHYHUWRF-4-5770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809CA-B3B4-4DBB-BA79-4FDD7AAE08AF}">
  <ds:schemaRefs>
    <ds:schemaRef ds:uri="c06861ca-3f08-4d07-bff7-bb15bac121f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7C6B4537-2613-4B27-BDC5-795D14B26E91}">
  <ds:schemaRefs>
    <ds:schemaRef ds:uri="http://schemas.microsoft.com/sharepoint/v3/contenttype/forms"/>
  </ds:schemaRefs>
</ds:datastoreItem>
</file>

<file path=customXml/itemProps3.xml><?xml version="1.0" encoding="utf-8"?>
<ds:datastoreItem xmlns:ds="http://schemas.openxmlformats.org/officeDocument/2006/customXml" ds:itemID="{925B0008-0887-4F44-8D5B-4264A61B8FCE}">
  <ds:schemaRefs>
    <ds:schemaRef ds:uri="http://schemas.microsoft.com/sharepoint/events"/>
  </ds:schemaRefs>
</ds:datastoreItem>
</file>

<file path=customXml/itemProps4.xml><?xml version="1.0" encoding="utf-8"?>
<ds:datastoreItem xmlns:ds="http://schemas.openxmlformats.org/officeDocument/2006/customXml" ds:itemID="{4A7E6745-A59F-4191-B9C0-CC0B7E42E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82F124-687F-429F-82F6-4CEDB9484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1434</TotalTime>
  <Pages>3</Pages>
  <Words>1575</Words>
  <Characters>8065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WG1 NR adhoc#2</vt:lpstr>
    </vt:vector>
  </TitlesOfParts>
  <Company>Qualcomm Inc.</Company>
  <LinksUpToDate>false</LinksUpToDate>
  <CharactersWithSpaces>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NR adhoc#2</dc:title>
  <dc:subject/>
  <dc:creator>Qualcomm Europe</dc:creator>
  <cp:keywords/>
  <dc:description/>
  <cp:lastModifiedBy>Yu Zhang</cp:lastModifiedBy>
  <cp:revision>44</cp:revision>
  <cp:lastPrinted>2014-11-07T05:38:00Z</cp:lastPrinted>
  <dcterms:created xsi:type="dcterms:W3CDTF">2017-06-17T04:00:00Z</dcterms:created>
  <dcterms:modified xsi:type="dcterms:W3CDTF">2017-09-12T05:11:00Z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1653073561</vt:i4>
  </property>
  <property fmtid="{D5CDD505-2E9C-101B-9397-08002B2CF9AE}" pid="3" name="_NewReviewCycle">
    <vt:lpwstr/>
  </property>
  <property fmtid="{D5CDD505-2E9C-101B-9397-08002B2CF9AE}" pid="4" name="_EmailSubject">
    <vt:lpwstr>Tdoc for TS2 ready for sub</vt:lpwstr>
  </property>
  <property fmtid="{D5CDD505-2E9C-101B-9397-08002B2CF9AE}" pid="5" name="_AuthorEmail">
    <vt:lpwstr>chenxih@qti.qualcomm.com</vt:lpwstr>
  </property>
  <property fmtid="{D5CDD505-2E9C-101B-9397-08002B2CF9AE}" pid="6" name="_AuthorEmailDisplayName">
    <vt:lpwstr>Chenxi Hao</vt:lpwstr>
  </property>
  <property fmtid="{D5CDD505-2E9C-101B-9397-08002B2CF9AE}" pid="7" name="_PreviousAdHocReviewCycleID">
    <vt:i4>-98562692</vt:i4>
  </property>
  <property fmtid="{D5CDD505-2E9C-101B-9397-08002B2CF9AE}" pid="8" name="_dlc_DocIdItemGuid">
    <vt:lpwstr>b5feec29-ef7a-4b3a-afbf-5ec3b20ce77d</vt:lpwstr>
  </property>
  <property fmtid="{D5CDD505-2E9C-101B-9397-08002B2CF9AE}" pid="9" name="ContentTypeId">
    <vt:lpwstr>0x010100BC29BFD66497B943AA3B102F0C7B1355</vt:lpwstr>
  </property>
  <property fmtid="{D5CDD505-2E9C-101B-9397-08002B2CF9AE}" pid="10" name="_ReviewingToolsShownOnce">
    <vt:lpwstr/>
  </property>
</Properties>
</file>