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90C06E" w14:textId="0DD89BA8"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444618">
        <w:rPr>
          <w:rFonts w:cs="Arial" w:hint="eastAsia"/>
          <w:bCs/>
          <w:sz w:val="20"/>
          <w:lang w:eastAsia="ja-JP"/>
        </w:rPr>
        <w:t xml:space="preserve">Meeting </w:t>
      </w:r>
      <w:r w:rsidR="00B26102">
        <w:rPr>
          <w:rFonts w:cs="Arial" w:hint="eastAsia"/>
          <w:bCs/>
          <w:sz w:val="20"/>
          <w:lang w:eastAsia="ja-JP"/>
        </w:rPr>
        <w:t>NR-AH#3</w:t>
      </w:r>
      <w:r w:rsidR="007969FE">
        <w:rPr>
          <w:rFonts w:cs="Arial" w:hint="eastAsia"/>
          <w:bCs/>
          <w:sz w:val="20"/>
          <w:lang w:eastAsia="ja-JP"/>
        </w:rPr>
        <w:tab/>
      </w:r>
      <w:r w:rsidR="007969FE">
        <w:rPr>
          <w:rFonts w:cs="Arial" w:hint="eastAsia"/>
          <w:bCs/>
          <w:sz w:val="20"/>
          <w:lang w:eastAsia="ja-JP"/>
        </w:rPr>
        <w:tab/>
      </w:r>
      <w:r w:rsidR="00AA5974" w:rsidRPr="00AA5974">
        <w:rPr>
          <w:rFonts w:cs="Arial"/>
          <w:bCs/>
          <w:sz w:val="20"/>
        </w:rPr>
        <w:t>R1-1716121</w:t>
      </w:r>
    </w:p>
    <w:p w14:paraId="51330936" w14:textId="33AED2CF" w:rsidR="00941D27" w:rsidRPr="0093682F" w:rsidRDefault="00B26102" w:rsidP="00941D27">
      <w:pPr>
        <w:pStyle w:val="TdocHeader2"/>
        <w:jc w:val="left"/>
        <w:rPr>
          <w:rFonts w:eastAsiaTheme="minorEastAsia"/>
          <w:lang w:val="en-US"/>
        </w:rPr>
      </w:pPr>
      <w:r>
        <w:rPr>
          <w:rFonts w:eastAsia="ＭＳ 明朝" w:cs="Arial" w:hint="eastAsia"/>
          <w:bCs/>
          <w:sz w:val="20"/>
          <w:lang w:val="en-US" w:eastAsia="ja-JP"/>
        </w:rPr>
        <w:t>Nagoya</w:t>
      </w:r>
      <w:r w:rsidR="0058574E">
        <w:rPr>
          <w:rFonts w:eastAsia="ＭＳ 明朝" w:cs="Arial" w:hint="eastAsia"/>
          <w:bCs/>
          <w:sz w:val="20"/>
          <w:lang w:val="en-US" w:eastAsia="ja-JP"/>
        </w:rPr>
        <w:t xml:space="preserve">, </w:t>
      </w:r>
      <w:r>
        <w:rPr>
          <w:rFonts w:eastAsia="ＭＳ 明朝" w:cs="Arial" w:hint="eastAsia"/>
          <w:bCs/>
          <w:sz w:val="20"/>
          <w:lang w:val="en-US" w:eastAsia="ja-JP"/>
        </w:rPr>
        <w:t>Japan</w:t>
      </w:r>
      <w:r w:rsidR="0058574E" w:rsidRPr="007D67B4">
        <w:rPr>
          <w:rFonts w:eastAsia="ＭＳ 明朝" w:cs="Arial"/>
          <w:bCs/>
          <w:sz w:val="20"/>
          <w:lang w:val="en-US" w:eastAsia="ja-JP"/>
        </w:rPr>
        <w:t xml:space="preserve">, </w:t>
      </w:r>
      <w:r>
        <w:rPr>
          <w:rFonts w:eastAsia="ＭＳ 明朝" w:cs="Arial" w:hint="eastAsia"/>
          <w:bCs/>
          <w:sz w:val="20"/>
          <w:lang w:val="en-US" w:eastAsia="ja-JP"/>
        </w:rPr>
        <w:t>18</w:t>
      </w:r>
      <w:r w:rsidR="0058574E">
        <w:rPr>
          <w:rFonts w:eastAsia="ＭＳ 明朝" w:cs="Arial" w:hint="eastAsia"/>
          <w:bCs/>
          <w:sz w:val="20"/>
          <w:lang w:val="en-US" w:eastAsia="ja-JP"/>
        </w:rPr>
        <w:t>th</w:t>
      </w:r>
      <w:r w:rsidR="0058574E" w:rsidRPr="00B556BF">
        <w:rPr>
          <w:rFonts w:cs="Arial"/>
          <w:bCs/>
          <w:sz w:val="20"/>
          <w:lang w:val="en-US" w:eastAsia="ja-JP"/>
        </w:rPr>
        <w:t xml:space="preserve"> – </w:t>
      </w:r>
      <w:r>
        <w:rPr>
          <w:rFonts w:eastAsia="ＭＳ 明朝" w:cs="Arial" w:hint="eastAsia"/>
          <w:bCs/>
          <w:sz w:val="20"/>
          <w:lang w:val="en-US" w:eastAsia="ja-JP"/>
        </w:rPr>
        <w:t>21st</w:t>
      </w:r>
      <w:r w:rsidR="0058574E" w:rsidRPr="00B556BF">
        <w:rPr>
          <w:rFonts w:cs="Arial"/>
          <w:bCs/>
          <w:sz w:val="20"/>
          <w:lang w:val="en-US" w:eastAsia="ja-JP"/>
        </w:rPr>
        <w:t xml:space="preserve"> </w:t>
      </w:r>
      <w:r>
        <w:rPr>
          <w:rFonts w:eastAsia="ＭＳ 明朝" w:cs="Arial" w:hint="eastAsia"/>
          <w:bCs/>
          <w:sz w:val="20"/>
          <w:lang w:val="en-US" w:eastAsia="ja-JP"/>
        </w:rPr>
        <w:t>September</w:t>
      </w:r>
      <w:r w:rsidR="0058574E" w:rsidRPr="00B556BF">
        <w:rPr>
          <w:rFonts w:cs="Arial"/>
          <w:bCs/>
          <w:sz w:val="20"/>
          <w:lang w:val="en-US" w:eastAsia="ja-JP"/>
        </w:rPr>
        <w:t xml:space="preserve"> </w:t>
      </w:r>
      <w:r w:rsidR="0058574E">
        <w:rPr>
          <w:rFonts w:eastAsiaTheme="minorEastAsia" w:cs="Arial" w:hint="eastAsia"/>
          <w:bCs/>
          <w:sz w:val="20"/>
          <w:lang w:val="en-US" w:eastAsia="ja-JP"/>
        </w:rPr>
        <w:t>2017</w:t>
      </w:r>
    </w:p>
    <w:p w14:paraId="2DF540DF" w14:textId="77777777" w:rsidR="005479EF" w:rsidRDefault="005479EF" w:rsidP="001455E4">
      <w:pPr>
        <w:pStyle w:val="a6"/>
        <w:widowControl w:val="0"/>
      </w:pPr>
    </w:p>
    <w:p w14:paraId="34C68633"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3F172E8A" w14:textId="363878A6"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B26102">
        <w:rPr>
          <w:rFonts w:eastAsia="ＭＳ 明朝" w:hint="eastAsia"/>
          <w:b w:val="0"/>
          <w:sz w:val="20"/>
          <w:lang w:eastAsia="ja-JP"/>
        </w:rPr>
        <w:t>D</w:t>
      </w:r>
      <w:r w:rsidR="0081471A">
        <w:rPr>
          <w:rFonts w:eastAsia="ＭＳ 明朝" w:hint="eastAsia"/>
          <w:b w:val="0"/>
          <w:sz w:val="20"/>
          <w:lang w:eastAsia="ja-JP"/>
        </w:rPr>
        <w:t xml:space="preserve">esign </w:t>
      </w:r>
      <w:r w:rsidR="00BE0D23">
        <w:rPr>
          <w:rFonts w:eastAsia="ＭＳ 明朝" w:hint="eastAsia"/>
          <w:b w:val="0"/>
          <w:sz w:val="20"/>
          <w:lang w:eastAsia="ja-JP"/>
        </w:rPr>
        <w:t xml:space="preserve">of long-PUCCH for UCI of </w:t>
      </w:r>
      <w:r w:rsidR="0081471A">
        <w:rPr>
          <w:rFonts w:eastAsia="ＭＳ 明朝" w:hint="eastAsia"/>
          <w:b w:val="0"/>
          <w:sz w:val="20"/>
          <w:lang w:eastAsia="ja-JP"/>
        </w:rPr>
        <w:t>more than</w:t>
      </w:r>
      <w:r w:rsidR="00BE0D23">
        <w:rPr>
          <w:rFonts w:eastAsia="ＭＳ 明朝" w:hint="eastAsia"/>
          <w:b w:val="0"/>
          <w:sz w:val="20"/>
          <w:lang w:eastAsia="ja-JP"/>
        </w:rPr>
        <w:t xml:space="preserve"> 2 bits</w:t>
      </w:r>
    </w:p>
    <w:p w14:paraId="77614011" w14:textId="64F9E070"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44618">
        <w:rPr>
          <w:rFonts w:ascii="Arial" w:hAnsi="Arial" w:hint="eastAsia"/>
          <w:lang w:eastAsia="ja-JP"/>
        </w:rPr>
        <w:t>6</w:t>
      </w:r>
      <w:r w:rsidR="007513EF">
        <w:rPr>
          <w:rFonts w:ascii="Arial" w:hAnsi="Arial" w:hint="eastAsia"/>
          <w:lang w:eastAsia="ja-JP"/>
        </w:rPr>
        <w:t>.</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892072">
        <w:rPr>
          <w:rFonts w:ascii="Arial" w:hAnsi="Arial" w:hint="eastAsia"/>
          <w:lang w:eastAsia="ja-JP"/>
        </w:rPr>
        <w:t>2</w:t>
      </w:r>
      <w:r w:rsidR="00BE0D23">
        <w:rPr>
          <w:rFonts w:ascii="Arial" w:hAnsi="Arial" w:hint="eastAsia"/>
          <w:lang w:eastAsia="ja-JP"/>
        </w:rPr>
        <w:t>.</w:t>
      </w:r>
      <w:r w:rsidR="0081471A">
        <w:rPr>
          <w:rFonts w:ascii="Arial" w:hAnsi="Arial" w:hint="eastAsia"/>
          <w:lang w:eastAsia="ja-JP"/>
        </w:rPr>
        <w:t>2</w:t>
      </w:r>
    </w:p>
    <w:p w14:paraId="68E3C781"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5699F78"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0177EE2" w14:textId="4C1CBE44" w:rsidR="000442A5" w:rsidRDefault="006A4913" w:rsidP="00D85D87">
      <w:pPr>
        <w:tabs>
          <w:tab w:val="left" w:pos="4008"/>
        </w:tabs>
        <w:spacing w:afterLines="50" w:after="120"/>
        <w:rPr>
          <w:lang w:eastAsia="ja-JP"/>
        </w:rPr>
      </w:pPr>
      <w:bookmarkStart w:id="0" w:name="OLE_LINK10"/>
      <w:bookmarkStart w:id="1" w:name="OLE_LINK11"/>
      <w:r>
        <w:rPr>
          <w:rFonts w:hint="eastAsia"/>
          <w:lang w:eastAsia="ja-JP"/>
        </w:rPr>
        <w:t>In RAN1</w:t>
      </w:r>
      <w:r w:rsidR="00444618">
        <w:rPr>
          <w:rFonts w:hint="eastAsia"/>
          <w:lang w:eastAsia="ja-JP"/>
        </w:rPr>
        <w:t xml:space="preserve"> </w:t>
      </w:r>
      <w:r w:rsidR="00B26102">
        <w:rPr>
          <w:rFonts w:hint="eastAsia"/>
          <w:lang w:eastAsia="ja-JP"/>
        </w:rPr>
        <w:t>#90</w:t>
      </w:r>
      <w:r>
        <w:rPr>
          <w:rFonts w:hint="eastAsia"/>
          <w:lang w:eastAsia="ja-JP"/>
        </w:rPr>
        <w:t>, f</w:t>
      </w:r>
      <w:r w:rsidR="000442A5">
        <w:rPr>
          <w:rFonts w:hint="eastAsia"/>
          <w:lang w:eastAsia="ja-JP"/>
        </w:rPr>
        <w:t xml:space="preserve">ollowing agreements </w:t>
      </w:r>
      <w:r w:rsidR="0027062E">
        <w:rPr>
          <w:rFonts w:hint="eastAsia"/>
          <w:lang w:eastAsia="ja-JP"/>
        </w:rPr>
        <w:t xml:space="preserve">had been </w:t>
      </w:r>
      <w:r w:rsidR="000442A5">
        <w:rPr>
          <w:rFonts w:hint="eastAsia"/>
          <w:lang w:eastAsia="ja-JP"/>
        </w:rPr>
        <w:t>made</w:t>
      </w:r>
      <w:r w:rsidR="0027062E">
        <w:rPr>
          <w:rFonts w:hint="eastAsia"/>
          <w:lang w:eastAsia="ja-JP"/>
        </w:rPr>
        <w:t xml:space="preserve"> on </w:t>
      </w:r>
      <w:r w:rsidR="001B7C8B">
        <w:rPr>
          <w:rFonts w:hint="eastAsia"/>
          <w:lang w:eastAsia="ja-JP"/>
        </w:rPr>
        <w:t>long-PUCCH</w:t>
      </w:r>
      <w:r w:rsidR="00444618">
        <w:rPr>
          <w:rFonts w:hint="eastAsia"/>
          <w:lang w:eastAsia="ja-JP"/>
        </w:rPr>
        <w:t xml:space="preserve"> </w:t>
      </w:r>
      <w:r w:rsidR="00B26102">
        <w:rPr>
          <w:rFonts w:hint="eastAsia"/>
          <w:lang w:eastAsia="ja-JP"/>
        </w:rPr>
        <w:t>for UCI of more than 2 bits</w:t>
      </w:r>
      <w:r w:rsidR="00444618">
        <w:rPr>
          <w:rFonts w:hint="eastAsia"/>
          <w:lang w:eastAsia="ja-JP"/>
        </w:rPr>
        <w:t xml:space="preserve"> with no multiplexing capacity</w:t>
      </w:r>
      <w:r>
        <w:rPr>
          <w:rFonts w:hint="eastAsia"/>
          <w:lang w:eastAsia="ja-JP"/>
        </w:rPr>
        <w:t xml:space="preserve"> [1]</w:t>
      </w:r>
      <w:r w:rsidR="000442A5">
        <w:rPr>
          <w:rFonts w:hint="eastAsia"/>
          <w:lang w:eastAsia="ja-JP"/>
        </w:rPr>
        <w:t>.</w:t>
      </w:r>
    </w:p>
    <w:p w14:paraId="606B7818" w14:textId="77777777" w:rsidR="005A3D84" w:rsidRPr="00E56644" w:rsidRDefault="005A3D84" w:rsidP="005A3D84">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14:paraId="15EB2250" w14:textId="43311100" w:rsidR="005A3D84" w:rsidRDefault="00444618" w:rsidP="00111C85">
      <w:pPr>
        <w:numPr>
          <w:ilvl w:val="0"/>
          <w:numId w:val="9"/>
        </w:numPr>
        <w:spacing w:after="0"/>
        <w:ind w:leftChars="200" w:left="820"/>
        <w:rPr>
          <w:rFonts w:ascii="Times" w:hAnsi="Times"/>
          <w:szCs w:val="24"/>
          <w:lang w:eastAsia="ja-JP"/>
        </w:rPr>
      </w:pPr>
      <w:r>
        <w:rPr>
          <w:rFonts w:ascii="Times" w:hAnsi="Times" w:hint="eastAsia"/>
          <w:iCs/>
          <w:lang w:eastAsia="ja-JP"/>
        </w:rPr>
        <w:t>For a PUCCH format for UCI with large payload with no multiplexing capacity within a slot:</w:t>
      </w:r>
    </w:p>
    <w:p w14:paraId="4C39F27B" w14:textId="66183751" w:rsidR="00B26102" w:rsidRPr="00B26102" w:rsidRDefault="00B26102" w:rsidP="00111C85">
      <w:pPr>
        <w:numPr>
          <w:ilvl w:val="1"/>
          <w:numId w:val="9"/>
        </w:numPr>
        <w:spacing w:after="0"/>
        <w:ind w:leftChars="410" w:left="1240"/>
        <w:rPr>
          <w:rFonts w:ascii="Times" w:hAnsi="Times"/>
          <w:szCs w:val="24"/>
          <w:lang w:eastAsia="ja-JP"/>
        </w:rPr>
      </w:pPr>
      <w:r>
        <w:rPr>
          <w:rFonts w:ascii="Times" w:hAnsi="Times" w:hint="eastAsia"/>
          <w:szCs w:val="24"/>
          <w:lang w:eastAsia="ja-JP"/>
        </w:rPr>
        <w:t>If frequency-hopping is enabled,</w:t>
      </w:r>
    </w:p>
    <w:p w14:paraId="7ED66907" w14:textId="025F4FB7" w:rsidR="00444618" w:rsidRDefault="00B26102" w:rsidP="00444618">
      <w:pPr>
        <w:numPr>
          <w:ilvl w:val="2"/>
          <w:numId w:val="9"/>
        </w:numPr>
        <w:spacing w:after="0"/>
        <w:ind w:left="1276" w:firstLine="0"/>
        <w:rPr>
          <w:rFonts w:ascii="Times" w:hAnsi="Times"/>
          <w:szCs w:val="24"/>
          <w:lang w:eastAsia="ja-JP"/>
        </w:rPr>
      </w:pPr>
      <w:r>
        <w:rPr>
          <w:rFonts w:ascii="Times" w:hAnsi="Times" w:hint="eastAsia"/>
          <w:szCs w:val="24"/>
          <w:lang w:eastAsia="ja-JP"/>
        </w:rPr>
        <w:t>For each frequency-hop with less than X symbols, there is one DMRS symbol.</w:t>
      </w:r>
    </w:p>
    <w:p w14:paraId="3E163739" w14:textId="1CB5685F" w:rsidR="00444618" w:rsidRDefault="00B26102" w:rsidP="00444618">
      <w:pPr>
        <w:numPr>
          <w:ilvl w:val="3"/>
          <w:numId w:val="9"/>
        </w:numPr>
        <w:spacing w:after="0"/>
        <w:ind w:left="2121"/>
        <w:rPr>
          <w:rFonts w:ascii="Times" w:hAnsi="Times"/>
          <w:szCs w:val="24"/>
          <w:lang w:eastAsia="ja-JP"/>
        </w:rPr>
      </w:pPr>
      <w:r>
        <w:rPr>
          <w:rFonts w:ascii="Times" w:hAnsi="Times" w:hint="eastAsia"/>
          <w:szCs w:val="24"/>
          <w:lang w:eastAsia="ja-JP"/>
        </w:rPr>
        <w:t>X is not smaller than 4.</w:t>
      </w:r>
    </w:p>
    <w:p w14:paraId="42785FE3" w14:textId="07D5E75A" w:rsidR="00444618" w:rsidRDefault="00B26102" w:rsidP="00444618">
      <w:pPr>
        <w:numPr>
          <w:ilvl w:val="2"/>
          <w:numId w:val="9"/>
        </w:numPr>
        <w:spacing w:after="0"/>
        <w:ind w:left="1276" w:firstLine="0"/>
        <w:rPr>
          <w:rFonts w:ascii="Times" w:hAnsi="Times"/>
          <w:szCs w:val="24"/>
          <w:lang w:eastAsia="ja-JP"/>
        </w:rPr>
      </w:pPr>
      <w:r>
        <w:rPr>
          <w:rFonts w:ascii="Times" w:hAnsi="Times" w:hint="eastAsia"/>
          <w:szCs w:val="24"/>
          <w:lang w:eastAsia="ja-JP"/>
        </w:rPr>
        <w:t>For each frequency-hop with equal to or more than X symbols, there are two DMRS symbols.</w:t>
      </w:r>
    </w:p>
    <w:p w14:paraId="119BCE5B" w14:textId="21483D18" w:rsidR="00B26102" w:rsidRDefault="00B26102" w:rsidP="00444618">
      <w:pPr>
        <w:numPr>
          <w:ilvl w:val="2"/>
          <w:numId w:val="9"/>
        </w:numPr>
        <w:spacing w:after="0"/>
        <w:ind w:left="1276" w:firstLine="0"/>
        <w:rPr>
          <w:rFonts w:ascii="Times" w:hAnsi="Times"/>
          <w:szCs w:val="24"/>
          <w:lang w:eastAsia="ja-JP"/>
        </w:rPr>
      </w:pPr>
      <w:r>
        <w:rPr>
          <w:rFonts w:ascii="Times" w:hAnsi="Times" w:hint="eastAsia"/>
          <w:szCs w:val="24"/>
          <w:lang w:eastAsia="ja-JP"/>
        </w:rPr>
        <w:t>For each frequency-hop, at least one DMRS symbol is included.</w:t>
      </w:r>
    </w:p>
    <w:p w14:paraId="4B9FEB69" w14:textId="3CA5B618" w:rsidR="00444618" w:rsidRDefault="00B26102" w:rsidP="00444618">
      <w:pPr>
        <w:numPr>
          <w:ilvl w:val="1"/>
          <w:numId w:val="9"/>
        </w:numPr>
        <w:spacing w:after="0"/>
        <w:ind w:leftChars="410" w:left="1240"/>
        <w:rPr>
          <w:rFonts w:ascii="Times" w:hAnsi="Times"/>
          <w:szCs w:val="24"/>
          <w:lang w:eastAsia="ja-JP"/>
        </w:rPr>
      </w:pPr>
      <w:r>
        <w:rPr>
          <w:rFonts w:ascii="Times" w:hAnsi="Times" w:hint="eastAsia"/>
          <w:szCs w:val="24"/>
          <w:lang w:eastAsia="ja-JP"/>
        </w:rPr>
        <w:t>FFS: number of DMRS symbols if frequency-hopping is disabled.</w:t>
      </w:r>
    </w:p>
    <w:p w14:paraId="3C478E29" w14:textId="5CA263A6" w:rsidR="00B26102" w:rsidRDefault="00B26102" w:rsidP="00444618">
      <w:pPr>
        <w:numPr>
          <w:ilvl w:val="1"/>
          <w:numId w:val="9"/>
        </w:numPr>
        <w:spacing w:after="0"/>
        <w:ind w:leftChars="410" w:left="1240"/>
        <w:rPr>
          <w:rFonts w:ascii="Times" w:hAnsi="Times"/>
          <w:szCs w:val="24"/>
          <w:lang w:eastAsia="ja-JP"/>
        </w:rPr>
      </w:pPr>
      <w:r>
        <w:rPr>
          <w:rFonts w:ascii="Times" w:hAnsi="Times" w:hint="eastAsia"/>
          <w:szCs w:val="24"/>
          <w:lang w:eastAsia="ja-JP"/>
        </w:rPr>
        <w:t>Targeting one value for X.</w:t>
      </w:r>
    </w:p>
    <w:p w14:paraId="202593C3" w14:textId="0F2FF0A4" w:rsidR="00B26102" w:rsidRDefault="00B26102" w:rsidP="00444618">
      <w:pPr>
        <w:numPr>
          <w:ilvl w:val="1"/>
          <w:numId w:val="9"/>
        </w:numPr>
        <w:spacing w:after="0"/>
        <w:ind w:leftChars="410" w:left="1240"/>
        <w:rPr>
          <w:rFonts w:ascii="Times" w:hAnsi="Times"/>
          <w:szCs w:val="24"/>
          <w:lang w:eastAsia="ja-JP"/>
        </w:rPr>
      </w:pPr>
      <w:r>
        <w:rPr>
          <w:rFonts w:ascii="Times" w:hAnsi="Times" w:hint="eastAsia"/>
          <w:szCs w:val="24"/>
          <w:lang w:eastAsia="ja-JP"/>
        </w:rPr>
        <w:t>FFS: The value of X</w:t>
      </w:r>
    </w:p>
    <w:p w14:paraId="5CD5BFE7" w14:textId="3D2F7063" w:rsidR="00B26102" w:rsidRDefault="00B26102" w:rsidP="00444618">
      <w:pPr>
        <w:numPr>
          <w:ilvl w:val="1"/>
          <w:numId w:val="9"/>
        </w:numPr>
        <w:spacing w:after="0"/>
        <w:ind w:leftChars="410" w:left="1240"/>
        <w:rPr>
          <w:rFonts w:ascii="Times" w:hAnsi="Times"/>
          <w:szCs w:val="24"/>
          <w:lang w:eastAsia="ja-JP"/>
        </w:rPr>
      </w:pPr>
      <w:r>
        <w:rPr>
          <w:rFonts w:ascii="Times" w:hAnsi="Times" w:hint="eastAsia"/>
          <w:szCs w:val="24"/>
          <w:lang w:eastAsia="ja-JP"/>
        </w:rPr>
        <w:t>FFS: DMRS structures</w:t>
      </w:r>
    </w:p>
    <w:p w14:paraId="106E844D" w14:textId="77777777" w:rsidR="002C463A" w:rsidRDefault="002C463A" w:rsidP="002C463A">
      <w:pPr>
        <w:spacing w:after="0"/>
        <w:rPr>
          <w:rFonts w:ascii="Times" w:hAnsi="Times"/>
          <w:szCs w:val="24"/>
          <w:lang w:eastAsia="ja-JP"/>
        </w:rPr>
      </w:pPr>
    </w:p>
    <w:p w14:paraId="08B7BD7C" w14:textId="39D26F13" w:rsidR="002C463A" w:rsidRDefault="002C463A" w:rsidP="002C463A">
      <w:pPr>
        <w:tabs>
          <w:tab w:val="left" w:pos="4008"/>
        </w:tabs>
        <w:spacing w:afterLines="50" w:after="120"/>
        <w:rPr>
          <w:lang w:eastAsia="ja-JP"/>
        </w:rPr>
      </w:pPr>
      <w:r>
        <w:rPr>
          <w:rFonts w:hint="eastAsia"/>
          <w:lang w:eastAsia="ja-JP"/>
        </w:rPr>
        <w:t>In RAN1 #90, following agreements had also been made on long-PUCCH for UCI of more than 2 bits with multiplexing capacity [1].</w:t>
      </w:r>
    </w:p>
    <w:p w14:paraId="1C07A1A0" w14:textId="77777777" w:rsidR="002C463A" w:rsidRPr="00E56644" w:rsidRDefault="002C463A" w:rsidP="002C463A">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14:paraId="6BD0352A" w14:textId="281094AC" w:rsidR="002C463A" w:rsidRPr="002C463A" w:rsidRDefault="002C463A" w:rsidP="002C463A">
      <w:pPr>
        <w:numPr>
          <w:ilvl w:val="0"/>
          <w:numId w:val="9"/>
        </w:numPr>
        <w:spacing w:after="0"/>
        <w:ind w:leftChars="200" w:left="820"/>
        <w:rPr>
          <w:rFonts w:ascii="Times" w:hAnsi="Times"/>
          <w:szCs w:val="24"/>
          <w:lang w:eastAsia="ja-JP"/>
        </w:rPr>
      </w:pPr>
      <w:r>
        <w:rPr>
          <w:rFonts w:hint="eastAsia"/>
          <w:lang w:val="en-US" w:eastAsia="ja-JP"/>
        </w:rPr>
        <w:t>Long-PUCCH format for UCI payload with multiplexing capacity is supported.</w:t>
      </w:r>
    </w:p>
    <w:p w14:paraId="34CC42C2" w14:textId="77777777" w:rsidR="002C463A" w:rsidRDefault="002C463A" w:rsidP="002C463A">
      <w:pPr>
        <w:spacing w:beforeLines="50" w:before="120" w:after="0"/>
        <w:ind w:leftChars="200" w:left="1840" w:hanging="1440"/>
        <w:rPr>
          <w:rFonts w:ascii="Times" w:hAnsi="Times"/>
          <w:b/>
          <w:szCs w:val="24"/>
          <w:u w:val="single"/>
          <w:lang w:eastAsia="ja-JP"/>
        </w:rPr>
      </w:pPr>
      <w:r w:rsidRPr="00E56644">
        <w:rPr>
          <w:rFonts w:ascii="Times" w:hAnsi="Times" w:hint="eastAsia"/>
          <w:b/>
          <w:szCs w:val="24"/>
          <w:highlight w:val="green"/>
          <w:u w:val="single"/>
          <w:lang w:eastAsia="ja-JP"/>
        </w:rPr>
        <w:t>Agreements:</w:t>
      </w:r>
    </w:p>
    <w:p w14:paraId="33E97FD3" w14:textId="11C435E0" w:rsidR="002C463A" w:rsidRPr="002C463A" w:rsidRDefault="002C463A" w:rsidP="002C463A">
      <w:pPr>
        <w:numPr>
          <w:ilvl w:val="0"/>
          <w:numId w:val="9"/>
        </w:numPr>
        <w:spacing w:after="0"/>
        <w:ind w:leftChars="200" w:left="820"/>
        <w:rPr>
          <w:rFonts w:ascii="Times" w:hAnsi="Times"/>
          <w:szCs w:val="24"/>
          <w:lang w:eastAsia="ja-JP"/>
        </w:rPr>
      </w:pPr>
      <w:r>
        <w:rPr>
          <w:lang w:val="en-US" w:eastAsia="ja-JP"/>
        </w:rPr>
        <w:t xml:space="preserve">For </w:t>
      </w:r>
      <w:r>
        <w:rPr>
          <w:rFonts w:hint="eastAsia"/>
          <w:lang w:val="en-US" w:eastAsia="ja-JP"/>
        </w:rPr>
        <w:t>the format of long PUCCH supporting multiplexing of users, target to select one from:</w:t>
      </w:r>
    </w:p>
    <w:p w14:paraId="3E985DBF" w14:textId="77777777" w:rsidR="002C463A" w:rsidRPr="002F1C20" w:rsidRDefault="002C463A" w:rsidP="002C463A">
      <w:pPr>
        <w:numPr>
          <w:ilvl w:val="1"/>
          <w:numId w:val="9"/>
        </w:numPr>
        <w:spacing w:after="0"/>
        <w:ind w:leftChars="410" w:left="1240"/>
        <w:rPr>
          <w:rFonts w:ascii="Times" w:hAnsi="Times"/>
          <w:szCs w:val="24"/>
          <w:lang w:eastAsia="ja-JP"/>
        </w:rPr>
      </w:pPr>
      <w:r>
        <w:rPr>
          <w:rFonts w:ascii="Times" w:hAnsi="Times" w:hint="eastAsia"/>
          <w:iCs/>
          <w:lang w:eastAsia="ja-JP"/>
        </w:rPr>
        <w:t>Alt.1: User multiplexing is realized by time-domain OCC</w:t>
      </w:r>
    </w:p>
    <w:p w14:paraId="765134A9" w14:textId="77777777" w:rsidR="002C463A" w:rsidRPr="002F1C20" w:rsidRDefault="002C463A" w:rsidP="002C463A">
      <w:pPr>
        <w:numPr>
          <w:ilvl w:val="1"/>
          <w:numId w:val="9"/>
        </w:numPr>
        <w:spacing w:after="0"/>
        <w:ind w:leftChars="410" w:left="1240"/>
        <w:rPr>
          <w:rFonts w:ascii="Times" w:hAnsi="Times"/>
          <w:szCs w:val="24"/>
          <w:lang w:eastAsia="ja-JP"/>
        </w:rPr>
      </w:pPr>
      <w:r>
        <w:rPr>
          <w:rFonts w:ascii="Times" w:hAnsi="Times" w:hint="eastAsia"/>
          <w:iCs/>
          <w:lang w:eastAsia="ja-JP"/>
        </w:rPr>
        <w:t>Alt.2: User multiplexing is realized by pre-DFT-OCC</w:t>
      </w:r>
    </w:p>
    <w:p w14:paraId="245E3427" w14:textId="77777777" w:rsidR="002C463A" w:rsidRPr="002F1C20" w:rsidRDefault="002C463A" w:rsidP="002C463A">
      <w:pPr>
        <w:numPr>
          <w:ilvl w:val="1"/>
          <w:numId w:val="9"/>
        </w:numPr>
        <w:spacing w:after="0"/>
        <w:ind w:leftChars="410" w:left="1240"/>
        <w:rPr>
          <w:rFonts w:ascii="Times" w:hAnsi="Times"/>
          <w:szCs w:val="24"/>
          <w:lang w:eastAsia="ja-JP"/>
        </w:rPr>
      </w:pPr>
      <w:r>
        <w:rPr>
          <w:rFonts w:ascii="Times" w:hAnsi="Times" w:hint="eastAsia"/>
          <w:iCs/>
          <w:lang w:eastAsia="ja-JP"/>
        </w:rPr>
        <w:t>Alt.3: User multiplexing is realized by FDM within the PRB</w:t>
      </w:r>
    </w:p>
    <w:p w14:paraId="4D038047" w14:textId="77777777" w:rsidR="002C463A" w:rsidRPr="002F1C20" w:rsidRDefault="002C463A" w:rsidP="002C463A">
      <w:pPr>
        <w:numPr>
          <w:ilvl w:val="1"/>
          <w:numId w:val="9"/>
        </w:numPr>
        <w:spacing w:after="0"/>
        <w:ind w:leftChars="410" w:left="1240"/>
        <w:rPr>
          <w:rFonts w:ascii="Times" w:hAnsi="Times"/>
          <w:szCs w:val="24"/>
          <w:lang w:eastAsia="ja-JP"/>
        </w:rPr>
      </w:pPr>
      <w:r>
        <w:rPr>
          <w:rFonts w:ascii="Times" w:hAnsi="Times" w:hint="eastAsia"/>
          <w:iCs/>
          <w:lang w:eastAsia="ja-JP"/>
        </w:rPr>
        <w:t>Alt.4: User multiplexing is realized by pure TDM in the slot.</w:t>
      </w:r>
    </w:p>
    <w:p w14:paraId="77925337" w14:textId="1A5D01E8" w:rsidR="002C463A" w:rsidRDefault="002C463A" w:rsidP="002C463A">
      <w:pPr>
        <w:numPr>
          <w:ilvl w:val="1"/>
          <w:numId w:val="9"/>
        </w:numPr>
        <w:spacing w:after="0"/>
        <w:ind w:leftChars="410" w:left="1240"/>
        <w:rPr>
          <w:rFonts w:ascii="Times" w:hAnsi="Times"/>
          <w:szCs w:val="24"/>
          <w:lang w:eastAsia="ja-JP"/>
        </w:rPr>
      </w:pPr>
      <w:r>
        <w:rPr>
          <w:rFonts w:ascii="Times" w:hAnsi="Times" w:hint="eastAsia"/>
          <w:iCs/>
          <w:lang w:eastAsia="ja-JP"/>
        </w:rPr>
        <w:t>Note: Other alternatives are no precluded.</w:t>
      </w:r>
    </w:p>
    <w:p w14:paraId="7AD6423B" w14:textId="77777777" w:rsidR="002C463A" w:rsidRPr="002C463A" w:rsidRDefault="002C463A" w:rsidP="002C463A">
      <w:pPr>
        <w:spacing w:after="0"/>
        <w:rPr>
          <w:rFonts w:ascii="Times" w:hAnsi="Times"/>
          <w:szCs w:val="24"/>
          <w:lang w:eastAsia="ja-JP"/>
        </w:rPr>
      </w:pPr>
    </w:p>
    <w:p w14:paraId="66CE47E4" w14:textId="6E403ADD" w:rsidR="008708DB"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discusses </w:t>
      </w:r>
      <w:r w:rsidR="00D91163">
        <w:rPr>
          <w:rFonts w:hint="eastAsia"/>
          <w:lang w:eastAsia="ja-JP"/>
        </w:rPr>
        <w:t xml:space="preserve">design </w:t>
      </w:r>
      <w:r w:rsidR="001B7C8B">
        <w:rPr>
          <w:rFonts w:hint="eastAsia"/>
          <w:lang w:eastAsia="ja-JP"/>
        </w:rPr>
        <w:t xml:space="preserve">of </w:t>
      </w:r>
      <w:r w:rsidR="00E07669">
        <w:rPr>
          <w:rFonts w:hint="eastAsia"/>
          <w:lang w:eastAsia="ja-JP"/>
        </w:rPr>
        <w:t>long</w:t>
      </w:r>
      <w:r w:rsidR="001B7C8B">
        <w:rPr>
          <w:rFonts w:hint="eastAsia"/>
          <w:lang w:eastAsia="ja-JP"/>
        </w:rPr>
        <w:t xml:space="preserve">-PUCCH for UCI of </w:t>
      </w:r>
      <w:r w:rsidR="00D91163">
        <w:rPr>
          <w:rFonts w:hint="eastAsia"/>
          <w:lang w:eastAsia="ja-JP"/>
        </w:rPr>
        <w:t>more than</w:t>
      </w:r>
      <w:r w:rsidR="001B7C8B">
        <w:rPr>
          <w:rFonts w:hint="eastAsia"/>
          <w:lang w:eastAsia="ja-JP"/>
        </w:rPr>
        <w:t xml:space="preserve"> 2 bits</w:t>
      </w:r>
      <w:r w:rsidR="005F1514">
        <w:rPr>
          <w:rFonts w:hint="eastAsia"/>
          <w:lang w:eastAsia="ja-JP"/>
        </w:rPr>
        <w:t>.</w:t>
      </w:r>
    </w:p>
    <w:p w14:paraId="311F2566" w14:textId="4535DEBF" w:rsidR="00B26102" w:rsidRPr="008008FC" w:rsidRDefault="00B26102" w:rsidP="008008FC">
      <w:pPr>
        <w:spacing w:beforeLines="50" w:before="120" w:after="0"/>
        <w:rPr>
          <w:lang w:eastAsia="ja-JP"/>
        </w:rPr>
      </w:pPr>
      <w:r>
        <w:rPr>
          <w:rFonts w:hint="eastAsia"/>
          <w:lang w:eastAsia="ja-JP"/>
        </w:rPr>
        <w:t xml:space="preserve">Note: This is </w:t>
      </w:r>
      <w:r>
        <w:rPr>
          <w:lang w:eastAsia="ja-JP"/>
        </w:rPr>
        <w:t xml:space="preserve">contribution is revised from </w:t>
      </w:r>
      <w:r w:rsidRPr="00FA6F23">
        <w:rPr>
          <w:lang w:eastAsia="ja-JP"/>
        </w:rPr>
        <w:t>R1-171334</w:t>
      </w:r>
      <w:r>
        <w:rPr>
          <w:rFonts w:hint="eastAsia"/>
          <w:lang w:eastAsia="ja-JP"/>
        </w:rPr>
        <w:t>7 [2].</w:t>
      </w:r>
    </w:p>
    <w:bookmarkEnd w:id="0"/>
    <w:bookmarkEnd w:id="1"/>
    <w:p w14:paraId="12A8E9BF" w14:textId="504B9B6E" w:rsidR="00465C03" w:rsidRDefault="002C463A" w:rsidP="002D4DCA">
      <w:pPr>
        <w:pStyle w:val="1"/>
        <w:tabs>
          <w:tab w:val="num" w:pos="426"/>
        </w:tabs>
        <w:ind w:left="426" w:hanging="426"/>
        <w:rPr>
          <w:szCs w:val="36"/>
          <w:lang w:eastAsia="ja-JP"/>
        </w:rPr>
      </w:pPr>
      <w:r>
        <w:rPr>
          <w:rFonts w:hint="eastAsia"/>
          <w:szCs w:val="36"/>
          <w:lang w:eastAsia="ja-JP"/>
        </w:rPr>
        <w:t>L</w:t>
      </w:r>
      <w:r>
        <w:rPr>
          <w:szCs w:val="36"/>
          <w:lang w:eastAsia="ja-JP"/>
        </w:rPr>
        <w:t>o</w:t>
      </w:r>
      <w:r>
        <w:rPr>
          <w:rFonts w:hint="eastAsia"/>
          <w:szCs w:val="36"/>
          <w:lang w:eastAsia="ja-JP"/>
        </w:rPr>
        <w:t>ng PUCCH for UCI of more than 2 bits without multiplexing capacity</w:t>
      </w:r>
    </w:p>
    <w:p w14:paraId="1724DD84" w14:textId="7F46AE17" w:rsidR="009F29D7" w:rsidRDefault="009F29D7" w:rsidP="002C208A">
      <w:pPr>
        <w:snapToGrid w:val="0"/>
        <w:spacing w:afterLines="50" w:after="120"/>
        <w:rPr>
          <w:b/>
          <w:u w:val="single"/>
          <w:lang w:eastAsia="ja-JP"/>
        </w:rPr>
      </w:pPr>
      <w:r>
        <w:rPr>
          <w:rFonts w:hint="eastAsia"/>
          <w:b/>
          <w:u w:val="single"/>
          <w:lang w:eastAsia="ja-JP"/>
        </w:rPr>
        <w:t>Scalable design of long PUCCH f</w:t>
      </w:r>
      <w:r w:rsidRPr="00DD0150">
        <w:rPr>
          <w:rFonts w:hint="eastAsia"/>
          <w:b/>
          <w:u w:val="single"/>
          <w:lang w:eastAsia="ja-JP"/>
        </w:rPr>
        <w:t xml:space="preserve">or UCI </w:t>
      </w:r>
      <w:r w:rsidR="00037C8D">
        <w:rPr>
          <w:rFonts w:hint="eastAsia"/>
          <w:b/>
          <w:u w:val="single"/>
          <w:lang w:eastAsia="ja-JP"/>
        </w:rPr>
        <w:t>of</w:t>
      </w:r>
      <w:r w:rsidRPr="00DD0150">
        <w:rPr>
          <w:rFonts w:hint="eastAsia"/>
          <w:b/>
          <w:u w:val="single"/>
          <w:lang w:eastAsia="ja-JP"/>
        </w:rPr>
        <w:t xml:space="preserve"> </w:t>
      </w:r>
      <w:r>
        <w:rPr>
          <w:rFonts w:hint="eastAsia"/>
          <w:b/>
          <w:u w:val="single"/>
          <w:lang w:eastAsia="ja-JP"/>
        </w:rPr>
        <w:t xml:space="preserve">more than </w:t>
      </w:r>
      <w:r w:rsidRPr="00DD0150">
        <w:rPr>
          <w:rFonts w:hint="eastAsia"/>
          <w:b/>
          <w:u w:val="single"/>
          <w:lang w:eastAsia="ja-JP"/>
        </w:rPr>
        <w:t>2 bits</w:t>
      </w:r>
    </w:p>
    <w:p w14:paraId="7E0A49B3" w14:textId="57243A77" w:rsidR="009F29D7" w:rsidRDefault="009F29D7" w:rsidP="009F29D7">
      <w:pPr>
        <w:snapToGrid w:val="0"/>
        <w:spacing w:afterLines="50" w:after="120"/>
        <w:rPr>
          <w:lang w:val="en-US" w:eastAsia="ja-JP"/>
        </w:rPr>
      </w:pPr>
      <w:r>
        <w:rPr>
          <w:rFonts w:hint="eastAsia"/>
          <w:lang w:val="en-US" w:eastAsia="ja-JP"/>
        </w:rPr>
        <w:t xml:space="preserve">The issues related to scalable long-PUCCH design for </w:t>
      </w:r>
      <w:r w:rsidR="00037C8D">
        <w:rPr>
          <w:rFonts w:hint="eastAsia"/>
          <w:lang w:val="en-US" w:eastAsia="ja-JP"/>
        </w:rPr>
        <w:t xml:space="preserve">UCI of more than 2 bits </w:t>
      </w:r>
      <w:r>
        <w:rPr>
          <w:rFonts w:hint="eastAsia"/>
          <w:lang w:val="en-US" w:eastAsia="ja-JP"/>
        </w:rPr>
        <w:t>would be how coding or payload is adjusted for different number of symbol cases. Following 3 options could be considered.</w:t>
      </w:r>
    </w:p>
    <w:p w14:paraId="6BBA5EF9" w14:textId="77777777" w:rsidR="009F29D7" w:rsidRDefault="009F29D7" w:rsidP="00D14E24">
      <w:pPr>
        <w:snapToGrid w:val="0"/>
        <w:spacing w:after="0"/>
        <w:ind w:left="403"/>
        <w:rPr>
          <w:lang w:eastAsia="ja-JP"/>
        </w:rPr>
      </w:pPr>
      <w:r>
        <w:rPr>
          <w:lang w:eastAsia="ja-JP"/>
        </w:rPr>
        <w:t xml:space="preserve">Option 1) </w:t>
      </w:r>
      <w:r>
        <w:rPr>
          <w:rFonts w:hint="eastAsia"/>
          <w:lang w:eastAsia="ja-JP"/>
        </w:rPr>
        <w:t>S</w:t>
      </w:r>
      <w:r>
        <w:rPr>
          <w:lang w:eastAsia="ja-JP"/>
        </w:rPr>
        <w:t xml:space="preserve">upported payload size is different depending on </w:t>
      </w:r>
      <w:r>
        <w:rPr>
          <w:rFonts w:hint="eastAsia"/>
          <w:lang w:eastAsia="ja-JP"/>
        </w:rPr>
        <w:t>different number of symbol cases.</w:t>
      </w:r>
    </w:p>
    <w:p w14:paraId="67DA558A" w14:textId="77777777" w:rsidR="009F29D7" w:rsidRDefault="009F29D7" w:rsidP="00D14E24">
      <w:pPr>
        <w:snapToGrid w:val="0"/>
        <w:spacing w:after="0"/>
        <w:ind w:left="403"/>
        <w:rPr>
          <w:lang w:eastAsia="ja-JP"/>
        </w:rPr>
      </w:pPr>
      <w:r>
        <w:rPr>
          <w:lang w:eastAsia="ja-JP"/>
        </w:rPr>
        <w:t xml:space="preserve">Option 2) </w:t>
      </w:r>
      <w:r>
        <w:rPr>
          <w:rFonts w:hint="eastAsia"/>
          <w:lang w:eastAsia="ja-JP"/>
        </w:rPr>
        <w:t>S</w:t>
      </w:r>
      <w:r>
        <w:rPr>
          <w:lang w:eastAsia="ja-JP"/>
        </w:rPr>
        <w:t>upported payload size is same but only coding rate is different.</w:t>
      </w:r>
    </w:p>
    <w:p w14:paraId="3E107C4E" w14:textId="77777777" w:rsidR="009F29D7" w:rsidRDefault="009F29D7" w:rsidP="00D14E24">
      <w:pPr>
        <w:snapToGrid w:val="0"/>
        <w:spacing w:after="0"/>
        <w:ind w:left="403"/>
        <w:rPr>
          <w:lang w:eastAsia="ja-JP"/>
        </w:rPr>
      </w:pPr>
      <w:r>
        <w:rPr>
          <w:lang w:eastAsia="ja-JP"/>
        </w:rPr>
        <w:t xml:space="preserve">Option 3) </w:t>
      </w:r>
      <w:r>
        <w:rPr>
          <w:rFonts w:hint="eastAsia"/>
          <w:lang w:eastAsia="ja-JP"/>
        </w:rPr>
        <w:t>S</w:t>
      </w:r>
      <w:r>
        <w:rPr>
          <w:lang w:eastAsia="ja-JP"/>
        </w:rPr>
        <w:t xml:space="preserve">upported payload size is same. The resource utilization is </w:t>
      </w:r>
      <w:r>
        <w:rPr>
          <w:rFonts w:hint="eastAsia"/>
          <w:lang w:eastAsia="ja-JP"/>
        </w:rPr>
        <w:t xml:space="preserve">changed </w:t>
      </w:r>
      <w:r>
        <w:rPr>
          <w:lang w:eastAsia="ja-JP"/>
        </w:rPr>
        <w:t>in the frequency domain.</w:t>
      </w:r>
    </w:p>
    <w:p w14:paraId="1244FF0E" w14:textId="56FB7711" w:rsidR="009F29D7" w:rsidRDefault="009F29D7" w:rsidP="00D14E24">
      <w:pPr>
        <w:snapToGrid w:val="0"/>
        <w:spacing w:beforeLines="50" w:before="120" w:afterLines="50" w:after="120"/>
        <w:rPr>
          <w:lang w:eastAsia="ja-JP"/>
        </w:rPr>
      </w:pPr>
      <w:r>
        <w:rPr>
          <w:rFonts w:hint="eastAsia"/>
          <w:lang w:eastAsia="ja-JP"/>
        </w:rPr>
        <w:t xml:space="preserve">From coverage perspective, only Option 1 can work but Option 1 is not so convenient when coverage is not the issue. </w:t>
      </w:r>
      <w:r>
        <w:rPr>
          <w:lang w:eastAsia="ja-JP"/>
        </w:rPr>
        <w:t xml:space="preserve">Option 2 does not have any </w:t>
      </w:r>
      <w:r w:rsidR="005A61FA">
        <w:rPr>
          <w:lang w:eastAsia="ja-JP"/>
        </w:rPr>
        <w:t>influence</w:t>
      </w:r>
      <w:r>
        <w:rPr>
          <w:lang w:eastAsia="ja-JP"/>
        </w:rPr>
        <w:t xml:space="preserve"> on the resource usage but </w:t>
      </w:r>
      <w:r>
        <w:rPr>
          <w:rFonts w:hint="eastAsia"/>
          <w:lang w:eastAsia="ja-JP"/>
        </w:rPr>
        <w:t>O</w:t>
      </w:r>
      <w:r>
        <w:rPr>
          <w:lang w:eastAsia="ja-JP"/>
        </w:rPr>
        <w:t xml:space="preserve">ption 3 has </w:t>
      </w:r>
      <w:r w:rsidR="005A61FA">
        <w:rPr>
          <w:lang w:eastAsia="ja-JP"/>
        </w:rPr>
        <w:t>influence</w:t>
      </w:r>
      <w:r>
        <w:rPr>
          <w:lang w:eastAsia="ja-JP"/>
        </w:rPr>
        <w:t xml:space="preserve"> on the resource usage.</w:t>
      </w:r>
      <w:r>
        <w:rPr>
          <w:rFonts w:hint="eastAsia"/>
          <w:lang w:eastAsia="ja-JP"/>
        </w:rPr>
        <w:t xml:space="preserve"> </w:t>
      </w:r>
      <w:r w:rsidR="005A61FA">
        <w:rPr>
          <w:lang w:eastAsia="ja-JP"/>
        </w:rPr>
        <w:t xml:space="preserve">To have the influence of resource usage requires the coordination with the other resource assignment. </w:t>
      </w:r>
      <w:r>
        <w:rPr>
          <w:rFonts w:hint="eastAsia"/>
          <w:lang w:eastAsia="ja-JP"/>
        </w:rPr>
        <w:t xml:space="preserve">If number of PUCCH symbols is determined by resource indication of unicast PDCCH, by including frequency domain resource allocation also in unicast PDCCH, the above issue could be simple. If number of PUCCH symbols is determined by group </w:t>
      </w:r>
      <w:r>
        <w:rPr>
          <w:rFonts w:hint="eastAsia"/>
          <w:lang w:eastAsia="ja-JP"/>
        </w:rPr>
        <w:lastRenderedPageBreak/>
        <w:t>common PDCCH, how to know the frequency domain resource size is the issue. One is to have relationship between payload size and number of symbols but it might be complicated.</w:t>
      </w:r>
    </w:p>
    <w:p w14:paraId="2E40FE63" w14:textId="6CEFFF7D" w:rsidR="009F29D7" w:rsidRDefault="009F29D7" w:rsidP="009F29D7">
      <w:pPr>
        <w:snapToGrid w:val="0"/>
        <w:spacing w:afterLines="50" w:after="120"/>
        <w:rPr>
          <w:lang w:eastAsia="ja-JP"/>
        </w:rPr>
      </w:pPr>
      <w:r>
        <w:rPr>
          <w:rFonts w:hint="eastAsia"/>
          <w:lang w:eastAsia="ja-JP"/>
        </w:rPr>
        <w:t>Considering above options, t</w:t>
      </w:r>
      <w:r>
        <w:rPr>
          <w:lang w:eastAsia="ja-JP"/>
        </w:rPr>
        <w:t xml:space="preserve">he combination of all options would be </w:t>
      </w:r>
      <w:r w:rsidR="005A61FA">
        <w:rPr>
          <w:lang w:eastAsia="ja-JP"/>
        </w:rPr>
        <w:t>necessary</w:t>
      </w:r>
      <w:r>
        <w:rPr>
          <w:lang w:eastAsia="ja-JP"/>
        </w:rPr>
        <w:t>.</w:t>
      </w:r>
      <w:r>
        <w:rPr>
          <w:rFonts w:hint="eastAsia"/>
          <w:lang w:eastAsia="ja-JP"/>
        </w:rPr>
        <w:t xml:space="preserve"> </w:t>
      </w:r>
      <w:r>
        <w:rPr>
          <w:lang w:eastAsia="ja-JP"/>
        </w:rPr>
        <w:t>The network/</w:t>
      </w:r>
      <w:proofErr w:type="spellStart"/>
      <w:r>
        <w:rPr>
          <w:lang w:eastAsia="ja-JP"/>
        </w:rPr>
        <w:t>gNB</w:t>
      </w:r>
      <w:proofErr w:type="spellEnd"/>
      <w:r>
        <w:rPr>
          <w:lang w:eastAsia="ja-JP"/>
        </w:rPr>
        <w:t xml:space="preserve"> scheduler will take into account payload size and coverage. </w:t>
      </w:r>
      <w:r>
        <w:rPr>
          <w:rFonts w:hint="eastAsia"/>
          <w:lang w:eastAsia="ja-JP"/>
        </w:rPr>
        <w:t xml:space="preserve">This is no </w:t>
      </w:r>
      <w:r>
        <w:rPr>
          <w:lang w:eastAsia="ja-JP"/>
        </w:rPr>
        <w:t>spec impact.</w:t>
      </w:r>
      <w:r>
        <w:rPr>
          <w:rFonts w:hint="eastAsia"/>
          <w:lang w:eastAsia="ja-JP"/>
        </w:rPr>
        <w:t xml:space="preserve"> </w:t>
      </w:r>
      <w:r>
        <w:rPr>
          <w:lang w:eastAsia="ja-JP"/>
        </w:rPr>
        <w:t>Up to certain coding rate variation, Option 2 is used.</w:t>
      </w:r>
      <w:r>
        <w:rPr>
          <w:rFonts w:hint="eastAsia"/>
          <w:lang w:eastAsia="ja-JP"/>
        </w:rPr>
        <w:t xml:space="preserve"> </w:t>
      </w:r>
      <w:r>
        <w:rPr>
          <w:lang w:eastAsia="ja-JP"/>
        </w:rPr>
        <w:t>If more than certain rate variation (like the coding rate is higher than 1), Option 3 is used.</w:t>
      </w:r>
      <w:r>
        <w:rPr>
          <w:rFonts w:hint="eastAsia"/>
          <w:lang w:eastAsia="ja-JP"/>
        </w:rPr>
        <w:t xml:space="preserve"> If t</w:t>
      </w:r>
      <w:r>
        <w:rPr>
          <w:lang w:eastAsia="ja-JP"/>
        </w:rPr>
        <w:t xml:space="preserve">he variation of Option 3 </w:t>
      </w:r>
      <w:r>
        <w:rPr>
          <w:rFonts w:hint="eastAsia"/>
          <w:lang w:eastAsia="ja-JP"/>
        </w:rPr>
        <w:t xml:space="preserve">wants to be </w:t>
      </w:r>
      <w:r>
        <w:rPr>
          <w:lang w:eastAsia="ja-JP"/>
        </w:rPr>
        <w:t>reduced</w:t>
      </w:r>
      <w:r>
        <w:rPr>
          <w:rFonts w:hint="eastAsia"/>
          <w:lang w:eastAsia="ja-JP"/>
        </w:rPr>
        <w:t>, f</w:t>
      </w:r>
      <w:r>
        <w:rPr>
          <w:lang w:eastAsia="ja-JP"/>
        </w:rPr>
        <w:t xml:space="preserve">or example, power of 2 scaling of the resource utilization difference </w:t>
      </w:r>
      <w:r>
        <w:rPr>
          <w:rFonts w:hint="eastAsia"/>
          <w:lang w:eastAsia="ja-JP"/>
        </w:rPr>
        <w:t>could be</w:t>
      </w:r>
      <w:r>
        <w:rPr>
          <w:lang w:eastAsia="ja-JP"/>
        </w:rPr>
        <w:t xml:space="preserve"> supported but</w:t>
      </w:r>
      <w:r>
        <w:rPr>
          <w:rFonts w:hint="eastAsia"/>
          <w:lang w:eastAsia="ja-JP"/>
        </w:rPr>
        <w:t xml:space="preserve"> </w:t>
      </w:r>
      <w:r>
        <w:rPr>
          <w:lang w:eastAsia="ja-JP"/>
        </w:rPr>
        <w:t>fractional scaling of the resource variation is not supported.</w:t>
      </w:r>
      <w:r w:rsidR="00037C8D">
        <w:rPr>
          <w:rFonts w:hint="eastAsia"/>
          <w:lang w:eastAsia="ja-JP"/>
        </w:rPr>
        <w:t xml:space="preserve"> For example, </w:t>
      </w:r>
      <w:r w:rsidR="00037C8D">
        <w:rPr>
          <w:rFonts w:eastAsiaTheme="minorEastAsia" w:hint="eastAsia"/>
          <w:lang w:eastAsia="ja-JP"/>
        </w:rPr>
        <w:t>in order to accommodate wide range of payload size, multiple PRBs configuration (such as 1, 2, 4, and 8) would be required. H</w:t>
      </w:r>
      <w:r w:rsidR="00037C8D">
        <w:rPr>
          <w:rFonts w:eastAsiaTheme="minorEastAsia"/>
          <w:lang w:eastAsia="ja-JP"/>
        </w:rPr>
        <w:t>o</w:t>
      </w:r>
      <w:r w:rsidR="00037C8D">
        <w:rPr>
          <w:rFonts w:eastAsiaTheme="minorEastAsia" w:hint="eastAsia"/>
          <w:lang w:eastAsia="ja-JP"/>
        </w:rPr>
        <w:t>w the number of PRBs is differentiated might depend on reference number of symbols. If the number of PRB is set based on reference of 14 symbols, the number of PRBs is double for [5], 6, 7, 8, 9, [10] symbols PUCCH. The number of PRBs is four times for 4, [5]-symbol PUCCH.</w:t>
      </w:r>
    </w:p>
    <w:p w14:paraId="124D6B69" w14:textId="4082152F" w:rsidR="00037C8D" w:rsidRDefault="003A0CD4" w:rsidP="00AA5974">
      <w:pPr>
        <w:tabs>
          <w:tab w:val="left" w:pos="4008"/>
        </w:tabs>
        <w:spacing w:before="120" w:after="0"/>
        <w:rPr>
          <w:b/>
          <w:lang w:eastAsia="ja-JP"/>
        </w:rPr>
      </w:pPr>
      <w:r>
        <w:rPr>
          <w:rFonts w:hint="eastAsia"/>
          <w:b/>
          <w:lang w:eastAsia="ja-JP"/>
        </w:rPr>
        <w:t>Proposal</w:t>
      </w:r>
      <w:r w:rsidRPr="00CF0779">
        <w:rPr>
          <w:rFonts w:hint="eastAsia"/>
          <w:b/>
          <w:lang w:eastAsia="ja-JP"/>
        </w:rPr>
        <w:t xml:space="preserve"> </w:t>
      </w:r>
      <w:r w:rsidR="00F71241">
        <w:rPr>
          <w:rFonts w:hint="eastAsia"/>
          <w:b/>
          <w:lang w:eastAsia="ja-JP"/>
        </w:rPr>
        <w:t>1</w:t>
      </w:r>
      <w:r w:rsidRPr="00CF0779">
        <w:rPr>
          <w:rFonts w:hint="eastAsia"/>
          <w:b/>
          <w:lang w:eastAsia="ja-JP"/>
        </w:rPr>
        <w:t xml:space="preserve">: </w:t>
      </w:r>
      <w:r w:rsidR="00F1297E">
        <w:rPr>
          <w:rFonts w:hint="eastAsia"/>
          <w:b/>
          <w:lang w:eastAsia="ja-JP"/>
        </w:rPr>
        <w:t xml:space="preserve">Following scalable </w:t>
      </w:r>
      <w:r>
        <w:rPr>
          <w:rFonts w:hint="eastAsia"/>
          <w:b/>
          <w:lang w:eastAsia="ja-JP"/>
        </w:rPr>
        <w:t xml:space="preserve">design </w:t>
      </w:r>
      <w:r w:rsidR="00F1297E">
        <w:rPr>
          <w:rFonts w:hint="eastAsia"/>
          <w:b/>
          <w:lang w:eastAsia="ja-JP"/>
        </w:rPr>
        <w:t xml:space="preserve">with respect to payload size is supported for </w:t>
      </w:r>
      <w:r>
        <w:rPr>
          <w:rFonts w:hint="eastAsia"/>
          <w:b/>
          <w:lang w:eastAsia="ja-JP"/>
        </w:rPr>
        <w:t xml:space="preserve">long-PUCCH </w:t>
      </w:r>
      <w:r w:rsidRPr="009F29D7">
        <w:rPr>
          <w:b/>
          <w:lang w:eastAsia="ja-JP"/>
        </w:rPr>
        <w:t xml:space="preserve">for </w:t>
      </w:r>
      <w:r w:rsidR="00037C8D">
        <w:rPr>
          <w:rFonts w:hint="eastAsia"/>
          <w:b/>
          <w:lang w:eastAsia="ja-JP"/>
        </w:rPr>
        <w:t xml:space="preserve">UCI of </w:t>
      </w:r>
      <w:r w:rsidRPr="009F29D7">
        <w:rPr>
          <w:b/>
          <w:lang w:eastAsia="ja-JP"/>
        </w:rPr>
        <w:t>more than 2</w:t>
      </w:r>
      <w:r>
        <w:rPr>
          <w:rFonts w:hint="eastAsia"/>
          <w:b/>
          <w:lang w:eastAsia="ja-JP"/>
        </w:rPr>
        <w:t xml:space="preserve"> </w:t>
      </w:r>
      <w:r w:rsidRPr="009F29D7">
        <w:rPr>
          <w:b/>
          <w:lang w:eastAsia="ja-JP"/>
        </w:rPr>
        <w:t>bits in a given slot</w:t>
      </w:r>
      <w:r>
        <w:rPr>
          <w:rFonts w:hint="eastAsia"/>
          <w:b/>
          <w:lang w:eastAsia="ja-JP"/>
        </w:rPr>
        <w:t>.</w:t>
      </w:r>
    </w:p>
    <w:p w14:paraId="0DD59954" w14:textId="246F52F7" w:rsidR="00F1297E" w:rsidRDefault="00F1297E" w:rsidP="00037C8D">
      <w:pPr>
        <w:numPr>
          <w:ilvl w:val="0"/>
          <w:numId w:val="9"/>
        </w:numPr>
        <w:spacing w:after="0"/>
        <w:ind w:leftChars="200" w:left="820"/>
        <w:rPr>
          <w:b/>
          <w:lang w:eastAsia="ja-JP"/>
        </w:rPr>
      </w:pPr>
      <w:r>
        <w:rPr>
          <w:rFonts w:hint="eastAsia"/>
          <w:b/>
          <w:lang w:eastAsia="ja-JP"/>
        </w:rPr>
        <w:t>Up to certain coding rate variation, supported payload size is same.</w:t>
      </w:r>
    </w:p>
    <w:p w14:paraId="5DCE8F71" w14:textId="5861C75A" w:rsidR="00F1297E" w:rsidRDefault="00F1297E" w:rsidP="00037C8D">
      <w:pPr>
        <w:numPr>
          <w:ilvl w:val="0"/>
          <w:numId w:val="9"/>
        </w:numPr>
        <w:spacing w:after="0"/>
        <w:ind w:leftChars="200" w:left="820"/>
        <w:rPr>
          <w:b/>
          <w:lang w:eastAsia="ja-JP"/>
        </w:rPr>
      </w:pPr>
      <w:r>
        <w:rPr>
          <w:rFonts w:hint="eastAsia"/>
          <w:b/>
          <w:lang w:eastAsia="ja-JP"/>
        </w:rPr>
        <w:t>If more than certain coding rate variation (like the coding rate is higher than 1), the resource utilization is changed in the frequency domain.</w:t>
      </w:r>
    </w:p>
    <w:p w14:paraId="1C5F9700" w14:textId="77777777" w:rsidR="00037C8D" w:rsidRPr="009F29D7" w:rsidRDefault="00037C8D" w:rsidP="002C208A">
      <w:pPr>
        <w:snapToGrid w:val="0"/>
        <w:spacing w:afterLines="50" w:after="120"/>
        <w:rPr>
          <w:b/>
          <w:u w:val="single"/>
          <w:lang w:eastAsia="ja-JP"/>
        </w:rPr>
      </w:pPr>
    </w:p>
    <w:p w14:paraId="400FFFB5" w14:textId="77777777" w:rsidR="002C208A" w:rsidRPr="00265F94" w:rsidRDefault="002C208A" w:rsidP="002C208A">
      <w:pPr>
        <w:snapToGrid w:val="0"/>
        <w:spacing w:afterLines="50" w:after="120"/>
        <w:rPr>
          <w:b/>
          <w:u w:val="single"/>
          <w:lang w:eastAsia="ja-JP"/>
        </w:rPr>
      </w:pPr>
      <w:r w:rsidRPr="00265F94">
        <w:rPr>
          <w:rFonts w:hint="eastAsia"/>
          <w:b/>
          <w:u w:val="single"/>
          <w:lang w:eastAsia="ja-JP"/>
        </w:rPr>
        <w:t>Coverage consideration for designing long PUCCH structure</w:t>
      </w:r>
    </w:p>
    <w:p w14:paraId="40D18896" w14:textId="1C156B75" w:rsidR="002C208A" w:rsidRDefault="00B94B23" w:rsidP="002C208A">
      <w:pPr>
        <w:snapToGrid w:val="0"/>
        <w:spacing w:afterLines="50" w:after="120"/>
        <w:rPr>
          <w:lang w:eastAsia="ja-JP"/>
        </w:rPr>
      </w:pPr>
      <w:r>
        <w:rPr>
          <w:rFonts w:hint="eastAsia"/>
          <w:lang w:eastAsia="ja-JP"/>
        </w:rPr>
        <w:t xml:space="preserve">In addition to the design consideration as we mentioned above, </w:t>
      </w:r>
      <w:r w:rsidR="002C208A">
        <w:rPr>
          <w:rFonts w:hint="eastAsia"/>
          <w:lang w:eastAsia="ja-JP"/>
        </w:rPr>
        <w:t xml:space="preserve">it is </w:t>
      </w:r>
      <w:r>
        <w:rPr>
          <w:rFonts w:hint="eastAsia"/>
          <w:lang w:eastAsia="ja-JP"/>
        </w:rPr>
        <w:t xml:space="preserve">also </w:t>
      </w:r>
      <w:r w:rsidR="002C208A">
        <w:rPr>
          <w:rFonts w:hint="eastAsia"/>
          <w:lang w:eastAsia="ja-JP"/>
        </w:rPr>
        <w:t xml:space="preserve">important </w:t>
      </w:r>
      <w:r w:rsidR="002C208A">
        <w:rPr>
          <w:lang w:eastAsia="ja-JP"/>
        </w:rPr>
        <w:t>to discuss what kind of structure should be supported considering the coverage.</w:t>
      </w:r>
    </w:p>
    <w:p w14:paraId="4171C76C" w14:textId="250DFA96" w:rsidR="002C208A" w:rsidRPr="00AE610A" w:rsidRDefault="002C208A" w:rsidP="002C208A">
      <w:pPr>
        <w:snapToGrid w:val="0"/>
        <w:spacing w:afterLines="50" w:after="120"/>
        <w:rPr>
          <w:lang w:val="en-US" w:eastAsia="ja-JP"/>
        </w:rPr>
      </w:pPr>
      <w:r w:rsidRPr="00162AEA">
        <w:rPr>
          <w:lang w:eastAsia="ja-JP"/>
        </w:rPr>
        <w:t xml:space="preserve">In order to achieve the same link budget as LTE uplink under the same usage scenarios and similar deployment configurations, </w:t>
      </w:r>
      <w:r>
        <w:rPr>
          <w:rFonts w:hint="eastAsia"/>
          <w:lang w:eastAsia="ja-JP"/>
        </w:rPr>
        <w:t xml:space="preserve">for 15 kHz subcarrier spacing, </w:t>
      </w:r>
      <w:r w:rsidRPr="00162AEA">
        <w:rPr>
          <w:lang w:eastAsia="ja-JP"/>
        </w:rPr>
        <w:t>long PUCCH with 14 symbols should be necessary and it should have similar functionality to achieve frequency diversity gain, i.e., intra-slot frequency hopping is supported.</w:t>
      </w:r>
    </w:p>
    <w:p w14:paraId="44FC4769" w14:textId="77777777" w:rsidR="002C208A" w:rsidRDefault="002C208A" w:rsidP="002C208A">
      <w:pPr>
        <w:snapToGrid w:val="0"/>
        <w:spacing w:afterLines="50" w:after="120"/>
        <w:rPr>
          <w:lang w:eastAsia="ja-JP"/>
        </w:rPr>
      </w:pPr>
      <w:r>
        <w:rPr>
          <w:rFonts w:hint="eastAsia"/>
          <w:lang w:eastAsia="ja-JP"/>
        </w:rPr>
        <w:t xml:space="preserve">One of the </w:t>
      </w:r>
      <w:r>
        <w:rPr>
          <w:lang w:eastAsia="ja-JP"/>
        </w:rPr>
        <w:t xml:space="preserve">remaining issues to be considered would be how to realize other length. </w:t>
      </w:r>
      <w:r>
        <w:rPr>
          <w:rFonts w:hint="eastAsia"/>
          <w:lang w:eastAsia="ja-JP"/>
        </w:rPr>
        <w:t xml:space="preserve">One of questions is whether the network reconfigures PUCCH length for every 3 dB difference of path loss difference. That means the network reconfigures PUCCH length with 14 </w:t>
      </w:r>
      <w:r w:rsidRPr="008B049F">
        <w:rPr>
          <w:lang w:eastAsia="ja-JP"/>
        </w:rPr>
        <w:t>×</w:t>
      </w:r>
      <w:r>
        <w:rPr>
          <w:rFonts w:hint="eastAsia"/>
          <w:lang w:eastAsia="ja-JP"/>
        </w:rPr>
        <w:t>2</w:t>
      </w:r>
      <w:r w:rsidRPr="008B049F">
        <w:rPr>
          <w:rFonts w:hint="eastAsia"/>
          <w:vertAlign w:val="superscript"/>
          <w:lang w:eastAsia="ja-JP"/>
        </w:rPr>
        <w:t>n</w:t>
      </w:r>
      <w:r>
        <w:rPr>
          <w:rFonts w:hint="eastAsia"/>
          <w:lang w:eastAsia="ja-JP"/>
        </w:rPr>
        <w:t xml:space="preserve"> symbols, 14 symbols, 7 symbols, 4(or 3) symbols, 2 symbols, and 1 symbols. To have such reconfiguration could be frequent RRC reconfiguration. Note that according to TS36.101 section 6.3.5.1 and 6.3.5.2, the power tolerance is the order of +/- 9 dB</w:t>
      </w:r>
      <w:r>
        <w:rPr>
          <w:lang w:eastAsia="ja-JP"/>
        </w:rPr>
        <w:t xml:space="preserve"> and we expect similar for NR</w:t>
      </w:r>
      <w:r>
        <w:rPr>
          <w:rFonts w:hint="eastAsia"/>
          <w:lang w:eastAsia="ja-JP"/>
        </w:rPr>
        <w:t xml:space="preserve">. Therefore, </w:t>
      </w:r>
      <w:r>
        <w:rPr>
          <w:lang w:eastAsia="ja-JP"/>
        </w:rPr>
        <w:t xml:space="preserve">the merit would be doubtful </w:t>
      </w:r>
      <w:r>
        <w:rPr>
          <w:rFonts w:hint="eastAsia"/>
          <w:lang w:eastAsia="ja-JP"/>
        </w:rPr>
        <w:t>to differentiate the number of PUCCH based on 3 dB granularity.</w:t>
      </w:r>
    </w:p>
    <w:p w14:paraId="1D4C646F" w14:textId="2EAC5474" w:rsidR="002C208A" w:rsidRDefault="002C208A" w:rsidP="002C208A">
      <w:pPr>
        <w:snapToGrid w:val="0"/>
        <w:spacing w:afterLines="50" w:after="120"/>
        <w:rPr>
          <w:lang w:eastAsia="ja-JP"/>
        </w:rPr>
      </w:pPr>
      <w:r>
        <w:rPr>
          <w:rFonts w:hint="eastAsia"/>
          <w:lang w:eastAsia="ja-JP"/>
        </w:rPr>
        <w:t xml:space="preserve">For the design of long PUCCH, scalable design is </w:t>
      </w:r>
      <w:r>
        <w:rPr>
          <w:lang w:eastAsia="ja-JP"/>
        </w:rPr>
        <w:t>required</w:t>
      </w:r>
      <w:r>
        <w:rPr>
          <w:rFonts w:hint="eastAsia"/>
          <w:lang w:eastAsia="ja-JP"/>
        </w:rPr>
        <w:t>. If the design of long PUCCH should consider 3 dB granularity of coverage, scalable channel structure including the usage of intra-slot hopping for every 3 dB granularity should be considered. In this case, the optimization of channel structure for at least 4, 7, and 14 symbols would be necessary. For other length, reuse 4, 7, and 14 symbols structure would be sufficient.</w:t>
      </w:r>
      <w:r w:rsidR="00B77C28">
        <w:rPr>
          <w:rFonts w:hint="eastAsia"/>
          <w:lang w:eastAsia="ja-JP"/>
        </w:rPr>
        <w:t xml:space="preserve"> </w:t>
      </w:r>
    </w:p>
    <w:p w14:paraId="464D28B3" w14:textId="06AEE025" w:rsidR="002C208A" w:rsidRDefault="002C208A" w:rsidP="002C208A">
      <w:pPr>
        <w:snapToGrid w:val="0"/>
        <w:spacing w:afterLines="50" w:after="120"/>
        <w:rPr>
          <w:lang w:eastAsia="ja-JP"/>
        </w:rPr>
      </w:pPr>
      <w:r>
        <w:rPr>
          <w:lang w:eastAsia="ja-JP"/>
        </w:rPr>
        <w:t>We think s</w:t>
      </w:r>
      <w:r w:rsidRPr="00EA5CF5">
        <w:rPr>
          <w:lang w:eastAsia="ja-JP"/>
        </w:rPr>
        <w:t>calable design of long PUCCH for small UCI payload with 1 or 2 bit(s)</w:t>
      </w:r>
      <w:r>
        <w:rPr>
          <w:lang w:eastAsia="ja-JP"/>
        </w:rPr>
        <w:t xml:space="preserve"> itself could be possible without the discussion raised in this paper. On the other hand, long PUCCH for larger</w:t>
      </w:r>
      <w:r w:rsidRPr="00EA5CF5">
        <w:rPr>
          <w:lang w:eastAsia="ja-JP"/>
        </w:rPr>
        <w:t xml:space="preserve"> UCI payload</w:t>
      </w:r>
      <w:r>
        <w:rPr>
          <w:lang w:eastAsia="ja-JP"/>
        </w:rPr>
        <w:t xml:space="preserve"> is not possible without </w:t>
      </w:r>
      <w:r w:rsidR="007B58FF">
        <w:rPr>
          <w:lang w:eastAsia="ja-JP"/>
        </w:rPr>
        <w:t>such discussion</w:t>
      </w:r>
      <w:r>
        <w:rPr>
          <w:lang w:eastAsia="ja-JP"/>
        </w:rPr>
        <w:t xml:space="preserve"> because we don’t expect data to RS resource ratio is not 1 to 1 in long PUCCH with larger UCI payload.</w:t>
      </w:r>
    </w:p>
    <w:p w14:paraId="719C1B6A" w14:textId="79597EDC" w:rsidR="00F1297E" w:rsidRDefault="002C208A" w:rsidP="002C208A">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B77C28">
        <w:rPr>
          <w:rFonts w:hint="eastAsia"/>
          <w:b/>
          <w:lang w:eastAsia="ja-JP"/>
        </w:rPr>
        <w:t>2</w:t>
      </w:r>
      <w:r w:rsidRPr="00CF0779">
        <w:rPr>
          <w:rFonts w:hint="eastAsia"/>
          <w:b/>
          <w:lang w:eastAsia="ja-JP"/>
        </w:rPr>
        <w:t xml:space="preserve">: </w:t>
      </w:r>
      <w:r w:rsidR="00F1297E">
        <w:rPr>
          <w:rFonts w:hint="eastAsia"/>
          <w:b/>
          <w:lang w:eastAsia="ja-JP"/>
        </w:rPr>
        <w:t>The optimization of channel structure for long PUCCH with UCI of more than 2 bits is only for 4, 7, and 14 symbols. For other length, reuse 4, 7, and 14 symbols structure.</w:t>
      </w:r>
    </w:p>
    <w:p w14:paraId="46481D0B" w14:textId="77777777" w:rsidR="004D6E1F" w:rsidRDefault="004D6E1F" w:rsidP="0085196E">
      <w:pPr>
        <w:tabs>
          <w:tab w:val="left" w:pos="4008"/>
        </w:tabs>
        <w:spacing w:before="120" w:after="120"/>
        <w:rPr>
          <w:lang w:eastAsia="ja-JP"/>
        </w:rPr>
      </w:pPr>
    </w:p>
    <w:p w14:paraId="19450BE6" w14:textId="08E62A42" w:rsidR="002C463A" w:rsidRDefault="002C463A" w:rsidP="002C463A">
      <w:pPr>
        <w:pStyle w:val="1"/>
        <w:tabs>
          <w:tab w:val="num" w:pos="426"/>
        </w:tabs>
        <w:ind w:left="426" w:hanging="426"/>
        <w:rPr>
          <w:szCs w:val="36"/>
          <w:lang w:eastAsia="ja-JP"/>
        </w:rPr>
      </w:pPr>
      <w:r>
        <w:rPr>
          <w:rFonts w:hint="eastAsia"/>
          <w:szCs w:val="36"/>
          <w:lang w:eastAsia="ja-JP"/>
        </w:rPr>
        <w:t>L</w:t>
      </w:r>
      <w:r>
        <w:rPr>
          <w:szCs w:val="36"/>
          <w:lang w:eastAsia="ja-JP"/>
        </w:rPr>
        <w:t>o</w:t>
      </w:r>
      <w:r>
        <w:rPr>
          <w:rFonts w:hint="eastAsia"/>
          <w:szCs w:val="36"/>
          <w:lang w:eastAsia="ja-JP"/>
        </w:rPr>
        <w:t>ng PUCCH for UCI of more than 2 bits with multiplexing capacity</w:t>
      </w:r>
    </w:p>
    <w:p w14:paraId="5F82A2BF" w14:textId="6BD29F19" w:rsidR="002C463A" w:rsidRDefault="002C463A" w:rsidP="002C463A">
      <w:pPr>
        <w:tabs>
          <w:tab w:val="left" w:pos="4008"/>
        </w:tabs>
        <w:spacing w:before="120" w:after="120"/>
        <w:rPr>
          <w:lang w:eastAsia="ja-JP"/>
        </w:rPr>
      </w:pPr>
      <w:r>
        <w:rPr>
          <w:rFonts w:hint="eastAsia"/>
          <w:lang w:eastAsia="ja-JP"/>
        </w:rPr>
        <w:t xml:space="preserve">In the previous meeting, four alternatives for the format of long-PUCCH </w:t>
      </w:r>
      <w:r>
        <w:rPr>
          <w:lang w:eastAsia="ja-JP"/>
        </w:rPr>
        <w:t>supporting</w:t>
      </w:r>
      <w:r>
        <w:rPr>
          <w:rFonts w:hint="eastAsia"/>
          <w:lang w:eastAsia="ja-JP"/>
        </w:rPr>
        <w:t xml:space="preserve"> </w:t>
      </w:r>
      <w:r>
        <w:rPr>
          <w:rFonts w:hint="eastAsia"/>
          <w:lang w:val="en-US" w:eastAsia="ja-JP"/>
        </w:rPr>
        <w:t xml:space="preserve">multiplexing of users were identified. </w:t>
      </w:r>
      <w:r>
        <w:rPr>
          <w:rFonts w:hint="eastAsia"/>
          <w:lang w:eastAsia="ja-JP"/>
        </w:rPr>
        <w:t xml:space="preserve">The example of Alt.1 is PUCCH format 3. The example of Alt.2 is PUCCH format 5. For Alt.3, it might be requires less than 1 PRB transmission and might require </w:t>
      </w:r>
      <w:r>
        <w:rPr>
          <w:lang w:eastAsia="ja-JP"/>
        </w:rPr>
        <w:t>additional</w:t>
      </w:r>
      <w:r>
        <w:rPr>
          <w:rFonts w:hint="eastAsia"/>
          <w:lang w:eastAsia="ja-JP"/>
        </w:rPr>
        <w:t xml:space="preserve"> specification effort such as DMRS sequence generation. For Alt.4, if TDM is realized by changing the duration of PUCCH transmission, coverage could be issue.</w:t>
      </w:r>
      <w:r w:rsidR="00EF78A9">
        <w:rPr>
          <w:rFonts w:hint="eastAsia"/>
          <w:lang w:eastAsia="ja-JP"/>
        </w:rPr>
        <w:t xml:space="preserve"> Considering above, since Alt.1 and Alt. 2 could have possibility to re-</w:t>
      </w:r>
      <w:r w:rsidR="007B58FF">
        <w:rPr>
          <w:lang w:eastAsia="ja-JP"/>
        </w:rPr>
        <w:t>use</w:t>
      </w:r>
      <w:r w:rsidR="00EF78A9">
        <w:rPr>
          <w:rFonts w:hint="eastAsia"/>
          <w:lang w:eastAsia="ja-JP"/>
        </w:rPr>
        <w:t xml:space="preserve"> the </w:t>
      </w:r>
      <w:r w:rsidR="00EF78A9">
        <w:rPr>
          <w:lang w:eastAsia="ja-JP"/>
        </w:rPr>
        <w:t>structure</w:t>
      </w:r>
      <w:r w:rsidR="00EF78A9">
        <w:rPr>
          <w:rFonts w:hint="eastAsia"/>
          <w:lang w:eastAsia="ja-JP"/>
        </w:rPr>
        <w:t xml:space="preserve"> of long PUCCH without multiplexing capacity and LTE, it is better candidates for the format of long-PUCCH supporting multiplexing of users. In addition, Alt.2 allows long-PUCCH with different length to be </w:t>
      </w:r>
      <w:r w:rsidR="00EF78A9">
        <w:rPr>
          <w:lang w:eastAsia="ja-JP"/>
        </w:rPr>
        <w:t>multiplex</w:t>
      </w:r>
      <w:r w:rsidR="00EF78A9">
        <w:rPr>
          <w:rFonts w:hint="eastAsia"/>
          <w:lang w:eastAsia="ja-JP"/>
        </w:rPr>
        <w:t xml:space="preserve"> in one PRB while Alt.1 cannot support this. Therefore, </w:t>
      </w:r>
      <w:r w:rsidR="00EF78A9">
        <w:rPr>
          <w:lang w:eastAsia="ja-JP"/>
        </w:rPr>
        <w:t>considering</w:t>
      </w:r>
      <w:r w:rsidR="00EF78A9">
        <w:rPr>
          <w:rFonts w:hint="eastAsia"/>
          <w:lang w:eastAsia="ja-JP"/>
        </w:rPr>
        <w:t xml:space="preserve"> more flexibility on OCC, Alt. 2 is preferred.</w:t>
      </w:r>
    </w:p>
    <w:p w14:paraId="26856241" w14:textId="39D0976A" w:rsidR="00EF78A9" w:rsidRDefault="00EF78A9" w:rsidP="00EF78A9">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3</w:t>
      </w:r>
      <w:r w:rsidRPr="00CF0779">
        <w:rPr>
          <w:rFonts w:hint="eastAsia"/>
          <w:b/>
          <w:lang w:eastAsia="ja-JP"/>
        </w:rPr>
        <w:t xml:space="preserve">: </w:t>
      </w:r>
      <w:r w:rsidRPr="00EF78A9">
        <w:rPr>
          <w:b/>
          <w:lang w:eastAsia="ja-JP"/>
        </w:rPr>
        <w:t>For the format of long PUCCH supporting multiplexing of users,</w:t>
      </w:r>
      <w:r w:rsidRPr="00EF78A9">
        <w:t xml:space="preserve"> </w:t>
      </w:r>
      <w:r>
        <w:rPr>
          <w:rFonts w:hint="eastAsia"/>
          <w:b/>
          <w:lang w:eastAsia="ja-JP"/>
        </w:rPr>
        <w:t>u</w:t>
      </w:r>
      <w:r w:rsidRPr="00EF78A9">
        <w:rPr>
          <w:b/>
          <w:lang w:eastAsia="ja-JP"/>
        </w:rPr>
        <w:t>ser multiplexing is realized by pre-DFT-OCC</w:t>
      </w:r>
      <w:r>
        <w:rPr>
          <w:rFonts w:hint="eastAsia"/>
          <w:b/>
          <w:lang w:eastAsia="ja-JP"/>
        </w:rPr>
        <w:t>.</w:t>
      </w:r>
    </w:p>
    <w:p w14:paraId="0EB18E40" w14:textId="77777777" w:rsidR="002C463A" w:rsidRPr="00FA46E8" w:rsidRDefault="002C463A" w:rsidP="0085196E">
      <w:pPr>
        <w:tabs>
          <w:tab w:val="left" w:pos="4008"/>
        </w:tabs>
        <w:spacing w:before="120" w:after="120"/>
        <w:rPr>
          <w:lang w:eastAsia="ja-JP"/>
        </w:rPr>
      </w:pPr>
    </w:p>
    <w:p w14:paraId="22AC69F0"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4B68DCB3" w14:textId="4B0456F3" w:rsidR="006C6A73" w:rsidRDefault="006C6A73" w:rsidP="006C6A73">
      <w:pPr>
        <w:rPr>
          <w:color w:val="000000"/>
          <w:lang w:val="en-US" w:eastAsia="ja-JP"/>
        </w:rPr>
      </w:pPr>
      <w:r w:rsidRPr="00E0342F">
        <w:rPr>
          <w:rFonts w:hint="eastAsia"/>
          <w:lang w:eastAsia="ja-JP"/>
        </w:rPr>
        <w:t>In this</w:t>
      </w:r>
      <w:r>
        <w:rPr>
          <w:rFonts w:hint="eastAsia"/>
          <w:lang w:eastAsia="ja-JP"/>
        </w:rPr>
        <w:t xml:space="preserve"> contribution, we discussed design of </w:t>
      </w:r>
      <w:r w:rsidR="00FA44AF" w:rsidRPr="00FA44AF">
        <w:rPr>
          <w:lang w:eastAsia="ja-JP"/>
        </w:rPr>
        <w:t xml:space="preserve">long-PUCCH for </w:t>
      </w:r>
      <w:r w:rsidR="00CA1A35">
        <w:rPr>
          <w:rFonts w:hint="eastAsia"/>
          <w:lang w:eastAsia="ja-JP"/>
        </w:rPr>
        <w:t xml:space="preserve">UCI of more than </w:t>
      </w:r>
      <w:r w:rsidR="00FA44AF" w:rsidRPr="00FA44AF">
        <w:rPr>
          <w:lang w:eastAsia="ja-JP"/>
        </w:rPr>
        <w:t>2 bits</w:t>
      </w:r>
      <w:r>
        <w:rPr>
          <w:rFonts w:hint="eastAsia"/>
          <w:lang w:eastAsia="ja-JP"/>
        </w:rPr>
        <w:t xml:space="preserve">. </w:t>
      </w:r>
      <w:r>
        <w:rPr>
          <w:rFonts w:hint="eastAsia"/>
          <w:color w:val="000000"/>
          <w:lang w:val="en-US" w:eastAsia="ja-JP"/>
        </w:rPr>
        <w:t>We have the following proposal</w:t>
      </w:r>
      <w:r w:rsidR="004A2594">
        <w:rPr>
          <w:rFonts w:hint="eastAsia"/>
          <w:color w:val="000000"/>
          <w:lang w:val="en-US" w:eastAsia="ja-JP"/>
        </w:rPr>
        <w:t>s</w:t>
      </w:r>
      <w:r>
        <w:rPr>
          <w:rFonts w:hint="eastAsia"/>
          <w:color w:val="000000"/>
          <w:lang w:val="en-US" w:eastAsia="ja-JP"/>
        </w:rPr>
        <w:t>:</w:t>
      </w:r>
    </w:p>
    <w:p w14:paraId="39B750E4" w14:textId="77777777" w:rsidR="00CA1A35" w:rsidRDefault="00CA1A35" w:rsidP="00CA1A35">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1</w:t>
      </w:r>
      <w:r w:rsidRPr="00CF0779">
        <w:rPr>
          <w:rFonts w:hint="eastAsia"/>
          <w:b/>
          <w:lang w:eastAsia="ja-JP"/>
        </w:rPr>
        <w:t xml:space="preserve">: </w:t>
      </w:r>
      <w:r>
        <w:rPr>
          <w:rFonts w:hint="eastAsia"/>
          <w:b/>
          <w:lang w:eastAsia="ja-JP"/>
        </w:rPr>
        <w:t xml:space="preserve">Following scalable design with respect to payload size is supported for long-PUCCH </w:t>
      </w:r>
      <w:r w:rsidRPr="009F29D7">
        <w:rPr>
          <w:b/>
          <w:lang w:eastAsia="ja-JP"/>
        </w:rPr>
        <w:t xml:space="preserve">for </w:t>
      </w:r>
      <w:r>
        <w:rPr>
          <w:rFonts w:hint="eastAsia"/>
          <w:b/>
          <w:lang w:eastAsia="ja-JP"/>
        </w:rPr>
        <w:t xml:space="preserve">UCI of </w:t>
      </w:r>
      <w:r w:rsidRPr="009F29D7">
        <w:rPr>
          <w:b/>
          <w:lang w:eastAsia="ja-JP"/>
        </w:rPr>
        <w:t>more than 2</w:t>
      </w:r>
      <w:r>
        <w:rPr>
          <w:rFonts w:hint="eastAsia"/>
          <w:b/>
          <w:lang w:eastAsia="ja-JP"/>
        </w:rPr>
        <w:t xml:space="preserve"> </w:t>
      </w:r>
      <w:r w:rsidRPr="009F29D7">
        <w:rPr>
          <w:b/>
          <w:lang w:eastAsia="ja-JP"/>
        </w:rPr>
        <w:t>bits in a given slot</w:t>
      </w:r>
      <w:r>
        <w:rPr>
          <w:rFonts w:hint="eastAsia"/>
          <w:b/>
          <w:lang w:eastAsia="ja-JP"/>
        </w:rPr>
        <w:t>.</w:t>
      </w:r>
    </w:p>
    <w:p w14:paraId="48A709E1" w14:textId="77777777" w:rsidR="00CA1A35" w:rsidRDefault="00CA1A35" w:rsidP="00CA1A35">
      <w:pPr>
        <w:numPr>
          <w:ilvl w:val="0"/>
          <w:numId w:val="9"/>
        </w:numPr>
        <w:spacing w:after="0"/>
        <w:ind w:leftChars="200" w:left="820"/>
        <w:rPr>
          <w:b/>
          <w:lang w:eastAsia="ja-JP"/>
        </w:rPr>
      </w:pPr>
      <w:r>
        <w:rPr>
          <w:rFonts w:hint="eastAsia"/>
          <w:b/>
          <w:lang w:eastAsia="ja-JP"/>
        </w:rPr>
        <w:t>Up to certain coding rate variation, supported payload size is same.</w:t>
      </w:r>
    </w:p>
    <w:p w14:paraId="4B32C86A" w14:textId="77777777" w:rsidR="00CA1A35" w:rsidRDefault="00CA1A35" w:rsidP="00CA1A35">
      <w:pPr>
        <w:numPr>
          <w:ilvl w:val="0"/>
          <w:numId w:val="9"/>
        </w:numPr>
        <w:spacing w:after="0"/>
        <w:ind w:leftChars="200" w:left="820"/>
        <w:rPr>
          <w:b/>
          <w:lang w:eastAsia="ja-JP"/>
        </w:rPr>
      </w:pPr>
      <w:r>
        <w:rPr>
          <w:rFonts w:hint="eastAsia"/>
          <w:b/>
          <w:lang w:eastAsia="ja-JP"/>
        </w:rPr>
        <w:t>If more than certain coding rate variation (like the coding rate is higher than 1), the resource utilization is changed in the frequency domain.</w:t>
      </w:r>
    </w:p>
    <w:p w14:paraId="6273D62B" w14:textId="77777777" w:rsidR="00CA1A35" w:rsidRPr="00AA5974" w:rsidRDefault="00CA1A35" w:rsidP="00AA5974">
      <w:pPr>
        <w:tabs>
          <w:tab w:val="left" w:pos="4008"/>
        </w:tabs>
        <w:spacing w:before="120" w:after="120"/>
        <w:rPr>
          <w:b/>
          <w:lang w:eastAsia="ja-JP"/>
        </w:rPr>
      </w:pPr>
      <w:r w:rsidRPr="00AA5974">
        <w:rPr>
          <w:rFonts w:hint="eastAsia"/>
          <w:b/>
          <w:lang w:eastAsia="ja-JP"/>
        </w:rPr>
        <w:t>Proposal 2: The optimization of channel structure for long PUCCH with UCI of more than 2 bits is only for 4, 7, and 14 symbols. For other length, reuse 4, 7, and 14 symbols structure.</w:t>
      </w:r>
    </w:p>
    <w:p w14:paraId="3437D389" w14:textId="77777777" w:rsidR="00CA1A35" w:rsidRPr="00AA5974" w:rsidRDefault="00CA1A35" w:rsidP="00AA5974">
      <w:pPr>
        <w:tabs>
          <w:tab w:val="left" w:pos="4008"/>
        </w:tabs>
        <w:spacing w:before="120" w:after="120"/>
        <w:rPr>
          <w:b/>
          <w:lang w:eastAsia="ja-JP"/>
        </w:rPr>
      </w:pPr>
      <w:r w:rsidRPr="00AA5974">
        <w:rPr>
          <w:rFonts w:hint="eastAsia"/>
          <w:b/>
          <w:lang w:eastAsia="ja-JP"/>
        </w:rPr>
        <w:t xml:space="preserve">Proposal 3: </w:t>
      </w:r>
      <w:r w:rsidRPr="00AA5974">
        <w:rPr>
          <w:b/>
          <w:lang w:eastAsia="ja-JP"/>
        </w:rPr>
        <w:t>For the format of long PUCCH supporting multiplexing of users,</w:t>
      </w:r>
      <w:r w:rsidRPr="00EF78A9">
        <w:t xml:space="preserve"> </w:t>
      </w:r>
      <w:r w:rsidRPr="00AA5974">
        <w:rPr>
          <w:rFonts w:hint="eastAsia"/>
          <w:b/>
          <w:lang w:eastAsia="ja-JP"/>
        </w:rPr>
        <w:t>u</w:t>
      </w:r>
      <w:r w:rsidRPr="00AA5974">
        <w:rPr>
          <w:b/>
          <w:lang w:eastAsia="ja-JP"/>
        </w:rPr>
        <w:t>ser multiplexing is realized by pre-DFT-OCC</w:t>
      </w:r>
      <w:r w:rsidRPr="00AA5974">
        <w:rPr>
          <w:rFonts w:hint="eastAsia"/>
          <w:b/>
          <w:lang w:eastAsia="ja-JP"/>
        </w:rPr>
        <w:t>.</w:t>
      </w:r>
    </w:p>
    <w:p w14:paraId="763F75E1" w14:textId="77777777" w:rsidR="00CA1A35" w:rsidRPr="00CA1A35" w:rsidRDefault="00CA1A35" w:rsidP="00CA1A35">
      <w:pPr>
        <w:spacing w:after="0"/>
        <w:rPr>
          <w:b/>
          <w:lang w:eastAsia="ja-JP"/>
        </w:rPr>
      </w:pPr>
      <w:bookmarkStart w:id="2" w:name="_GoBack"/>
      <w:bookmarkEnd w:id="2"/>
    </w:p>
    <w:p w14:paraId="754634F8" w14:textId="77777777" w:rsidR="006242E8" w:rsidRDefault="006242E8" w:rsidP="006242E8">
      <w:pPr>
        <w:pStyle w:val="1"/>
        <w:tabs>
          <w:tab w:val="num" w:pos="426"/>
        </w:tabs>
        <w:ind w:left="426" w:hanging="426"/>
        <w:rPr>
          <w:szCs w:val="36"/>
          <w:lang w:eastAsia="ja-JP"/>
        </w:rPr>
      </w:pPr>
      <w:r>
        <w:rPr>
          <w:rFonts w:hint="eastAsia"/>
          <w:szCs w:val="36"/>
          <w:lang w:eastAsia="ja-JP"/>
        </w:rPr>
        <w:t>Reference</w:t>
      </w:r>
    </w:p>
    <w:p w14:paraId="47B18A08" w14:textId="15E9FA74" w:rsidR="00A454FC" w:rsidRDefault="006242E8" w:rsidP="00BE52DD">
      <w:pPr>
        <w:tabs>
          <w:tab w:val="left" w:pos="4008"/>
        </w:tabs>
        <w:spacing w:before="120" w:after="120"/>
        <w:rPr>
          <w:rFonts w:cs="Arial"/>
          <w:bCs/>
          <w:lang w:eastAsia="ja-JP"/>
        </w:rPr>
      </w:pPr>
      <w:r>
        <w:rPr>
          <w:rFonts w:hint="eastAsia"/>
          <w:lang w:eastAsia="ja-JP"/>
        </w:rPr>
        <w:t xml:space="preserve">[1] </w:t>
      </w:r>
      <w:r w:rsidR="001B7C8B">
        <w:rPr>
          <w:rFonts w:cs="Arial" w:hint="eastAsia"/>
          <w:bCs/>
          <w:lang w:eastAsia="ja-JP"/>
        </w:rPr>
        <w:t>Chairman</w:t>
      </w:r>
      <w:r w:rsidR="001B7C8B">
        <w:rPr>
          <w:rFonts w:cs="Arial"/>
          <w:bCs/>
          <w:lang w:eastAsia="ja-JP"/>
        </w:rPr>
        <w:t>’</w:t>
      </w:r>
      <w:r w:rsidR="001B7C8B">
        <w:rPr>
          <w:rFonts w:cs="Arial" w:hint="eastAsia"/>
          <w:bCs/>
          <w:lang w:eastAsia="ja-JP"/>
        </w:rPr>
        <w:t>s note, RAN1</w:t>
      </w:r>
      <w:r w:rsidR="00444618">
        <w:rPr>
          <w:rFonts w:cs="Arial" w:hint="eastAsia"/>
          <w:bCs/>
          <w:lang w:eastAsia="ja-JP"/>
        </w:rPr>
        <w:t xml:space="preserve"> </w:t>
      </w:r>
      <w:r w:rsidR="00B26102">
        <w:rPr>
          <w:rFonts w:cs="Arial" w:hint="eastAsia"/>
          <w:bCs/>
          <w:lang w:eastAsia="ja-JP"/>
        </w:rPr>
        <w:t>#90</w:t>
      </w:r>
    </w:p>
    <w:p w14:paraId="3EAF12A3" w14:textId="3294D709" w:rsidR="00B26102" w:rsidRPr="00444618" w:rsidRDefault="00B26102" w:rsidP="00BE52DD">
      <w:pPr>
        <w:tabs>
          <w:tab w:val="left" w:pos="4008"/>
        </w:tabs>
        <w:spacing w:before="120" w:after="120"/>
        <w:rPr>
          <w:rFonts w:cs="Arial"/>
          <w:bCs/>
          <w:lang w:eastAsia="ja-JP"/>
        </w:rPr>
      </w:pPr>
      <w:r>
        <w:rPr>
          <w:rFonts w:cs="Arial" w:hint="eastAsia"/>
          <w:bCs/>
          <w:lang w:eastAsia="ja-JP"/>
        </w:rPr>
        <w:t xml:space="preserve">[2] </w:t>
      </w:r>
      <w:r w:rsidRPr="00B26102">
        <w:rPr>
          <w:rFonts w:cs="Arial"/>
          <w:bCs/>
          <w:lang w:eastAsia="ja-JP"/>
        </w:rPr>
        <w:t>R1-1713347</w:t>
      </w:r>
      <w:r>
        <w:rPr>
          <w:rFonts w:cs="Arial" w:hint="eastAsia"/>
          <w:bCs/>
          <w:lang w:eastAsia="ja-JP"/>
        </w:rPr>
        <w:t xml:space="preserve">, </w:t>
      </w:r>
      <w:r>
        <w:rPr>
          <w:rFonts w:cs="Arial"/>
          <w:bCs/>
          <w:lang w:eastAsia="ja-JP"/>
        </w:rPr>
        <w:t>“</w:t>
      </w:r>
      <w:r w:rsidRPr="00E002AF">
        <w:rPr>
          <w:iCs/>
          <w:lang w:eastAsia="ja-JP"/>
        </w:rPr>
        <w:t>Discussion on channel design of long-duration NR-PUCCH for UCI of more than 2 bits</w:t>
      </w:r>
      <w:r>
        <w:rPr>
          <w:rFonts w:hint="eastAsia"/>
          <w:iCs/>
          <w:lang w:eastAsia="ja-JP"/>
        </w:rPr>
        <w:t>,</w:t>
      </w:r>
      <w:r>
        <w:rPr>
          <w:iCs/>
          <w:lang w:eastAsia="ja-JP"/>
        </w:rPr>
        <w:t>”</w:t>
      </w:r>
      <w:r>
        <w:rPr>
          <w:rFonts w:hint="eastAsia"/>
          <w:iCs/>
          <w:lang w:eastAsia="ja-JP"/>
        </w:rPr>
        <w:t xml:space="preserve"> Panasonic, RAN1#90</w:t>
      </w:r>
    </w:p>
    <w:sectPr w:rsidR="00B26102" w:rsidRPr="00444618" w:rsidSect="00450631">
      <w:footerReference w:type="even" r:id="rId10"/>
      <w:footerReference w:type="default" r:id="rId11"/>
      <w:footnotePr>
        <w:numRestart w:val="eachSect"/>
      </w:footnotePr>
      <w:type w:val="continuous"/>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4CC6433"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1DE90D" w14:textId="77777777" w:rsidR="006026BA" w:rsidRDefault="006026BA">
      <w:r>
        <w:separator/>
      </w:r>
    </w:p>
  </w:endnote>
  <w:endnote w:type="continuationSeparator" w:id="0">
    <w:p w14:paraId="684EA9DF" w14:textId="77777777" w:rsidR="006026BA" w:rsidRDefault="006026BA">
      <w:r>
        <w:continuationSeparator/>
      </w:r>
    </w:p>
  </w:endnote>
  <w:endnote w:type="continuationNotice" w:id="1">
    <w:p w14:paraId="6E5E7F85" w14:textId="77777777" w:rsidR="006026BA" w:rsidRDefault="006026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D6F7A5" w14:textId="77777777" w:rsidR="006A594F" w:rsidRDefault="006A594F">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68E73275" w14:textId="77777777" w:rsidR="006A594F" w:rsidRDefault="006A594F">
    <w:pPr>
      <w:pStyle w:val="a4"/>
      <w:ind w:right="360"/>
    </w:pPr>
  </w:p>
  <w:p w14:paraId="08879138" w14:textId="77777777" w:rsidR="006A594F" w:rsidRDefault="006A594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6798DD" w14:textId="0DA5B99C" w:rsidR="006A594F" w:rsidRDefault="006A594F">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AA5974">
      <w:rPr>
        <w:rStyle w:val="af5"/>
      </w:rPr>
      <w:t>3</w:t>
    </w:r>
    <w:r>
      <w:rPr>
        <w:rStyle w:val="af5"/>
      </w:rPr>
      <w:fldChar w:fldCharType="end"/>
    </w:r>
  </w:p>
  <w:p w14:paraId="09601681" w14:textId="77777777" w:rsidR="006A594F" w:rsidRDefault="006A594F">
    <w:pPr>
      <w:pStyle w:val="a4"/>
      <w:ind w:right="360"/>
    </w:pPr>
    <w:r>
      <w:t>3GPP</w:t>
    </w:r>
  </w:p>
  <w:p w14:paraId="464BF987" w14:textId="77777777" w:rsidR="006A594F" w:rsidRDefault="006A59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9CAD79" w14:textId="77777777" w:rsidR="006026BA" w:rsidRDefault="006026BA">
      <w:r>
        <w:separator/>
      </w:r>
    </w:p>
  </w:footnote>
  <w:footnote w:type="continuationSeparator" w:id="0">
    <w:p w14:paraId="3B90F19C" w14:textId="77777777" w:rsidR="006026BA" w:rsidRDefault="006026BA">
      <w:r>
        <w:continuationSeparator/>
      </w:r>
    </w:p>
  </w:footnote>
  <w:footnote w:type="continuationNotice" w:id="1">
    <w:p w14:paraId="6E7FF42C" w14:textId="77777777" w:rsidR="006026BA" w:rsidRDefault="006026B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A504C"/>
    <w:multiLevelType w:val="hybridMultilevel"/>
    <w:tmpl w:val="70AAC7BE"/>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7B764B3"/>
    <w:multiLevelType w:val="hybridMultilevel"/>
    <w:tmpl w:val="C284F4E0"/>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37F44CD3"/>
    <w:multiLevelType w:val="hybridMultilevel"/>
    <w:tmpl w:val="165071B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3CCC1AFE"/>
    <w:multiLevelType w:val="hybridMultilevel"/>
    <w:tmpl w:val="94CE3802"/>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587847F8"/>
    <w:multiLevelType w:val="hybridMultilevel"/>
    <w:tmpl w:val="F878C4C0"/>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5A5239A6"/>
    <w:multiLevelType w:val="hybridMultilevel"/>
    <w:tmpl w:val="CD140ADE"/>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D5E5CBE"/>
    <w:multiLevelType w:val="hybridMultilevel"/>
    <w:tmpl w:val="5EAEB4D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13"/>
  </w:num>
  <w:num w:numId="3">
    <w:abstractNumId w:val="4"/>
  </w:num>
  <w:num w:numId="4">
    <w:abstractNumId w:val="10"/>
  </w:num>
  <w:num w:numId="5">
    <w:abstractNumId w:val="6"/>
  </w:num>
  <w:num w:numId="6">
    <w:abstractNumId w:val="7"/>
  </w:num>
  <w:num w:numId="7">
    <w:abstractNumId w:val="5"/>
  </w:num>
  <w:num w:numId="8">
    <w:abstractNumId w:val="12"/>
  </w:num>
  <w:num w:numId="9">
    <w:abstractNumId w:val="2"/>
  </w:num>
  <w:num w:numId="10">
    <w:abstractNumId w:val="9"/>
  </w:num>
  <w:num w:numId="11">
    <w:abstractNumId w:val="3"/>
  </w:num>
  <w:num w:numId="12">
    <w:abstractNumId w:val="0"/>
  </w:num>
  <w:num w:numId="13">
    <w:abstractNumId w:val="1"/>
  </w:num>
  <w:num w:numId="14">
    <w:abstractNumId w:val="8"/>
  </w:num>
  <w:num w:numId="15">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9A2"/>
    <w:rsid w:val="00005BA8"/>
    <w:rsid w:val="000071A7"/>
    <w:rsid w:val="00007483"/>
    <w:rsid w:val="00010D87"/>
    <w:rsid w:val="0001175D"/>
    <w:rsid w:val="00011D9F"/>
    <w:rsid w:val="00011F63"/>
    <w:rsid w:val="00013795"/>
    <w:rsid w:val="00013CE7"/>
    <w:rsid w:val="00013E6F"/>
    <w:rsid w:val="0001480E"/>
    <w:rsid w:val="000150E7"/>
    <w:rsid w:val="00015882"/>
    <w:rsid w:val="00015BBE"/>
    <w:rsid w:val="0001713C"/>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37C8D"/>
    <w:rsid w:val="00040D18"/>
    <w:rsid w:val="0004128F"/>
    <w:rsid w:val="00041836"/>
    <w:rsid w:val="00041E8D"/>
    <w:rsid w:val="00042C82"/>
    <w:rsid w:val="00042E74"/>
    <w:rsid w:val="000442A5"/>
    <w:rsid w:val="0004510F"/>
    <w:rsid w:val="00045192"/>
    <w:rsid w:val="00046137"/>
    <w:rsid w:val="00047669"/>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3E1D"/>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76EBE"/>
    <w:rsid w:val="000803A0"/>
    <w:rsid w:val="00081405"/>
    <w:rsid w:val="00081524"/>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81A"/>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922"/>
    <w:rsid w:val="000D1A83"/>
    <w:rsid w:val="000D1F34"/>
    <w:rsid w:val="000D2B1C"/>
    <w:rsid w:val="000D2E56"/>
    <w:rsid w:val="000D380A"/>
    <w:rsid w:val="000D3951"/>
    <w:rsid w:val="000D3BAD"/>
    <w:rsid w:val="000D3D6D"/>
    <w:rsid w:val="000D5107"/>
    <w:rsid w:val="000D59A5"/>
    <w:rsid w:val="000D6714"/>
    <w:rsid w:val="000D71D1"/>
    <w:rsid w:val="000D7999"/>
    <w:rsid w:val="000D7A9E"/>
    <w:rsid w:val="000D7B5E"/>
    <w:rsid w:val="000E00E0"/>
    <w:rsid w:val="000E06B2"/>
    <w:rsid w:val="000E0F9C"/>
    <w:rsid w:val="000E2745"/>
    <w:rsid w:val="000E28EE"/>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749"/>
    <w:rsid w:val="000F2810"/>
    <w:rsid w:val="000F29F2"/>
    <w:rsid w:val="000F31B5"/>
    <w:rsid w:val="000F36BC"/>
    <w:rsid w:val="000F3C5E"/>
    <w:rsid w:val="000F4260"/>
    <w:rsid w:val="000F45D1"/>
    <w:rsid w:val="000F4952"/>
    <w:rsid w:val="000F5FB5"/>
    <w:rsid w:val="000F62E0"/>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2B"/>
    <w:rsid w:val="00107D5D"/>
    <w:rsid w:val="00107F2F"/>
    <w:rsid w:val="00110451"/>
    <w:rsid w:val="00111C85"/>
    <w:rsid w:val="00111ECE"/>
    <w:rsid w:val="0011297C"/>
    <w:rsid w:val="00113D82"/>
    <w:rsid w:val="00114B5E"/>
    <w:rsid w:val="0011542C"/>
    <w:rsid w:val="00115963"/>
    <w:rsid w:val="0011602B"/>
    <w:rsid w:val="001168DF"/>
    <w:rsid w:val="00116C10"/>
    <w:rsid w:val="00117194"/>
    <w:rsid w:val="00117D86"/>
    <w:rsid w:val="00117F83"/>
    <w:rsid w:val="00120603"/>
    <w:rsid w:val="001224FE"/>
    <w:rsid w:val="001227F0"/>
    <w:rsid w:val="00122C42"/>
    <w:rsid w:val="001231AE"/>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850"/>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697"/>
    <w:rsid w:val="00161756"/>
    <w:rsid w:val="001618B6"/>
    <w:rsid w:val="00162AEA"/>
    <w:rsid w:val="00162CB3"/>
    <w:rsid w:val="001632ED"/>
    <w:rsid w:val="00163BB0"/>
    <w:rsid w:val="00164571"/>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46CC"/>
    <w:rsid w:val="001948FB"/>
    <w:rsid w:val="00195684"/>
    <w:rsid w:val="00195842"/>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7243"/>
    <w:rsid w:val="001B78D0"/>
    <w:rsid w:val="001B7952"/>
    <w:rsid w:val="001B7A83"/>
    <w:rsid w:val="001B7C8B"/>
    <w:rsid w:val="001B7E74"/>
    <w:rsid w:val="001C0F66"/>
    <w:rsid w:val="001C148B"/>
    <w:rsid w:val="001C1999"/>
    <w:rsid w:val="001C2D55"/>
    <w:rsid w:val="001C2DC0"/>
    <w:rsid w:val="001C3363"/>
    <w:rsid w:val="001C3850"/>
    <w:rsid w:val="001C39C2"/>
    <w:rsid w:val="001C4FC0"/>
    <w:rsid w:val="001C5988"/>
    <w:rsid w:val="001C5CA7"/>
    <w:rsid w:val="001C700E"/>
    <w:rsid w:val="001D0C92"/>
    <w:rsid w:val="001D0E47"/>
    <w:rsid w:val="001D0EC7"/>
    <w:rsid w:val="001D1FE4"/>
    <w:rsid w:val="001D2E8A"/>
    <w:rsid w:val="001D324D"/>
    <w:rsid w:val="001D4B64"/>
    <w:rsid w:val="001D52BC"/>
    <w:rsid w:val="001D5F89"/>
    <w:rsid w:val="001D6055"/>
    <w:rsid w:val="001D6C72"/>
    <w:rsid w:val="001D791C"/>
    <w:rsid w:val="001D7A39"/>
    <w:rsid w:val="001E0303"/>
    <w:rsid w:val="001E03AD"/>
    <w:rsid w:val="001E0C3D"/>
    <w:rsid w:val="001E1114"/>
    <w:rsid w:val="001E1CF2"/>
    <w:rsid w:val="001E28EB"/>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77F"/>
    <w:rsid w:val="00210FF7"/>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827"/>
    <w:rsid w:val="00221B5F"/>
    <w:rsid w:val="00221CE3"/>
    <w:rsid w:val="00222369"/>
    <w:rsid w:val="00222445"/>
    <w:rsid w:val="002226F9"/>
    <w:rsid w:val="002227C2"/>
    <w:rsid w:val="00222DE4"/>
    <w:rsid w:val="00226ECE"/>
    <w:rsid w:val="0022748E"/>
    <w:rsid w:val="00230070"/>
    <w:rsid w:val="00231AF0"/>
    <w:rsid w:val="00233541"/>
    <w:rsid w:val="00234680"/>
    <w:rsid w:val="00234923"/>
    <w:rsid w:val="00234ACA"/>
    <w:rsid w:val="002352CB"/>
    <w:rsid w:val="0023535F"/>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467"/>
    <w:rsid w:val="002519E5"/>
    <w:rsid w:val="00251B56"/>
    <w:rsid w:val="00251D1D"/>
    <w:rsid w:val="00252069"/>
    <w:rsid w:val="0025258A"/>
    <w:rsid w:val="00252C20"/>
    <w:rsid w:val="002534B1"/>
    <w:rsid w:val="002536ED"/>
    <w:rsid w:val="00253B10"/>
    <w:rsid w:val="002541CB"/>
    <w:rsid w:val="002546D5"/>
    <w:rsid w:val="00254D0A"/>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F94"/>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19E"/>
    <w:rsid w:val="002877FB"/>
    <w:rsid w:val="00287A0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00B"/>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06E"/>
    <w:rsid w:val="002B65BF"/>
    <w:rsid w:val="002B6F5B"/>
    <w:rsid w:val="002C04A3"/>
    <w:rsid w:val="002C0628"/>
    <w:rsid w:val="002C09A4"/>
    <w:rsid w:val="002C101B"/>
    <w:rsid w:val="002C1516"/>
    <w:rsid w:val="002C17C8"/>
    <w:rsid w:val="002C1CE6"/>
    <w:rsid w:val="002C208A"/>
    <w:rsid w:val="002C27D6"/>
    <w:rsid w:val="002C32AD"/>
    <w:rsid w:val="002C3326"/>
    <w:rsid w:val="002C3343"/>
    <w:rsid w:val="002C3D44"/>
    <w:rsid w:val="002C4466"/>
    <w:rsid w:val="002C463A"/>
    <w:rsid w:val="002C4BDE"/>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410"/>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4A0"/>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97A"/>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17D0E"/>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D93"/>
    <w:rsid w:val="00327F33"/>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A42"/>
    <w:rsid w:val="00346B73"/>
    <w:rsid w:val="003472E6"/>
    <w:rsid w:val="00347F6B"/>
    <w:rsid w:val="00350815"/>
    <w:rsid w:val="00350CD1"/>
    <w:rsid w:val="00351FCB"/>
    <w:rsid w:val="00352260"/>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6CAC"/>
    <w:rsid w:val="00377E5F"/>
    <w:rsid w:val="0038015E"/>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0CD4"/>
    <w:rsid w:val="003A1523"/>
    <w:rsid w:val="003A257F"/>
    <w:rsid w:val="003A2A79"/>
    <w:rsid w:val="003A2D03"/>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1205"/>
    <w:rsid w:val="003B2D20"/>
    <w:rsid w:val="003B359C"/>
    <w:rsid w:val="003B3B29"/>
    <w:rsid w:val="003B3C24"/>
    <w:rsid w:val="003B481A"/>
    <w:rsid w:val="003B5702"/>
    <w:rsid w:val="003B59F4"/>
    <w:rsid w:val="003B5BAA"/>
    <w:rsid w:val="003B64AF"/>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1D28"/>
    <w:rsid w:val="003D2016"/>
    <w:rsid w:val="003D390C"/>
    <w:rsid w:val="003D3A66"/>
    <w:rsid w:val="003D573C"/>
    <w:rsid w:val="003D5CF7"/>
    <w:rsid w:val="003D659B"/>
    <w:rsid w:val="003D671C"/>
    <w:rsid w:val="003D7A7E"/>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268"/>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962"/>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1704"/>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30E2"/>
    <w:rsid w:val="004434FE"/>
    <w:rsid w:val="00443832"/>
    <w:rsid w:val="00443A3B"/>
    <w:rsid w:val="00443B1F"/>
    <w:rsid w:val="00443C2A"/>
    <w:rsid w:val="0044454A"/>
    <w:rsid w:val="00444618"/>
    <w:rsid w:val="00444937"/>
    <w:rsid w:val="00444CA2"/>
    <w:rsid w:val="004452A0"/>
    <w:rsid w:val="004457F2"/>
    <w:rsid w:val="00445B08"/>
    <w:rsid w:val="004465F8"/>
    <w:rsid w:val="0044673D"/>
    <w:rsid w:val="00446D1B"/>
    <w:rsid w:val="00446DF7"/>
    <w:rsid w:val="0044749B"/>
    <w:rsid w:val="00447A4E"/>
    <w:rsid w:val="00447D01"/>
    <w:rsid w:val="00447DEF"/>
    <w:rsid w:val="00450370"/>
    <w:rsid w:val="004504E9"/>
    <w:rsid w:val="00450631"/>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67D79"/>
    <w:rsid w:val="004708FE"/>
    <w:rsid w:val="00470BFF"/>
    <w:rsid w:val="00471CC5"/>
    <w:rsid w:val="004720AA"/>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37"/>
    <w:rsid w:val="00485CDE"/>
    <w:rsid w:val="004862CD"/>
    <w:rsid w:val="00486A50"/>
    <w:rsid w:val="00486E13"/>
    <w:rsid w:val="00486E6A"/>
    <w:rsid w:val="004919CF"/>
    <w:rsid w:val="00491C0C"/>
    <w:rsid w:val="00491F76"/>
    <w:rsid w:val="00492595"/>
    <w:rsid w:val="00492A94"/>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594"/>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5A7"/>
    <w:rsid w:val="004B76CA"/>
    <w:rsid w:val="004C0D98"/>
    <w:rsid w:val="004C200F"/>
    <w:rsid w:val="004C202E"/>
    <w:rsid w:val="004C29EE"/>
    <w:rsid w:val="004C33E9"/>
    <w:rsid w:val="004C347B"/>
    <w:rsid w:val="004C3A0B"/>
    <w:rsid w:val="004C3B6D"/>
    <w:rsid w:val="004C3BC4"/>
    <w:rsid w:val="004C519B"/>
    <w:rsid w:val="004C54CE"/>
    <w:rsid w:val="004C5DD0"/>
    <w:rsid w:val="004C61BC"/>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6E1F"/>
    <w:rsid w:val="004D6F99"/>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7427"/>
    <w:rsid w:val="004E77DD"/>
    <w:rsid w:val="004E7F59"/>
    <w:rsid w:val="004F0749"/>
    <w:rsid w:val="004F0E6B"/>
    <w:rsid w:val="004F230C"/>
    <w:rsid w:val="004F285D"/>
    <w:rsid w:val="004F28E8"/>
    <w:rsid w:val="004F331D"/>
    <w:rsid w:val="004F3C98"/>
    <w:rsid w:val="004F3EF7"/>
    <w:rsid w:val="004F437A"/>
    <w:rsid w:val="004F51BB"/>
    <w:rsid w:val="004F6165"/>
    <w:rsid w:val="004F6C47"/>
    <w:rsid w:val="004F7665"/>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3AC"/>
    <w:rsid w:val="00533999"/>
    <w:rsid w:val="00533D97"/>
    <w:rsid w:val="00533E71"/>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905"/>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2D2E"/>
    <w:rsid w:val="0056453F"/>
    <w:rsid w:val="00564E2B"/>
    <w:rsid w:val="00565D97"/>
    <w:rsid w:val="00565F2F"/>
    <w:rsid w:val="0056611B"/>
    <w:rsid w:val="00567D33"/>
    <w:rsid w:val="00570C2B"/>
    <w:rsid w:val="005710D1"/>
    <w:rsid w:val="005716D6"/>
    <w:rsid w:val="00572EDC"/>
    <w:rsid w:val="00573284"/>
    <w:rsid w:val="00574631"/>
    <w:rsid w:val="005746F0"/>
    <w:rsid w:val="005749D0"/>
    <w:rsid w:val="00576BF9"/>
    <w:rsid w:val="005773DA"/>
    <w:rsid w:val="00580240"/>
    <w:rsid w:val="005804F1"/>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3E8"/>
    <w:rsid w:val="00584886"/>
    <w:rsid w:val="00585435"/>
    <w:rsid w:val="0058574E"/>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2A69"/>
    <w:rsid w:val="005A30CD"/>
    <w:rsid w:val="005A33D3"/>
    <w:rsid w:val="005A3D84"/>
    <w:rsid w:val="005A4B10"/>
    <w:rsid w:val="005A5447"/>
    <w:rsid w:val="005A5538"/>
    <w:rsid w:val="005A61FA"/>
    <w:rsid w:val="005A66D2"/>
    <w:rsid w:val="005A7A11"/>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1EB2"/>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2F10"/>
    <w:rsid w:val="005F3653"/>
    <w:rsid w:val="005F3B5E"/>
    <w:rsid w:val="005F3C62"/>
    <w:rsid w:val="005F41AF"/>
    <w:rsid w:val="005F45C1"/>
    <w:rsid w:val="005F4E29"/>
    <w:rsid w:val="005F6091"/>
    <w:rsid w:val="005F639A"/>
    <w:rsid w:val="005F6652"/>
    <w:rsid w:val="005F6DB2"/>
    <w:rsid w:val="005F6FB8"/>
    <w:rsid w:val="005F723B"/>
    <w:rsid w:val="005F736D"/>
    <w:rsid w:val="005F7AB2"/>
    <w:rsid w:val="0060042B"/>
    <w:rsid w:val="006004DC"/>
    <w:rsid w:val="00600972"/>
    <w:rsid w:val="006010C3"/>
    <w:rsid w:val="00602601"/>
    <w:rsid w:val="006026BA"/>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448"/>
    <w:rsid w:val="00616572"/>
    <w:rsid w:val="00616D43"/>
    <w:rsid w:val="006170DE"/>
    <w:rsid w:val="00617598"/>
    <w:rsid w:val="00617722"/>
    <w:rsid w:val="0061780E"/>
    <w:rsid w:val="00621BA1"/>
    <w:rsid w:val="006221B2"/>
    <w:rsid w:val="00622225"/>
    <w:rsid w:val="006224DE"/>
    <w:rsid w:val="006226E4"/>
    <w:rsid w:val="0062411E"/>
    <w:rsid w:val="006242E8"/>
    <w:rsid w:val="0062486D"/>
    <w:rsid w:val="0062513F"/>
    <w:rsid w:val="00625369"/>
    <w:rsid w:val="006253FE"/>
    <w:rsid w:val="00625A2D"/>
    <w:rsid w:val="0062623E"/>
    <w:rsid w:val="00626313"/>
    <w:rsid w:val="0062743B"/>
    <w:rsid w:val="00627C1F"/>
    <w:rsid w:val="006300B6"/>
    <w:rsid w:val="0063101D"/>
    <w:rsid w:val="0063124C"/>
    <w:rsid w:val="00631882"/>
    <w:rsid w:val="00631A95"/>
    <w:rsid w:val="00631D2C"/>
    <w:rsid w:val="00632F59"/>
    <w:rsid w:val="0063393B"/>
    <w:rsid w:val="00633BC0"/>
    <w:rsid w:val="006348C9"/>
    <w:rsid w:val="0063499C"/>
    <w:rsid w:val="00635C58"/>
    <w:rsid w:val="00637797"/>
    <w:rsid w:val="006377BF"/>
    <w:rsid w:val="00637D4A"/>
    <w:rsid w:val="00637FF2"/>
    <w:rsid w:val="00640CD6"/>
    <w:rsid w:val="006411DC"/>
    <w:rsid w:val="006413BC"/>
    <w:rsid w:val="006420FA"/>
    <w:rsid w:val="0064228B"/>
    <w:rsid w:val="0064276F"/>
    <w:rsid w:val="00642F94"/>
    <w:rsid w:val="0064310E"/>
    <w:rsid w:val="00643DC8"/>
    <w:rsid w:val="00643F49"/>
    <w:rsid w:val="006450F7"/>
    <w:rsid w:val="00645468"/>
    <w:rsid w:val="006454C8"/>
    <w:rsid w:val="006455D9"/>
    <w:rsid w:val="0064593F"/>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3B2"/>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270"/>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4368"/>
    <w:rsid w:val="00685B8E"/>
    <w:rsid w:val="00686005"/>
    <w:rsid w:val="006867E0"/>
    <w:rsid w:val="006868D4"/>
    <w:rsid w:val="00686D6D"/>
    <w:rsid w:val="00687159"/>
    <w:rsid w:val="00687CD6"/>
    <w:rsid w:val="00691321"/>
    <w:rsid w:val="00691D32"/>
    <w:rsid w:val="0069337F"/>
    <w:rsid w:val="006934D1"/>
    <w:rsid w:val="006938DA"/>
    <w:rsid w:val="00693DD0"/>
    <w:rsid w:val="00694A2B"/>
    <w:rsid w:val="00694CBA"/>
    <w:rsid w:val="006950B1"/>
    <w:rsid w:val="006951CF"/>
    <w:rsid w:val="00695C91"/>
    <w:rsid w:val="00695E67"/>
    <w:rsid w:val="0069734E"/>
    <w:rsid w:val="006976AD"/>
    <w:rsid w:val="00697EA8"/>
    <w:rsid w:val="006A046A"/>
    <w:rsid w:val="006A0B5D"/>
    <w:rsid w:val="006A0B90"/>
    <w:rsid w:val="006A1911"/>
    <w:rsid w:val="006A2B7B"/>
    <w:rsid w:val="006A2D4C"/>
    <w:rsid w:val="006A3BE4"/>
    <w:rsid w:val="006A4913"/>
    <w:rsid w:val="006A4C31"/>
    <w:rsid w:val="006A4FA7"/>
    <w:rsid w:val="006A57DA"/>
    <w:rsid w:val="006A594F"/>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6A73"/>
    <w:rsid w:val="006C7546"/>
    <w:rsid w:val="006C762E"/>
    <w:rsid w:val="006C76CE"/>
    <w:rsid w:val="006C7A0A"/>
    <w:rsid w:val="006C7F5B"/>
    <w:rsid w:val="006D0C2F"/>
    <w:rsid w:val="006D0E62"/>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445A"/>
    <w:rsid w:val="006E5219"/>
    <w:rsid w:val="006E5D3C"/>
    <w:rsid w:val="006E64D5"/>
    <w:rsid w:val="006E6C55"/>
    <w:rsid w:val="006E7617"/>
    <w:rsid w:val="006E779C"/>
    <w:rsid w:val="006E7DDA"/>
    <w:rsid w:val="006F0382"/>
    <w:rsid w:val="006F0829"/>
    <w:rsid w:val="006F0F1C"/>
    <w:rsid w:val="006F1DE9"/>
    <w:rsid w:val="006F3060"/>
    <w:rsid w:val="006F3B59"/>
    <w:rsid w:val="006F3DDE"/>
    <w:rsid w:val="006F4963"/>
    <w:rsid w:val="006F51AA"/>
    <w:rsid w:val="006F60E8"/>
    <w:rsid w:val="006F68ED"/>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6ABB"/>
    <w:rsid w:val="00727EBC"/>
    <w:rsid w:val="00730563"/>
    <w:rsid w:val="0073065D"/>
    <w:rsid w:val="00732408"/>
    <w:rsid w:val="00732783"/>
    <w:rsid w:val="00732B88"/>
    <w:rsid w:val="007333CA"/>
    <w:rsid w:val="007334AC"/>
    <w:rsid w:val="00735195"/>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7740C"/>
    <w:rsid w:val="00780256"/>
    <w:rsid w:val="007802BA"/>
    <w:rsid w:val="007804A5"/>
    <w:rsid w:val="00780679"/>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9FE"/>
    <w:rsid w:val="007A01B2"/>
    <w:rsid w:val="007A02D1"/>
    <w:rsid w:val="007A0613"/>
    <w:rsid w:val="007A11CB"/>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8FF"/>
    <w:rsid w:val="007B5AAE"/>
    <w:rsid w:val="007B5C47"/>
    <w:rsid w:val="007B5FED"/>
    <w:rsid w:val="007B6595"/>
    <w:rsid w:val="007B70A0"/>
    <w:rsid w:val="007B74D9"/>
    <w:rsid w:val="007B7A56"/>
    <w:rsid w:val="007B7E87"/>
    <w:rsid w:val="007C02F4"/>
    <w:rsid w:val="007C0930"/>
    <w:rsid w:val="007C0E1C"/>
    <w:rsid w:val="007C10D0"/>
    <w:rsid w:val="007C15DD"/>
    <w:rsid w:val="007C18C8"/>
    <w:rsid w:val="007C2774"/>
    <w:rsid w:val="007C288A"/>
    <w:rsid w:val="007C2A09"/>
    <w:rsid w:val="007C2B0D"/>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D7D2C"/>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5E8"/>
    <w:rsid w:val="007F39E5"/>
    <w:rsid w:val="007F3B88"/>
    <w:rsid w:val="007F3F72"/>
    <w:rsid w:val="007F45BF"/>
    <w:rsid w:val="007F495A"/>
    <w:rsid w:val="007F4B9E"/>
    <w:rsid w:val="007F53AC"/>
    <w:rsid w:val="007F5C52"/>
    <w:rsid w:val="007F65F4"/>
    <w:rsid w:val="007F75D1"/>
    <w:rsid w:val="007F7B35"/>
    <w:rsid w:val="0080044D"/>
    <w:rsid w:val="008008FC"/>
    <w:rsid w:val="00800A54"/>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6C4"/>
    <w:rsid w:val="00813C47"/>
    <w:rsid w:val="0081471A"/>
    <w:rsid w:val="0081489D"/>
    <w:rsid w:val="00814C8F"/>
    <w:rsid w:val="00814D5B"/>
    <w:rsid w:val="008155F3"/>
    <w:rsid w:val="008157A4"/>
    <w:rsid w:val="00816174"/>
    <w:rsid w:val="0081664B"/>
    <w:rsid w:val="008166DF"/>
    <w:rsid w:val="00817EEB"/>
    <w:rsid w:val="00820029"/>
    <w:rsid w:val="00820292"/>
    <w:rsid w:val="00820966"/>
    <w:rsid w:val="00820B86"/>
    <w:rsid w:val="0082121C"/>
    <w:rsid w:val="008220CA"/>
    <w:rsid w:val="0082228A"/>
    <w:rsid w:val="008225F3"/>
    <w:rsid w:val="00822AB9"/>
    <w:rsid w:val="00822C35"/>
    <w:rsid w:val="0082376A"/>
    <w:rsid w:val="00823D46"/>
    <w:rsid w:val="0082482C"/>
    <w:rsid w:val="00824922"/>
    <w:rsid w:val="00824FF7"/>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645"/>
    <w:rsid w:val="00841BDE"/>
    <w:rsid w:val="00841F07"/>
    <w:rsid w:val="00842A7B"/>
    <w:rsid w:val="00842EF7"/>
    <w:rsid w:val="008432ED"/>
    <w:rsid w:val="0084379B"/>
    <w:rsid w:val="00844660"/>
    <w:rsid w:val="00844C65"/>
    <w:rsid w:val="008460B0"/>
    <w:rsid w:val="008466B3"/>
    <w:rsid w:val="0084762B"/>
    <w:rsid w:val="00847F13"/>
    <w:rsid w:val="0085014F"/>
    <w:rsid w:val="00850537"/>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97"/>
    <w:rsid w:val="008654A5"/>
    <w:rsid w:val="00865B62"/>
    <w:rsid w:val="00865C70"/>
    <w:rsid w:val="00866894"/>
    <w:rsid w:val="00866C92"/>
    <w:rsid w:val="00867303"/>
    <w:rsid w:val="008706DB"/>
    <w:rsid w:val="008708DB"/>
    <w:rsid w:val="00870BBF"/>
    <w:rsid w:val="008710B4"/>
    <w:rsid w:val="0087118B"/>
    <w:rsid w:val="0087165B"/>
    <w:rsid w:val="00871D37"/>
    <w:rsid w:val="008723FF"/>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072"/>
    <w:rsid w:val="0089212F"/>
    <w:rsid w:val="00892F00"/>
    <w:rsid w:val="00893D9D"/>
    <w:rsid w:val="0089428F"/>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49F"/>
    <w:rsid w:val="008B0B54"/>
    <w:rsid w:val="008B1241"/>
    <w:rsid w:val="008B224C"/>
    <w:rsid w:val="008B24A1"/>
    <w:rsid w:val="008B2CC5"/>
    <w:rsid w:val="008B3FB9"/>
    <w:rsid w:val="008B4253"/>
    <w:rsid w:val="008B4567"/>
    <w:rsid w:val="008B4B23"/>
    <w:rsid w:val="008B4DC1"/>
    <w:rsid w:val="008B5997"/>
    <w:rsid w:val="008B5999"/>
    <w:rsid w:val="008B5F4E"/>
    <w:rsid w:val="008B6B9D"/>
    <w:rsid w:val="008B7147"/>
    <w:rsid w:val="008B7ECA"/>
    <w:rsid w:val="008C0672"/>
    <w:rsid w:val="008C1838"/>
    <w:rsid w:val="008C1CCF"/>
    <w:rsid w:val="008C210E"/>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630"/>
    <w:rsid w:val="008E0D9F"/>
    <w:rsid w:val="008E0DC7"/>
    <w:rsid w:val="008E101F"/>
    <w:rsid w:val="008E1341"/>
    <w:rsid w:val="008E1E20"/>
    <w:rsid w:val="008E2195"/>
    <w:rsid w:val="008E2281"/>
    <w:rsid w:val="008E39CA"/>
    <w:rsid w:val="008E3C3D"/>
    <w:rsid w:val="008E5685"/>
    <w:rsid w:val="008E691A"/>
    <w:rsid w:val="008E711A"/>
    <w:rsid w:val="008F0724"/>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07BF3"/>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B46"/>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4A1"/>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474D"/>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B81"/>
    <w:rsid w:val="00970FFA"/>
    <w:rsid w:val="00971132"/>
    <w:rsid w:val="00971BEC"/>
    <w:rsid w:val="00972CCB"/>
    <w:rsid w:val="00972CE6"/>
    <w:rsid w:val="00973DA9"/>
    <w:rsid w:val="009761D8"/>
    <w:rsid w:val="00976842"/>
    <w:rsid w:val="00976AC1"/>
    <w:rsid w:val="00976F61"/>
    <w:rsid w:val="0097775D"/>
    <w:rsid w:val="00981048"/>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D31"/>
    <w:rsid w:val="00993DF6"/>
    <w:rsid w:val="00993FFB"/>
    <w:rsid w:val="009943CD"/>
    <w:rsid w:val="00994E85"/>
    <w:rsid w:val="00994EC4"/>
    <w:rsid w:val="009952ED"/>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112"/>
    <w:rsid w:val="009D173D"/>
    <w:rsid w:val="009D1B06"/>
    <w:rsid w:val="009D2429"/>
    <w:rsid w:val="009D2E5E"/>
    <w:rsid w:val="009D40B7"/>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1DC2"/>
    <w:rsid w:val="009E2650"/>
    <w:rsid w:val="009E28AA"/>
    <w:rsid w:val="009E2A77"/>
    <w:rsid w:val="009E2AEE"/>
    <w:rsid w:val="009E3ED0"/>
    <w:rsid w:val="009E5113"/>
    <w:rsid w:val="009E55D1"/>
    <w:rsid w:val="009E590A"/>
    <w:rsid w:val="009E5DE6"/>
    <w:rsid w:val="009E6156"/>
    <w:rsid w:val="009E6808"/>
    <w:rsid w:val="009E6C20"/>
    <w:rsid w:val="009E6EBC"/>
    <w:rsid w:val="009E712A"/>
    <w:rsid w:val="009E72D6"/>
    <w:rsid w:val="009E760E"/>
    <w:rsid w:val="009E7745"/>
    <w:rsid w:val="009E7CB4"/>
    <w:rsid w:val="009F00CD"/>
    <w:rsid w:val="009F0499"/>
    <w:rsid w:val="009F0711"/>
    <w:rsid w:val="009F11A7"/>
    <w:rsid w:val="009F29D7"/>
    <w:rsid w:val="009F2BB5"/>
    <w:rsid w:val="009F3513"/>
    <w:rsid w:val="009F3FB9"/>
    <w:rsid w:val="009F40CE"/>
    <w:rsid w:val="009F4774"/>
    <w:rsid w:val="009F5056"/>
    <w:rsid w:val="009F5F1F"/>
    <w:rsid w:val="009F7DD0"/>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69AD"/>
    <w:rsid w:val="00A07326"/>
    <w:rsid w:val="00A07B62"/>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4FC"/>
    <w:rsid w:val="00A4572A"/>
    <w:rsid w:val="00A45A63"/>
    <w:rsid w:val="00A4660B"/>
    <w:rsid w:val="00A470AA"/>
    <w:rsid w:val="00A47595"/>
    <w:rsid w:val="00A47DE0"/>
    <w:rsid w:val="00A501DE"/>
    <w:rsid w:val="00A50350"/>
    <w:rsid w:val="00A505BF"/>
    <w:rsid w:val="00A505DD"/>
    <w:rsid w:val="00A51204"/>
    <w:rsid w:val="00A517AA"/>
    <w:rsid w:val="00A51F19"/>
    <w:rsid w:val="00A5218D"/>
    <w:rsid w:val="00A52F0B"/>
    <w:rsid w:val="00A531F2"/>
    <w:rsid w:val="00A5339E"/>
    <w:rsid w:val="00A53676"/>
    <w:rsid w:val="00A53D02"/>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66DBE"/>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4F41"/>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97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6AF5"/>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1753"/>
    <w:rsid w:val="00AD239C"/>
    <w:rsid w:val="00AD28B7"/>
    <w:rsid w:val="00AD2ADB"/>
    <w:rsid w:val="00AD2D8B"/>
    <w:rsid w:val="00AD32D9"/>
    <w:rsid w:val="00AD3674"/>
    <w:rsid w:val="00AD3F88"/>
    <w:rsid w:val="00AD54EC"/>
    <w:rsid w:val="00AD5507"/>
    <w:rsid w:val="00AD5989"/>
    <w:rsid w:val="00AD5C88"/>
    <w:rsid w:val="00AD6083"/>
    <w:rsid w:val="00AD7778"/>
    <w:rsid w:val="00AD7F3E"/>
    <w:rsid w:val="00AE03AD"/>
    <w:rsid w:val="00AE1009"/>
    <w:rsid w:val="00AE1696"/>
    <w:rsid w:val="00AE1BA6"/>
    <w:rsid w:val="00AE1EDC"/>
    <w:rsid w:val="00AE1F79"/>
    <w:rsid w:val="00AE2702"/>
    <w:rsid w:val="00AE2AD0"/>
    <w:rsid w:val="00AE3425"/>
    <w:rsid w:val="00AE38E5"/>
    <w:rsid w:val="00AE394C"/>
    <w:rsid w:val="00AE40E0"/>
    <w:rsid w:val="00AE4A33"/>
    <w:rsid w:val="00AE610A"/>
    <w:rsid w:val="00AE745B"/>
    <w:rsid w:val="00AF0202"/>
    <w:rsid w:val="00AF05AB"/>
    <w:rsid w:val="00AF08A6"/>
    <w:rsid w:val="00AF254A"/>
    <w:rsid w:val="00AF3091"/>
    <w:rsid w:val="00AF321A"/>
    <w:rsid w:val="00AF33B2"/>
    <w:rsid w:val="00AF3419"/>
    <w:rsid w:val="00AF379C"/>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0E60"/>
    <w:rsid w:val="00B136CD"/>
    <w:rsid w:val="00B14B8E"/>
    <w:rsid w:val="00B14FB1"/>
    <w:rsid w:val="00B155F7"/>
    <w:rsid w:val="00B15ED6"/>
    <w:rsid w:val="00B16988"/>
    <w:rsid w:val="00B1755C"/>
    <w:rsid w:val="00B17815"/>
    <w:rsid w:val="00B17EF2"/>
    <w:rsid w:val="00B2028B"/>
    <w:rsid w:val="00B213D6"/>
    <w:rsid w:val="00B21B9C"/>
    <w:rsid w:val="00B2286B"/>
    <w:rsid w:val="00B22DB9"/>
    <w:rsid w:val="00B230A1"/>
    <w:rsid w:val="00B23914"/>
    <w:rsid w:val="00B23C27"/>
    <w:rsid w:val="00B24828"/>
    <w:rsid w:val="00B24BA6"/>
    <w:rsid w:val="00B24D74"/>
    <w:rsid w:val="00B2507F"/>
    <w:rsid w:val="00B25489"/>
    <w:rsid w:val="00B25F82"/>
    <w:rsid w:val="00B26102"/>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56"/>
    <w:rsid w:val="00B4097E"/>
    <w:rsid w:val="00B40D91"/>
    <w:rsid w:val="00B40F81"/>
    <w:rsid w:val="00B415F6"/>
    <w:rsid w:val="00B4164D"/>
    <w:rsid w:val="00B41CED"/>
    <w:rsid w:val="00B439D4"/>
    <w:rsid w:val="00B4589A"/>
    <w:rsid w:val="00B47369"/>
    <w:rsid w:val="00B474A0"/>
    <w:rsid w:val="00B47B30"/>
    <w:rsid w:val="00B500E8"/>
    <w:rsid w:val="00B50311"/>
    <w:rsid w:val="00B53011"/>
    <w:rsid w:val="00B54305"/>
    <w:rsid w:val="00B54834"/>
    <w:rsid w:val="00B54849"/>
    <w:rsid w:val="00B552E4"/>
    <w:rsid w:val="00B555A5"/>
    <w:rsid w:val="00B556BF"/>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3B45"/>
    <w:rsid w:val="00B750BF"/>
    <w:rsid w:val="00B766BA"/>
    <w:rsid w:val="00B76D2A"/>
    <w:rsid w:val="00B76F61"/>
    <w:rsid w:val="00B77214"/>
    <w:rsid w:val="00B77775"/>
    <w:rsid w:val="00B77C28"/>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4B23"/>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684"/>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1EF"/>
    <w:rsid w:val="00BC63AB"/>
    <w:rsid w:val="00BC6671"/>
    <w:rsid w:val="00BC6956"/>
    <w:rsid w:val="00BC6A7F"/>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0D23"/>
    <w:rsid w:val="00BE30AC"/>
    <w:rsid w:val="00BE3255"/>
    <w:rsid w:val="00BE3BF4"/>
    <w:rsid w:val="00BE52DD"/>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46D6"/>
    <w:rsid w:val="00BF59E3"/>
    <w:rsid w:val="00BF5C1D"/>
    <w:rsid w:val="00BF65FA"/>
    <w:rsid w:val="00BF6904"/>
    <w:rsid w:val="00BF69EE"/>
    <w:rsid w:val="00BF69F7"/>
    <w:rsid w:val="00BF714C"/>
    <w:rsid w:val="00BF785B"/>
    <w:rsid w:val="00BF79C8"/>
    <w:rsid w:val="00BF7C99"/>
    <w:rsid w:val="00C001F8"/>
    <w:rsid w:val="00C0112F"/>
    <w:rsid w:val="00C01FBA"/>
    <w:rsid w:val="00C020A9"/>
    <w:rsid w:val="00C02405"/>
    <w:rsid w:val="00C029CF"/>
    <w:rsid w:val="00C03011"/>
    <w:rsid w:val="00C0334E"/>
    <w:rsid w:val="00C03CAB"/>
    <w:rsid w:val="00C0404A"/>
    <w:rsid w:val="00C0419D"/>
    <w:rsid w:val="00C04843"/>
    <w:rsid w:val="00C04A4E"/>
    <w:rsid w:val="00C04F58"/>
    <w:rsid w:val="00C05518"/>
    <w:rsid w:val="00C05839"/>
    <w:rsid w:val="00C05B4F"/>
    <w:rsid w:val="00C0636D"/>
    <w:rsid w:val="00C07E93"/>
    <w:rsid w:val="00C10935"/>
    <w:rsid w:val="00C1093A"/>
    <w:rsid w:val="00C10946"/>
    <w:rsid w:val="00C11713"/>
    <w:rsid w:val="00C13B3C"/>
    <w:rsid w:val="00C151FD"/>
    <w:rsid w:val="00C15705"/>
    <w:rsid w:val="00C15DE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6E23"/>
    <w:rsid w:val="00C37091"/>
    <w:rsid w:val="00C372EC"/>
    <w:rsid w:val="00C37417"/>
    <w:rsid w:val="00C375F2"/>
    <w:rsid w:val="00C37BD6"/>
    <w:rsid w:val="00C40DC6"/>
    <w:rsid w:val="00C41072"/>
    <w:rsid w:val="00C41BD3"/>
    <w:rsid w:val="00C41F0D"/>
    <w:rsid w:val="00C4204A"/>
    <w:rsid w:val="00C4267C"/>
    <w:rsid w:val="00C42F66"/>
    <w:rsid w:val="00C4416F"/>
    <w:rsid w:val="00C477BC"/>
    <w:rsid w:val="00C47DAE"/>
    <w:rsid w:val="00C50498"/>
    <w:rsid w:val="00C50630"/>
    <w:rsid w:val="00C5194F"/>
    <w:rsid w:val="00C5228E"/>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1DCF"/>
    <w:rsid w:val="00C62A5C"/>
    <w:rsid w:val="00C6324C"/>
    <w:rsid w:val="00C6409C"/>
    <w:rsid w:val="00C6431C"/>
    <w:rsid w:val="00C6444E"/>
    <w:rsid w:val="00C64869"/>
    <w:rsid w:val="00C64AC4"/>
    <w:rsid w:val="00C64C19"/>
    <w:rsid w:val="00C650A7"/>
    <w:rsid w:val="00C65E47"/>
    <w:rsid w:val="00C66FD0"/>
    <w:rsid w:val="00C70245"/>
    <w:rsid w:val="00C70327"/>
    <w:rsid w:val="00C70A67"/>
    <w:rsid w:val="00C70CDB"/>
    <w:rsid w:val="00C7113E"/>
    <w:rsid w:val="00C711A8"/>
    <w:rsid w:val="00C713D8"/>
    <w:rsid w:val="00C71435"/>
    <w:rsid w:val="00C714D9"/>
    <w:rsid w:val="00C728F4"/>
    <w:rsid w:val="00C72968"/>
    <w:rsid w:val="00C72C9B"/>
    <w:rsid w:val="00C730AF"/>
    <w:rsid w:val="00C73DEB"/>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3FB2"/>
    <w:rsid w:val="00C941E0"/>
    <w:rsid w:val="00C95087"/>
    <w:rsid w:val="00C95CC9"/>
    <w:rsid w:val="00C95D57"/>
    <w:rsid w:val="00C965CD"/>
    <w:rsid w:val="00C96B6A"/>
    <w:rsid w:val="00C96D9F"/>
    <w:rsid w:val="00C96FB9"/>
    <w:rsid w:val="00C978A0"/>
    <w:rsid w:val="00CA1A35"/>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185"/>
    <w:rsid w:val="00CB4ECC"/>
    <w:rsid w:val="00CB5631"/>
    <w:rsid w:val="00CB5B81"/>
    <w:rsid w:val="00CB6045"/>
    <w:rsid w:val="00CB611F"/>
    <w:rsid w:val="00CB66AE"/>
    <w:rsid w:val="00CB724D"/>
    <w:rsid w:val="00CB7309"/>
    <w:rsid w:val="00CB7616"/>
    <w:rsid w:val="00CC0E93"/>
    <w:rsid w:val="00CC2D5F"/>
    <w:rsid w:val="00CC3158"/>
    <w:rsid w:val="00CC31C2"/>
    <w:rsid w:val="00CC386D"/>
    <w:rsid w:val="00CC44A0"/>
    <w:rsid w:val="00CC497E"/>
    <w:rsid w:val="00CC5C32"/>
    <w:rsid w:val="00CC6131"/>
    <w:rsid w:val="00CC6286"/>
    <w:rsid w:val="00CC64A1"/>
    <w:rsid w:val="00CC72DC"/>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48B"/>
    <w:rsid w:val="00CE476D"/>
    <w:rsid w:val="00CE4A3C"/>
    <w:rsid w:val="00CE5A0D"/>
    <w:rsid w:val="00CE5A2F"/>
    <w:rsid w:val="00CE6EAD"/>
    <w:rsid w:val="00CE7218"/>
    <w:rsid w:val="00CE734F"/>
    <w:rsid w:val="00CE7778"/>
    <w:rsid w:val="00CE7BDC"/>
    <w:rsid w:val="00CE7F3D"/>
    <w:rsid w:val="00CF0266"/>
    <w:rsid w:val="00CF0779"/>
    <w:rsid w:val="00CF132D"/>
    <w:rsid w:val="00CF33D8"/>
    <w:rsid w:val="00CF40DF"/>
    <w:rsid w:val="00CF42E4"/>
    <w:rsid w:val="00CF46BC"/>
    <w:rsid w:val="00CF4706"/>
    <w:rsid w:val="00CF4EF7"/>
    <w:rsid w:val="00CF59EF"/>
    <w:rsid w:val="00CF5C19"/>
    <w:rsid w:val="00CF6647"/>
    <w:rsid w:val="00CF66EC"/>
    <w:rsid w:val="00CF6834"/>
    <w:rsid w:val="00CF69B9"/>
    <w:rsid w:val="00CF6DF8"/>
    <w:rsid w:val="00CF6ED5"/>
    <w:rsid w:val="00CF7117"/>
    <w:rsid w:val="00CF7F66"/>
    <w:rsid w:val="00D00002"/>
    <w:rsid w:val="00D01488"/>
    <w:rsid w:val="00D01AFD"/>
    <w:rsid w:val="00D02669"/>
    <w:rsid w:val="00D02896"/>
    <w:rsid w:val="00D02D13"/>
    <w:rsid w:val="00D02FD5"/>
    <w:rsid w:val="00D032FD"/>
    <w:rsid w:val="00D0339D"/>
    <w:rsid w:val="00D04ECE"/>
    <w:rsid w:val="00D052EE"/>
    <w:rsid w:val="00D0542A"/>
    <w:rsid w:val="00D0544B"/>
    <w:rsid w:val="00D05B10"/>
    <w:rsid w:val="00D05CA6"/>
    <w:rsid w:val="00D06423"/>
    <w:rsid w:val="00D06BA6"/>
    <w:rsid w:val="00D074CC"/>
    <w:rsid w:val="00D0794B"/>
    <w:rsid w:val="00D07BF5"/>
    <w:rsid w:val="00D07F6F"/>
    <w:rsid w:val="00D10A3B"/>
    <w:rsid w:val="00D10C13"/>
    <w:rsid w:val="00D10E3C"/>
    <w:rsid w:val="00D1261F"/>
    <w:rsid w:val="00D135C5"/>
    <w:rsid w:val="00D1398B"/>
    <w:rsid w:val="00D13A39"/>
    <w:rsid w:val="00D13CEA"/>
    <w:rsid w:val="00D13E28"/>
    <w:rsid w:val="00D14092"/>
    <w:rsid w:val="00D14E24"/>
    <w:rsid w:val="00D15566"/>
    <w:rsid w:val="00D15E43"/>
    <w:rsid w:val="00D16741"/>
    <w:rsid w:val="00D16CAA"/>
    <w:rsid w:val="00D16D4C"/>
    <w:rsid w:val="00D16E2D"/>
    <w:rsid w:val="00D208A0"/>
    <w:rsid w:val="00D20EFD"/>
    <w:rsid w:val="00D210CC"/>
    <w:rsid w:val="00D23009"/>
    <w:rsid w:val="00D2325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582C"/>
    <w:rsid w:val="00D3734F"/>
    <w:rsid w:val="00D374DE"/>
    <w:rsid w:val="00D3750C"/>
    <w:rsid w:val="00D37837"/>
    <w:rsid w:val="00D37BF3"/>
    <w:rsid w:val="00D37EC2"/>
    <w:rsid w:val="00D40204"/>
    <w:rsid w:val="00D4074F"/>
    <w:rsid w:val="00D40E65"/>
    <w:rsid w:val="00D410B3"/>
    <w:rsid w:val="00D420A6"/>
    <w:rsid w:val="00D421AF"/>
    <w:rsid w:val="00D42672"/>
    <w:rsid w:val="00D42721"/>
    <w:rsid w:val="00D42801"/>
    <w:rsid w:val="00D42BA0"/>
    <w:rsid w:val="00D43B8F"/>
    <w:rsid w:val="00D43E76"/>
    <w:rsid w:val="00D44248"/>
    <w:rsid w:val="00D44CB9"/>
    <w:rsid w:val="00D44F8E"/>
    <w:rsid w:val="00D4557A"/>
    <w:rsid w:val="00D4576F"/>
    <w:rsid w:val="00D461F2"/>
    <w:rsid w:val="00D46911"/>
    <w:rsid w:val="00D469BB"/>
    <w:rsid w:val="00D47BDC"/>
    <w:rsid w:val="00D50996"/>
    <w:rsid w:val="00D50B63"/>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5D87"/>
    <w:rsid w:val="00D85F01"/>
    <w:rsid w:val="00D863F0"/>
    <w:rsid w:val="00D864F8"/>
    <w:rsid w:val="00D86757"/>
    <w:rsid w:val="00D86B09"/>
    <w:rsid w:val="00D87706"/>
    <w:rsid w:val="00D87E29"/>
    <w:rsid w:val="00D91163"/>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5F6"/>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3EC8"/>
    <w:rsid w:val="00DC4021"/>
    <w:rsid w:val="00DC4E1E"/>
    <w:rsid w:val="00DC601A"/>
    <w:rsid w:val="00DC69C4"/>
    <w:rsid w:val="00DC773F"/>
    <w:rsid w:val="00DC77C2"/>
    <w:rsid w:val="00DC77E3"/>
    <w:rsid w:val="00DD0150"/>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3264"/>
    <w:rsid w:val="00DF35B7"/>
    <w:rsid w:val="00DF4CF1"/>
    <w:rsid w:val="00DF50BD"/>
    <w:rsid w:val="00DF559C"/>
    <w:rsid w:val="00DF5AC1"/>
    <w:rsid w:val="00DF6CDC"/>
    <w:rsid w:val="00DF7368"/>
    <w:rsid w:val="00DF76DD"/>
    <w:rsid w:val="00DF7D23"/>
    <w:rsid w:val="00E00076"/>
    <w:rsid w:val="00E002B3"/>
    <w:rsid w:val="00E0127E"/>
    <w:rsid w:val="00E015A8"/>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5F59"/>
    <w:rsid w:val="00E2647D"/>
    <w:rsid w:val="00E3001D"/>
    <w:rsid w:val="00E3002C"/>
    <w:rsid w:val="00E31003"/>
    <w:rsid w:val="00E312C2"/>
    <w:rsid w:val="00E31DBA"/>
    <w:rsid w:val="00E32115"/>
    <w:rsid w:val="00E332A9"/>
    <w:rsid w:val="00E3356C"/>
    <w:rsid w:val="00E33AA3"/>
    <w:rsid w:val="00E34624"/>
    <w:rsid w:val="00E3475E"/>
    <w:rsid w:val="00E34AD5"/>
    <w:rsid w:val="00E3557E"/>
    <w:rsid w:val="00E3606D"/>
    <w:rsid w:val="00E36085"/>
    <w:rsid w:val="00E36561"/>
    <w:rsid w:val="00E36F9E"/>
    <w:rsid w:val="00E3756A"/>
    <w:rsid w:val="00E42B7C"/>
    <w:rsid w:val="00E42E00"/>
    <w:rsid w:val="00E43CF2"/>
    <w:rsid w:val="00E44132"/>
    <w:rsid w:val="00E44F61"/>
    <w:rsid w:val="00E45319"/>
    <w:rsid w:val="00E46028"/>
    <w:rsid w:val="00E47E4E"/>
    <w:rsid w:val="00E50065"/>
    <w:rsid w:val="00E50E2B"/>
    <w:rsid w:val="00E51A36"/>
    <w:rsid w:val="00E51B50"/>
    <w:rsid w:val="00E51D31"/>
    <w:rsid w:val="00E52B11"/>
    <w:rsid w:val="00E530F4"/>
    <w:rsid w:val="00E53496"/>
    <w:rsid w:val="00E534A5"/>
    <w:rsid w:val="00E53E69"/>
    <w:rsid w:val="00E54229"/>
    <w:rsid w:val="00E543A7"/>
    <w:rsid w:val="00E543C1"/>
    <w:rsid w:val="00E5521E"/>
    <w:rsid w:val="00E56CAC"/>
    <w:rsid w:val="00E56EE5"/>
    <w:rsid w:val="00E5765C"/>
    <w:rsid w:val="00E57935"/>
    <w:rsid w:val="00E57D5D"/>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BAC"/>
    <w:rsid w:val="00E66C5D"/>
    <w:rsid w:val="00E66D7F"/>
    <w:rsid w:val="00E67EAD"/>
    <w:rsid w:val="00E70DFA"/>
    <w:rsid w:val="00E71349"/>
    <w:rsid w:val="00E7159D"/>
    <w:rsid w:val="00E719E3"/>
    <w:rsid w:val="00E71B63"/>
    <w:rsid w:val="00E7231D"/>
    <w:rsid w:val="00E72C2B"/>
    <w:rsid w:val="00E73418"/>
    <w:rsid w:val="00E73667"/>
    <w:rsid w:val="00E73755"/>
    <w:rsid w:val="00E739A5"/>
    <w:rsid w:val="00E7434D"/>
    <w:rsid w:val="00E74D93"/>
    <w:rsid w:val="00E75641"/>
    <w:rsid w:val="00E76CC3"/>
    <w:rsid w:val="00E77301"/>
    <w:rsid w:val="00E77BE3"/>
    <w:rsid w:val="00E805DD"/>
    <w:rsid w:val="00E808B0"/>
    <w:rsid w:val="00E80B1A"/>
    <w:rsid w:val="00E8101D"/>
    <w:rsid w:val="00E81734"/>
    <w:rsid w:val="00E81945"/>
    <w:rsid w:val="00E823BF"/>
    <w:rsid w:val="00E82750"/>
    <w:rsid w:val="00E82791"/>
    <w:rsid w:val="00E828E7"/>
    <w:rsid w:val="00E82911"/>
    <w:rsid w:val="00E8368F"/>
    <w:rsid w:val="00E83D0C"/>
    <w:rsid w:val="00E84758"/>
    <w:rsid w:val="00E8488A"/>
    <w:rsid w:val="00E84906"/>
    <w:rsid w:val="00E84A9F"/>
    <w:rsid w:val="00E84B8B"/>
    <w:rsid w:val="00E85BCD"/>
    <w:rsid w:val="00E8703B"/>
    <w:rsid w:val="00E87352"/>
    <w:rsid w:val="00E87850"/>
    <w:rsid w:val="00E90556"/>
    <w:rsid w:val="00E90B38"/>
    <w:rsid w:val="00E91620"/>
    <w:rsid w:val="00E921E8"/>
    <w:rsid w:val="00E92489"/>
    <w:rsid w:val="00E92A93"/>
    <w:rsid w:val="00E92C7B"/>
    <w:rsid w:val="00E92EA2"/>
    <w:rsid w:val="00E93A0C"/>
    <w:rsid w:val="00E9560A"/>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4188"/>
    <w:rsid w:val="00EA4EBB"/>
    <w:rsid w:val="00EA519A"/>
    <w:rsid w:val="00EA5256"/>
    <w:rsid w:val="00EA5629"/>
    <w:rsid w:val="00EA57BA"/>
    <w:rsid w:val="00EA5CF5"/>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7B7"/>
    <w:rsid w:val="00ED0970"/>
    <w:rsid w:val="00ED0B28"/>
    <w:rsid w:val="00ED1DBD"/>
    <w:rsid w:val="00ED1E47"/>
    <w:rsid w:val="00ED2B75"/>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8A9"/>
    <w:rsid w:val="00EF7B67"/>
    <w:rsid w:val="00EF7DF7"/>
    <w:rsid w:val="00F007CD"/>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97E"/>
    <w:rsid w:val="00F12A02"/>
    <w:rsid w:val="00F13A3F"/>
    <w:rsid w:val="00F13D4F"/>
    <w:rsid w:val="00F140DF"/>
    <w:rsid w:val="00F14B7B"/>
    <w:rsid w:val="00F14C76"/>
    <w:rsid w:val="00F15A1B"/>
    <w:rsid w:val="00F16296"/>
    <w:rsid w:val="00F168EF"/>
    <w:rsid w:val="00F17DAE"/>
    <w:rsid w:val="00F20475"/>
    <w:rsid w:val="00F206BF"/>
    <w:rsid w:val="00F20C2F"/>
    <w:rsid w:val="00F20CDC"/>
    <w:rsid w:val="00F2168D"/>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767"/>
    <w:rsid w:val="00F27CD5"/>
    <w:rsid w:val="00F27EFE"/>
    <w:rsid w:val="00F30209"/>
    <w:rsid w:val="00F30353"/>
    <w:rsid w:val="00F316B6"/>
    <w:rsid w:val="00F31CA4"/>
    <w:rsid w:val="00F326D7"/>
    <w:rsid w:val="00F33007"/>
    <w:rsid w:val="00F3390D"/>
    <w:rsid w:val="00F33C35"/>
    <w:rsid w:val="00F33E39"/>
    <w:rsid w:val="00F34252"/>
    <w:rsid w:val="00F346C9"/>
    <w:rsid w:val="00F35403"/>
    <w:rsid w:val="00F355E0"/>
    <w:rsid w:val="00F35D64"/>
    <w:rsid w:val="00F36A95"/>
    <w:rsid w:val="00F36AA7"/>
    <w:rsid w:val="00F37A85"/>
    <w:rsid w:val="00F37B08"/>
    <w:rsid w:val="00F4015C"/>
    <w:rsid w:val="00F40A04"/>
    <w:rsid w:val="00F411E4"/>
    <w:rsid w:val="00F417F5"/>
    <w:rsid w:val="00F41EA6"/>
    <w:rsid w:val="00F432A4"/>
    <w:rsid w:val="00F43584"/>
    <w:rsid w:val="00F4388C"/>
    <w:rsid w:val="00F43F98"/>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3FF"/>
    <w:rsid w:val="00F648E0"/>
    <w:rsid w:val="00F64923"/>
    <w:rsid w:val="00F64BAC"/>
    <w:rsid w:val="00F64EDA"/>
    <w:rsid w:val="00F6503F"/>
    <w:rsid w:val="00F654C6"/>
    <w:rsid w:val="00F65ED3"/>
    <w:rsid w:val="00F6654F"/>
    <w:rsid w:val="00F67DCE"/>
    <w:rsid w:val="00F70A27"/>
    <w:rsid w:val="00F70FEC"/>
    <w:rsid w:val="00F71101"/>
    <w:rsid w:val="00F711C9"/>
    <w:rsid w:val="00F71241"/>
    <w:rsid w:val="00F71514"/>
    <w:rsid w:val="00F71880"/>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51FE"/>
    <w:rsid w:val="00F86208"/>
    <w:rsid w:val="00F865A4"/>
    <w:rsid w:val="00F869E2"/>
    <w:rsid w:val="00F86E1D"/>
    <w:rsid w:val="00F900CD"/>
    <w:rsid w:val="00F9034B"/>
    <w:rsid w:val="00F90EAD"/>
    <w:rsid w:val="00F91086"/>
    <w:rsid w:val="00F91A50"/>
    <w:rsid w:val="00F91F66"/>
    <w:rsid w:val="00F91FE9"/>
    <w:rsid w:val="00F92545"/>
    <w:rsid w:val="00F93759"/>
    <w:rsid w:val="00F93B5B"/>
    <w:rsid w:val="00F941D1"/>
    <w:rsid w:val="00F9462F"/>
    <w:rsid w:val="00F94689"/>
    <w:rsid w:val="00F95293"/>
    <w:rsid w:val="00F95708"/>
    <w:rsid w:val="00F959BC"/>
    <w:rsid w:val="00F95F3C"/>
    <w:rsid w:val="00F96EDE"/>
    <w:rsid w:val="00F97530"/>
    <w:rsid w:val="00F97D83"/>
    <w:rsid w:val="00FA0B35"/>
    <w:rsid w:val="00FA1251"/>
    <w:rsid w:val="00FA1539"/>
    <w:rsid w:val="00FA1B46"/>
    <w:rsid w:val="00FA206C"/>
    <w:rsid w:val="00FA24FD"/>
    <w:rsid w:val="00FA2559"/>
    <w:rsid w:val="00FA2620"/>
    <w:rsid w:val="00FA2B38"/>
    <w:rsid w:val="00FA2D7D"/>
    <w:rsid w:val="00FA327B"/>
    <w:rsid w:val="00FA328F"/>
    <w:rsid w:val="00FA3EBC"/>
    <w:rsid w:val="00FA4000"/>
    <w:rsid w:val="00FA421E"/>
    <w:rsid w:val="00FA44AF"/>
    <w:rsid w:val="00FA44E6"/>
    <w:rsid w:val="00FA46E8"/>
    <w:rsid w:val="00FA64B2"/>
    <w:rsid w:val="00FA698A"/>
    <w:rsid w:val="00FA6F10"/>
    <w:rsid w:val="00FA7599"/>
    <w:rsid w:val="00FA7F1D"/>
    <w:rsid w:val="00FB0313"/>
    <w:rsid w:val="00FB16EC"/>
    <w:rsid w:val="00FB2C2F"/>
    <w:rsid w:val="00FB350C"/>
    <w:rsid w:val="00FB37CF"/>
    <w:rsid w:val="00FB4D69"/>
    <w:rsid w:val="00FB66C7"/>
    <w:rsid w:val="00FB69F5"/>
    <w:rsid w:val="00FB7758"/>
    <w:rsid w:val="00FB77F5"/>
    <w:rsid w:val="00FB7D65"/>
    <w:rsid w:val="00FC0038"/>
    <w:rsid w:val="00FC19D9"/>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75C"/>
    <w:rsid w:val="00FD180C"/>
    <w:rsid w:val="00FD1D5A"/>
    <w:rsid w:val="00FD1E49"/>
    <w:rsid w:val="00FD2416"/>
    <w:rsid w:val="00FD2935"/>
    <w:rsid w:val="00FD2BD2"/>
    <w:rsid w:val="00FD2BF8"/>
    <w:rsid w:val="00FD32D8"/>
    <w:rsid w:val="00FD356C"/>
    <w:rsid w:val="00FD3751"/>
    <w:rsid w:val="00FD3899"/>
    <w:rsid w:val="00FD39CB"/>
    <w:rsid w:val="00FD45C3"/>
    <w:rsid w:val="00FD5EC2"/>
    <w:rsid w:val="00FD6441"/>
    <w:rsid w:val="00FD6605"/>
    <w:rsid w:val="00FD6BDD"/>
    <w:rsid w:val="00FD77A8"/>
    <w:rsid w:val="00FD7A4E"/>
    <w:rsid w:val="00FE01EB"/>
    <w:rsid w:val="00FE0561"/>
    <w:rsid w:val="00FE0D8B"/>
    <w:rsid w:val="00FE19A3"/>
    <w:rsid w:val="00FE1B30"/>
    <w:rsid w:val="00FE1EEF"/>
    <w:rsid w:val="00FE251B"/>
    <w:rsid w:val="00FE2B17"/>
    <w:rsid w:val="00FE31D1"/>
    <w:rsid w:val="00FE3B3B"/>
    <w:rsid w:val="00FE3D0F"/>
    <w:rsid w:val="00FE4ED3"/>
    <w:rsid w:val="00FE56C2"/>
    <w:rsid w:val="00FE5A56"/>
    <w:rsid w:val="00FE5D69"/>
    <w:rsid w:val="00FE5F07"/>
    <w:rsid w:val="00FE65E0"/>
    <w:rsid w:val="00FE69AE"/>
    <w:rsid w:val="00FE6FAA"/>
    <w:rsid w:val="00FE7070"/>
    <w:rsid w:val="00FF0552"/>
    <w:rsid w:val="00FF0A68"/>
    <w:rsid w:val="00FF21D4"/>
    <w:rsid w:val="00FF2A42"/>
    <w:rsid w:val="00FF41F7"/>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2CC8B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2A0AE-85A5-4445-B0D7-1839CC5D2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1348</TotalTime>
  <Pages>3</Pages>
  <Words>1279</Words>
  <Characters>7294</Characters>
  <Application>Microsoft Office Word</Application>
  <DocSecurity>0</DocSecurity>
  <Lines>60</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388</cp:revision>
  <cp:lastPrinted>2010-04-02T09:58:00Z</cp:lastPrinted>
  <dcterms:created xsi:type="dcterms:W3CDTF">2016-09-30T06:28:00Z</dcterms:created>
  <dcterms:modified xsi:type="dcterms:W3CDTF">2017-09-10T06:09:00Z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