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CA087FA" w14:textId="7EB5D024" w:rsidR="001B0623" w:rsidRPr="006E473F" w:rsidRDefault="001B0623" w:rsidP="001B0623">
      <w:pPr>
        <w:pStyle w:val="CRCoverPage"/>
        <w:tabs>
          <w:tab w:val="right" w:pos="9639"/>
        </w:tabs>
        <w:spacing w:after="0"/>
        <w:rPr>
          <w:b/>
          <w:i/>
          <w:noProof/>
          <w:sz w:val="24"/>
          <w:szCs w:val="24"/>
          <w:lang w:eastAsia="ko-KR"/>
        </w:rPr>
      </w:pPr>
      <w:bookmarkStart w:id="0" w:name="OLE_LINK1"/>
      <w:bookmarkStart w:id="1" w:name="OLE_LINK2"/>
      <w:r w:rsidRPr="006E473F">
        <w:rPr>
          <w:b/>
          <w:sz w:val="24"/>
          <w:szCs w:val="24"/>
        </w:rPr>
        <w:t xml:space="preserve">3GPP TSG </w:t>
      </w:r>
      <w:r>
        <w:rPr>
          <w:rFonts w:hint="eastAsia"/>
          <w:b/>
          <w:sz w:val="24"/>
          <w:szCs w:val="24"/>
          <w:lang w:eastAsia="ko-KR"/>
        </w:rPr>
        <w:t>RAN WG1</w:t>
      </w:r>
      <w:r>
        <w:rPr>
          <w:b/>
          <w:sz w:val="24"/>
          <w:szCs w:val="24"/>
          <w:lang w:eastAsia="ko-KR"/>
        </w:rPr>
        <w:t xml:space="preserve"> </w:t>
      </w:r>
      <w:r w:rsidR="009A4D3C">
        <w:rPr>
          <w:b/>
          <w:sz w:val="24"/>
          <w:szCs w:val="24"/>
          <w:lang w:eastAsia="ko-KR"/>
        </w:rPr>
        <w:t xml:space="preserve">Meeting </w:t>
      </w:r>
      <w:r w:rsidR="00053404">
        <w:rPr>
          <w:b/>
          <w:sz w:val="24"/>
          <w:szCs w:val="24"/>
          <w:lang w:eastAsia="ko-KR"/>
        </w:rPr>
        <w:t>NR</w:t>
      </w:r>
      <w:r w:rsidR="009A4D3C">
        <w:rPr>
          <w:b/>
          <w:sz w:val="24"/>
          <w:szCs w:val="24"/>
          <w:lang w:eastAsia="ko-KR"/>
        </w:rPr>
        <w:t>#</w:t>
      </w:r>
      <w:r w:rsidR="00053404">
        <w:rPr>
          <w:b/>
          <w:sz w:val="24"/>
          <w:szCs w:val="24"/>
          <w:lang w:eastAsia="ko-KR"/>
        </w:rPr>
        <w:t>3</w:t>
      </w:r>
      <w:r w:rsidRPr="006E473F">
        <w:rPr>
          <w:rFonts w:hint="eastAsia"/>
          <w:b/>
          <w:sz w:val="24"/>
          <w:szCs w:val="24"/>
          <w:lang w:eastAsia="ko-KR"/>
        </w:rPr>
        <w:tab/>
      </w:r>
      <w:r w:rsidRPr="006E473F">
        <w:rPr>
          <w:rFonts w:hint="eastAsia"/>
          <w:b/>
          <w:i/>
          <w:sz w:val="24"/>
          <w:szCs w:val="24"/>
          <w:lang w:eastAsia="ko-KR"/>
        </w:rPr>
        <w:t>R1-</w:t>
      </w:r>
      <w:r w:rsidRPr="006E473F">
        <w:rPr>
          <w:rFonts w:hint="eastAsia"/>
          <w:b/>
          <w:i/>
          <w:noProof/>
          <w:sz w:val="24"/>
          <w:szCs w:val="24"/>
          <w:lang w:eastAsia="ko-KR"/>
        </w:rPr>
        <w:t>1</w:t>
      </w:r>
      <w:r>
        <w:rPr>
          <w:b/>
          <w:i/>
          <w:noProof/>
          <w:sz w:val="24"/>
          <w:szCs w:val="24"/>
          <w:lang w:eastAsia="ko-KR"/>
        </w:rPr>
        <w:t>7</w:t>
      </w:r>
      <w:r w:rsidR="002E2306">
        <w:rPr>
          <w:b/>
          <w:i/>
          <w:noProof/>
          <w:sz w:val="24"/>
          <w:szCs w:val="24"/>
          <w:lang w:eastAsia="ko-KR"/>
        </w:rPr>
        <w:t>15961</w:t>
      </w:r>
      <w:bookmarkStart w:id="2" w:name="_GoBack"/>
      <w:bookmarkEnd w:id="2"/>
    </w:p>
    <w:bookmarkEnd w:id="0"/>
    <w:bookmarkEnd w:id="1"/>
    <w:p w14:paraId="158D572B" w14:textId="36D15587" w:rsidR="001B0623" w:rsidRPr="003D6F63" w:rsidRDefault="00053404" w:rsidP="001B0623">
      <w:pPr>
        <w:tabs>
          <w:tab w:val="center" w:pos="4536"/>
          <w:tab w:val="right" w:pos="9072"/>
        </w:tabs>
        <w:rPr>
          <w:rFonts w:ascii="Arial" w:hAnsi="Arial" w:cs="Arial"/>
          <w:b/>
          <w:bCs/>
          <w:sz w:val="24"/>
          <w:szCs w:val="24"/>
        </w:rPr>
      </w:pPr>
      <w:r>
        <w:rPr>
          <w:rFonts w:ascii="Arial" w:hAnsi="Arial" w:cs="Arial"/>
          <w:b/>
          <w:bCs/>
          <w:sz w:val="24"/>
          <w:szCs w:val="24"/>
        </w:rPr>
        <w:t>Nagoya</w:t>
      </w:r>
      <w:r w:rsidR="001B0623" w:rsidRPr="003D6F63">
        <w:rPr>
          <w:rFonts w:ascii="Arial" w:hAnsi="Arial" w:cs="Arial"/>
          <w:b/>
          <w:bCs/>
          <w:sz w:val="24"/>
          <w:szCs w:val="24"/>
        </w:rPr>
        <w:t xml:space="preserve">, </w:t>
      </w:r>
      <w:r>
        <w:rPr>
          <w:rFonts w:ascii="Arial" w:hAnsi="Arial" w:cs="Arial"/>
          <w:b/>
          <w:bCs/>
          <w:sz w:val="24"/>
          <w:szCs w:val="24"/>
        </w:rPr>
        <w:t>Japan</w:t>
      </w:r>
      <w:r w:rsidR="001B0623">
        <w:rPr>
          <w:rFonts w:ascii="Arial" w:hAnsi="Arial" w:cs="Arial"/>
          <w:b/>
          <w:bCs/>
          <w:sz w:val="24"/>
          <w:szCs w:val="24"/>
        </w:rPr>
        <w:t>,</w:t>
      </w:r>
      <w:r w:rsidR="001B0623" w:rsidRPr="00614ED4">
        <w:rPr>
          <w:rFonts w:ascii="Arial" w:hAnsi="Arial" w:cs="Arial"/>
          <w:b/>
          <w:bCs/>
          <w:sz w:val="32"/>
          <w:szCs w:val="24"/>
        </w:rPr>
        <w:t xml:space="preserve"> </w:t>
      </w:r>
      <w:r>
        <w:rPr>
          <w:rFonts w:ascii="Arial" w:hAnsi="Arial" w:cs="Arial"/>
          <w:b/>
          <w:bCs/>
          <w:sz w:val="24"/>
          <w:szCs w:val="24"/>
        </w:rPr>
        <w:t>18</w:t>
      </w:r>
      <w:r w:rsidR="001B0623">
        <w:rPr>
          <w:rFonts w:ascii="Arial" w:hAnsi="Arial" w:cs="Arial"/>
          <w:b/>
          <w:bCs/>
          <w:sz w:val="24"/>
          <w:szCs w:val="24"/>
          <w:vertAlign w:val="superscript"/>
        </w:rPr>
        <w:t>th</w:t>
      </w:r>
      <w:r w:rsidR="001B0623">
        <w:rPr>
          <w:rFonts w:ascii="Arial" w:hAnsi="Arial" w:cs="Arial"/>
          <w:b/>
          <w:bCs/>
          <w:sz w:val="24"/>
          <w:szCs w:val="24"/>
        </w:rPr>
        <w:t xml:space="preserve"> </w:t>
      </w:r>
      <w:r>
        <w:rPr>
          <w:rFonts w:ascii="Arial" w:hAnsi="Arial" w:cs="Arial"/>
          <w:b/>
          <w:bCs/>
          <w:sz w:val="24"/>
          <w:szCs w:val="24"/>
        </w:rPr>
        <w:t>–</w:t>
      </w:r>
      <w:r w:rsidR="001B0623" w:rsidRPr="003D6F63">
        <w:rPr>
          <w:rFonts w:ascii="Arial" w:hAnsi="Arial" w:cs="Arial"/>
          <w:b/>
          <w:bCs/>
          <w:sz w:val="24"/>
          <w:szCs w:val="24"/>
        </w:rPr>
        <w:t xml:space="preserve"> </w:t>
      </w:r>
      <w:r>
        <w:rPr>
          <w:rFonts w:ascii="Arial" w:hAnsi="Arial" w:cs="Arial"/>
          <w:b/>
          <w:bCs/>
          <w:sz w:val="24"/>
          <w:szCs w:val="24"/>
        </w:rPr>
        <w:t>21</w:t>
      </w:r>
      <w:r>
        <w:rPr>
          <w:rFonts w:ascii="Arial" w:hAnsi="Arial" w:cs="Arial"/>
          <w:b/>
          <w:bCs/>
          <w:sz w:val="24"/>
          <w:szCs w:val="24"/>
          <w:vertAlign w:val="superscript"/>
        </w:rPr>
        <w:t>st</w:t>
      </w:r>
      <w:r w:rsidR="001B0623" w:rsidRPr="003D6F63">
        <w:rPr>
          <w:rFonts w:ascii="Arial" w:hAnsi="Arial" w:cs="Arial"/>
          <w:b/>
          <w:bCs/>
          <w:sz w:val="24"/>
          <w:szCs w:val="24"/>
        </w:rPr>
        <w:t xml:space="preserve"> </w:t>
      </w:r>
      <w:r>
        <w:rPr>
          <w:rFonts w:ascii="Arial" w:hAnsi="Arial" w:cs="Arial"/>
          <w:b/>
          <w:bCs/>
          <w:sz w:val="24"/>
          <w:szCs w:val="24"/>
        </w:rPr>
        <w:t>September</w:t>
      </w:r>
      <w:r w:rsidR="001B0623" w:rsidRPr="003D6F63">
        <w:rPr>
          <w:rFonts w:ascii="Arial" w:hAnsi="Arial" w:cs="Arial"/>
          <w:b/>
          <w:bCs/>
          <w:sz w:val="24"/>
          <w:szCs w:val="24"/>
        </w:rPr>
        <w:t xml:space="preserve"> 201</w:t>
      </w:r>
      <w:r w:rsidR="001B0623">
        <w:rPr>
          <w:rFonts w:ascii="Arial" w:hAnsi="Arial" w:cs="Arial"/>
          <w:b/>
          <w:bCs/>
          <w:sz w:val="24"/>
          <w:szCs w:val="24"/>
        </w:rPr>
        <w:t>7</w:t>
      </w:r>
    </w:p>
    <w:p w14:paraId="35436E35" w14:textId="5009EE25" w:rsidR="00254D6D" w:rsidRDefault="00254D6D" w:rsidP="00254D6D">
      <w:pPr>
        <w:tabs>
          <w:tab w:val="left" w:pos="1985"/>
        </w:tabs>
        <w:ind w:left="2040" w:hangingChars="850" w:hanging="2040"/>
        <w:rPr>
          <w:rFonts w:ascii="Arial" w:hAnsi="Arial"/>
          <w:sz w:val="24"/>
          <w:lang w:eastAsia="ko-KR"/>
        </w:rPr>
      </w:pPr>
      <w:r>
        <w:rPr>
          <w:rFonts w:ascii="Arial" w:hAnsi="Arial"/>
          <w:b/>
          <w:sz w:val="24"/>
        </w:rPr>
        <w:t>Agenda item:</w:t>
      </w:r>
      <w:r>
        <w:rPr>
          <w:rFonts w:ascii="Arial" w:hAnsi="Arial"/>
          <w:sz w:val="24"/>
        </w:rPr>
        <w:tab/>
      </w:r>
      <w:bookmarkStart w:id="3" w:name="Source"/>
      <w:bookmarkEnd w:id="3"/>
      <w:r w:rsidR="009A4D3C">
        <w:rPr>
          <w:rFonts w:ascii="Arial" w:hAnsi="Arial"/>
          <w:sz w:val="24"/>
          <w:lang w:eastAsia="ko-KR"/>
        </w:rPr>
        <w:t>6</w:t>
      </w:r>
      <w:r w:rsidR="007C59CF">
        <w:rPr>
          <w:rFonts w:ascii="Arial" w:hAnsi="Arial"/>
          <w:sz w:val="24"/>
          <w:lang w:eastAsia="ko-KR"/>
        </w:rPr>
        <w:t>.2.2.</w:t>
      </w:r>
      <w:r w:rsidR="008A2580">
        <w:rPr>
          <w:rFonts w:ascii="Arial" w:hAnsi="Arial"/>
          <w:sz w:val="24"/>
          <w:lang w:eastAsia="ko-KR"/>
        </w:rPr>
        <w:t>6</w:t>
      </w:r>
    </w:p>
    <w:p w14:paraId="0F7CB7CF" w14:textId="76E7BEC4" w:rsidR="0072162A" w:rsidRDefault="0072162A" w:rsidP="00254D6D">
      <w:pPr>
        <w:tabs>
          <w:tab w:val="left" w:pos="1985"/>
        </w:tabs>
        <w:ind w:left="2040" w:hangingChars="850" w:hanging="2040"/>
        <w:rPr>
          <w:rFonts w:ascii="Arial" w:hAnsi="Arial"/>
          <w:sz w:val="24"/>
          <w:lang w:eastAsia="ko-KR"/>
        </w:rPr>
      </w:pPr>
      <w:r>
        <w:rPr>
          <w:rFonts w:ascii="Arial" w:hAnsi="Arial"/>
          <w:b/>
          <w:sz w:val="24"/>
        </w:rPr>
        <w:t xml:space="preserve">Source: </w:t>
      </w:r>
      <w:r>
        <w:rPr>
          <w:rFonts w:ascii="Arial" w:hAnsi="Arial"/>
          <w:b/>
          <w:sz w:val="24"/>
        </w:rPr>
        <w:tab/>
      </w:r>
      <w:r>
        <w:rPr>
          <w:rFonts w:ascii="Arial" w:hAnsi="Arial"/>
          <w:sz w:val="24"/>
        </w:rPr>
        <w:t>Samsung</w:t>
      </w:r>
    </w:p>
    <w:p w14:paraId="3EA43C11" w14:textId="7E8AD8A3" w:rsidR="0072162A" w:rsidRPr="001B0623" w:rsidRDefault="0072162A" w:rsidP="00CC7C8D">
      <w:pPr>
        <w:tabs>
          <w:tab w:val="left" w:pos="1985"/>
        </w:tabs>
        <w:ind w:left="2040" w:hangingChars="850" w:hanging="2040"/>
        <w:rPr>
          <w:rFonts w:ascii="Arial" w:hAnsi="Arial"/>
          <w:sz w:val="24"/>
          <w:lang w:val="en-US" w:eastAsia="ko-KR"/>
        </w:rPr>
      </w:pPr>
      <w:r>
        <w:rPr>
          <w:rFonts w:ascii="Arial" w:hAnsi="Arial"/>
          <w:b/>
          <w:sz w:val="24"/>
        </w:rPr>
        <w:t>Title:</w:t>
      </w:r>
      <w:r w:rsidRPr="0072162A">
        <w:rPr>
          <w:rFonts w:ascii="Arial" w:hAnsi="Arial"/>
          <w:b/>
          <w:sz w:val="24"/>
        </w:rPr>
        <w:t xml:space="preserve"> </w:t>
      </w:r>
      <w:r>
        <w:rPr>
          <w:rFonts w:ascii="Arial" w:hAnsi="Arial"/>
          <w:b/>
          <w:sz w:val="24"/>
        </w:rPr>
        <w:tab/>
      </w:r>
      <w:r w:rsidR="001B0623">
        <w:rPr>
          <w:rFonts w:ascii="Arial" w:hAnsi="Arial"/>
          <w:sz w:val="24"/>
        </w:rPr>
        <w:t>Discussion on beam indication for PDSCH</w:t>
      </w:r>
    </w:p>
    <w:p w14:paraId="3DA13709" w14:textId="77777777" w:rsidR="0072162A" w:rsidRDefault="0072162A" w:rsidP="00CC7C8D">
      <w:pPr>
        <w:pBdr>
          <w:bottom w:val="single" w:sz="6" w:space="1" w:color="auto"/>
        </w:pBdr>
        <w:tabs>
          <w:tab w:val="left" w:pos="1985"/>
        </w:tabs>
        <w:ind w:left="2040" w:right="-442" w:hangingChars="850" w:hanging="2040"/>
        <w:rPr>
          <w:rFonts w:ascii="Arial" w:hAnsi="Arial"/>
          <w:sz w:val="24"/>
          <w:lang w:eastAsia="ko-KR"/>
        </w:rPr>
      </w:pPr>
      <w:r>
        <w:rPr>
          <w:rFonts w:ascii="Arial" w:hAnsi="Arial"/>
          <w:b/>
          <w:sz w:val="24"/>
        </w:rPr>
        <w:t>Document for:</w:t>
      </w:r>
      <w:r>
        <w:rPr>
          <w:rFonts w:ascii="Arial" w:hAnsi="Arial"/>
          <w:sz w:val="24"/>
        </w:rPr>
        <w:tab/>
      </w:r>
      <w:bookmarkStart w:id="4" w:name="DocumentFor"/>
      <w:bookmarkEnd w:id="4"/>
      <w:r>
        <w:rPr>
          <w:rFonts w:ascii="Arial" w:hAnsi="Arial"/>
          <w:sz w:val="24"/>
        </w:rPr>
        <w:t>Discussion</w:t>
      </w:r>
      <w:r w:rsidR="00424A72">
        <w:rPr>
          <w:rFonts w:ascii="Arial" w:hAnsi="Arial" w:hint="eastAsia"/>
          <w:sz w:val="24"/>
          <w:lang w:eastAsia="ko-KR"/>
        </w:rPr>
        <w:t xml:space="preserve"> and </w:t>
      </w:r>
      <w:r w:rsidR="00361538">
        <w:rPr>
          <w:rFonts w:ascii="Arial" w:hAnsi="Arial" w:hint="eastAsia"/>
          <w:sz w:val="24"/>
          <w:lang w:eastAsia="ko-KR"/>
        </w:rPr>
        <w:t>D</w:t>
      </w:r>
      <w:r w:rsidR="00424A72">
        <w:rPr>
          <w:rFonts w:ascii="Arial" w:hAnsi="Arial" w:hint="eastAsia"/>
          <w:sz w:val="24"/>
          <w:lang w:eastAsia="ko-KR"/>
        </w:rPr>
        <w:t>ecision</w:t>
      </w:r>
    </w:p>
    <w:p w14:paraId="6CC92C75" w14:textId="77777777" w:rsidR="0072162A" w:rsidRPr="00234252" w:rsidRDefault="0072162A" w:rsidP="002958FD">
      <w:pPr>
        <w:pStyle w:val="Heading1"/>
        <w:rPr>
          <w:sz w:val="28"/>
        </w:rPr>
      </w:pPr>
      <w:r w:rsidRPr="00234252">
        <w:rPr>
          <w:sz w:val="28"/>
        </w:rPr>
        <w:t>I</w:t>
      </w:r>
      <w:r w:rsidRPr="00234252">
        <w:rPr>
          <w:rFonts w:hint="eastAsia"/>
          <w:sz w:val="28"/>
        </w:rPr>
        <w:t>ntroduction</w:t>
      </w:r>
    </w:p>
    <w:p w14:paraId="08664372" w14:textId="7BAE432A" w:rsidR="0092185C" w:rsidRDefault="009748AC" w:rsidP="006565F2">
      <w:pPr>
        <w:pStyle w:val="0LG"/>
      </w:pPr>
      <w:r>
        <w:t xml:space="preserve">Pertinent </w:t>
      </w:r>
      <w:r w:rsidR="0092185C">
        <w:t>agreement</w:t>
      </w:r>
      <w:r>
        <w:t>s</w:t>
      </w:r>
      <w:r w:rsidR="0092185C">
        <w:t xml:space="preserve"> </w:t>
      </w:r>
      <w:r>
        <w:t xml:space="preserve">made on </w:t>
      </w:r>
      <w:r w:rsidR="00D20A21">
        <w:t xml:space="preserve">beam </w:t>
      </w:r>
      <w:r w:rsidR="00944583">
        <w:t>indication on data channel</w:t>
      </w:r>
      <w:r>
        <w:t xml:space="preserve"> in RAN1</w:t>
      </w:r>
      <w:r w:rsidR="00F30B81">
        <w:t xml:space="preserve"> </w:t>
      </w:r>
      <w:r w:rsidR="00A53A42">
        <w:t>#88</w:t>
      </w:r>
      <w:r w:rsidR="00944583">
        <w:t>[1</w:t>
      </w:r>
      <w:r w:rsidR="008F42F8">
        <w:t>] and #88bis [</w:t>
      </w:r>
      <w:r w:rsidR="00944583">
        <w:t>2</w:t>
      </w:r>
      <w:r w:rsidR="008F42F8">
        <w:t>]</w:t>
      </w:r>
      <w:r>
        <w:t xml:space="preserve"> can be summarized as follows</w:t>
      </w:r>
      <w:r w:rsidR="0092185C">
        <w:t>:</w:t>
      </w:r>
    </w:p>
    <w:tbl>
      <w:tblPr>
        <w:tblStyle w:val="TableGrid"/>
        <w:tblW w:w="0" w:type="auto"/>
        <w:tblInd w:w="108" w:type="dxa"/>
        <w:tblLook w:val="04A0" w:firstRow="1" w:lastRow="0" w:firstColumn="1" w:lastColumn="0" w:noHBand="0" w:noVBand="1"/>
      </w:tblPr>
      <w:tblGrid>
        <w:gridCol w:w="9521"/>
      </w:tblGrid>
      <w:tr w:rsidR="0016262C" w14:paraId="543298E8" w14:textId="77777777" w:rsidTr="00B26A69">
        <w:tc>
          <w:tcPr>
            <w:tcW w:w="9630" w:type="dxa"/>
          </w:tcPr>
          <w:p w14:paraId="5AF62550" w14:textId="3C7D1DD1" w:rsidR="009748AC" w:rsidRDefault="009748AC" w:rsidP="009748AC">
            <w:pPr>
              <w:snapToGrid w:val="0"/>
              <w:spacing w:after="120"/>
              <w:jc w:val="both"/>
              <w:rPr>
                <w:rFonts w:eastAsia="MS Mincho"/>
                <w:b/>
                <w:bCs/>
                <w:u w:val="single"/>
                <w:lang w:val="en-US" w:eastAsia="ja-JP"/>
              </w:rPr>
            </w:pPr>
            <w:r w:rsidRPr="009748AC">
              <w:rPr>
                <w:rFonts w:eastAsia="MS Mincho"/>
                <w:b/>
                <w:bCs/>
                <w:u w:val="single"/>
                <w:lang w:val="en-US" w:eastAsia="ja-JP"/>
              </w:rPr>
              <w:t xml:space="preserve">Summary of </w:t>
            </w:r>
            <w:r w:rsidRPr="00B26A69">
              <w:rPr>
                <w:rFonts w:eastAsia="MS Mincho"/>
                <w:b/>
                <w:bCs/>
                <w:highlight w:val="green"/>
                <w:u w:val="single"/>
                <w:lang w:val="en-US" w:eastAsia="ja-JP"/>
              </w:rPr>
              <w:t>agreements</w:t>
            </w:r>
            <w:r w:rsidR="009367BF" w:rsidRPr="009748AC">
              <w:rPr>
                <w:rFonts w:eastAsia="MS Mincho" w:hint="eastAsia"/>
                <w:b/>
                <w:bCs/>
                <w:u w:val="single"/>
                <w:lang w:val="en-US" w:eastAsia="ja-JP"/>
              </w:rPr>
              <w:t>:</w:t>
            </w:r>
          </w:p>
          <w:p w14:paraId="6947857A" w14:textId="77777777" w:rsidR="00944583" w:rsidRPr="00437129" w:rsidRDefault="00944583" w:rsidP="00944583">
            <w:pPr>
              <w:numPr>
                <w:ilvl w:val="0"/>
                <w:numId w:val="6"/>
              </w:numPr>
              <w:spacing w:after="0"/>
              <w:rPr>
                <w:rFonts w:eastAsia="MS Mincho"/>
                <w:i/>
              </w:rPr>
            </w:pPr>
            <w:r w:rsidRPr="00437129">
              <w:rPr>
                <w:rFonts w:eastAsia="MS Mincho"/>
                <w:i/>
              </w:rPr>
              <w:t xml:space="preserve">For reception of unicast DL data channel, support indication of spatial QCL assumption between </w:t>
            </w:r>
            <w:r w:rsidRPr="00437129">
              <w:rPr>
                <w:rFonts w:eastAsia="MS Mincho" w:hint="eastAsia"/>
                <w:i/>
              </w:rPr>
              <w:t xml:space="preserve">DL </w:t>
            </w:r>
            <w:r w:rsidRPr="00437129">
              <w:rPr>
                <w:rFonts w:eastAsia="MS Mincho"/>
                <w:i/>
              </w:rPr>
              <w:t>RS antenna port(s) and DMRS antenna port(s) of DL data channel: Information indicating the RS antenna port(s) is indicated via DCI (downlink grants)</w:t>
            </w:r>
          </w:p>
          <w:p w14:paraId="77D88045" w14:textId="77777777" w:rsidR="00944583" w:rsidRPr="00437129" w:rsidRDefault="00944583" w:rsidP="00944583">
            <w:pPr>
              <w:numPr>
                <w:ilvl w:val="1"/>
                <w:numId w:val="6"/>
              </w:numPr>
              <w:spacing w:after="0"/>
              <w:rPr>
                <w:rFonts w:eastAsia="MS Mincho"/>
                <w:i/>
                <w:lang w:eastAsia="ja-JP"/>
              </w:rPr>
            </w:pPr>
            <w:r w:rsidRPr="00437129">
              <w:rPr>
                <w:rFonts w:eastAsia="MS Mincho"/>
                <w:i/>
                <w:lang w:eastAsia="ja-JP"/>
              </w:rPr>
              <w:t xml:space="preserve">The information indicates the RS antenna port(s) which is QCL-ed with DMRS antenna port(s) </w:t>
            </w:r>
          </w:p>
          <w:p w14:paraId="47BDC6EF" w14:textId="77777777" w:rsidR="00944583" w:rsidRPr="00437129" w:rsidRDefault="00944583" w:rsidP="00944583">
            <w:pPr>
              <w:numPr>
                <w:ilvl w:val="2"/>
                <w:numId w:val="6"/>
              </w:numPr>
              <w:spacing w:after="0"/>
              <w:rPr>
                <w:rFonts w:eastAsia="MS Mincho"/>
                <w:i/>
                <w:lang w:eastAsia="ja-JP"/>
              </w:rPr>
            </w:pPr>
            <w:r w:rsidRPr="00437129">
              <w:rPr>
                <w:rFonts w:eastAsia="MS Mincho"/>
                <w:i/>
                <w:lang w:eastAsia="ja-JP"/>
              </w:rPr>
              <w:t>FFS: Indication details</w:t>
            </w:r>
          </w:p>
          <w:p w14:paraId="5685A001" w14:textId="77777777" w:rsidR="00944583" w:rsidRPr="00437129" w:rsidRDefault="00944583" w:rsidP="00944583">
            <w:pPr>
              <w:numPr>
                <w:ilvl w:val="3"/>
                <w:numId w:val="6"/>
              </w:numPr>
              <w:spacing w:after="0"/>
              <w:rPr>
                <w:rFonts w:eastAsia="MS Mincho"/>
                <w:i/>
                <w:lang w:eastAsia="ja-JP"/>
              </w:rPr>
            </w:pPr>
            <w:r w:rsidRPr="00437129">
              <w:rPr>
                <w:rFonts w:eastAsia="MS Mincho"/>
                <w:i/>
                <w:lang w:eastAsia="ja-JP"/>
              </w:rPr>
              <w:t xml:space="preserve">E.g. explicit indication of RS port/resource ID, or implicitly derived </w:t>
            </w:r>
          </w:p>
          <w:p w14:paraId="5F5836C1" w14:textId="77777777" w:rsidR="00944583" w:rsidRPr="00437129" w:rsidRDefault="00944583" w:rsidP="00944583">
            <w:pPr>
              <w:numPr>
                <w:ilvl w:val="1"/>
                <w:numId w:val="6"/>
              </w:numPr>
              <w:spacing w:after="0"/>
              <w:rPr>
                <w:rFonts w:eastAsia="MS Mincho"/>
                <w:i/>
                <w:lang w:eastAsia="ja-JP"/>
              </w:rPr>
            </w:pPr>
            <w:r w:rsidRPr="00437129">
              <w:rPr>
                <w:rFonts w:eastAsia="MS Mincho"/>
                <w:i/>
                <w:lang w:eastAsia="ja-JP"/>
              </w:rPr>
              <w:t>FFS when the indication is applied (e.g., the indication is assumed only for the scheduled PDSCH or until next indication; when the above information is included, if there should be a scheduling/beam switch offset, etc.)</w:t>
            </w:r>
          </w:p>
          <w:p w14:paraId="563975A2" w14:textId="77777777" w:rsidR="00944583" w:rsidRPr="00437129" w:rsidRDefault="00944583" w:rsidP="00944583">
            <w:pPr>
              <w:numPr>
                <w:ilvl w:val="1"/>
                <w:numId w:val="6"/>
              </w:numPr>
              <w:spacing w:after="0"/>
              <w:rPr>
                <w:rFonts w:eastAsia="MS Mincho"/>
                <w:i/>
                <w:lang w:eastAsia="ja-JP"/>
              </w:rPr>
            </w:pPr>
            <w:r w:rsidRPr="00437129">
              <w:rPr>
                <w:rFonts w:eastAsia="MS Mincho"/>
                <w:i/>
                <w:lang w:eastAsia="ja-JP"/>
              </w:rPr>
              <w:t>FFS: Beam indication for receiving fall back unicast PDSCH (if supported)</w:t>
            </w:r>
          </w:p>
          <w:p w14:paraId="702A1E1B" w14:textId="77777777" w:rsidR="00A53166" w:rsidRPr="00437129" w:rsidRDefault="00944583" w:rsidP="00944583">
            <w:pPr>
              <w:numPr>
                <w:ilvl w:val="1"/>
                <w:numId w:val="6"/>
              </w:numPr>
              <w:spacing w:after="0"/>
              <w:rPr>
                <w:rFonts w:eastAsia="MS Mincho"/>
                <w:b/>
                <w:bCs/>
                <w:i/>
                <w:u w:val="single"/>
                <w:lang w:val="en-US" w:eastAsia="ja-JP"/>
              </w:rPr>
            </w:pPr>
            <w:r w:rsidRPr="00437129">
              <w:rPr>
                <w:rFonts w:eastAsia="MS Mincho"/>
                <w:i/>
                <w:lang w:eastAsia="ja-JP"/>
              </w:rPr>
              <w:t>Note: related signalling is UE-specific</w:t>
            </w:r>
          </w:p>
          <w:p w14:paraId="1AD1E32D" w14:textId="77777777" w:rsidR="00944583" w:rsidRPr="00437129" w:rsidRDefault="00944583" w:rsidP="00944583">
            <w:pPr>
              <w:numPr>
                <w:ilvl w:val="0"/>
                <w:numId w:val="6"/>
              </w:numPr>
              <w:spacing w:after="0"/>
              <w:rPr>
                <w:rFonts w:eastAsia="MS Mincho"/>
                <w:i/>
                <w:lang w:eastAsia="ja-JP"/>
              </w:rPr>
            </w:pPr>
            <w:r w:rsidRPr="00437129">
              <w:rPr>
                <w:rFonts w:eastAsia="MS Mincho"/>
                <w:i/>
                <w:lang w:eastAsia="ja-JP"/>
              </w:rPr>
              <w:t>For reception of DL data channel, study further at least the following:</w:t>
            </w:r>
          </w:p>
          <w:p w14:paraId="01050873" w14:textId="77777777" w:rsidR="00944583" w:rsidRPr="00437129" w:rsidRDefault="00944583" w:rsidP="00944583">
            <w:pPr>
              <w:numPr>
                <w:ilvl w:val="1"/>
                <w:numId w:val="6"/>
              </w:numPr>
              <w:spacing w:after="0"/>
              <w:rPr>
                <w:rFonts w:eastAsia="MS Mincho"/>
                <w:i/>
                <w:lang w:eastAsia="ja-JP"/>
              </w:rPr>
            </w:pPr>
            <w:r w:rsidRPr="00437129">
              <w:rPr>
                <w:rFonts w:eastAsia="MS Mincho"/>
                <w:i/>
                <w:lang w:eastAsia="ja-JP"/>
              </w:rPr>
              <w:t>Whether or not have an effective window of spatial QCL assumption</w:t>
            </w:r>
          </w:p>
          <w:p w14:paraId="3921C1C0" w14:textId="77777777" w:rsidR="00944583" w:rsidRPr="00437129" w:rsidRDefault="00944583" w:rsidP="00944583">
            <w:pPr>
              <w:numPr>
                <w:ilvl w:val="1"/>
                <w:numId w:val="6"/>
              </w:numPr>
              <w:spacing w:after="0"/>
              <w:rPr>
                <w:rFonts w:eastAsia="MS Mincho"/>
                <w:i/>
                <w:lang w:eastAsia="ja-JP"/>
              </w:rPr>
            </w:pPr>
            <w:r w:rsidRPr="00437129">
              <w:rPr>
                <w:rFonts w:eastAsia="MS Mincho"/>
                <w:i/>
                <w:lang w:eastAsia="ja-JP"/>
              </w:rPr>
              <w:t xml:space="preserve">Interaction between higher layer signaling (if supported) and DCI indication </w:t>
            </w:r>
          </w:p>
          <w:p w14:paraId="5F12AF67" w14:textId="77777777" w:rsidR="00944583" w:rsidRPr="00437129" w:rsidRDefault="00944583" w:rsidP="00944583">
            <w:pPr>
              <w:numPr>
                <w:ilvl w:val="2"/>
                <w:numId w:val="6"/>
              </w:numPr>
              <w:spacing w:after="0"/>
              <w:rPr>
                <w:rFonts w:eastAsia="MS Mincho"/>
                <w:i/>
                <w:lang w:eastAsia="ja-JP"/>
              </w:rPr>
            </w:pPr>
            <w:r w:rsidRPr="00437129">
              <w:rPr>
                <w:rFonts w:eastAsia="MS Mincho"/>
                <w:i/>
                <w:lang w:eastAsia="ja-JP"/>
              </w:rPr>
              <w:t xml:space="preserve"> FFS the signaling details for higher layer and DCI based approaches (e.g., the corresponding information field in DCI, etc.)</w:t>
            </w:r>
          </w:p>
          <w:p w14:paraId="6ADFE0C0" w14:textId="77777777" w:rsidR="00944583" w:rsidRPr="00437129" w:rsidRDefault="00944583" w:rsidP="00944583">
            <w:pPr>
              <w:numPr>
                <w:ilvl w:val="1"/>
                <w:numId w:val="6"/>
              </w:numPr>
              <w:spacing w:after="0"/>
              <w:rPr>
                <w:rFonts w:eastAsia="MS Mincho"/>
                <w:i/>
                <w:lang w:eastAsia="ja-JP"/>
              </w:rPr>
            </w:pPr>
            <w:r w:rsidRPr="00437129">
              <w:rPr>
                <w:rFonts w:eastAsia="MS Mincho"/>
                <w:i/>
                <w:lang w:eastAsia="ja-JP"/>
              </w:rPr>
              <w:t>Interaction between beam management and PDSCH transmission</w:t>
            </w:r>
          </w:p>
          <w:p w14:paraId="29BE19E4" w14:textId="77777777" w:rsidR="00944583" w:rsidRPr="00437129" w:rsidRDefault="00944583" w:rsidP="00944583">
            <w:pPr>
              <w:numPr>
                <w:ilvl w:val="1"/>
                <w:numId w:val="6"/>
              </w:numPr>
              <w:spacing w:after="0"/>
              <w:rPr>
                <w:rFonts w:eastAsia="MS Mincho"/>
                <w:i/>
                <w:lang w:eastAsia="ja-JP"/>
              </w:rPr>
            </w:pPr>
            <w:r w:rsidRPr="00437129">
              <w:rPr>
                <w:rFonts w:eastAsia="MS Mincho"/>
                <w:i/>
                <w:lang w:eastAsia="ja-JP"/>
              </w:rPr>
              <w:t>Whether or not to have a default behavior (e.g., due to DCI miss detection), and if so the default behavior</w:t>
            </w:r>
          </w:p>
          <w:p w14:paraId="66332C2D" w14:textId="38EEA4CC" w:rsidR="00944583" w:rsidRPr="00944583" w:rsidRDefault="00944583" w:rsidP="00944583">
            <w:pPr>
              <w:numPr>
                <w:ilvl w:val="1"/>
                <w:numId w:val="6"/>
              </w:numPr>
              <w:spacing w:after="0"/>
              <w:rPr>
                <w:rFonts w:eastAsia="MS Mincho"/>
                <w:b/>
                <w:bCs/>
                <w:u w:val="single"/>
                <w:lang w:eastAsia="ja-JP"/>
              </w:rPr>
            </w:pPr>
            <w:r w:rsidRPr="00437129">
              <w:rPr>
                <w:rFonts w:eastAsia="MS Mincho"/>
                <w:i/>
                <w:lang w:eastAsia="ja-JP"/>
              </w:rPr>
              <w:t>Beam switching time, DCI decoding time, etc.</w:t>
            </w:r>
          </w:p>
        </w:tc>
      </w:tr>
    </w:tbl>
    <w:p w14:paraId="3FCAC4DF" w14:textId="77777777" w:rsidR="009367BF" w:rsidRDefault="009367BF" w:rsidP="0016262C">
      <w:pPr>
        <w:pStyle w:val="maintext"/>
        <w:ind w:firstLineChars="0" w:firstLine="0"/>
      </w:pPr>
    </w:p>
    <w:p w14:paraId="0E435427" w14:textId="3936D8D0" w:rsidR="00275AB1" w:rsidRPr="00487E2B" w:rsidRDefault="006835DC" w:rsidP="006565F2">
      <w:pPr>
        <w:pStyle w:val="0LG"/>
        <w:rPr>
          <w:i/>
        </w:rPr>
      </w:pPr>
      <w:r>
        <w:t xml:space="preserve">In this contribution, we present our views on </w:t>
      </w:r>
      <w:r w:rsidR="00E0671C">
        <w:t>beam indication for downlink data channel</w:t>
      </w:r>
      <w:r>
        <w:t>.</w:t>
      </w:r>
      <w:r w:rsidR="00053404">
        <w:t xml:space="preserve"> This contribution is a resubmission of R1-1714513.</w:t>
      </w:r>
      <w:r>
        <w:t xml:space="preserve"> </w:t>
      </w:r>
    </w:p>
    <w:p w14:paraId="3B2F0816" w14:textId="7280867A" w:rsidR="00A84179" w:rsidRDefault="00820530" w:rsidP="00A84179">
      <w:pPr>
        <w:pStyle w:val="Heading1"/>
        <w:tabs>
          <w:tab w:val="num" w:pos="0"/>
        </w:tabs>
        <w:ind w:left="799" w:hanging="799"/>
        <w:rPr>
          <w:sz w:val="28"/>
          <w:lang w:val="en-US"/>
        </w:rPr>
      </w:pPr>
      <w:r>
        <w:rPr>
          <w:sz w:val="28"/>
          <w:lang w:val="en-US"/>
        </w:rPr>
        <w:t>Beam indication for PDSCH</w:t>
      </w:r>
    </w:p>
    <w:p w14:paraId="6CD06472" w14:textId="5C3912BA" w:rsidR="006C2EBB" w:rsidRDefault="006C2EBB" w:rsidP="006565F2">
      <w:pPr>
        <w:pStyle w:val="0LG"/>
      </w:pPr>
      <w:r>
        <w:t xml:space="preserve">Due to limitation of analog beamforming, the UE needs to know which </w:t>
      </w:r>
      <w:r w:rsidR="004F2FE2">
        <w:t>receive</w:t>
      </w:r>
      <w:r>
        <w:t xml:space="preserve"> analog beam</w:t>
      </w:r>
      <w:r w:rsidR="004F2FE2">
        <w:t xml:space="preserve"> direction</w:t>
      </w:r>
      <w:r>
        <w:t xml:space="preserve"> the UE should use to buffer one PDSCH allocation before the starting OFDM symbol of that PDSCH allocation. </w:t>
      </w:r>
      <w:r w:rsidR="00BB6FEA">
        <w:t>That is different from the digital beamforming-based system, in which the signal can be first buffered and then be applied proper digital beamforming on those saved signal samples. In analog beamforming or hybrid beamforming-based system, the RF signals are combined by Rx analog beamforming in real time. The UE needs to know which analog beam direction should be used before the signal arrives and then switch to the correct analog beam direction upon the arrival of expected signal.</w:t>
      </w:r>
      <w:r w:rsidR="003562E1">
        <w:t xml:space="preserve"> It has been agreed that DCI is used to indicate the spatial QCL assumption for DL data channel. </w:t>
      </w:r>
      <w:r w:rsidR="00C87FCF">
        <w:t xml:space="preserve">The UE can calculate the Rx beam direction based on the spatial QCL assumption signaled in the DCI. Due to the limitation of analog beamforming discussed above, the UE needs to finish decoding the DCI and obtain the spatial QCL assumption before the starting time of PDSCH on which the UE </w:t>
      </w:r>
      <w:r w:rsidR="004F2FE2">
        <w:t>should apply</w:t>
      </w:r>
      <w:r w:rsidR="00C87FCF">
        <w:t xml:space="preserve"> the indicated Rx beam.</w:t>
      </w:r>
      <w:r w:rsidR="00BB6FEA">
        <w:t xml:space="preserve"> </w:t>
      </w:r>
      <w:r w:rsidR="009209EC">
        <w:t>The analog beam switching latency should also be considered here.</w:t>
      </w:r>
      <w:r>
        <w:t xml:space="preserve"> </w:t>
      </w:r>
    </w:p>
    <w:p w14:paraId="63EF9355" w14:textId="2E583A49" w:rsidR="009209EC" w:rsidRDefault="009209EC" w:rsidP="009209EC">
      <w:pPr>
        <w:pStyle w:val="0LG"/>
        <w:ind w:firstLine="400"/>
        <w:rPr>
          <w:i/>
        </w:rPr>
      </w:pPr>
      <w:r w:rsidRPr="00011AF3">
        <w:rPr>
          <w:u w:val="single"/>
        </w:rPr>
        <w:lastRenderedPageBreak/>
        <w:t>Observation 1</w:t>
      </w:r>
      <w:r w:rsidRPr="00011AF3">
        <w:t>:</w:t>
      </w:r>
      <w:r w:rsidRPr="00905BFF">
        <w:rPr>
          <w:i/>
        </w:rPr>
        <w:t xml:space="preserve"> </w:t>
      </w:r>
      <w:r>
        <w:rPr>
          <w:i/>
        </w:rPr>
        <w:t xml:space="preserve">The UE with analog beamforming should know the Rx beam </w:t>
      </w:r>
      <w:r w:rsidR="004F2FE2">
        <w:rPr>
          <w:i/>
        </w:rPr>
        <w:t>direction</w:t>
      </w:r>
      <w:r>
        <w:rPr>
          <w:i/>
        </w:rPr>
        <w:t xml:space="preserve"> before the starting OFDM symbol of one PDSCH allocation. DCI decoding latency and UE Rx analog beam switching latency should be considered in the design of </w:t>
      </w:r>
      <w:r w:rsidR="004F2FE2">
        <w:rPr>
          <w:i/>
        </w:rPr>
        <w:t xml:space="preserve">beam indication through </w:t>
      </w:r>
      <w:r>
        <w:rPr>
          <w:i/>
        </w:rPr>
        <w:t xml:space="preserve">DCI. </w:t>
      </w:r>
    </w:p>
    <w:p w14:paraId="5D3F92F1" w14:textId="73C82280" w:rsidR="001160EB" w:rsidRPr="006565F2" w:rsidRDefault="004F2FE2" w:rsidP="006565F2">
      <w:pPr>
        <w:pStyle w:val="0LG"/>
      </w:pPr>
      <w:r w:rsidRPr="006565F2">
        <w:t>Only those UEs with hybrid beamforming for downlink reception need beam indication from the network.</w:t>
      </w:r>
      <w:r w:rsidR="00E90745" w:rsidRPr="006565F2">
        <w:t xml:space="preserve"> For those UEs with</w:t>
      </w:r>
      <w:r w:rsidRPr="006565F2">
        <w:t>out</w:t>
      </w:r>
      <w:r w:rsidR="00E90745" w:rsidRPr="006565F2">
        <w:t xml:space="preserve"> hybrid beamforming or only using one fixed analog Rx beam, we do not need to indicate the spatial QCL assumption </w:t>
      </w:r>
      <w:r w:rsidRPr="006565F2">
        <w:t>since</w:t>
      </w:r>
      <w:r w:rsidR="00E90745" w:rsidRPr="006565F2">
        <w:t xml:space="preserve"> the UE does not need to choose analog Rx beam. </w:t>
      </w:r>
      <w:r w:rsidR="005134DC" w:rsidRPr="006565F2">
        <w:t xml:space="preserve">In beam management procedure, such UEs still need to measure and report beam quality to assist the Tx beam selection at TRP for downlink transmission. However, we do not need to inform the information of beam selection to the UE. Thus the DCI to those UE does not need to convey spatial QCL assumption. The UE can report Rx beam capability information to the network. For example, the UE can report the number of receive analog beams that can be selected for reception of downlink transmission. </w:t>
      </w:r>
      <w:r w:rsidR="00F30EB2" w:rsidRPr="006565F2">
        <w:t>Such information can assist the network to determine whether beam indication is needed for one UE or not. Such information is also very useful for the network to configure the CSI-RS for beam management. If the UE does not have receive hybrid beamforming capability, the network does not need to configure CSI-RS resource to support P3 procedure.</w:t>
      </w:r>
    </w:p>
    <w:p w14:paraId="52D293B6" w14:textId="187EDA16" w:rsidR="005134DC" w:rsidRPr="006565F2" w:rsidRDefault="001160EB" w:rsidP="006565F2">
      <w:pPr>
        <w:pStyle w:val="0LG"/>
      </w:pPr>
      <w:r w:rsidRPr="006565F2">
        <w:t>As discussed previously, the time required to decode DCI and calculate the Rx beam has critical impact on the PDSCH scheduling. The UE can report the time (e.g., number of OFDM symbol with reference numerology) that it takes to decode the DCI and obtain the beam indication after it receives one DCI containing spatial QCL assumption in CORESET.</w:t>
      </w:r>
      <w:r w:rsidR="00431661" w:rsidRPr="006565F2">
        <w:t xml:space="preserve"> Such information is useful to assist the network to make proper PDSCH scheduling.</w:t>
      </w:r>
      <w:r w:rsidRPr="006565F2">
        <w:t xml:space="preserve"> </w:t>
      </w:r>
      <w:r w:rsidR="00431661" w:rsidRPr="006565F2">
        <w:t>Based on each UE’s decoding latency capability, the network can choose proper scheduling offset for the PDSCH allocation.</w:t>
      </w:r>
      <w:r w:rsidR="005134DC" w:rsidRPr="006565F2">
        <w:t xml:space="preserve"> </w:t>
      </w:r>
    </w:p>
    <w:p w14:paraId="0E36E176" w14:textId="1BFA12C8" w:rsidR="00E90745" w:rsidRDefault="00E90745" w:rsidP="00E90745">
      <w:pPr>
        <w:pStyle w:val="0LG"/>
        <w:ind w:firstLine="400"/>
        <w:rPr>
          <w:i/>
        </w:rPr>
      </w:pPr>
      <w:r w:rsidRPr="00436402">
        <w:rPr>
          <w:b/>
          <w:u w:val="single"/>
        </w:rPr>
        <w:t>Proposal 1</w:t>
      </w:r>
      <w:r w:rsidRPr="00436402">
        <w:t>:</w:t>
      </w:r>
      <w:r w:rsidRPr="00905BFF">
        <w:rPr>
          <w:i/>
        </w:rPr>
        <w:t xml:space="preserve"> </w:t>
      </w:r>
      <w:r>
        <w:rPr>
          <w:i/>
        </w:rPr>
        <w:t>NR supports UE to report whether beam indication for PDSCH is needed or not, and the time that it needs to decode the DCI and then obtain the beam indication information.</w:t>
      </w:r>
    </w:p>
    <w:p w14:paraId="5A67AE11" w14:textId="160544D2" w:rsidR="00820530" w:rsidRDefault="00820530" w:rsidP="00820530">
      <w:pPr>
        <w:pStyle w:val="Heading1"/>
        <w:tabs>
          <w:tab w:val="num" w:pos="0"/>
        </w:tabs>
        <w:ind w:left="799" w:hanging="799"/>
        <w:rPr>
          <w:sz w:val="28"/>
          <w:lang w:val="en-US"/>
        </w:rPr>
      </w:pPr>
      <w:r>
        <w:rPr>
          <w:sz w:val="28"/>
          <w:lang w:val="en-US"/>
        </w:rPr>
        <w:t>Discussion on beam indication in DCI</w:t>
      </w:r>
    </w:p>
    <w:p w14:paraId="7316468D" w14:textId="2B39F2EC" w:rsidR="00820530" w:rsidRPr="006565F2" w:rsidRDefault="008142FC" w:rsidP="006565F2">
      <w:pPr>
        <w:pStyle w:val="0LG"/>
      </w:pPr>
      <w:r w:rsidRPr="006565F2">
        <w:t>In t</w:t>
      </w:r>
      <w:r w:rsidR="00147F8D" w:rsidRPr="006565F2">
        <w:t xml:space="preserve">his section, we are going to discuss a few alternatives for </w:t>
      </w:r>
      <w:r w:rsidRPr="006565F2">
        <w:t xml:space="preserve">the design of beam indication through </w:t>
      </w:r>
      <w:r w:rsidR="00147F8D" w:rsidRPr="006565F2">
        <w:t>DCI</w:t>
      </w:r>
      <w:r w:rsidRPr="006565F2">
        <w:t xml:space="preserve"> signaling</w:t>
      </w:r>
      <w:r w:rsidR="00147F8D" w:rsidRPr="006565F2">
        <w:t xml:space="preserve"> for PDSCH</w:t>
      </w:r>
      <w:r w:rsidRPr="006565F2">
        <w:t>.</w:t>
      </w:r>
      <w:r w:rsidR="00147F8D" w:rsidRPr="006565F2">
        <w:t xml:space="preserve"> </w:t>
      </w:r>
      <w:r w:rsidRPr="006565F2">
        <w:t>The l</w:t>
      </w:r>
      <w:r w:rsidR="00147F8D" w:rsidRPr="006565F2">
        <w:t xml:space="preserve">imitation imposed by analog </w:t>
      </w:r>
      <w:r w:rsidRPr="006565F2">
        <w:t xml:space="preserve">receive </w:t>
      </w:r>
      <w:r w:rsidR="00147F8D" w:rsidRPr="006565F2">
        <w:t xml:space="preserve">beamforming </w:t>
      </w:r>
      <w:r w:rsidRPr="006565F2">
        <w:t xml:space="preserve">and DCI decoding latency </w:t>
      </w:r>
      <w:r w:rsidR="00147F8D" w:rsidRPr="006565F2">
        <w:t>discussed in previous section</w:t>
      </w:r>
      <w:r w:rsidRPr="006565F2">
        <w:t xml:space="preserve"> are considered in the following </w:t>
      </w:r>
      <w:r w:rsidR="005108EC" w:rsidRPr="006565F2">
        <w:t>discussion</w:t>
      </w:r>
      <w:r w:rsidR="00147F8D" w:rsidRPr="006565F2">
        <w:t xml:space="preserve">. </w:t>
      </w:r>
    </w:p>
    <w:p w14:paraId="0D083C77" w14:textId="6F23AE53" w:rsidR="00147F8D" w:rsidRPr="006565F2" w:rsidRDefault="005108EC" w:rsidP="006565F2">
      <w:pPr>
        <w:pStyle w:val="0LG"/>
      </w:pPr>
      <w:r w:rsidRPr="006565F2">
        <w:t xml:space="preserve">One design </w:t>
      </w:r>
      <w:r w:rsidR="00341603" w:rsidRPr="006565F2">
        <w:t xml:space="preserve">is </w:t>
      </w:r>
      <w:r w:rsidRPr="006565F2">
        <w:t>that</w:t>
      </w:r>
      <w:r w:rsidR="00F211B6" w:rsidRPr="006565F2">
        <w:t xml:space="preserve"> </w:t>
      </w:r>
      <w:r w:rsidR="00E07FAA" w:rsidRPr="006565F2">
        <w:t xml:space="preserve">each </w:t>
      </w:r>
      <w:r w:rsidR="00341603" w:rsidRPr="006565F2">
        <w:t xml:space="preserve">DCI </w:t>
      </w:r>
      <w:r w:rsidRPr="006565F2">
        <w:t>can</w:t>
      </w:r>
      <w:r w:rsidR="00F211B6" w:rsidRPr="006565F2">
        <w:t xml:space="preserve"> indicate</w:t>
      </w:r>
      <w:r w:rsidR="00341603" w:rsidRPr="006565F2">
        <w:t xml:space="preserve"> the spatial QCL assumption for the PDSCH that scheduled by the same DCI.</w:t>
      </w:r>
      <w:r w:rsidR="009047A5" w:rsidRPr="006565F2">
        <w:t xml:space="preserve"> If the PDSCH is scheduled through cross-slot scheduling, the UE can have enough time to decode the DCI and then obtain the Rx beam information before the starting OFDM time of scheduled PDSCH. </w:t>
      </w:r>
      <w:r w:rsidRPr="006565F2">
        <w:t>But, i</w:t>
      </w:r>
      <w:r w:rsidR="009047A5" w:rsidRPr="006565F2">
        <w:t xml:space="preserve">f the DCI and corresponding scheduled PDSCH are in the same slot, the UE might </w:t>
      </w:r>
      <w:r w:rsidR="000350EC" w:rsidRPr="006565F2">
        <w:t>not be able to</w:t>
      </w:r>
      <w:r w:rsidR="009047A5" w:rsidRPr="006565F2">
        <w:t xml:space="preserve"> finish decoding DCI and </w:t>
      </w:r>
      <w:r w:rsidR="000350EC" w:rsidRPr="006565F2">
        <w:t>obtain</w:t>
      </w:r>
      <w:r w:rsidR="009047A5" w:rsidRPr="006565F2">
        <w:t xml:space="preserve"> the Rx beam information before the starting OFDM symbol of PDSCH. Examples are shown in Figure 1. The DCI in slot m for UE B schedules PDSCH transmission in slot m+l. The UE B can finish DCI decoding and obtain the Rx beam information before the starting time of scheduled PDSCH at slot m+l. The DCI for UE A schedules a PDSCH at the same slot n. </w:t>
      </w:r>
      <w:r w:rsidR="00F211B6" w:rsidRPr="006565F2">
        <w:t>The UE A may not be able to finish DCI decoding and obtain the indicated Rx beam information before the starting OFDM symbol of scheduled PDSCH.</w:t>
      </w:r>
      <w:r w:rsidR="00A86B1E" w:rsidRPr="006565F2">
        <w:t xml:space="preserve"> Then the UE A meets difficulty to buffer the first few OFDM symbols of the PDSCH allocation. The first OFDM symbols in one PDSCH allocation contain the DMRS symbols. Improperly buffered DMRS symbols would affect the decoding of whole PDSCH allocation.</w:t>
      </w:r>
    </w:p>
    <w:p w14:paraId="1028B843" w14:textId="1D84AD47" w:rsidR="00E33766" w:rsidRDefault="00E920BC" w:rsidP="00E920BC">
      <w:pPr>
        <w:pStyle w:val="0LG"/>
        <w:ind w:firstLine="400"/>
        <w:jc w:val="center"/>
      </w:pPr>
      <w:r w:rsidRPr="00E920BC">
        <w:rPr>
          <w:noProof/>
          <w:lang w:eastAsia="zh-CN"/>
        </w:rPr>
        <w:lastRenderedPageBreak/>
        <w:drawing>
          <wp:inline distT="0" distB="0" distL="0" distR="0" wp14:anchorId="05F84C72" wp14:editId="7DE999DF">
            <wp:extent cx="4512129" cy="1981516"/>
            <wp:effectExtent l="0" t="0" r="3175" b="0"/>
            <wp:docPr id="5"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pic:cNvPicPr>
                      <a:picLocks noChangeAspect="1"/>
                    </pic:cNvPicPr>
                  </pic:nvPicPr>
                  <pic:blipFill>
                    <a:blip r:embed="rId8"/>
                    <a:stretch>
                      <a:fillRect/>
                    </a:stretch>
                  </pic:blipFill>
                  <pic:spPr>
                    <a:xfrm>
                      <a:off x="0" y="0"/>
                      <a:ext cx="4522143" cy="1985914"/>
                    </a:xfrm>
                    <a:prstGeom prst="rect">
                      <a:avLst/>
                    </a:prstGeom>
                  </pic:spPr>
                </pic:pic>
              </a:graphicData>
            </a:graphic>
          </wp:inline>
        </w:drawing>
      </w:r>
    </w:p>
    <w:p w14:paraId="5D54530B" w14:textId="190A5C99" w:rsidR="00E33766" w:rsidRPr="00E33766" w:rsidRDefault="00E33766" w:rsidP="00E33766">
      <w:pPr>
        <w:pStyle w:val="0LG"/>
        <w:ind w:firstLine="400"/>
        <w:jc w:val="center"/>
        <w:rPr>
          <w:b/>
        </w:rPr>
      </w:pPr>
      <w:r w:rsidRPr="00E33766">
        <w:rPr>
          <w:b/>
        </w:rPr>
        <w:t>Figure 1</w:t>
      </w:r>
    </w:p>
    <w:p w14:paraId="3E22961C" w14:textId="317453C3" w:rsidR="00E87F59" w:rsidRPr="006565F2" w:rsidRDefault="00BA46A1" w:rsidP="006565F2">
      <w:pPr>
        <w:pStyle w:val="0LG"/>
      </w:pPr>
      <w:r w:rsidRPr="006565F2">
        <w:t>C</w:t>
      </w:r>
      <w:r w:rsidR="00E87F59" w:rsidRPr="006565F2">
        <w:t>onfigur</w:t>
      </w:r>
      <w:r w:rsidRPr="006565F2">
        <w:t>ing</w:t>
      </w:r>
      <w:r w:rsidR="00E87F59" w:rsidRPr="006565F2">
        <w:t xml:space="preserve"> a scheduling offset (a few OFDM symbols) between CORSET and the PDSCH can resolve the issue for the case of same-slot scheduling. However, that would impose limitation </w:t>
      </w:r>
      <w:r w:rsidR="00667492" w:rsidRPr="006565F2">
        <w:t>on</w:t>
      </w:r>
      <w:r w:rsidR="00E87F59" w:rsidRPr="006565F2">
        <w:t xml:space="preserve"> the scheduling flexibility and </w:t>
      </w:r>
      <w:r w:rsidR="00667492" w:rsidRPr="006565F2">
        <w:t>result in</w:t>
      </w:r>
      <w:r w:rsidR="00E87F59" w:rsidRPr="006565F2">
        <w:t xml:space="preserve"> waste </w:t>
      </w:r>
      <w:r w:rsidR="00667492" w:rsidRPr="006565F2">
        <w:t xml:space="preserve">of </w:t>
      </w:r>
      <w:r w:rsidR="00E87F59" w:rsidRPr="006565F2">
        <w:t xml:space="preserve">time-frequency resource. For those UEs that cannot obtain the Rx beam information from DCI in short time, the TRP could only implement cross-slot scheduling. In summary, using </w:t>
      </w:r>
      <w:r w:rsidR="00E07FAA" w:rsidRPr="006565F2">
        <w:t xml:space="preserve">each </w:t>
      </w:r>
      <w:r w:rsidR="00E87F59" w:rsidRPr="006565F2">
        <w:t xml:space="preserve">DCI to indicate beam for corresponding scheduled PDSCH could impose great limitation on system implementation and scheduling flexibility. Furthermore, the beam applied to PDSCH is not expected to change </w:t>
      </w:r>
      <w:r w:rsidR="00E07FAA" w:rsidRPr="006565F2">
        <w:t>every slot. The necessity of using each DCI to indicate beam for corresponding scheduled PDSCH does not have sufficient justification.</w:t>
      </w:r>
    </w:p>
    <w:p w14:paraId="5675C21C" w14:textId="48D6597B" w:rsidR="004C2C9F" w:rsidRDefault="004C2C9F" w:rsidP="004C2C9F">
      <w:pPr>
        <w:pStyle w:val="0LG"/>
        <w:ind w:firstLine="400"/>
        <w:rPr>
          <w:i/>
        </w:rPr>
      </w:pPr>
      <w:r w:rsidRPr="00011AF3">
        <w:rPr>
          <w:u w:val="single"/>
        </w:rPr>
        <w:t>Observation 2</w:t>
      </w:r>
      <w:r w:rsidRPr="00011AF3">
        <w:t>:</w:t>
      </w:r>
      <w:r w:rsidRPr="00905BFF">
        <w:rPr>
          <w:i/>
        </w:rPr>
        <w:t xml:space="preserve"> </w:t>
      </w:r>
      <w:r>
        <w:rPr>
          <w:i/>
        </w:rPr>
        <w:t>Using each DCI to indicate the spatial QCL assumption for the corresponding PDSCH allocation impose challenge on UE’s DCI decoding latency. Scheduling offset and cross-slot scheduling can resolve the issue but limit the implementation and scheduling flexibility.</w:t>
      </w:r>
    </w:p>
    <w:p w14:paraId="0C8FE169" w14:textId="5A1C232D" w:rsidR="009D53D0" w:rsidRPr="006565F2" w:rsidRDefault="003A4CC6" w:rsidP="006565F2">
      <w:pPr>
        <w:pStyle w:val="0LG"/>
      </w:pPr>
      <w:r w:rsidRPr="006565F2">
        <w:t>The second alternative is to indicate the Rx beam information to PDSCH through different methods for the case</w:t>
      </w:r>
      <w:r w:rsidR="00251C77" w:rsidRPr="006565F2">
        <w:t>s</w:t>
      </w:r>
      <w:r w:rsidRPr="006565F2">
        <w:t xml:space="preserve"> of same-slot schedul</w:t>
      </w:r>
      <w:r w:rsidR="00F807AE" w:rsidRPr="006565F2">
        <w:t xml:space="preserve">ing and cross-slot scheduling. </w:t>
      </w:r>
      <w:r w:rsidR="00E920BC" w:rsidRPr="006565F2">
        <w:t xml:space="preserve">When the DCI and its corresponding scheduled PDSCH are at two different slot, </w:t>
      </w:r>
      <w:r w:rsidRPr="006565F2">
        <w:t>the DCI indicate</w:t>
      </w:r>
      <w:r w:rsidR="00E920BC" w:rsidRPr="006565F2">
        <w:t>s</w:t>
      </w:r>
      <w:r w:rsidRPr="006565F2">
        <w:t xml:space="preserve"> dynamically the spatial QCL assumption for the corresponding PDSCH scheduled by the same DCI. </w:t>
      </w:r>
      <w:r w:rsidR="00E920BC" w:rsidRPr="006565F2">
        <w:t xml:space="preserve">When the DCI and its corresponding scheduled PDSCH are at the same slot, the beam indication for the PDSCH is not indicated </w:t>
      </w:r>
      <w:r w:rsidR="00F21F60" w:rsidRPr="006565F2">
        <w:t>through</w:t>
      </w:r>
      <w:r w:rsidR="00E920BC" w:rsidRPr="006565F2">
        <w:t xml:space="preserve"> </w:t>
      </w:r>
      <w:r w:rsidR="00F21F60" w:rsidRPr="006565F2">
        <w:t xml:space="preserve">the corresponding </w:t>
      </w:r>
      <w:r w:rsidR="00E920BC" w:rsidRPr="006565F2">
        <w:t xml:space="preserve">DCI. One option is the UE can use the same Rx beam to receive PDSCH as to receive the CORESET. Another option is that the UE can use the Rx beam configured by some high layer signaling, e.g., MAC-CE signaling. The third option is that the UE can use the Rx beam </w:t>
      </w:r>
      <w:r w:rsidR="009D53D0" w:rsidRPr="006565F2">
        <w:t>indicated by one previous DCI containing beam indication, e.g., the last DCI with beam indication. Examples are shown in Figure 2. A DCI at slot n schedules a PDSCH at slot m. The DCI at slot n indicates the spatial QCL assumption for the PDSCH allocated at slot m. A DCI at slot o schedules a PDSCH at the same slot</w:t>
      </w:r>
      <w:r w:rsidR="001258FD" w:rsidRPr="006565F2">
        <w:t xml:space="preserve"> </w:t>
      </w:r>
      <w:r w:rsidR="001258FD" w:rsidRPr="006565F2">
        <w:rPr>
          <w:rFonts w:hint="eastAsia"/>
        </w:rPr>
        <w:t>o</w:t>
      </w:r>
      <w:r w:rsidR="009D53D0" w:rsidRPr="006565F2">
        <w:t>. To buffer the PDSCH part at slot o, the UE can use the one of the</w:t>
      </w:r>
      <w:r w:rsidR="001258FD" w:rsidRPr="006565F2">
        <w:t xml:space="preserve"> following choice for Rx beam: (1</w:t>
      </w:r>
      <w:r w:rsidR="001258FD" w:rsidRPr="006565F2">
        <w:rPr>
          <w:rFonts w:hint="eastAsia"/>
        </w:rPr>
        <w:t xml:space="preserve">) </w:t>
      </w:r>
      <w:r w:rsidR="009D53D0" w:rsidRPr="006565F2">
        <w:t xml:space="preserve">Rx beam configured by some high layer signaling; </w:t>
      </w:r>
      <w:r w:rsidR="001258FD" w:rsidRPr="006565F2">
        <w:t xml:space="preserve">(2) </w:t>
      </w:r>
      <w:r w:rsidR="009D53D0" w:rsidRPr="006565F2">
        <w:t xml:space="preserve">Rx beam indicated by DCI sent at slot n; </w:t>
      </w:r>
      <w:r w:rsidR="001258FD" w:rsidRPr="006565F2">
        <w:t xml:space="preserve">or (3) </w:t>
      </w:r>
      <w:r w:rsidR="009D53D0" w:rsidRPr="006565F2">
        <w:t xml:space="preserve">Rx beam to receive the CORESET at slot o. </w:t>
      </w:r>
    </w:p>
    <w:p w14:paraId="58818E5D" w14:textId="6831251E" w:rsidR="003A4CC6" w:rsidRDefault="009D53D0" w:rsidP="00575941">
      <w:pPr>
        <w:pStyle w:val="0LG"/>
        <w:ind w:firstLine="400"/>
        <w:jc w:val="center"/>
        <w:rPr>
          <w:rFonts w:eastAsia="SimSun"/>
          <w:lang w:eastAsia="zh-CN"/>
        </w:rPr>
      </w:pPr>
      <w:r w:rsidRPr="009D53D0">
        <w:rPr>
          <w:rFonts w:eastAsia="SimSun"/>
          <w:noProof/>
          <w:lang w:eastAsia="zh-CN"/>
        </w:rPr>
        <w:drawing>
          <wp:inline distT="0" distB="0" distL="0" distR="0" wp14:anchorId="787DAE76" wp14:editId="0BEAF61C">
            <wp:extent cx="5796643" cy="645275"/>
            <wp:effectExtent l="0" t="0" r="0" b="0"/>
            <wp:docPr id="6"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Picture 5"/>
                    <pic:cNvPicPr>
                      <a:picLocks noChangeAspect="1"/>
                    </pic:cNvPicPr>
                  </pic:nvPicPr>
                  <pic:blipFill>
                    <a:blip r:embed="rId9"/>
                    <a:stretch>
                      <a:fillRect/>
                    </a:stretch>
                  </pic:blipFill>
                  <pic:spPr>
                    <a:xfrm>
                      <a:off x="0" y="0"/>
                      <a:ext cx="5939897" cy="661222"/>
                    </a:xfrm>
                    <a:prstGeom prst="rect">
                      <a:avLst/>
                    </a:prstGeom>
                  </pic:spPr>
                </pic:pic>
              </a:graphicData>
            </a:graphic>
          </wp:inline>
        </w:drawing>
      </w:r>
    </w:p>
    <w:p w14:paraId="3ACBC515" w14:textId="36549916" w:rsidR="009D53D0" w:rsidRPr="009D53D0" w:rsidRDefault="009D53D0" w:rsidP="009D53D0">
      <w:pPr>
        <w:pStyle w:val="0LG"/>
        <w:ind w:firstLine="402"/>
        <w:jc w:val="center"/>
        <w:rPr>
          <w:rFonts w:eastAsia="SimSun"/>
          <w:b/>
          <w:lang w:eastAsia="zh-CN"/>
        </w:rPr>
      </w:pPr>
      <w:r w:rsidRPr="009D53D0">
        <w:rPr>
          <w:rFonts w:eastAsia="SimSun"/>
          <w:b/>
          <w:lang w:eastAsia="zh-CN"/>
        </w:rPr>
        <w:t>Figure 2</w:t>
      </w:r>
    </w:p>
    <w:p w14:paraId="2A29B809" w14:textId="3B13DAB7" w:rsidR="00157C77" w:rsidRPr="006565F2" w:rsidRDefault="00157C77" w:rsidP="006565F2">
      <w:pPr>
        <w:pStyle w:val="0LG"/>
      </w:pPr>
      <w:r w:rsidRPr="006565F2">
        <w:t xml:space="preserve">The third alternatives is to indicate the Rx beam information through DCI semi-statically. </w:t>
      </w:r>
      <w:r w:rsidR="00951996" w:rsidRPr="006565F2">
        <w:t xml:space="preserve">The spatial </w:t>
      </w:r>
      <w:r w:rsidR="00FF5B7F" w:rsidRPr="006565F2">
        <w:t xml:space="preserve">QCL </w:t>
      </w:r>
      <w:r w:rsidR="00951996" w:rsidRPr="006565F2">
        <w:t xml:space="preserve">assumption indicated in one DCI sent at slot n will be used by the UE to receive all the scheduled PDSCH starting from slot n+m (m should be ≥ 0) </w:t>
      </w:r>
      <w:r w:rsidR="001906A9" w:rsidRPr="006565F2">
        <w:t>until a</w:t>
      </w:r>
      <w:r w:rsidR="00C135C5" w:rsidRPr="006565F2">
        <w:t xml:space="preserve"> new DCI with beam indication is received</w:t>
      </w:r>
      <w:r w:rsidR="001906A9" w:rsidRPr="006565F2">
        <w:t xml:space="preserve">. TRP can also configure a timer for each beam indication </w:t>
      </w:r>
      <w:r w:rsidR="00301F7B" w:rsidRPr="006565F2">
        <w:t>signaled through</w:t>
      </w:r>
      <w:r w:rsidR="001906A9" w:rsidRPr="006565F2">
        <w:t xml:space="preserve"> DCI. The UE can </w:t>
      </w:r>
      <w:r w:rsidR="00994010" w:rsidRPr="006565F2">
        <w:t xml:space="preserve">use one indicated Rx beam to </w:t>
      </w:r>
      <w:r w:rsidR="001906A9" w:rsidRPr="006565F2">
        <w:t xml:space="preserve">receive all the scheduled PDSCH starting from slot n+m until the timer is expired or a new </w:t>
      </w:r>
      <w:r w:rsidR="00994010" w:rsidRPr="006565F2">
        <w:t xml:space="preserve">DCI with </w:t>
      </w:r>
      <w:r w:rsidR="001906A9" w:rsidRPr="006565F2">
        <w:t xml:space="preserve">beam indication is received. </w:t>
      </w:r>
      <w:r w:rsidR="006B7549" w:rsidRPr="006565F2">
        <w:t xml:space="preserve">If the timer is expired </w:t>
      </w:r>
      <w:r w:rsidR="006B7549" w:rsidRPr="006565F2">
        <w:lastRenderedPageBreak/>
        <w:t xml:space="preserve">and no new beam indication is received, the UE can use one Rx beam configured by some high layer to receive the PDSCH allocation. </w:t>
      </w:r>
    </w:p>
    <w:p w14:paraId="202F2033" w14:textId="2F209128" w:rsidR="00B20284" w:rsidRDefault="00B20284" w:rsidP="00B20284">
      <w:pPr>
        <w:pStyle w:val="0LG"/>
        <w:ind w:firstLine="400"/>
        <w:rPr>
          <w:i/>
        </w:rPr>
      </w:pPr>
      <w:r w:rsidRPr="00436402">
        <w:rPr>
          <w:b/>
          <w:u w:val="single"/>
        </w:rPr>
        <w:t>Proposal 2</w:t>
      </w:r>
      <w:r w:rsidRPr="00436402">
        <w:t>:</w:t>
      </w:r>
      <w:r w:rsidRPr="00905BFF">
        <w:rPr>
          <w:i/>
        </w:rPr>
        <w:t xml:space="preserve"> </w:t>
      </w:r>
      <w:r>
        <w:rPr>
          <w:i/>
        </w:rPr>
        <w:t xml:space="preserve">Considering the DCI decoding latency and limitation of analog Rx beamforming, NR down-selects the following details of </w:t>
      </w:r>
      <w:r w:rsidR="00FF1CBB">
        <w:rPr>
          <w:i/>
        </w:rPr>
        <w:t xml:space="preserve">beam indication </w:t>
      </w:r>
      <w:r>
        <w:rPr>
          <w:i/>
        </w:rPr>
        <w:t>for PDSCH:</w:t>
      </w:r>
    </w:p>
    <w:p w14:paraId="1C995BA9" w14:textId="353F0287" w:rsidR="00B20284" w:rsidRDefault="00B20284" w:rsidP="00B20284">
      <w:pPr>
        <w:pStyle w:val="0LG"/>
        <w:numPr>
          <w:ilvl w:val="0"/>
          <w:numId w:val="15"/>
        </w:numPr>
        <w:rPr>
          <w:i/>
        </w:rPr>
      </w:pPr>
      <w:r>
        <w:rPr>
          <w:i/>
        </w:rPr>
        <w:t xml:space="preserve">Each DCI </w:t>
      </w:r>
      <w:r w:rsidR="00FF1CBB">
        <w:rPr>
          <w:i/>
        </w:rPr>
        <w:t xml:space="preserve">signals </w:t>
      </w:r>
      <w:r>
        <w:rPr>
          <w:i/>
        </w:rPr>
        <w:t xml:space="preserve">beam </w:t>
      </w:r>
      <w:r w:rsidR="00FF1CBB">
        <w:rPr>
          <w:i/>
        </w:rPr>
        <w:t xml:space="preserve">indication </w:t>
      </w:r>
      <w:r>
        <w:rPr>
          <w:i/>
        </w:rPr>
        <w:t>for the corresponding PDSCH</w:t>
      </w:r>
    </w:p>
    <w:p w14:paraId="0D754F49" w14:textId="7841225E" w:rsidR="00B20284" w:rsidRDefault="00B20284" w:rsidP="00B20284">
      <w:pPr>
        <w:pStyle w:val="0LG"/>
        <w:numPr>
          <w:ilvl w:val="0"/>
          <w:numId w:val="15"/>
        </w:numPr>
        <w:rPr>
          <w:i/>
        </w:rPr>
      </w:pPr>
      <w:r>
        <w:rPr>
          <w:i/>
        </w:rPr>
        <w:t xml:space="preserve">Each DCI </w:t>
      </w:r>
      <w:r w:rsidR="00D4517A">
        <w:rPr>
          <w:i/>
        </w:rPr>
        <w:t>signals beam indication</w:t>
      </w:r>
      <w:r>
        <w:rPr>
          <w:i/>
        </w:rPr>
        <w:t xml:space="preserve"> for the corresponding PDSCH in case of cross-slot scheduling and the </w:t>
      </w:r>
      <w:r w:rsidR="00D4517A">
        <w:rPr>
          <w:i/>
        </w:rPr>
        <w:t>beam indication</w:t>
      </w:r>
      <w:r>
        <w:rPr>
          <w:i/>
        </w:rPr>
        <w:t xml:space="preserve"> for same-slot scheduled PDSCH is configured </w:t>
      </w:r>
      <w:r w:rsidR="00230F97">
        <w:rPr>
          <w:i/>
        </w:rPr>
        <w:t xml:space="preserve">by other method, e.g., </w:t>
      </w:r>
      <w:r>
        <w:rPr>
          <w:i/>
        </w:rPr>
        <w:t>MAC-CE</w:t>
      </w:r>
    </w:p>
    <w:p w14:paraId="13663AEE" w14:textId="3E7FA06E" w:rsidR="00B20284" w:rsidRDefault="00B20284" w:rsidP="00B20284">
      <w:pPr>
        <w:pStyle w:val="0LG"/>
        <w:numPr>
          <w:ilvl w:val="0"/>
          <w:numId w:val="15"/>
        </w:numPr>
        <w:rPr>
          <w:i/>
        </w:rPr>
      </w:pPr>
      <w:r>
        <w:rPr>
          <w:i/>
        </w:rPr>
        <w:t xml:space="preserve">DCI </w:t>
      </w:r>
      <w:r w:rsidR="00D4517A">
        <w:rPr>
          <w:i/>
        </w:rPr>
        <w:t>signals beam indication</w:t>
      </w:r>
      <w:r>
        <w:rPr>
          <w:i/>
        </w:rPr>
        <w:t xml:space="preserve"> for PDSCH semi-statically</w:t>
      </w:r>
    </w:p>
    <w:p w14:paraId="6834E7D6" w14:textId="7EE6EEAA" w:rsidR="00CE4C9D" w:rsidRDefault="00CE4C9D">
      <w:pPr>
        <w:pStyle w:val="Heading1"/>
        <w:tabs>
          <w:tab w:val="num" w:pos="0"/>
        </w:tabs>
        <w:ind w:left="799" w:hanging="799"/>
        <w:rPr>
          <w:sz w:val="28"/>
        </w:rPr>
      </w:pPr>
      <w:r w:rsidRPr="00E95D02">
        <w:rPr>
          <w:sz w:val="28"/>
        </w:rPr>
        <w:t>Conclusions</w:t>
      </w:r>
    </w:p>
    <w:p w14:paraId="6CAE48C9" w14:textId="17591719" w:rsidR="00475682" w:rsidRDefault="00E468B7" w:rsidP="006565F2">
      <w:pPr>
        <w:pStyle w:val="0LG"/>
        <w:rPr>
          <w:i/>
        </w:rPr>
      </w:pPr>
      <w:r>
        <w:t>In this contribution, Samsung’s view</w:t>
      </w:r>
      <w:r w:rsidR="006C2E72">
        <w:t xml:space="preserve"> on</w:t>
      </w:r>
      <w:r w:rsidR="00581586">
        <w:t xml:space="preserve"> </w:t>
      </w:r>
      <w:r w:rsidR="005E6193">
        <w:t>beam indication</w:t>
      </w:r>
      <w:r w:rsidR="00B20284">
        <w:t xml:space="preserve"> for PDSCH</w:t>
      </w:r>
      <w:r w:rsidR="006F51DE">
        <w:t xml:space="preserve"> in</w:t>
      </w:r>
      <w:r>
        <w:t xml:space="preserve"> new </w:t>
      </w:r>
      <w:r w:rsidR="0062531F">
        <w:t>radio</w:t>
      </w:r>
      <w:r>
        <w:t xml:space="preserve"> interface (NR) is presented.</w:t>
      </w:r>
      <w:r w:rsidR="00CE21E1">
        <w:t xml:space="preserve"> </w:t>
      </w:r>
      <w:r w:rsidR="006C2E72">
        <w:t xml:space="preserve">The following </w:t>
      </w:r>
      <w:r w:rsidR="005E3577" w:rsidRPr="00011AF3">
        <w:rPr>
          <w:u w:val="single"/>
        </w:rPr>
        <w:t>observations</w:t>
      </w:r>
      <w:r w:rsidR="005E3577">
        <w:t xml:space="preserve"> and </w:t>
      </w:r>
      <w:r w:rsidR="007352A5" w:rsidRPr="007D7950">
        <w:rPr>
          <w:b/>
          <w:u w:val="single"/>
        </w:rPr>
        <w:t>proposal</w:t>
      </w:r>
      <w:r w:rsidR="00A41C85" w:rsidRPr="007D7950">
        <w:rPr>
          <w:b/>
          <w:u w:val="single"/>
        </w:rPr>
        <w:t>s</w:t>
      </w:r>
      <w:r w:rsidR="00CE21E1" w:rsidRPr="007D7950">
        <w:t xml:space="preserve"> </w:t>
      </w:r>
      <w:r w:rsidR="006C2E72" w:rsidRPr="007D7950">
        <w:t>are made</w:t>
      </w:r>
      <w:r w:rsidR="00AC76CF" w:rsidRPr="007D7950">
        <w:rPr>
          <w:i/>
        </w:rPr>
        <w:t>:</w:t>
      </w:r>
    </w:p>
    <w:p w14:paraId="0F3C5DA0" w14:textId="77777777" w:rsidR="00BE5474" w:rsidRDefault="00BE5474" w:rsidP="00BE5474">
      <w:pPr>
        <w:pStyle w:val="0LG"/>
        <w:ind w:firstLine="400"/>
        <w:rPr>
          <w:i/>
        </w:rPr>
      </w:pPr>
      <w:r w:rsidRPr="00011AF3">
        <w:rPr>
          <w:u w:val="single"/>
        </w:rPr>
        <w:t>Observation 1</w:t>
      </w:r>
      <w:r w:rsidRPr="00011AF3">
        <w:t>:</w:t>
      </w:r>
      <w:r w:rsidRPr="00905BFF">
        <w:rPr>
          <w:i/>
        </w:rPr>
        <w:t xml:space="preserve"> </w:t>
      </w:r>
      <w:r>
        <w:rPr>
          <w:i/>
        </w:rPr>
        <w:t xml:space="preserve">The UE with analog beamforming should know the Rx beam direction before the starting OFDM symbol of one PDSCH allocation. DCI decoding latency and UE Rx analog beam switching latency should be considered in the design of beam indication through DCI. </w:t>
      </w:r>
    </w:p>
    <w:p w14:paraId="54BC91E6" w14:textId="77777777" w:rsidR="00BE5474" w:rsidRDefault="00BE5474" w:rsidP="00BE5474">
      <w:pPr>
        <w:pStyle w:val="0LG"/>
        <w:ind w:firstLine="400"/>
        <w:rPr>
          <w:i/>
        </w:rPr>
      </w:pPr>
      <w:r w:rsidRPr="00011AF3">
        <w:rPr>
          <w:u w:val="single"/>
        </w:rPr>
        <w:t>Observation 2</w:t>
      </w:r>
      <w:r w:rsidRPr="00011AF3">
        <w:t>:</w:t>
      </w:r>
      <w:r w:rsidRPr="00905BFF">
        <w:rPr>
          <w:i/>
        </w:rPr>
        <w:t xml:space="preserve"> </w:t>
      </w:r>
      <w:r>
        <w:rPr>
          <w:i/>
        </w:rPr>
        <w:t>Using each DCI to indicate the spatial QCL assumption for the corresponding PDSCH allocation impose challenge on UE’s DCI decoding latency. Scheduling offset and cross-slot scheduling can resolve the issue but limit the implementation and scheduling flexibility.</w:t>
      </w:r>
    </w:p>
    <w:p w14:paraId="70FCC862" w14:textId="77777777" w:rsidR="00BE5474" w:rsidRDefault="00BE5474" w:rsidP="00BE5474">
      <w:pPr>
        <w:pStyle w:val="0LG"/>
        <w:ind w:firstLine="400"/>
        <w:rPr>
          <w:i/>
        </w:rPr>
      </w:pPr>
      <w:r w:rsidRPr="00436402">
        <w:rPr>
          <w:b/>
          <w:u w:val="single"/>
        </w:rPr>
        <w:t>Proposal 1</w:t>
      </w:r>
      <w:r w:rsidRPr="00436402">
        <w:t>:</w:t>
      </w:r>
      <w:r w:rsidRPr="00905BFF">
        <w:rPr>
          <w:i/>
        </w:rPr>
        <w:t xml:space="preserve"> </w:t>
      </w:r>
      <w:r>
        <w:rPr>
          <w:i/>
        </w:rPr>
        <w:t>NR supports UE to report whether beam indication for PDSCH is needed or not, and the time that it needs to decode the DCI and then obtain the beam indication information.</w:t>
      </w:r>
    </w:p>
    <w:p w14:paraId="03884595" w14:textId="77777777" w:rsidR="00BE5474" w:rsidRDefault="00BE5474" w:rsidP="00BE5474">
      <w:pPr>
        <w:pStyle w:val="0LG"/>
        <w:ind w:firstLine="400"/>
        <w:rPr>
          <w:i/>
        </w:rPr>
      </w:pPr>
      <w:r w:rsidRPr="00436402">
        <w:rPr>
          <w:b/>
          <w:u w:val="single"/>
        </w:rPr>
        <w:t>Proposal 2</w:t>
      </w:r>
      <w:r w:rsidRPr="00436402">
        <w:t>:</w:t>
      </w:r>
      <w:r w:rsidRPr="00905BFF">
        <w:rPr>
          <w:i/>
        </w:rPr>
        <w:t xml:space="preserve"> </w:t>
      </w:r>
      <w:r>
        <w:rPr>
          <w:i/>
        </w:rPr>
        <w:t>Considering the DCI decoding latency and limitation of analog Rx beamforming, NR down-selects the following details of beam indication for PDSCH:</w:t>
      </w:r>
    </w:p>
    <w:p w14:paraId="1DE21B01" w14:textId="77777777" w:rsidR="00BE5474" w:rsidRDefault="00BE5474" w:rsidP="00BE5474">
      <w:pPr>
        <w:pStyle w:val="0LG"/>
        <w:numPr>
          <w:ilvl w:val="0"/>
          <w:numId w:val="15"/>
        </w:numPr>
        <w:rPr>
          <w:i/>
        </w:rPr>
      </w:pPr>
      <w:r>
        <w:rPr>
          <w:i/>
        </w:rPr>
        <w:t>Each DCI signals beam indication for the corresponding PDSCH</w:t>
      </w:r>
    </w:p>
    <w:p w14:paraId="0632BFD9" w14:textId="7846533F" w:rsidR="00BE5474" w:rsidRDefault="00BE5474" w:rsidP="00BE5474">
      <w:pPr>
        <w:pStyle w:val="0LG"/>
        <w:numPr>
          <w:ilvl w:val="0"/>
          <w:numId w:val="15"/>
        </w:numPr>
        <w:rPr>
          <w:i/>
        </w:rPr>
      </w:pPr>
      <w:r>
        <w:rPr>
          <w:i/>
        </w:rPr>
        <w:t xml:space="preserve">Each DCI signals beam indication for the corresponding PDSCH in case of cross-slot scheduling and the beam indication for same-slot scheduled PDSCH is configured </w:t>
      </w:r>
      <w:r w:rsidR="00230F97">
        <w:rPr>
          <w:i/>
        </w:rPr>
        <w:t>by other method, e.g.,</w:t>
      </w:r>
      <w:r>
        <w:rPr>
          <w:i/>
        </w:rPr>
        <w:t xml:space="preserve"> MAC-CE</w:t>
      </w:r>
    </w:p>
    <w:p w14:paraId="63F68A13" w14:textId="77777777" w:rsidR="00BE5474" w:rsidRDefault="00BE5474" w:rsidP="00BE5474">
      <w:pPr>
        <w:pStyle w:val="0LG"/>
        <w:numPr>
          <w:ilvl w:val="0"/>
          <w:numId w:val="15"/>
        </w:numPr>
        <w:rPr>
          <w:i/>
        </w:rPr>
      </w:pPr>
      <w:r>
        <w:rPr>
          <w:i/>
        </w:rPr>
        <w:t>DCI signals beam indication for PDSCH semi-statically</w:t>
      </w:r>
    </w:p>
    <w:p w14:paraId="3537C84E" w14:textId="77777777" w:rsidR="002D6B28" w:rsidRPr="006F51DE" w:rsidRDefault="002D6B28" w:rsidP="0066425A">
      <w:pPr>
        <w:pStyle w:val="2222"/>
        <w:snapToGrid w:val="0"/>
        <w:spacing w:before="60" w:after="60" w:line="288" w:lineRule="auto"/>
        <w:ind w:firstLineChars="0" w:firstLine="0"/>
        <w:rPr>
          <w:sz w:val="8"/>
          <w:szCs w:val="8"/>
          <w:lang w:val="en-US" w:eastAsia="ko-KR"/>
        </w:rPr>
      </w:pPr>
    </w:p>
    <w:p w14:paraId="4EACC1ED" w14:textId="77777777" w:rsidR="000F762B" w:rsidRPr="00E45144" w:rsidRDefault="000F762B" w:rsidP="00E81B5B">
      <w:pPr>
        <w:pStyle w:val="Heading1"/>
        <w:numPr>
          <w:ilvl w:val="0"/>
          <w:numId w:val="0"/>
        </w:numPr>
        <w:ind w:left="799" w:hanging="799"/>
        <w:rPr>
          <w:sz w:val="28"/>
        </w:rPr>
      </w:pPr>
      <w:r w:rsidRPr="00E45144">
        <w:rPr>
          <w:rFonts w:hint="eastAsia"/>
          <w:sz w:val="28"/>
        </w:rPr>
        <w:t>References</w:t>
      </w:r>
    </w:p>
    <w:p w14:paraId="594C82D6" w14:textId="4FA6BBBE" w:rsidR="00A53A42" w:rsidRDefault="00A53A42" w:rsidP="00475682">
      <w:pPr>
        <w:pStyle w:val="2222"/>
        <w:numPr>
          <w:ilvl w:val="0"/>
          <w:numId w:val="5"/>
        </w:numPr>
        <w:spacing w:after="120" w:line="288" w:lineRule="auto"/>
        <w:ind w:left="357" w:firstLineChars="0" w:hanging="357"/>
        <w:rPr>
          <w:rFonts w:cs="Times New Roman"/>
          <w:lang w:eastAsia="ko-KR"/>
        </w:rPr>
      </w:pPr>
      <w:r>
        <w:rPr>
          <w:rFonts w:cs="Times New Roman"/>
          <w:lang w:eastAsia="ko-KR"/>
        </w:rPr>
        <w:t>3GPP, RAN1#88, Chairman’s Notes</w:t>
      </w:r>
    </w:p>
    <w:p w14:paraId="7E508ED3" w14:textId="06468B66" w:rsidR="00D82664" w:rsidRPr="002A59EB" w:rsidRDefault="002A59EB" w:rsidP="00E044D2">
      <w:pPr>
        <w:pStyle w:val="2222"/>
        <w:numPr>
          <w:ilvl w:val="0"/>
          <w:numId w:val="5"/>
        </w:numPr>
        <w:spacing w:after="120" w:line="288" w:lineRule="auto"/>
        <w:ind w:left="357" w:firstLineChars="0" w:hanging="357"/>
        <w:rPr>
          <w:rFonts w:cs="Times New Roman"/>
          <w:lang w:eastAsia="ko-KR"/>
        </w:rPr>
      </w:pPr>
      <w:r w:rsidRPr="002A59EB">
        <w:rPr>
          <w:rFonts w:cs="Times New Roman"/>
          <w:lang w:eastAsia="ko-KR"/>
        </w:rPr>
        <w:t>3GPP, RAN1#88</w:t>
      </w:r>
      <w:r>
        <w:rPr>
          <w:rFonts w:cs="Times New Roman"/>
          <w:lang w:eastAsia="ko-KR"/>
        </w:rPr>
        <w:t>bis</w:t>
      </w:r>
      <w:r w:rsidRPr="002A59EB">
        <w:rPr>
          <w:rFonts w:cs="Times New Roman"/>
          <w:lang w:eastAsia="ko-KR"/>
        </w:rPr>
        <w:t>, Chairman’s Notes</w:t>
      </w:r>
    </w:p>
    <w:sectPr w:rsidR="00D82664" w:rsidRPr="002A59EB" w:rsidSect="00FF4D8E">
      <w:head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7744C4F" w14:textId="77777777" w:rsidR="005C0D76" w:rsidRDefault="005C0D76">
      <w:r>
        <w:separator/>
      </w:r>
    </w:p>
  </w:endnote>
  <w:endnote w:type="continuationSeparator" w:id="0">
    <w:p w14:paraId="383A9515" w14:textId="77777777" w:rsidR="005C0D76" w:rsidRDefault="005C0D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Capital TT">
    <w:altName w:val="Corbel"/>
    <w:charset w:val="00"/>
    <w:family w:val="auto"/>
    <w:pitch w:val="variable"/>
    <w:sig w:usb0="00000001" w:usb1="40000000" w:usb2="00000000" w:usb3="00000000" w:csb0="0000009F" w:csb1="00000000"/>
  </w:font>
  <w:font w:name="Batang">
    <w:altName w:val="Arial Unicode MS"/>
    <w:panose1 w:val="02030600000101010101"/>
    <w:charset w:val="81"/>
    <w:family w:val="auto"/>
    <w:notTrueType/>
    <w:pitch w:val="fixed"/>
    <w:sig w:usb0="00000000" w:usb1="09060000" w:usb2="00000010" w:usb3="00000000" w:csb0="00080000" w:csb1="00000000"/>
  </w:font>
  <w:font w:name="MS Mincho">
    <w:altName w:val="MS Gothic"/>
    <w:panose1 w:val="02020609040205080304"/>
    <w:charset w:val="80"/>
    <w:family w:val="roman"/>
    <w:notTrueType/>
    <w:pitch w:val="fixed"/>
    <w:sig w:usb0="00000000" w:usb1="08070000" w:usb2="00000010" w:usb3="00000000" w:csb0="00020000" w:csb1="00000000"/>
  </w:font>
  <w:font w:name="Calibri">
    <w:panose1 w:val="020F0502020204030204"/>
    <w:charset w:val="00"/>
    <w:family w:val="swiss"/>
    <w:pitch w:val="variable"/>
    <w:sig w:usb0="E00002FF" w:usb1="4000ACFF" w:usb2="00000001" w:usb3="00000000" w:csb0="000001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Times">
    <w:panose1 w:val="02020603050405020304"/>
    <w:charset w:val="00"/>
    <w:family w:val="roman"/>
    <w:pitch w:val="variable"/>
    <w:sig w:usb0="E0002E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7A96E49" w14:textId="77777777" w:rsidR="005C0D76" w:rsidRDefault="005C0D76">
      <w:r>
        <w:separator/>
      </w:r>
    </w:p>
  </w:footnote>
  <w:footnote w:type="continuationSeparator" w:id="0">
    <w:p w14:paraId="435DA49C" w14:textId="77777777" w:rsidR="005C0D76" w:rsidRDefault="005C0D7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55EF89" w14:textId="77777777" w:rsidR="00223C65" w:rsidRDefault="00223C65">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4064A6"/>
    <w:multiLevelType w:val="hybridMultilevel"/>
    <w:tmpl w:val="E2567842"/>
    <w:lvl w:ilvl="0" w:tplc="038C79DC">
      <w:start w:val="1"/>
      <w:numFmt w:val="bullet"/>
      <w:lvlText w:val="•"/>
      <w:lvlJc w:val="left"/>
      <w:pPr>
        <w:tabs>
          <w:tab w:val="num" w:pos="720"/>
        </w:tabs>
        <w:ind w:left="720" w:hanging="360"/>
      </w:pPr>
      <w:rPr>
        <w:rFonts w:ascii="Arial" w:hAnsi="Arial" w:hint="default"/>
      </w:rPr>
    </w:lvl>
    <w:lvl w:ilvl="1" w:tplc="61404FDA">
      <w:start w:val="276"/>
      <w:numFmt w:val="bullet"/>
      <w:lvlText w:val="–"/>
      <w:lvlJc w:val="left"/>
      <w:pPr>
        <w:tabs>
          <w:tab w:val="num" w:pos="1440"/>
        </w:tabs>
        <w:ind w:left="1440" w:hanging="360"/>
      </w:pPr>
      <w:rPr>
        <w:rFonts w:ascii="Arial" w:hAnsi="Arial" w:hint="default"/>
      </w:rPr>
    </w:lvl>
    <w:lvl w:ilvl="2" w:tplc="AE1C1750">
      <w:start w:val="276"/>
      <w:numFmt w:val="bullet"/>
      <w:lvlText w:val="•"/>
      <w:lvlJc w:val="left"/>
      <w:pPr>
        <w:tabs>
          <w:tab w:val="num" w:pos="2160"/>
        </w:tabs>
        <w:ind w:left="2160" w:hanging="360"/>
      </w:pPr>
      <w:rPr>
        <w:rFonts w:ascii="Arial" w:hAnsi="Arial" w:hint="default"/>
      </w:rPr>
    </w:lvl>
    <w:lvl w:ilvl="3" w:tplc="CD909720">
      <w:start w:val="1"/>
      <w:numFmt w:val="bullet"/>
      <w:lvlText w:val="•"/>
      <w:lvlJc w:val="left"/>
      <w:pPr>
        <w:tabs>
          <w:tab w:val="num" w:pos="2880"/>
        </w:tabs>
        <w:ind w:left="2880" w:hanging="360"/>
      </w:pPr>
      <w:rPr>
        <w:rFonts w:ascii="Arial" w:hAnsi="Arial" w:hint="default"/>
      </w:rPr>
    </w:lvl>
    <w:lvl w:ilvl="4" w:tplc="0ECC26D6" w:tentative="1">
      <w:start w:val="1"/>
      <w:numFmt w:val="bullet"/>
      <w:lvlText w:val="•"/>
      <w:lvlJc w:val="left"/>
      <w:pPr>
        <w:tabs>
          <w:tab w:val="num" w:pos="3600"/>
        </w:tabs>
        <w:ind w:left="3600" w:hanging="360"/>
      </w:pPr>
      <w:rPr>
        <w:rFonts w:ascii="Arial" w:hAnsi="Arial" w:hint="default"/>
      </w:rPr>
    </w:lvl>
    <w:lvl w:ilvl="5" w:tplc="25325848" w:tentative="1">
      <w:start w:val="1"/>
      <w:numFmt w:val="bullet"/>
      <w:lvlText w:val="•"/>
      <w:lvlJc w:val="left"/>
      <w:pPr>
        <w:tabs>
          <w:tab w:val="num" w:pos="4320"/>
        </w:tabs>
        <w:ind w:left="4320" w:hanging="360"/>
      </w:pPr>
      <w:rPr>
        <w:rFonts w:ascii="Arial" w:hAnsi="Arial" w:hint="default"/>
      </w:rPr>
    </w:lvl>
    <w:lvl w:ilvl="6" w:tplc="32845278" w:tentative="1">
      <w:start w:val="1"/>
      <w:numFmt w:val="bullet"/>
      <w:lvlText w:val="•"/>
      <w:lvlJc w:val="left"/>
      <w:pPr>
        <w:tabs>
          <w:tab w:val="num" w:pos="5040"/>
        </w:tabs>
        <w:ind w:left="5040" w:hanging="360"/>
      </w:pPr>
      <w:rPr>
        <w:rFonts w:ascii="Arial" w:hAnsi="Arial" w:hint="default"/>
      </w:rPr>
    </w:lvl>
    <w:lvl w:ilvl="7" w:tplc="24DC8F5E" w:tentative="1">
      <w:start w:val="1"/>
      <w:numFmt w:val="bullet"/>
      <w:lvlText w:val="•"/>
      <w:lvlJc w:val="left"/>
      <w:pPr>
        <w:tabs>
          <w:tab w:val="num" w:pos="5760"/>
        </w:tabs>
        <w:ind w:left="5760" w:hanging="360"/>
      </w:pPr>
      <w:rPr>
        <w:rFonts w:ascii="Arial" w:hAnsi="Arial" w:hint="default"/>
      </w:rPr>
    </w:lvl>
    <w:lvl w:ilvl="8" w:tplc="8A52F40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2" w15:restartNumberingAfterBreak="0">
    <w:nsid w:val="0D0D5EE5"/>
    <w:multiLevelType w:val="hybridMultilevel"/>
    <w:tmpl w:val="97E4AEA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3" w15:restartNumberingAfterBreak="0">
    <w:nsid w:val="18FD4CD6"/>
    <w:multiLevelType w:val="multilevel"/>
    <w:tmpl w:val="5D7A69A0"/>
    <w:lvl w:ilvl="0">
      <w:start w:val="1"/>
      <w:numFmt w:val="decimal"/>
      <w:lvlText w:val="%1"/>
      <w:lvlJc w:val="left"/>
      <w:pPr>
        <w:tabs>
          <w:tab w:val="num" w:pos="432"/>
        </w:tabs>
        <w:ind w:left="432" w:hanging="432"/>
      </w:pPr>
      <w:rPr>
        <w:rFonts w:hint="default"/>
      </w:rPr>
    </w:lvl>
    <w:lvl w:ilvl="1">
      <w:start w:val="1"/>
      <w:numFmt w:val="decimal"/>
      <w:pStyle w:val="Heading2"/>
      <w:isLg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4" w15:restartNumberingAfterBreak="0">
    <w:nsid w:val="2E291D71"/>
    <w:multiLevelType w:val="multilevel"/>
    <w:tmpl w:val="82683D96"/>
    <w:lvl w:ilvl="0">
      <w:start w:val="1"/>
      <w:numFmt w:val="decimal"/>
      <w:pStyle w:val="Heading1"/>
      <w:lvlText w:val="%1"/>
      <w:lvlJc w:val="left"/>
      <w:pPr>
        <w:ind w:left="800" w:hanging="400"/>
      </w:pPr>
      <w:rPr>
        <w:rFonts w:hint="eastAsia"/>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5" w15:restartNumberingAfterBreak="0">
    <w:nsid w:val="3F2A70CA"/>
    <w:multiLevelType w:val="hybridMultilevel"/>
    <w:tmpl w:val="917A9A44"/>
    <w:lvl w:ilvl="0" w:tplc="B892650C">
      <w:start w:val="1"/>
      <w:numFmt w:val="bullet"/>
      <w:lvlText w:val="•"/>
      <w:lvlJc w:val="left"/>
      <w:pPr>
        <w:tabs>
          <w:tab w:val="num" w:pos="720"/>
        </w:tabs>
        <w:ind w:left="720" w:hanging="360"/>
      </w:pPr>
      <w:rPr>
        <w:rFonts w:ascii="Arial" w:hAnsi="Arial" w:hint="default"/>
      </w:rPr>
    </w:lvl>
    <w:lvl w:ilvl="1" w:tplc="F3802E16">
      <w:numFmt w:val="bullet"/>
      <w:lvlText w:val="–"/>
      <w:lvlJc w:val="left"/>
      <w:pPr>
        <w:tabs>
          <w:tab w:val="num" w:pos="1440"/>
        </w:tabs>
        <w:ind w:left="1440" w:hanging="360"/>
      </w:pPr>
      <w:rPr>
        <w:rFonts w:ascii="Arial" w:hAnsi="Arial" w:hint="default"/>
      </w:rPr>
    </w:lvl>
    <w:lvl w:ilvl="2" w:tplc="63BCAA88">
      <w:start w:val="1"/>
      <w:numFmt w:val="bullet"/>
      <w:lvlText w:val="•"/>
      <w:lvlJc w:val="left"/>
      <w:pPr>
        <w:tabs>
          <w:tab w:val="num" w:pos="2160"/>
        </w:tabs>
        <w:ind w:left="2160" w:hanging="360"/>
      </w:pPr>
      <w:rPr>
        <w:rFonts w:ascii="Arial" w:hAnsi="Arial" w:hint="default"/>
      </w:rPr>
    </w:lvl>
    <w:lvl w:ilvl="3" w:tplc="9CDAC7B6" w:tentative="1">
      <w:start w:val="1"/>
      <w:numFmt w:val="bullet"/>
      <w:lvlText w:val="•"/>
      <w:lvlJc w:val="left"/>
      <w:pPr>
        <w:tabs>
          <w:tab w:val="num" w:pos="2880"/>
        </w:tabs>
        <w:ind w:left="2880" w:hanging="360"/>
      </w:pPr>
      <w:rPr>
        <w:rFonts w:ascii="Arial" w:hAnsi="Arial" w:hint="default"/>
      </w:rPr>
    </w:lvl>
    <w:lvl w:ilvl="4" w:tplc="37ECC36C" w:tentative="1">
      <w:start w:val="1"/>
      <w:numFmt w:val="bullet"/>
      <w:lvlText w:val="•"/>
      <w:lvlJc w:val="left"/>
      <w:pPr>
        <w:tabs>
          <w:tab w:val="num" w:pos="3600"/>
        </w:tabs>
        <w:ind w:left="3600" w:hanging="360"/>
      </w:pPr>
      <w:rPr>
        <w:rFonts w:ascii="Arial" w:hAnsi="Arial" w:hint="default"/>
      </w:rPr>
    </w:lvl>
    <w:lvl w:ilvl="5" w:tplc="9A08CAAC" w:tentative="1">
      <w:start w:val="1"/>
      <w:numFmt w:val="bullet"/>
      <w:lvlText w:val="•"/>
      <w:lvlJc w:val="left"/>
      <w:pPr>
        <w:tabs>
          <w:tab w:val="num" w:pos="4320"/>
        </w:tabs>
        <w:ind w:left="4320" w:hanging="360"/>
      </w:pPr>
      <w:rPr>
        <w:rFonts w:ascii="Arial" w:hAnsi="Arial" w:hint="default"/>
      </w:rPr>
    </w:lvl>
    <w:lvl w:ilvl="6" w:tplc="AA74D74A" w:tentative="1">
      <w:start w:val="1"/>
      <w:numFmt w:val="bullet"/>
      <w:lvlText w:val="•"/>
      <w:lvlJc w:val="left"/>
      <w:pPr>
        <w:tabs>
          <w:tab w:val="num" w:pos="5040"/>
        </w:tabs>
        <w:ind w:left="5040" w:hanging="360"/>
      </w:pPr>
      <w:rPr>
        <w:rFonts w:ascii="Arial" w:hAnsi="Arial" w:hint="default"/>
      </w:rPr>
    </w:lvl>
    <w:lvl w:ilvl="7" w:tplc="C0EA76D2" w:tentative="1">
      <w:start w:val="1"/>
      <w:numFmt w:val="bullet"/>
      <w:lvlText w:val="•"/>
      <w:lvlJc w:val="left"/>
      <w:pPr>
        <w:tabs>
          <w:tab w:val="num" w:pos="5760"/>
        </w:tabs>
        <w:ind w:left="5760" w:hanging="360"/>
      </w:pPr>
      <w:rPr>
        <w:rFonts w:ascii="Arial" w:hAnsi="Arial" w:hint="default"/>
      </w:rPr>
    </w:lvl>
    <w:lvl w:ilvl="8" w:tplc="F39AE05E"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4AA44CFE"/>
    <w:multiLevelType w:val="hybridMultilevel"/>
    <w:tmpl w:val="C71C34BA"/>
    <w:lvl w:ilvl="0" w:tplc="04090001">
      <w:start w:val="1"/>
      <w:numFmt w:val="bullet"/>
      <w:lvlText w:val=""/>
      <w:lvlJc w:val="left"/>
      <w:pPr>
        <w:tabs>
          <w:tab w:val="num" w:pos="720"/>
        </w:tabs>
        <w:ind w:left="720" w:hanging="360"/>
      </w:pPr>
      <w:rPr>
        <w:rFonts w:ascii="Symbol" w:hAnsi="Symbol" w:hint="default"/>
      </w:rPr>
    </w:lvl>
    <w:lvl w:ilvl="1" w:tplc="5B7AE098">
      <w:start w:val="78"/>
      <w:numFmt w:val="bullet"/>
      <w:lvlText w:val="–"/>
      <w:lvlJc w:val="left"/>
      <w:pPr>
        <w:tabs>
          <w:tab w:val="num" w:pos="1440"/>
        </w:tabs>
        <w:ind w:left="1440" w:hanging="360"/>
      </w:pPr>
      <w:rPr>
        <w:rFonts w:ascii="Ericsson Capital TT" w:hAnsi="Ericsson Capital TT" w:hint="default"/>
      </w:rPr>
    </w:lvl>
    <w:lvl w:ilvl="2" w:tplc="CC987294">
      <w:start w:val="1"/>
      <w:numFmt w:val="bullet"/>
      <w:lvlText w:val="›"/>
      <w:lvlJc w:val="left"/>
      <w:pPr>
        <w:tabs>
          <w:tab w:val="num" w:pos="2160"/>
        </w:tabs>
        <w:ind w:left="2160" w:hanging="360"/>
      </w:pPr>
      <w:rPr>
        <w:rFonts w:ascii="Arial" w:hAnsi="Arial" w:hint="default"/>
      </w:rPr>
    </w:lvl>
    <w:lvl w:ilvl="3" w:tplc="1152B47A">
      <w:start w:val="1"/>
      <w:numFmt w:val="bullet"/>
      <w:lvlText w:val="›"/>
      <w:lvlJc w:val="left"/>
      <w:pPr>
        <w:tabs>
          <w:tab w:val="num" w:pos="2880"/>
        </w:tabs>
        <w:ind w:left="2880" w:hanging="360"/>
      </w:pPr>
      <w:rPr>
        <w:rFonts w:ascii="Arial" w:hAnsi="Arial" w:hint="default"/>
      </w:rPr>
    </w:lvl>
    <w:lvl w:ilvl="4" w:tplc="47F60F5A">
      <w:start w:val="1"/>
      <w:numFmt w:val="bullet"/>
      <w:lvlText w:val="›"/>
      <w:lvlJc w:val="left"/>
      <w:pPr>
        <w:tabs>
          <w:tab w:val="num" w:pos="3600"/>
        </w:tabs>
        <w:ind w:left="3600" w:hanging="360"/>
      </w:pPr>
      <w:rPr>
        <w:rFonts w:ascii="Arial" w:hAnsi="Arial" w:hint="default"/>
      </w:rPr>
    </w:lvl>
    <w:lvl w:ilvl="5" w:tplc="55E6D9AE" w:tentative="1">
      <w:start w:val="1"/>
      <w:numFmt w:val="bullet"/>
      <w:lvlText w:val="›"/>
      <w:lvlJc w:val="left"/>
      <w:pPr>
        <w:tabs>
          <w:tab w:val="num" w:pos="4320"/>
        </w:tabs>
        <w:ind w:left="4320" w:hanging="360"/>
      </w:pPr>
      <w:rPr>
        <w:rFonts w:ascii="Arial" w:hAnsi="Arial" w:hint="default"/>
      </w:rPr>
    </w:lvl>
    <w:lvl w:ilvl="6" w:tplc="98D2296E" w:tentative="1">
      <w:start w:val="1"/>
      <w:numFmt w:val="bullet"/>
      <w:lvlText w:val="›"/>
      <w:lvlJc w:val="left"/>
      <w:pPr>
        <w:tabs>
          <w:tab w:val="num" w:pos="5040"/>
        </w:tabs>
        <w:ind w:left="5040" w:hanging="360"/>
      </w:pPr>
      <w:rPr>
        <w:rFonts w:ascii="Arial" w:hAnsi="Arial" w:hint="default"/>
      </w:rPr>
    </w:lvl>
    <w:lvl w:ilvl="7" w:tplc="EF10D7CE" w:tentative="1">
      <w:start w:val="1"/>
      <w:numFmt w:val="bullet"/>
      <w:lvlText w:val="›"/>
      <w:lvlJc w:val="left"/>
      <w:pPr>
        <w:tabs>
          <w:tab w:val="num" w:pos="5760"/>
        </w:tabs>
        <w:ind w:left="5760" w:hanging="360"/>
      </w:pPr>
      <w:rPr>
        <w:rFonts w:ascii="Arial" w:hAnsi="Arial" w:hint="default"/>
      </w:rPr>
    </w:lvl>
    <w:lvl w:ilvl="8" w:tplc="B77CC0F2"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4E764DCD"/>
    <w:multiLevelType w:val="hybridMultilevel"/>
    <w:tmpl w:val="CE426322"/>
    <w:lvl w:ilvl="0" w:tplc="93BC3BFE">
      <w:start w:val="1"/>
      <w:numFmt w:val="bullet"/>
      <w:lvlText w:val="•"/>
      <w:lvlJc w:val="left"/>
      <w:pPr>
        <w:tabs>
          <w:tab w:val="num" w:pos="720"/>
        </w:tabs>
        <w:ind w:left="720" w:hanging="360"/>
      </w:pPr>
      <w:rPr>
        <w:rFonts w:ascii="Arial" w:hAnsi="Arial" w:hint="default"/>
      </w:rPr>
    </w:lvl>
    <w:lvl w:ilvl="1" w:tplc="06D6C304">
      <w:start w:val="1"/>
      <w:numFmt w:val="bullet"/>
      <w:lvlText w:val="•"/>
      <w:lvlJc w:val="left"/>
      <w:pPr>
        <w:tabs>
          <w:tab w:val="num" w:pos="1440"/>
        </w:tabs>
        <w:ind w:left="1440" w:hanging="360"/>
      </w:pPr>
      <w:rPr>
        <w:rFonts w:ascii="Arial" w:hAnsi="Arial" w:hint="default"/>
      </w:rPr>
    </w:lvl>
    <w:lvl w:ilvl="2" w:tplc="00980382">
      <w:start w:val="157"/>
      <w:numFmt w:val="bullet"/>
      <w:lvlText w:val="•"/>
      <w:lvlJc w:val="left"/>
      <w:pPr>
        <w:tabs>
          <w:tab w:val="num" w:pos="2160"/>
        </w:tabs>
        <w:ind w:left="2160" w:hanging="360"/>
      </w:pPr>
      <w:rPr>
        <w:rFonts w:ascii="Arial" w:hAnsi="Arial" w:hint="default"/>
      </w:rPr>
    </w:lvl>
    <w:lvl w:ilvl="3" w:tplc="E54AF892" w:tentative="1">
      <w:start w:val="1"/>
      <w:numFmt w:val="bullet"/>
      <w:lvlText w:val="•"/>
      <w:lvlJc w:val="left"/>
      <w:pPr>
        <w:tabs>
          <w:tab w:val="num" w:pos="2880"/>
        </w:tabs>
        <w:ind w:left="2880" w:hanging="360"/>
      </w:pPr>
      <w:rPr>
        <w:rFonts w:ascii="Arial" w:hAnsi="Arial" w:hint="default"/>
      </w:rPr>
    </w:lvl>
    <w:lvl w:ilvl="4" w:tplc="9A486818" w:tentative="1">
      <w:start w:val="1"/>
      <w:numFmt w:val="bullet"/>
      <w:lvlText w:val="•"/>
      <w:lvlJc w:val="left"/>
      <w:pPr>
        <w:tabs>
          <w:tab w:val="num" w:pos="3600"/>
        </w:tabs>
        <w:ind w:left="3600" w:hanging="360"/>
      </w:pPr>
      <w:rPr>
        <w:rFonts w:ascii="Arial" w:hAnsi="Arial" w:hint="default"/>
      </w:rPr>
    </w:lvl>
    <w:lvl w:ilvl="5" w:tplc="DCD21532" w:tentative="1">
      <w:start w:val="1"/>
      <w:numFmt w:val="bullet"/>
      <w:lvlText w:val="•"/>
      <w:lvlJc w:val="left"/>
      <w:pPr>
        <w:tabs>
          <w:tab w:val="num" w:pos="4320"/>
        </w:tabs>
        <w:ind w:left="4320" w:hanging="360"/>
      </w:pPr>
      <w:rPr>
        <w:rFonts w:ascii="Arial" w:hAnsi="Arial" w:hint="default"/>
      </w:rPr>
    </w:lvl>
    <w:lvl w:ilvl="6" w:tplc="6CD6B6AA" w:tentative="1">
      <w:start w:val="1"/>
      <w:numFmt w:val="bullet"/>
      <w:lvlText w:val="•"/>
      <w:lvlJc w:val="left"/>
      <w:pPr>
        <w:tabs>
          <w:tab w:val="num" w:pos="5040"/>
        </w:tabs>
        <w:ind w:left="5040" w:hanging="360"/>
      </w:pPr>
      <w:rPr>
        <w:rFonts w:ascii="Arial" w:hAnsi="Arial" w:hint="default"/>
      </w:rPr>
    </w:lvl>
    <w:lvl w:ilvl="7" w:tplc="2572EFC2" w:tentative="1">
      <w:start w:val="1"/>
      <w:numFmt w:val="bullet"/>
      <w:lvlText w:val="•"/>
      <w:lvlJc w:val="left"/>
      <w:pPr>
        <w:tabs>
          <w:tab w:val="num" w:pos="5760"/>
        </w:tabs>
        <w:ind w:left="5760" w:hanging="360"/>
      </w:pPr>
      <w:rPr>
        <w:rFonts w:ascii="Arial" w:hAnsi="Arial" w:hint="default"/>
      </w:rPr>
    </w:lvl>
    <w:lvl w:ilvl="8" w:tplc="6E2ADD22" w:tentative="1">
      <w:start w:val="1"/>
      <w:numFmt w:val="bullet"/>
      <w:lvlText w:val="•"/>
      <w:lvlJc w:val="left"/>
      <w:pPr>
        <w:tabs>
          <w:tab w:val="num" w:pos="6480"/>
        </w:tabs>
        <w:ind w:left="6480" w:hanging="360"/>
      </w:pPr>
      <w:rPr>
        <w:rFonts w:ascii="Arial" w:hAnsi="Arial" w:hint="default"/>
      </w:rPr>
    </w:lvl>
  </w:abstractNum>
  <w:abstractNum w:abstractNumId="8" w15:restartNumberingAfterBreak="0">
    <w:nsid w:val="52C81384"/>
    <w:multiLevelType w:val="hybridMultilevel"/>
    <w:tmpl w:val="E0B046C6"/>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9" w15:restartNumberingAfterBreak="0">
    <w:nsid w:val="574E1881"/>
    <w:multiLevelType w:val="hybridMultilevel"/>
    <w:tmpl w:val="2DB0099C"/>
    <w:lvl w:ilvl="0" w:tplc="7376038E">
      <w:start w:val="8"/>
      <w:numFmt w:val="bullet"/>
      <w:pStyle w:val="bulletlevel1"/>
      <w:lvlText w:val=""/>
      <w:lvlJc w:val="left"/>
      <w:pPr>
        <w:ind w:left="800" w:hanging="400"/>
      </w:pPr>
      <w:rPr>
        <w:rFonts w:ascii="Wingdings" w:eastAsia="Batang" w:hAnsi="Wingdings" w:hint="default"/>
        <w:lang w:val="en-AU"/>
      </w:rPr>
    </w:lvl>
    <w:lvl w:ilvl="1" w:tplc="EB9A2302">
      <w:start w:val="1"/>
      <w:numFmt w:val="bullet"/>
      <w:pStyle w:val="bulletlevel2"/>
      <w:lvlText w:val="o"/>
      <w:lvlJc w:val="left"/>
      <w:pPr>
        <w:ind w:left="1200" w:hanging="400"/>
      </w:pPr>
      <w:rPr>
        <w:rFonts w:ascii="Courier New" w:hAnsi="Courier New" w:cs="Courier New" w:hint="default"/>
        <w:lang w:val="en-AU"/>
      </w:rPr>
    </w:lvl>
    <w:lvl w:ilvl="2" w:tplc="99F6F684">
      <w:start w:val="8"/>
      <w:numFmt w:val="bullet"/>
      <w:pStyle w:val="Bullet-3"/>
      <w:lvlText w:val="-"/>
      <w:lvlJc w:val="left"/>
      <w:pPr>
        <w:ind w:left="1600" w:hanging="400"/>
      </w:pPr>
      <w:rPr>
        <w:rFonts w:ascii="Times New Roman" w:eastAsia="MS Mincho" w:hAnsi="Times New Roman" w:cs="Times New Roman" w:hint="default"/>
        <w:lang w:val="en-GB"/>
      </w:rPr>
    </w:lvl>
    <w:lvl w:ilvl="3" w:tplc="064831D4">
      <w:start w:val="1"/>
      <w:numFmt w:val="bullet"/>
      <w:pStyle w:val="bulletlevel4"/>
      <w:lvlText w:val=""/>
      <w:lvlJc w:val="left"/>
      <w:pPr>
        <w:ind w:left="2000" w:hanging="400"/>
      </w:pPr>
      <w:rPr>
        <w:rFonts w:ascii="Wingdings" w:hAnsi="Wingdings" w:hint="default"/>
        <w:lang w:val="en-GB"/>
      </w:rPr>
    </w:lvl>
    <w:lvl w:ilvl="4" w:tplc="8EE20456">
      <w:start w:val="1"/>
      <w:numFmt w:val="bullet"/>
      <w:lvlText w:val="&gt;"/>
      <w:lvlJc w:val="left"/>
      <w:pPr>
        <w:ind w:left="2400" w:hanging="400"/>
      </w:pPr>
      <w:rPr>
        <w:rFonts w:ascii="Calibri" w:hAnsi="Calibri" w:hint="default"/>
        <w:b/>
        <w:i w:val="0"/>
      </w:rPr>
    </w:lvl>
    <w:lvl w:ilvl="5" w:tplc="084A64C2">
      <w:start w:val="8"/>
      <w:numFmt w:val="bullet"/>
      <w:lvlText w:val="›"/>
      <w:lvlJc w:val="left"/>
      <w:pPr>
        <w:ind w:left="2800" w:hanging="400"/>
      </w:pPr>
      <w:rPr>
        <w:rFonts w:ascii="Calibri" w:eastAsia="Batang" w:hAnsi="Calibri"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15:restartNumberingAfterBreak="0">
    <w:nsid w:val="57A50EF9"/>
    <w:multiLevelType w:val="hybridMultilevel"/>
    <w:tmpl w:val="28967D8A"/>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1" w15:restartNumberingAfterBreak="0">
    <w:nsid w:val="64816529"/>
    <w:multiLevelType w:val="hybridMultilevel"/>
    <w:tmpl w:val="2170511C"/>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abstractNum w:abstractNumId="12" w15:restartNumberingAfterBreak="0">
    <w:nsid w:val="65042390"/>
    <w:multiLevelType w:val="hybridMultilevel"/>
    <w:tmpl w:val="F6BC0F6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14" w15:restartNumberingAfterBreak="0">
    <w:nsid w:val="794D55A1"/>
    <w:multiLevelType w:val="hybridMultilevel"/>
    <w:tmpl w:val="93F47900"/>
    <w:lvl w:ilvl="0" w:tplc="04090001">
      <w:start w:val="1"/>
      <w:numFmt w:val="bullet"/>
      <w:lvlText w:val=""/>
      <w:lvlJc w:val="left"/>
      <w:pPr>
        <w:ind w:left="1120" w:hanging="360"/>
      </w:pPr>
      <w:rPr>
        <w:rFonts w:ascii="Symbol" w:hAnsi="Symbol" w:hint="default"/>
      </w:rPr>
    </w:lvl>
    <w:lvl w:ilvl="1" w:tplc="04090003" w:tentative="1">
      <w:start w:val="1"/>
      <w:numFmt w:val="bullet"/>
      <w:lvlText w:val="o"/>
      <w:lvlJc w:val="left"/>
      <w:pPr>
        <w:ind w:left="1840" w:hanging="360"/>
      </w:pPr>
      <w:rPr>
        <w:rFonts w:ascii="Courier New" w:hAnsi="Courier New" w:cs="Courier New" w:hint="default"/>
      </w:rPr>
    </w:lvl>
    <w:lvl w:ilvl="2" w:tplc="04090005" w:tentative="1">
      <w:start w:val="1"/>
      <w:numFmt w:val="bullet"/>
      <w:lvlText w:val=""/>
      <w:lvlJc w:val="left"/>
      <w:pPr>
        <w:ind w:left="2560" w:hanging="360"/>
      </w:pPr>
      <w:rPr>
        <w:rFonts w:ascii="Wingdings" w:hAnsi="Wingdings" w:hint="default"/>
      </w:rPr>
    </w:lvl>
    <w:lvl w:ilvl="3" w:tplc="04090001" w:tentative="1">
      <w:start w:val="1"/>
      <w:numFmt w:val="bullet"/>
      <w:lvlText w:val=""/>
      <w:lvlJc w:val="left"/>
      <w:pPr>
        <w:ind w:left="3280" w:hanging="360"/>
      </w:pPr>
      <w:rPr>
        <w:rFonts w:ascii="Symbol" w:hAnsi="Symbol" w:hint="default"/>
      </w:rPr>
    </w:lvl>
    <w:lvl w:ilvl="4" w:tplc="04090003" w:tentative="1">
      <w:start w:val="1"/>
      <w:numFmt w:val="bullet"/>
      <w:lvlText w:val="o"/>
      <w:lvlJc w:val="left"/>
      <w:pPr>
        <w:ind w:left="4000" w:hanging="360"/>
      </w:pPr>
      <w:rPr>
        <w:rFonts w:ascii="Courier New" w:hAnsi="Courier New" w:cs="Courier New" w:hint="default"/>
      </w:rPr>
    </w:lvl>
    <w:lvl w:ilvl="5" w:tplc="04090005" w:tentative="1">
      <w:start w:val="1"/>
      <w:numFmt w:val="bullet"/>
      <w:lvlText w:val=""/>
      <w:lvlJc w:val="left"/>
      <w:pPr>
        <w:ind w:left="4720" w:hanging="360"/>
      </w:pPr>
      <w:rPr>
        <w:rFonts w:ascii="Wingdings" w:hAnsi="Wingdings" w:hint="default"/>
      </w:rPr>
    </w:lvl>
    <w:lvl w:ilvl="6" w:tplc="04090001" w:tentative="1">
      <w:start w:val="1"/>
      <w:numFmt w:val="bullet"/>
      <w:lvlText w:val=""/>
      <w:lvlJc w:val="left"/>
      <w:pPr>
        <w:ind w:left="5440" w:hanging="360"/>
      </w:pPr>
      <w:rPr>
        <w:rFonts w:ascii="Symbol" w:hAnsi="Symbol" w:hint="default"/>
      </w:rPr>
    </w:lvl>
    <w:lvl w:ilvl="7" w:tplc="04090003" w:tentative="1">
      <w:start w:val="1"/>
      <w:numFmt w:val="bullet"/>
      <w:lvlText w:val="o"/>
      <w:lvlJc w:val="left"/>
      <w:pPr>
        <w:ind w:left="6160" w:hanging="360"/>
      </w:pPr>
      <w:rPr>
        <w:rFonts w:ascii="Courier New" w:hAnsi="Courier New" w:cs="Courier New" w:hint="default"/>
      </w:rPr>
    </w:lvl>
    <w:lvl w:ilvl="8" w:tplc="04090005" w:tentative="1">
      <w:start w:val="1"/>
      <w:numFmt w:val="bullet"/>
      <w:lvlText w:val=""/>
      <w:lvlJc w:val="left"/>
      <w:pPr>
        <w:ind w:left="6880" w:hanging="360"/>
      </w:pPr>
      <w:rPr>
        <w:rFonts w:ascii="Wingdings" w:hAnsi="Wingdings" w:hint="default"/>
      </w:rPr>
    </w:lvl>
  </w:abstractNum>
  <w:num w:numId="1">
    <w:abstractNumId w:val="3"/>
  </w:num>
  <w:num w:numId="2">
    <w:abstractNumId w:val="4"/>
  </w:num>
  <w:num w:numId="3">
    <w:abstractNumId w:val="9"/>
  </w:num>
  <w:num w:numId="4">
    <w:abstractNumId w:val="13"/>
  </w:num>
  <w:num w:numId="5">
    <w:abstractNumId w:val="1"/>
  </w:num>
  <w:num w:numId="6">
    <w:abstractNumId w:val="12"/>
  </w:num>
  <w:num w:numId="7">
    <w:abstractNumId w:val="5"/>
  </w:num>
  <w:num w:numId="8">
    <w:abstractNumId w:val="6"/>
  </w:num>
  <w:num w:numId="9">
    <w:abstractNumId w:val="8"/>
  </w:num>
  <w:num w:numId="10">
    <w:abstractNumId w:val="10"/>
  </w:num>
  <w:num w:numId="11">
    <w:abstractNumId w:val="14"/>
  </w:num>
  <w:num w:numId="12">
    <w:abstractNumId w:val="11"/>
  </w:num>
  <w:num w:numId="13">
    <w:abstractNumId w:val="0"/>
  </w:num>
  <w:num w:numId="14">
    <w:abstractNumId w:val="7"/>
  </w:num>
  <w:num w:numId="15">
    <w:abstractNumId w:val="2"/>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doNotDisplayPageBoundaries/>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00"/>
  <w:displayHorizontalDrawingGridEvery w:val="0"/>
  <w:displayVerticalDrawingGridEvery w:val="2"/>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2162A"/>
    <w:rsid w:val="00001C76"/>
    <w:rsid w:val="000020C0"/>
    <w:rsid w:val="00002A92"/>
    <w:rsid w:val="00002ACA"/>
    <w:rsid w:val="000033A8"/>
    <w:rsid w:val="00003595"/>
    <w:rsid w:val="00003F83"/>
    <w:rsid w:val="00004076"/>
    <w:rsid w:val="00005774"/>
    <w:rsid w:val="00007241"/>
    <w:rsid w:val="00010921"/>
    <w:rsid w:val="00011005"/>
    <w:rsid w:val="00011A53"/>
    <w:rsid w:val="00011AF3"/>
    <w:rsid w:val="00011FB1"/>
    <w:rsid w:val="00012357"/>
    <w:rsid w:val="00012D3C"/>
    <w:rsid w:val="0001401B"/>
    <w:rsid w:val="000167DF"/>
    <w:rsid w:val="0001695D"/>
    <w:rsid w:val="000172F4"/>
    <w:rsid w:val="000210FF"/>
    <w:rsid w:val="00021CA4"/>
    <w:rsid w:val="00022194"/>
    <w:rsid w:val="00022677"/>
    <w:rsid w:val="00022C4C"/>
    <w:rsid w:val="00023965"/>
    <w:rsid w:val="00030EA8"/>
    <w:rsid w:val="00032854"/>
    <w:rsid w:val="000350EC"/>
    <w:rsid w:val="00035116"/>
    <w:rsid w:val="000375ED"/>
    <w:rsid w:val="0004152C"/>
    <w:rsid w:val="00045082"/>
    <w:rsid w:val="00046AB8"/>
    <w:rsid w:val="00046EDE"/>
    <w:rsid w:val="000470E3"/>
    <w:rsid w:val="0005019A"/>
    <w:rsid w:val="00051AFF"/>
    <w:rsid w:val="00052776"/>
    <w:rsid w:val="00053404"/>
    <w:rsid w:val="00053930"/>
    <w:rsid w:val="000543C0"/>
    <w:rsid w:val="000551A1"/>
    <w:rsid w:val="00055EC9"/>
    <w:rsid w:val="00056B06"/>
    <w:rsid w:val="00057250"/>
    <w:rsid w:val="00057CB5"/>
    <w:rsid w:val="00060151"/>
    <w:rsid w:val="00061F2D"/>
    <w:rsid w:val="0006267E"/>
    <w:rsid w:val="000627C6"/>
    <w:rsid w:val="00063AC6"/>
    <w:rsid w:val="00065630"/>
    <w:rsid w:val="000675EF"/>
    <w:rsid w:val="0007119C"/>
    <w:rsid w:val="000717E4"/>
    <w:rsid w:val="00072453"/>
    <w:rsid w:val="000726F5"/>
    <w:rsid w:val="00073C42"/>
    <w:rsid w:val="000755B5"/>
    <w:rsid w:val="00075EB4"/>
    <w:rsid w:val="00076115"/>
    <w:rsid w:val="00076FF5"/>
    <w:rsid w:val="000775AB"/>
    <w:rsid w:val="00083457"/>
    <w:rsid w:val="00083DE3"/>
    <w:rsid w:val="0008447D"/>
    <w:rsid w:val="00085629"/>
    <w:rsid w:val="000862ED"/>
    <w:rsid w:val="00086364"/>
    <w:rsid w:val="00086A31"/>
    <w:rsid w:val="00087EEE"/>
    <w:rsid w:val="00087F06"/>
    <w:rsid w:val="000902E8"/>
    <w:rsid w:val="0009060A"/>
    <w:rsid w:val="00090A57"/>
    <w:rsid w:val="00091C52"/>
    <w:rsid w:val="00092123"/>
    <w:rsid w:val="00093F97"/>
    <w:rsid w:val="00094B22"/>
    <w:rsid w:val="0009739B"/>
    <w:rsid w:val="0009762D"/>
    <w:rsid w:val="000A0334"/>
    <w:rsid w:val="000A1BAA"/>
    <w:rsid w:val="000A1D31"/>
    <w:rsid w:val="000A26F4"/>
    <w:rsid w:val="000A2A56"/>
    <w:rsid w:val="000A5315"/>
    <w:rsid w:val="000A591F"/>
    <w:rsid w:val="000A6336"/>
    <w:rsid w:val="000A65E4"/>
    <w:rsid w:val="000A77A6"/>
    <w:rsid w:val="000B0526"/>
    <w:rsid w:val="000B0B95"/>
    <w:rsid w:val="000B0B99"/>
    <w:rsid w:val="000B0F07"/>
    <w:rsid w:val="000B25B1"/>
    <w:rsid w:val="000B2B68"/>
    <w:rsid w:val="000B4FD7"/>
    <w:rsid w:val="000C074E"/>
    <w:rsid w:val="000C14C1"/>
    <w:rsid w:val="000C2DAC"/>
    <w:rsid w:val="000C3A4B"/>
    <w:rsid w:val="000C4D8E"/>
    <w:rsid w:val="000C650F"/>
    <w:rsid w:val="000D00DD"/>
    <w:rsid w:val="000D0C56"/>
    <w:rsid w:val="000D1026"/>
    <w:rsid w:val="000D177A"/>
    <w:rsid w:val="000D19F4"/>
    <w:rsid w:val="000D25AC"/>
    <w:rsid w:val="000D4806"/>
    <w:rsid w:val="000D5200"/>
    <w:rsid w:val="000D63AD"/>
    <w:rsid w:val="000D758A"/>
    <w:rsid w:val="000D77B5"/>
    <w:rsid w:val="000E2201"/>
    <w:rsid w:val="000E48A4"/>
    <w:rsid w:val="000E512F"/>
    <w:rsid w:val="000E7166"/>
    <w:rsid w:val="000F0D83"/>
    <w:rsid w:val="000F2916"/>
    <w:rsid w:val="000F3287"/>
    <w:rsid w:val="000F3AB3"/>
    <w:rsid w:val="000F433B"/>
    <w:rsid w:val="000F5D7C"/>
    <w:rsid w:val="000F60C9"/>
    <w:rsid w:val="000F762B"/>
    <w:rsid w:val="00100A69"/>
    <w:rsid w:val="00100CCE"/>
    <w:rsid w:val="0010112F"/>
    <w:rsid w:val="00101AC6"/>
    <w:rsid w:val="00101FE9"/>
    <w:rsid w:val="00102506"/>
    <w:rsid w:val="001038BF"/>
    <w:rsid w:val="00103FB1"/>
    <w:rsid w:val="00104BD6"/>
    <w:rsid w:val="001065FA"/>
    <w:rsid w:val="00106796"/>
    <w:rsid w:val="001067FF"/>
    <w:rsid w:val="00106F9A"/>
    <w:rsid w:val="00107C3A"/>
    <w:rsid w:val="00110CAD"/>
    <w:rsid w:val="00110D24"/>
    <w:rsid w:val="00111454"/>
    <w:rsid w:val="00112A78"/>
    <w:rsid w:val="00114EB4"/>
    <w:rsid w:val="001155B8"/>
    <w:rsid w:val="001160EB"/>
    <w:rsid w:val="0011620F"/>
    <w:rsid w:val="001173EB"/>
    <w:rsid w:val="00117580"/>
    <w:rsid w:val="00117B15"/>
    <w:rsid w:val="00117EB7"/>
    <w:rsid w:val="00120B93"/>
    <w:rsid w:val="00121508"/>
    <w:rsid w:val="0012156A"/>
    <w:rsid w:val="00121AC2"/>
    <w:rsid w:val="0012303A"/>
    <w:rsid w:val="00123B51"/>
    <w:rsid w:val="0012437D"/>
    <w:rsid w:val="001258FD"/>
    <w:rsid w:val="00125B28"/>
    <w:rsid w:val="00126223"/>
    <w:rsid w:val="00127AD3"/>
    <w:rsid w:val="0013023F"/>
    <w:rsid w:val="0013041F"/>
    <w:rsid w:val="00130A5C"/>
    <w:rsid w:val="00131748"/>
    <w:rsid w:val="00131D56"/>
    <w:rsid w:val="00132CCB"/>
    <w:rsid w:val="00133026"/>
    <w:rsid w:val="00135071"/>
    <w:rsid w:val="00135EB0"/>
    <w:rsid w:val="00136E4B"/>
    <w:rsid w:val="00137048"/>
    <w:rsid w:val="00137383"/>
    <w:rsid w:val="001379DE"/>
    <w:rsid w:val="00137C06"/>
    <w:rsid w:val="00140E28"/>
    <w:rsid w:val="0014343A"/>
    <w:rsid w:val="00143869"/>
    <w:rsid w:val="001447EC"/>
    <w:rsid w:val="00144F57"/>
    <w:rsid w:val="00146DE6"/>
    <w:rsid w:val="001471E4"/>
    <w:rsid w:val="00147305"/>
    <w:rsid w:val="00147F8D"/>
    <w:rsid w:val="001503B7"/>
    <w:rsid w:val="0015445A"/>
    <w:rsid w:val="00157C77"/>
    <w:rsid w:val="00162392"/>
    <w:rsid w:val="0016262C"/>
    <w:rsid w:val="001639BD"/>
    <w:rsid w:val="00164498"/>
    <w:rsid w:val="001649A0"/>
    <w:rsid w:val="0016551E"/>
    <w:rsid w:val="0016793B"/>
    <w:rsid w:val="00167D7B"/>
    <w:rsid w:val="00167F3F"/>
    <w:rsid w:val="0017021D"/>
    <w:rsid w:val="0017033E"/>
    <w:rsid w:val="00170CD5"/>
    <w:rsid w:val="00171E74"/>
    <w:rsid w:val="00172663"/>
    <w:rsid w:val="001748E1"/>
    <w:rsid w:val="00174F9E"/>
    <w:rsid w:val="00176B67"/>
    <w:rsid w:val="00180AD4"/>
    <w:rsid w:val="00181899"/>
    <w:rsid w:val="001824F5"/>
    <w:rsid w:val="00182E06"/>
    <w:rsid w:val="001837DE"/>
    <w:rsid w:val="00184848"/>
    <w:rsid w:val="001850D6"/>
    <w:rsid w:val="001869B8"/>
    <w:rsid w:val="001906A9"/>
    <w:rsid w:val="001911AC"/>
    <w:rsid w:val="0019161B"/>
    <w:rsid w:val="00192E87"/>
    <w:rsid w:val="001930B3"/>
    <w:rsid w:val="0019499E"/>
    <w:rsid w:val="00196998"/>
    <w:rsid w:val="00196C40"/>
    <w:rsid w:val="00197BA4"/>
    <w:rsid w:val="001A2884"/>
    <w:rsid w:val="001A3681"/>
    <w:rsid w:val="001A3AFD"/>
    <w:rsid w:val="001A3B0A"/>
    <w:rsid w:val="001A3EC6"/>
    <w:rsid w:val="001A5358"/>
    <w:rsid w:val="001A53DF"/>
    <w:rsid w:val="001A56C7"/>
    <w:rsid w:val="001A6415"/>
    <w:rsid w:val="001B010D"/>
    <w:rsid w:val="001B0623"/>
    <w:rsid w:val="001B1FAD"/>
    <w:rsid w:val="001B620C"/>
    <w:rsid w:val="001B6417"/>
    <w:rsid w:val="001B6F87"/>
    <w:rsid w:val="001B7B86"/>
    <w:rsid w:val="001C06AA"/>
    <w:rsid w:val="001C3694"/>
    <w:rsid w:val="001C46E4"/>
    <w:rsid w:val="001C64AB"/>
    <w:rsid w:val="001C6890"/>
    <w:rsid w:val="001C70D6"/>
    <w:rsid w:val="001C76C5"/>
    <w:rsid w:val="001C7CCA"/>
    <w:rsid w:val="001D04EE"/>
    <w:rsid w:val="001D07C2"/>
    <w:rsid w:val="001D0B51"/>
    <w:rsid w:val="001D0D60"/>
    <w:rsid w:val="001D0FD7"/>
    <w:rsid w:val="001D16F6"/>
    <w:rsid w:val="001D2861"/>
    <w:rsid w:val="001D28A5"/>
    <w:rsid w:val="001D4091"/>
    <w:rsid w:val="001D51D6"/>
    <w:rsid w:val="001D524E"/>
    <w:rsid w:val="001D607B"/>
    <w:rsid w:val="001D61B8"/>
    <w:rsid w:val="001E01A3"/>
    <w:rsid w:val="001E083E"/>
    <w:rsid w:val="001E095A"/>
    <w:rsid w:val="001E104D"/>
    <w:rsid w:val="001E2551"/>
    <w:rsid w:val="001E29DD"/>
    <w:rsid w:val="001E5959"/>
    <w:rsid w:val="001E6796"/>
    <w:rsid w:val="001F1669"/>
    <w:rsid w:val="001F2638"/>
    <w:rsid w:val="001F3815"/>
    <w:rsid w:val="001F3BD8"/>
    <w:rsid w:val="001F4519"/>
    <w:rsid w:val="001F5199"/>
    <w:rsid w:val="001F696F"/>
    <w:rsid w:val="001F6F91"/>
    <w:rsid w:val="001F7B02"/>
    <w:rsid w:val="001F7C2B"/>
    <w:rsid w:val="00200C8A"/>
    <w:rsid w:val="00202049"/>
    <w:rsid w:val="00202279"/>
    <w:rsid w:val="00202BE0"/>
    <w:rsid w:val="00203159"/>
    <w:rsid w:val="002044FD"/>
    <w:rsid w:val="00205935"/>
    <w:rsid w:val="00205DF1"/>
    <w:rsid w:val="0021177B"/>
    <w:rsid w:val="002128BC"/>
    <w:rsid w:val="0021354A"/>
    <w:rsid w:val="00214221"/>
    <w:rsid w:val="0021488F"/>
    <w:rsid w:val="0021595D"/>
    <w:rsid w:val="002164F7"/>
    <w:rsid w:val="00217130"/>
    <w:rsid w:val="0021730E"/>
    <w:rsid w:val="0021735C"/>
    <w:rsid w:val="002177FD"/>
    <w:rsid w:val="00217AA4"/>
    <w:rsid w:val="00220CE6"/>
    <w:rsid w:val="00221014"/>
    <w:rsid w:val="00221583"/>
    <w:rsid w:val="00221965"/>
    <w:rsid w:val="00222B5E"/>
    <w:rsid w:val="002234ED"/>
    <w:rsid w:val="00223BC8"/>
    <w:rsid w:val="00223C65"/>
    <w:rsid w:val="00225263"/>
    <w:rsid w:val="0022569C"/>
    <w:rsid w:val="00225F6B"/>
    <w:rsid w:val="00227520"/>
    <w:rsid w:val="00227E85"/>
    <w:rsid w:val="002302CD"/>
    <w:rsid w:val="00230F97"/>
    <w:rsid w:val="00233868"/>
    <w:rsid w:val="00234252"/>
    <w:rsid w:val="00235271"/>
    <w:rsid w:val="002354CF"/>
    <w:rsid w:val="00235759"/>
    <w:rsid w:val="00236BA6"/>
    <w:rsid w:val="0023789F"/>
    <w:rsid w:val="00237EB6"/>
    <w:rsid w:val="0024012A"/>
    <w:rsid w:val="00240808"/>
    <w:rsid w:val="002413DA"/>
    <w:rsid w:val="00242798"/>
    <w:rsid w:val="002428B8"/>
    <w:rsid w:val="00242921"/>
    <w:rsid w:val="00244188"/>
    <w:rsid w:val="00244EF2"/>
    <w:rsid w:val="002456A8"/>
    <w:rsid w:val="00245C3D"/>
    <w:rsid w:val="002469F1"/>
    <w:rsid w:val="0024758D"/>
    <w:rsid w:val="00251C77"/>
    <w:rsid w:val="00251DAC"/>
    <w:rsid w:val="0025287D"/>
    <w:rsid w:val="00253605"/>
    <w:rsid w:val="0025415D"/>
    <w:rsid w:val="00254D6D"/>
    <w:rsid w:val="0025697E"/>
    <w:rsid w:val="00257528"/>
    <w:rsid w:val="002576FF"/>
    <w:rsid w:val="00257A4E"/>
    <w:rsid w:val="00257F7E"/>
    <w:rsid w:val="00261808"/>
    <w:rsid w:val="002624DF"/>
    <w:rsid w:val="00262587"/>
    <w:rsid w:val="002638DC"/>
    <w:rsid w:val="0026470F"/>
    <w:rsid w:val="0026486E"/>
    <w:rsid w:val="00264DBB"/>
    <w:rsid w:val="00266890"/>
    <w:rsid w:val="00266901"/>
    <w:rsid w:val="00266A3B"/>
    <w:rsid w:val="002679C3"/>
    <w:rsid w:val="0027050B"/>
    <w:rsid w:val="00270C66"/>
    <w:rsid w:val="00270CF2"/>
    <w:rsid w:val="002714B9"/>
    <w:rsid w:val="00271FF9"/>
    <w:rsid w:val="002738B0"/>
    <w:rsid w:val="002738CD"/>
    <w:rsid w:val="00274128"/>
    <w:rsid w:val="00274425"/>
    <w:rsid w:val="00274B12"/>
    <w:rsid w:val="00275256"/>
    <w:rsid w:val="002757AF"/>
    <w:rsid w:val="00275AB1"/>
    <w:rsid w:val="0027602A"/>
    <w:rsid w:val="00277F82"/>
    <w:rsid w:val="00280698"/>
    <w:rsid w:val="00280A79"/>
    <w:rsid w:val="00280D04"/>
    <w:rsid w:val="00280DEA"/>
    <w:rsid w:val="00282248"/>
    <w:rsid w:val="002823A4"/>
    <w:rsid w:val="00282C09"/>
    <w:rsid w:val="00282DB7"/>
    <w:rsid w:val="00283135"/>
    <w:rsid w:val="002831F2"/>
    <w:rsid w:val="00284524"/>
    <w:rsid w:val="002852BE"/>
    <w:rsid w:val="0028637B"/>
    <w:rsid w:val="00287951"/>
    <w:rsid w:val="00287F14"/>
    <w:rsid w:val="002904E3"/>
    <w:rsid w:val="00290AEF"/>
    <w:rsid w:val="00290BE2"/>
    <w:rsid w:val="0029296E"/>
    <w:rsid w:val="00293E6E"/>
    <w:rsid w:val="00294508"/>
    <w:rsid w:val="002958FD"/>
    <w:rsid w:val="00295B0A"/>
    <w:rsid w:val="00296433"/>
    <w:rsid w:val="00296E64"/>
    <w:rsid w:val="002A0C17"/>
    <w:rsid w:val="002A0C8F"/>
    <w:rsid w:val="002A1E47"/>
    <w:rsid w:val="002A23C9"/>
    <w:rsid w:val="002A3A3D"/>
    <w:rsid w:val="002A54D6"/>
    <w:rsid w:val="002A59EB"/>
    <w:rsid w:val="002A5F63"/>
    <w:rsid w:val="002A74D6"/>
    <w:rsid w:val="002B3B3B"/>
    <w:rsid w:val="002B4C6E"/>
    <w:rsid w:val="002B52C6"/>
    <w:rsid w:val="002B57DB"/>
    <w:rsid w:val="002B6BDA"/>
    <w:rsid w:val="002B71B0"/>
    <w:rsid w:val="002C0B30"/>
    <w:rsid w:val="002C0D28"/>
    <w:rsid w:val="002C0FCF"/>
    <w:rsid w:val="002C1230"/>
    <w:rsid w:val="002C256F"/>
    <w:rsid w:val="002C3F5C"/>
    <w:rsid w:val="002C46A5"/>
    <w:rsid w:val="002C5D5D"/>
    <w:rsid w:val="002C65DD"/>
    <w:rsid w:val="002D06B4"/>
    <w:rsid w:val="002D1660"/>
    <w:rsid w:val="002D233C"/>
    <w:rsid w:val="002D2EF7"/>
    <w:rsid w:val="002D488B"/>
    <w:rsid w:val="002D53AF"/>
    <w:rsid w:val="002D5A58"/>
    <w:rsid w:val="002D5B2B"/>
    <w:rsid w:val="002D6B28"/>
    <w:rsid w:val="002D6FEE"/>
    <w:rsid w:val="002E11B9"/>
    <w:rsid w:val="002E15BC"/>
    <w:rsid w:val="002E1C33"/>
    <w:rsid w:val="002E2306"/>
    <w:rsid w:val="002E2BE8"/>
    <w:rsid w:val="002E2CB4"/>
    <w:rsid w:val="002E315D"/>
    <w:rsid w:val="002E333E"/>
    <w:rsid w:val="002E5EC2"/>
    <w:rsid w:val="002E60AB"/>
    <w:rsid w:val="002F00C5"/>
    <w:rsid w:val="002F02C8"/>
    <w:rsid w:val="002F0AB4"/>
    <w:rsid w:val="002F28D8"/>
    <w:rsid w:val="002F47AD"/>
    <w:rsid w:val="002F4EB7"/>
    <w:rsid w:val="002F5790"/>
    <w:rsid w:val="002F6FEC"/>
    <w:rsid w:val="002F7A56"/>
    <w:rsid w:val="003006CA"/>
    <w:rsid w:val="00301F7B"/>
    <w:rsid w:val="0030336D"/>
    <w:rsid w:val="00303FBB"/>
    <w:rsid w:val="003052A7"/>
    <w:rsid w:val="003065FD"/>
    <w:rsid w:val="00306629"/>
    <w:rsid w:val="00306776"/>
    <w:rsid w:val="0031062D"/>
    <w:rsid w:val="00310B3E"/>
    <w:rsid w:val="003114E5"/>
    <w:rsid w:val="00312BE8"/>
    <w:rsid w:val="00313945"/>
    <w:rsid w:val="00313DC6"/>
    <w:rsid w:val="00314E63"/>
    <w:rsid w:val="003155DC"/>
    <w:rsid w:val="00315A91"/>
    <w:rsid w:val="00316644"/>
    <w:rsid w:val="00316AD7"/>
    <w:rsid w:val="00316B82"/>
    <w:rsid w:val="00317BEA"/>
    <w:rsid w:val="00317FB1"/>
    <w:rsid w:val="003208B2"/>
    <w:rsid w:val="0032098B"/>
    <w:rsid w:val="003214AE"/>
    <w:rsid w:val="003217E5"/>
    <w:rsid w:val="0032196E"/>
    <w:rsid w:val="00321CB8"/>
    <w:rsid w:val="00323455"/>
    <w:rsid w:val="003237AF"/>
    <w:rsid w:val="00324DCD"/>
    <w:rsid w:val="003250F2"/>
    <w:rsid w:val="003264AA"/>
    <w:rsid w:val="00327001"/>
    <w:rsid w:val="003273E7"/>
    <w:rsid w:val="0032775A"/>
    <w:rsid w:val="0033129D"/>
    <w:rsid w:val="003324E2"/>
    <w:rsid w:val="003341BA"/>
    <w:rsid w:val="00334243"/>
    <w:rsid w:val="0033527C"/>
    <w:rsid w:val="0033544D"/>
    <w:rsid w:val="00336575"/>
    <w:rsid w:val="00337211"/>
    <w:rsid w:val="00337623"/>
    <w:rsid w:val="00340B56"/>
    <w:rsid w:val="00341603"/>
    <w:rsid w:val="00341BED"/>
    <w:rsid w:val="003422DD"/>
    <w:rsid w:val="0034437D"/>
    <w:rsid w:val="00345254"/>
    <w:rsid w:val="00345DEA"/>
    <w:rsid w:val="00345F2E"/>
    <w:rsid w:val="00346163"/>
    <w:rsid w:val="003476A1"/>
    <w:rsid w:val="003514CD"/>
    <w:rsid w:val="003522F9"/>
    <w:rsid w:val="00353368"/>
    <w:rsid w:val="00353783"/>
    <w:rsid w:val="00354C75"/>
    <w:rsid w:val="003552C8"/>
    <w:rsid w:val="00355A09"/>
    <w:rsid w:val="003562E1"/>
    <w:rsid w:val="003565C8"/>
    <w:rsid w:val="00360211"/>
    <w:rsid w:val="00360AF9"/>
    <w:rsid w:val="00361538"/>
    <w:rsid w:val="00361D72"/>
    <w:rsid w:val="003626DE"/>
    <w:rsid w:val="00362D53"/>
    <w:rsid w:val="00362DB7"/>
    <w:rsid w:val="00363312"/>
    <w:rsid w:val="003636D3"/>
    <w:rsid w:val="00363F8E"/>
    <w:rsid w:val="00364A48"/>
    <w:rsid w:val="00364A9A"/>
    <w:rsid w:val="00367444"/>
    <w:rsid w:val="00367C76"/>
    <w:rsid w:val="00367F5B"/>
    <w:rsid w:val="003704C4"/>
    <w:rsid w:val="00370619"/>
    <w:rsid w:val="00371ABC"/>
    <w:rsid w:val="0037239C"/>
    <w:rsid w:val="003738D9"/>
    <w:rsid w:val="003739C4"/>
    <w:rsid w:val="00373FE3"/>
    <w:rsid w:val="00374656"/>
    <w:rsid w:val="003776F7"/>
    <w:rsid w:val="00377D5D"/>
    <w:rsid w:val="00380384"/>
    <w:rsid w:val="0038169D"/>
    <w:rsid w:val="00381784"/>
    <w:rsid w:val="003818F6"/>
    <w:rsid w:val="0038352B"/>
    <w:rsid w:val="0038584A"/>
    <w:rsid w:val="00386EEB"/>
    <w:rsid w:val="003877AE"/>
    <w:rsid w:val="00387AFC"/>
    <w:rsid w:val="00387DD8"/>
    <w:rsid w:val="00390D43"/>
    <w:rsid w:val="00390DBB"/>
    <w:rsid w:val="00391AA1"/>
    <w:rsid w:val="0039247A"/>
    <w:rsid w:val="00392B69"/>
    <w:rsid w:val="00392E06"/>
    <w:rsid w:val="00393923"/>
    <w:rsid w:val="0039416B"/>
    <w:rsid w:val="0039435D"/>
    <w:rsid w:val="0039448A"/>
    <w:rsid w:val="003947B1"/>
    <w:rsid w:val="00394CB0"/>
    <w:rsid w:val="0039593B"/>
    <w:rsid w:val="00395E02"/>
    <w:rsid w:val="00396217"/>
    <w:rsid w:val="003963B1"/>
    <w:rsid w:val="00397077"/>
    <w:rsid w:val="003976FE"/>
    <w:rsid w:val="00397F57"/>
    <w:rsid w:val="003A29BF"/>
    <w:rsid w:val="003A4806"/>
    <w:rsid w:val="003A4CC6"/>
    <w:rsid w:val="003A4D7A"/>
    <w:rsid w:val="003A5945"/>
    <w:rsid w:val="003A69C3"/>
    <w:rsid w:val="003A730C"/>
    <w:rsid w:val="003B0AC6"/>
    <w:rsid w:val="003B1DDD"/>
    <w:rsid w:val="003B2B5D"/>
    <w:rsid w:val="003B33FB"/>
    <w:rsid w:val="003B784F"/>
    <w:rsid w:val="003C0353"/>
    <w:rsid w:val="003C13C6"/>
    <w:rsid w:val="003C1E94"/>
    <w:rsid w:val="003C2C5D"/>
    <w:rsid w:val="003C32F0"/>
    <w:rsid w:val="003C53D6"/>
    <w:rsid w:val="003C5A7F"/>
    <w:rsid w:val="003C5BAF"/>
    <w:rsid w:val="003C5ED0"/>
    <w:rsid w:val="003C73BB"/>
    <w:rsid w:val="003C748B"/>
    <w:rsid w:val="003D0B5A"/>
    <w:rsid w:val="003D1024"/>
    <w:rsid w:val="003D1649"/>
    <w:rsid w:val="003D2DB1"/>
    <w:rsid w:val="003D3265"/>
    <w:rsid w:val="003D35F7"/>
    <w:rsid w:val="003D3E2E"/>
    <w:rsid w:val="003D436C"/>
    <w:rsid w:val="003D44EF"/>
    <w:rsid w:val="003D79CD"/>
    <w:rsid w:val="003D7D47"/>
    <w:rsid w:val="003E079D"/>
    <w:rsid w:val="003E0FEE"/>
    <w:rsid w:val="003E1753"/>
    <w:rsid w:val="003E2779"/>
    <w:rsid w:val="003E633B"/>
    <w:rsid w:val="003F00C5"/>
    <w:rsid w:val="003F0727"/>
    <w:rsid w:val="003F0876"/>
    <w:rsid w:val="003F0A78"/>
    <w:rsid w:val="003F1546"/>
    <w:rsid w:val="003F1A3F"/>
    <w:rsid w:val="003F3471"/>
    <w:rsid w:val="003F3D12"/>
    <w:rsid w:val="003F48AA"/>
    <w:rsid w:val="003F4981"/>
    <w:rsid w:val="003F4D6D"/>
    <w:rsid w:val="003F4E14"/>
    <w:rsid w:val="003F540A"/>
    <w:rsid w:val="003F6048"/>
    <w:rsid w:val="003F680E"/>
    <w:rsid w:val="003F7398"/>
    <w:rsid w:val="003F7ABF"/>
    <w:rsid w:val="00401619"/>
    <w:rsid w:val="00401F93"/>
    <w:rsid w:val="0040329D"/>
    <w:rsid w:val="00404B4A"/>
    <w:rsid w:val="00405213"/>
    <w:rsid w:val="0040633D"/>
    <w:rsid w:val="004107E6"/>
    <w:rsid w:val="00420853"/>
    <w:rsid w:val="00421E04"/>
    <w:rsid w:val="004225E5"/>
    <w:rsid w:val="0042265D"/>
    <w:rsid w:val="00423171"/>
    <w:rsid w:val="004239D8"/>
    <w:rsid w:val="004240D5"/>
    <w:rsid w:val="00424A72"/>
    <w:rsid w:val="00424D6E"/>
    <w:rsid w:val="00425138"/>
    <w:rsid w:val="004254DF"/>
    <w:rsid w:val="00427387"/>
    <w:rsid w:val="004300DC"/>
    <w:rsid w:val="00430452"/>
    <w:rsid w:val="0043075F"/>
    <w:rsid w:val="00430840"/>
    <w:rsid w:val="00431661"/>
    <w:rsid w:val="00432B9B"/>
    <w:rsid w:val="00432D00"/>
    <w:rsid w:val="00433489"/>
    <w:rsid w:val="004351C1"/>
    <w:rsid w:val="00436402"/>
    <w:rsid w:val="00436AEE"/>
    <w:rsid w:val="00437129"/>
    <w:rsid w:val="00437386"/>
    <w:rsid w:val="00440E60"/>
    <w:rsid w:val="00441151"/>
    <w:rsid w:val="004419F9"/>
    <w:rsid w:val="00441A12"/>
    <w:rsid w:val="00442C0D"/>
    <w:rsid w:val="004430A5"/>
    <w:rsid w:val="00444B92"/>
    <w:rsid w:val="00445AAE"/>
    <w:rsid w:val="004471CE"/>
    <w:rsid w:val="004473C4"/>
    <w:rsid w:val="00450C48"/>
    <w:rsid w:val="00452E54"/>
    <w:rsid w:val="004530DE"/>
    <w:rsid w:val="0045322C"/>
    <w:rsid w:val="004540F0"/>
    <w:rsid w:val="00454D22"/>
    <w:rsid w:val="00455E7A"/>
    <w:rsid w:val="00460DE0"/>
    <w:rsid w:val="00461C28"/>
    <w:rsid w:val="004624A3"/>
    <w:rsid w:val="00465F1F"/>
    <w:rsid w:val="0046666D"/>
    <w:rsid w:val="00467A29"/>
    <w:rsid w:val="0047010E"/>
    <w:rsid w:val="00470858"/>
    <w:rsid w:val="00470D36"/>
    <w:rsid w:val="0047128F"/>
    <w:rsid w:val="0047253C"/>
    <w:rsid w:val="00472580"/>
    <w:rsid w:val="00473944"/>
    <w:rsid w:val="00474060"/>
    <w:rsid w:val="00474BDC"/>
    <w:rsid w:val="00474D44"/>
    <w:rsid w:val="00474F44"/>
    <w:rsid w:val="00475682"/>
    <w:rsid w:val="0047692C"/>
    <w:rsid w:val="00477672"/>
    <w:rsid w:val="004800A8"/>
    <w:rsid w:val="0048015F"/>
    <w:rsid w:val="00481CE3"/>
    <w:rsid w:val="00481D44"/>
    <w:rsid w:val="00481F84"/>
    <w:rsid w:val="00483B76"/>
    <w:rsid w:val="00484F59"/>
    <w:rsid w:val="00485376"/>
    <w:rsid w:val="0048570F"/>
    <w:rsid w:val="00485F12"/>
    <w:rsid w:val="00485FF9"/>
    <w:rsid w:val="00486540"/>
    <w:rsid w:val="00486849"/>
    <w:rsid w:val="00487090"/>
    <w:rsid w:val="00487E2B"/>
    <w:rsid w:val="0049325B"/>
    <w:rsid w:val="00493A37"/>
    <w:rsid w:val="00496938"/>
    <w:rsid w:val="004A0A28"/>
    <w:rsid w:val="004A2873"/>
    <w:rsid w:val="004A2F45"/>
    <w:rsid w:val="004A360E"/>
    <w:rsid w:val="004A43B9"/>
    <w:rsid w:val="004A4659"/>
    <w:rsid w:val="004A4968"/>
    <w:rsid w:val="004A5660"/>
    <w:rsid w:val="004A574A"/>
    <w:rsid w:val="004A5A2F"/>
    <w:rsid w:val="004A73B7"/>
    <w:rsid w:val="004B02A2"/>
    <w:rsid w:val="004B0763"/>
    <w:rsid w:val="004B1BCB"/>
    <w:rsid w:val="004B269B"/>
    <w:rsid w:val="004B2890"/>
    <w:rsid w:val="004B370D"/>
    <w:rsid w:val="004B37FF"/>
    <w:rsid w:val="004B38E1"/>
    <w:rsid w:val="004B3FBF"/>
    <w:rsid w:val="004B461B"/>
    <w:rsid w:val="004B4C96"/>
    <w:rsid w:val="004C1AC1"/>
    <w:rsid w:val="004C2115"/>
    <w:rsid w:val="004C21C6"/>
    <w:rsid w:val="004C2C9F"/>
    <w:rsid w:val="004C4315"/>
    <w:rsid w:val="004C48A5"/>
    <w:rsid w:val="004C5A80"/>
    <w:rsid w:val="004C5D06"/>
    <w:rsid w:val="004C657C"/>
    <w:rsid w:val="004D026D"/>
    <w:rsid w:val="004D108A"/>
    <w:rsid w:val="004D159C"/>
    <w:rsid w:val="004D1EEB"/>
    <w:rsid w:val="004D2F85"/>
    <w:rsid w:val="004D4638"/>
    <w:rsid w:val="004D4B05"/>
    <w:rsid w:val="004D4B8E"/>
    <w:rsid w:val="004D4F1C"/>
    <w:rsid w:val="004D54C6"/>
    <w:rsid w:val="004D5B92"/>
    <w:rsid w:val="004D5F15"/>
    <w:rsid w:val="004D6791"/>
    <w:rsid w:val="004D67FB"/>
    <w:rsid w:val="004D7291"/>
    <w:rsid w:val="004D74E8"/>
    <w:rsid w:val="004D7A24"/>
    <w:rsid w:val="004D7CAE"/>
    <w:rsid w:val="004D7CE2"/>
    <w:rsid w:val="004E03B4"/>
    <w:rsid w:val="004E5728"/>
    <w:rsid w:val="004E577A"/>
    <w:rsid w:val="004E6011"/>
    <w:rsid w:val="004F040F"/>
    <w:rsid w:val="004F120F"/>
    <w:rsid w:val="004F17BB"/>
    <w:rsid w:val="004F2F8B"/>
    <w:rsid w:val="004F2FE2"/>
    <w:rsid w:val="004F4940"/>
    <w:rsid w:val="005004C0"/>
    <w:rsid w:val="00501E42"/>
    <w:rsid w:val="00503993"/>
    <w:rsid w:val="00503F9D"/>
    <w:rsid w:val="00507091"/>
    <w:rsid w:val="005074C4"/>
    <w:rsid w:val="005079CC"/>
    <w:rsid w:val="005108EC"/>
    <w:rsid w:val="005109A0"/>
    <w:rsid w:val="00510DC0"/>
    <w:rsid w:val="005115DF"/>
    <w:rsid w:val="005134DC"/>
    <w:rsid w:val="0051397F"/>
    <w:rsid w:val="00514BFF"/>
    <w:rsid w:val="00514ED9"/>
    <w:rsid w:val="00515B5F"/>
    <w:rsid w:val="00515DAE"/>
    <w:rsid w:val="0051746B"/>
    <w:rsid w:val="00517B78"/>
    <w:rsid w:val="00520036"/>
    <w:rsid w:val="0052348B"/>
    <w:rsid w:val="00526A64"/>
    <w:rsid w:val="00526BC4"/>
    <w:rsid w:val="00526FD1"/>
    <w:rsid w:val="00527339"/>
    <w:rsid w:val="00527FA8"/>
    <w:rsid w:val="005313F8"/>
    <w:rsid w:val="0053211B"/>
    <w:rsid w:val="00533D37"/>
    <w:rsid w:val="00533E3A"/>
    <w:rsid w:val="00534DF6"/>
    <w:rsid w:val="00535E8C"/>
    <w:rsid w:val="00537F42"/>
    <w:rsid w:val="00540BAC"/>
    <w:rsid w:val="00541207"/>
    <w:rsid w:val="00541FC2"/>
    <w:rsid w:val="00542041"/>
    <w:rsid w:val="005434F9"/>
    <w:rsid w:val="0054367D"/>
    <w:rsid w:val="0054509C"/>
    <w:rsid w:val="0054620D"/>
    <w:rsid w:val="005464F6"/>
    <w:rsid w:val="00546A0F"/>
    <w:rsid w:val="0055167A"/>
    <w:rsid w:val="00552919"/>
    <w:rsid w:val="00553AF5"/>
    <w:rsid w:val="00555F2F"/>
    <w:rsid w:val="00557A7B"/>
    <w:rsid w:val="00557FD9"/>
    <w:rsid w:val="00564637"/>
    <w:rsid w:val="00565CAE"/>
    <w:rsid w:val="00567B39"/>
    <w:rsid w:val="00570B8D"/>
    <w:rsid w:val="00572E2F"/>
    <w:rsid w:val="00573EA3"/>
    <w:rsid w:val="005742D7"/>
    <w:rsid w:val="005744E6"/>
    <w:rsid w:val="00574D57"/>
    <w:rsid w:val="005750FD"/>
    <w:rsid w:val="00575276"/>
    <w:rsid w:val="00575941"/>
    <w:rsid w:val="00575F1B"/>
    <w:rsid w:val="00576688"/>
    <w:rsid w:val="00576ADB"/>
    <w:rsid w:val="00576F91"/>
    <w:rsid w:val="005808CD"/>
    <w:rsid w:val="00580AC5"/>
    <w:rsid w:val="00580B48"/>
    <w:rsid w:val="00581586"/>
    <w:rsid w:val="00581B33"/>
    <w:rsid w:val="00581EBB"/>
    <w:rsid w:val="00582473"/>
    <w:rsid w:val="0058443F"/>
    <w:rsid w:val="0058463D"/>
    <w:rsid w:val="005849C2"/>
    <w:rsid w:val="00586684"/>
    <w:rsid w:val="00586914"/>
    <w:rsid w:val="00587E75"/>
    <w:rsid w:val="00590DDD"/>
    <w:rsid w:val="00590E08"/>
    <w:rsid w:val="0059155C"/>
    <w:rsid w:val="005916A7"/>
    <w:rsid w:val="00592741"/>
    <w:rsid w:val="0059368B"/>
    <w:rsid w:val="00593B50"/>
    <w:rsid w:val="00594308"/>
    <w:rsid w:val="00594AAF"/>
    <w:rsid w:val="0059548B"/>
    <w:rsid w:val="00595B38"/>
    <w:rsid w:val="00597F38"/>
    <w:rsid w:val="005A1CF9"/>
    <w:rsid w:val="005A1D16"/>
    <w:rsid w:val="005A1F16"/>
    <w:rsid w:val="005A243A"/>
    <w:rsid w:val="005A25A5"/>
    <w:rsid w:val="005A2BF4"/>
    <w:rsid w:val="005A490C"/>
    <w:rsid w:val="005A4C2A"/>
    <w:rsid w:val="005A73AC"/>
    <w:rsid w:val="005A7427"/>
    <w:rsid w:val="005B0563"/>
    <w:rsid w:val="005B2ADD"/>
    <w:rsid w:val="005B2AE8"/>
    <w:rsid w:val="005B334E"/>
    <w:rsid w:val="005B33D7"/>
    <w:rsid w:val="005B3F28"/>
    <w:rsid w:val="005B5915"/>
    <w:rsid w:val="005B59DE"/>
    <w:rsid w:val="005B5C71"/>
    <w:rsid w:val="005B67CB"/>
    <w:rsid w:val="005C0D76"/>
    <w:rsid w:val="005C105E"/>
    <w:rsid w:val="005C1174"/>
    <w:rsid w:val="005C1FE0"/>
    <w:rsid w:val="005C3014"/>
    <w:rsid w:val="005C38FB"/>
    <w:rsid w:val="005C3979"/>
    <w:rsid w:val="005C4041"/>
    <w:rsid w:val="005C4A20"/>
    <w:rsid w:val="005C70AD"/>
    <w:rsid w:val="005C7D83"/>
    <w:rsid w:val="005D006B"/>
    <w:rsid w:val="005D0C6E"/>
    <w:rsid w:val="005D0EB6"/>
    <w:rsid w:val="005D13B3"/>
    <w:rsid w:val="005D1475"/>
    <w:rsid w:val="005D14CF"/>
    <w:rsid w:val="005D2F66"/>
    <w:rsid w:val="005D3C4F"/>
    <w:rsid w:val="005D46FD"/>
    <w:rsid w:val="005D4952"/>
    <w:rsid w:val="005D545E"/>
    <w:rsid w:val="005D547F"/>
    <w:rsid w:val="005D6069"/>
    <w:rsid w:val="005D7BC7"/>
    <w:rsid w:val="005E2034"/>
    <w:rsid w:val="005E3577"/>
    <w:rsid w:val="005E4013"/>
    <w:rsid w:val="005E52D7"/>
    <w:rsid w:val="005E5807"/>
    <w:rsid w:val="005E58B6"/>
    <w:rsid w:val="005E6193"/>
    <w:rsid w:val="005F1FBE"/>
    <w:rsid w:val="005F4E6B"/>
    <w:rsid w:val="005F514C"/>
    <w:rsid w:val="005F5BAD"/>
    <w:rsid w:val="005F7EE3"/>
    <w:rsid w:val="00600C24"/>
    <w:rsid w:val="00600CDE"/>
    <w:rsid w:val="00601AD2"/>
    <w:rsid w:val="00601EA9"/>
    <w:rsid w:val="0060297E"/>
    <w:rsid w:val="00603253"/>
    <w:rsid w:val="0060460B"/>
    <w:rsid w:val="00605580"/>
    <w:rsid w:val="00605798"/>
    <w:rsid w:val="006067A9"/>
    <w:rsid w:val="00607327"/>
    <w:rsid w:val="006078B5"/>
    <w:rsid w:val="00614391"/>
    <w:rsid w:val="00615A3A"/>
    <w:rsid w:val="00615A8C"/>
    <w:rsid w:val="00615CB1"/>
    <w:rsid w:val="00615D77"/>
    <w:rsid w:val="00615D88"/>
    <w:rsid w:val="00615FF5"/>
    <w:rsid w:val="006166FB"/>
    <w:rsid w:val="00616AB6"/>
    <w:rsid w:val="00616F0A"/>
    <w:rsid w:val="00617302"/>
    <w:rsid w:val="00617606"/>
    <w:rsid w:val="006178E4"/>
    <w:rsid w:val="00620436"/>
    <w:rsid w:val="00620B19"/>
    <w:rsid w:val="00621018"/>
    <w:rsid w:val="0062196D"/>
    <w:rsid w:val="00622275"/>
    <w:rsid w:val="0062531F"/>
    <w:rsid w:val="006255CB"/>
    <w:rsid w:val="00626A4C"/>
    <w:rsid w:val="00627509"/>
    <w:rsid w:val="0062793A"/>
    <w:rsid w:val="00630DF3"/>
    <w:rsid w:val="00630E9A"/>
    <w:rsid w:val="00631C9C"/>
    <w:rsid w:val="0063477E"/>
    <w:rsid w:val="00634989"/>
    <w:rsid w:val="006377FF"/>
    <w:rsid w:val="00642A83"/>
    <w:rsid w:val="00643083"/>
    <w:rsid w:val="006458B7"/>
    <w:rsid w:val="00645E63"/>
    <w:rsid w:val="00647880"/>
    <w:rsid w:val="0065003C"/>
    <w:rsid w:val="006515BC"/>
    <w:rsid w:val="00651A61"/>
    <w:rsid w:val="00653A11"/>
    <w:rsid w:val="006565F2"/>
    <w:rsid w:val="00656CD5"/>
    <w:rsid w:val="00657F0C"/>
    <w:rsid w:val="006608B5"/>
    <w:rsid w:val="00660ECE"/>
    <w:rsid w:val="006610EE"/>
    <w:rsid w:val="006626E0"/>
    <w:rsid w:val="00662EA7"/>
    <w:rsid w:val="00662FB7"/>
    <w:rsid w:val="006634B8"/>
    <w:rsid w:val="00663E62"/>
    <w:rsid w:val="0066425A"/>
    <w:rsid w:val="006663DD"/>
    <w:rsid w:val="006666D6"/>
    <w:rsid w:val="00667492"/>
    <w:rsid w:val="006676C8"/>
    <w:rsid w:val="006678AE"/>
    <w:rsid w:val="00670DB1"/>
    <w:rsid w:val="00670F1B"/>
    <w:rsid w:val="006710BE"/>
    <w:rsid w:val="006749A6"/>
    <w:rsid w:val="00675513"/>
    <w:rsid w:val="00680617"/>
    <w:rsid w:val="00680FE3"/>
    <w:rsid w:val="0068111B"/>
    <w:rsid w:val="006811C4"/>
    <w:rsid w:val="0068173F"/>
    <w:rsid w:val="006826A1"/>
    <w:rsid w:val="006826B6"/>
    <w:rsid w:val="0068316D"/>
    <w:rsid w:val="00683595"/>
    <w:rsid w:val="006835DC"/>
    <w:rsid w:val="00684B10"/>
    <w:rsid w:val="00685BF2"/>
    <w:rsid w:val="00687367"/>
    <w:rsid w:val="00690293"/>
    <w:rsid w:val="00690437"/>
    <w:rsid w:val="00690631"/>
    <w:rsid w:val="006918CE"/>
    <w:rsid w:val="0069233F"/>
    <w:rsid w:val="00694BC6"/>
    <w:rsid w:val="00696206"/>
    <w:rsid w:val="00696404"/>
    <w:rsid w:val="00696E55"/>
    <w:rsid w:val="00696F59"/>
    <w:rsid w:val="006A0925"/>
    <w:rsid w:val="006A0BF0"/>
    <w:rsid w:val="006A1C6E"/>
    <w:rsid w:val="006A25EB"/>
    <w:rsid w:val="006A2D38"/>
    <w:rsid w:val="006A3055"/>
    <w:rsid w:val="006A6FAD"/>
    <w:rsid w:val="006B1826"/>
    <w:rsid w:val="006B1A8D"/>
    <w:rsid w:val="006B347E"/>
    <w:rsid w:val="006B4275"/>
    <w:rsid w:val="006B43E1"/>
    <w:rsid w:val="006B458A"/>
    <w:rsid w:val="006B5A69"/>
    <w:rsid w:val="006B6EFB"/>
    <w:rsid w:val="006B7549"/>
    <w:rsid w:val="006B7556"/>
    <w:rsid w:val="006C02D8"/>
    <w:rsid w:val="006C0965"/>
    <w:rsid w:val="006C292A"/>
    <w:rsid w:val="006C2CEB"/>
    <w:rsid w:val="006C2E72"/>
    <w:rsid w:val="006C2EBB"/>
    <w:rsid w:val="006C4640"/>
    <w:rsid w:val="006D0769"/>
    <w:rsid w:val="006D17F0"/>
    <w:rsid w:val="006D206D"/>
    <w:rsid w:val="006D2E11"/>
    <w:rsid w:val="006D2ED0"/>
    <w:rsid w:val="006D3D85"/>
    <w:rsid w:val="006D5197"/>
    <w:rsid w:val="006D5F10"/>
    <w:rsid w:val="006D60A8"/>
    <w:rsid w:val="006D6D52"/>
    <w:rsid w:val="006D6F16"/>
    <w:rsid w:val="006D716D"/>
    <w:rsid w:val="006D75D9"/>
    <w:rsid w:val="006D7619"/>
    <w:rsid w:val="006E0232"/>
    <w:rsid w:val="006E02D0"/>
    <w:rsid w:val="006E1EC6"/>
    <w:rsid w:val="006E479E"/>
    <w:rsid w:val="006E5428"/>
    <w:rsid w:val="006E6697"/>
    <w:rsid w:val="006E6A76"/>
    <w:rsid w:val="006E7A3C"/>
    <w:rsid w:val="006F0DC2"/>
    <w:rsid w:val="006F199F"/>
    <w:rsid w:val="006F204A"/>
    <w:rsid w:val="006F4BD2"/>
    <w:rsid w:val="006F4D44"/>
    <w:rsid w:val="006F4D8E"/>
    <w:rsid w:val="006F51DE"/>
    <w:rsid w:val="006F6EF9"/>
    <w:rsid w:val="006F79E1"/>
    <w:rsid w:val="006F7BCF"/>
    <w:rsid w:val="0070274F"/>
    <w:rsid w:val="00705B9C"/>
    <w:rsid w:val="00706011"/>
    <w:rsid w:val="00706905"/>
    <w:rsid w:val="007069B1"/>
    <w:rsid w:val="00707D33"/>
    <w:rsid w:val="0071081E"/>
    <w:rsid w:val="007110E6"/>
    <w:rsid w:val="00711976"/>
    <w:rsid w:val="007130BE"/>
    <w:rsid w:val="00713F3B"/>
    <w:rsid w:val="00714030"/>
    <w:rsid w:val="007155D3"/>
    <w:rsid w:val="007177ED"/>
    <w:rsid w:val="0072161A"/>
    <w:rsid w:val="0072162A"/>
    <w:rsid w:val="0072166D"/>
    <w:rsid w:val="007217AF"/>
    <w:rsid w:val="00721B2F"/>
    <w:rsid w:val="007238F8"/>
    <w:rsid w:val="00724CD6"/>
    <w:rsid w:val="007254FC"/>
    <w:rsid w:val="00725549"/>
    <w:rsid w:val="00727363"/>
    <w:rsid w:val="007321FF"/>
    <w:rsid w:val="007325B4"/>
    <w:rsid w:val="00732EEB"/>
    <w:rsid w:val="007348B5"/>
    <w:rsid w:val="007352A5"/>
    <w:rsid w:val="00735463"/>
    <w:rsid w:val="00737F4D"/>
    <w:rsid w:val="00741B82"/>
    <w:rsid w:val="007436E4"/>
    <w:rsid w:val="00744BB3"/>
    <w:rsid w:val="00746D48"/>
    <w:rsid w:val="00747912"/>
    <w:rsid w:val="007509A2"/>
    <w:rsid w:val="00750E72"/>
    <w:rsid w:val="007521C6"/>
    <w:rsid w:val="00753A41"/>
    <w:rsid w:val="00755AD7"/>
    <w:rsid w:val="00756864"/>
    <w:rsid w:val="007609FE"/>
    <w:rsid w:val="00760CE8"/>
    <w:rsid w:val="00761697"/>
    <w:rsid w:val="007625EC"/>
    <w:rsid w:val="007658A6"/>
    <w:rsid w:val="00766BA8"/>
    <w:rsid w:val="00767E6C"/>
    <w:rsid w:val="00771F90"/>
    <w:rsid w:val="0077429E"/>
    <w:rsid w:val="00775769"/>
    <w:rsid w:val="00775996"/>
    <w:rsid w:val="0077688F"/>
    <w:rsid w:val="00776D43"/>
    <w:rsid w:val="00776FB7"/>
    <w:rsid w:val="007770F3"/>
    <w:rsid w:val="00777922"/>
    <w:rsid w:val="0078020B"/>
    <w:rsid w:val="00780248"/>
    <w:rsid w:val="0078028C"/>
    <w:rsid w:val="00781967"/>
    <w:rsid w:val="00782F72"/>
    <w:rsid w:val="0078358F"/>
    <w:rsid w:val="007843C4"/>
    <w:rsid w:val="007858E7"/>
    <w:rsid w:val="007874F1"/>
    <w:rsid w:val="00787BF3"/>
    <w:rsid w:val="007901FD"/>
    <w:rsid w:val="007902B1"/>
    <w:rsid w:val="0079133C"/>
    <w:rsid w:val="00791704"/>
    <w:rsid w:val="00791981"/>
    <w:rsid w:val="00792004"/>
    <w:rsid w:val="00792B38"/>
    <w:rsid w:val="00793519"/>
    <w:rsid w:val="00794412"/>
    <w:rsid w:val="00796D8A"/>
    <w:rsid w:val="007973AE"/>
    <w:rsid w:val="00797420"/>
    <w:rsid w:val="00797B10"/>
    <w:rsid w:val="007A1DFB"/>
    <w:rsid w:val="007A2CF0"/>
    <w:rsid w:val="007A3DB5"/>
    <w:rsid w:val="007B00A2"/>
    <w:rsid w:val="007B19CC"/>
    <w:rsid w:val="007B299C"/>
    <w:rsid w:val="007B2A97"/>
    <w:rsid w:val="007B3281"/>
    <w:rsid w:val="007B3ED7"/>
    <w:rsid w:val="007B49B4"/>
    <w:rsid w:val="007B6146"/>
    <w:rsid w:val="007C1FEB"/>
    <w:rsid w:val="007C25EB"/>
    <w:rsid w:val="007C3EDE"/>
    <w:rsid w:val="007C5842"/>
    <w:rsid w:val="007C59CF"/>
    <w:rsid w:val="007C6231"/>
    <w:rsid w:val="007C7CD0"/>
    <w:rsid w:val="007D3572"/>
    <w:rsid w:val="007D3B92"/>
    <w:rsid w:val="007D5A9F"/>
    <w:rsid w:val="007D7950"/>
    <w:rsid w:val="007D7A62"/>
    <w:rsid w:val="007E1D9C"/>
    <w:rsid w:val="007E42C7"/>
    <w:rsid w:val="007E57D0"/>
    <w:rsid w:val="007E63F4"/>
    <w:rsid w:val="007E70F4"/>
    <w:rsid w:val="007E7FB0"/>
    <w:rsid w:val="007F400E"/>
    <w:rsid w:val="007F75CB"/>
    <w:rsid w:val="007F76E5"/>
    <w:rsid w:val="007F780D"/>
    <w:rsid w:val="008006A5"/>
    <w:rsid w:val="00802A3E"/>
    <w:rsid w:val="00802B57"/>
    <w:rsid w:val="0080308A"/>
    <w:rsid w:val="00804239"/>
    <w:rsid w:val="0080482F"/>
    <w:rsid w:val="00804EB4"/>
    <w:rsid w:val="0080578A"/>
    <w:rsid w:val="00806712"/>
    <w:rsid w:val="00806F56"/>
    <w:rsid w:val="00807B70"/>
    <w:rsid w:val="0081007A"/>
    <w:rsid w:val="00810FF3"/>
    <w:rsid w:val="00812A05"/>
    <w:rsid w:val="00812B7C"/>
    <w:rsid w:val="0081357E"/>
    <w:rsid w:val="008142FC"/>
    <w:rsid w:val="00814AD0"/>
    <w:rsid w:val="00814EE4"/>
    <w:rsid w:val="00815694"/>
    <w:rsid w:val="008163FD"/>
    <w:rsid w:val="008166DC"/>
    <w:rsid w:val="00816BFA"/>
    <w:rsid w:val="00817B73"/>
    <w:rsid w:val="00820530"/>
    <w:rsid w:val="00822B88"/>
    <w:rsid w:val="00822F8F"/>
    <w:rsid w:val="00824242"/>
    <w:rsid w:val="0082540F"/>
    <w:rsid w:val="00825973"/>
    <w:rsid w:val="008266A5"/>
    <w:rsid w:val="008272E0"/>
    <w:rsid w:val="00830131"/>
    <w:rsid w:val="00830BDE"/>
    <w:rsid w:val="008311C7"/>
    <w:rsid w:val="00831200"/>
    <w:rsid w:val="00831893"/>
    <w:rsid w:val="00832381"/>
    <w:rsid w:val="008336AB"/>
    <w:rsid w:val="00833EE5"/>
    <w:rsid w:val="00833F5E"/>
    <w:rsid w:val="00834AA4"/>
    <w:rsid w:val="00835CD4"/>
    <w:rsid w:val="0083669C"/>
    <w:rsid w:val="008371F9"/>
    <w:rsid w:val="00837E33"/>
    <w:rsid w:val="00840022"/>
    <w:rsid w:val="00842316"/>
    <w:rsid w:val="008424F7"/>
    <w:rsid w:val="0084354B"/>
    <w:rsid w:val="00843705"/>
    <w:rsid w:val="008446DE"/>
    <w:rsid w:val="00845257"/>
    <w:rsid w:val="00846CB4"/>
    <w:rsid w:val="0085153B"/>
    <w:rsid w:val="008518C2"/>
    <w:rsid w:val="00851F18"/>
    <w:rsid w:val="00852FCA"/>
    <w:rsid w:val="00853CC9"/>
    <w:rsid w:val="00855EBE"/>
    <w:rsid w:val="00860184"/>
    <w:rsid w:val="00860ECC"/>
    <w:rsid w:val="00861ED9"/>
    <w:rsid w:val="008628AF"/>
    <w:rsid w:val="00863741"/>
    <w:rsid w:val="0086401C"/>
    <w:rsid w:val="008640F9"/>
    <w:rsid w:val="00864E80"/>
    <w:rsid w:val="00866E62"/>
    <w:rsid w:val="008677FE"/>
    <w:rsid w:val="00870A96"/>
    <w:rsid w:val="00872047"/>
    <w:rsid w:val="0087249F"/>
    <w:rsid w:val="00873BC4"/>
    <w:rsid w:val="00875365"/>
    <w:rsid w:val="0087541D"/>
    <w:rsid w:val="008765FC"/>
    <w:rsid w:val="00877054"/>
    <w:rsid w:val="00877486"/>
    <w:rsid w:val="0087758D"/>
    <w:rsid w:val="00877811"/>
    <w:rsid w:val="00877BC4"/>
    <w:rsid w:val="00880A9E"/>
    <w:rsid w:val="00881099"/>
    <w:rsid w:val="00881485"/>
    <w:rsid w:val="00881CA6"/>
    <w:rsid w:val="008822B4"/>
    <w:rsid w:val="008835D0"/>
    <w:rsid w:val="00884784"/>
    <w:rsid w:val="00884FE0"/>
    <w:rsid w:val="00885192"/>
    <w:rsid w:val="008876A1"/>
    <w:rsid w:val="00887E19"/>
    <w:rsid w:val="008903AE"/>
    <w:rsid w:val="00890B6E"/>
    <w:rsid w:val="00891393"/>
    <w:rsid w:val="008915E9"/>
    <w:rsid w:val="00891FDD"/>
    <w:rsid w:val="00892EF8"/>
    <w:rsid w:val="00893197"/>
    <w:rsid w:val="00894B46"/>
    <w:rsid w:val="008957DF"/>
    <w:rsid w:val="00895A0D"/>
    <w:rsid w:val="00895E5D"/>
    <w:rsid w:val="008A026C"/>
    <w:rsid w:val="008A0BE1"/>
    <w:rsid w:val="008A12CF"/>
    <w:rsid w:val="008A2580"/>
    <w:rsid w:val="008A3312"/>
    <w:rsid w:val="008A4260"/>
    <w:rsid w:val="008A4B3A"/>
    <w:rsid w:val="008A4D2F"/>
    <w:rsid w:val="008A4E83"/>
    <w:rsid w:val="008A53B1"/>
    <w:rsid w:val="008A60FF"/>
    <w:rsid w:val="008A6641"/>
    <w:rsid w:val="008A7736"/>
    <w:rsid w:val="008B1CCC"/>
    <w:rsid w:val="008B2920"/>
    <w:rsid w:val="008B2BB1"/>
    <w:rsid w:val="008B494B"/>
    <w:rsid w:val="008B4A57"/>
    <w:rsid w:val="008B52CB"/>
    <w:rsid w:val="008B6030"/>
    <w:rsid w:val="008B65C4"/>
    <w:rsid w:val="008B6FD7"/>
    <w:rsid w:val="008C0511"/>
    <w:rsid w:val="008C2995"/>
    <w:rsid w:val="008C3FDD"/>
    <w:rsid w:val="008C5D63"/>
    <w:rsid w:val="008C7A40"/>
    <w:rsid w:val="008D01DC"/>
    <w:rsid w:val="008D0C43"/>
    <w:rsid w:val="008D324A"/>
    <w:rsid w:val="008D38B7"/>
    <w:rsid w:val="008D390E"/>
    <w:rsid w:val="008D5A50"/>
    <w:rsid w:val="008D5BAB"/>
    <w:rsid w:val="008E0543"/>
    <w:rsid w:val="008E1091"/>
    <w:rsid w:val="008E158C"/>
    <w:rsid w:val="008E1CBB"/>
    <w:rsid w:val="008E1EB9"/>
    <w:rsid w:val="008E52EF"/>
    <w:rsid w:val="008E5F04"/>
    <w:rsid w:val="008E686B"/>
    <w:rsid w:val="008F2B67"/>
    <w:rsid w:val="008F301F"/>
    <w:rsid w:val="008F36EC"/>
    <w:rsid w:val="008F3F16"/>
    <w:rsid w:val="008F42F8"/>
    <w:rsid w:val="008F55A4"/>
    <w:rsid w:val="008F5976"/>
    <w:rsid w:val="008F6B64"/>
    <w:rsid w:val="00901A1C"/>
    <w:rsid w:val="00902F8A"/>
    <w:rsid w:val="009038A9"/>
    <w:rsid w:val="009047A5"/>
    <w:rsid w:val="00904908"/>
    <w:rsid w:val="00905BFF"/>
    <w:rsid w:val="00905C62"/>
    <w:rsid w:val="009078A9"/>
    <w:rsid w:val="00907CE5"/>
    <w:rsid w:val="009103AF"/>
    <w:rsid w:val="00910FC9"/>
    <w:rsid w:val="009112F8"/>
    <w:rsid w:val="00911CDE"/>
    <w:rsid w:val="0091365E"/>
    <w:rsid w:val="00914D24"/>
    <w:rsid w:val="009170D7"/>
    <w:rsid w:val="00917BD8"/>
    <w:rsid w:val="0092003A"/>
    <w:rsid w:val="009209EC"/>
    <w:rsid w:val="00920B07"/>
    <w:rsid w:val="0092185C"/>
    <w:rsid w:val="00921C98"/>
    <w:rsid w:val="00922230"/>
    <w:rsid w:val="0092441A"/>
    <w:rsid w:val="00924E19"/>
    <w:rsid w:val="0092530C"/>
    <w:rsid w:val="00925AA2"/>
    <w:rsid w:val="00931E59"/>
    <w:rsid w:val="009322F2"/>
    <w:rsid w:val="00932E92"/>
    <w:rsid w:val="009337C2"/>
    <w:rsid w:val="00933BB5"/>
    <w:rsid w:val="00935CB7"/>
    <w:rsid w:val="009367BF"/>
    <w:rsid w:val="00936B00"/>
    <w:rsid w:val="0093725F"/>
    <w:rsid w:val="00937E33"/>
    <w:rsid w:val="0094097C"/>
    <w:rsid w:val="00941062"/>
    <w:rsid w:val="00944583"/>
    <w:rsid w:val="009446EA"/>
    <w:rsid w:val="00947445"/>
    <w:rsid w:val="009502CE"/>
    <w:rsid w:val="00951996"/>
    <w:rsid w:val="0095220B"/>
    <w:rsid w:val="00952316"/>
    <w:rsid w:val="00952B7C"/>
    <w:rsid w:val="009532C0"/>
    <w:rsid w:val="00954215"/>
    <w:rsid w:val="00954A84"/>
    <w:rsid w:val="00955103"/>
    <w:rsid w:val="009564A8"/>
    <w:rsid w:val="00956929"/>
    <w:rsid w:val="0096038E"/>
    <w:rsid w:val="00961892"/>
    <w:rsid w:val="0096225A"/>
    <w:rsid w:val="009623EE"/>
    <w:rsid w:val="00963FC6"/>
    <w:rsid w:val="00964FE6"/>
    <w:rsid w:val="00966121"/>
    <w:rsid w:val="00966FD5"/>
    <w:rsid w:val="00967D6D"/>
    <w:rsid w:val="00971C56"/>
    <w:rsid w:val="00972D70"/>
    <w:rsid w:val="009748AC"/>
    <w:rsid w:val="00974B49"/>
    <w:rsid w:val="009752FF"/>
    <w:rsid w:val="00975CC7"/>
    <w:rsid w:val="00976F41"/>
    <w:rsid w:val="00977C23"/>
    <w:rsid w:val="00977E64"/>
    <w:rsid w:val="00980278"/>
    <w:rsid w:val="00980425"/>
    <w:rsid w:val="00980688"/>
    <w:rsid w:val="0098068D"/>
    <w:rsid w:val="00981485"/>
    <w:rsid w:val="009824CA"/>
    <w:rsid w:val="009836D0"/>
    <w:rsid w:val="00983E39"/>
    <w:rsid w:val="00984BCE"/>
    <w:rsid w:val="0098598C"/>
    <w:rsid w:val="00985B18"/>
    <w:rsid w:val="00986810"/>
    <w:rsid w:val="00986FF8"/>
    <w:rsid w:val="00987209"/>
    <w:rsid w:val="00987D21"/>
    <w:rsid w:val="00990D1B"/>
    <w:rsid w:val="00990D84"/>
    <w:rsid w:val="00990DD9"/>
    <w:rsid w:val="0099106A"/>
    <w:rsid w:val="00991371"/>
    <w:rsid w:val="00992D1F"/>
    <w:rsid w:val="00993AA0"/>
    <w:rsid w:val="00994010"/>
    <w:rsid w:val="00995128"/>
    <w:rsid w:val="0099527E"/>
    <w:rsid w:val="00996D1C"/>
    <w:rsid w:val="009973E8"/>
    <w:rsid w:val="009A067C"/>
    <w:rsid w:val="009A20C6"/>
    <w:rsid w:val="009A3197"/>
    <w:rsid w:val="009A4121"/>
    <w:rsid w:val="009A4D3C"/>
    <w:rsid w:val="009A546A"/>
    <w:rsid w:val="009A752C"/>
    <w:rsid w:val="009A7AD0"/>
    <w:rsid w:val="009B02B7"/>
    <w:rsid w:val="009B18F1"/>
    <w:rsid w:val="009B245D"/>
    <w:rsid w:val="009B37A5"/>
    <w:rsid w:val="009B3F18"/>
    <w:rsid w:val="009B40B4"/>
    <w:rsid w:val="009B4837"/>
    <w:rsid w:val="009B5EF7"/>
    <w:rsid w:val="009B78C4"/>
    <w:rsid w:val="009B7F8D"/>
    <w:rsid w:val="009C09A4"/>
    <w:rsid w:val="009C2DD9"/>
    <w:rsid w:val="009C3A0D"/>
    <w:rsid w:val="009C43E2"/>
    <w:rsid w:val="009C614B"/>
    <w:rsid w:val="009C6B5D"/>
    <w:rsid w:val="009C7129"/>
    <w:rsid w:val="009D0202"/>
    <w:rsid w:val="009D0769"/>
    <w:rsid w:val="009D0F6C"/>
    <w:rsid w:val="009D1438"/>
    <w:rsid w:val="009D15E4"/>
    <w:rsid w:val="009D17C2"/>
    <w:rsid w:val="009D26AB"/>
    <w:rsid w:val="009D3087"/>
    <w:rsid w:val="009D45C5"/>
    <w:rsid w:val="009D53D0"/>
    <w:rsid w:val="009D6F2A"/>
    <w:rsid w:val="009E2872"/>
    <w:rsid w:val="009E4A14"/>
    <w:rsid w:val="009E5586"/>
    <w:rsid w:val="009E76CC"/>
    <w:rsid w:val="009F0226"/>
    <w:rsid w:val="009F0D5B"/>
    <w:rsid w:val="009F1A2B"/>
    <w:rsid w:val="009F307D"/>
    <w:rsid w:val="009F34AE"/>
    <w:rsid w:val="009F4359"/>
    <w:rsid w:val="009F451D"/>
    <w:rsid w:val="009F5246"/>
    <w:rsid w:val="009F5B4F"/>
    <w:rsid w:val="009F723F"/>
    <w:rsid w:val="00A02D0F"/>
    <w:rsid w:val="00A0774C"/>
    <w:rsid w:val="00A109F3"/>
    <w:rsid w:val="00A11BF8"/>
    <w:rsid w:val="00A12A90"/>
    <w:rsid w:val="00A13993"/>
    <w:rsid w:val="00A14A77"/>
    <w:rsid w:val="00A14BE0"/>
    <w:rsid w:val="00A16523"/>
    <w:rsid w:val="00A17773"/>
    <w:rsid w:val="00A207CA"/>
    <w:rsid w:val="00A21216"/>
    <w:rsid w:val="00A232AC"/>
    <w:rsid w:val="00A24124"/>
    <w:rsid w:val="00A252F2"/>
    <w:rsid w:val="00A26BD0"/>
    <w:rsid w:val="00A2781F"/>
    <w:rsid w:val="00A30119"/>
    <w:rsid w:val="00A31043"/>
    <w:rsid w:val="00A31E66"/>
    <w:rsid w:val="00A328DA"/>
    <w:rsid w:val="00A3347B"/>
    <w:rsid w:val="00A33E4A"/>
    <w:rsid w:val="00A368E9"/>
    <w:rsid w:val="00A371FA"/>
    <w:rsid w:val="00A37A66"/>
    <w:rsid w:val="00A40AD6"/>
    <w:rsid w:val="00A41899"/>
    <w:rsid w:val="00A41C85"/>
    <w:rsid w:val="00A42B2B"/>
    <w:rsid w:val="00A4626E"/>
    <w:rsid w:val="00A471C4"/>
    <w:rsid w:val="00A47A1D"/>
    <w:rsid w:val="00A47A54"/>
    <w:rsid w:val="00A50553"/>
    <w:rsid w:val="00A51FC5"/>
    <w:rsid w:val="00A53166"/>
    <w:rsid w:val="00A53A42"/>
    <w:rsid w:val="00A5697C"/>
    <w:rsid w:val="00A60EBA"/>
    <w:rsid w:val="00A61895"/>
    <w:rsid w:val="00A6241F"/>
    <w:rsid w:val="00A63CBE"/>
    <w:rsid w:val="00A63D53"/>
    <w:rsid w:val="00A6611E"/>
    <w:rsid w:val="00A66256"/>
    <w:rsid w:val="00A668FE"/>
    <w:rsid w:val="00A67623"/>
    <w:rsid w:val="00A70256"/>
    <w:rsid w:val="00A70D7D"/>
    <w:rsid w:val="00A7142C"/>
    <w:rsid w:val="00A72042"/>
    <w:rsid w:val="00A72270"/>
    <w:rsid w:val="00A725D8"/>
    <w:rsid w:val="00A728C7"/>
    <w:rsid w:val="00A7299D"/>
    <w:rsid w:val="00A73098"/>
    <w:rsid w:val="00A73331"/>
    <w:rsid w:val="00A734CC"/>
    <w:rsid w:val="00A741C2"/>
    <w:rsid w:val="00A7437D"/>
    <w:rsid w:val="00A74895"/>
    <w:rsid w:val="00A80BC2"/>
    <w:rsid w:val="00A81668"/>
    <w:rsid w:val="00A81B80"/>
    <w:rsid w:val="00A81B88"/>
    <w:rsid w:val="00A826DA"/>
    <w:rsid w:val="00A83127"/>
    <w:rsid w:val="00A83669"/>
    <w:rsid w:val="00A84179"/>
    <w:rsid w:val="00A846F3"/>
    <w:rsid w:val="00A84E99"/>
    <w:rsid w:val="00A85F48"/>
    <w:rsid w:val="00A86177"/>
    <w:rsid w:val="00A86B1E"/>
    <w:rsid w:val="00A930E9"/>
    <w:rsid w:val="00A93D0A"/>
    <w:rsid w:val="00A9571F"/>
    <w:rsid w:val="00A96360"/>
    <w:rsid w:val="00A966C6"/>
    <w:rsid w:val="00A9778A"/>
    <w:rsid w:val="00A97967"/>
    <w:rsid w:val="00A97BD7"/>
    <w:rsid w:val="00AA0A55"/>
    <w:rsid w:val="00AA10C3"/>
    <w:rsid w:val="00AA26F6"/>
    <w:rsid w:val="00AA431D"/>
    <w:rsid w:val="00AA6847"/>
    <w:rsid w:val="00AA729C"/>
    <w:rsid w:val="00AB0C64"/>
    <w:rsid w:val="00AB1DAE"/>
    <w:rsid w:val="00AB2514"/>
    <w:rsid w:val="00AB265D"/>
    <w:rsid w:val="00AB2CAA"/>
    <w:rsid w:val="00AB465B"/>
    <w:rsid w:val="00AB4EF1"/>
    <w:rsid w:val="00AB51AA"/>
    <w:rsid w:val="00AB6015"/>
    <w:rsid w:val="00AB63F6"/>
    <w:rsid w:val="00AB6A6C"/>
    <w:rsid w:val="00AB6B2F"/>
    <w:rsid w:val="00AB6DF8"/>
    <w:rsid w:val="00AC2ABA"/>
    <w:rsid w:val="00AC2E8C"/>
    <w:rsid w:val="00AC3BC2"/>
    <w:rsid w:val="00AC4104"/>
    <w:rsid w:val="00AC5EAD"/>
    <w:rsid w:val="00AC5F5B"/>
    <w:rsid w:val="00AC7214"/>
    <w:rsid w:val="00AC76CF"/>
    <w:rsid w:val="00AD058B"/>
    <w:rsid w:val="00AD0B7D"/>
    <w:rsid w:val="00AD0FDB"/>
    <w:rsid w:val="00AD157D"/>
    <w:rsid w:val="00AD28A9"/>
    <w:rsid w:val="00AD3DB5"/>
    <w:rsid w:val="00AD46C9"/>
    <w:rsid w:val="00AD481A"/>
    <w:rsid w:val="00AD568E"/>
    <w:rsid w:val="00AD5F6E"/>
    <w:rsid w:val="00AD5F7B"/>
    <w:rsid w:val="00AD6148"/>
    <w:rsid w:val="00AD6CA7"/>
    <w:rsid w:val="00AD70F9"/>
    <w:rsid w:val="00AD7755"/>
    <w:rsid w:val="00AE0192"/>
    <w:rsid w:val="00AE18B3"/>
    <w:rsid w:val="00AE258F"/>
    <w:rsid w:val="00AE2D81"/>
    <w:rsid w:val="00AE37BC"/>
    <w:rsid w:val="00AE3ED8"/>
    <w:rsid w:val="00AE4511"/>
    <w:rsid w:val="00AE48F2"/>
    <w:rsid w:val="00AE5FB0"/>
    <w:rsid w:val="00AE619F"/>
    <w:rsid w:val="00AE64B0"/>
    <w:rsid w:val="00AE6811"/>
    <w:rsid w:val="00AE7D0F"/>
    <w:rsid w:val="00AF05EB"/>
    <w:rsid w:val="00AF0E2B"/>
    <w:rsid w:val="00AF1310"/>
    <w:rsid w:val="00AF1F04"/>
    <w:rsid w:val="00AF337A"/>
    <w:rsid w:val="00AF3E30"/>
    <w:rsid w:val="00AF5631"/>
    <w:rsid w:val="00AF6890"/>
    <w:rsid w:val="00AF744F"/>
    <w:rsid w:val="00AF75BE"/>
    <w:rsid w:val="00AF78AE"/>
    <w:rsid w:val="00B009C4"/>
    <w:rsid w:val="00B00C96"/>
    <w:rsid w:val="00B01522"/>
    <w:rsid w:val="00B01DB5"/>
    <w:rsid w:val="00B024C5"/>
    <w:rsid w:val="00B058D3"/>
    <w:rsid w:val="00B07393"/>
    <w:rsid w:val="00B10EBC"/>
    <w:rsid w:val="00B12C3B"/>
    <w:rsid w:val="00B12CB3"/>
    <w:rsid w:val="00B12EF7"/>
    <w:rsid w:val="00B12F29"/>
    <w:rsid w:val="00B14D91"/>
    <w:rsid w:val="00B16D4B"/>
    <w:rsid w:val="00B17653"/>
    <w:rsid w:val="00B17AD6"/>
    <w:rsid w:val="00B20284"/>
    <w:rsid w:val="00B202C2"/>
    <w:rsid w:val="00B202CD"/>
    <w:rsid w:val="00B202F1"/>
    <w:rsid w:val="00B205A5"/>
    <w:rsid w:val="00B205C5"/>
    <w:rsid w:val="00B2075D"/>
    <w:rsid w:val="00B2265E"/>
    <w:rsid w:val="00B22C7A"/>
    <w:rsid w:val="00B239F3"/>
    <w:rsid w:val="00B25E7A"/>
    <w:rsid w:val="00B2681C"/>
    <w:rsid w:val="00B26A69"/>
    <w:rsid w:val="00B325F5"/>
    <w:rsid w:val="00B32D75"/>
    <w:rsid w:val="00B33290"/>
    <w:rsid w:val="00B3361F"/>
    <w:rsid w:val="00B339CD"/>
    <w:rsid w:val="00B342AC"/>
    <w:rsid w:val="00B410F3"/>
    <w:rsid w:val="00B4187C"/>
    <w:rsid w:val="00B42710"/>
    <w:rsid w:val="00B4397A"/>
    <w:rsid w:val="00B46035"/>
    <w:rsid w:val="00B4797C"/>
    <w:rsid w:val="00B51895"/>
    <w:rsid w:val="00B53455"/>
    <w:rsid w:val="00B53B8E"/>
    <w:rsid w:val="00B608DB"/>
    <w:rsid w:val="00B60F97"/>
    <w:rsid w:val="00B60FD5"/>
    <w:rsid w:val="00B618A3"/>
    <w:rsid w:val="00B61D56"/>
    <w:rsid w:val="00B61F3B"/>
    <w:rsid w:val="00B6315E"/>
    <w:rsid w:val="00B63A0B"/>
    <w:rsid w:val="00B64CB1"/>
    <w:rsid w:val="00B656AE"/>
    <w:rsid w:val="00B65AFC"/>
    <w:rsid w:val="00B65B07"/>
    <w:rsid w:val="00B66CC5"/>
    <w:rsid w:val="00B67362"/>
    <w:rsid w:val="00B67BFC"/>
    <w:rsid w:val="00B7077E"/>
    <w:rsid w:val="00B712A8"/>
    <w:rsid w:val="00B71576"/>
    <w:rsid w:val="00B71CD5"/>
    <w:rsid w:val="00B71D72"/>
    <w:rsid w:val="00B73C8D"/>
    <w:rsid w:val="00B764E8"/>
    <w:rsid w:val="00B7692A"/>
    <w:rsid w:val="00B7737D"/>
    <w:rsid w:val="00B774A4"/>
    <w:rsid w:val="00B80FAF"/>
    <w:rsid w:val="00B819F2"/>
    <w:rsid w:val="00B836ED"/>
    <w:rsid w:val="00B848C9"/>
    <w:rsid w:val="00B85D36"/>
    <w:rsid w:val="00B904F3"/>
    <w:rsid w:val="00B91B7E"/>
    <w:rsid w:val="00B9372D"/>
    <w:rsid w:val="00B93E09"/>
    <w:rsid w:val="00B93EE0"/>
    <w:rsid w:val="00B96BFE"/>
    <w:rsid w:val="00BA0488"/>
    <w:rsid w:val="00BA0940"/>
    <w:rsid w:val="00BA267A"/>
    <w:rsid w:val="00BA3A0E"/>
    <w:rsid w:val="00BA3D0B"/>
    <w:rsid w:val="00BA46A1"/>
    <w:rsid w:val="00BA5A0C"/>
    <w:rsid w:val="00BB01E7"/>
    <w:rsid w:val="00BB0244"/>
    <w:rsid w:val="00BB2980"/>
    <w:rsid w:val="00BB308A"/>
    <w:rsid w:val="00BB3744"/>
    <w:rsid w:val="00BB3C1A"/>
    <w:rsid w:val="00BB4764"/>
    <w:rsid w:val="00BB51CF"/>
    <w:rsid w:val="00BB53C4"/>
    <w:rsid w:val="00BB5910"/>
    <w:rsid w:val="00BB69E5"/>
    <w:rsid w:val="00BB6A0E"/>
    <w:rsid w:val="00BB6B48"/>
    <w:rsid w:val="00BB6FEA"/>
    <w:rsid w:val="00BB77F4"/>
    <w:rsid w:val="00BC0784"/>
    <w:rsid w:val="00BC0C41"/>
    <w:rsid w:val="00BC0DC6"/>
    <w:rsid w:val="00BC0E07"/>
    <w:rsid w:val="00BC1E15"/>
    <w:rsid w:val="00BC2F28"/>
    <w:rsid w:val="00BC5ECA"/>
    <w:rsid w:val="00BC6B61"/>
    <w:rsid w:val="00BD00FA"/>
    <w:rsid w:val="00BD0BD5"/>
    <w:rsid w:val="00BD123B"/>
    <w:rsid w:val="00BD215F"/>
    <w:rsid w:val="00BD33B2"/>
    <w:rsid w:val="00BD4462"/>
    <w:rsid w:val="00BD7DAB"/>
    <w:rsid w:val="00BE00E5"/>
    <w:rsid w:val="00BE1A0A"/>
    <w:rsid w:val="00BE25BC"/>
    <w:rsid w:val="00BE2BF8"/>
    <w:rsid w:val="00BE3569"/>
    <w:rsid w:val="00BE389E"/>
    <w:rsid w:val="00BE398D"/>
    <w:rsid w:val="00BE3D38"/>
    <w:rsid w:val="00BE447E"/>
    <w:rsid w:val="00BE5030"/>
    <w:rsid w:val="00BE5474"/>
    <w:rsid w:val="00BE649A"/>
    <w:rsid w:val="00BE66B6"/>
    <w:rsid w:val="00BE77AD"/>
    <w:rsid w:val="00BE7E89"/>
    <w:rsid w:val="00BF0BE6"/>
    <w:rsid w:val="00BF216C"/>
    <w:rsid w:val="00BF26A0"/>
    <w:rsid w:val="00BF2C7B"/>
    <w:rsid w:val="00BF6262"/>
    <w:rsid w:val="00BF7A77"/>
    <w:rsid w:val="00BF7CF1"/>
    <w:rsid w:val="00C02C22"/>
    <w:rsid w:val="00C02D62"/>
    <w:rsid w:val="00C0397A"/>
    <w:rsid w:val="00C03BD9"/>
    <w:rsid w:val="00C0411A"/>
    <w:rsid w:val="00C0469F"/>
    <w:rsid w:val="00C04EB8"/>
    <w:rsid w:val="00C0522E"/>
    <w:rsid w:val="00C05EA6"/>
    <w:rsid w:val="00C06904"/>
    <w:rsid w:val="00C06B4F"/>
    <w:rsid w:val="00C06FEF"/>
    <w:rsid w:val="00C10261"/>
    <w:rsid w:val="00C1043A"/>
    <w:rsid w:val="00C10A32"/>
    <w:rsid w:val="00C123F3"/>
    <w:rsid w:val="00C1271B"/>
    <w:rsid w:val="00C13585"/>
    <w:rsid w:val="00C135C5"/>
    <w:rsid w:val="00C13880"/>
    <w:rsid w:val="00C143AD"/>
    <w:rsid w:val="00C15BD0"/>
    <w:rsid w:val="00C1692E"/>
    <w:rsid w:val="00C17342"/>
    <w:rsid w:val="00C20C78"/>
    <w:rsid w:val="00C215D0"/>
    <w:rsid w:val="00C23070"/>
    <w:rsid w:val="00C23104"/>
    <w:rsid w:val="00C232F1"/>
    <w:rsid w:val="00C23A68"/>
    <w:rsid w:val="00C23C48"/>
    <w:rsid w:val="00C258C4"/>
    <w:rsid w:val="00C2617F"/>
    <w:rsid w:val="00C27490"/>
    <w:rsid w:val="00C311DA"/>
    <w:rsid w:val="00C316CD"/>
    <w:rsid w:val="00C32284"/>
    <w:rsid w:val="00C323F8"/>
    <w:rsid w:val="00C328DB"/>
    <w:rsid w:val="00C32AC2"/>
    <w:rsid w:val="00C33BE7"/>
    <w:rsid w:val="00C359D2"/>
    <w:rsid w:val="00C42ED0"/>
    <w:rsid w:val="00C4312D"/>
    <w:rsid w:val="00C434B2"/>
    <w:rsid w:val="00C44D97"/>
    <w:rsid w:val="00C50936"/>
    <w:rsid w:val="00C511E0"/>
    <w:rsid w:val="00C516E6"/>
    <w:rsid w:val="00C52045"/>
    <w:rsid w:val="00C52D25"/>
    <w:rsid w:val="00C53A87"/>
    <w:rsid w:val="00C543CC"/>
    <w:rsid w:val="00C54940"/>
    <w:rsid w:val="00C551A9"/>
    <w:rsid w:val="00C56034"/>
    <w:rsid w:val="00C5672D"/>
    <w:rsid w:val="00C57126"/>
    <w:rsid w:val="00C57AD2"/>
    <w:rsid w:val="00C57D8A"/>
    <w:rsid w:val="00C608C0"/>
    <w:rsid w:val="00C60A25"/>
    <w:rsid w:val="00C60A2C"/>
    <w:rsid w:val="00C62546"/>
    <w:rsid w:val="00C62BAD"/>
    <w:rsid w:val="00C63980"/>
    <w:rsid w:val="00C63E32"/>
    <w:rsid w:val="00C643E9"/>
    <w:rsid w:val="00C6489F"/>
    <w:rsid w:val="00C64FF0"/>
    <w:rsid w:val="00C670E1"/>
    <w:rsid w:val="00C671D7"/>
    <w:rsid w:val="00C6771C"/>
    <w:rsid w:val="00C7012A"/>
    <w:rsid w:val="00C70F99"/>
    <w:rsid w:val="00C71F57"/>
    <w:rsid w:val="00C73800"/>
    <w:rsid w:val="00C73A02"/>
    <w:rsid w:val="00C73CD0"/>
    <w:rsid w:val="00C753CF"/>
    <w:rsid w:val="00C75B14"/>
    <w:rsid w:val="00C75CAA"/>
    <w:rsid w:val="00C76326"/>
    <w:rsid w:val="00C777BC"/>
    <w:rsid w:val="00C80084"/>
    <w:rsid w:val="00C80395"/>
    <w:rsid w:val="00C8049E"/>
    <w:rsid w:val="00C824C3"/>
    <w:rsid w:val="00C83756"/>
    <w:rsid w:val="00C849CE"/>
    <w:rsid w:val="00C850D9"/>
    <w:rsid w:val="00C852E7"/>
    <w:rsid w:val="00C85AEB"/>
    <w:rsid w:val="00C8628A"/>
    <w:rsid w:val="00C865CD"/>
    <w:rsid w:val="00C865E0"/>
    <w:rsid w:val="00C877FD"/>
    <w:rsid w:val="00C87E29"/>
    <w:rsid w:val="00C87FCF"/>
    <w:rsid w:val="00C91DD7"/>
    <w:rsid w:val="00C9223F"/>
    <w:rsid w:val="00C93759"/>
    <w:rsid w:val="00C9424E"/>
    <w:rsid w:val="00C943D1"/>
    <w:rsid w:val="00C94D1B"/>
    <w:rsid w:val="00C94F23"/>
    <w:rsid w:val="00C9621E"/>
    <w:rsid w:val="00C964C6"/>
    <w:rsid w:val="00CA18DB"/>
    <w:rsid w:val="00CA1F5C"/>
    <w:rsid w:val="00CA220D"/>
    <w:rsid w:val="00CA22E2"/>
    <w:rsid w:val="00CA37ED"/>
    <w:rsid w:val="00CA440A"/>
    <w:rsid w:val="00CA56C6"/>
    <w:rsid w:val="00CA7883"/>
    <w:rsid w:val="00CB0153"/>
    <w:rsid w:val="00CB0560"/>
    <w:rsid w:val="00CB1F70"/>
    <w:rsid w:val="00CB25C5"/>
    <w:rsid w:val="00CB2C08"/>
    <w:rsid w:val="00CB3FA8"/>
    <w:rsid w:val="00CB414B"/>
    <w:rsid w:val="00CB4582"/>
    <w:rsid w:val="00CB7374"/>
    <w:rsid w:val="00CB79AA"/>
    <w:rsid w:val="00CB7DB8"/>
    <w:rsid w:val="00CC05AF"/>
    <w:rsid w:val="00CC109A"/>
    <w:rsid w:val="00CC1560"/>
    <w:rsid w:val="00CC27A1"/>
    <w:rsid w:val="00CC29CE"/>
    <w:rsid w:val="00CC2B16"/>
    <w:rsid w:val="00CC2D87"/>
    <w:rsid w:val="00CC2EC6"/>
    <w:rsid w:val="00CC423C"/>
    <w:rsid w:val="00CC5DFD"/>
    <w:rsid w:val="00CC62AD"/>
    <w:rsid w:val="00CC6844"/>
    <w:rsid w:val="00CC7C8D"/>
    <w:rsid w:val="00CC7F74"/>
    <w:rsid w:val="00CD13E5"/>
    <w:rsid w:val="00CD1BD3"/>
    <w:rsid w:val="00CD3320"/>
    <w:rsid w:val="00CD55AB"/>
    <w:rsid w:val="00CD66F3"/>
    <w:rsid w:val="00CD6D6B"/>
    <w:rsid w:val="00CE0703"/>
    <w:rsid w:val="00CE1480"/>
    <w:rsid w:val="00CE1D79"/>
    <w:rsid w:val="00CE21E1"/>
    <w:rsid w:val="00CE29FE"/>
    <w:rsid w:val="00CE4C9D"/>
    <w:rsid w:val="00CE4F8B"/>
    <w:rsid w:val="00CE597D"/>
    <w:rsid w:val="00CE6378"/>
    <w:rsid w:val="00CE7314"/>
    <w:rsid w:val="00CE7370"/>
    <w:rsid w:val="00CE7998"/>
    <w:rsid w:val="00CE7F74"/>
    <w:rsid w:val="00CF03A8"/>
    <w:rsid w:val="00CF0C5D"/>
    <w:rsid w:val="00CF0D17"/>
    <w:rsid w:val="00CF18D0"/>
    <w:rsid w:val="00CF1911"/>
    <w:rsid w:val="00CF32AB"/>
    <w:rsid w:val="00CF359A"/>
    <w:rsid w:val="00CF3602"/>
    <w:rsid w:val="00CF3790"/>
    <w:rsid w:val="00CF3A95"/>
    <w:rsid w:val="00CF3B66"/>
    <w:rsid w:val="00CF3DD1"/>
    <w:rsid w:val="00CF4F42"/>
    <w:rsid w:val="00CF57A4"/>
    <w:rsid w:val="00CF57C7"/>
    <w:rsid w:val="00CF6AD3"/>
    <w:rsid w:val="00CF7537"/>
    <w:rsid w:val="00CF7685"/>
    <w:rsid w:val="00CF7C58"/>
    <w:rsid w:val="00D024CC"/>
    <w:rsid w:val="00D03F17"/>
    <w:rsid w:val="00D04652"/>
    <w:rsid w:val="00D05563"/>
    <w:rsid w:val="00D06D97"/>
    <w:rsid w:val="00D07B94"/>
    <w:rsid w:val="00D07EC2"/>
    <w:rsid w:val="00D10778"/>
    <w:rsid w:val="00D10AB6"/>
    <w:rsid w:val="00D10FA1"/>
    <w:rsid w:val="00D11A6D"/>
    <w:rsid w:val="00D147F5"/>
    <w:rsid w:val="00D14C5D"/>
    <w:rsid w:val="00D154BD"/>
    <w:rsid w:val="00D15929"/>
    <w:rsid w:val="00D15A2A"/>
    <w:rsid w:val="00D16868"/>
    <w:rsid w:val="00D1768B"/>
    <w:rsid w:val="00D17DCE"/>
    <w:rsid w:val="00D20A21"/>
    <w:rsid w:val="00D21563"/>
    <w:rsid w:val="00D22CEF"/>
    <w:rsid w:val="00D24C7A"/>
    <w:rsid w:val="00D2719E"/>
    <w:rsid w:val="00D2759E"/>
    <w:rsid w:val="00D27B3D"/>
    <w:rsid w:val="00D3051E"/>
    <w:rsid w:val="00D309E1"/>
    <w:rsid w:val="00D30D84"/>
    <w:rsid w:val="00D30E85"/>
    <w:rsid w:val="00D32097"/>
    <w:rsid w:val="00D33009"/>
    <w:rsid w:val="00D335A5"/>
    <w:rsid w:val="00D33ACD"/>
    <w:rsid w:val="00D34463"/>
    <w:rsid w:val="00D348E4"/>
    <w:rsid w:val="00D40DAB"/>
    <w:rsid w:val="00D41470"/>
    <w:rsid w:val="00D4171F"/>
    <w:rsid w:val="00D42985"/>
    <w:rsid w:val="00D4350A"/>
    <w:rsid w:val="00D4517A"/>
    <w:rsid w:val="00D473C9"/>
    <w:rsid w:val="00D51146"/>
    <w:rsid w:val="00D5147E"/>
    <w:rsid w:val="00D51890"/>
    <w:rsid w:val="00D51B09"/>
    <w:rsid w:val="00D53155"/>
    <w:rsid w:val="00D53BD8"/>
    <w:rsid w:val="00D54DB1"/>
    <w:rsid w:val="00D5568B"/>
    <w:rsid w:val="00D55C99"/>
    <w:rsid w:val="00D56839"/>
    <w:rsid w:val="00D56A09"/>
    <w:rsid w:val="00D579CA"/>
    <w:rsid w:val="00D60FA2"/>
    <w:rsid w:val="00D611F3"/>
    <w:rsid w:val="00D61897"/>
    <w:rsid w:val="00D63046"/>
    <w:rsid w:val="00D635B9"/>
    <w:rsid w:val="00D64992"/>
    <w:rsid w:val="00D65BEE"/>
    <w:rsid w:val="00D66AA4"/>
    <w:rsid w:val="00D675D0"/>
    <w:rsid w:val="00D701A1"/>
    <w:rsid w:val="00D71842"/>
    <w:rsid w:val="00D72E1A"/>
    <w:rsid w:val="00D74EF6"/>
    <w:rsid w:val="00D779F0"/>
    <w:rsid w:val="00D8023F"/>
    <w:rsid w:val="00D820D1"/>
    <w:rsid w:val="00D82664"/>
    <w:rsid w:val="00D82B0E"/>
    <w:rsid w:val="00D84E2B"/>
    <w:rsid w:val="00D87747"/>
    <w:rsid w:val="00D87CA4"/>
    <w:rsid w:val="00D90180"/>
    <w:rsid w:val="00D90384"/>
    <w:rsid w:val="00D90C34"/>
    <w:rsid w:val="00D91916"/>
    <w:rsid w:val="00D92155"/>
    <w:rsid w:val="00D93BE3"/>
    <w:rsid w:val="00D94390"/>
    <w:rsid w:val="00D945AF"/>
    <w:rsid w:val="00D94750"/>
    <w:rsid w:val="00D9542E"/>
    <w:rsid w:val="00D957EA"/>
    <w:rsid w:val="00D958E3"/>
    <w:rsid w:val="00DA08B0"/>
    <w:rsid w:val="00DA138C"/>
    <w:rsid w:val="00DA19A1"/>
    <w:rsid w:val="00DA5683"/>
    <w:rsid w:val="00DA711A"/>
    <w:rsid w:val="00DA7B3F"/>
    <w:rsid w:val="00DB11AA"/>
    <w:rsid w:val="00DB11F4"/>
    <w:rsid w:val="00DB14D9"/>
    <w:rsid w:val="00DB18A3"/>
    <w:rsid w:val="00DB20BE"/>
    <w:rsid w:val="00DB3288"/>
    <w:rsid w:val="00DC0010"/>
    <w:rsid w:val="00DC1896"/>
    <w:rsid w:val="00DC19D1"/>
    <w:rsid w:val="00DC1A29"/>
    <w:rsid w:val="00DC1D4C"/>
    <w:rsid w:val="00DC3F52"/>
    <w:rsid w:val="00DC4267"/>
    <w:rsid w:val="00DC4A9D"/>
    <w:rsid w:val="00DC4EE4"/>
    <w:rsid w:val="00DC5DB3"/>
    <w:rsid w:val="00DC76AC"/>
    <w:rsid w:val="00DD0B61"/>
    <w:rsid w:val="00DD1DCF"/>
    <w:rsid w:val="00DD2039"/>
    <w:rsid w:val="00DD2ED7"/>
    <w:rsid w:val="00DD356D"/>
    <w:rsid w:val="00DD41C8"/>
    <w:rsid w:val="00DD6237"/>
    <w:rsid w:val="00DE135B"/>
    <w:rsid w:val="00DE13AB"/>
    <w:rsid w:val="00DE1C7E"/>
    <w:rsid w:val="00DE31AD"/>
    <w:rsid w:val="00DE7112"/>
    <w:rsid w:val="00DE714A"/>
    <w:rsid w:val="00DF02D4"/>
    <w:rsid w:val="00DF07AD"/>
    <w:rsid w:val="00DF27CE"/>
    <w:rsid w:val="00DF2CB8"/>
    <w:rsid w:val="00DF35A9"/>
    <w:rsid w:val="00DF3A66"/>
    <w:rsid w:val="00DF3E32"/>
    <w:rsid w:val="00DF73AC"/>
    <w:rsid w:val="00DF7613"/>
    <w:rsid w:val="00E0035B"/>
    <w:rsid w:val="00E007C7"/>
    <w:rsid w:val="00E009AC"/>
    <w:rsid w:val="00E00CB5"/>
    <w:rsid w:val="00E0261E"/>
    <w:rsid w:val="00E04943"/>
    <w:rsid w:val="00E052E0"/>
    <w:rsid w:val="00E063DF"/>
    <w:rsid w:val="00E0671C"/>
    <w:rsid w:val="00E07A6B"/>
    <w:rsid w:val="00E07FAA"/>
    <w:rsid w:val="00E10B86"/>
    <w:rsid w:val="00E11BD7"/>
    <w:rsid w:val="00E11D4C"/>
    <w:rsid w:val="00E13802"/>
    <w:rsid w:val="00E1486B"/>
    <w:rsid w:val="00E14E0C"/>
    <w:rsid w:val="00E14E59"/>
    <w:rsid w:val="00E152CF"/>
    <w:rsid w:val="00E158C4"/>
    <w:rsid w:val="00E15AA3"/>
    <w:rsid w:val="00E15C6F"/>
    <w:rsid w:val="00E16DF8"/>
    <w:rsid w:val="00E20EC0"/>
    <w:rsid w:val="00E21452"/>
    <w:rsid w:val="00E216E5"/>
    <w:rsid w:val="00E237D1"/>
    <w:rsid w:val="00E2410B"/>
    <w:rsid w:val="00E244B4"/>
    <w:rsid w:val="00E2520C"/>
    <w:rsid w:val="00E2653C"/>
    <w:rsid w:val="00E2793E"/>
    <w:rsid w:val="00E32AF2"/>
    <w:rsid w:val="00E32F6F"/>
    <w:rsid w:val="00E33766"/>
    <w:rsid w:val="00E3384C"/>
    <w:rsid w:val="00E34E86"/>
    <w:rsid w:val="00E35478"/>
    <w:rsid w:val="00E359CA"/>
    <w:rsid w:val="00E3673D"/>
    <w:rsid w:val="00E37559"/>
    <w:rsid w:val="00E41835"/>
    <w:rsid w:val="00E42776"/>
    <w:rsid w:val="00E43372"/>
    <w:rsid w:val="00E4454D"/>
    <w:rsid w:val="00E45144"/>
    <w:rsid w:val="00E45DD4"/>
    <w:rsid w:val="00E45E67"/>
    <w:rsid w:val="00E46774"/>
    <w:rsid w:val="00E468B7"/>
    <w:rsid w:val="00E50821"/>
    <w:rsid w:val="00E519FE"/>
    <w:rsid w:val="00E5332E"/>
    <w:rsid w:val="00E53541"/>
    <w:rsid w:val="00E53C61"/>
    <w:rsid w:val="00E53E59"/>
    <w:rsid w:val="00E53E98"/>
    <w:rsid w:val="00E541F4"/>
    <w:rsid w:val="00E54ADA"/>
    <w:rsid w:val="00E550A8"/>
    <w:rsid w:val="00E554E5"/>
    <w:rsid w:val="00E55EFF"/>
    <w:rsid w:val="00E56BE9"/>
    <w:rsid w:val="00E60466"/>
    <w:rsid w:val="00E604F7"/>
    <w:rsid w:val="00E60523"/>
    <w:rsid w:val="00E60C67"/>
    <w:rsid w:val="00E60D4C"/>
    <w:rsid w:val="00E61418"/>
    <w:rsid w:val="00E628D6"/>
    <w:rsid w:val="00E63323"/>
    <w:rsid w:val="00E64767"/>
    <w:rsid w:val="00E65EE0"/>
    <w:rsid w:val="00E66160"/>
    <w:rsid w:val="00E67F31"/>
    <w:rsid w:val="00E70DE5"/>
    <w:rsid w:val="00E71E31"/>
    <w:rsid w:val="00E725B1"/>
    <w:rsid w:val="00E73012"/>
    <w:rsid w:val="00E732B2"/>
    <w:rsid w:val="00E76B97"/>
    <w:rsid w:val="00E777F8"/>
    <w:rsid w:val="00E8158A"/>
    <w:rsid w:val="00E81B5B"/>
    <w:rsid w:val="00E822CD"/>
    <w:rsid w:val="00E826AB"/>
    <w:rsid w:val="00E83365"/>
    <w:rsid w:val="00E84296"/>
    <w:rsid w:val="00E84B03"/>
    <w:rsid w:val="00E8614A"/>
    <w:rsid w:val="00E86E31"/>
    <w:rsid w:val="00E87A93"/>
    <w:rsid w:val="00E87B10"/>
    <w:rsid w:val="00E87F59"/>
    <w:rsid w:val="00E902AB"/>
    <w:rsid w:val="00E90745"/>
    <w:rsid w:val="00E90C53"/>
    <w:rsid w:val="00E90F78"/>
    <w:rsid w:val="00E91A36"/>
    <w:rsid w:val="00E91DF8"/>
    <w:rsid w:val="00E920BC"/>
    <w:rsid w:val="00E92A40"/>
    <w:rsid w:val="00E9308B"/>
    <w:rsid w:val="00E93471"/>
    <w:rsid w:val="00E9557B"/>
    <w:rsid w:val="00E958B5"/>
    <w:rsid w:val="00E95A75"/>
    <w:rsid w:val="00E95D02"/>
    <w:rsid w:val="00E95EBC"/>
    <w:rsid w:val="00E9792A"/>
    <w:rsid w:val="00EA0256"/>
    <w:rsid w:val="00EA1043"/>
    <w:rsid w:val="00EA15EC"/>
    <w:rsid w:val="00EA1E56"/>
    <w:rsid w:val="00EA2847"/>
    <w:rsid w:val="00EA39E8"/>
    <w:rsid w:val="00EA4766"/>
    <w:rsid w:val="00EA4B34"/>
    <w:rsid w:val="00EA5A4D"/>
    <w:rsid w:val="00EA5F29"/>
    <w:rsid w:val="00EA633E"/>
    <w:rsid w:val="00EA6792"/>
    <w:rsid w:val="00EA6AB5"/>
    <w:rsid w:val="00EA6C38"/>
    <w:rsid w:val="00EA76B8"/>
    <w:rsid w:val="00EA773E"/>
    <w:rsid w:val="00EA7A98"/>
    <w:rsid w:val="00EB07D0"/>
    <w:rsid w:val="00EB25B1"/>
    <w:rsid w:val="00EB3120"/>
    <w:rsid w:val="00EB34B2"/>
    <w:rsid w:val="00EB45BB"/>
    <w:rsid w:val="00EB5401"/>
    <w:rsid w:val="00EB595A"/>
    <w:rsid w:val="00EB5C0C"/>
    <w:rsid w:val="00EC03BE"/>
    <w:rsid w:val="00EC0CC1"/>
    <w:rsid w:val="00EC1B2D"/>
    <w:rsid w:val="00EC1D3E"/>
    <w:rsid w:val="00EC2570"/>
    <w:rsid w:val="00EC3ACA"/>
    <w:rsid w:val="00EC4051"/>
    <w:rsid w:val="00EC4AF7"/>
    <w:rsid w:val="00EC5328"/>
    <w:rsid w:val="00EC62BA"/>
    <w:rsid w:val="00EC7923"/>
    <w:rsid w:val="00ED007E"/>
    <w:rsid w:val="00ED00DE"/>
    <w:rsid w:val="00ED048F"/>
    <w:rsid w:val="00ED0992"/>
    <w:rsid w:val="00ED0A8D"/>
    <w:rsid w:val="00ED4C2F"/>
    <w:rsid w:val="00ED53B0"/>
    <w:rsid w:val="00ED554F"/>
    <w:rsid w:val="00EE082D"/>
    <w:rsid w:val="00EE08C5"/>
    <w:rsid w:val="00EE4827"/>
    <w:rsid w:val="00EE6DCC"/>
    <w:rsid w:val="00EF006D"/>
    <w:rsid w:val="00EF0DBD"/>
    <w:rsid w:val="00EF1194"/>
    <w:rsid w:val="00EF12AC"/>
    <w:rsid w:val="00EF15F6"/>
    <w:rsid w:val="00EF21E2"/>
    <w:rsid w:val="00EF2C8E"/>
    <w:rsid w:val="00EF2D06"/>
    <w:rsid w:val="00EF2E76"/>
    <w:rsid w:val="00EF32CA"/>
    <w:rsid w:val="00EF47C3"/>
    <w:rsid w:val="00EF4E8A"/>
    <w:rsid w:val="00EF692D"/>
    <w:rsid w:val="00EF6A09"/>
    <w:rsid w:val="00EF72A1"/>
    <w:rsid w:val="00EF738B"/>
    <w:rsid w:val="00EF79C6"/>
    <w:rsid w:val="00F00C58"/>
    <w:rsid w:val="00F01548"/>
    <w:rsid w:val="00F01774"/>
    <w:rsid w:val="00F01D83"/>
    <w:rsid w:val="00F01FD0"/>
    <w:rsid w:val="00F0387E"/>
    <w:rsid w:val="00F03B43"/>
    <w:rsid w:val="00F040F9"/>
    <w:rsid w:val="00F0475E"/>
    <w:rsid w:val="00F06541"/>
    <w:rsid w:val="00F070D6"/>
    <w:rsid w:val="00F07F4E"/>
    <w:rsid w:val="00F11730"/>
    <w:rsid w:val="00F12AD3"/>
    <w:rsid w:val="00F133E1"/>
    <w:rsid w:val="00F1444B"/>
    <w:rsid w:val="00F15D19"/>
    <w:rsid w:val="00F16046"/>
    <w:rsid w:val="00F16955"/>
    <w:rsid w:val="00F173FD"/>
    <w:rsid w:val="00F2058B"/>
    <w:rsid w:val="00F20DB4"/>
    <w:rsid w:val="00F20EB3"/>
    <w:rsid w:val="00F211B6"/>
    <w:rsid w:val="00F212BA"/>
    <w:rsid w:val="00F21F60"/>
    <w:rsid w:val="00F229F9"/>
    <w:rsid w:val="00F22D61"/>
    <w:rsid w:val="00F23324"/>
    <w:rsid w:val="00F2372B"/>
    <w:rsid w:val="00F25153"/>
    <w:rsid w:val="00F2776C"/>
    <w:rsid w:val="00F27C7B"/>
    <w:rsid w:val="00F30825"/>
    <w:rsid w:val="00F30B81"/>
    <w:rsid w:val="00F30B86"/>
    <w:rsid w:val="00F30EB2"/>
    <w:rsid w:val="00F3162C"/>
    <w:rsid w:val="00F32027"/>
    <w:rsid w:val="00F32A82"/>
    <w:rsid w:val="00F32FFD"/>
    <w:rsid w:val="00F34BD1"/>
    <w:rsid w:val="00F36611"/>
    <w:rsid w:val="00F370D1"/>
    <w:rsid w:val="00F43034"/>
    <w:rsid w:val="00F43252"/>
    <w:rsid w:val="00F45602"/>
    <w:rsid w:val="00F45E58"/>
    <w:rsid w:val="00F46173"/>
    <w:rsid w:val="00F47ABE"/>
    <w:rsid w:val="00F50988"/>
    <w:rsid w:val="00F50EF1"/>
    <w:rsid w:val="00F56484"/>
    <w:rsid w:val="00F56C05"/>
    <w:rsid w:val="00F56E59"/>
    <w:rsid w:val="00F61161"/>
    <w:rsid w:val="00F6182E"/>
    <w:rsid w:val="00F628A6"/>
    <w:rsid w:val="00F62EA8"/>
    <w:rsid w:val="00F632FA"/>
    <w:rsid w:val="00F63B0A"/>
    <w:rsid w:val="00F63DC4"/>
    <w:rsid w:val="00F63E12"/>
    <w:rsid w:val="00F6537B"/>
    <w:rsid w:val="00F66D2F"/>
    <w:rsid w:val="00F67546"/>
    <w:rsid w:val="00F70310"/>
    <w:rsid w:val="00F71912"/>
    <w:rsid w:val="00F735BB"/>
    <w:rsid w:val="00F74937"/>
    <w:rsid w:val="00F7496A"/>
    <w:rsid w:val="00F752E6"/>
    <w:rsid w:val="00F774C1"/>
    <w:rsid w:val="00F807AE"/>
    <w:rsid w:val="00F809BC"/>
    <w:rsid w:val="00F82A79"/>
    <w:rsid w:val="00F82E38"/>
    <w:rsid w:val="00F8318B"/>
    <w:rsid w:val="00F83C00"/>
    <w:rsid w:val="00F84490"/>
    <w:rsid w:val="00F85DC0"/>
    <w:rsid w:val="00F8600B"/>
    <w:rsid w:val="00F866FB"/>
    <w:rsid w:val="00F87611"/>
    <w:rsid w:val="00F901D6"/>
    <w:rsid w:val="00F902CB"/>
    <w:rsid w:val="00F90D2E"/>
    <w:rsid w:val="00F92B60"/>
    <w:rsid w:val="00F9397F"/>
    <w:rsid w:val="00F93DAF"/>
    <w:rsid w:val="00F94036"/>
    <w:rsid w:val="00F94C74"/>
    <w:rsid w:val="00F95ADC"/>
    <w:rsid w:val="00F95CC5"/>
    <w:rsid w:val="00F971A3"/>
    <w:rsid w:val="00F97AB2"/>
    <w:rsid w:val="00FA1886"/>
    <w:rsid w:val="00FA1890"/>
    <w:rsid w:val="00FA1977"/>
    <w:rsid w:val="00FA355E"/>
    <w:rsid w:val="00FA37F1"/>
    <w:rsid w:val="00FA49ED"/>
    <w:rsid w:val="00FA73F2"/>
    <w:rsid w:val="00FA7C6D"/>
    <w:rsid w:val="00FA7CE3"/>
    <w:rsid w:val="00FB03EA"/>
    <w:rsid w:val="00FB1962"/>
    <w:rsid w:val="00FB4F84"/>
    <w:rsid w:val="00FB52F3"/>
    <w:rsid w:val="00FB6B74"/>
    <w:rsid w:val="00FB6C6B"/>
    <w:rsid w:val="00FB7598"/>
    <w:rsid w:val="00FB7C17"/>
    <w:rsid w:val="00FC0D33"/>
    <w:rsid w:val="00FC1D4F"/>
    <w:rsid w:val="00FC2BA3"/>
    <w:rsid w:val="00FC455B"/>
    <w:rsid w:val="00FC6C75"/>
    <w:rsid w:val="00FC71D7"/>
    <w:rsid w:val="00FC79E0"/>
    <w:rsid w:val="00FD023C"/>
    <w:rsid w:val="00FD0D5B"/>
    <w:rsid w:val="00FD1195"/>
    <w:rsid w:val="00FD194D"/>
    <w:rsid w:val="00FD204D"/>
    <w:rsid w:val="00FD2879"/>
    <w:rsid w:val="00FD3250"/>
    <w:rsid w:val="00FD3BD9"/>
    <w:rsid w:val="00FD73F6"/>
    <w:rsid w:val="00FD7DAF"/>
    <w:rsid w:val="00FE085B"/>
    <w:rsid w:val="00FE11A8"/>
    <w:rsid w:val="00FE1F6A"/>
    <w:rsid w:val="00FE4248"/>
    <w:rsid w:val="00FE5C15"/>
    <w:rsid w:val="00FF1CBB"/>
    <w:rsid w:val="00FF1FA5"/>
    <w:rsid w:val="00FF29BA"/>
    <w:rsid w:val="00FF2AE9"/>
    <w:rsid w:val="00FF2B38"/>
    <w:rsid w:val="00FF34ED"/>
    <w:rsid w:val="00FF4078"/>
    <w:rsid w:val="00FF4697"/>
    <w:rsid w:val="00FF4ADC"/>
    <w:rsid w:val="00FF4D8E"/>
    <w:rsid w:val="00FF563D"/>
    <w:rsid w:val="00FF56D7"/>
    <w:rsid w:val="00FF5999"/>
    <w:rsid w:val="00FF5B4C"/>
    <w:rsid w:val="00FF5B7F"/>
    <w:rsid w:val="00FF6419"/>
    <w:rsid w:val="00FF6853"/>
    <w:rsid w:val="00FF6C41"/>
    <w:rsid w:val="00FF6D33"/>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125C63A"/>
  <w15:docId w15:val="{5E06F934-81D2-43EE-91E6-842578C76D3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Batang" w:hAnsi="Times New Roma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1669"/>
    <w:pPr>
      <w:spacing w:after="180"/>
    </w:pPr>
    <w:rPr>
      <w:rFonts w:eastAsia="Malgun Gothic"/>
      <w:lang w:val="en-GB" w:eastAsia="en-US"/>
    </w:rPr>
  </w:style>
  <w:style w:type="paragraph" w:styleId="Heading1">
    <w:name w:val="heading 1"/>
    <w:aliases w:val="제목 1(no line),H1,h1,app heading 1,l1,Memo Heading 1,h11,h12,h13,h14,h15,h16,Heading 1_a,heading 1,h17,h111,h121,h131,h141,h151,h161,h18,h112,h122,h132,h142,h152,h162,h19,h113,h123,h133,h143,h153,h163,NMP Heading 1"/>
    <w:next w:val="Normal"/>
    <w:link w:val="Heading1Char"/>
    <w:qFormat/>
    <w:rsid w:val="00980425"/>
    <w:pPr>
      <w:keepNext/>
      <w:keepLines/>
      <w:numPr>
        <w:numId w:val="2"/>
      </w:numPr>
      <w:tabs>
        <w:tab w:val="left" w:pos="426"/>
      </w:tabs>
      <w:overflowPunct w:val="0"/>
      <w:autoSpaceDE w:val="0"/>
      <w:autoSpaceDN w:val="0"/>
      <w:adjustRightInd w:val="0"/>
      <w:spacing w:before="240" w:after="60" w:line="288" w:lineRule="auto"/>
      <w:textAlignment w:val="baseline"/>
      <w:outlineLvl w:val="0"/>
    </w:pPr>
    <w:rPr>
      <w:rFonts w:ascii="Arial" w:hAnsi="Arial"/>
      <w:sz w:val="32"/>
      <w:szCs w:val="32"/>
      <w:lang w:val="en-GB"/>
    </w:rPr>
  </w:style>
  <w:style w:type="paragraph" w:styleId="Heading2">
    <w:name w:val="heading 2"/>
    <w:basedOn w:val="Heading1"/>
    <w:next w:val="Normal"/>
    <w:link w:val="Heading2Char"/>
    <w:qFormat/>
    <w:rsid w:val="00317BEA"/>
    <w:pPr>
      <w:numPr>
        <w:ilvl w:val="1"/>
        <w:numId w:val="1"/>
      </w:numPr>
      <w:tabs>
        <w:tab w:val="clear" w:pos="426"/>
      </w:tabs>
      <w:spacing w:after="120"/>
      <w:ind w:left="578" w:hanging="578"/>
      <w:outlineLvl w:val="1"/>
    </w:pPr>
    <w:rPr>
      <w:sz w:val="24"/>
    </w:rPr>
  </w:style>
  <w:style w:type="paragraph" w:styleId="Heading3">
    <w:name w:val="heading 3"/>
    <w:basedOn w:val="Normal"/>
    <w:next w:val="Normal"/>
    <w:link w:val="Heading3Char"/>
    <w:qFormat/>
    <w:rsid w:val="0072162A"/>
    <w:pPr>
      <w:keepNext/>
      <w:ind w:leftChars="300" w:left="300" w:hangingChars="200" w:hanging="2000"/>
      <w:outlineLvl w:val="2"/>
    </w:pPr>
    <w:rPr>
      <w:rFonts w:ascii="Malgun Gothic" w:hAnsi="Malgun Gothic"/>
    </w:rPr>
  </w:style>
  <w:style w:type="paragraph" w:styleId="Heading4">
    <w:name w:val="heading 4"/>
    <w:basedOn w:val="Heading3"/>
    <w:next w:val="Normal"/>
    <w:link w:val="Heading4Char"/>
    <w:qFormat/>
    <w:rsid w:val="0072162A"/>
    <w:pPr>
      <w:keepLines/>
      <w:tabs>
        <w:tab w:val="num" w:pos="576"/>
      </w:tabs>
      <w:spacing w:before="120"/>
      <w:ind w:leftChars="0" w:left="576" w:firstLineChars="0" w:hanging="576"/>
      <w:outlineLvl w:val="3"/>
    </w:pPr>
    <w:rPr>
      <w:rFonts w:ascii="Arial" w:hAnsi="Arial"/>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제목 1(no line) Char,H1 Char,h1 Char,app heading 1 Char,l1 Char,Memo Heading 1 Char,h11 Char,h12 Char,h13 Char,h14 Char,h15 Char,h16 Char,Heading 1_a Char,heading 1 Char,h17 Char,h111 Char,h121 Char,h131 Char,h141 Char,h151 Char,h161 Char"/>
    <w:link w:val="Heading1"/>
    <w:rsid w:val="00980425"/>
    <w:rPr>
      <w:rFonts w:ascii="Arial" w:hAnsi="Arial"/>
      <w:sz w:val="32"/>
      <w:szCs w:val="32"/>
      <w:lang w:val="en-GB"/>
    </w:rPr>
  </w:style>
  <w:style w:type="character" w:customStyle="1" w:styleId="Heading2Char">
    <w:name w:val="Heading 2 Char"/>
    <w:link w:val="Heading2"/>
    <w:rsid w:val="00317BEA"/>
    <w:rPr>
      <w:rFonts w:ascii="Arial" w:hAnsi="Arial"/>
      <w:sz w:val="24"/>
      <w:szCs w:val="32"/>
      <w:lang w:val="en-GB"/>
    </w:rPr>
  </w:style>
  <w:style w:type="character" w:customStyle="1" w:styleId="Heading4Char">
    <w:name w:val="Heading 4 Char"/>
    <w:link w:val="Heading4"/>
    <w:rsid w:val="0072162A"/>
    <w:rPr>
      <w:rFonts w:ascii="Arial" w:eastAsia="Malgun Gothic" w:hAnsi="Arial"/>
      <w:sz w:val="24"/>
      <w:lang w:val="en-GB" w:eastAsia="en-US"/>
    </w:r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72162A"/>
    <w:pPr>
      <w:widowControl w:val="0"/>
    </w:pPr>
    <w:rPr>
      <w:rFonts w:ascii="Arial" w:eastAsia="Malgun Gothic" w:hAnsi="Arial"/>
      <w:b/>
      <w:noProof/>
      <w:sz w:val="18"/>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72162A"/>
    <w:rPr>
      <w:rFonts w:ascii="Arial" w:eastAsia="Malgun Gothic" w:hAnsi="Arial"/>
      <w:b/>
      <w:noProof/>
      <w:sz w:val="18"/>
      <w:lang w:val="en-GB" w:eastAsia="en-US" w:bidi="ar-SA"/>
    </w:rPr>
  </w:style>
  <w:style w:type="paragraph" w:customStyle="1" w:styleId="CRCoverPage">
    <w:name w:val="CR Cover Page"/>
    <w:rsid w:val="0072162A"/>
    <w:pPr>
      <w:spacing w:after="120"/>
    </w:pPr>
    <w:rPr>
      <w:rFonts w:ascii="Arial" w:eastAsia="Malgun Gothic" w:hAnsi="Arial"/>
      <w:lang w:val="en-GB" w:eastAsia="en-US"/>
    </w:rPr>
  </w:style>
  <w:style w:type="paragraph" w:styleId="ListParagraph">
    <w:name w:val="List Paragraph"/>
    <w:basedOn w:val="Normal"/>
    <w:uiPriority w:val="34"/>
    <w:qFormat/>
    <w:rsid w:val="0072162A"/>
    <w:pPr>
      <w:ind w:leftChars="400" w:left="800"/>
    </w:pPr>
  </w:style>
  <w:style w:type="character" w:customStyle="1" w:styleId="Heading3Char">
    <w:name w:val="Heading 3 Char"/>
    <w:link w:val="Heading3"/>
    <w:semiHidden/>
    <w:rsid w:val="0072162A"/>
    <w:rPr>
      <w:rFonts w:ascii="Malgun Gothic" w:eastAsia="Malgun Gothic" w:hAnsi="Malgun Gothic" w:cs="Times New Roman"/>
      <w:lang w:val="en-GB" w:eastAsia="en-US"/>
    </w:rPr>
  </w:style>
  <w:style w:type="paragraph" w:styleId="BalloonText">
    <w:name w:val="Balloon Text"/>
    <w:basedOn w:val="Normal"/>
    <w:semiHidden/>
    <w:rsid w:val="00746D48"/>
    <w:rPr>
      <w:rFonts w:ascii="Tahoma" w:hAnsi="Tahoma" w:cs="Tahoma"/>
      <w:sz w:val="16"/>
      <w:szCs w:val="16"/>
    </w:rPr>
  </w:style>
  <w:style w:type="table" w:styleId="TableGrid">
    <w:name w:val="Table Grid"/>
    <w:basedOn w:val="TableNormal"/>
    <w:rsid w:val="0072166D"/>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Caption">
    <w:name w:val="caption"/>
    <w:basedOn w:val="Normal"/>
    <w:next w:val="Normal"/>
    <w:unhideWhenUsed/>
    <w:qFormat/>
    <w:rsid w:val="00EC1D3E"/>
    <w:rPr>
      <w:b/>
      <w:bCs/>
    </w:rPr>
  </w:style>
  <w:style w:type="character" w:styleId="Emphasis">
    <w:name w:val="Emphasis"/>
    <w:qFormat/>
    <w:rsid w:val="001A56C7"/>
    <w:rPr>
      <w:i/>
      <w:iCs/>
    </w:rPr>
  </w:style>
  <w:style w:type="character" w:styleId="CommentReference">
    <w:name w:val="annotation reference"/>
    <w:rsid w:val="001C6890"/>
    <w:rPr>
      <w:sz w:val="16"/>
      <w:szCs w:val="16"/>
    </w:rPr>
  </w:style>
  <w:style w:type="paragraph" w:styleId="CommentText">
    <w:name w:val="annotation text"/>
    <w:basedOn w:val="Normal"/>
    <w:link w:val="CommentTextChar"/>
    <w:rsid w:val="001C6890"/>
    <w:rPr>
      <w:lang w:eastAsia="x-none"/>
    </w:rPr>
  </w:style>
  <w:style w:type="character" w:customStyle="1" w:styleId="CommentTextChar">
    <w:name w:val="Comment Text Char"/>
    <w:link w:val="CommentText"/>
    <w:rsid w:val="001C6890"/>
    <w:rPr>
      <w:rFonts w:eastAsia="Malgun Gothic"/>
      <w:lang w:val="en-GB"/>
    </w:rPr>
  </w:style>
  <w:style w:type="paragraph" w:styleId="CommentSubject">
    <w:name w:val="annotation subject"/>
    <w:basedOn w:val="CommentText"/>
    <w:next w:val="CommentText"/>
    <w:link w:val="CommentSubjectChar"/>
    <w:rsid w:val="001C6890"/>
    <w:rPr>
      <w:b/>
      <w:bCs/>
    </w:rPr>
  </w:style>
  <w:style w:type="character" w:customStyle="1" w:styleId="CommentSubjectChar">
    <w:name w:val="Comment Subject Char"/>
    <w:link w:val="CommentSubject"/>
    <w:rsid w:val="001C6890"/>
    <w:rPr>
      <w:rFonts w:eastAsia="Malgun Gothic"/>
      <w:b/>
      <w:bCs/>
      <w:lang w:val="en-GB"/>
    </w:rPr>
  </w:style>
  <w:style w:type="table" w:styleId="TableClassic1">
    <w:name w:val="Table Classic 1"/>
    <w:basedOn w:val="TableNormal"/>
    <w:rsid w:val="004F17BB"/>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paragraph" w:customStyle="1" w:styleId="TAL">
    <w:name w:val="TAL"/>
    <w:basedOn w:val="Normal"/>
    <w:rsid w:val="00592741"/>
    <w:pPr>
      <w:keepNext/>
      <w:keepLines/>
      <w:overflowPunct w:val="0"/>
      <w:autoSpaceDE w:val="0"/>
      <w:autoSpaceDN w:val="0"/>
      <w:adjustRightInd w:val="0"/>
      <w:spacing w:after="0"/>
      <w:textAlignment w:val="baseline"/>
    </w:pPr>
    <w:rPr>
      <w:rFonts w:ascii="Arial" w:eastAsia="Times New Roman" w:hAnsi="Arial"/>
      <w:sz w:val="18"/>
      <w:lang w:eastAsia="ja-JP"/>
    </w:rPr>
  </w:style>
  <w:style w:type="paragraph" w:customStyle="1" w:styleId="tah">
    <w:name w:val="tah"/>
    <w:basedOn w:val="Normal"/>
    <w:rsid w:val="00592741"/>
    <w:pPr>
      <w:keepNext/>
      <w:overflowPunct w:val="0"/>
      <w:autoSpaceDE w:val="0"/>
      <w:autoSpaceDN w:val="0"/>
      <w:spacing w:after="0"/>
      <w:jc w:val="center"/>
    </w:pPr>
    <w:rPr>
      <w:rFonts w:ascii="Arial" w:eastAsia="Batang" w:hAnsi="Arial" w:cs="Arial"/>
      <w:b/>
      <w:bCs/>
      <w:sz w:val="18"/>
      <w:szCs w:val="18"/>
      <w:lang w:val="en-US" w:eastAsia="ja-JP"/>
    </w:rPr>
  </w:style>
  <w:style w:type="paragraph" w:styleId="Footer">
    <w:name w:val="footer"/>
    <w:basedOn w:val="Normal"/>
    <w:link w:val="FooterChar"/>
    <w:rsid w:val="006B43E1"/>
    <w:pPr>
      <w:tabs>
        <w:tab w:val="center" w:pos="4680"/>
        <w:tab w:val="right" w:pos="9360"/>
      </w:tabs>
    </w:pPr>
  </w:style>
  <w:style w:type="character" w:customStyle="1" w:styleId="FooterChar">
    <w:name w:val="Footer Char"/>
    <w:link w:val="Footer"/>
    <w:rsid w:val="006B43E1"/>
    <w:rPr>
      <w:rFonts w:eastAsia="Malgun Gothic"/>
      <w:lang w:val="en-GB" w:eastAsia="en-US"/>
    </w:rPr>
  </w:style>
  <w:style w:type="paragraph" w:customStyle="1" w:styleId="Bullet-3">
    <w:name w:val="Bullet-3"/>
    <w:basedOn w:val="Normal"/>
    <w:link w:val="Bullet-3Char"/>
    <w:qFormat/>
    <w:rsid w:val="003F540A"/>
    <w:pPr>
      <w:numPr>
        <w:ilvl w:val="2"/>
        <w:numId w:val="3"/>
      </w:numPr>
      <w:spacing w:after="0"/>
      <w:jc w:val="both"/>
    </w:pPr>
    <w:rPr>
      <w:rFonts w:ascii="Book Antiqua" w:hAnsi="Book Antiqua"/>
    </w:rPr>
  </w:style>
  <w:style w:type="character" w:customStyle="1" w:styleId="Bullet-3Char">
    <w:name w:val="Bullet-3 Char"/>
    <w:link w:val="Bullet-3"/>
    <w:rsid w:val="003F540A"/>
    <w:rPr>
      <w:rFonts w:ascii="Book Antiqua" w:eastAsia="Malgun Gothic" w:hAnsi="Book Antiqua"/>
      <w:lang w:val="en-GB" w:eastAsia="en-US"/>
    </w:rPr>
  </w:style>
  <w:style w:type="paragraph" w:customStyle="1" w:styleId="bulletlevel1">
    <w:name w:val="bullet level 1"/>
    <w:basedOn w:val="Bullet-3"/>
    <w:link w:val="bulletlevel1Char"/>
    <w:qFormat/>
    <w:rsid w:val="003F540A"/>
    <w:pPr>
      <w:numPr>
        <w:ilvl w:val="0"/>
      </w:numPr>
    </w:pPr>
    <w:rPr>
      <w:lang w:val="en-AU"/>
    </w:rPr>
  </w:style>
  <w:style w:type="paragraph" w:customStyle="1" w:styleId="bulletlevel2">
    <w:name w:val="bullet level 2"/>
    <w:basedOn w:val="Bullet-3"/>
    <w:link w:val="bulletlevel2Char"/>
    <w:qFormat/>
    <w:rsid w:val="003F540A"/>
    <w:pPr>
      <w:numPr>
        <w:ilvl w:val="1"/>
      </w:numPr>
    </w:pPr>
    <w:rPr>
      <w:lang w:val="en-AU"/>
    </w:rPr>
  </w:style>
  <w:style w:type="paragraph" w:customStyle="1" w:styleId="bulletlevel4">
    <w:name w:val="bullet level 4"/>
    <w:basedOn w:val="Bullet-3"/>
    <w:link w:val="bulletlevel4Char"/>
    <w:qFormat/>
    <w:rsid w:val="003F540A"/>
    <w:pPr>
      <w:numPr>
        <w:ilvl w:val="3"/>
      </w:numPr>
    </w:pPr>
    <w:rPr>
      <w:lang w:val="en-AU"/>
    </w:rPr>
  </w:style>
  <w:style w:type="character" w:customStyle="1" w:styleId="bulletlevel4Char">
    <w:name w:val="bullet level 4 Char"/>
    <w:link w:val="bulletlevel4"/>
    <w:rsid w:val="003F540A"/>
    <w:rPr>
      <w:rFonts w:ascii="Book Antiqua" w:eastAsia="Malgun Gothic" w:hAnsi="Book Antiqua"/>
      <w:lang w:val="en-AU" w:eastAsia="en-US"/>
    </w:rPr>
  </w:style>
  <w:style w:type="character" w:customStyle="1" w:styleId="bulletlevel1Char">
    <w:name w:val="bullet level 1 Char"/>
    <w:link w:val="bulletlevel1"/>
    <w:rsid w:val="003F540A"/>
    <w:rPr>
      <w:rFonts w:ascii="Book Antiqua" w:eastAsia="Malgun Gothic" w:hAnsi="Book Antiqua"/>
      <w:lang w:val="en-AU" w:eastAsia="en-US"/>
    </w:rPr>
  </w:style>
  <w:style w:type="character" w:customStyle="1" w:styleId="bulletlevel2Char">
    <w:name w:val="bullet level 2 Char"/>
    <w:link w:val="bulletlevel2"/>
    <w:rsid w:val="003F540A"/>
    <w:rPr>
      <w:rFonts w:ascii="Book Antiqua" w:eastAsia="Malgun Gothic" w:hAnsi="Book Antiqua"/>
      <w:lang w:val="en-AU" w:eastAsia="en-US"/>
    </w:rPr>
  </w:style>
  <w:style w:type="paragraph" w:customStyle="1" w:styleId="TH">
    <w:name w:val="TH"/>
    <w:basedOn w:val="Normal"/>
    <w:link w:val="THChar"/>
    <w:rsid w:val="00C13585"/>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THChar">
    <w:name w:val="TH Char"/>
    <w:link w:val="TH"/>
    <w:rsid w:val="00C13585"/>
    <w:rPr>
      <w:rFonts w:ascii="Arial" w:eastAsia="Times New Roman" w:hAnsi="Arial"/>
      <w:b/>
      <w:lang w:val="en-GB" w:eastAsia="en-US"/>
    </w:rPr>
  </w:style>
  <w:style w:type="paragraph" w:customStyle="1" w:styleId="2">
    <w:name w:val="스타일 양쪽 첫 줄:  2 글자"/>
    <w:basedOn w:val="Normal"/>
    <w:link w:val="2Char"/>
    <w:rsid w:val="00FC71D7"/>
    <w:pPr>
      <w:spacing w:line="288" w:lineRule="auto"/>
      <w:ind w:firstLineChars="200" w:firstLine="200"/>
      <w:jc w:val="both"/>
    </w:pPr>
    <w:rPr>
      <w:rFonts w:cs="Batang"/>
    </w:rPr>
  </w:style>
  <w:style w:type="paragraph" w:customStyle="1" w:styleId="6pt6pt12">
    <w:name w:val="스타일 목록 단락 + 양쪽 앞: 6 pt 단락 뒤: 6 pt 줄 간격: 배수 1.2 줄"/>
    <w:basedOn w:val="ListParagraph"/>
    <w:rsid w:val="00FC71D7"/>
    <w:pPr>
      <w:spacing w:before="120" w:after="120" w:line="288" w:lineRule="auto"/>
      <w:ind w:left="400"/>
      <w:jc w:val="both"/>
    </w:pPr>
    <w:rPr>
      <w:rFonts w:cs="Batang"/>
    </w:rPr>
  </w:style>
  <w:style w:type="paragraph" w:customStyle="1" w:styleId="a">
    <w:name w:val="스타일 양쪽"/>
    <w:basedOn w:val="Normal"/>
    <w:rsid w:val="00FC71D7"/>
    <w:pPr>
      <w:spacing w:line="288" w:lineRule="auto"/>
      <w:jc w:val="both"/>
    </w:pPr>
    <w:rPr>
      <w:rFonts w:cs="Batang"/>
    </w:rPr>
  </w:style>
  <w:style w:type="paragraph" w:customStyle="1" w:styleId="EQ">
    <w:name w:val="EQ"/>
    <w:basedOn w:val="Normal"/>
    <w:next w:val="Normal"/>
    <w:rsid w:val="00AC7214"/>
    <w:pPr>
      <w:keepLines/>
      <w:tabs>
        <w:tab w:val="center" w:pos="4536"/>
        <w:tab w:val="right" w:pos="9072"/>
      </w:tabs>
    </w:pPr>
    <w:rPr>
      <w:noProof/>
    </w:rPr>
  </w:style>
  <w:style w:type="paragraph" w:styleId="BodyText">
    <w:name w:val="Body Text"/>
    <w:aliases w:val="bt"/>
    <w:basedOn w:val="Normal"/>
    <w:link w:val="BodyTextChar"/>
    <w:rsid w:val="00D3051E"/>
    <w:pPr>
      <w:spacing w:after="120"/>
      <w:jc w:val="both"/>
    </w:pPr>
    <w:rPr>
      <w:rFonts w:ascii="Times" w:eastAsia="Batang" w:hAnsi="Times"/>
      <w:szCs w:val="24"/>
    </w:rPr>
  </w:style>
  <w:style w:type="character" w:customStyle="1" w:styleId="BodyTextChar">
    <w:name w:val="Body Text Char"/>
    <w:aliases w:val="bt Char"/>
    <w:link w:val="BodyText"/>
    <w:rsid w:val="00D3051E"/>
    <w:rPr>
      <w:rFonts w:ascii="Times" w:hAnsi="Times"/>
      <w:szCs w:val="24"/>
      <w:lang w:val="en-GB" w:eastAsia="en-US"/>
    </w:rPr>
  </w:style>
  <w:style w:type="paragraph" w:customStyle="1" w:styleId="20">
    <w:name w:val="스타일 스타일 양쪽 + 첫 줄:  2 글자"/>
    <w:basedOn w:val="Normal"/>
    <w:link w:val="2Char0"/>
    <w:rsid w:val="00FD7DAF"/>
    <w:pPr>
      <w:spacing w:before="120" w:after="120" w:line="288" w:lineRule="auto"/>
      <w:ind w:firstLineChars="200" w:firstLine="200"/>
      <w:jc w:val="both"/>
    </w:pPr>
  </w:style>
  <w:style w:type="character" w:customStyle="1" w:styleId="2Char0">
    <w:name w:val="스타일 스타일 양쪽 + 첫 줄:  2 글자 Char"/>
    <w:link w:val="20"/>
    <w:rsid w:val="00FD7DAF"/>
    <w:rPr>
      <w:rFonts w:eastAsia="Malgun Gothic" w:cs="Batang"/>
      <w:lang w:val="en-GB" w:eastAsia="en-US"/>
    </w:rPr>
  </w:style>
  <w:style w:type="paragraph" w:customStyle="1" w:styleId="22">
    <w:name w:val="스타일 스타일 양쪽 첫 줄:  2 글자 + 첫 줄:  2 글자"/>
    <w:basedOn w:val="2"/>
    <w:link w:val="22Char"/>
    <w:rsid w:val="0077688F"/>
    <w:pPr>
      <w:spacing w:line="300" w:lineRule="auto"/>
    </w:pPr>
  </w:style>
  <w:style w:type="paragraph" w:customStyle="1" w:styleId="6pt6pt120">
    <w:name w:val="스타일 목록 단락 + 양쪽 앞: 6 pt 단락 뒤: 6 pt 줄 간격: 배수 1.2 줄 왼쪽 0 글자"/>
    <w:basedOn w:val="ListParagraph"/>
    <w:rsid w:val="003D3E2E"/>
    <w:pPr>
      <w:spacing w:before="120" w:after="120" w:line="336" w:lineRule="auto"/>
      <w:ind w:leftChars="0" w:left="0"/>
      <w:jc w:val="both"/>
    </w:pPr>
    <w:rPr>
      <w:rFonts w:cs="Batang"/>
    </w:rPr>
  </w:style>
  <w:style w:type="paragraph" w:customStyle="1" w:styleId="222">
    <w:name w:val="스타일 스타일 스타일 양쪽 첫 줄:  2 글자 + 첫 줄:  2 글자 + 첫 줄:  2 글자"/>
    <w:basedOn w:val="22"/>
    <w:link w:val="222Char"/>
    <w:rsid w:val="0077688F"/>
    <w:pPr>
      <w:spacing w:line="312" w:lineRule="auto"/>
    </w:pPr>
  </w:style>
  <w:style w:type="paragraph" w:customStyle="1" w:styleId="2222">
    <w:name w:val="스타일 스타일 스타일 스타일 양쪽 첫 줄:  2 글자 + 첫 줄:  2 글자 + 첫 줄:  2 글자 + 첫 줄:  2..."/>
    <w:basedOn w:val="222"/>
    <w:link w:val="2222Char"/>
    <w:rsid w:val="003D3E2E"/>
    <w:pPr>
      <w:spacing w:line="336" w:lineRule="auto"/>
    </w:pPr>
  </w:style>
  <w:style w:type="paragraph" w:customStyle="1" w:styleId="200">
    <w:name w:val="스타일 스타일 양쪽 첫 줄:  2 글자 + 첫 줄:  0 글자"/>
    <w:basedOn w:val="2"/>
    <w:rsid w:val="003D3E2E"/>
    <w:pPr>
      <w:spacing w:line="336" w:lineRule="auto"/>
      <w:ind w:firstLineChars="0" w:firstLine="0"/>
    </w:pPr>
  </w:style>
  <w:style w:type="paragraph" w:customStyle="1" w:styleId="B1">
    <w:name w:val="B1"/>
    <w:basedOn w:val="List"/>
    <w:rsid w:val="00B73C8D"/>
    <w:pPr>
      <w:ind w:leftChars="0" w:left="568" w:firstLineChars="0" w:hanging="284"/>
      <w:contextualSpacing w:val="0"/>
    </w:pPr>
  </w:style>
  <w:style w:type="paragraph" w:styleId="List">
    <w:name w:val="List"/>
    <w:basedOn w:val="Normal"/>
    <w:rsid w:val="00B73C8D"/>
    <w:pPr>
      <w:ind w:leftChars="200" w:left="100" w:hangingChars="200" w:hanging="200"/>
      <w:contextualSpacing/>
    </w:pPr>
  </w:style>
  <w:style w:type="paragraph" w:customStyle="1" w:styleId="11nolineH1h1appheading1l1MemoHeading1h11">
    <w:name w:val="스타일 제목 1제목 1(no line)H1h1app heading 1l1Memo Heading 1h11..."/>
    <w:basedOn w:val="Heading1"/>
    <w:rsid w:val="00B73C8D"/>
    <w:rPr>
      <w:rFonts w:cs="Batang"/>
    </w:rPr>
  </w:style>
  <w:style w:type="character" w:customStyle="1" w:styleId="ZGSM">
    <w:name w:val="ZGSM"/>
    <w:rsid w:val="00E84B03"/>
  </w:style>
  <w:style w:type="paragraph" w:customStyle="1" w:styleId="CharCharCharCharCharCharCharChar1CharCharCharCharCarCar">
    <w:name w:val="Char Char Char Char Char Char Char Char1 Char Char Char Char Car Car"/>
    <w:semiHidden/>
    <w:rsid w:val="002C46A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ListBullet5"/>
    <w:rsid w:val="00EF21E2"/>
    <w:p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contextualSpacing w:val="0"/>
      <w:jc w:val="both"/>
    </w:pPr>
    <w:rPr>
      <w:rFonts w:ascii="Times" w:eastAsia="MS Mincho" w:hAnsi="Times"/>
      <w:sz w:val="24"/>
      <w:lang w:val="en-US"/>
    </w:rPr>
  </w:style>
  <w:style w:type="paragraph" w:styleId="ListBullet5">
    <w:name w:val="List Bullet 5"/>
    <w:basedOn w:val="Normal"/>
    <w:rsid w:val="00EF21E2"/>
    <w:pPr>
      <w:ind w:left="1723" w:hanging="283"/>
      <w:contextualSpacing/>
    </w:pPr>
  </w:style>
  <w:style w:type="paragraph" w:customStyle="1" w:styleId="Figure">
    <w:name w:val="Figure"/>
    <w:basedOn w:val="BodyText"/>
    <w:next w:val="Caption"/>
    <w:rsid w:val="003C5A7F"/>
    <w:pPr>
      <w:keepNext/>
      <w:widowControl w:val="0"/>
      <w:spacing w:before="360"/>
    </w:pPr>
    <w:rPr>
      <w:rFonts w:ascii="Century" w:eastAsia="MS Mincho" w:hAnsi="Century"/>
      <w:kern w:val="2"/>
      <w:sz w:val="21"/>
      <w:szCs w:val="20"/>
      <w:lang w:eastAsia="ja-JP"/>
    </w:rPr>
  </w:style>
  <w:style w:type="paragraph" w:customStyle="1" w:styleId="capCaptionChar1CaptionCharCharCaptionChar1CharCap">
    <w:name w:val="스타일 캡션capCaption Char1Caption Char CharCaption Char1 CharCap..."/>
    <w:basedOn w:val="Caption"/>
    <w:rsid w:val="003C5A7F"/>
    <w:pPr>
      <w:spacing w:before="120" w:after="360"/>
      <w:jc w:val="center"/>
    </w:pPr>
    <w:rPr>
      <w:rFonts w:eastAsia="MS Mincho" w:cs="Batang"/>
    </w:rPr>
  </w:style>
  <w:style w:type="paragraph" w:customStyle="1" w:styleId="reference">
    <w:name w:val="reference"/>
    <w:basedOn w:val="Normal"/>
    <w:rsid w:val="00BE5030"/>
    <w:pPr>
      <w:widowControl w:val="0"/>
      <w:numPr>
        <w:numId w:val="4"/>
      </w:numPr>
      <w:autoSpaceDE w:val="0"/>
      <w:autoSpaceDN w:val="0"/>
      <w:adjustRightInd w:val="0"/>
      <w:spacing w:after="60"/>
    </w:pPr>
    <w:rPr>
      <w:rFonts w:eastAsia="Times New Roman"/>
      <w:sz w:val="22"/>
    </w:rPr>
  </w:style>
  <w:style w:type="paragraph" w:customStyle="1" w:styleId="Normalwithindent">
    <w:name w:val="Normal with indent"/>
    <w:basedOn w:val="Normal"/>
    <w:link w:val="NormalwithindentChar"/>
    <w:qFormat/>
    <w:rsid w:val="00F8318B"/>
    <w:pPr>
      <w:spacing w:before="120" w:after="120" w:line="336" w:lineRule="auto"/>
      <w:ind w:firstLine="397"/>
      <w:jc w:val="both"/>
    </w:pPr>
    <w:rPr>
      <w:lang w:eastAsia="x-none"/>
    </w:rPr>
  </w:style>
  <w:style w:type="character" w:customStyle="1" w:styleId="NormalwithindentChar">
    <w:name w:val="Normal with indent Char"/>
    <w:link w:val="Normalwithindent"/>
    <w:rsid w:val="00F8318B"/>
    <w:rPr>
      <w:rFonts w:eastAsia="Malgun Gothic"/>
      <w:lang w:val="en-GB" w:eastAsia="x-none"/>
    </w:rPr>
  </w:style>
  <w:style w:type="paragraph" w:customStyle="1" w:styleId="CharChar1">
    <w:name w:val="Char Char1"/>
    <w:basedOn w:val="Normal"/>
    <w:rsid w:val="00B80FAF"/>
    <w:pPr>
      <w:widowControl w:val="0"/>
      <w:autoSpaceDE w:val="0"/>
      <w:autoSpaceDN w:val="0"/>
      <w:adjustRightInd w:val="0"/>
      <w:spacing w:afterLines="50" w:after="50"/>
      <w:jc w:val="both"/>
    </w:pPr>
    <w:rPr>
      <w:rFonts w:eastAsia="Arial Unicode MS" w:cs="Arial"/>
      <w:kern w:val="2"/>
      <w:sz w:val="21"/>
      <w:lang w:eastAsia="zh-CN"/>
    </w:rPr>
  </w:style>
  <w:style w:type="paragraph" w:customStyle="1" w:styleId="maintext">
    <w:name w:val="main text"/>
    <w:basedOn w:val="2222"/>
    <w:link w:val="maintextChar"/>
    <w:qFormat/>
    <w:rsid w:val="00F25153"/>
    <w:pPr>
      <w:spacing w:after="120" w:line="264" w:lineRule="auto"/>
    </w:pPr>
    <w:rPr>
      <w:lang w:eastAsia="ko-KR"/>
    </w:rPr>
  </w:style>
  <w:style w:type="character" w:customStyle="1" w:styleId="2Char">
    <w:name w:val="스타일 양쪽 첫 줄:  2 글자 Char"/>
    <w:basedOn w:val="DefaultParagraphFont"/>
    <w:link w:val="2"/>
    <w:rsid w:val="00AC3BC2"/>
    <w:rPr>
      <w:rFonts w:eastAsia="Malgun Gothic" w:cs="Batang"/>
      <w:lang w:val="en-GB" w:eastAsia="en-US"/>
    </w:rPr>
  </w:style>
  <w:style w:type="character" w:customStyle="1" w:styleId="22Char">
    <w:name w:val="스타일 스타일 양쪽 첫 줄:  2 글자 + 첫 줄:  2 글자 Char"/>
    <w:basedOn w:val="2Char"/>
    <w:link w:val="22"/>
    <w:rsid w:val="00AC3BC2"/>
    <w:rPr>
      <w:rFonts w:eastAsia="Malgun Gothic" w:cs="Batang"/>
      <w:lang w:val="en-GB" w:eastAsia="en-US"/>
    </w:rPr>
  </w:style>
  <w:style w:type="character" w:customStyle="1" w:styleId="222Char">
    <w:name w:val="스타일 스타일 스타일 양쪽 첫 줄:  2 글자 + 첫 줄:  2 글자 + 첫 줄:  2 글자 Char"/>
    <w:basedOn w:val="22Char"/>
    <w:link w:val="222"/>
    <w:rsid w:val="00AC3BC2"/>
    <w:rPr>
      <w:rFonts w:eastAsia="Malgun Gothic" w:cs="Batang"/>
      <w:lang w:val="en-GB" w:eastAsia="en-US"/>
    </w:rPr>
  </w:style>
  <w:style w:type="character" w:customStyle="1" w:styleId="2222Char">
    <w:name w:val="스타일 스타일 스타일 스타일 양쪽 첫 줄:  2 글자 + 첫 줄:  2 글자 + 첫 줄:  2 글자 + 첫 줄:  2... Char"/>
    <w:basedOn w:val="222Char"/>
    <w:link w:val="2222"/>
    <w:rsid w:val="00AC3BC2"/>
    <w:rPr>
      <w:rFonts w:eastAsia="Malgun Gothic" w:cs="Batang"/>
      <w:lang w:val="en-GB" w:eastAsia="en-US"/>
    </w:rPr>
  </w:style>
  <w:style w:type="character" w:customStyle="1" w:styleId="maintextChar">
    <w:name w:val="main text Char"/>
    <w:basedOn w:val="2222Char"/>
    <w:link w:val="maintext"/>
    <w:rsid w:val="00F25153"/>
    <w:rPr>
      <w:rFonts w:eastAsia="Malgun Gothic" w:cs="Batang"/>
      <w:lang w:val="en-GB" w:eastAsia="en-US"/>
    </w:rPr>
  </w:style>
  <w:style w:type="character" w:styleId="PlaceholderText">
    <w:name w:val="Placeholder Text"/>
    <w:basedOn w:val="DefaultParagraphFont"/>
    <w:uiPriority w:val="99"/>
    <w:semiHidden/>
    <w:rsid w:val="006F0DC2"/>
    <w:rPr>
      <w:color w:val="808080"/>
    </w:rPr>
  </w:style>
  <w:style w:type="paragraph" w:customStyle="1" w:styleId="0LG">
    <w:name w:val="0LG"/>
    <w:basedOn w:val="maintext"/>
    <w:link w:val="0LGChar"/>
    <w:qFormat/>
    <w:rsid w:val="00557FD9"/>
    <w:pPr>
      <w:spacing w:after="100" w:afterAutospacing="1" w:line="288" w:lineRule="auto"/>
      <w:ind w:firstLineChars="0" w:firstLine="360"/>
    </w:pPr>
    <w:rPr>
      <w:lang w:val="en-US"/>
    </w:rPr>
  </w:style>
  <w:style w:type="character" w:customStyle="1" w:styleId="0LGChar">
    <w:name w:val="0LG Char"/>
    <w:basedOn w:val="maintextChar"/>
    <w:link w:val="0LG"/>
    <w:rsid w:val="00557FD9"/>
    <w:rPr>
      <w:rFonts w:eastAsia="Malgun Gothic" w:cs="Batang"/>
      <w:lang w:val="en-GB" w:eastAsia="en-US"/>
    </w:rPr>
  </w:style>
  <w:style w:type="paragraph" w:customStyle="1" w:styleId="Style1">
    <w:name w:val="Style1"/>
    <w:basedOn w:val="maintext"/>
    <w:link w:val="Style1Char"/>
    <w:qFormat/>
    <w:rsid w:val="001E104D"/>
    <w:pPr>
      <w:spacing w:line="288" w:lineRule="auto"/>
      <w:ind w:firstLineChars="0" w:firstLine="360"/>
    </w:pPr>
    <w:rPr>
      <w:lang w:eastAsia="en-US"/>
    </w:rPr>
  </w:style>
  <w:style w:type="character" w:customStyle="1" w:styleId="Style1Char">
    <w:name w:val="Style1 Char"/>
    <w:basedOn w:val="maintextChar"/>
    <w:link w:val="Style1"/>
    <w:rsid w:val="001E104D"/>
    <w:rPr>
      <w:rFonts w:eastAsia="Malgun Gothic" w:cs="Batang"/>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30458">
      <w:bodyDiv w:val="1"/>
      <w:marLeft w:val="0"/>
      <w:marRight w:val="0"/>
      <w:marTop w:val="0"/>
      <w:marBottom w:val="0"/>
      <w:divBdr>
        <w:top w:val="none" w:sz="0" w:space="0" w:color="auto"/>
        <w:left w:val="none" w:sz="0" w:space="0" w:color="auto"/>
        <w:bottom w:val="none" w:sz="0" w:space="0" w:color="auto"/>
        <w:right w:val="none" w:sz="0" w:space="0" w:color="auto"/>
      </w:divBdr>
    </w:div>
    <w:div w:id="209341330">
      <w:bodyDiv w:val="1"/>
      <w:marLeft w:val="0"/>
      <w:marRight w:val="0"/>
      <w:marTop w:val="0"/>
      <w:marBottom w:val="0"/>
      <w:divBdr>
        <w:top w:val="none" w:sz="0" w:space="0" w:color="auto"/>
        <w:left w:val="none" w:sz="0" w:space="0" w:color="auto"/>
        <w:bottom w:val="none" w:sz="0" w:space="0" w:color="auto"/>
        <w:right w:val="none" w:sz="0" w:space="0" w:color="auto"/>
      </w:divBdr>
      <w:divsChild>
        <w:div w:id="1582445698">
          <w:marLeft w:val="547"/>
          <w:marRight w:val="0"/>
          <w:marTop w:val="60"/>
          <w:marBottom w:val="60"/>
          <w:divBdr>
            <w:top w:val="none" w:sz="0" w:space="0" w:color="auto"/>
            <w:left w:val="none" w:sz="0" w:space="0" w:color="auto"/>
            <w:bottom w:val="none" w:sz="0" w:space="0" w:color="auto"/>
            <w:right w:val="none" w:sz="0" w:space="0" w:color="auto"/>
          </w:divBdr>
        </w:div>
        <w:div w:id="1245915505">
          <w:marLeft w:val="547"/>
          <w:marRight w:val="0"/>
          <w:marTop w:val="60"/>
          <w:marBottom w:val="60"/>
          <w:divBdr>
            <w:top w:val="none" w:sz="0" w:space="0" w:color="auto"/>
            <w:left w:val="none" w:sz="0" w:space="0" w:color="auto"/>
            <w:bottom w:val="none" w:sz="0" w:space="0" w:color="auto"/>
            <w:right w:val="none" w:sz="0" w:space="0" w:color="auto"/>
          </w:divBdr>
        </w:div>
        <w:div w:id="681515787">
          <w:marLeft w:val="1166"/>
          <w:marRight w:val="0"/>
          <w:marTop w:val="60"/>
          <w:marBottom w:val="60"/>
          <w:divBdr>
            <w:top w:val="none" w:sz="0" w:space="0" w:color="auto"/>
            <w:left w:val="none" w:sz="0" w:space="0" w:color="auto"/>
            <w:bottom w:val="none" w:sz="0" w:space="0" w:color="auto"/>
            <w:right w:val="none" w:sz="0" w:space="0" w:color="auto"/>
          </w:divBdr>
        </w:div>
        <w:div w:id="425806526">
          <w:marLeft w:val="1166"/>
          <w:marRight w:val="0"/>
          <w:marTop w:val="60"/>
          <w:marBottom w:val="60"/>
          <w:divBdr>
            <w:top w:val="none" w:sz="0" w:space="0" w:color="auto"/>
            <w:left w:val="none" w:sz="0" w:space="0" w:color="auto"/>
            <w:bottom w:val="none" w:sz="0" w:space="0" w:color="auto"/>
            <w:right w:val="none" w:sz="0" w:space="0" w:color="auto"/>
          </w:divBdr>
        </w:div>
        <w:div w:id="53166002">
          <w:marLeft w:val="1166"/>
          <w:marRight w:val="0"/>
          <w:marTop w:val="60"/>
          <w:marBottom w:val="60"/>
          <w:divBdr>
            <w:top w:val="none" w:sz="0" w:space="0" w:color="auto"/>
            <w:left w:val="none" w:sz="0" w:space="0" w:color="auto"/>
            <w:bottom w:val="none" w:sz="0" w:space="0" w:color="auto"/>
            <w:right w:val="none" w:sz="0" w:space="0" w:color="auto"/>
          </w:divBdr>
        </w:div>
        <w:div w:id="528645592">
          <w:marLeft w:val="1166"/>
          <w:marRight w:val="0"/>
          <w:marTop w:val="60"/>
          <w:marBottom w:val="60"/>
          <w:divBdr>
            <w:top w:val="none" w:sz="0" w:space="0" w:color="auto"/>
            <w:left w:val="none" w:sz="0" w:space="0" w:color="auto"/>
            <w:bottom w:val="none" w:sz="0" w:space="0" w:color="auto"/>
            <w:right w:val="none" w:sz="0" w:space="0" w:color="auto"/>
          </w:divBdr>
        </w:div>
        <w:div w:id="521751594">
          <w:marLeft w:val="1166"/>
          <w:marRight w:val="0"/>
          <w:marTop w:val="60"/>
          <w:marBottom w:val="60"/>
          <w:divBdr>
            <w:top w:val="none" w:sz="0" w:space="0" w:color="auto"/>
            <w:left w:val="none" w:sz="0" w:space="0" w:color="auto"/>
            <w:bottom w:val="none" w:sz="0" w:space="0" w:color="auto"/>
            <w:right w:val="none" w:sz="0" w:space="0" w:color="auto"/>
          </w:divBdr>
        </w:div>
        <w:div w:id="2110855089">
          <w:marLeft w:val="547"/>
          <w:marRight w:val="0"/>
          <w:marTop w:val="60"/>
          <w:marBottom w:val="60"/>
          <w:divBdr>
            <w:top w:val="none" w:sz="0" w:space="0" w:color="auto"/>
            <w:left w:val="none" w:sz="0" w:space="0" w:color="auto"/>
            <w:bottom w:val="none" w:sz="0" w:space="0" w:color="auto"/>
            <w:right w:val="none" w:sz="0" w:space="0" w:color="auto"/>
          </w:divBdr>
        </w:div>
        <w:div w:id="1969508172">
          <w:marLeft w:val="1166"/>
          <w:marRight w:val="0"/>
          <w:marTop w:val="60"/>
          <w:marBottom w:val="60"/>
          <w:divBdr>
            <w:top w:val="none" w:sz="0" w:space="0" w:color="auto"/>
            <w:left w:val="none" w:sz="0" w:space="0" w:color="auto"/>
            <w:bottom w:val="none" w:sz="0" w:space="0" w:color="auto"/>
            <w:right w:val="none" w:sz="0" w:space="0" w:color="auto"/>
          </w:divBdr>
        </w:div>
        <w:div w:id="1539899536">
          <w:marLeft w:val="1166"/>
          <w:marRight w:val="0"/>
          <w:marTop w:val="60"/>
          <w:marBottom w:val="60"/>
          <w:divBdr>
            <w:top w:val="none" w:sz="0" w:space="0" w:color="auto"/>
            <w:left w:val="none" w:sz="0" w:space="0" w:color="auto"/>
            <w:bottom w:val="none" w:sz="0" w:space="0" w:color="auto"/>
            <w:right w:val="none" w:sz="0" w:space="0" w:color="auto"/>
          </w:divBdr>
        </w:div>
      </w:divsChild>
    </w:div>
    <w:div w:id="393940696">
      <w:bodyDiv w:val="1"/>
      <w:marLeft w:val="0"/>
      <w:marRight w:val="0"/>
      <w:marTop w:val="0"/>
      <w:marBottom w:val="0"/>
      <w:divBdr>
        <w:top w:val="none" w:sz="0" w:space="0" w:color="auto"/>
        <w:left w:val="none" w:sz="0" w:space="0" w:color="auto"/>
        <w:bottom w:val="none" w:sz="0" w:space="0" w:color="auto"/>
        <w:right w:val="none" w:sz="0" w:space="0" w:color="auto"/>
      </w:divBdr>
      <w:divsChild>
        <w:div w:id="1738481160">
          <w:marLeft w:val="1166"/>
          <w:marRight w:val="0"/>
          <w:marTop w:val="40"/>
          <w:marBottom w:val="40"/>
          <w:divBdr>
            <w:top w:val="none" w:sz="0" w:space="0" w:color="auto"/>
            <w:left w:val="none" w:sz="0" w:space="0" w:color="auto"/>
            <w:bottom w:val="none" w:sz="0" w:space="0" w:color="auto"/>
            <w:right w:val="none" w:sz="0" w:space="0" w:color="auto"/>
          </w:divBdr>
        </w:div>
        <w:div w:id="1018048773">
          <w:marLeft w:val="1166"/>
          <w:marRight w:val="0"/>
          <w:marTop w:val="40"/>
          <w:marBottom w:val="40"/>
          <w:divBdr>
            <w:top w:val="none" w:sz="0" w:space="0" w:color="auto"/>
            <w:left w:val="none" w:sz="0" w:space="0" w:color="auto"/>
            <w:bottom w:val="none" w:sz="0" w:space="0" w:color="auto"/>
            <w:right w:val="none" w:sz="0" w:space="0" w:color="auto"/>
          </w:divBdr>
        </w:div>
      </w:divsChild>
    </w:div>
    <w:div w:id="478034568">
      <w:bodyDiv w:val="1"/>
      <w:marLeft w:val="0"/>
      <w:marRight w:val="0"/>
      <w:marTop w:val="0"/>
      <w:marBottom w:val="0"/>
      <w:divBdr>
        <w:top w:val="none" w:sz="0" w:space="0" w:color="auto"/>
        <w:left w:val="none" w:sz="0" w:space="0" w:color="auto"/>
        <w:bottom w:val="none" w:sz="0" w:space="0" w:color="auto"/>
        <w:right w:val="none" w:sz="0" w:space="0" w:color="auto"/>
      </w:divBdr>
    </w:div>
    <w:div w:id="596249363">
      <w:bodyDiv w:val="1"/>
      <w:marLeft w:val="0"/>
      <w:marRight w:val="0"/>
      <w:marTop w:val="0"/>
      <w:marBottom w:val="0"/>
      <w:divBdr>
        <w:top w:val="none" w:sz="0" w:space="0" w:color="auto"/>
        <w:left w:val="none" w:sz="0" w:space="0" w:color="auto"/>
        <w:bottom w:val="none" w:sz="0" w:space="0" w:color="auto"/>
        <w:right w:val="none" w:sz="0" w:space="0" w:color="auto"/>
      </w:divBdr>
      <w:divsChild>
        <w:div w:id="261375147">
          <w:marLeft w:val="547"/>
          <w:marRight w:val="0"/>
          <w:marTop w:val="134"/>
          <w:marBottom w:val="0"/>
          <w:divBdr>
            <w:top w:val="none" w:sz="0" w:space="0" w:color="auto"/>
            <w:left w:val="none" w:sz="0" w:space="0" w:color="auto"/>
            <w:bottom w:val="none" w:sz="0" w:space="0" w:color="auto"/>
            <w:right w:val="none" w:sz="0" w:space="0" w:color="auto"/>
          </w:divBdr>
        </w:div>
        <w:div w:id="333341431">
          <w:marLeft w:val="1166"/>
          <w:marRight w:val="0"/>
          <w:marTop w:val="115"/>
          <w:marBottom w:val="0"/>
          <w:divBdr>
            <w:top w:val="none" w:sz="0" w:space="0" w:color="auto"/>
            <w:left w:val="none" w:sz="0" w:space="0" w:color="auto"/>
            <w:bottom w:val="none" w:sz="0" w:space="0" w:color="auto"/>
            <w:right w:val="none" w:sz="0" w:space="0" w:color="auto"/>
          </w:divBdr>
        </w:div>
        <w:div w:id="1052772080">
          <w:marLeft w:val="547"/>
          <w:marRight w:val="0"/>
          <w:marTop w:val="134"/>
          <w:marBottom w:val="0"/>
          <w:divBdr>
            <w:top w:val="none" w:sz="0" w:space="0" w:color="auto"/>
            <w:left w:val="none" w:sz="0" w:space="0" w:color="auto"/>
            <w:bottom w:val="none" w:sz="0" w:space="0" w:color="auto"/>
            <w:right w:val="none" w:sz="0" w:space="0" w:color="auto"/>
          </w:divBdr>
        </w:div>
        <w:div w:id="894699282">
          <w:marLeft w:val="1166"/>
          <w:marRight w:val="0"/>
          <w:marTop w:val="115"/>
          <w:marBottom w:val="0"/>
          <w:divBdr>
            <w:top w:val="none" w:sz="0" w:space="0" w:color="auto"/>
            <w:left w:val="none" w:sz="0" w:space="0" w:color="auto"/>
            <w:bottom w:val="none" w:sz="0" w:space="0" w:color="auto"/>
            <w:right w:val="none" w:sz="0" w:space="0" w:color="auto"/>
          </w:divBdr>
        </w:div>
        <w:div w:id="965938528">
          <w:marLeft w:val="1166"/>
          <w:marRight w:val="0"/>
          <w:marTop w:val="115"/>
          <w:marBottom w:val="0"/>
          <w:divBdr>
            <w:top w:val="none" w:sz="0" w:space="0" w:color="auto"/>
            <w:left w:val="none" w:sz="0" w:space="0" w:color="auto"/>
            <w:bottom w:val="none" w:sz="0" w:space="0" w:color="auto"/>
            <w:right w:val="none" w:sz="0" w:space="0" w:color="auto"/>
          </w:divBdr>
        </w:div>
        <w:div w:id="605581578">
          <w:marLeft w:val="547"/>
          <w:marRight w:val="0"/>
          <w:marTop w:val="134"/>
          <w:marBottom w:val="0"/>
          <w:divBdr>
            <w:top w:val="none" w:sz="0" w:space="0" w:color="auto"/>
            <w:left w:val="none" w:sz="0" w:space="0" w:color="auto"/>
            <w:bottom w:val="none" w:sz="0" w:space="0" w:color="auto"/>
            <w:right w:val="none" w:sz="0" w:space="0" w:color="auto"/>
          </w:divBdr>
        </w:div>
      </w:divsChild>
    </w:div>
    <w:div w:id="637614064">
      <w:bodyDiv w:val="1"/>
      <w:marLeft w:val="0"/>
      <w:marRight w:val="0"/>
      <w:marTop w:val="0"/>
      <w:marBottom w:val="0"/>
      <w:divBdr>
        <w:top w:val="none" w:sz="0" w:space="0" w:color="auto"/>
        <w:left w:val="none" w:sz="0" w:space="0" w:color="auto"/>
        <w:bottom w:val="none" w:sz="0" w:space="0" w:color="auto"/>
        <w:right w:val="none" w:sz="0" w:space="0" w:color="auto"/>
      </w:divBdr>
    </w:div>
    <w:div w:id="783116262">
      <w:bodyDiv w:val="1"/>
      <w:marLeft w:val="0"/>
      <w:marRight w:val="0"/>
      <w:marTop w:val="0"/>
      <w:marBottom w:val="0"/>
      <w:divBdr>
        <w:top w:val="none" w:sz="0" w:space="0" w:color="auto"/>
        <w:left w:val="none" w:sz="0" w:space="0" w:color="auto"/>
        <w:bottom w:val="none" w:sz="0" w:space="0" w:color="auto"/>
        <w:right w:val="none" w:sz="0" w:space="0" w:color="auto"/>
      </w:divBdr>
    </w:div>
    <w:div w:id="834539481">
      <w:bodyDiv w:val="1"/>
      <w:marLeft w:val="0"/>
      <w:marRight w:val="0"/>
      <w:marTop w:val="0"/>
      <w:marBottom w:val="0"/>
      <w:divBdr>
        <w:top w:val="none" w:sz="0" w:space="0" w:color="auto"/>
        <w:left w:val="none" w:sz="0" w:space="0" w:color="auto"/>
        <w:bottom w:val="none" w:sz="0" w:space="0" w:color="auto"/>
        <w:right w:val="none" w:sz="0" w:space="0" w:color="auto"/>
      </w:divBdr>
      <w:divsChild>
        <w:div w:id="771782959">
          <w:marLeft w:val="1166"/>
          <w:marRight w:val="0"/>
          <w:marTop w:val="77"/>
          <w:marBottom w:val="0"/>
          <w:divBdr>
            <w:top w:val="none" w:sz="0" w:space="0" w:color="auto"/>
            <w:left w:val="none" w:sz="0" w:space="0" w:color="auto"/>
            <w:bottom w:val="none" w:sz="0" w:space="0" w:color="auto"/>
            <w:right w:val="none" w:sz="0" w:space="0" w:color="auto"/>
          </w:divBdr>
        </w:div>
      </w:divsChild>
    </w:div>
    <w:div w:id="931551336">
      <w:bodyDiv w:val="1"/>
      <w:marLeft w:val="0"/>
      <w:marRight w:val="0"/>
      <w:marTop w:val="0"/>
      <w:marBottom w:val="0"/>
      <w:divBdr>
        <w:top w:val="none" w:sz="0" w:space="0" w:color="auto"/>
        <w:left w:val="none" w:sz="0" w:space="0" w:color="auto"/>
        <w:bottom w:val="none" w:sz="0" w:space="0" w:color="auto"/>
        <w:right w:val="none" w:sz="0" w:space="0" w:color="auto"/>
      </w:divBdr>
      <w:divsChild>
        <w:div w:id="1558584417">
          <w:marLeft w:val="1166"/>
          <w:marRight w:val="0"/>
          <w:marTop w:val="40"/>
          <w:marBottom w:val="40"/>
          <w:divBdr>
            <w:top w:val="none" w:sz="0" w:space="0" w:color="auto"/>
            <w:left w:val="none" w:sz="0" w:space="0" w:color="auto"/>
            <w:bottom w:val="none" w:sz="0" w:space="0" w:color="auto"/>
            <w:right w:val="none" w:sz="0" w:space="0" w:color="auto"/>
          </w:divBdr>
        </w:div>
      </w:divsChild>
    </w:div>
    <w:div w:id="965044484">
      <w:bodyDiv w:val="1"/>
      <w:marLeft w:val="0"/>
      <w:marRight w:val="0"/>
      <w:marTop w:val="0"/>
      <w:marBottom w:val="0"/>
      <w:divBdr>
        <w:top w:val="none" w:sz="0" w:space="0" w:color="auto"/>
        <w:left w:val="none" w:sz="0" w:space="0" w:color="auto"/>
        <w:bottom w:val="none" w:sz="0" w:space="0" w:color="auto"/>
        <w:right w:val="none" w:sz="0" w:space="0" w:color="auto"/>
      </w:divBdr>
      <w:divsChild>
        <w:div w:id="385760222">
          <w:marLeft w:val="1166"/>
          <w:marRight w:val="0"/>
          <w:marTop w:val="77"/>
          <w:marBottom w:val="0"/>
          <w:divBdr>
            <w:top w:val="none" w:sz="0" w:space="0" w:color="auto"/>
            <w:left w:val="none" w:sz="0" w:space="0" w:color="auto"/>
            <w:bottom w:val="none" w:sz="0" w:space="0" w:color="auto"/>
            <w:right w:val="none" w:sz="0" w:space="0" w:color="auto"/>
          </w:divBdr>
        </w:div>
        <w:div w:id="929048537">
          <w:marLeft w:val="1166"/>
          <w:marRight w:val="0"/>
          <w:marTop w:val="77"/>
          <w:marBottom w:val="0"/>
          <w:divBdr>
            <w:top w:val="none" w:sz="0" w:space="0" w:color="auto"/>
            <w:left w:val="none" w:sz="0" w:space="0" w:color="auto"/>
            <w:bottom w:val="none" w:sz="0" w:space="0" w:color="auto"/>
            <w:right w:val="none" w:sz="0" w:space="0" w:color="auto"/>
          </w:divBdr>
        </w:div>
        <w:div w:id="1235506881">
          <w:marLeft w:val="1166"/>
          <w:marRight w:val="0"/>
          <w:marTop w:val="77"/>
          <w:marBottom w:val="0"/>
          <w:divBdr>
            <w:top w:val="none" w:sz="0" w:space="0" w:color="auto"/>
            <w:left w:val="none" w:sz="0" w:space="0" w:color="auto"/>
            <w:bottom w:val="none" w:sz="0" w:space="0" w:color="auto"/>
            <w:right w:val="none" w:sz="0" w:space="0" w:color="auto"/>
          </w:divBdr>
        </w:div>
        <w:div w:id="1294017045">
          <w:marLeft w:val="1166"/>
          <w:marRight w:val="0"/>
          <w:marTop w:val="77"/>
          <w:marBottom w:val="0"/>
          <w:divBdr>
            <w:top w:val="none" w:sz="0" w:space="0" w:color="auto"/>
            <w:left w:val="none" w:sz="0" w:space="0" w:color="auto"/>
            <w:bottom w:val="none" w:sz="0" w:space="0" w:color="auto"/>
            <w:right w:val="none" w:sz="0" w:space="0" w:color="auto"/>
          </w:divBdr>
        </w:div>
        <w:div w:id="1567884300">
          <w:marLeft w:val="1166"/>
          <w:marRight w:val="0"/>
          <w:marTop w:val="77"/>
          <w:marBottom w:val="0"/>
          <w:divBdr>
            <w:top w:val="none" w:sz="0" w:space="0" w:color="auto"/>
            <w:left w:val="none" w:sz="0" w:space="0" w:color="auto"/>
            <w:bottom w:val="none" w:sz="0" w:space="0" w:color="auto"/>
            <w:right w:val="none" w:sz="0" w:space="0" w:color="auto"/>
          </w:divBdr>
        </w:div>
      </w:divsChild>
    </w:div>
    <w:div w:id="969164951">
      <w:bodyDiv w:val="1"/>
      <w:marLeft w:val="0"/>
      <w:marRight w:val="0"/>
      <w:marTop w:val="0"/>
      <w:marBottom w:val="0"/>
      <w:divBdr>
        <w:top w:val="none" w:sz="0" w:space="0" w:color="auto"/>
        <w:left w:val="none" w:sz="0" w:space="0" w:color="auto"/>
        <w:bottom w:val="none" w:sz="0" w:space="0" w:color="auto"/>
        <w:right w:val="none" w:sz="0" w:space="0" w:color="auto"/>
      </w:divBdr>
      <w:divsChild>
        <w:div w:id="1845122472">
          <w:marLeft w:val="446"/>
          <w:marRight w:val="0"/>
          <w:marTop w:val="0"/>
          <w:marBottom w:val="0"/>
          <w:divBdr>
            <w:top w:val="none" w:sz="0" w:space="0" w:color="auto"/>
            <w:left w:val="none" w:sz="0" w:space="0" w:color="auto"/>
            <w:bottom w:val="none" w:sz="0" w:space="0" w:color="auto"/>
            <w:right w:val="none" w:sz="0" w:space="0" w:color="auto"/>
          </w:divBdr>
        </w:div>
      </w:divsChild>
    </w:div>
    <w:div w:id="1110927737">
      <w:bodyDiv w:val="1"/>
      <w:marLeft w:val="0"/>
      <w:marRight w:val="0"/>
      <w:marTop w:val="0"/>
      <w:marBottom w:val="0"/>
      <w:divBdr>
        <w:top w:val="none" w:sz="0" w:space="0" w:color="auto"/>
        <w:left w:val="none" w:sz="0" w:space="0" w:color="auto"/>
        <w:bottom w:val="none" w:sz="0" w:space="0" w:color="auto"/>
        <w:right w:val="none" w:sz="0" w:space="0" w:color="auto"/>
      </w:divBdr>
      <w:divsChild>
        <w:div w:id="620766526">
          <w:marLeft w:val="446"/>
          <w:marRight w:val="0"/>
          <w:marTop w:val="0"/>
          <w:marBottom w:val="120"/>
          <w:divBdr>
            <w:top w:val="none" w:sz="0" w:space="0" w:color="auto"/>
            <w:left w:val="none" w:sz="0" w:space="0" w:color="auto"/>
            <w:bottom w:val="none" w:sz="0" w:space="0" w:color="auto"/>
            <w:right w:val="none" w:sz="0" w:space="0" w:color="auto"/>
          </w:divBdr>
        </w:div>
      </w:divsChild>
    </w:div>
    <w:div w:id="1466964329">
      <w:bodyDiv w:val="1"/>
      <w:marLeft w:val="0"/>
      <w:marRight w:val="0"/>
      <w:marTop w:val="0"/>
      <w:marBottom w:val="0"/>
      <w:divBdr>
        <w:top w:val="none" w:sz="0" w:space="0" w:color="auto"/>
        <w:left w:val="none" w:sz="0" w:space="0" w:color="auto"/>
        <w:bottom w:val="none" w:sz="0" w:space="0" w:color="auto"/>
        <w:right w:val="none" w:sz="0" w:space="0" w:color="auto"/>
      </w:divBdr>
      <w:divsChild>
        <w:div w:id="1244102008">
          <w:marLeft w:val="446"/>
          <w:marRight w:val="0"/>
          <w:marTop w:val="0"/>
          <w:marBottom w:val="120"/>
          <w:divBdr>
            <w:top w:val="none" w:sz="0" w:space="0" w:color="auto"/>
            <w:left w:val="none" w:sz="0" w:space="0" w:color="auto"/>
            <w:bottom w:val="none" w:sz="0" w:space="0" w:color="auto"/>
            <w:right w:val="none" w:sz="0" w:space="0" w:color="auto"/>
          </w:divBdr>
        </w:div>
        <w:div w:id="1929538579">
          <w:marLeft w:val="1166"/>
          <w:marRight w:val="0"/>
          <w:marTop w:val="0"/>
          <w:marBottom w:val="120"/>
          <w:divBdr>
            <w:top w:val="none" w:sz="0" w:space="0" w:color="auto"/>
            <w:left w:val="none" w:sz="0" w:space="0" w:color="auto"/>
            <w:bottom w:val="none" w:sz="0" w:space="0" w:color="auto"/>
            <w:right w:val="none" w:sz="0" w:space="0" w:color="auto"/>
          </w:divBdr>
        </w:div>
        <w:div w:id="1945184208">
          <w:marLeft w:val="446"/>
          <w:marRight w:val="0"/>
          <w:marTop w:val="0"/>
          <w:marBottom w:val="120"/>
          <w:divBdr>
            <w:top w:val="none" w:sz="0" w:space="0" w:color="auto"/>
            <w:left w:val="none" w:sz="0" w:space="0" w:color="auto"/>
            <w:bottom w:val="none" w:sz="0" w:space="0" w:color="auto"/>
            <w:right w:val="none" w:sz="0" w:space="0" w:color="auto"/>
          </w:divBdr>
        </w:div>
        <w:div w:id="946935911">
          <w:marLeft w:val="1166"/>
          <w:marRight w:val="0"/>
          <w:marTop w:val="0"/>
          <w:marBottom w:val="120"/>
          <w:divBdr>
            <w:top w:val="none" w:sz="0" w:space="0" w:color="auto"/>
            <w:left w:val="none" w:sz="0" w:space="0" w:color="auto"/>
            <w:bottom w:val="none" w:sz="0" w:space="0" w:color="auto"/>
            <w:right w:val="none" w:sz="0" w:space="0" w:color="auto"/>
          </w:divBdr>
        </w:div>
        <w:div w:id="1234701522">
          <w:marLeft w:val="446"/>
          <w:marRight w:val="0"/>
          <w:marTop w:val="0"/>
          <w:marBottom w:val="120"/>
          <w:divBdr>
            <w:top w:val="none" w:sz="0" w:space="0" w:color="auto"/>
            <w:left w:val="none" w:sz="0" w:space="0" w:color="auto"/>
            <w:bottom w:val="none" w:sz="0" w:space="0" w:color="auto"/>
            <w:right w:val="none" w:sz="0" w:space="0" w:color="auto"/>
          </w:divBdr>
        </w:div>
      </w:divsChild>
    </w:div>
    <w:div w:id="1705668106">
      <w:bodyDiv w:val="1"/>
      <w:marLeft w:val="0"/>
      <w:marRight w:val="0"/>
      <w:marTop w:val="0"/>
      <w:marBottom w:val="0"/>
      <w:divBdr>
        <w:top w:val="none" w:sz="0" w:space="0" w:color="auto"/>
        <w:left w:val="none" w:sz="0" w:space="0" w:color="auto"/>
        <w:bottom w:val="none" w:sz="0" w:space="0" w:color="auto"/>
        <w:right w:val="none" w:sz="0" w:space="0" w:color="auto"/>
      </w:divBdr>
    </w:div>
    <w:div w:id="1722828235">
      <w:bodyDiv w:val="1"/>
      <w:marLeft w:val="0"/>
      <w:marRight w:val="0"/>
      <w:marTop w:val="0"/>
      <w:marBottom w:val="0"/>
      <w:divBdr>
        <w:top w:val="none" w:sz="0" w:space="0" w:color="auto"/>
        <w:left w:val="none" w:sz="0" w:space="0" w:color="auto"/>
        <w:bottom w:val="none" w:sz="0" w:space="0" w:color="auto"/>
        <w:right w:val="none" w:sz="0" w:space="0" w:color="auto"/>
      </w:divBdr>
      <w:divsChild>
        <w:div w:id="1997685827">
          <w:marLeft w:val="547"/>
          <w:marRight w:val="0"/>
          <w:marTop w:val="40"/>
          <w:marBottom w:val="40"/>
          <w:divBdr>
            <w:top w:val="none" w:sz="0" w:space="0" w:color="auto"/>
            <w:left w:val="none" w:sz="0" w:space="0" w:color="auto"/>
            <w:bottom w:val="none" w:sz="0" w:space="0" w:color="auto"/>
            <w:right w:val="none" w:sz="0" w:space="0" w:color="auto"/>
          </w:divBdr>
        </w:div>
      </w:divsChild>
    </w:div>
    <w:div w:id="1792046604">
      <w:bodyDiv w:val="1"/>
      <w:marLeft w:val="0"/>
      <w:marRight w:val="0"/>
      <w:marTop w:val="0"/>
      <w:marBottom w:val="0"/>
      <w:divBdr>
        <w:top w:val="none" w:sz="0" w:space="0" w:color="auto"/>
        <w:left w:val="none" w:sz="0" w:space="0" w:color="auto"/>
        <w:bottom w:val="none" w:sz="0" w:space="0" w:color="auto"/>
        <w:right w:val="none" w:sz="0" w:space="0" w:color="auto"/>
      </w:divBdr>
      <w:divsChild>
        <w:div w:id="958948205">
          <w:marLeft w:val="1166"/>
          <w:marRight w:val="0"/>
          <w:marTop w:val="77"/>
          <w:marBottom w:val="0"/>
          <w:divBdr>
            <w:top w:val="none" w:sz="0" w:space="0" w:color="auto"/>
            <w:left w:val="none" w:sz="0" w:space="0" w:color="auto"/>
            <w:bottom w:val="none" w:sz="0" w:space="0" w:color="auto"/>
            <w:right w:val="none" w:sz="0" w:space="0" w:color="auto"/>
          </w:divBdr>
        </w:div>
      </w:divsChild>
    </w:div>
    <w:div w:id="1896428671">
      <w:bodyDiv w:val="1"/>
      <w:marLeft w:val="0"/>
      <w:marRight w:val="0"/>
      <w:marTop w:val="0"/>
      <w:marBottom w:val="0"/>
      <w:divBdr>
        <w:top w:val="none" w:sz="0" w:space="0" w:color="auto"/>
        <w:left w:val="none" w:sz="0" w:space="0" w:color="auto"/>
        <w:bottom w:val="none" w:sz="0" w:space="0" w:color="auto"/>
        <w:right w:val="none" w:sz="0" w:space="0" w:color="auto"/>
      </w:divBdr>
      <w:divsChild>
        <w:div w:id="1624580194">
          <w:marLeft w:val="446"/>
          <w:marRight w:val="0"/>
          <w:marTop w:val="0"/>
          <w:marBottom w:val="120"/>
          <w:divBdr>
            <w:top w:val="none" w:sz="0" w:space="0" w:color="auto"/>
            <w:left w:val="none" w:sz="0" w:space="0" w:color="auto"/>
            <w:bottom w:val="none" w:sz="0" w:space="0" w:color="auto"/>
            <w:right w:val="none" w:sz="0" w:space="0" w:color="auto"/>
          </w:divBdr>
        </w:div>
      </w:divsChild>
    </w:div>
    <w:div w:id="2036299653">
      <w:bodyDiv w:val="1"/>
      <w:marLeft w:val="0"/>
      <w:marRight w:val="0"/>
      <w:marTop w:val="0"/>
      <w:marBottom w:val="0"/>
      <w:divBdr>
        <w:top w:val="none" w:sz="0" w:space="0" w:color="auto"/>
        <w:left w:val="none" w:sz="0" w:space="0" w:color="auto"/>
        <w:bottom w:val="none" w:sz="0" w:space="0" w:color="auto"/>
        <w:right w:val="none" w:sz="0" w:space="0" w:color="auto"/>
      </w:divBdr>
      <w:divsChild>
        <w:div w:id="1358508122">
          <w:marLeft w:val="1166"/>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2.emf"/></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BA3A779-EBAF-4035-9073-132C33C34F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258</TotalTime>
  <Pages>4</Pages>
  <Words>1740</Words>
  <Characters>9918</Characters>
  <Application>Microsoft Office Word</Application>
  <DocSecurity>0</DocSecurity>
  <Lines>82</Lines>
  <Paragraphs>23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#55</vt:lpstr>
      <vt:lpstr>3GPP TSG RAN WG1 #55</vt:lpstr>
    </vt:vector>
  </TitlesOfParts>
  <Company>S</Company>
  <LinksUpToDate>false</LinksUpToDate>
  <CharactersWithSpaces>11635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#55</dc:title>
  <dc:creator>Younsun Kim</dc:creator>
  <cp:lastModifiedBy>Li Guo</cp:lastModifiedBy>
  <cp:revision>64</cp:revision>
  <cp:lastPrinted>2012-03-15T10:36:00Z</cp:lastPrinted>
  <dcterms:created xsi:type="dcterms:W3CDTF">2017-05-04T15:40:00Z</dcterms:created>
  <dcterms:modified xsi:type="dcterms:W3CDTF">2017-09-11T03:36:00Z</dcterms:modified>
</cp:coreProperties>
</file>