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98" w:rsidRPr="00A01BA6" w:rsidRDefault="00DC4698" w:rsidP="00DC4698">
      <w:pPr>
        <w:pStyle w:val="a4"/>
        <w:rPr>
          <w:rFonts w:eastAsia="宋体" w:cs="Arial"/>
          <w:bCs/>
          <w:sz w:val="22"/>
          <w:szCs w:val="22"/>
          <w:lang w:val="en-GB" w:eastAsia="zh-CN"/>
        </w:rPr>
      </w:pPr>
      <w:bookmarkStart w:id="0" w:name="Source"/>
      <w:bookmarkStart w:id="1" w:name="DocumentFor"/>
      <w:bookmarkEnd w:id="0"/>
      <w:bookmarkEnd w:id="1"/>
      <w:r w:rsidRPr="009F2814">
        <w:rPr>
          <w:rFonts w:eastAsia="宋体" w:cs="Arial"/>
          <w:bCs/>
          <w:sz w:val="22"/>
          <w:szCs w:val="22"/>
          <w:lang w:val="en-GB" w:eastAsia="zh-CN"/>
        </w:rPr>
        <w:t xml:space="preserve">3GPP TSG RAN WG1 </w:t>
      </w:r>
      <w:r w:rsidRPr="00C41595">
        <w:rPr>
          <w:rFonts w:eastAsia="宋体" w:cs="Arial"/>
          <w:bCs/>
          <w:sz w:val="22"/>
          <w:szCs w:val="22"/>
          <w:lang w:val="en-GB" w:eastAsia="zh-CN"/>
        </w:rPr>
        <w:t>Meeting</w:t>
      </w:r>
      <w:r w:rsidRPr="004A2A20">
        <w:rPr>
          <w:rFonts w:eastAsia="宋体" w:cs="Arial"/>
          <w:bCs/>
          <w:sz w:val="22"/>
          <w:szCs w:val="22"/>
          <w:lang w:val="en-GB" w:eastAsia="zh-CN"/>
        </w:rPr>
        <w:t xml:space="preserve"> </w:t>
      </w:r>
      <w:r w:rsidRPr="004A2A20">
        <w:rPr>
          <w:rFonts w:cs="Arial"/>
          <w:bCs/>
          <w:sz w:val="22"/>
          <w:szCs w:val="22"/>
        </w:rPr>
        <w:t>NR#3</w:t>
      </w:r>
      <w:r>
        <w:rPr>
          <w:rFonts w:eastAsia="宋体" w:cs="Arial"/>
          <w:bCs/>
          <w:sz w:val="22"/>
          <w:szCs w:val="22"/>
          <w:lang w:val="en-GB" w:eastAsia="zh-CN"/>
        </w:rPr>
        <w:tab/>
      </w:r>
      <w:r>
        <w:rPr>
          <w:rFonts w:eastAsia="宋体" w:cs="Arial"/>
          <w:bCs/>
          <w:sz w:val="22"/>
          <w:szCs w:val="22"/>
          <w:lang w:val="en-GB" w:eastAsia="zh-CN"/>
        </w:rPr>
        <w:tab/>
        <w:t>R1-</w:t>
      </w:r>
      <w:r w:rsidRPr="00092BF6">
        <w:t xml:space="preserve"> </w:t>
      </w:r>
      <w:r w:rsidRPr="00760064">
        <w:rPr>
          <w:rFonts w:eastAsia="宋体" w:hint="eastAsia"/>
          <w:sz w:val="22"/>
          <w:szCs w:val="22"/>
          <w:lang w:eastAsia="zh-CN"/>
        </w:rPr>
        <w:t>17</w:t>
      </w:r>
      <w:r>
        <w:rPr>
          <w:rFonts w:cs="Arial"/>
          <w:bCs/>
          <w:sz w:val="22"/>
          <w:szCs w:val="22"/>
          <w:lang w:eastAsia="ja-JP"/>
        </w:rPr>
        <w:t>15712</w:t>
      </w:r>
    </w:p>
    <w:p w:rsidR="00DC4698" w:rsidRPr="00AA5F74" w:rsidRDefault="00DC4698" w:rsidP="00DC4698">
      <w:pPr>
        <w:pStyle w:val="a4"/>
        <w:tabs>
          <w:tab w:val="left" w:pos="1800"/>
        </w:tabs>
        <w:ind w:left="1800" w:hanging="1800"/>
        <w:rPr>
          <w:bCs/>
          <w:sz w:val="22"/>
          <w:szCs w:val="22"/>
        </w:rPr>
      </w:pPr>
      <w:r w:rsidRPr="00AA5F74">
        <w:rPr>
          <w:bCs/>
          <w:sz w:val="22"/>
          <w:szCs w:val="22"/>
        </w:rPr>
        <w:t>Nagoya, Japan, 18</w:t>
      </w:r>
      <w:r w:rsidRPr="00AA5F74">
        <w:rPr>
          <w:bCs/>
          <w:sz w:val="22"/>
          <w:szCs w:val="22"/>
          <w:vertAlign w:val="superscript"/>
        </w:rPr>
        <w:t>th</w:t>
      </w:r>
      <w:r w:rsidRPr="00AA5F74">
        <w:rPr>
          <w:bCs/>
          <w:sz w:val="22"/>
          <w:szCs w:val="22"/>
        </w:rPr>
        <w:t xml:space="preserve"> – 21</w:t>
      </w:r>
      <w:r w:rsidRPr="00AA5F74">
        <w:rPr>
          <w:bCs/>
          <w:sz w:val="22"/>
          <w:szCs w:val="22"/>
          <w:vertAlign w:val="superscript"/>
        </w:rPr>
        <w:t>st</w:t>
      </w:r>
      <w:r w:rsidRPr="00AA5F74">
        <w:rPr>
          <w:bCs/>
          <w:sz w:val="22"/>
          <w:szCs w:val="22"/>
        </w:rPr>
        <w:t>, September 2017</w:t>
      </w:r>
    </w:p>
    <w:p w:rsidR="00DC4698" w:rsidRDefault="00DC4698" w:rsidP="00DC4698">
      <w:pPr>
        <w:pStyle w:val="a4"/>
        <w:tabs>
          <w:tab w:val="right" w:pos="9639"/>
        </w:tabs>
        <w:rPr>
          <w:rFonts w:eastAsia="宋体"/>
          <w:bCs/>
          <w:sz w:val="22"/>
          <w:szCs w:val="22"/>
          <w:lang w:eastAsia="zh-CN"/>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6C15E7" w:rsidRDefault="00DD641E" w:rsidP="00CC16CF">
      <w:pPr>
        <w:pStyle w:val="a4"/>
        <w:tabs>
          <w:tab w:val="clear" w:pos="4536"/>
          <w:tab w:val="left" w:pos="1800"/>
        </w:tabs>
        <w:ind w:left="1840" w:hangingChars="833" w:hanging="1840"/>
        <w:rPr>
          <w:rFonts w:eastAsia="宋体" w:cs="Arial"/>
          <w:sz w:val="22"/>
          <w:szCs w:val="22"/>
          <w:lang w:val="en-GB" w:eastAsia="zh-CN"/>
        </w:rPr>
      </w:pPr>
      <w:r w:rsidRPr="00076E3A">
        <w:rPr>
          <w:rFonts w:cs="Arial"/>
          <w:sz w:val="22"/>
          <w:szCs w:val="22"/>
        </w:rPr>
        <w:t>Title:</w:t>
      </w:r>
      <w:r w:rsidRPr="00076E3A">
        <w:rPr>
          <w:rFonts w:cs="Arial"/>
          <w:sz w:val="22"/>
          <w:szCs w:val="22"/>
        </w:rPr>
        <w:tab/>
      </w:r>
      <w:r w:rsidR="006C15E7" w:rsidRPr="006C15E7">
        <w:rPr>
          <w:rFonts w:eastAsia="宋体" w:cs="Arial"/>
          <w:sz w:val="22"/>
          <w:szCs w:val="22"/>
          <w:lang w:val="en-GB" w:eastAsia="zh-CN"/>
        </w:rPr>
        <w:t>Remaining issues on LTE/NR coexistence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D17BCE">
        <w:rPr>
          <w:rFonts w:eastAsia="宋体" w:cs="Arial"/>
          <w:sz w:val="22"/>
          <w:szCs w:val="22"/>
          <w:lang w:eastAsia="zh-CN"/>
        </w:rPr>
        <w:t>6</w:t>
      </w:r>
      <w:r w:rsidR="00DC4698">
        <w:rPr>
          <w:rFonts w:eastAsia="宋体" w:cs="Arial"/>
          <w:sz w:val="22"/>
          <w:szCs w:val="22"/>
          <w:lang w:eastAsia="zh-CN"/>
        </w:rPr>
        <w:t>.</w:t>
      </w:r>
      <w:r w:rsidR="00D17BCE">
        <w:rPr>
          <w:rFonts w:eastAsia="宋体" w:cs="Arial"/>
          <w:sz w:val="22"/>
          <w:szCs w:val="22"/>
          <w:lang w:eastAsia="zh-CN"/>
        </w:rPr>
        <w:t>6</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160514" w:rsidRDefault="00160514" w:rsidP="0085641B">
      <w:pPr>
        <w:rPr>
          <w:szCs w:val="20"/>
          <w:highlight w:val="green"/>
        </w:rPr>
      </w:pPr>
      <w:bookmarkStart w:id="2" w:name="_Ref398821160"/>
    </w:p>
    <w:p w:rsidR="00160514" w:rsidRDefault="008B37FC" w:rsidP="0085641B">
      <w:pPr>
        <w:rPr>
          <w:szCs w:val="20"/>
          <w:highlight w:val="green"/>
          <w:lang w:val="en-GB"/>
        </w:rPr>
      </w:pPr>
      <w:r>
        <w:rPr>
          <w:rFonts w:eastAsia="宋体" w:hint="eastAsia"/>
          <w:lang w:val="en-GB" w:eastAsia="zh-CN"/>
        </w:rPr>
        <w:t>In RAN</w:t>
      </w:r>
      <w:r>
        <w:rPr>
          <w:rFonts w:eastAsia="宋体"/>
          <w:lang w:val="en-GB" w:eastAsia="zh-CN"/>
        </w:rPr>
        <w:t>1#90</w:t>
      </w:r>
      <w:r w:rsidR="00160514">
        <w:rPr>
          <w:rFonts w:eastAsia="宋体" w:hint="eastAsia"/>
          <w:lang w:val="en-GB" w:eastAsia="zh-CN"/>
        </w:rPr>
        <w:t xml:space="preserve">, </w:t>
      </w:r>
      <w:r w:rsidR="00160514">
        <w:rPr>
          <w:rFonts w:eastAsia="宋体"/>
          <w:lang w:val="en-GB" w:eastAsia="zh-CN"/>
        </w:rPr>
        <w:t xml:space="preserve">aspects of LTE-NR coexistence were discussed with the following agreements, </w:t>
      </w:r>
    </w:p>
    <w:p w:rsidR="008B37FC" w:rsidRDefault="008B37FC" w:rsidP="0085641B">
      <w:pPr>
        <w:rPr>
          <w:szCs w:val="20"/>
          <w:highlight w:val="green"/>
          <w:lang w:val="en-GB"/>
        </w:rPr>
      </w:pPr>
    </w:p>
    <w:p w:rsidR="008B37FC" w:rsidRPr="005A25EA" w:rsidRDefault="008B37FC" w:rsidP="008B37FC">
      <w:pPr>
        <w:rPr>
          <w:rFonts w:eastAsia="MS Mincho"/>
          <w:szCs w:val="20"/>
          <w:lang w:eastAsia="ja-JP"/>
        </w:rPr>
      </w:pPr>
      <w:r w:rsidRPr="005A25EA">
        <w:rPr>
          <w:rFonts w:eastAsia="MS Mincho"/>
          <w:szCs w:val="20"/>
          <w:highlight w:val="green"/>
          <w:lang w:eastAsia="ja-JP"/>
        </w:rPr>
        <w:t>Agreements:</w:t>
      </w:r>
    </w:p>
    <w:p w:rsidR="008B37FC" w:rsidRPr="005A25EA" w:rsidRDefault="008B37FC" w:rsidP="008B37FC">
      <w:pPr>
        <w:numPr>
          <w:ilvl w:val="0"/>
          <w:numId w:val="14"/>
        </w:numPr>
        <w:tabs>
          <w:tab w:val="left" w:pos="1440"/>
        </w:tabs>
        <w:rPr>
          <w:rFonts w:eastAsia="MS Mincho"/>
          <w:szCs w:val="20"/>
          <w:lang w:eastAsia="ja-JP"/>
        </w:rPr>
      </w:pPr>
      <w:r w:rsidRPr="005A25EA">
        <w:rPr>
          <w:rFonts w:eastAsia="MS Mincho"/>
          <w:szCs w:val="20"/>
          <w:lang w:eastAsia="ja-JP"/>
        </w:rPr>
        <w:t>Define the necessary mechanisms to ensure that NR-PUSCH which carries only control information can reach a similar coverage as NR DL control in scenario 1</w:t>
      </w:r>
    </w:p>
    <w:p w:rsidR="008B37FC" w:rsidRPr="005A25EA" w:rsidRDefault="008B37FC" w:rsidP="008B37FC">
      <w:pPr>
        <w:numPr>
          <w:ilvl w:val="1"/>
          <w:numId w:val="14"/>
        </w:numPr>
        <w:tabs>
          <w:tab w:val="left" w:pos="1440"/>
        </w:tabs>
        <w:rPr>
          <w:rFonts w:eastAsia="MS Mincho"/>
          <w:szCs w:val="20"/>
          <w:lang w:eastAsia="ja-JP"/>
        </w:rPr>
      </w:pPr>
      <w:r w:rsidRPr="005A25EA">
        <w:rPr>
          <w:rFonts w:eastAsia="MS Mincho"/>
          <w:szCs w:val="20"/>
          <w:lang w:eastAsia="ja-JP"/>
        </w:rPr>
        <w:t xml:space="preserve">Example mechanisms </w:t>
      </w:r>
    </w:p>
    <w:p w:rsidR="008B37FC" w:rsidRPr="005A25EA" w:rsidRDefault="008B37FC" w:rsidP="008B37FC">
      <w:pPr>
        <w:numPr>
          <w:ilvl w:val="2"/>
          <w:numId w:val="14"/>
        </w:numPr>
        <w:tabs>
          <w:tab w:val="left" w:pos="1440"/>
        </w:tabs>
        <w:rPr>
          <w:rFonts w:eastAsia="MS Mincho"/>
          <w:szCs w:val="20"/>
          <w:lang w:eastAsia="ja-JP"/>
        </w:rPr>
      </w:pPr>
      <w:r w:rsidRPr="005A25EA">
        <w:rPr>
          <w:rFonts w:eastAsia="MS Mincho"/>
          <w:szCs w:val="20"/>
          <w:lang w:eastAsia="ja-JP"/>
        </w:rPr>
        <w:t>Support for a small TB size design to carry RLC-feedback and CSI-feedback</w:t>
      </w:r>
    </w:p>
    <w:p w:rsidR="008B37FC" w:rsidRPr="005A25EA" w:rsidRDefault="008B37FC" w:rsidP="008B37FC">
      <w:pPr>
        <w:numPr>
          <w:ilvl w:val="3"/>
          <w:numId w:val="14"/>
        </w:numPr>
        <w:tabs>
          <w:tab w:val="left" w:pos="1440"/>
        </w:tabs>
        <w:rPr>
          <w:rFonts w:eastAsia="MS Mincho"/>
          <w:szCs w:val="20"/>
          <w:lang w:eastAsia="ja-JP"/>
        </w:rPr>
      </w:pPr>
      <w:r w:rsidRPr="005A25EA">
        <w:rPr>
          <w:rFonts w:eastAsia="MS Mincho"/>
          <w:szCs w:val="20"/>
          <w:lang w:eastAsia="ja-JP"/>
        </w:rPr>
        <w:t>FFS for piggybacking HARQ-ACK</w:t>
      </w:r>
    </w:p>
    <w:p w:rsidR="008B37FC" w:rsidRPr="005A25EA" w:rsidRDefault="008B37FC" w:rsidP="008B37FC">
      <w:pPr>
        <w:numPr>
          <w:ilvl w:val="2"/>
          <w:numId w:val="14"/>
        </w:numPr>
        <w:tabs>
          <w:tab w:val="left" w:pos="1440"/>
        </w:tabs>
        <w:rPr>
          <w:rFonts w:eastAsia="MS Mincho"/>
          <w:szCs w:val="20"/>
          <w:lang w:eastAsia="ja-JP"/>
        </w:rPr>
      </w:pPr>
      <w:r w:rsidRPr="005A25EA">
        <w:rPr>
          <w:rFonts w:eastAsia="MS Mincho"/>
          <w:szCs w:val="20"/>
          <w:lang w:eastAsia="ja-JP"/>
        </w:rPr>
        <w:t>Support for TTI bundling / repetition, TBS scaling for improved coverage for NR-PUSCH</w:t>
      </w:r>
    </w:p>
    <w:p w:rsidR="008B37FC" w:rsidRPr="005A25EA" w:rsidRDefault="008B37FC" w:rsidP="008B37FC">
      <w:pPr>
        <w:numPr>
          <w:ilvl w:val="0"/>
          <w:numId w:val="14"/>
        </w:numPr>
        <w:tabs>
          <w:tab w:val="left" w:pos="1440"/>
        </w:tabs>
        <w:rPr>
          <w:rFonts w:eastAsia="MS Mincho"/>
          <w:szCs w:val="20"/>
          <w:lang w:eastAsia="ja-JP"/>
        </w:rPr>
      </w:pPr>
      <w:r w:rsidRPr="005A25EA">
        <w:rPr>
          <w:rFonts w:eastAsia="MS Mincho"/>
          <w:szCs w:val="20"/>
          <w:lang w:eastAsia="ja-JP"/>
        </w:rPr>
        <w:t>Note that these mechanisms may be useful for other scenarios, e.g., scenario 2</w:t>
      </w:r>
    </w:p>
    <w:p w:rsidR="008B37FC" w:rsidRDefault="008B37FC" w:rsidP="008B37FC">
      <w:pPr>
        <w:rPr>
          <w:rFonts w:eastAsia="MS Mincho"/>
          <w:b/>
          <w:lang w:eastAsia="ja-JP"/>
        </w:rPr>
      </w:pPr>
    </w:p>
    <w:p w:rsidR="008B37FC" w:rsidRPr="0013443B" w:rsidRDefault="008B37FC" w:rsidP="008B37FC">
      <w:pPr>
        <w:rPr>
          <w:rFonts w:eastAsia="MS Mincho"/>
          <w:b/>
          <w:lang w:eastAsia="ja-JP"/>
        </w:rPr>
      </w:pPr>
    </w:p>
    <w:p w:rsidR="008B37FC" w:rsidRPr="00BB33DE" w:rsidRDefault="008B37FC" w:rsidP="008B37FC">
      <w:pPr>
        <w:rPr>
          <w:rFonts w:eastAsia="MS Mincho"/>
          <w:szCs w:val="20"/>
          <w:lang w:eastAsia="ja-JP"/>
        </w:rPr>
      </w:pPr>
      <w:r w:rsidRPr="00BB33DE">
        <w:rPr>
          <w:rFonts w:eastAsia="MS Mincho"/>
          <w:szCs w:val="20"/>
          <w:highlight w:val="green"/>
          <w:lang w:eastAsia="ja-JP"/>
        </w:rPr>
        <w:t>Agreements:</w:t>
      </w:r>
    </w:p>
    <w:p w:rsidR="008B37FC" w:rsidRPr="00BB33DE" w:rsidRDefault="008B37FC" w:rsidP="008B37FC">
      <w:pPr>
        <w:numPr>
          <w:ilvl w:val="0"/>
          <w:numId w:val="16"/>
        </w:numPr>
        <w:tabs>
          <w:tab w:val="left" w:pos="1440"/>
        </w:tabs>
        <w:rPr>
          <w:rFonts w:eastAsia="MS Mincho"/>
          <w:szCs w:val="20"/>
          <w:lang w:eastAsia="ja-JP"/>
        </w:rPr>
      </w:pPr>
      <w:r w:rsidRPr="00BB33DE">
        <w:rPr>
          <w:rFonts w:eastAsia="MS Mincho"/>
          <w:szCs w:val="20"/>
          <w:lang w:eastAsia="ja-JP"/>
        </w:rPr>
        <w:t>For LTE-NR coexistence in overlapping spectrum,</w:t>
      </w:r>
    </w:p>
    <w:p w:rsidR="008B37FC" w:rsidRPr="00BB33DE" w:rsidRDefault="008B37FC" w:rsidP="008B37FC">
      <w:pPr>
        <w:numPr>
          <w:ilvl w:val="1"/>
          <w:numId w:val="16"/>
        </w:numPr>
        <w:tabs>
          <w:tab w:val="left" w:pos="1440"/>
        </w:tabs>
        <w:rPr>
          <w:rFonts w:eastAsia="MS Mincho"/>
          <w:szCs w:val="20"/>
          <w:lang w:eastAsia="ja-JP"/>
        </w:rPr>
      </w:pPr>
      <w:r w:rsidRPr="00BB33DE">
        <w:rPr>
          <w:rFonts w:eastAsia="MS Mincho"/>
          <w:szCs w:val="20"/>
          <w:lang w:eastAsia="ja-JP"/>
        </w:rPr>
        <w:t xml:space="preserve">Send an LS to RAN3 to specify the </w:t>
      </w:r>
      <w:proofErr w:type="spellStart"/>
      <w:r w:rsidRPr="00BB33DE">
        <w:rPr>
          <w:rFonts w:eastAsia="MS Mincho"/>
          <w:szCs w:val="20"/>
          <w:lang w:eastAsia="ja-JP"/>
        </w:rPr>
        <w:t>Xn</w:t>
      </w:r>
      <w:proofErr w:type="spellEnd"/>
      <w:r w:rsidRPr="00BB33DE">
        <w:rPr>
          <w:rFonts w:eastAsia="MS Mincho"/>
          <w:szCs w:val="20"/>
          <w:lang w:eastAsia="ja-JP"/>
        </w:rPr>
        <w:t xml:space="preserve"> interface and enhanced X2 interface messages that enable coordination between LTE and NR, including</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LTE cell on/off configuration with details up to RAN3</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LTE MBSFN subframe configuration</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 xml:space="preserve">DL and/or UL carrier center frequency (ARFCN) </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Carrier bandwidth</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Signaling related to timing synchronization and SFN</w:t>
      </w:r>
    </w:p>
    <w:p w:rsidR="008B37FC" w:rsidRPr="00BB33DE" w:rsidRDefault="008B37FC" w:rsidP="008B37FC">
      <w:pPr>
        <w:numPr>
          <w:ilvl w:val="3"/>
          <w:numId w:val="16"/>
        </w:numPr>
        <w:tabs>
          <w:tab w:val="left" w:pos="1440"/>
        </w:tabs>
        <w:rPr>
          <w:rFonts w:eastAsia="MS Mincho"/>
          <w:szCs w:val="20"/>
          <w:lang w:eastAsia="ja-JP"/>
        </w:rPr>
      </w:pPr>
      <w:r w:rsidRPr="00BB33DE">
        <w:rPr>
          <w:rFonts w:eastAsia="MS Mincho"/>
          <w:szCs w:val="20"/>
          <w:lang w:eastAsia="ja-JP"/>
        </w:rPr>
        <w:t>Note: this does not require the network to be synchronized and/or SFN aligned and/or radio-frame-boundary aligned</w:t>
      </w:r>
    </w:p>
    <w:p w:rsidR="008B37FC" w:rsidRPr="00BB33DE" w:rsidRDefault="008B37FC" w:rsidP="008B37FC">
      <w:pPr>
        <w:numPr>
          <w:ilvl w:val="3"/>
          <w:numId w:val="16"/>
        </w:numPr>
        <w:tabs>
          <w:tab w:val="left" w:pos="1440"/>
        </w:tabs>
        <w:rPr>
          <w:rFonts w:eastAsia="MS Mincho"/>
          <w:szCs w:val="20"/>
          <w:lang w:eastAsia="ja-JP"/>
        </w:rPr>
      </w:pPr>
      <w:r w:rsidRPr="00BB33DE">
        <w:rPr>
          <w:rFonts w:eastAsia="MS Mincho"/>
          <w:szCs w:val="20"/>
          <w:lang w:eastAsia="ja-JP"/>
        </w:rPr>
        <w:t>Note: It is up to RAN3 if this requires new procedures in addition to signaling support</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Indication of semi-statically used resources (to avoid collisions with, e.g., CSI-RS, SRS, PRACH, PUCCH, DRS, PSS/SSS, PBCH, …)</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Indication of slots/PRBs not intended for transmissions by the eNB and gNB, respectively</w:t>
      </w:r>
    </w:p>
    <w:p w:rsidR="008B37FC" w:rsidRPr="00BB33DE" w:rsidRDefault="008B37FC" w:rsidP="008B37FC">
      <w:pPr>
        <w:numPr>
          <w:ilvl w:val="0"/>
          <w:numId w:val="16"/>
        </w:numPr>
        <w:tabs>
          <w:tab w:val="left" w:pos="1440"/>
        </w:tabs>
        <w:rPr>
          <w:rFonts w:eastAsia="MS Mincho"/>
          <w:szCs w:val="20"/>
          <w:lang w:eastAsia="ja-JP"/>
        </w:rPr>
      </w:pPr>
      <w:r w:rsidRPr="00BB33DE">
        <w:rPr>
          <w:rFonts w:eastAsia="MS Mincho"/>
          <w:szCs w:val="20"/>
          <w:lang w:eastAsia="ja-JP"/>
        </w:rPr>
        <w:t>For LTE-NR coexistence in adjacent spectrum,</w:t>
      </w:r>
    </w:p>
    <w:p w:rsidR="008B37FC" w:rsidRPr="00BB33DE" w:rsidRDefault="008B37FC" w:rsidP="008B37FC">
      <w:pPr>
        <w:numPr>
          <w:ilvl w:val="1"/>
          <w:numId w:val="16"/>
        </w:numPr>
        <w:tabs>
          <w:tab w:val="left" w:pos="1440"/>
        </w:tabs>
        <w:rPr>
          <w:rFonts w:eastAsia="MS Mincho"/>
          <w:szCs w:val="20"/>
          <w:lang w:eastAsia="ja-JP"/>
        </w:rPr>
      </w:pPr>
      <w:r w:rsidRPr="00BB33DE">
        <w:rPr>
          <w:rFonts w:eastAsia="MS Mincho"/>
          <w:szCs w:val="20"/>
          <w:lang w:eastAsia="ja-JP"/>
        </w:rPr>
        <w:t xml:space="preserve">Send an LS to RAN3 to specify the </w:t>
      </w:r>
      <w:proofErr w:type="spellStart"/>
      <w:r w:rsidRPr="00BB33DE">
        <w:rPr>
          <w:rFonts w:eastAsia="MS Mincho"/>
          <w:szCs w:val="20"/>
          <w:lang w:eastAsia="ja-JP"/>
        </w:rPr>
        <w:t>Xn</w:t>
      </w:r>
      <w:proofErr w:type="spellEnd"/>
      <w:r w:rsidRPr="00BB33DE">
        <w:rPr>
          <w:rFonts w:eastAsia="MS Mincho"/>
          <w:szCs w:val="20"/>
          <w:lang w:eastAsia="ja-JP"/>
        </w:rPr>
        <w:t xml:space="preserve"> interface and enhanced X2 interface messages that enable coordination between LTE and NR, including</w:t>
      </w:r>
    </w:p>
    <w:p w:rsidR="008B37FC" w:rsidRPr="00BB33DE"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Signaling related to timing synchronization and SFN</w:t>
      </w:r>
    </w:p>
    <w:p w:rsidR="008B37FC" w:rsidRPr="00BB33DE" w:rsidRDefault="008B37FC" w:rsidP="008B37FC">
      <w:pPr>
        <w:numPr>
          <w:ilvl w:val="3"/>
          <w:numId w:val="16"/>
        </w:numPr>
        <w:tabs>
          <w:tab w:val="left" w:pos="1440"/>
        </w:tabs>
        <w:rPr>
          <w:rFonts w:eastAsia="MS Mincho"/>
          <w:szCs w:val="20"/>
          <w:lang w:eastAsia="ja-JP"/>
        </w:rPr>
      </w:pPr>
      <w:r w:rsidRPr="00BB33DE">
        <w:rPr>
          <w:rFonts w:eastAsia="MS Mincho"/>
          <w:szCs w:val="20"/>
          <w:lang w:eastAsia="ja-JP"/>
        </w:rPr>
        <w:t>Note: this does not require the network to be synchronized and/or SFN aligned and/or radio-frame-boundary aligned</w:t>
      </w:r>
    </w:p>
    <w:p w:rsidR="008B37FC" w:rsidRPr="00BB33DE" w:rsidRDefault="008B37FC" w:rsidP="008B37FC">
      <w:pPr>
        <w:numPr>
          <w:ilvl w:val="3"/>
          <w:numId w:val="16"/>
        </w:numPr>
        <w:tabs>
          <w:tab w:val="left" w:pos="1440"/>
        </w:tabs>
        <w:rPr>
          <w:rFonts w:eastAsia="MS Mincho"/>
          <w:szCs w:val="20"/>
          <w:lang w:eastAsia="ja-JP"/>
        </w:rPr>
      </w:pPr>
      <w:r w:rsidRPr="00BB33DE">
        <w:rPr>
          <w:rFonts w:eastAsia="MS Mincho"/>
          <w:szCs w:val="20"/>
          <w:lang w:eastAsia="ja-JP"/>
        </w:rPr>
        <w:t>Note: It is up to RAN3 if this requires new procedures in addition to signaling support</w:t>
      </w:r>
    </w:p>
    <w:p w:rsidR="008B37FC" w:rsidRDefault="008B37FC" w:rsidP="008B37FC">
      <w:pPr>
        <w:numPr>
          <w:ilvl w:val="2"/>
          <w:numId w:val="16"/>
        </w:numPr>
        <w:tabs>
          <w:tab w:val="left" w:pos="1440"/>
        </w:tabs>
        <w:rPr>
          <w:rFonts w:eastAsia="MS Mincho"/>
          <w:szCs w:val="20"/>
          <w:lang w:eastAsia="ja-JP"/>
        </w:rPr>
      </w:pPr>
      <w:r w:rsidRPr="00BB33DE">
        <w:rPr>
          <w:rFonts w:eastAsia="MS Mincho"/>
          <w:szCs w:val="20"/>
          <w:lang w:eastAsia="ja-JP"/>
        </w:rPr>
        <w:t>TDD UL/DL configuration in case of LTE and NR and special subframe configuration in case of LTE</w:t>
      </w:r>
    </w:p>
    <w:p w:rsidR="008B37FC" w:rsidRPr="008B37FC" w:rsidRDefault="008B37FC" w:rsidP="008B37FC">
      <w:pPr>
        <w:tabs>
          <w:tab w:val="left" w:pos="1440"/>
        </w:tabs>
        <w:rPr>
          <w:rFonts w:eastAsia="MS Mincho"/>
          <w:szCs w:val="20"/>
          <w:lang w:eastAsia="ja-JP"/>
        </w:rPr>
      </w:pPr>
      <w:r w:rsidRPr="008B37FC">
        <w:rPr>
          <w:rFonts w:eastAsia="MS Mincho"/>
          <w:lang w:eastAsia="ja-JP"/>
        </w:rPr>
        <w:t xml:space="preserve">LS in </w:t>
      </w:r>
      <w:hyperlink r:id="rId8" w:history="1">
        <w:r w:rsidRPr="008B37FC">
          <w:rPr>
            <w:rStyle w:val="af0"/>
            <w:rFonts w:eastAsia="MS Mincho"/>
            <w:highlight w:val="green"/>
            <w:lang w:eastAsia="ja-JP"/>
          </w:rPr>
          <w:t>R1-1715041</w:t>
        </w:r>
      </w:hyperlink>
      <w:r>
        <w:rPr>
          <w:rFonts w:eastAsia="MS Mincho"/>
          <w:lang w:eastAsia="ja-JP"/>
        </w:rPr>
        <w:t xml:space="preserve"> was endorse</w:t>
      </w:r>
      <w:r w:rsidR="00B461FB">
        <w:rPr>
          <w:rFonts w:eastAsia="MS Mincho"/>
          <w:szCs w:val="20"/>
          <w:lang w:eastAsia="ja-JP"/>
        </w:rPr>
        <w:t>d</w:t>
      </w:r>
    </w:p>
    <w:p w:rsidR="008B37FC" w:rsidRPr="005D6159" w:rsidRDefault="008B37FC" w:rsidP="008B37FC">
      <w:pPr>
        <w:rPr>
          <w:rFonts w:eastAsia="MS Mincho"/>
          <w:b/>
          <w:lang w:eastAsia="ja-JP"/>
        </w:rPr>
      </w:pPr>
    </w:p>
    <w:p w:rsidR="008B37FC" w:rsidRPr="00B55DD1" w:rsidRDefault="008B37FC" w:rsidP="008B37FC">
      <w:pPr>
        <w:rPr>
          <w:rFonts w:eastAsia="MS Mincho"/>
          <w:b/>
          <w:szCs w:val="20"/>
          <w:lang w:eastAsia="ja-JP"/>
        </w:rPr>
      </w:pPr>
      <w:r w:rsidRPr="00B55DD1">
        <w:rPr>
          <w:rFonts w:eastAsia="MS Mincho"/>
          <w:szCs w:val="20"/>
          <w:highlight w:val="green"/>
          <w:lang w:eastAsia="ja-JP"/>
        </w:rPr>
        <w:t>Agreements</w:t>
      </w:r>
      <w:r w:rsidRPr="00B55DD1">
        <w:rPr>
          <w:rFonts w:eastAsia="MS Mincho"/>
          <w:b/>
          <w:szCs w:val="20"/>
          <w:lang w:eastAsia="ja-JP"/>
        </w:rPr>
        <w:t>:</w:t>
      </w:r>
    </w:p>
    <w:p w:rsidR="008B37FC" w:rsidRPr="00B55DD1" w:rsidRDefault="008B37FC" w:rsidP="008B37FC">
      <w:pPr>
        <w:numPr>
          <w:ilvl w:val="0"/>
          <w:numId w:val="17"/>
        </w:numPr>
        <w:tabs>
          <w:tab w:val="left" w:pos="1440"/>
        </w:tabs>
        <w:rPr>
          <w:rFonts w:eastAsia="MS Mincho"/>
          <w:szCs w:val="20"/>
          <w:lang w:eastAsia="ja-JP"/>
        </w:rPr>
      </w:pPr>
      <w:r w:rsidRPr="00B55DD1">
        <w:rPr>
          <w:rFonts w:eastAsia="MS Mincho"/>
          <w:szCs w:val="20"/>
          <w:lang w:eastAsia="ja-JP"/>
        </w:rPr>
        <w:t xml:space="preserve">RAN1 should investigate resource management approaches (e.g., time-domain, frequency-domain, etc.) for handling harmonic-related interference between a pair of UL (F1) and DL (F2) carriers </w:t>
      </w:r>
    </w:p>
    <w:p w:rsidR="008B37FC" w:rsidRPr="00B55DD1" w:rsidRDefault="008B37FC" w:rsidP="008B37FC">
      <w:pPr>
        <w:numPr>
          <w:ilvl w:val="0"/>
          <w:numId w:val="17"/>
        </w:numPr>
        <w:tabs>
          <w:tab w:val="left" w:pos="1440"/>
        </w:tabs>
        <w:rPr>
          <w:rFonts w:eastAsia="MS Mincho"/>
          <w:szCs w:val="20"/>
          <w:lang w:eastAsia="ja-JP"/>
        </w:rPr>
      </w:pPr>
      <w:r w:rsidRPr="00B55DD1">
        <w:rPr>
          <w:rFonts w:eastAsia="MS Mincho"/>
          <w:szCs w:val="20"/>
          <w:lang w:eastAsia="ja-JP"/>
        </w:rPr>
        <w:t>The investigation should include performance, complexity, necessary potential specification impacts (e.g., network signaling, etc.), etc.</w:t>
      </w:r>
    </w:p>
    <w:p w:rsidR="008B37FC" w:rsidRPr="00E915DE" w:rsidRDefault="008B37FC" w:rsidP="008B37FC">
      <w:pPr>
        <w:rPr>
          <w:rFonts w:eastAsia="MS Mincho"/>
          <w:lang w:eastAsia="ja-JP"/>
        </w:rPr>
      </w:pPr>
    </w:p>
    <w:p w:rsidR="008B37FC" w:rsidRDefault="008B37FC" w:rsidP="008B37FC">
      <w:pPr>
        <w:rPr>
          <w:rFonts w:eastAsia="MS Mincho"/>
          <w:szCs w:val="20"/>
          <w:highlight w:val="darkYellow"/>
          <w:lang w:eastAsia="ja-JP"/>
        </w:rPr>
      </w:pPr>
    </w:p>
    <w:p w:rsidR="008B37FC" w:rsidRPr="0053206B" w:rsidRDefault="008B37FC" w:rsidP="008B37FC">
      <w:pPr>
        <w:rPr>
          <w:rFonts w:eastAsia="MS Mincho"/>
          <w:szCs w:val="20"/>
          <w:highlight w:val="darkYellow"/>
          <w:lang w:eastAsia="ja-JP"/>
        </w:rPr>
      </w:pPr>
      <w:r w:rsidRPr="00452595">
        <w:rPr>
          <w:rFonts w:eastAsia="MS Mincho"/>
          <w:highlight w:val="green"/>
          <w:lang w:eastAsia="ja-JP"/>
        </w:rPr>
        <w:t>Agreements</w:t>
      </w:r>
      <w:r w:rsidRPr="00452595">
        <w:rPr>
          <w:rFonts w:eastAsia="MS Mincho"/>
          <w:lang w:eastAsia="ja-JP"/>
        </w:rPr>
        <w:t>:</w:t>
      </w:r>
    </w:p>
    <w:p w:rsidR="008B37FC" w:rsidRPr="0053206B" w:rsidRDefault="008B37FC" w:rsidP="008B37FC">
      <w:pPr>
        <w:numPr>
          <w:ilvl w:val="0"/>
          <w:numId w:val="15"/>
        </w:numPr>
        <w:tabs>
          <w:tab w:val="left" w:pos="1440"/>
        </w:tabs>
        <w:rPr>
          <w:rFonts w:eastAsia="MS Mincho"/>
          <w:szCs w:val="20"/>
          <w:lang w:eastAsia="ja-JP"/>
        </w:rPr>
      </w:pPr>
      <w:r w:rsidRPr="0053206B">
        <w:rPr>
          <w:rFonts w:eastAsia="MS Mincho"/>
          <w:szCs w:val="20"/>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rsidR="008B37FC" w:rsidRPr="0053206B" w:rsidRDefault="008B37FC" w:rsidP="008B37FC">
      <w:pPr>
        <w:numPr>
          <w:ilvl w:val="1"/>
          <w:numId w:val="15"/>
        </w:numPr>
        <w:rPr>
          <w:rFonts w:eastAsia="MS Mincho"/>
          <w:szCs w:val="20"/>
          <w:lang w:eastAsia="ja-JP"/>
        </w:rPr>
      </w:pPr>
      <w:r>
        <w:rPr>
          <w:rFonts w:eastAsia="MS Mincho" w:hint="eastAsia"/>
          <w:szCs w:val="20"/>
          <w:lang w:eastAsia="ja-JP"/>
        </w:rPr>
        <w:t xml:space="preserve">For LTE carrier, </w:t>
      </w:r>
      <w:r w:rsidRPr="0053206B">
        <w:rPr>
          <w:rFonts w:eastAsia="MS Mincho"/>
          <w:szCs w:val="20"/>
          <w:lang w:eastAsia="ja-JP"/>
        </w:rPr>
        <w:t xml:space="preserve">UE can be configured with </w:t>
      </w:r>
    </w:p>
    <w:p w:rsidR="008B37FC" w:rsidRPr="0053206B" w:rsidRDefault="008B37FC" w:rsidP="008B37FC">
      <w:pPr>
        <w:numPr>
          <w:ilvl w:val="2"/>
          <w:numId w:val="15"/>
        </w:numPr>
        <w:tabs>
          <w:tab w:val="left" w:pos="1440"/>
        </w:tabs>
        <w:rPr>
          <w:rFonts w:eastAsia="MS Mincho"/>
          <w:szCs w:val="20"/>
          <w:lang w:eastAsia="ja-JP"/>
        </w:rPr>
      </w:pPr>
      <w:r w:rsidRPr="0053206B">
        <w:rPr>
          <w:rFonts w:eastAsia="MS Mincho"/>
          <w:szCs w:val="20"/>
          <w:lang w:eastAsia="ja-JP"/>
        </w:rPr>
        <w:t>Case 1: DL-reference UL/DL configuration defined for LTE-FDD-</w:t>
      </w:r>
      <w:proofErr w:type="spellStart"/>
      <w:r w:rsidRPr="0053206B">
        <w:rPr>
          <w:rFonts w:eastAsia="MS Mincho"/>
          <w:szCs w:val="20"/>
          <w:lang w:eastAsia="ja-JP"/>
        </w:rPr>
        <w:t>SCell</w:t>
      </w:r>
      <w:proofErr w:type="spellEnd"/>
      <w:r w:rsidRPr="0053206B">
        <w:rPr>
          <w:rFonts w:eastAsia="MS Mincho"/>
          <w:szCs w:val="20"/>
          <w:lang w:eastAsia="ja-JP"/>
        </w:rPr>
        <w:t xml:space="preserve"> in LTE-TDD-FDD CA with LTE-TDD-</w:t>
      </w:r>
      <w:proofErr w:type="spellStart"/>
      <w:r w:rsidRPr="0053206B">
        <w:rPr>
          <w:rFonts w:eastAsia="MS Mincho"/>
          <w:szCs w:val="20"/>
          <w:lang w:eastAsia="ja-JP"/>
        </w:rPr>
        <w:t>PCell</w:t>
      </w:r>
      <w:proofErr w:type="spellEnd"/>
      <w:r w:rsidRPr="0053206B">
        <w:rPr>
          <w:rFonts w:eastAsia="MS Mincho"/>
          <w:szCs w:val="20"/>
          <w:lang w:eastAsia="ja-JP"/>
        </w:rPr>
        <w:t xml:space="preserve"> </w:t>
      </w:r>
    </w:p>
    <w:p w:rsidR="008B37FC" w:rsidRPr="0053206B" w:rsidRDefault="008B37FC" w:rsidP="008B37FC">
      <w:pPr>
        <w:numPr>
          <w:ilvl w:val="3"/>
          <w:numId w:val="15"/>
        </w:numPr>
        <w:tabs>
          <w:tab w:val="left" w:pos="1440"/>
        </w:tabs>
        <w:rPr>
          <w:rFonts w:eastAsia="MS Mincho"/>
          <w:szCs w:val="20"/>
          <w:lang w:eastAsia="ja-JP"/>
        </w:rPr>
      </w:pPr>
      <w:r w:rsidRPr="0053206B">
        <w:rPr>
          <w:rFonts w:eastAsia="MS Mincho"/>
          <w:szCs w:val="20"/>
          <w:lang w:eastAsia="ja-JP"/>
        </w:rPr>
        <w:t>For scheduling/HARQ timing of LTE FDD carrier, DL-reference UL/DL configuration defined for LTE-FDD-</w:t>
      </w:r>
      <w:proofErr w:type="spellStart"/>
      <w:r w:rsidRPr="0053206B">
        <w:rPr>
          <w:rFonts w:eastAsia="MS Mincho"/>
          <w:szCs w:val="20"/>
          <w:lang w:eastAsia="ja-JP"/>
        </w:rPr>
        <w:t>SCell</w:t>
      </w:r>
      <w:proofErr w:type="spellEnd"/>
      <w:r w:rsidRPr="0053206B">
        <w:rPr>
          <w:rFonts w:eastAsia="MS Mincho"/>
          <w:szCs w:val="20"/>
          <w:lang w:eastAsia="ja-JP"/>
        </w:rPr>
        <w:t xml:space="preserve"> in LTE-TDD-FDD CA with LTE-TDD-</w:t>
      </w:r>
      <w:proofErr w:type="spellStart"/>
      <w:r w:rsidRPr="0053206B">
        <w:rPr>
          <w:rFonts w:eastAsia="MS Mincho"/>
          <w:szCs w:val="20"/>
          <w:lang w:eastAsia="ja-JP"/>
        </w:rPr>
        <w:t>PCell</w:t>
      </w:r>
      <w:proofErr w:type="spellEnd"/>
      <w:r w:rsidRPr="0053206B">
        <w:rPr>
          <w:rFonts w:eastAsia="MS Mincho"/>
          <w:szCs w:val="20"/>
          <w:lang w:eastAsia="ja-JP"/>
        </w:rPr>
        <w:t xml:space="preserve"> is applied</w:t>
      </w:r>
    </w:p>
    <w:p w:rsidR="008B37FC" w:rsidRDefault="008B37FC" w:rsidP="008B37FC">
      <w:pPr>
        <w:numPr>
          <w:ilvl w:val="3"/>
          <w:numId w:val="15"/>
        </w:numPr>
        <w:tabs>
          <w:tab w:val="left" w:pos="1440"/>
        </w:tabs>
        <w:rPr>
          <w:rFonts w:eastAsia="MS Mincho"/>
          <w:szCs w:val="20"/>
          <w:lang w:eastAsia="ja-JP"/>
        </w:rPr>
      </w:pPr>
      <w:r w:rsidRPr="0053206B">
        <w:rPr>
          <w:rFonts w:eastAsia="MS Mincho"/>
          <w:szCs w:val="20"/>
          <w:lang w:eastAsia="ja-JP"/>
        </w:rPr>
        <w:t>UE is allowed to transmit NR UL signals at least in the subframe(s) where LTE UL transmission is not allowed according to the DL-reference UL/DL configuration</w:t>
      </w:r>
    </w:p>
    <w:p w:rsidR="008B37FC" w:rsidRPr="0053206B" w:rsidRDefault="008B37FC" w:rsidP="008B37FC">
      <w:pPr>
        <w:numPr>
          <w:ilvl w:val="3"/>
          <w:numId w:val="15"/>
        </w:numPr>
        <w:tabs>
          <w:tab w:val="left" w:pos="1440"/>
        </w:tabs>
        <w:rPr>
          <w:rFonts w:eastAsia="MS Mincho"/>
          <w:szCs w:val="20"/>
          <w:lang w:eastAsia="ja-JP"/>
        </w:rPr>
      </w:pPr>
      <w:r>
        <w:rPr>
          <w:rFonts w:eastAsia="MS Mincho"/>
          <w:szCs w:val="20"/>
          <w:lang w:eastAsia="ja-JP"/>
        </w:rPr>
        <w:t xml:space="preserve">FFS whether or not a UE-specific subframe offset for the </w:t>
      </w:r>
      <w:r w:rsidRPr="0053206B">
        <w:rPr>
          <w:rFonts w:eastAsia="MS Mincho"/>
          <w:szCs w:val="20"/>
          <w:lang w:eastAsia="ja-JP"/>
        </w:rPr>
        <w:t xml:space="preserve">DL-reference UL/DL configuration </w:t>
      </w:r>
      <w:r>
        <w:rPr>
          <w:rFonts w:eastAsia="MS Mincho"/>
          <w:szCs w:val="20"/>
          <w:lang w:eastAsia="ja-JP"/>
        </w:rPr>
        <w:t>can be configured considering system resource utilization and potential spec impact</w:t>
      </w:r>
    </w:p>
    <w:p w:rsidR="008B37FC" w:rsidRPr="0053206B" w:rsidRDefault="008B37FC" w:rsidP="008B37FC">
      <w:pPr>
        <w:numPr>
          <w:ilvl w:val="2"/>
          <w:numId w:val="15"/>
        </w:numPr>
        <w:tabs>
          <w:tab w:val="left" w:pos="1440"/>
        </w:tabs>
        <w:rPr>
          <w:rFonts w:eastAsia="MS Mincho"/>
          <w:szCs w:val="20"/>
          <w:lang w:eastAsia="ja-JP"/>
        </w:rPr>
      </w:pPr>
      <w:r w:rsidRPr="0053206B">
        <w:rPr>
          <w:rFonts w:eastAsia="MS Mincho"/>
          <w:szCs w:val="20"/>
          <w:lang w:eastAsia="ja-JP"/>
        </w:rPr>
        <w:t>Case 2: Release 15 LTE-FDD HARQ timing</w:t>
      </w:r>
    </w:p>
    <w:p w:rsidR="008B37FC" w:rsidRPr="0053206B" w:rsidRDefault="008B37FC" w:rsidP="008B37FC">
      <w:pPr>
        <w:numPr>
          <w:ilvl w:val="3"/>
          <w:numId w:val="15"/>
        </w:numPr>
        <w:tabs>
          <w:tab w:val="left" w:pos="1440"/>
        </w:tabs>
        <w:rPr>
          <w:rFonts w:eastAsia="MS Mincho"/>
          <w:szCs w:val="20"/>
          <w:lang w:eastAsia="ja-JP"/>
        </w:rPr>
      </w:pPr>
      <w:r w:rsidRPr="0053206B">
        <w:rPr>
          <w:rFonts w:eastAsia="MS Mincho"/>
          <w:szCs w:val="20"/>
          <w:lang w:eastAsia="ja-JP"/>
        </w:rPr>
        <w:t>No impact on LTE RAN1 specifications</w:t>
      </w:r>
    </w:p>
    <w:p w:rsidR="008B37FC" w:rsidRPr="0053206B" w:rsidRDefault="008B37FC" w:rsidP="008B37FC">
      <w:pPr>
        <w:numPr>
          <w:ilvl w:val="2"/>
          <w:numId w:val="15"/>
        </w:numPr>
        <w:tabs>
          <w:tab w:val="left" w:pos="1440"/>
        </w:tabs>
        <w:rPr>
          <w:rFonts w:eastAsia="MS Mincho"/>
          <w:szCs w:val="20"/>
          <w:lang w:eastAsia="ja-JP"/>
        </w:rPr>
      </w:pPr>
      <w:r w:rsidRPr="0053206B">
        <w:rPr>
          <w:rFonts w:eastAsia="MS Mincho"/>
          <w:szCs w:val="20"/>
          <w:lang w:eastAsia="ja-JP"/>
        </w:rPr>
        <w:t>Note: it doesn’t necessarily imply that UE has to support both cases</w:t>
      </w:r>
    </w:p>
    <w:p w:rsidR="008B37FC" w:rsidRDefault="008B37FC" w:rsidP="008B37FC">
      <w:pPr>
        <w:rPr>
          <w:rFonts w:eastAsia="MS Mincho"/>
          <w:b/>
          <w:lang w:eastAsia="ja-JP"/>
        </w:rPr>
      </w:pPr>
      <w:r>
        <w:rPr>
          <w:rFonts w:eastAsia="MS Mincho"/>
          <w:b/>
          <w:lang w:eastAsia="ja-JP"/>
        </w:rPr>
        <w:tab/>
      </w:r>
    </w:p>
    <w:p w:rsidR="008B37FC" w:rsidRPr="00452595" w:rsidRDefault="008B37FC" w:rsidP="008B37FC">
      <w:pPr>
        <w:rPr>
          <w:rFonts w:eastAsia="MS Mincho"/>
          <w:lang w:eastAsia="ja-JP"/>
        </w:rPr>
      </w:pPr>
      <w:r w:rsidRPr="00452595">
        <w:rPr>
          <w:rFonts w:eastAsia="MS Mincho"/>
          <w:highlight w:val="green"/>
          <w:lang w:eastAsia="ja-JP"/>
        </w:rPr>
        <w:t>Agreements</w:t>
      </w:r>
      <w:r w:rsidRPr="00452595">
        <w:rPr>
          <w:rFonts w:eastAsia="MS Mincho"/>
          <w:lang w:eastAsia="ja-JP"/>
        </w:rPr>
        <w:t>:</w:t>
      </w:r>
    </w:p>
    <w:p w:rsidR="008B37FC" w:rsidRPr="00452595" w:rsidRDefault="008B37FC" w:rsidP="008B37FC">
      <w:pPr>
        <w:numPr>
          <w:ilvl w:val="0"/>
          <w:numId w:val="18"/>
        </w:numPr>
        <w:tabs>
          <w:tab w:val="left" w:pos="1440"/>
        </w:tabs>
        <w:rPr>
          <w:rFonts w:eastAsia="MS Mincho"/>
          <w:lang w:eastAsia="ja-JP"/>
        </w:rPr>
      </w:pPr>
      <w:r w:rsidRPr="00452595">
        <w:rPr>
          <w:rFonts w:eastAsia="MS Mincho"/>
          <w:iCs/>
          <w:lang w:eastAsia="ja-JP"/>
        </w:rPr>
        <w:t xml:space="preserve">For NR UE initial access based on RACH configuration for an SUL carrier </w:t>
      </w:r>
    </w:p>
    <w:p w:rsidR="008B37FC" w:rsidRPr="00452595" w:rsidRDefault="008B37FC" w:rsidP="008B37FC">
      <w:pPr>
        <w:numPr>
          <w:ilvl w:val="1"/>
          <w:numId w:val="18"/>
        </w:numPr>
        <w:tabs>
          <w:tab w:val="left" w:pos="1440"/>
        </w:tabs>
        <w:rPr>
          <w:rFonts w:eastAsia="MS Mincho"/>
          <w:lang w:eastAsia="ja-JP"/>
        </w:rPr>
      </w:pPr>
      <w:r w:rsidRPr="00452595">
        <w:rPr>
          <w:rFonts w:eastAsia="MS Mincho"/>
          <w:iCs/>
          <w:lang w:eastAsia="ja-JP"/>
        </w:rPr>
        <w:t>RACH configuration for the SUL carrier is broadcasted in RMSI</w:t>
      </w:r>
    </w:p>
    <w:p w:rsidR="008B37FC" w:rsidRPr="00452595" w:rsidRDefault="008B37FC" w:rsidP="008B37FC">
      <w:pPr>
        <w:numPr>
          <w:ilvl w:val="1"/>
          <w:numId w:val="18"/>
        </w:numPr>
        <w:tabs>
          <w:tab w:val="left" w:pos="1440"/>
        </w:tabs>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8B37FC" w:rsidRPr="00452595" w:rsidRDefault="008B37FC" w:rsidP="008B37FC">
      <w:pPr>
        <w:numPr>
          <w:ilvl w:val="2"/>
          <w:numId w:val="18"/>
        </w:numPr>
        <w:tabs>
          <w:tab w:val="left" w:pos="1440"/>
        </w:tabs>
        <w:rPr>
          <w:rFonts w:eastAsia="MS Mincho"/>
          <w:lang w:eastAsia="ja-JP"/>
        </w:rPr>
      </w:pPr>
      <w:r w:rsidRPr="00452595">
        <w:rPr>
          <w:rFonts w:eastAsia="MS Mincho"/>
          <w:iCs/>
          <w:lang w:eastAsia="ja-JP"/>
        </w:rPr>
        <w:t>In particular the configuration information includes all necessary power control parameters</w:t>
      </w:r>
    </w:p>
    <w:p w:rsidR="008B37FC" w:rsidRPr="00452595" w:rsidRDefault="008B37FC" w:rsidP="008B37FC">
      <w:pPr>
        <w:numPr>
          <w:ilvl w:val="1"/>
          <w:numId w:val="18"/>
        </w:numPr>
        <w:tabs>
          <w:tab w:val="left" w:pos="1440"/>
        </w:tabs>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8B37FC" w:rsidRPr="00452595" w:rsidRDefault="008B37FC" w:rsidP="008B37FC">
      <w:pPr>
        <w:numPr>
          <w:ilvl w:val="1"/>
          <w:numId w:val="18"/>
        </w:numPr>
        <w:tabs>
          <w:tab w:val="left" w:pos="1440"/>
        </w:tabs>
        <w:rPr>
          <w:rFonts w:eastAsia="MS Mincho"/>
          <w:lang w:eastAsia="ja-JP"/>
        </w:rPr>
      </w:pPr>
      <w:r w:rsidRPr="00452595">
        <w:rPr>
          <w:rFonts w:eastAsia="MS Mincho"/>
          <w:iCs/>
          <w:lang w:eastAsia="ja-JP"/>
        </w:rPr>
        <w:t>If the UE starts its RACH procedure on the SUL carrier, then the RACH procedure is completed with all uplink transmission taking place on that carrier</w:t>
      </w:r>
    </w:p>
    <w:p w:rsidR="008B37FC" w:rsidRPr="00452595" w:rsidRDefault="008B37FC" w:rsidP="008B37FC">
      <w:pPr>
        <w:numPr>
          <w:ilvl w:val="0"/>
          <w:numId w:val="18"/>
        </w:numPr>
        <w:tabs>
          <w:tab w:val="left" w:pos="1440"/>
        </w:tabs>
        <w:rPr>
          <w:rFonts w:eastAsia="MS Mincho"/>
          <w:lang w:eastAsia="ja-JP"/>
        </w:rPr>
      </w:pPr>
      <w:r w:rsidRPr="00452595">
        <w:rPr>
          <w:rFonts w:eastAsia="MS Mincho"/>
          <w:iCs/>
          <w:lang w:eastAsia="ja-JP"/>
        </w:rPr>
        <w:t>It is expected that the network would be able to request a connected-mode UE to initiate a RACH procedure towards any uplink carrier for path-loss and timing-advance acquisition</w:t>
      </w:r>
    </w:p>
    <w:p w:rsidR="008B37FC" w:rsidRPr="005E78B7" w:rsidRDefault="008B37FC" w:rsidP="008B37FC">
      <w:pPr>
        <w:numPr>
          <w:ilvl w:val="0"/>
          <w:numId w:val="18"/>
        </w:numPr>
        <w:tabs>
          <w:tab w:val="left" w:pos="1440"/>
        </w:tabs>
        <w:rPr>
          <w:rFonts w:eastAsia="MS Mincho"/>
          <w:lang w:eastAsia="ja-JP"/>
        </w:rPr>
      </w:pPr>
      <w:r w:rsidRPr="00452595">
        <w:rPr>
          <w:rFonts w:eastAsia="MS Mincho"/>
          <w:iCs/>
          <w:lang w:eastAsia="ja-JP"/>
        </w:rPr>
        <w:t xml:space="preserve">Sent an LS accommodating above agreement to RAN2 </w:t>
      </w:r>
    </w:p>
    <w:p w:rsidR="008B37FC" w:rsidRDefault="00ED5611" w:rsidP="008B37FC">
      <w:pPr>
        <w:rPr>
          <w:rFonts w:eastAsia="MS Mincho"/>
          <w:lang w:eastAsia="ja-JP"/>
        </w:rPr>
      </w:pPr>
      <w:hyperlink r:id="rId9" w:history="1">
        <w:r w:rsidR="00A94948" w:rsidRPr="00587E01">
          <w:rPr>
            <w:rStyle w:val="af0"/>
            <w:rFonts w:eastAsia="MS Mincho" w:hint="eastAsia"/>
            <w:highlight w:val="green"/>
            <w:lang w:eastAsia="ja-JP"/>
          </w:rPr>
          <w:t>R1-1715260</w:t>
        </w:r>
      </w:hyperlink>
      <w:r w:rsidR="00A94948">
        <w:rPr>
          <w:rFonts w:eastAsia="MS Mincho"/>
          <w:b/>
          <w:lang w:eastAsia="ja-JP"/>
        </w:rPr>
        <w:tab/>
      </w:r>
      <w:r w:rsidR="008B37FC" w:rsidRPr="002E7820">
        <w:rPr>
          <w:rFonts w:eastAsia="MS Mincho"/>
          <w:lang w:eastAsia="ja-JP"/>
        </w:rPr>
        <w:t xml:space="preserve"> LS on initial access with SUL</w:t>
      </w:r>
      <w:r w:rsidR="008B37FC" w:rsidRPr="002E7820">
        <w:rPr>
          <w:rFonts w:eastAsia="MS Mincho"/>
          <w:lang w:eastAsia="ja-JP"/>
        </w:rPr>
        <w:tab/>
        <w:t>Huawei</w:t>
      </w:r>
    </w:p>
    <w:p w:rsidR="008B37FC" w:rsidRPr="00452595" w:rsidRDefault="008B37FC" w:rsidP="008B37FC">
      <w:pPr>
        <w:rPr>
          <w:rFonts w:eastAsia="MS Mincho"/>
          <w:lang w:eastAsia="ja-JP"/>
        </w:rPr>
      </w:pPr>
    </w:p>
    <w:p w:rsidR="008B37FC" w:rsidRPr="00BE3434" w:rsidRDefault="008B37FC" w:rsidP="008B37FC">
      <w:pPr>
        <w:rPr>
          <w:rFonts w:eastAsia="MS Mincho"/>
          <w:b/>
          <w:lang w:eastAsia="ja-JP"/>
        </w:rPr>
      </w:pPr>
    </w:p>
    <w:p w:rsidR="008B37FC" w:rsidRPr="000A0B68" w:rsidRDefault="008B37FC" w:rsidP="008B37FC">
      <w:pPr>
        <w:rPr>
          <w:rFonts w:eastAsia="MS Mincho"/>
          <w:highlight w:val="green"/>
          <w:lang w:eastAsia="ja-JP"/>
        </w:rPr>
      </w:pPr>
      <w:r w:rsidRPr="000A0B68">
        <w:rPr>
          <w:rFonts w:eastAsia="MS Mincho"/>
          <w:highlight w:val="green"/>
          <w:lang w:eastAsia="ja-JP"/>
        </w:rPr>
        <w:t>Agreements:</w:t>
      </w:r>
    </w:p>
    <w:p w:rsidR="008B37FC" w:rsidRPr="000A0B68" w:rsidRDefault="008B37FC" w:rsidP="008B37FC">
      <w:pPr>
        <w:numPr>
          <w:ilvl w:val="0"/>
          <w:numId w:val="19"/>
        </w:numPr>
        <w:tabs>
          <w:tab w:val="left" w:pos="1440"/>
        </w:tabs>
        <w:rPr>
          <w:rFonts w:eastAsia="MS Mincho"/>
          <w:lang w:eastAsia="ja-JP"/>
        </w:rPr>
      </w:pPr>
      <w:r w:rsidRPr="000A0B68">
        <w:rPr>
          <w:rFonts w:eastAsia="MS Mincho"/>
          <w:lang w:eastAsia="ja-JP"/>
        </w:rPr>
        <w:t>Each UL carrier (including SUL) available for initial access has its own separate power control configuration.</w:t>
      </w:r>
    </w:p>
    <w:p w:rsidR="008B37FC" w:rsidRPr="000A0B68" w:rsidRDefault="008B37FC" w:rsidP="008B37FC">
      <w:pPr>
        <w:numPr>
          <w:ilvl w:val="0"/>
          <w:numId w:val="19"/>
        </w:numPr>
        <w:tabs>
          <w:tab w:val="left" w:pos="1440"/>
        </w:tabs>
        <w:rPr>
          <w:rFonts w:eastAsia="MS Mincho"/>
          <w:lang w:eastAsia="ja-JP"/>
        </w:rPr>
      </w:pPr>
      <w:r w:rsidRPr="000A0B68">
        <w:rPr>
          <w:rFonts w:eastAsia="MS Mincho"/>
          <w:lang w:eastAsia="ja-JP"/>
        </w:rPr>
        <w:t>Power adjustment for SUL should be taken into account in the uplink power control</w:t>
      </w:r>
    </w:p>
    <w:p w:rsidR="008B37FC" w:rsidRPr="000A0B68" w:rsidRDefault="008B37FC" w:rsidP="008B37FC">
      <w:pPr>
        <w:numPr>
          <w:ilvl w:val="1"/>
          <w:numId w:val="19"/>
        </w:numPr>
        <w:tabs>
          <w:tab w:val="left" w:pos="1440"/>
        </w:tabs>
        <w:rPr>
          <w:rFonts w:eastAsia="MS Mincho"/>
          <w:lang w:eastAsia="ja-JP"/>
        </w:rPr>
      </w:pPr>
      <w:r w:rsidRPr="000A0B68">
        <w:rPr>
          <w:rFonts w:eastAsia="MS Mincho"/>
          <w:lang w:eastAsia="ja-JP"/>
        </w:rPr>
        <w:t>The power adjustment for SUL can be used to compensate the difference between a pathloss estimate for the SUL frequency and the path loss estimated on the DL carrier where the UE receives the RMSI.</w:t>
      </w:r>
    </w:p>
    <w:p w:rsidR="008B37FC" w:rsidRPr="000A0B68" w:rsidRDefault="008B37FC" w:rsidP="008B37FC">
      <w:pPr>
        <w:numPr>
          <w:ilvl w:val="1"/>
          <w:numId w:val="19"/>
        </w:numPr>
        <w:tabs>
          <w:tab w:val="left" w:pos="1440"/>
        </w:tabs>
        <w:rPr>
          <w:rFonts w:eastAsia="MS Mincho"/>
          <w:lang w:eastAsia="ja-JP"/>
        </w:rPr>
      </w:pPr>
      <w:r w:rsidRPr="000A0B68">
        <w:rPr>
          <w:rFonts w:eastAsia="MS Mincho"/>
          <w:lang w:eastAsia="ja-JP"/>
        </w:rPr>
        <w:t>Note: it may be possible to include the power adjustment in P0.</w:t>
      </w:r>
    </w:p>
    <w:p w:rsidR="00160514" w:rsidRDefault="00160514" w:rsidP="0085641B">
      <w:pPr>
        <w:rPr>
          <w:szCs w:val="20"/>
          <w:highlight w:val="green"/>
        </w:rPr>
      </w:pP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103194">
        <w:rPr>
          <w:rFonts w:eastAsia="宋体" w:hint="eastAsia"/>
          <w:lang w:val="en-GB" w:eastAsia="zh-CN"/>
        </w:rPr>
        <w:t xml:space="preserve">discuss the </w:t>
      </w:r>
      <w:r w:rsidR="00103194">
        <w:rPr>
          <w:rFonts w:eastAsia="宋体"/>
          <w:lang w:val="en-GB" w:eastAsia="zh-CN"/>
        </w:rPr>
        <w:t xml:space="preserve">remaining details </w:t>
      </w:r>
      <w:r w:rsidR="00103194">
        <w:rPr>
          <w:rFonts w:eastAsia="宋体" w:hint="eastAsia"/>
          <w:lang w:val="en-GB" w:eastAsia="zh-CN"/>
        </w:rPr>
        <w:t>of NR</w:t>
      </w:r>
      <w:r w:rsidR="00103194">
        <w:rPr>
          <w:rFonts w:eastAsia="宋体"/>
          <w:lang w:val="en-GB" w:eastAsia="zh-CN"/>
        </w:rPr>
        <w:t>/</w:t>
      </w:r>
      <w:r w:rsidR="007227AB">
        <w:rPr>
          <w:rFonts w:eastAsia="宋体" w:hint="eastAsia"/>
          <w:lang w:val="en-GB" w:eastAsia="zh-CN"/>
        </w:rPr>
        <w:t>LTE</w:t>
      </w:r>
      <w:r w:rsidR="00103194">
        <w:rPr>
          <w:rFonts w:eastAsia="宋体"/>
          <w:lang w:val="en-GB" w:eastAsia="zh-CN"/>
        </w:rPr>
        <w:t xml:space="preserve"> coexistence</w:t>
      </w:r>
      <w:r w:rsidR="00912738" w:rsidRPr="000B1156">
        <w:rPr>
          <w:rFonts w:eastAsia="宋体" w:hint="eastAsia"/>
          <w:lang w:val="en-GB" w:eastAsia="zh-CN"/>
        </w:rPr>
        <w:t xml:space="preserve">. </w:t>
      </w:r>
    </w:p>
    <w:p w:rsidR="007D4D7D" w:rsidRDefault="006D3E3E" w:rsidP="007D4D7D">
      <w:pPr>
        <w:pStyle w:val="1"/>
        <w:tabs>
          <w:tab w:val="clear" w:pos="612"/>
          <w:tab w:val="num" w:pos="567"/>
        </w:tabs>
        <w:ind w:left="567" w:hanging="567"/>
      </w:pPr>
      <w:r>
        <w:t>Remaining details of NR-LTE Coexistence</w:t>
      </w:r>
    </w:p>
    <w:p w:rsidR="0055310B" w:rsidRDefault="007D4D7D" w:rsidP="00DA0CDD">
      <w:pPr>
        <w:rPr>
          <w:rFonts w:eastAsia="MS Mincho"/>
          <w:szCs w:val="20"/>
          <w:lang w:eastAsia="ja-JP"/>
        </w:rPr>
      </w:pPr>
      <w:r>
        <w:rPr>
          <w:rFonts w:eastAsia="MS Mincho"/>
          <w:lang w:eastAsia="ja-JP"/>
        </w:rPr>
        <w:t xml:space="preserve">In RAN1#90, it was agreed that </w:t>
      </w:r>
      <w:r w:rsidRPr="007D4D7D">
        <w:rPr>
          <w:rFonts w:eastAsia="MS Mincho"/>
          <w:lang w:eastAsia="ja-JP"/>
        </w:rPr>
        <w:t>RAN1 should investigate resource management approaches (e.g., time-domain, frequency-domain, etc.) for handling harmonic-related interference between a pair of UL (F1) and DL (F2) carriers</w:t>
      </w:r>
      <w:r>
        <w:rPr>
          <w:rFonts w:eastAsia="MS Mincho"/>
          <w:lang w:eastAsia="ja-JP"/>
        </w:rPr>
        <w:t xml:space="preserve">.  </w:t>
      </w:r>
      <w:r>
        <w:rPr>
          <w:rFonts w:eastAsia="MS Mincho"/>
          <w:szCs w:val="20"/>
          <w:lang w:eastAsia="ja-JP"/>
        </w:rPr>
        <w:t xml:space="preserve"> </w:t>
      </w:r>
      <w:r w:rsidRPr="00B55DD1">
        <w:rPr>
          <w:rFonts w:eastAsia="MS Mincho"/>
          <w:szCs w:val="20"/>
          <w:lang w:eastAsia="ja-JP"/>
        </w:rPr>
        <w:t>The investigation should include performance, complexity, necessary potential specification impacts (e.g., network signaling, etc.), etc.</w:t>
      </w:r>
    </w:p>
    <w:p w:rsidR="00DA0CDD" w:rsidRPr="00DA0CDD" w:rsidRDefault="00DA0CDD" w:rsidP="00DA0CDD">
      <w:pPr>
        <w:rPr>
          <w:rFonts w:eastAsia="MS Mincho"/>
          <w:szCs w:val="20"/>
          <w:lang w:eastAsia="ja-JP"/>
        </w:rPr>
      </w:pPr>
    </w:p>
    <w:p w:rsidR="007400FA" w:rsidRDefault="00DA0CDD" w:rsidP="00DA0CDD">
      <w:pPr>
        <w:pStyle w:val="a0"/>
        <w:rPr>
          <w:rFonts w:eastAsia="SimSun" w:cs="Arial"/>
          <w:iCs/>
          <w:lang w:eastAsia="zh-CN"/>
        </w:rPr>
      </w:pPr>
      <w:r>
        <w:rPr>
          <w:rFonts w:eastAsia="SimSun" w:cs="Arial"/>
          <w:iCs/>
          <w:lang w:eastAsia="zh-CN"/>
        </w:rPr>
        <w:t xml:space="preserve">The deployment scenario of NR-LTE coexistence is that both LTE and NR operate at same area with frequency band at harmonic mixing. . The UL/DL traffic arrival of LTE and NR would be bursty.    Cross-link interference between LTE UL to NR DL would happen only when    </w:t>
      </w:r>
      <w:proofErr w:type="gramStart"/>
      <w:r>
        <w:rPr>
          <w:rFonts w:eastAsia="SimSun" w:cs="Arial"/>
          <w:iCs/>
          <w:lang w:eastAsia="zh-CN"/>
        </w:rPr>
        <w:t>The</w:t>
      </w:r>
      <w:proofErr w:type="gramEnd"/>
      <w:r>
        <w:rPr>
          <w:rFonts w:eastAsia="SimSun" w:cs="Arial"/>
          <w:iCs/>
          <w:lang w:eastAsia="zh-CN"/>
        </w:rPr>
        <w:t xml:space="preserve"> potential of harmonic mixing that NR UE reception will be strongly interfered by nearby LTE UEs’ transmission when NR is operating in the spectrum of LTE </w:t>
      </w:r>
      <w:r w:rsidR="007400FA">
        <w:rPr>
          <w:rFonts w:eastAsia="SimSun" w:cs="Arial"/>
          <w:iCs/>
          <w:lang w:eastAsia="zh-CN"/>
        </w:rPr>
        <w:lastRenderedPageBreak/>
        <w:t xml:space="preserve">harmonic. </w:t>
      </w:r>
      <w:r>
        <w:rPr>
          <w:rFonts w:eastAsia="SimSun" w:cs="Arial"/>
          <w:iCs/>
          <w:lang w:eastAsia="zh-CN"/>
        </w:rPr>
        <w:t xml:space="preserve">   The short-term interference caused by harmonic mixing would reflect in the </w:t>
      </w:r>
      <w:r w:rsidR="007400FA">
        <w:rPr>
          <w:rFonts w:eastAsia="SimSun" w:cs="Arial"/>
          <w:iCs/>
          <w:lang w:eastAsia="zh-CN"/>
        </w:rPr>
        <w:t xml:space="preserve">UE </w:t>
      </w:r>
      <w:r>
        <w:rPr>
          <w:rFonts w:eastAsia="SimSun" w:cs="Arial"/>
          <w:iCs/>
          <w:lang w:eastAsia="zh-CN"/>
        </w:rPr>
        <w:t>CQI measurements</w:t>
      </w:r>
      <w:proofErr w:type="gramStart"/>
      <w:r>
        <w:rPr>
          <w:rFonts w:eastAsia="SimSun" w:cs="Arial"/>
          <w:iCs/>
          <w:lang w:eastAsia="zh-CN"/>
        </w:rPr>
        <w:t>,</w:t>
      </w:r>
      <w:r w:rsidR="007400FA">
        <w:rPr>
          <w:rFonts w:eastAsia="SimSun" w:cs="Arial"/>
          <w:iCs/>
          <w:lang w:eastAsia="zh-CN"/>
        </w:rPr>
        <w:t xml:space="preserve">  UE</w:t>
      </w:r>
      <w:proofErr w:type="gramEnd"/>
      <w:r w:rsidR="007400FA">
        <w:rPr>
          <w:rFonts w:eastAsia="SimSun" w:cs="Arial"/>
          <w:iCs/>
          <w:lang w:eastAsia="zh-CN"/>
        </w:rPr>
        <w:t xml:space="preserve"> would experience </w:t>
      </w:r>
      <w:r>
        <w:rPr>
          <w:rFonts w:eastAsia="SimSun" w:cs="Arial"/>
          <w:iCs/>
          <w:lang w:eastAsia="zh-CN"/>
        </w:rPr>
        <w:t>severe</w:t>
      </w:r>
      <w:r w:rsidR="007400FA">
        <w:rPr>
          <w:rFonts w:eastAsia="SimSun" w:cs="Arial"/>
          <w:iCs/>
          <w:lang w:eastAsia="zh-CN"/>
        </w:rPr>
        <w:t xml:space="preserve"> interference when the</w:t>
      </w:r>
      <w:r>
        <w:rPr>
          <w:rFonts w:eastAsia="SimSun" w:cs="Arial"/>
          <w:iCs/>
          <w:lang w:eastAsia="zh-CN"/>
        </w:rPr>
        <w:t xml:space="preserve"> aggressor </w:t>
      </w:r>
      <w:r w:rsidR="007400FA">
        <w:rPr>
          <w:rFonts w:eastAsia="SimSun" w:cs="Arial"/>
          <w:iCs/>
          <w:lang w:eastAsia="zh-CN"/>
        </w:rPr>
        <w:t xml:space="preserve">LTE </w:t>
      </w:r>
      <w:r>
        <w:rPr>
          <w:rFonts w:eastAsia="SimSun" w:cs="Arial"/>
          <w:iCs/>
          <w:lang w:eastAsia="zh-CN"/>
        </w:rPr>
        <w:t>UEs are in close distance</w:t>
      </w:r>
      <w:r w:rsidR="007400FA">
        <w:rPr>
          <w:rFonts w:eastAsia="SimSun" w:cs="Arial"/>
          <w:iCs/>
          <w:lang w:eastAsia="zh-CN"/>
        </w:rPr>
        <w:t xml:space="preserve"> during the CQI measurements.   </w:t>
      </w:r>
      <w:proofErr w:type="gramStart"/>
      <w:r w:rsidR="007400FA">
        <w:rPr>
          <w:rFonts w:eastAsia="SimSun" w:cs="Arial"/>
          <w:iCs/>
          <w:lang w:eastAsia="zh-CN"/>
        </w:rPr>
        <w:t>gNB</w:t>
      </w:r>
      <w:proofErr w:type="gramEnd"/>
      <w:r w:rsidR="007400FA">
        <w:rPr>
          <w:rFonts w:eastAsia="SimSun" w:cs="Arial"/>
          <w:iCs/>
          <w:lang w:eastAsia="zh-CN"/>
        </w:rPr>
        <w:t xml:space="preserve"> could adjust the MCS setting based on the CQI feedback to battle for the short-term harmonic mixing interference. Since short-term interference would not last long, the scheduling solution could </w:t>
      </w:r>
      <w:proofErr w:type="gramStart"/>
      <w:r w:rsidR="007400FA">
        <w:rPr>
          <w:rFonts w:eastAsia="SimSun" w:cs="Arial"/>
          <w:iCs/>
          <w:lang w:eastAsia="zh-CN"/>
        </w:rPr>
        <w:t>mitigate  the</w:t>
      </w:r>
      <w:proofErr w:type="gramEnd"/>
      <w:r w:rsidR="007400FA">
        <w:rPr>
          <w:rFonts w:eastAsia="SimSun" w:cs="Arial"/>
          <w:iCs/>
          <w:lang w:eastAsia="zh-CN"/>
        </w:rPr>
        <w:t xml:space="preserve"> harmonic mixing interference through MCS setting.  </w:t>
      </w:r>
    </w:p>
    <w:p w:rsidR="007400FA" w:rsidRDefault="007400FA" w:rsidP="00DA0CDD">
      <w:pPr>
        <w:pStyle w:val="a0"/>
        <w:rPr>
          <w:rFonts w:eastAsia="SimSun" w:cs="Arial"/>
          <w:iCs/>
          <w:lang w:eastAsia="zh-CN"/>
        </w:rPr>
      </w:pPr>
    </w:p>
    <w:p w:rsidR="007400FA" w:rsidRPr="007400FA" w:rsidRDefault="007400FA" w:rsidP="00DA0CDD">
      <w:pPr>
        <w:pStyle w:val="a0"/>
        <w:rPr>
          <w:rFonts w:eastAsia="SimSun" w:cs="Arial"/>
          <w:b/>
          <w:iCs/>
          <w:lang w:eastAsia="zh-CN"/>
        </w:rPr>
      </w:pPr>
      <w:r>
        <w:rPr>
          <w:rFonts w:eastAsia="SimSun" w:cs="Arial"/>
          <w:b/>
          <w:iCs/>
          <w:lang w:eastAsia="zh-CN"/>
        </w:rPr>
        <w:t>Proposal 1: The short-term harmonic mixing interference could be mitigated through MCS adjustment by implementation.</w:t>
      </w:r>
    </w:p>
    <w:p w:rsidR="007400FA" w:rsidRDefault="007400FA" w:rsidP="00DA0CDD">
      <w:pPr>
        <w:pStyle w:val="a0"/>
        <w:rPr>
          <w:rFonts w:eastAsia="SimSun" w:cs="Arial"/>
          <w:iCs/>
          <w:lang w:eastAsia="zh-CN"/>
        </w:rPr>
      </w:pPr>
    </w:p>
    <w:p w:rsidR="00DA0CDD" w:rsidRDefault="007400FA" w:rsidP="00DA0CDD">
      <w:pPr>
        <w:pStyle w:val="a0"/>
        <w:rPr>
          <w:rFonts w:eastAsia="SimSun" w:cs="Arial"/>
          <w:iCs/>
          <w:lang w:eastAsia="zh-CN"/>
        </w:rPr>
      </w:pPr>
      <w:r>
        <w:rPr>
          <w:rFonts w:eastAsia="SimSun" w:cs="Arial"/>
          <w:iCs/>
          <w:lang w:eastAsia="zh-CN"/>
        </w:rPr>
        <w:t xml:space="preserve">If the harmonic mixing interference persists, the long-term interference measurements, such as RSSI, would reflect high interference value. </w:t>
      </w:r>
      <w:r w:rsidR="00874672">
        <w:rPr>
          <w:rFonts w:eastAsia="SimSun" w:cs="Arial"/>
          <w:iCs/>
          <w:lang w:eastAsia="zh-CN"/>
        </w:rPr>
        <w:t xml:space="preserve"> If there is DL interference only without harmonic mixing interference, RSSI should be low with small variation.   When strong harmo</w:t>
      </w:r>
      <w:r w:rsidR="002D568A">
        <w:rPr>
          <w:rFonts w:eastAsia="SimSun" w:cs="Arial"/>
          <w:iCs/>
          <w:lang w:eastAsia="zh-CN"/>
        </w:rPr>
        <w:t xml:space="preserve">nic mixing interference happens </w:t>
      </w:r>
      <w:r w:rsidR="00874672">
        <w:rPr>
          <w:rFonts w:eastAsia="SimSun" w:cs="Arial"/>
          <w:iCs/>
          <w:lang w:eastAsia="zh-CN"/>
        </w:rPr>
        <w:t xml:space="preserve">to the UE, UE would have spike on RSSI.   </w:t>
      </w:r>
      <w:r>
        <w:rPr>
          <w:rFonts w:eastAsia="SimSun" w:cs="Arial"/>
          <w:iCs/>
          <w:lang w:eastAsia="zh-CN"/>
        </w:rPr>
        <w:t xml:space="preserve"> The long-term harmonic mixing interference would reflect on</w:t>
      </w:r>
      <w:r w:rsidR="00DA0CDD">
        <w:rPr>
          <w:rFonts w:eastAsia="SimSun" w:cs="Arial"/>
          <w:iCs/>
          <w:lang w:eastAsia="zh-CN"/>
        </w:rPr>
        <w:t xml:space="preserve"> RSSI measurements</w:t>
      </w:r>
      <w:r>
        <w:rPr>
          <w:rFonts w:eastAsia="SimSun" w:cs="Arial"/>
          <w:iCs/>
          <w:lang w:eastAsia="zh-CN"/>
        </w:rPr>
        <w:t xml:space="preserve">, which RSSI values </w:t>
      </w:r>
      <w:r w:rsidR="00DA0CDD">
        <w:rPr>
          <w:rFonts w:eastAsia="SimSun" w:cs="Arial"/>
          <w:iCs/>
          <w:lang w:eastAsia="zh-CN"/>
        </w:rPr>
        <w:t>would be</w:t>
      </w:r>
      <w:r>
        <w:rPr>
          <w:rFonts w:eastAsia="SimSun" w:cs="Arial"/>
          <w:iCs/>
          <w:lang w:eastAsia="zh-CN"/>
        </w:rPr>
        <w:t xml:space="preserve"> persistently high.   A trigger event of RSSI measurement could</w:t>
      </w:r>
      <w:r w:rsidR="00874672">
        <w:rPr>
          <w:rFonts w:eastAsia="SimSun" w:cs="Arial"/>
          <w:iCs/>
          <w:lang w:eastAsia="zh-CN"/>
        </w:rPr>
        <w:t xml:space="preserve"> be defined to identify the harmonic mixing interference.  </w:t>
      </w:r>
      <w:r w:rsidR="00DA0CDD">
        <w:rPr>
          <w:rFonts w:eastAsia="SimSun" w:cs="Arial"/>
          <w:iCs/>
          <w:lang w:eastAsia="zh-CN"/>
        </w:rPr>
        <w:t xml:space="preserve">.  </w:t>
      </w:r>
      <w:r w:rsidR="00874672">
        <w:rPr>
          <w:rFonts w:eastAsia="SimSun" w:cs="Arial"/>
          <w:iCs/>
          <w:lang w:eastAsia="zh-CN"/>
        </w:rPr>
        <w:t>UE will be configured with a threshold when the RSSI is too high and report the RSSI values to the gNB.  The gNB could coordinate with LTE scheduler to see if large amount of UL dat</w:t>
      </w:r>
      <w:r w:rsidR="002D568A">
        <w:rPr>
          <w:rFonts w:eastAsia="SimSun" w:cs="Arial"/>
          <w:iCs/>
          <w:lang w:eastAsia="zh-CN"/>
        </w:rPr>
        <w:t>a had been scheduled to transmit</w:t>
      </w:r>
      <w:r w:rsidR="00874672">
        <w:rPr>
          <w:rFonts w:eastAsia="SimSun" w:cs="Arial"/>
          <w:iCs/>
          <w:lang w:eastAsia="zh-CN"/>
        </w:rPr>
        <w:t xml:space="preserve"> in the same cell.  This would help the gNB to mitigate the long-term harmonic mixing interference. </w:t>
      </w:r>
    </w:p>
    <w:p w:rsidR="00874672" w:rsidRDefault="00874672" w:rsidP="00DA0CDD">
      <w:pPr>
        <w:pStyle w:val="a0"/>
        <w:rPr>
          <w:rFonts w:eastAsia="SimSun" w:cs="Arial"/>
          <w:iCs/>
          <w:lang w:eastAsia="zh-CN"/>
        </w:rPr>
      </w:pPr>
    </w:p>
    <w:p w:rsidR="00874672" w:rsidRPr="00874672" w:rsidRDefault="00874672" w:rsidP="00DA0CDD">
      <w:pPr>
        <w:pStyle w:val="a0"/>
        <w:rPr>
          <w:rFonts w:eastAsia="SimSun" w:cs="Arial"/>
          <w:b/>
          <w:iCs/>
          <w:lang w:eastAsia="zh-CN"/>
        </w:rPr>
      </w:pPr>
      <w:r>
        <w:rPr>
          <w:rFonts w:eastAsia="SimSun" w:cs="Arial"/>
          <w:b/>
          <w:iCs/>
          <w:lang w:eastAsia="zh-CN"/>
        </w:rPr>
        <w:t xml:space="preserve">Proposal 2: A trigger event of RSSI measurements could be defined to identify harmonic mixing interference.   </w:t>
      </w:r>
    </w:p>
    <w:p w:rsidR="00D0170B" w:rsidRPr="00DA0CDD" w:rsidRDefault="00D0170B" w:rsidP="00107F8E">
      <w:pPr>
        <w:pStyle w:val="a0"/>
        <w:rPr>
          <w:lang w:eastAsia="zh-CN"/>
        </w:rPr>
      </w:pPr>
    </w:p>
    <w:p w:rsidR="004A114D" w:rsidRPr="00E50D21" w:rsidRDefault="004A114D" w:rsidP="00107F8E">
      <w:pPr>
        <w:pStyle w:val="a0"/>
        <w:rPr>
          <w:b/>
          <w:lang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Pr="00C06901" w:rsidRDefault="005F2421" w:rsidP="00C06901">
      <w:pPr>
        <w:pStyle w:val="a0"/>
        <w:rPr>
          <w:rFonts w:eastAsia="宋体"/>
          <w:lang w:eastAsia="zh-CN"/>
        </w:rPr>
      </w:pPr>
      <w:r>
        <w:rPr>
          <w:rFonts w:eastAsia="宋体" w:hint="eastAsia"/>
          <w:lang w:eastAsia="zh-CN"/>
        </w:rPr>
        <w:t>In this con</w:t>
      </w:r>
      <w:r w:rsidR="00E50D21">
        <w:rPr>
          <w:rFonts w:eastAsia="宋体" w:hint="eastAsia"/>
          <w:lang w:eastAsia="zh-CN"/>
        </w:rPr>
        <w:t xml:space="preserve">tribution, we discussed </w:t>
      </w:r>
      <w:r w:rsidR="00E50D21">
        <w:rPr>
          <w:rFonts w:eastAsia="宋体"/>
          <w:lang w:eastAsia="zh-CN"/>
        </w:rPr>
        <w:t xml:space="preserve">the remaining details of NR-LTE coexistence in the overlapped spectrum or adjacent spectrums.  </w:t>
      </w:r>
      <w:r w:rsidR="00CF163B">
        <w:rPr>
          <w:rFonts w:eastAsia="宋体"/>
          <w:lang w:eastAsia="zh-CN"/>
        </w:rPr>
        <w:t xml:space="preserve"> We have the following proposals,</w:t>
      </w:r>
      <w:r w:rsidR="00CF163B" w:rsidRPr="00CF163B">
        <w:rPr>
          <w:rFonts w:eastAsia="宋体"/>
          <w:lang w:val="en-GB" w:eastAsia="zh-CN"/>
        </w:rPr>
        <w:t xml:space="preserve">  </w:t>
      </w:r>
    </w:p>
    <w:p w:rsidR="00874672" w:rsidRPr="00874672" w:rsidRDefault="00874672" w:rsidP="00874672">
      <w:pPr>
        <w:pStyle w:val="a0"/>
        <w:numPr>
          <w:ilvl w:val="0"/>
          <w:numId w:val="6"/>
        </w:numPr>
        <w:rPr>
          <w:rFonts w:eastAsia="SimSun" w:cs="Arial"/>
          <w:iCs/>
          <w:lang w:eastAsia="zh-CN"/>
        </w:rPr>
      </w:pPr>
      <w:r w:rsidRPr="00874672">
        <w:rPr>
          <w:rFonts w:eastAsia="SimSun" w:cs="Arial"/>
          <w:iCs/>
          <w:lang w:eastAsia="zh-CN"/>
        </w:rPr>
        <w:t>Proposal 1: The short-term harmonic mixing interference could be mitigated through MCS adjustment by implementation.</w:t>
      </w:r>
    </w:p>
    <w:p w:rsidR="00874672" w:rsidRPr="00874672" w:rsidRDefault="00874672" w:rsidP="00874672">
      <w:pPr>
        <w:pStyle w:val="a0"/>
        <w:numPr>
          <w:ilvl w:val="0"/>
          <w:numId w:val="6"/>
        </w:numPr>
        <w:rPr>
          <w:rFonts w:eastAsia="SimSun" w:cs="Arial"/>
          <w:iCs/>
          <w:lang w:eastAsia="zh-CN"/>
        </w:rPr>
      </w:pPr>
      <w:r w:rsidRPr="00874672">
        <w:rPr>
          <w:rFonts w:eastAsia="SimSun" w:cs="Arial"/>
          <w:iCs/>
          <w:lang w:eastAsia="zh-CN"/>
        </w:rPr>
        <w:t xml:space="preserve">Proposal 2: A trigger event of RSSI measurements could be defined to identify harmonic mixing interference.   </w:t>
      </w:r>
    </w:p>
    <w:p w:rsidR="0072068B" w:rsidRPr="00874672" w:rsidRDefault="0072068B" w:rsidP="005F2421">
      <w:pPr>
        <w:pStyle w:val="a0"/>
        <w:rPr>
          <w:rFonts w:eastAsia="宋体"/>
          <w:lang w:eastAsia="zh-CN"/>
        </w:rPr>
      </w:pPr>
    </w:p>
    <w:bookmarkEnd w:id="2"/>
    <w:p w:rsidR="00BA3CBF" w:rsidRDefault="00BA3CBF" w:rsidP="00BA3CBF">
      <w:pPr>
        <w:pStyle w:val="1"/>
      </w:pPr>
      <w:r>
        <w:rPr>
          <w:rFonts w:hint="eastAsia"/>
        </w:rPr>
        <w:t>References</w:t>
      </w:r>
    </w:p>
    <w:p w:rsidR="008B37FC" w:rsidRPr="008B37FC" w:rsidRDefault="007A4DC8" w:rsidP="00913577">
      <w:pPr>
        <w:pStyle w:val="af3"/>
        <w:numPr>
          <w:ilvl w:val="0"/>
          <w:numId w:val="12"/>
        </w:numPr>
        <w:ind w:firstLineChars="0" w:hanging="432"/>
        <w:rPr>
          <w:rFonts w:ascii="Times New Roman" w:hAnsi="Times New Roman"/>
          <w:sz w:val="20"/>
        </w:rPr>
      </w:pPr>
      <w:r w:rsidRPr="008B37FC">
        <w:rPr>
          <w:rFonts w:ascii="Times New Roman" w:hAnsi="Times New Roman"/>
          <w:sz w:val="20"/>
        </w:rPr>
        <w:t>RP-170</w:t>
      </w:r>
      <w:r w:rsidRPr="008B37FC">
        <w:rPr>
          <w:rFonts w:ascii="Times New Roman" w:hAnsi="Times New Roman" w:hint="eastAsia"/>
          <w:sz w:val="20"/>
        </w:rPr>
        <w:t>847</w:t>
      </w:r>
      <w:r w:rsidR="002A35EB" w:rsidRPr="008B37FC">
        <w:rPr>
          <w:rFonts w:ascii="Times New Roman" w:hAnsi="Times New Roman" w:hint="eastAsia"/>
          <w:sz w:val="20"/>
        </w:rPr>
        <w:t xml:space="preserve">, </w:t>
      </w:r>
      <w:r w:rsidR="002A35EB" w:rsidRPr="008B37FC">
        <w:rPr>
          <w:rFonts w:ascii="Times New Roman" w:hAnsi="Times New Roman"/>
          <w:sz w:val="20"/>
        </w:rPr>
        <w:t xml:space="preserve">New WID on </w:t>
      </w:r>
      <w:r w:rsidR="002A35EB" w:rsidRPr="008B37FC">
        <w:rPr>
          <w:rFonts w:ascii="Times New Roman" w:hAnsi="Times New Roman" w:hint="eastAsia"/>
          <w:sz w:val="20"/>
        </w:rPr>
        <w:t>New Radio Access Technology</w:t>
      </w:r>
    </w:p>
    <w:p w:rsidR="008B37FC" w:rsidRPr="008B37FC" w:rsidRDefault="008B37FC" w:rsidP="00913577">
      <w:pPr>
        <w:pStyle w:val="af3"/>
        <w:numPr>
          <w:ilvl w:val="0"/>
          <w:numId w:val="12"/>
        </w:numPr>
        <w:ind w:firstLineChars="0" w:hanging="432"/>
        <w:rPr>
          <w:rFonts w:ascii="Times New Roman" w:hAnsi="Times New Roman"/>
          <w:sz w:val="20"/>
        </w:rPr>
      </w:pPr>
      <w:r w:rsidRPr="008B37FC">
        <w:rPr>
          <w:rFonts w:ascii="Times New Roman" w:eastAsia="MS Mincho" w:hAnsi="Times New Roman"/>
          <w:sz w:val="20"/>
          <w:lang w:eastAsia="ja-JP"/>
        </w:rPr>
        <w:t>R1-1714823, “WF on scenario 1”, Orange, China Unicom, Nokia, Nokia Shanghai Bell, Ericsson, ZTE, Apple</w:t>
      </w:r>
    </w:p>
    <w:p w:rsidR="008B37FC" w:rsidRPr="008B37FC" w:rsidRDefault="008B37FC" w:rsidP="00913577">
      <w:pPr>
        <w:pStyle w:val="af3"/>
        <w:numPr>
          <w:ilvl w:val="0"/>
          <w:numId w:val="12"/>
        </w:numPr>
        <w:ind w:firstLineChars="0" w:hanging="432"/>
        <w:rPr>
          <w:rFonts w:ascii="Times New Roman" w:hAnsi="Times New Roman"/>
          <w:sz w:val="20"/>
        </w:rPr>
      </w:pPr>
      <w:r w:rsidRPr="008B37FC">
        <w:rPr>
          <w:rFonts w:ascii="Times New Roman" w:eastAsia="MS Mincho" w:hAnsi="Times New Roman"/>
          <w:sz w:val="20"/>
          <w:lang w:eastAsia="ja-JP"/>
        </w:rPr>
        <w:t>R1-1714892</w:t>
      </w:r>
      <w:r>
        <w:rPr>
          <w:rFonts w:ascii="Times New Roman" w:eastAsia="MS Mincho" w:hAnsi="Times New Roman"/>
          <w:sz w:val="20"/>
          <w:lang w:eastAsia="ja-JP"/>
        </w:rPr>
        <w:t>, “</w:t>
      </w:r>
      <w:r w:rsidRPr="008B37FC">
        <w:rPr>
          <w:rFonts w:ascii="Times New Roman" w:eastAsia="MS Mincho" w:hAnsi="Times New Roman"/>
          <w:sz w:val="20"/>
          <w:szCs w:val="20"/>
          <w:lang w:eastAsia="ja-JP"/>
        </w:rPr>
        <w:t>WF on RAN3 signaling support for LTE-NR coexistence feature</w:t>
      </w:r>
      <w:r>
        <w:rPr>
          <w:rFonts w:ascii="Times New Roman" w:eastAsia="MS Mincho" w:hAnsi="Times New Roman"/>
          <w:sz w:val="20"/>
          <w:szCs w:val="20"/>
          <w:lang w:eastAsia="ja-JP"/>
        </w:rPr>
        <w:t xml:space="preserve">”, </w:t>
      </w:r>
      <w:r w:rsidRPr="008B37FC">
        <w:rPr>
          <w:rFonts w:ascii="Times New Roman" w:eastAsia="MS Mincho" w:hAnsi="Times New Roman"/>
          <w:sz w:val="20"/>
          <w:szCs w:val="20"/>
          <w:lang w:eastAsia="ja-JP"/>
        </w:rPr>
        <w:t xml:space="preserve">AT&amp;T, CATT, Deutsche Telekom, Ericsson, Huawei, </w:t>
      </w:r>
      <w:proofErr w:type="spellStart"/>
      <w:r w:rsidRPr="008B37FC">
        <w:rPr>
          <w:rFonts w:ascii="Times New Roman" w:eastAsia="MS Mincho" w:hAnsi="Times New Roman"/>
          <w:sz w:val="20"/>
          <w:szCs w:val="20"/>
          <w:lang w:eastAsia="ja-JP"/>
        </w:rPr>
        <w:t>HiSilicon</w:t>
      </w:r>
      <w:proofErr w:type="spellEnd"/>
      <w:r w:rsidRPr="008B37FC">
        <w:rPr>
          <w:rFonts w:ascii="Times New Roman" w:eastAsia="MS Mincho" w:hAnsi="Times New Roman"/>
          <w:sz w:val="20"/>
          <w:szCs w:val="20"/>
          <w:lang w:eastAsia="ja-JP"/>
        </w:rPr>
        <w:t>, Intel, Orange, Nokia, NSB, Samsung, T-Mobile USA, VIVO, Vodafone</w:t>
      </w:r>
    </w:p>
    <w:p w:rsidR="008B37FC" w:rsidRPr="00A94948" w:rsidRDefault="008B37FC" w:rsidP="00913577">
      <w:pPr>
        <w:pStyle w:val="af3"/>
        <w:numPr>
          <w:ilvl w:val="0"/>
          <w:numId w:val="12"/>
        </w:numPr>
        <w:ind w:firstLineChars="0" w:hanging="432"/>
        <w:rPr>
          <w:rFonts w:ascii="Times New Roman" w:eastAsia="MS Mincho" w:hAnsi="Times New Roman" w:cs="Times New Roman"/>
          <w:sz w:val="20"/>
          <w:szCs w:val="20"/>
          <w:lang w:eastAsia="ja-JP"/>
        </w:rPr>
      </w:pPr>
      <w:r w:rsidRPr="00A94948">
        <w:rPr>
          <w:rFonts w:ascii="Times New Roman" w:eastAsia="MS Mincho" w:hAnsi="Times New Roman" w:cs="Times New Roman"/>
          <w:sz w:val="20"/>
          <w:szCs w:val="20"/>
          <w:lang w:eastAsia="ja-JP"/>
        </w:rPr>
        <w:t>R1-1715021</w:t>
      </w:r>
      <w:r w:rsidR="00A94948">
        <w:rPr>
          <w:rFonts w:ascii="Times New Roman" w:eastAsia="MS Mincho" w:hAnsi="Times New Roman" w:cs="Times New Roman"/>
          <w:sz w:val="20"/>
          <w:szCs w:val="20"/>
          <w:lang w:eastAsia="ja-JP"/>
        </w:rPr>
        <w:t>, “</w:t>
      </w:r>
      <w:r w:rsidRPr="00A94948">
        <w:rPr>
          <w:rFonts w:ascii="Times New Roman" w:eastAsia="MS Mincho" w:hAnsi="Times New Roman" w:cs="Times New Roman"/>
          <w:sz w:val="20"/>
          <w:szCs w:val="20"/>
          <w:lang w:eastAsia="ja-JP"/>
        </w:rPr>
        <w:t>WF on UE self-interference handling</w:t>
      </w:r>
      <w:r w:rsidR="00A94948">
        <w:rPr>
          <w:rFonts w:ascii="Times New Roman" w:eastAsia="MS Mincho" w:hAnsi="Times New Roman" w:cs="Times New Roman"/>
          <w:sz w:val="20"/>
          <w:szCs w:val="20"/>
          <w:lang w:eastAsia="ja-JP"/>
        </w:rPr>
        <w:t xml:space="preserve">”, </w:t>
      </w:r>
      <w:r w:rsidRPr="00A94948">
        <w:rPr>
          <w:rFonts w:ascii="Times New Roman" w:eastAsia="MS Mincho" w:hAnsi="Times New Roman" w:cs="Times New Roman"/>
          <w:sz w:val="20"/>
          <w:szCs w:val="20"/>
          <w:lang w:eastAsia="ja-JP"/>
        </w:rPr>
        <w:t xml:space="preserve">China Unicom, Orange, vivo, OPPO, China Telecom, Huawei, </w:t>
      </w:r>
      <w:proofErr w:type="spellStart"/>
      <w:r w:rsidRPr="00A94948">
        <w:rPr>
          <w:rStyle w:val="af5"/>
          <w:rFonts w:ascii="Times New Roman" w:hAnsi="Times New Roman" w:cs="Times New Roman"/>
          <w:sz w:val="20"/>
          <w:szCs w:val="20"/>
          <w:lang w:eastAsia="ja-JP"/>
        </w:rPr>
        <w:t>HiSilicon</w:t>
      </w:r>
      <w:proofErr w:type="spellEnd"/>
    </w:p>
    <w:p w:rsidR="00A94948" w:rsidRPr="00A94948" w:rsidRDefault="00A94948" w:rsidP="00913577">
      <w:pPr>
        <w:pStyle w:val="af3"/>
        <w:numPr>
          <w:ilvl w:val="0"/>
          <w:numId w:val="12"/>
        </w:numPr>
        <w:ind w:firstLineChars="0" w:hanging="432"/>
        <w:rPr>
          <w:rFonts w:ascii="Times New Roman" w:eastAsia="MS Mincho" w:hAnsi="Times New Roman" w:cs="Times New Roman"/>
          <w:sz w:val="20"/>
          <w:szCs w:val="20"/>
          <w:lang w:eastAsia="ja-JP"/>
        </w:rPr>
      </w:pPr>
      <w:r w:rsidRPr="00A94948">
        <w:rPr>
          <w:rFonts w:ascii="Times New Roman" w:eastAsia="MS Mincho" w:hAnsi="Times New Roman" w:cs="Times New Roman"/>
          <w:sz w:val="20"/>
          <w:szCs w:val="20"/>
          <w:lang w:eastAsia="ja-JP"/>
        </w:rPr>
        <w:t>R1-1715152</w:t>
      </w:r>
      <w:r>
        <w:rPr>
          <w:rFonts w:ascii="Times New Roman" w:eastAsia="MS Mincho" w:hAnsi="Times New Roman" w:cs="Times New Roman"/>
          <w:sz w:val="20"/>
          <w:szCs w:val="20"/>
          <w:lang w:eastAsia="ja-JP"/>
        </w:rPr>
        <w:t>, “</w:t>
      </w:r>
      <w:r w:rsidRPr="00A94948">
        <w:rPr>
          <w:rFonts w:ascii="Times New Roman" w:eastAsia="MS Mincho" w:hAnsi="Times New Roman" w:cs="Times New Roman"/>
          <w:sz w:val="20"/>
          <w:szCs w:val="20"/>
          <w:lang w:eastAsia="ja-JP"/>
        </w:rPr>
        <w:t>WF on initial access with SUL</w:t>
      </w:r>
      <w:r>
        <w:rPr>
          <w:rFonts w:ascii="Times New Roman" w:eastAsia="MS Mincho" w:hAnsi="Times New Roman" w:cs="Times New Roman"/>
          <w:sz w:val="20"/>
          <w:szCs w:val="20"/>
          <w:lang w:eastAsia="ja-JP"/>
        </w:rPr>
        <w:t xml:space="preserve">”, </w:t>
      </w:r>
      <w:r w:rsidRPr="00A94948">
        <w:rPr>
          <w:rFonts w:ascii="Times New Roman" w:eastAsia="MS Mincho" w:hAnsi="Times New Roman" w:cs="Times New Roman"/>
          <w:sz w:val="20"/>
          <w:szCs w:val="20"/>
          <w:lang w:eastAsia="ja-JP"/>
        </w:rPr>
        <w:t xml:space="preserve">Huawei, </w:t>
      </w:r>
      <w:proofErr w:type="spellStart"/>
      <w:r w:rsidRPr="00A94948">
        <w:rPr>
          <w:rFonts w:ascii="Times New Roman" w:eastAsia="MS Mincho" w:hAnsi="Times New Roman" w:cs="Times New Roman"/>
          <w:sz w:val="20"/>
          <w:szCs w:val="20"/>
          <w:lang w:eastAsia="ja-JP"/>
        </w:rPr>
        <w:t>HiSilicon</w:t>
      </w:r>
      <w:proofErr w:type="spellEnd"/>
      <w:r w:rsidRPr="00A94948">
        <w:rPr>
          <w:rFonts w:ascii="Times New Roman" w:eastAsia="MS Mincho" w:hAnsi="Times New Roman" w:cs="Times New Roman"/>
          <w:sz w:val="20"/>
          <w:szCs w:val="20"/>
          <w:lang w:eastAsia="ja-JP"/>
        </w:rPr>
        <w:t>, MediaTek, Deutsche Telekom, CATR, CMCC, Ericsson</w:t>
      </w:r>
    </w:p>
    <w:p w:rsidR="00913577" w:rsidRPr="00913577" w:rsidRDefault="00A94948" w:rsidP="00913577">
      <w:pPr>
        <w:pStyle w:val="af3"/>
        <w:numPr>
          <w:ilvl w:val="0"/>
          <w:numId w:val="12"/>
        </w:numPr>
        <w:ind w:firstLineChars="0" w:hanging="432"/>
        <w:rPr>
          <w:rFonts w:ascii="Times New Roman" w:eastAsia="MS Mincho" w:hAnsi="Times New Roman" w:cs="Times New Roman"/>
          <w:sz w:val="20"/>
          <w:szCs w:val="20"/>
          <w:lang w:eastAsia="ja-JP"/>
        </w:rPr>
      </w:pPr>
      <w:r w:rsidRPr="00A94948">
        <w:rPr>
          <w:rFonts w:ascii="Times New Roman" w:eastAsia="MS Mincho" w:hAnsi="Times New Roman" w:cs="Times New Roman"/>
          <w:sz w:val="20"/>
          <w:szCs w:val="20"/>
          <w:lang w:eastAsia="ja-JP"/>
        </w:rPr>
        <w:t>R1-1715154</w:t>
      </w:r>
      <w:r>
        <w:rPr>
          <w:rFonts w:ascii="Times New Roman" w:eastAsia="MS Mincho" w:hAnsi="Times New Roman" w:cs="Times New Roman"/>
          <w:sz w:val="20"/>
          <w:szCs w:val="20"/>
          <w:lang w:eastAsia="ja-JP"/>
        </w:rPr>
        <w:t>, “</w:t>
      </w:r>
      <w:r w:rsidRPr="00A94948">
        <w:rPr>
          <w:rFonts w:ascii="Times New Roman" w:eastAsia="MS Mincho" w:hAnsi="Times New Roman" w:cs="Times New Roman"/>
          <w:sz w:val="20"/>
          <w:szCs w:val="20"/>
          <w:lang w:eastAsia="ja-JP"/>
        </w:rPr>
        <w:t>WF on pathloss offset of SUL</w:t>
      </w:r>
      <w:r>
        <w:rPr>
          <w:rFonts w:ascii="Times New Roman" w:eastAsia="MS Mincho" w:hAnsi="Times New Roman" w:cs="Times New Roman"/>
          <w:sz w:val="20"/>
          <w:szCs w:val="20"/>
          <w:lang w:eastAsia="ja-JP"/>
        </w:rPr>
        <w:t xml:space="preserve">”, </w:t>
      </w:r>
      <w:r w:rsidRPr="00A94948">
        <w:rPr>
          <w:rFonts w:ascii="Times New Roman" w:eastAsia="MS Mincho" w:hAnsi="Times New Roman" w:cs="Times New Roman"/>
          <w:sz w:val="20"/>
          <w:szCs w:val="20"/>
          <w:lang w:eastAsia="ja-JP"/>
        </w:rPr>
        <w:t xml:space="preserve">Huawei, </w:t>
      </w:r>
      <w:proofErr w:type="spellStart"/>
      <w:r w:rsidRPr="00A94948">
        <w:rPr>
          <w:rFonts w:ascii="Times New Roman" w:eastAsia="MS Mincho" w:hAnsi="Times New Roman" w:cs="Times New Roman"/>
          <w:sz w:val="20"/>
          <w:szCs w:val="20"/>
          <w:lang w:eastAsia="ja-JP"/>
        </w:rPr>
        <w:t>HiSilicon</w:t>
      </w:r>
      <w:proofErr w:type="spellEnd"/>
      <w:r w:rsidRPr="00A94948">
        <w:rPr>
          <w:rFonts w:ascii="Times New Roman" w:eastAsia="MS Mincho" w:hAnsi="Times New Roman" w:cs="Times New Roman"/>
          <w:sz w:val="20"/>
          <w:szCs w:val="20"/>
          <w:lang w:eastAsia="ja-JP"/>
        </w:rPr>
        <w:t>, MediaTek, China Telecom, Deutsche Telekom, CMCC, Ericsson</w:t>
      </w:r>
    </w:p>
    <w:p w:rsidR="00913577" w:rsidRPr="00913577" w:rsidRDefault="00913577" w:rsidP="00913577">
      <w:pPr>
        <w:pStyle w:val="af3"/>
        <w:numPr>
          <w:ilvl w:val="0"/>
          <w:numId w:val="12"/>
        </w:numPr>
        <w:ind w:firstLineChars="0" w:hanging="432"/>
        <w:rPr>
          <w:rFonts w:ascii="Times New Roman" w:eastAsia="MS Mincho" w:hAnsi="Times New Roman" w:cs="Times New Roman"/>
          <w:sz w:val="20"/>
          <w:szCs w:val="20"/>
          <w:lang w:eastAsia="ja-JP"/>
        </w:rPr>
      </w:pPr>
      <w:r w:rsidRPr="00913577">
        <w:rPr>
          <w:rFonts w:ascii="Times New Roman" w:eastAsia="MS Mincho" w:hAnsi="Times New Roman" w:cs="Times New Roman"/>
          <w:sz w:val="20"/>
          <w:szCs w:val="20"/>
          <w:lang w:eastAsia="ja-JP"/>
        </w:rPr>
        <w:t>R1-1713971</w:t>
      </w:r>
      <w:r>
        <w:rPr>
          <w:rFonts w:ascii="Times New Roman" w:eastAsia="MS Mincho" w:hAnsi="Times New Roman" w:cs="Times New Roman"/>
          <w:sz w:val="20"/>
          <w:szCs w:val="20"/>
          <w:lang w:eastAsia="ja-JP"/>
        </w:rPr>
        <w:t>, “</w:t>
      </w:r>
      <w:r w:rsidRPr="00913577">
        <w:rPr>
          <w:rFonts w:ascii="Times New Roman" w:eastAsia="MS Mincho" w:hAnsi="Times New Roman" w:cs="Times New Roman"/>
          <w:sz w:val="20"/>
          <w:szCs w:val="20"/>
          <w:lang w:eastAsia="ja-JP"/>
        </w:rPr>
        <w:t>Remain</w:t>
      </w:r>
      <w:r>
        <w:rPr>
          <w:rFonts w:ascii="Times New Roman" w:eastAsia="MS Mincho" w:hAnsi="Times New Roman" w:cs="Times New Roman"/>
          <w:sz w:val="20"/>
          <w:szCs w:val="20"/>
          <w:lang w:eastAsia="ja-JP"/>
        </w:rPr>
        <w:t>in</w:t>
      </w:r>
      <w:r w:rsidRPr="00913577">
        <w:rPr>
          <w:rFonts w:ascii="Times New Roman" w:eastAsia="MS Mincho" w:hAnsi="Times New Roman" w:cs="Times New Roman"/>
          <w:sz w:val="20"/>
          <w:szCs w:val="20"/>
          <w:lang w:eastAsia="ja-JP"/>
        </w:rPr>
        <w:t>g issues on NR-LTE co-existence</w:t>
      </w:r>
      <w:r>
        <w:rPr>
          <w:rFonts w:ascii="Times New Roman" w:eastAsia="MS Mincho" w:hAnsi="Times New Roman" w:cs="Times New Roman"/>
          <w:sz w:val="20"/>
          <w:szCs w:val="20"/>
          <w:lang w:eastAsia="ja-JP"/>
        </w:rPr>
        <w:t xml:space="preserve">”, </w:t>
      </w:r>
      <w:r w:rsidRPr="00913577">
        <w:rPr>
          <w:rFonts w:ascii="Times New Roman" w:eastAsia="MS Mincho" w:hAnsi="Times New Roman" w:cs="Times New Roman"/>
          <w:sz w:val="20"/>
          <w:szCs w:val="20"/>
          <w:lang w:eastAsia="ja-JP"/>
        </w:rPr>
        <w:t>NTT DOCOMO, INC.</w:t>
      </w:r>
    </w:p>
    <w:p w:rsidR="00913577" w:rsidRPr="00913577" w:rsidRDefault="00913577" w:rsidP="00913577">
      <w:pPr>
        <w:pStyle w:val="af3"/>
        <w:numPr>
          <w:ilvl w:val="0"/>
          <w:numId w:val="12"/>
        </w:numPr>
        <w:ind w:firstLineChars="0" w:hanging="432"/>
        <w:rPr>
          <w:rFonts w:ascii="Times New Roman" w:eastAsia="MS Mincho" w:hAnsi="Times New Roman" w:cs="Times New Roman"/>
          <w:sz w:val="20"/>
          <w:szCs w:val="20"/>
          <w:lang w:eastAsia="ja-JP"/>
        </w:rPr>
      </w:pPr>
      <w:r w:rsidRPr="00913577">
        <w:rPr>
          <w:rFonts w:ascii="Times New Roman" w:eastAsia="MS Mincho" w:hAnsi="Times New Roman" w:cs="Times New Roman"/>
          <w:sz w:val="20"/>
          <w:szCs w:val="20"/>
          <w:lang w:eastAsia="ja-JP"/>
        </w:rPr>
        <w:t>R1-1714089</w:t>
      </w:r>
      <w:r>
        <w:rPr>
          <w:rFonts w:ascii="Times New Roman" w:eastAsia="MS Mincho" w:hAnsi="Times New Roman" w:cs="Times New Roman"/>
          <w:sz w:val="20"/>
          <w:szCs w:val="20"/>
          <w:lang w:eastAsia="ja-JP"/>
        </w:rPr>
        <w:t>, “</w:t>
      </w:r>
      <w:r w:rsidRPr="00913577">
        <w:rPr>
          <w:rFonts w:ascii="Times New Roman" w:eastAsia="MS Mincho" w:hAnsi="Times New Roman" w:cs="Times New Roman"/>
          <w:sz w:val="20"/>
          <w:szCs w:val="20"/>
          <w:lang w:eastAsia="ja-JP"/>
        </w:rPr>
        <w:t>On UE TDM uplink transmission in NR NSA mode</w:t>
      </w:r>
      <w:r>
        <w:rPr>
          <w:rFonts w:ascii="Times New Roman" w:eastAsia="MS Mincho" w:hAnsi="Times New Roman" w:cs="Times New Roman"/>
          <w:sz w:val="20"/>
          <w:szCs w:val="20"/>
          <w:lang w:eastAsia="ja-JP"/>
        </w:rPr>
        <w:t xml:space="preserve">”, </w:t>
      </w:r>
      <w:r w:rsidRPr="00913577">
        <w:rPr>
          <w:rFonts w:ascii="Times New Roman" w:eastAsia="MS Mincho" w:hAnsi="Times New Roman" w:cs="Times New Roman"/>
          <w:sz w:val="20"/>
          <w:szCs w:val="20"/>
          <w:lang w:eastAsia="ja-JP"/>
        </w:rPr>
        <w:t>Apple Inc.</w:t>
      </w:r>
    </w:p>
    <w:p w:rsidR="00913577" w:rsidRPr="00913577" w:rsidRDefault="00913577" w:rsidP="00913577">
      <w:pPr>
        <w:pStyle w:val="af3"/>
        <w:numPr>
          <w:ilvl w:val="0"/>
          <w:numId w:val="12"/>
        </w:numPr>
        <w:ind w:firstLineChars="0" w:hanging="432"/>
        <w:rPr>
          <w:rFonts w:ascii="Times New Roman" w:eastAsia="MS Mincho" w:hAnsi="Times New Roman" w:cs="Times New Roman"/>
          <w:sz w:val="20"/>
          <w:szCs w:val="20"/>
          <w:lang w:eastAsia="ja-JP"/>
        </w:rPr>
      </w:pPr>
      <w:r w:rsidRPr="00913577">
        <w:rPr>
          <w:rFonts w:ascii="Times New Roman" w:eastAsia="MS Mincho" w:hAnsi="Times New Roman" w:cs="Times New Roman"/>
          <w:sz w:val="20"/>
          <w:szCs w:val="20"/>
          <w:lang w:eastAsia="ja-JP"/>
        </w:rPr>
        <w:t>R1-1714461</w:t>
      </w:r>
      <w:r>
        <w:rPr>
          <w:rFonts w:ascii="Times New Roman" w:eastAsia="MS Mincho" w:hAnsi="Times New Roman" w:cs="Times New Roman"/>
          <w:sz w:val="20"/>
          <w:szCs w:val="20"/>
          <w:lang w:eastAsia="ja-JP"/>
        </w:rPr>
        <w:t>, “</w:t>
      </w:r>
      <w:r w:rsidRPr="00913577">
        <w:rPr>
          <w:rFonts w:ascii="Times New Roman" w:eastAsia="MS Mincho" w:hAnsi="Times New Roman" w:cs="Times New Roman"/>
          <w:sz w:val="20"/>
          <w:szCs w:val="20"/>
          <w:lang w:eastAsia="ja-JP"/>
        </w:rPr>
        <w:t>On NR-LTE co-existence</w:t>
      </w:r>
      <w:r>
        <w:rPr>
          <w:rFonts w:ascii="Times New Roman" w:eastAsia="MS Mincho" w:hAnsi="Times New Roman" w:cs="Times New Roman"/>
          <w:sz w:val="20"/>
          <w:szCs w:val="20"/>
          <w:lang w:eastAsia="ja-JP"/>
        </w:rPr>
        <w:t xml:space="preserve">”, </w:t>
      </w:r>
      <w:r w:rsidRPr="00913577">
        <w:rPr>
          <w:rFonts w:ascii="Times New Roman" w:eastAsia="MS Mincho" w:hAnsi="Times New Roman" w:cs="Times New Roman"/>
          <w:sz w:val="20"/>
          <w:szCs w:val="20"/>
          <w:lang w:eastAsia="ja-JP"/>
        </w:rPr>
        <w:t>Ericsson</w:t>
      </w:r>
    </w:p>
    <w:p w:rsidR="00913577" w:rsidRPr="00913577" w:rsidRDefault="00913577" w:rsidP="00913577">
      <w:pPr>
        <w:pStyle w:val="af3"/>
        <w:numPr>
          <w:ilvl w:val="0"/>
          <w:numId w:val="12"/>
        </w:numPr>
        <w:ind w:firstLineChars="0" w:hanging="432"/>
        <w:rPr>
          <w:rFonts w:ascii="Times New Roman" w:eastAsia="MS Mincho" w:hAnsi="Times New Roman" w:cs="Times New Roman"/>
          <w:sz w:val="20"/>
          <w:szCs w:val="20"/>
          <w:lang w:eastAsia="ja-JP"/>
        </w:rPr>
      </w:pPr>
      <w:r w:rsidRPr="00913577">
        <w:rPr>
          <w:rFonts w:ascii="Times New Roman" w:eastAsia="MS Mincho" w:hAnsi="Times New Roman" w:cs="Times New Roman"/>
          <w:sz w:val="20"/>
          <w:szCs w:val="20"/>
          <w:lang w:eastAsia="ja-JP"/>
        </w:rPr>
        <w:t>R1-1714482</w:t>
      </w:r>
      <w:r>
        <w:rPr>
          <w:rFonts w:ascii="Times New Roman" w:eastAsia="MS Mincho" w:hAnsi="Times New Roman" w:cs="Times New Roman"/>
          <w:sz w:val="20"/>
          <w:szCs w:val="20"/>
          <w:lang w:eastAsia="ja-JP"/>
        </w:rPr>
        <w:t>, “</w:t>
      </w:r>
      <w:r w:rsidRPr="00913577">
        <w:rPr>
          <w:rFonts w:ascii="Times New Roman" w:eastAsia="MS Mincho" w:hAnsi="Times New Roman" w:cs="Times New Roman"/>
          <w:sz w:val="20"/>
          <w:szCs w:val="20"/>
          <w:lang w:eastAsia="ja-JP"/>
        </w:rPr>
        <w:t>Discussion on Supplementary Uplink Frequency</w:t>
      </w:r>
      <w:r>
        <w:rPr>
          <w:rFonts w:ascii="Times New Roman" w:eastAsia="MS Mincho" w:hAnsi="Times New Roman" w:cs="Times New Roman"/>
          <w:sz w:val="20"/>
          <w:szCs w:val="20"/>
          <w:lang w:eastAsia="ja-JP"/>
        </w:rPr>
        <w:t xml:space="preserve">”, </w:t>
      </w:r>
      <w:r w:rsidRPr="00913577">
        <w:rPr>
          <w:rFonts w:ascii="Times New Roman" w:eastAsia="MS Mincho" w:hAnsi="Times New Roman" w:cs="Times New Roman"/>
          <w:sz w:val="20"/>
          <w:szCs w:val="20"/>
          <w:lang w:eastAsia="ja-JP"/>
        </w:rPr>
        <w:t>China Telecommunications</w:t>
      </w:r>
    </w:p>
    <w:p w:rsidR="00913577" w:rsidRPr="00913577" w:rsidRDefault="00913577" w:rsidP="00913577">
      <w:pPr>
        <w:pStyle w:val="af3"/>
        <w:numPr>
          <w:ilvl w:val="0"/>
          <w:numId w:val="12"/>
        </w:numPr>
        <w:ind w:firstLineChars="0" w:hanging="432"/>
        <w:rPr>
          <w:rFonts w:ascii="Times New Roman" w:eastAsia="MS Mincho" w:hAnsi="Times New Roman" w:cs="Times New Roman"/>
          <w:sz w:val="20"/>
          <w:szCs w:val="20"/>
          <w:lang w:eastAsia="ja-JP"/>
        </w:rPr>
      </w:pPr>
      <w:r w:rsidRPr="00913577">
        <w:rPr>
          <w:rFonts w:ascii="Times New Roman" w:eastAsia="MS Mincho" w:hAnsi="Times New Roman" w:cs="Times New Roman"/>
          <w:sz w:val="20"/>
          <w:szCs w:val="20"/>
          <w:lang w:eastAsia="ja-JP"/>
        </w:rPr>
        <w:t>R1-1714827</w:t>
      </w:r>
      <w:r>
        <w:rPr>
          <w:rFonts w:ascii="Times New Roman" w:eastAsia="MS Mincho" w:hAnsi="Times New Roman" w:cs="Times New Roman"/>
          <w:sz w:val="20"/>
          <w:szCs w:val="20"/>
          <w:lang w:eastAsia="ja-JP"/>
        </w:rPr>
        <w:t>, “</w:t>
      </w:r>
      <w:r w:rsidRPr="00913577">
        <w:rPr>
          <w:rFonts w:ascii="Times New Roman" w:eastAsia="MS Mincho" w:hAnsi="Times New Roman" w:cs="Times New Roman"/>
          <w:sz w:val="20"/>
          <w:szCs w:val="20"/>
          <w:lang w:eastAsia="ja-JP"/>
        </w:rPr>
        <w:t>Way forward on remaining i</w:t>
      </w:r>
      <w:r>
        <w:rPr>
          <w:rFonts w:ascii="Times New Roman" w:eastAsia="MS Mincho" w:hAnsi="Times New Roman" w:cs="Times New Roman"/>
          <w:sz w:val="20"/>
          <w:szCs w:val="20"/>
          <w:lang w:eastAsia="ja-JP"/>
        </w:rPr>
        <w:t xml:space="preserve">ssues of single UL transmission”, </w:t>
      </w:r>
      <w:r w:rsidRPr="00913577">
        <w:rPr>
          <w:rFonts w:ascii="Times New Roman" w:eastAsia="MS Mincho" w:hAnsi="Times New Roman" w:cs="Times New Roman"/>
          <w:sz w:val="20"/>
          <w:szCs w:val="20"/>
          <w:lang w:eastAsia="ja-JP"/>
        </w:rPr>
        <w:t>NTT DOCOMO, INC., Apple, LGE</w:t>
      </w:r>
    </w:p>
    <w:p w:rsidR="008249A3" w:rsidRPr="00913577" w:rsidRDefault="008249A3" w:rsidP="00913577">
      <w:pPr>
        <w:pStyle w:val="a0"/>
        <w:suppressAutoHyphens/>
        <w:ind w:left="720" w:hanging="432"/>
        <w:rPr>
          <w:rFonts w:eastAsia="宋体"/>
          <w:iCs/>
          <w:szCs w:val="20"/>
          <w:lang w:eastAsia="zh-CN"/>
        </w:rPr>
      </w:pPr>
    </w:p>
    <w:sectPr w:rsidR="008249A3" w:rsidRPr="00913577" w:rsidSect="00C170F8">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ED2" w:rsidRDefault="00204ED2">
      <w:r>
        <w:separator/>
      </w:r>
    </w:p>
  </w:endnote>
  <w:endnote w:type="continuationSeparator" w:id="0">
    <w:p w:rsidR="00204ED2" w:rsidRDefault="00204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ED5611"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ED2" w:rsidRDefault="00204ED2">
      <w:r>
        <w:separator/>
      </w:r>
    </w:p>
  </w:footnote>
  <w:footnote w:type="continuationSeparator" w:id="0">
    <w:p w:rsidR="00204ED2" w:rsidRDefault="00204E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452"/>
    <w:multiLevelType w:val="hybridMultilevel"/>
    <w:tmpl w:val="EB4C6938"/>
    <w:lvl w:ilvl="0" w:tplc="1B1C79C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2">
    <w:nsid w:val="27B867C4"/>
    <w:multiLevelType w:val="hybridMultilevel"/>
    <w:tmpl w:val="BC70ACD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7">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8">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9">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0">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2">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4"/>
  </w:num>
  <w:num w:numId="3">
    <w:abstractNumId w:val="17"/>
  </w:num>
  <w:num w:numId="4">
    <w:abstractNumId w:val="4"/>
  </w:num>
  <w:num w:numId="5">
    <w:abstractNumId w:val="13"/>
  </w:num>
  <w:num w:numId="6">
    <w:abstractNumId w:val="15"/>
  </w:num>
  <w:num w:numId="7">
    <w:abstractNumId w:val="3"/>
  </w:num>
  <w:num w:numId="8">
    <w:abstractNumId w:val="10"/>
  </w:num>
  <w:num w:numId="9">
    <w:abstractNumId w:val="8"/>
  </w:num>
  <w:num w:numId="10">
    <w:abstractNumId w:val="1"/>
  </w:num>
  <w:num w:numId="11">
    <w:abstractNumId w:val="5"/>
  </w:num>
  <w:num w:numId="12">
    <w:abstractNumId w:val="0"/>
  </w:num>
  <w:num w:numId="13">
    <w:abstractNumId w:val="2"/>
  </w:num>
  <w:num w:numId="14">
    <w:abstractNumId w:val="16"/>
  </w:num>
  <w:num w:numId="15">
    <w:abstractNumId w:val="9"/>
  </w:num>
  <w:num w:numId="16">
    <w:abstractNumId w:val="7"/>
  </w:num>
  <w:num w:numId="17">
    <w:abstractNumId w:val="11"/>
  </w:num>
  <w:num w:numId="18">
    <w:abstractNumId w:val="12"/>
  </w:num>
  <w:num w:numId="19">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43010"/>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8C3"/>
    <w:rsid w:val="00100FF0"/>
    <w:rsid w:val="00101254"/>
    <w:rsid w:val="00101930"/>
    <w:rsid w:val="001020C0"/>
    <w:rsid w:val="0010214D"/>
    <w:rsid w:val="001025C7"/>
    <w:rsid w:val="001025FD"/>
    <w:rsid w:val="0010283A"/>
    <w:rsid w:val="001029AD"/>
    <w:rsid w:val="00102E1A"/>
    <w:rsid w:val="00102F8A"/>
    <w:rsid w:val="00103194"/>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3E73"/>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514"/>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0EAA"/>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4C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ED2"/>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B6"/>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8A"/>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14D"/>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61B"/>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5E7"/>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3E3E"/>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0FA"/>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BA3"/>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4D7D"/>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AD9"/>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E5D"/>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41B"/>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2C99"/>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672"/>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80A"/>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7FC"/>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3577"/>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6E0"/>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20B"/>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948"/>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1FB"/>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901"/>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BC3"/>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70B"/>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BCE"/>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0CDD"/>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698"/>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1C8"/>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21"/>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611"/>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6FE"/>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 w:type="character" w:customStyle="1" w:styleId="Char4">
    <w:name w:val="列出段落 Char"/>
    <w:link w:val="af3"/>
    <w:uiPriority w:val="34"/>
    <w:rsid w:val="0085641B"/>
    <w:rPr>
      <w:rFonts w:ascii="宋体" w:hAnsi="宋体" w:cs="宋体"/>
      <w:sz w:val="24"/>
      <w:szCs w:val="24"/>
    </w:rPr>
  </w:style>
  <w:style w:type="character" w:styleId="af4">
    <w:name w:val="Intense Reference"/>
    <w:basedOn w:val="a1"/>
    <w:uiPriority w:val="32"/>
    <w:qFormat/>
    <w:rsid w:val="008B37FC"/>
    <w:rPr>
      <w:rFonts w:ascii="Times New Roman" w:hAnsi="Times New Roman"/>
      <w:bCs/>
      <w:smallCaps/>
      <w:color w:val="auto"/>
      <w:spacing w:val="5"/>
      <w:sz w:val="20"/>
      <w:u w:val="none"/>
    </w:rPr>
  </w:style>
  <w:style w:type="character" w:styleId="af5">
    <w:name w:val="Book Title"/>
    <w:basedOn w:val="a1"/>
    <w:uiPriority w:val="33"/>
    <w:qFormat/>
    <w:rsid w:val="008B37FC"/>
    <w:rPr>
      <w:b/>
      <w:bCs/>
      <w:smallCaps/>
      <w:spacing w:val="5"/>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90%20Prague\R1-171504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My%20Documents\3gpp\wg1-90%20Prague\R1-171526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904C7-7289-4353-99AA-55687CAA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3</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23</cp:revision>
  <cp:lastPrinted>2007-08-30T15:45:00Z</cp:lastPrinted>
  <dcterms:created xsi:type="dcterms:W3CDTF">2017-06-12T13:10:00Z</dcterms:created>
  <dcterms:modified xsi:type="dcterms:W3CDTF">2017-09-12T00:35:00Z</dcterms:modified>
</cp:coreProperties>
</file>