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D52" w:rsidRDefault="00776D52" w:rsidP="00B657AC">
      <w:pPr>
        <w:pStyle w:val="Header"/>
        <w:tabs>
          <w:tab w:val="clear" w:pos="4536"/>
        </w:tabs>
      </w:pPr>
      <w:bookmarkStart w:id="0" w:name="OLE_LINK1"/>
      <w:bookmarkStart w:id="1" w:name="OLE_LINK2"/>
    </w:p>
    <w:p w:rsidR="00FE5790" w:rsidRPr="00446F9D" w:rsidRDefault="00FE5790" w:rsidP="00FE5790">
      <w:pPr>
        <w:pStyle w:val="Header"/>
        <w:tabs>
          <w:tab w:val="clear" w:pos="4536"/>
        </w:tabs>
        <w:rPr>
          <w:i/>
        </w:rPr>
      </w:pPr>
      <w:r w:rsidRPr="005C575B">
        <w:t>3GPP TSG RAN WG1 AH_NR Meeting</w:t>
      </w:r>
      <w:r w:rsidRPr="00A8199B" w:rsidDel="005C575B">
        <w:t xml:space="preserve"> </w:t>
      </w:r>
      <w:r w:rsidRPr="00446F9D">
        <w:tab/>
      </w:r>
      <w:r>
        <w:t>R1-1701134</w:t>
      </w:r>
    </w:p>
    <w:p w:rsidR="00FE5790" w:rsidRPr="000833FA" w:rsidRDefault="00FE5790" w:rsidP="00FE5790">
      <w:pPr>
        <w:pStyle w:val="Header"/>
        <w:rPr>
          <w:color w:val="000000"/>
        </w:rPr>
      </w:pPr>
      <w:r w:rsidRPr="007E365D">
        <w:t>Spokane</w:t>
      </w:r>
      <w:r w:rsidRPr="00630F42">
        <w:t>, US</w:t>
      </w:r>
      <w:r w:rsidRPr="000833FA">
        <w:t>,</w:t>
      </w:r>
      <w:r>
        <w:t xml:space="preserve"> January 16 – 20, 2017</w:t>
      </w:r>
    </w:p>
    <w:p w:rsidR="00424DB8" w:rsidRPr="00776D52" w:rsidRDefault="00424DB8" w:rsidP="00424DB8">
      <w:pPr>
        <w:pStyle w:val="TdocHeader2"/>
        <w:rPr>
          <w:sz w:val="22"/>
        </w:rPr>
      </w:pPr>
    </w:p>
    <w:p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rsidR="00424DB8" w:rsidRPr="00B657AC" w:rsidRDefault="00424DB8" w:rsidP="00424DB8">
      <w:pPr>
        <w:pStyle w:val="TdocHeader2"/>
        <w:rPr>
          <w:sz w:val="20"/>
          <w:lang w:val="en-US"/>
        </w:rPr>
      </w:pPr>
      <w:r w:rsidRPr="00B657AC">
        <w:rPr>
          <w:sz w:val="20"/>
          <w:lang w:val="en-US"/>
        </w:rPr>
        <w:t>Title:</w:t>
      </w:r>
      <w:bookmarkStart w:id="2" w:name="Title"/>
      <w:bookmarkEnd w:id="2"/>
      <w:r w:rsidR="001F7E7D">
        <w:rPr>
          <w:sz w:val="20"/>
          <w:lang w:val="en-US"/>
        </w:rPr>
        <w:tab/>
        <w:t>Technology Components for Unlicensed O</w:t>
      </w:r>
      <w:r w:rsidRPr="00B657AC">
        <w:rPr>
          <w:sz w:val="20"/>
          <w:lang w:val="en-US"/>
        </w:rPr>
        <w:t>peration</w:t>
      </w:r>
    </w:p>
    <w:p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FE5790">
        <w:rPr>
          <w:bCs/>
          <w:iCs/>
          <w:sz w:val="20"/>
        </w:rPr>
        <w:t>5.1.12</w:t>
      </w:r>
    </w:p>
    <w:p w:rsidR="00424DB8" w:rsidRPr="00B657AC" w:rsidRDefault="00424DB8" w:rsidP="00424DB8">
      <w:pPr>
        <w:pStyle w:val="TdocHeader2"/>
        <w:rPr>
          <w:sz w:val="20"/>
          <w:lang w:val="en-US"/>
        </w:rPr>
      </w:pPr>
      <w:r w:rsidRPr="00B657AC">
        <w:rPr>
          <w:sz w:val="20"/>
          <w:lang w:val="en-US"/>
        </w:rPr>
        <w:t>Document for:</w:t>
      </w:r>
      <w:r w:rsidRPr="00B657AC">
        <w:rPr>
          <w:sz w:val="20"/>
          <w:lang w:val="en-US"/>
        </w:rPr>
        <w:tab/>
        <w:t>Discussion and Decision</w:t>
      </w:r>
    </w:p>
    <w:p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rsidR="000557F9" w:rsidRDefault="000557F9" w:rsidP="001E19C0">
      <w:pPr>
        <w:pStyle w:val="BodyText"/>
      </w:pPr>
      <w:r>
        <w:t>At RAN-73 it was decided to down-prioritize support of unlicensed spectrum in the NR study until March 2017. Nevertheless, future compatibility for support of unlicensed spectrum shall be verified and confirmed.</w:t>
      </w:r>
    </w:p>
    <w:p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rsidR="00424DB8" w:rsidRPr="00F63C5D" w:rsidRDefault="00424DB8" w:rsidP="00424DB8">
      <w:pPr>
        <w:numPr>
          <w:ilvl w:val="1"/>
          <w:numId w:val="43"/>
        </w:numPr>
        <w:rPr>
          <w:sz w:val="22"/>
        </w:rPr>
      </w:pPr>
      <w:r w:rsidRPr="00F63C5D">
        <w:rPr>
          <w:sz w:val="22"/>
        </w:rPr>
        <w:t>DRS (SS/AIT, SSB) design and transmission</w:t>
      </w:r>
    </w:p>
    <w:p w:rsidR="00424DB8" w:rsidRPr="00F63C5D" w:rsidRDefault="00424DB8" w:rsidP="00424DB8">
      <w:pPr>
        <w:numPr>
          <w:ilvl w:val="1"/>
          <w:numId w:val="43"/>
        </w:numPr>
        <w:rPr>
          <w:sz w:val="22"/>
        </w:rPr>
      </w:pPr>
      <w:r w:rsidRPr="00F63C5D">
        <w:rPr>
          <w:iCs/>
          <w:sz w:val="22"/>
        </w:rPr>
        <w:t>Channel and procedure for Fast Channel Acquisition (FCA)</w:t>
      </w:r>
    </w:p>
    <w:p w:rsidR="00424DB8" w:rsidRPr="00F63C5D" w:rsidRDefault="00424DB8" w:rsidP="00424DB8">
      <w:pPr>
        <w:numPr>
          <w:ilvl w:val="1"/>
          <w:numId w:val="43"/>
        </w:numPr>
        <w:rPr>
          <w:sz w:val="22"/>
        </w:rPr>
      </w:pPr>
      <w:r w:rsidRPr="00F63C5D">
        <w:rPr>
          <w:iCs/>
          <w:sz w:val="22"/>
        </w:rPr>
        <w:t>Scheduling, L2/L1 processing delay impact for uplink data XT</w:t>
      </w:r>
    </w:p>
    <w:p w:rsidR="00424DB8" w:rsidRPr="00F63C5D" w:rsidRDefault="00424DB8" w:rsidP="00424DB8">
      <w:pPr>
        <w:numPr>
          <w:ilvl w:val="1"/>
          <w:numId w:val="43"/>
        </w:numPr>
        <w:rPr>
          <w:sz w:val="22"/>
        </w:rPr>
      </w:pPr>
      <w:r w:rsidRPr="00F63C5D">
        <w:rPr>
          <w:sz w:val="22"/>
        </w:rPr>
        <w:t>Interlacing data TX for uplink</w:t>
      </w:r>
    </w:p>
    <w:p w:rsidR="00424DB8" w:rsidRPr="00F63C5D" w:rsidRDefault="00424DB8" w:rsidP="00424DB8">
      <w:pPr>
        <w:numPr>
          <w:ilvl w:val="1"/>
          <w:numId w:val="43"/>
        </w:numPr>
        <w:rPr>
          <w:sz w:val="22"/>
        </w:rPr>
      </w:pPr>
      <w:r w:rsidRPr="00F63C5D">
        <w:rPr>
          <w:sz w:val="22"/>
        </w:rPr>
        <w:t>Random access over unlicensed operation</w:t>
      </w:r>
    </w:p>
    <w:p w:rsidR="00424DB8" w:rsidRPr="00F63C5D" w:rsidRDefault="00424DB8" w:rsidP="00424DB8">
      <w:pPr>
        <w:numPr>
          <w:ilvl w:val="1"/>
          <w:numId w:val="43"/>
        </w:numPr>
        <w:rPr>
          <w:sz w:val="22"/>
        </w:rPr>
      </w:pPr>
      <w:r w:rsidRPr="00F63C5D">
        <w:rPr>
          <w:sz w:val="22"/>
        </w:rPr>
        <w:t xml:space="preserve">Feedback channel design: e.g. at least one interlace is used for HARQ A/N and CSI feedback in UL, the format, coding and transmission design of the feedback shall be </w:t>
      </w:r>
      <w:bookmarkStart w:id="5" w:name="_GoBack"/>
      <w:bookmarkEnd w:id="5"/>
      <w:r w:rsidRPr="00F63C5D">
        <w:rPr>
          <w:sz w:val="22"/>
        </w:rPr>
        <w:t>considered.</w:t>
      </w:r>
    </w:p>
    <w:p w:rsidR="00424DB8" w:rsidRPr="00F63C5D" w:rsidRDefault="00424DB8" w:rsidP="00424DB8">
      <w:pPr>
        <w:numPr>
          <w:ilvl w:val="1"/>
          <w:numId w:val="43"/>
        </w:numPr>
        <w:rPr>
          <w:sz w:val="22"/>
        </w:rPr>
      </w:pPr>
      <w:r w:rsidRPr="00F63C5D">
        <w:rPr>
          <w:sz w:val="22"/>
        </w:rPr>
        <w:t>USS/RRS design and transmission mechanism</w:t>
      </w:r>
    </w:p>
    <w:p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rsidR="00424DB8" w:rsidRPr="00E16CD2" w:rsidRDefault="00424DB8" w:rsidP="00424DB8"/>
    <w:p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rsidR="00424DB8" w:rsidRPr="00F63C5D" w:rsidRDefault="00424DB8" w:rsidP="00424DB8">
      <w:pPr>
        <w:pStyle w:val="Proposal"/>
        <w:rPr>
          <w:sz w:val="22"/>
        </w:rPr>
      </w:pPr>
      <w:bookmarkStart w:id="7"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7"/>
    </w:p>
    <w:p w:rsidR="00424DB8" w:rsidRPr="00F63C5D" w:rsidRDefault="00424DB8" w:rsidP="00424DB8">
      <w:pPr>
        <w:rPr>
          <w:sz w:val="22"/>
        </w:rPr>
      </w:pPr>
    </w:p>
    <w:p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rsidR="00424DB8" w:rsidRPr="00F63C5D" w:rsidRDefault="00357F26" w:rsidP="00424DB8">
      <w:pPr>
        <w:pStyle w:val="Proposal"/>
        <w:rPr>
          <w:sz w:val="22"/>
        </w:rPr>
      </w:pPr>
      <w:bookmarkStart w:id="8" w:name="_Toc458153882"/>
      <w:r>
        <w:rPr>
          <w:sz w:val="22"/>
        </w:rPr>
        <w:lastRenderedPageBreak/>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8"/>
      <w:r w:rsidR="00424DB8" w:rsidRPr="00F63C5D">
        <w:rPr>
          <w:sz w:val="22"/>
        </w:rPr>
        <w:t xml:space="preserve"> </w:t>
      </w:r>
    </w:p>
    <w:p w:rsidR="00424DB8" w:rsidRPr="00F63C5D" w:rsidRDefault="00424DB8" w:rsidP="00424DB8">
      <w:pPr>
        <w:rPr>
          <w:sz w:val="22"/>
        </w:rPr>
      </w:pPr>
    </w:p>
    <w:p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reduced to 0.125 ms with 60 KHz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rsidR="00424DB8" w:rsidRPr="00F63C5D" w:rsidRDefault="00424DB8" w:rsidP="00424DB8">
      <w:pPr>
        <w:pStyle w:val="Proposal"/>
        <w:rPr>
          <w:sz w:val="22"/>
        </w:rPr>
      </w:pPr>
      <w:bookmarkStart w:id="9"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9"/>
    </w:p>
    <w:p w:rsidR="00424DB8" w:rsidRPr="00F63C5D" w:rsidRDefault="00424DB8" w:rsidP="00424DB8">
      <w:pPr>
        <w:rPr>
          <w:sz w:val="22"/>
        </w:rPr>
      </w:pPr>
    </w:p>
    <w:p w:rsidR="00424DB8" w:rsidRPr="00F63C5D" w:rsidRDefault="00424DB8" w:rsidP="001E19C0">
      <w:pPr>
        <w:pStyle w:val="BodyText"/>
      </w:pPr>
      <w:r w:rsidRPr="00F63C5D">
        <w:t>Network scheduled uplink data transmission should be the baseline also for NR. NR’s uplink MAC needs to achieve lower latency compared to that in LTE which is normally several milliseconds, e.g., the time between uplink grant and uplink transmission is 4 ms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rsidR="00424DB8" w:rsidRPr="00F63C5D" w:rsidRDefault="00424DB8" w:rsidP="00424DB8">
      <w:pPr>
        <w:pStyle w:val="Proposal"/>
        <w:rPr>
          <w:sz w:val="22"/>
        </w:rPr>
      </w:pPr>
      <w:bookmarkStart w:id="10" w:name="_Toc458153790"/>
      <w:bookmarkStart w:id="11" w:name="_Toc458153884"/>
      <w:bookmarkStart w:id="12" w:name="_Toc458153885"/>
      <w:bookmarkEnd w:id="10"/>
      <w:bookmarkEnd w:id="11"/>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2"/>
    </w:p>
    <w:p w:rsidR="00424DB8" w:rsidRPr="00F63C5D" w:rsidRDefault="00424DB8" w:rsidP="00424DB8">
      <w:pPr>
        <w:rPr>
          <w:sz w:val="22"/>
        </w:rPr>
      </w:pPr>
    </w:p>
    <w:p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rsidR="00424DB8" w:rsidRPr="00F63C5D" w:rsidRDefault="003027D1" w:rsidP="00424DB8">
      <w:pPr>
        <w:pStyle w:val="Proposal"/>
        <w:rPr>
          <w:sz w:val="22"/>
        </w:rPr>
      </w:pPr>
      <w:bookmarkStart w:id="13"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3"/>
    </w:p>
    <w:p w:rsidR="00424DB8" w:rsidRPr="00F63C5D" w:rsidRDefault="00424DB8" w:rsidP="00424DB8">
      <w:pPr>
        <w:rPr>
          <w:sz w:val="22"/>
        </w:rPr>
      </w:pPr>
    </w:p>
    <w:p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rsidR="00424DB8" w:rsidRPr="00F63C5D" w:rsidRDefault="00424DB8" w:rsidP="001E19C0">
      <w:pPr>
        <w:pStyle w:val="BodyText"/>
      </w:pPr>
      <w:r w:rsidRPr="00F63C5D">
        <w:t>In DL, CSI measurement and report are still necessary for unlicensed operation of NR, the periodic CSI measurement and report may not be always applicable considering the uncertainty of channel availability for reference signal transmission for channel measurement and the measurement report over unlicensed carrier. The CSI-RS design for CSI measurement and the mechanism for CSI report should be considered as well.</w:t>
      </w:r>
    </w:p>
    <w:p w:rsidR="00424DB8" w:rsidRPr="00F63C5D" w:rsidRDefault="00424DB8" w:rsidP="00424DB8">
      <w:pPr>
        <w:pStyle w:val="Proposal"/>
        <w:rPr>
          <w:sz w:val="22"/>
        </w:rPr>
      </w:pPr>
      <w:bookmarkStart w:id="14" w:name="_Toc458153887"/>
      <w:r w:rsidRPr="00F63C5D">
        <w:rPr>
          <w:sz w:val="22"/>
        </w:rPr>
        <w:lastRenderedPageBreak/>
        <w:t xml:space="preserve">Uplink SRS and downlink CSI-RS design and the related CSI report procedure </w:t>
      </w:r>
      <w:r w:rsidR="00637B75">
        <w:rPr>
          <w:sz w:val="22"/>
        </w:rPr>
        <w:t xml:space="preserve"> for NR should consider efficient operation in unlicensed spectrum.</w:t>
      </w:r>
      <w:bookmarkEnd w:id="14"/>
    </w:p>
    <w:p w:rsidR="00424DB8" w:rsidRDefault="00424DB8" w:rsidP="00424DB8">
      <w:pPr>
        <w:pStyle w:val="Proposal"/>
        <w:numPr>
          <w:ilvl w:val="0"/>
          <w:numId w:val="0"/>
        </w:numPr>
        <w:ind w:left="1304" w:hanging="1304"/>
      </w:pPr>
    </w:p>
    <w:p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5" w:name="_Toc458153812"/>
      <w:r>
        <w:t>Conclusion</w:t>
      </w:r>
      <w:bookmarkEnd w:id="15"/>
    </w:p>
    <w:p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rsidR="00424DB8" w:rsidRPr="00F63C5D" w:rsidRDefault="006B1D68"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rsidR="00424DB8" w:rsidRPr="00F63C5D" w:rsidRDefault="006B1D68"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rsidR="00424DB8" w:rsidRPr="00F63C5D" w:rsidRDefault="006B1D68"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rsidR="00424DB8" w:rsidRPr="00F63C5D" w:rsidRDefault="006B1D68"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rsidR="00424DB8" w:rsidRPr="00F63C5D" w:rsidRDefault="006B1D68"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rsidR="00424DB8" w:rsidRPr="00C77776" w:rsidRDefault="00424DB8" w:rsidP="00424DB8">
      <w:pPr>
        <w:pStyle w:val="TOC1"/>
        <w:rPr>
          <w:iCs/>
        </w:rPr>
      </w:pPr>
      <w:r w:rsidRPr="00F63C5D">
        <w:rPr>
          <w:iCs/>
          <w:sz w:val="22"/>
        </w:rPr>
        <w:fldChar w:fldCharType="end"/>
      </w:r>
    </w:p>
    <w:p w:rsidR="00424DB8" w:rsidRPr="00ED44FC" w:rsidRDefault="00424DB8" w:rsidP="00424DB8">
      <w:pPr>
        <w:pStyle w:val="Reference"/>
        <w:keepNext/>
        <w:keepLines/>
        <w:numPr>
          <w:ilvl w:val="0"/>
          <w:numId w:val="0"/>
        </w:numPr>
        <w:ind w:left="567" w:hanging="567"/>
        <w:rPr>
          <w:lang w:val="en-US"/>
        </w:rPr>
      </w:pPr>
    </w:p>
    <w:p w:rsidR="00424DB8" w:rsidRPr="00D00AE7" w:rsidRDefault="00424DB8" w:rsidP="00424DB8"/>
    <w:p w:rsidR="00022DEC" w:rsidRPr="00424DB8" w:rsidRDefault="00022DEC" w:rsidP="00424DB8"/>
    <w:sectPr w:rsidR="00022DEC" w:rsidRPr="00424DB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D68" w:rsidRDefault="006B1D68">
      <w:r>
        <w:separator/>
      </w:r>
    </w:p>
  </w:endnote>
  <w:endnote w:type="continuationSeparator" w:id="0">
    <w:p w:rsidR="006B1D68" w:rsidRDefault="006B1D68">
      <w:r>
        <w:continuationSeparator/>
      </w:r>
    </w:p>
  </w:endnote>
  <w:endnote w:type="continuationNotice" w:id="1">
    <w:p w:rsidR="006B1D68" w:rsidRDefault="006B1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F7E7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7E7D">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D68" w:rsidRDefault="006B1D68">
      <w:r>
        <w:separator/>
      </w:r>
    </w:p>
  </w:footnote>
  <w:footnote w:type="continuationSeparator" w:id="0">
    <w:p w:rsidR="006B1D68" w:rsidRDefault="006B1D68">
      <w:r>
        <w:continuationSeparator/>
      </w:r>
    </w:p>
  </w:footnote>
  <w:footnote w:type="continuationNotice" w:id="1">
    <w:p w:rsidR="006B1D68" w:rsidRDefault="006B1D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7B3E9"/>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86C32-CA69-4F11-8605-116B4DFF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16</cp:revision>
  <dcterms:created xsi:type="dcterms:W3CDTF">2016-09-30T10:14:00Z</dcterms:created>
  <dcterms:modified xsi:type="dcterms:W3CDTF">2017-01-09T23:37:00Z</dcterms:modified>
</cp:coreProperties>
</file>