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FB5C" w14:textId="4CD4ED32" w:rsidR="00F24132" w:rsidRPr="00CA26CE" w:rsidRDefault="006C795C" w:rsidP="00F24132">
      <w:pPr>
        <w:pStyle w:val="Header"/>
        <w:rPr>
          <w:bCs/>
          <w:noProof w:val="0"/>
          <w:sz w:val="24"/>
          <w:lang w:val="en-GB"/>
        </w:rPr>
      </w:pPr>
      <w:r w:rsidRPr="00B15B31">
        <w:rPr>
          <w:sz w:val="24"/>
          <w:lang w:val="de-DE"/>
        </w:rPr>
        <w:t>3GPP TSG-RAN WG1</w:t>
      </w:r>
      <w:r>
        <w:rPr>
          <w:bCs/>
          <w:noProof w:val="0"/>
          <w:sz w:val="24"/>
          <w:lang w:val="de-DE"/>
        </w:rPr>
        <w:t>#NR</w:t>
      </w:r>
      <w:r>
        <w:rPr>
          <w:bCs/>
          <w:noProof w:val="0"/>
          <w:sz w:val="24"/>
          <w:lang w:val="de-DE"/>
        </w:rPr>
        <w:tab/>
      </w:r>
      <w:r>
        <w:rPr>
          <w:bCs/>
          <w:noProof w:val="0"/>
          <w:sz w:val="24"/>
          <w:lang w:val="de-DE"/>
        </w:rPr>
        <w:tab/>
      </w:r>
      <w:r>
        <w:rPr>
          <w:bCs/>
          <w:noProof w:val="0"/>
          <w:sz w:val="24"/>
          <w:lang w:val="de-DE"/>
        </w:rPr>
        <w:tab/>
      </w:r>
      <w:r>
        <w:rPr>
          <w:bCs/>
          <w:noProof w:val="0"/>
          <w:sz w:val="24"/>
          <w:lang w:val="de-DE"/>
        </w:rPr>
        <w:tab/>
      </w:r>
      <w:r>
        <w:rPr>
          <w:bCs/>
          <w:noProof w:val="0"/>
          <w:sz w:val="24"/>
          <w:lang w:val="de-DE"/>
        </w:rPr>
        <w:tab/>
      </w:r>
      <w:r>
        <w:rPr>
          <w:bCs/>
          <w:noProof w:val="0"/>
          <w:sz w:val="24"/>
          <w:lang w:val="de-DE"/>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sidRPr="00CA26CE">
        <w:rPr>
          <w:bCs/>
          <w:noProof w:val="0"/>
          <w:sz w:val="24"/>
          <w:lang w:val="en-GB"/>
        </w:rPr>
        <w:t>R1-1</w:t>
      </w:r>
      <w:r w:rsidR="00006BF3">
        <w:rPr>
          <w:bCs/>
          <w:noProof w:val="0"/>
          <w:sz w:val="24"/>
          <w:lang w:val="en-GB"/>
        </w:rPr>
        <w:t>7</w:t>
      </w:r>
      <w:r>
        <w:rPr>
          <w:bCs/>
          <w:noProof w:val="0"/>
          <w:sz w:val="24"/>
          <w:lang w:val="en-GB"/>
        </w:rPr>
        <w:t>01052</w:t>
      </w:r>
    </w:p>
    <w:p w14:paraId="24FCA681" w14:textId="77777777" w:rsidR="00F24132" w:rsidRPr="00006BF3" w:rsidRDefault="003D0B90" w:rsidP="00F24132">
      <w:pPr>
        <w:pStyle w:val="Header"/>
        <w:rPr>
          <w:bCs/>
          <w:noProof w:val="0"/>
          <w:sz w:val="24"/>
        </w:rPr>
      </w:pPr>
      <w:r>
        <w:rPr>
          <w:bCs/>
          <w:noProof w:val="0"/>
          <w:sz w:val="24"/>
        </w:rPr>
        <w:t>Spokane, USA,</w:t>
      </w:r>
      <w:r w:rsidR="00440FBC" w:rsidRPr="00440FBC">
        <w:rPr>
          <w:bCs/>
          <w:noProof w:val="0"/>
          <w:sz w:val="24"/>
        </w:rPr>
        <w:t xml:space="preserve"> </w:t>
      </w:r>
      <w:r>
        <w:rPr>
          <w:bCs/>
          <w:noProof w:val="0"/>
          <w:sz w:val="24"/>
        </w:rPr>
        <w:t>January 16-20</w:t>
      </w:r>
      <w:r w:rsidR="00440FBC" w:rsidRPr="00440FBC">
        <w:rPr>
          <w:bCs/>
          <w:noProof w:val="0"/>
          <w:sz w:val="24"/>
        </w:rPr>
        <w:t>, 2017</w:t>
      </w:r>
    </w:p>
    <w:p w14:paraId="0B8C718B" w14:textId="77777777" w:rsidR="000637E7" w:rsidRPr="00006BF3" w:rsidRDefault="000637E7" w:rsidP="000637E7">
      <w:pPr>
        <w:pStyle w:val="Header"/>
        <w:rPr>
          <w:bCs/>
          <w:noProof w:val="0"/>
          <w:sz w:val="24"/>
          <w:lang w:eastAsia="ja-JP"/>
        </w:rPr>
      </w:pPr>
    </w:p>
    <w:p w14:paraId="25EC8A55" w14:textId="77777777" w:rsidR="000637E7" w:rsidRPr="00502A90" w:rsidRDefault="00440FBC" w:rsidP="000637E7">
      <w:pPr>
        <w:pStyle w:val="CRCoverPage"/>
        <w:rPr>
          <w:rFonts w:cs="Arial"/>
          <w:b/>
          <w:bCs/>
          <w:sz w:val="24"/>
          <w:lang w:val="en-US" w:eastAsia="ja-JP"/>
        </w:rPr>
      </w:pPr>
      <w:r w:rsidRPr="00440FBC">
        <w:rPr>
          <w:rFonts w:cs="Arial"/>
          <w:b/>
          <w:bCs/>
          <w:sz w:val="24"/>
          <w:lang w:val="en-US"/>
        </w:rPr>
        <w:t>Agenda item:</w:t>
      </w:r>
      <w:r w:rsidRPr="00440FBC">
        <w:rPr>
          <w:rFonts w:cs="Arial"/>
          <w:b/>
          <w:bCs/>
          <w:sz w:val="24"/>
          <w:lang w:val="en-US"/>
        </w:rPr>
        <w:tab/>
      </w:r>
      <w:r w:rsidRPr="00440FBC">
        <w:rPr>
          <w:rFonts w:cs="Arial"/>
          <w:b/>
          <w:bCs/>
          <w:sz w:val="24"/>
          <w:lang w:val="en-US"/>
        </w:rPr>
        <w:tab/>
      </w:r>
      <w:r w:rsidR="006A4FF7">
        <w:rPr>
          <w:rFonts w:cs="Arial"/>
          <w:b/>
          <w:bCs/>
          <w:sz w:val="24"/>
          <w:lang w:val="en-US"/>
        </w:rPr>
        <w:t>5</w:t>
      </w:r>
      <w:r w:rsidRPr="00440FBC">
        <w:rPr>
          <w:rFonts w:cs="Arial"/>
          <w:b/>
          <w:bCs/>
          <w:sz w:val="24"/>
          <w:lang w:val="en-US"/>
        </w:rPr>
        <w:t>.</w:t>
      </w:r>
      <w:r w:rsidR="006A4FF7">
        <w:rPr>
          <w:rFonts w:cs="Arial"/>
          <w:b/>
          <w:bCs/>
          <w:sz w:val="24"/>
          <w:lang w:val="en-US"/>
        </w:rPr>
        <w:t>1</w:t>
      </w:r>
      <w:r w:rsidRPr="00440FBC">
        <w:rPr>
          <w:rFonts w:cs="Arial"/>
          <w:b/>
          <w:bCs/>
          <w:sz w:val="24"/>
          <w:lang w:val="en-US"/>
        </w:rPr>
        <w:t>.</w:t>
      </w:r>
      <w:r w:rsidR="006A4FF7">
        <w:rPr>
          <w:rFonts w:cs="Arial"/>
          <w:b/>
          <w:bCs/>
          <w:sz w:val="24"/>
          <w:lang w:val="en-US"/>
        </w:rPr>
        <w:t>4</w:t>
      </w:r>
      <w:bookmarkStart w:id="0" w:name="_GoBack"/>
      <w:bookmarkEnd w:id="0"/>
    </w:p>
    <w:p w14:paraId="7E83B87D"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1E499CE8" w14:textId="7F914D0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A2F9E">
        <w:rPr>
          <w:rFonts w:ascii="Arial" w:hAnsi="Arial" w:cs="Arial"/>
          <w:b/>
          <w:bCs/>
          <w:sz w:val="24"/>
        </w:rPr>
        <w:t xml:space="preserve">On </w:t>
      </w:r>
      <w:r w:rsidR="00F70A64">
        <w:rPr>
          <w:rFonts w:ascii="Arial" w:hAnsi="Arial" w:cs="Arial"/>
          <w:b/>
          <w:bCs/>
          <w:sz w:val="24"/>
        </w:rPr>
        <w:t xml:space="preserve">the mini-slot </w:t>
      </w:r>
      <w:r w:rsidR="00AA68D6">
        <w:rPr>
          <w:rFonts w:ascii="Arial" w:hAnsi="Arial" w:cs="Arial"/>
          <w:b/>
          <w:bCs/>
          <w:sz w:val="24"/>
        </w:rPr>
        <w:t>design</w:t>
      </w:r>
      <w:r w:rsidR="00B95247">
        <w:rPr>
          <w:rFonts w:ascii="Arial" w:hAnsi="Arial" w:cs="Arial"/>
          <w:b/>
          <w:bCs/>
          <w:sz w:val="24"/>
        </w:rPr>
        <w:t xml:space="preserve"> in NR</w:t>
      </w:r>
    </w:p>
    <w:p w14:paraId="09152FC0"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CD58676" w14:textId="77777777" w:rsidR="0034111C" w:rsidRPr="0016316A" w:rsidRDefault="0034111C">
      <w:pPr>
        <w:pStyle w:val="Heading1"/>
      </w:pPr>
      <w:r w:rsidRPr="0016316A">
        <w:t>1</w:t>
      </w:r>
      <w:r w:rsidRPr="0016316A">
        <w:tab/>
      </w:r>
      <w:r w:rsidR="00EE7FA7" w:rsidRPr="0016316A">
        <w:t>Introduction</w:t>
      </w:r>
    </w:p>
    <w:p w14:paraId="769408B2" w14:textId="77777777" w:rsidR="00341E60" w:rsidRDefault="002256D9" w:rsidP="00604B31">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5FF42CC7" w14:textId="542FFE29" w:rsidR="009335D6" w:rsidRPr="002E758C" w:rsidRDefault="006427E0" w:rsidP="009335D6">
      <w:pPr>
        <w:spacing w:after="120"/>
        <w:jc w:val="both"/>
        <w:rPr>
          <w:bCs/>
        </w:rPr>
      </w:pPr>
      <w:r>
        <w:rPr>
          <w:bCs/>
        </w:rPr>
        <w:t xml:space="preserve">This contribution relates </w:t>
      </w:r>
      <w:r w:rsidR="009335D6">
        <w:rPr>
          <w:bCs/>
        </w:rPr>
        <w:t>to mini-slot design in the new radio</w:t>
      </w:r>
      <w:r>
        <w:rPr>
          <w:bCs/>
        </w:rPr>
        <w:t xml:space="preserve">. </w:t>
      </w:r>
      <w:r w:rsidR="00C01DD5">
        <w:rPr>
          <w:bCs/>
        </w:rPr>
        <w:t xml:space="preserve">We focus on the mini-slot structure. </w:t>
      </w:r>
      <w:r w:rsidR="009335D6">
        <w:rPr>
          <w:rFonts w:eastAsia="Malgun Gothic"/>
        </w:rPr>
        <w:t xml:space="preserve">In RAN1, the following agreements and working assumptions related to mini-slot </w:t>
      </w:r>
      <w:r w:rsidR="009335D6">
        <w:rPr>
          <w:bCs/>
        </w:rPr>
        <w:t>have been made until now</w:t>
      </w:r>
      <w:r w:rsidR="009335D6">
        <w:rPr>
          <w:rFonts w:eastAsia="Malgun Gothic"/>
        </w:rPr>
        <w:t>:</w:t>
      </w:r>
    </w:p>
    <w:p w14:paraId="3566C61B" w14:textId="77777777" w:rsidR="009335D6" w:rsidRPr="00375420" w:rsidRDefault="009335D6" w:rsidP="009335D6">
      <w:pPr>
        <w:spacing w:after="0"/>
        <w:ind w:firstLine="284"/>
        <w:rPr>
          <w:rFonts w:eastAsia="MS Mincho"/>
          <w:sz w:val="18"/>
          <w:u w:val="single"/>
          <w:lang w:val="en-US" w:eastAsia="ja-JP"/>
        </w:rPr>
      </w:pPr>
      <w:r w:rsidRPr="000C1D59">
        <w:rPr>
          <w:rFonts w:eastAsia="MS Mincho" w:hint="eastAsia"/>
          <w:b/>
          <w:sz w:val="18"/>
          <w:highlight w:val="green"/>
          <w:u w:val="single"/>
          <w:lang w:val="en-US" w:eastAsia="ja-JP"/>
        </w:rPr>
        <w:t>Agreements:</w:t>
      </w:r>
      <w:r w:rsidRPr="00375420">
        <w:rPr>
          <w:rFonts w:eastAsia="MS Mincho"/>
          <w:b/>
          <w:sz w:val="18"/>
          <w:lang w:val="en-US" w:eastAsia="ja-JP"/>
        </w:rPr>
        <w:t xml:space="preserve"> </w:t>
      </w:r>
      <w:r>
        <w:rPr>
          <w:rFonts w:eastAsia="MS Mincho"/>
          <w:sz w:val="18"/>
          <w:lang w:val="en-US" w:eastAsia="ja-JP"/>
        </w:rPr>
        <w:t>(RAN1 #86)</w:t>
      </w:r>
    </w:p>
    <w:p w14:paraId="42CABE4B" w14:textId="77777777" w:rsidR="009335D6" w:rsidRPr="00917962" w:rsidRDefault="009335D6" w:rsidP="009335D6">
      <w:pPr>
        <w:numPr>
          <w:ilvl w:val="0"/>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Followings are considered as starting points of NR frame structure at least within the CP overhead </w:t>
      </w:r>
    </w:p>
    <w:p w14:paraId="76F31DD5" w14:textId="77777777" w:rsidR="009335D6" w:rsidRPr="00917962" w:rsidRDefault="009335D6" w:rsidP="009335D6">
      <w:pPr>
        <w:numPr>
          <w:ilvl w:val="1"/>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Mini-slot</w:t>
      </w:r>
    </w:p>
    <w:p w14:paraId="67CC655E" w14:textId="77777777" w:rsidR="009335D6" w:rsidRPr="00917962" w:rsidRDefault="009335D6" w:rsidP="009335D6">
      <w:pPr>
        <w:numPr>
          <w:ilvl w:val="2"/>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Should at least support transmission shorter than y OFDM symbols in the numerology used for transmission</w:t>
      </w:r>
    </w:p>
    <w:p w14:paraId="2759C40E" w14:textId="77777777" w:rsidR="009335D6" w:rsidRPr="00917962" w:rsidRDefault="009335D6" w:rsidP="009335D6">
      <w:pPr>
        <w:numPr>
          <w:ilvl w:val="2"/>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May contain ctrl at the beginning and/or ctrl at the end</w:t>
      </w:r>
    </w:p>
    <w:p w14:paraId="39C31F0F" w14:textId="77777777" w:rsidR="009335D6" w:rsidRPr="00917962" w:rsidRDefault="009335D6" w:rsidP="009335D6">
      <w:pPr>
        <w:numPr>
          <w:ilvl w:val="2"/>
          <w:numId w:val="2"/>
        </w:numPr>
        <w:overflowPunct/>
        <w:autoSpaceDE/>
        <w:autoSpaceDN/>
        <w:adjustRightInd/>
        <w:spacing w:after="0"/>
        <w:ind w:hanging="357"/>
        <w:textAlignment w:val="auto"/>
        <w:rPr>
          <w:rFonts w:eastAsia="MS Mincho"/>
          <w:i/>
          <w:sz w:val="18"/>
          <w:lang w:val="en-US" w:eastAsia="ja-JP"/>
        </w:rPr>
      </w:pPr>
      <w:r w:rsidRPr="00917962">
        <w:rPr>
          <w:rFonts w:eastAsia="MS Mincho"/>
          <w:i/>
          <w:sz w:val="18"/>
          <w:lang w:val="en-US" w:eastAsia="ja-JP"/>
        </w:rPr>
        <w:t>The smallest mini-slot is the smallest possible scheduling unit (FFS: smallest number of symbols)</w:t>
      </w:r>
    </w:p>
    <w:p w14:paraId="0D8B515A" w14:textId="77777777" w:rsidR="009335D6" w:rsidRPr="00917962" w:rsidRDefault="009335D6" w:rsidP="009335D6">
      <w:pPr>
        <w:numPr>
          <w:ilvl w:val="1"/>
          <w:numId w:val="2"/>
        </w:numPr>
        <w:overflowPunct/>
        <w:autoSpaceDE/>
        <w:autoSpaceDN/>
        <w:adjustRightInd/>
        <w:spacing w:after="0"/>
        <w:ind w:hanging="357"/>
        <w:jc w:val="both"/>
        <w:textAlignment w:val="auto"/>
        <w:rPr>
          <w:rFonts w:eastAsia="MS Mincho"/>
          <w:i/>
          <w:sz w:val="18"/>
          <w:lang w:val="en-US" w:eastAsia="ja-JP"/>
        </w:rPr>
      </w:pPr>
      <w:r w:rsidRPr="00917962">
        <w:rPr>
          <w:rFonts w:eastAsia="MS Mincho"/>
          <w:i/>
          <w:sz w:val="18"/>
          <w:lang w:val="en-US" w:eastAsia="ja-JP"/>
        </w:rPr>
        <w:t>Note: the names are for the purpose of discussion. Whether some terms can be merged or not is FFS</w:t>
      </w:r>
    </w:p>
    <w:p w14:paraId="34BCA770" w14:textId="77777777" w:rsidR="009335D6" w:rsidRPr="00917962" w:rsidRDefault="009335D6" w:rsidP="009335D6">
      <w:pPr>
        <w:numPr>
          <w:ilvl w:val="1"/>
          <w:numId w:val="2"/>
        </w:numPr>
        <w:overflowPunct/>
        <w:autoSpaceDE/>
        <w:autoSpaceDN/>
        <w:adjustRightInd/>
        <w:spacing w:after="120"/>
        <w:jc w:val="both"/>
        <w:textAlignment w:val="auto"/>
        <w:rPr>
          <w:rFonts w:eastAsia="MS Mincho"/>
          <w:i/>
          <w:sz w:val="18"/>
          <w:lang w:val="en-US" w:eastAsia="ja-JP"/>
        </w:rPr>
      </w:pPr>
      <w:r w:rsidRPr="00917962">
        <w:rPr>
          <w:rFonts w:eastAsia="MS Mincho"/>
          <w:i/>
          <w:sz w:val="18"/>
          <w:lang w:val="en-US" w:eastAsia="ja-JP"/>
        </w:rPr>
        <w:t>FFS whether NR frame structure needs to support both slot and mini-slot or these can be merged</w:t>
      </w:r>
    </w:p>
    <w:p w14:paraId="447040F0" w14:textId="77777777" w:rsidR="009335D6" w:rsidRPr="00375420" w:rsidRDefault="009335D6" w:rsidP="009335D6">
      <w:pPr>
        <w:spacing w:after="0"/>
        <w:jc w:val="both"/>
        <w:rPr>
          <w:bCs/>
          <w:sz w:val="4"/>
        </w:rPr>
      </w:pPr>
    </w:p>
    <w:p w14:paraId="21781B72" w14:textId="77777777" w:rsidR="009335D6" w:rsidRPr="00375420" w:rsidRDefault="009335D6" w:rsidP="009335D6">
      <w:pPr>
        <w:spacing w:after="0"/>
        <w:ind w:firstLine="284"/>
        <w:rPr>
          <w:rFonts w:eastAsia="MS Mincho"/>
          <w:b/>
          <w:sz w:val="18"/>
          <w:u w:val="single"/>
          <w:lang w:val="en-US" w:eastAsia="ja-JP"/>
        </w:rPr>
      </w:pPr>
      <w:r w:rsidRPr="00375420">
        <w:rPr>
          <w:rFonts w:eastAsia="MS Mincho"/>
          <w:b/>
          <w:sz w:val="18"/>
          <w:highlight w:val="darkYellow"/>
          <w:u w:val="single"/>
          <w:lang w:val="en-US" w:eastAsia="ja-JP"/>
        </w:rPr>
        <w:t>Working assumptions:</w:t>
      </w:r>
      <w:r w:rsidRPr="00375420">
        <w:rPr>
          <w:rFonts w:eastAsia="MS Mincho"/>
          <w:b/>
          <w:sz w:val="18"/>
          <w:lang w:val="en-US" w:eastAsia="ja-JP"/>
        </w:rPr>
        <w:t xml:space="preserve"> </w:t>
      </w:r>
      <w:r>
        <w:rPr>
          <w:rFonts w:eastAsia="MS Mincho"/>
          <w:sz w:val="18"/>
          <w:lang w:val="en-US" w:eastAsia="ja-JP"/>
        </w:rPr>
        <w:t>(RAN1 #86bis)</w:t>
      </w:r>
    </w:p>
    <w:p w14:paraId="17C1993E" w14:textId="77777777" w:rsidR="009335D6" w:rsidRPr="00917962" w:rsidRDefault="009335D6" w:rsidP="009335D6">
      <w:pPr>
        <w:numPr>
          <w:ilvl w:val="0"/>
          <w:numId w:val="13"/>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The NR frame structure should support both slots and mini-slots</w:t>
      </w:r>
    </w:p>
    <w:p w14:paraId="7920952B" w14:textId="77777777" w:rsidR="009335D6" w:rsidRPr="00917962" w:rsidRDefault="009335D6" w:rsidP="009335D6">
      <w:pPr>
        <w:numPr>
          <w:ilvl w:val="1"/>
          <w:numId w:val="13"/>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Timeline granularity for monitoring control of the mini-slot</w:t>
      </w:r>
    </w:p>
    <w:p w14:paraId="720794EB" w14:textId="77777777" w:rsidR="009335D6" w:rsidRPr="00917962" w:rsidRDefault="009335D6" w:rsidP="009335D6">
      <w:pPr>
        <w:numPr>
          <w:ilvl w:val="1"/>
          <w:numId w:val="13"/>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Terminologies of mini-slot</w:t>
      </w:r>
    </w:p>
    <w:p w14:paraId="27E8F6C8" w14:textId="77777777" w:rsidR="009335D6" w:rsidRDefault="009335D6" w:rsidP="009335D6">
      <w:pPr>
        <w:spacing w:after="0"/>
        <w:jc w:val="both"/>
        <w:rPr>
          <w:bCs/>
        </w:rPr>
      </w:pPr>
    </w:p>
    <w:p w14:paraId="2F50106D" w14:textId="77777777" w:rsidR="009335D6" w:rsidRPr="00D0038C" w:rsidRDefault="009335D6" w:rsidP="009335D6">
      <w:pPr>
        <w:spacing w:after="0"/>
        <w:ind w:firstLine="284"/>
        <w:rPr>
          <w:rFonts w:eastAsia="MS Mincho"/>
          <w:b/>
          <w:sz w:val="18"/>
          <w:u w:val="single"/>
          <w:lang w:val="en-US" w:eastAsia="ja-JP"/>
        </w:rPr>
      </w:pPr>
      <w:r w:rsidRPr="00305B7B">
        <w:rPr>
          <w:rFonts w:eastAsia="MS Mincho" w:hint="eastAsia"/>
          <w:b/>
          <w:sz w:val="18"/>
          <w:highlight w:val="green"/>
          <w:u w:val="single"/>
          <w:lang w:val="en-US" w:eastAsia="ja-JP"/>
        </w:rPr>
        <w:t>Agreements:</w:t>
      </w:r>
      <w:r w:rsidRPr="00D0038C">
        <w:rPr>
          <w:rFonts w:eastAsia="MS Mincho"/>
          <w:sz w:val="18"/>
          <w:lang w:val="en-US" w:eastAsia="ja-JP"/>
        </w:rPr>
        <w:t xml:space="preserve"> (RAN1# 87)</w:t>
      </w:r>
    </w:p>
    <w:p w14:paraId="2D930129" w14:textId="77777777" w:rsidR="009335D6" w:rsidRPr="00917962" w:rsidRDefault="009335D6" w:rsidP="009335D6">
      <w:pPr>
        <w:numPr>
          <w:ilvl w:val="0"/>
          <w:numId w:val="15"/>
        </w:numPr>
        <w:tabs>
          <w:tab w:val="num" w:pos="2160"/>
        </w:tabs>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Mini-slots have the following lengths</w:t>
      </w:r>
    </w:p>
    <w:p w14:paraId="7BA05A62" w14:textId="77777777" w:rsidR="009335D6" w:rsidRPr="00917962" w:rsidRDefault="009335D6" w:rsidP="009335D6">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At least above 6 GHz, mini-slot with length 1 symbol supported</w:t>
      </w:r>
    </w:p>
    <w:p w14:paraId="51B84F4C" w14:textId="77777777" w:rsidR="009335D6" w:rsidRPr="00917962" w:rsidRDefault="009335D6" w:rsidP="009335D6">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below 6 GHz including unlicensed band</w:t>
      </w:r>
    </w:p>
    <w:p w14:paraId="26C6ED74" w14:textId="77777777" w:rsidR="009335D6" w:rsidRPr="00917962" w:rsidRDefault="009335D6" w:rsidP="009335D6">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for URLLC use case regardless frequency band</w:t>
      </w:r>
    </w:p>
    <w:p w14:paraId="3890429F" w14:textId="77777777" w:rsidR="009335D6" w:rsidRPr="00917962" w:rsidRDefault="009335D6" w:rsidP="009335D6">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FFS whether DL control can be supported within one mini-slot of length 1 </w:t>
      </w:r>
    </w:p>
    <w:p w14:paraId="1158B28B" w14:textId="77777777" w:rsidR="009335D6" w:rsidRPr="00917962" w:rsidRDefault="009335D6" w:rsidP="009335D6">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Lengths from 2 to slot length -1</w:t>
      </w:r>
    </w:p>
    <w:p w14:paraId="12C63DBD" w14:textId="77777777" w:rsidR="009335D6" w:rsidRPr="00917962" w:rsidRDefault="009335D6" w:rsidP="009335D6">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FFS on restrictions of mini-slot length based on restrictions on starting position </w:t>
      </w:r>
    </w:p>
    <w:p w14:paraId="5A3B3AD3" w14:textId="77777777" w:rsidR="009335D6" w:rsidRPr="00917962" w:rsidRDefault="009335D6" w:rsidP="009335D6">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For URLLC, 2 is supported, FFS other values </w:t>
      </w:r>
    </w:p>
    <w:p w14:paraId="2D4C8F37" w14:textId="77777777" w:rsidR="009335D6" w:rsidRPr="00917962" w:rsidRDefault="009335D6" w:rsidP="009335D6">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Note: Some UEs targeting certain use cases may not support all mini-slot lengths and all starting positions</w:t>
      </w:r>
    </w:p>
    <w:p w14:paraId="6D1EED4C" w14:textId="77777777" w:rsidR="009335D6" w:rsidRPr="00917962" w:rsidRDefault="009335D6" w:rsidP="009335D6">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Can start at any OFDM symbol, at least above 6 GHz</w:t>
      </w:r>
    </w:p>
    <w:p w14:paraId="56825EEA" w14:textId="77777777" w:rsidR="009335D6" w:rsidRPr="00917962" w:rsidRDefault="009335D6" w:rsidP="009335D6">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below 6 GHz including unlicensed band</w:t>
      </w:r>
    </w:p>
    <w:p w14:paraId="62801CD5" w14:textId="77777777" w:rsidR="009335D6" w:rsidRPr="00917962" w:rsidRDefault="009335D6" w:rsidP="009335D6">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for URLLC use case regardless frequency band</w:t>
      </w:r>
    </w:p>
    <w:p w14:paraId="67DF11CF" w14:textId="77777777" w:rsidR="009335D6" w:rsidRPr="00917962" w:rsidRDefault="009335D6" w:rsidP="009335D6">
      <w:pPr>
        <w:numPr>
          <w:ilvl w:val="1"/>
          <w:numId w:val="15"/>
        </w:numPr>
        <w:overflowPunct/>
        <w:autoSpaceDE/>
        <w:autoSpaceDN/>
        <w:adjustRightInd/>
        <w:spacing w:after="0"/>
        <w:jc w:val="both"/>
        <w:textAlignment w:val="auto"/>
        <w:rPr>
          <w:bCs/>
          <w:i/>
          <w:lang w:val="en-US"/>
        </w:rPr>
      </w:pPr>
      <w:r w:rsidRPr="00917962">
        <w:rPr>
          <w:rFonts w:eastAsia="MS Mincho"/>
          <w:i/>
          <w:sz w:val="18"/>
          <w:lang w:val="en-US" w:eastAsia="ja-JP"/>
        </w:rPr>
        <w:t>A mini-slot contains DMRS at position(s) relative to the start of the mini-slot</w:t>
      </w:r>
    </w:p>
    <w:p w14:paraId="73BB2AC2" w14:textId="77777777" w:rsidR="009335D6" w:rsidRPr="00917962" w:rsidRDefault="009335D6" w:rsidP="009335D6">
      <w:pPr>
        <w:overflowPunct/>
        <w:autoSpaceDE/>
        <w:autoSpaceDN/>
        <w:adjustRightInd/>
        <w:spacing w:after="0"/>
        <w:ind w:left="1648"/>
        <w:jc w:val="both"/>
        <w:textAlignment w:val="auto"/>
        <w:rPr>
          <w:bCs/>
          <w:i/>
          <w:lang w:val="en-US"/>
        </w:rPr>
      </w:pPr>
    </w:p>
    <w:p w14:paraId="6E643847" w14:textId="77777777" w:rsidR="009335D6" w:rsidRPr="00917962" w:rsidRDefault="009335D6" w:rsidP="009335D6">
      <w:pPr>
        <w:numPr>
          <w:ilvl w:val="0"/>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NR-PDCCH monitoring at least for single-stage DCI design,</w:t>
      </w:r>
    </w:p>
    <w:p w14:paraId="15CFF9E6" w14:textId="77777777" w:rsidR="009335D6" w:rsidRPr="00917962" w:rsidRDefault="009335D6" w:rsidP="009335D6">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NR supports the following minimum granularity of the DCI monitoring occasion: </w:t>
      </w:r>
    </w:p>
    <w:p w14:paraId="66B2BB01" w14:textId="77777777" w:rsidR="009335D6" w:rsidRPr="00917962" w:rsidRDefault="009335D6" w:rsidP="009335D6">
      <w:pPr>
        <w:numPr>
          <w:ilvl w:val="2"/>
          <w:numId w:val="15"/>
        </w:numPr>
        <w:tabs>
          <w:tab w:val="num" w:pos="2160"/>
        </w:tabs>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For slots: once per slot</w:t>
      </w:r>
    </w:p>
    <w:p w14:paraId="71BCF605" w14:textId="77777777" w:rsidR="009335D6" w:rsidRPr="00917962" w:rsidRDefault="009335D6" w:rsidP="009335D6">
      <w:pPr>
        <w:numPr>
          <w:ilvl w:val="2"/>
          <w:numId w:val="15"/>
        </w:numPr>
        <w:tabs>
          <w:tab w:val="num" w:pos="2160"/>
        </w:tabs>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When  mini-slots are used: FFS if every symbol or every second symbol</w:t>
      </w:r>
    </w:p>
    <w:p w14:paraId="793703CA" w14:textId="77777777" w:rsidR="009335D6" w:rsidRPr="00917962" w:rsidRDefault="009335D6" w:rsidP="009335D6">
      <w:pPr>
        <w:numPr>
          <w:ilvl w:val="3"/>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with respect to which numerology if slot and mini-slot have different numerology (e.g. SCS, CP overhead)</w:t>
      </w:r>
    </w:p>
    <w:p w14:paraId="4E9964D4" w14:textId="77777777" w:rsidR="009335D6" w:rsidRPr="00917962" w:rsidRDefault="009335D6" w:rsidP="009335D6">
      <w:pPr>
        <w:numPr>
          <w:ilvl w:val="3"/>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Note: slot/mini-slot alignment is not assumed here </w:t>
      </w:r>
    </w:p>
    <w:p w14:paraId="6DBDEA03" w14:textId="77777777" w:rsidR="009335D6" w:rsidRPr="00917962" w:rsidRDefault="009335D6" w:rsidP="009335D6">
      <w:pPr>
        <w:numPr>
          <w:ilvl w:val="3"/>
          <w:numId w:val="15"/>
        </w:numPr>
        <w:overflowPunct/>
        <w:autoSpaceDE/>
        <w:autoSpaceDN/>
        <w:adjustRightInd/>
        <w:spacing w:after="0"/>
        <w:textAlignment w:val="auto"/>
        <w:rPr>
          <w:rFonts w:eastAsia="MS Mincho"/>
          <w:b/>
          <w:i/>
          <w:sz w:val="18"/>
          <w:lang w:val="en-US" w:eastAsia="ja-JP"/>
        </w:rPr>
      </w:pPr>
      <w:r w:rsidRPr="00917962">
        <w:rPr>
          <w:rFonts w:eastAsia="MS Mincho"/>
          <w:i/>
          <w:sz w:val="18"/>
          <w:lang w:val="en-US" w:eastAsia="ja-JP"/>
        </w:rPr>
        <w:t>Note: This may not apply in all cases</w:t>
      </w:r>
    </w:p>
    <w:p w14:paraId="29C75C7E" w14:textId="77777777" w:rsidR="009335D6" w:rsidRDefault="009335D6" w:rsidP="009335D6">
      <w:pPr>
        <w:spacing w:after="0"/>
        <w:jc w:val="both"/>
        <w:rPr>
          <w:bCs/>
          <w:lang w:val="en-US"/>
        </w:rPr>
      </w:pPr>
    </w:p>
    <w:p w14:paraId="6F34E1DF" w14:textId="77777777" w:rsidR="00D34E99" w:rsidRDefault="00D34E99" w:rsidP="00D34E99">
      <w:pPr>
        <w:overflowPunct/>
        <w:autoSpaceDE/>
        <w:autoSpaceDN/>
        <w:adjustRightInd/>
        <w:spacing w:after="0"/>
        <w:textAlignment w:val="auto"/>
        <w:rPr>
          <w:rFonts w:eastAsia="MS Mincho"/>
          <w:lang w:val="en-US" w:eastAsia="ja-JP"/>
        </w:rPr>
      </w:pPr>
      <w:r>
        <w:rPr>
          <w:bCs/>
          <w:lang w:val="en-US"/>
        </w:rPr>
        <w:t>We cover details related to mini-slot usage scenarios in</w:t>
      </w:r>
      <w:r>
        <w:rPr>
          <w:bCs/>
        </w:rPr>
        <w:t xml:space="preserve"> a companion contribution [3]. Based on that, it can be noted that </w:t>
      </w:r>
      <w:r>
        <w:rPr>
          <w:rFonts w:eastAsia="MS Mincho"/>
          <w:lang w:val="en-US" w:eastAsia="ja-JP"/>
        </w:rPr>
        <w:t>three main scenarios that could benefit from mini-slots are:</w:t>
      </w:r>
    </w:p>
    <w:p w14:paraId="5ACA2584" w14:textId="77777777" w:rsidR="00D34E99" w:rsidRPr="00D34E99" w:rsidRDefault="00D34E99" w:rsidP="00D34E99">
      <w:pPr>
        <w:pStyle w:val="ListParagraph"/>
        <w:numPr>
          <w:ilvl w:val="0"/>
          <w:numId w:val="9"/>
        </w:numPr>
        <w:rPr>
          <w:rFonts w:eastAsia="MS Mincho"/>
          <w:sz w:val="20"/>
          <w:lang w:val="en-US" w:eastAsia="ja-JP"/>
        </w:rPr>
      </w:pPr>
      <w:r w:rsidRPr="00D34E99">
        <w:rPr>
          <w:rFonts w:eastAsia="MS Mincho"/>
          <w:sz w:val="20"/>
          <w:lang w:val="en-US" w:eastAsia="ja-JP"/>
        </w:rPr>
        <w:t>Low latency services with relatively low sub-carrier spacings and frequency bands</w:t>
      </w:r>
    </w:p>
    <w:p w14:paraId="180E1C63" w14:textId="77777777" w:rsidR="00D34E99" w:rsidRDefault="00D34E99" w:rsidP="00D34E99">
      <w:pPr>
        <w:pStyle w:val="ListParagraph"/>
        <w:numPr>
          <w:ilvl w:val="0"/>
          <w:numId w:val="9"/>
        </w:numPr>
        <w:rPr>
          <w:rFonts w:eastAsia="MS Mincho"/>
          <w:sz w:val="20"/>
          <w:lang w:val="en-US" w:eastAsia="ja-JP"/>
        </w:rPr>
      </w:pPr>
      <w:r w:rsidRPr="00D34E99">
        <w:rPr>
          <w:rFonts w:eastAsia="MS Mincho"/>
          <w:sz w:val="20"/>
          <w:lang w:val="en-US" w:eastAsia="ja-JP"/>
        </w:rPr>
        <w:t>TDM of small data in case FDM is not possible (e.g. mm-wave bands and analogue beamforming component used in the design)</w:t>
      </w:r>
    </w:p>
    <w:p w14:paraId="7063B6DD" w14:textId="77777777" w:rsidR="00D34E99" w:rsidRPr="00D34E99" w:rsidRDefault="00D34E99" w:rsidP="00D34E99">
      <w:pPr>
        <w:pStyle w:val="ListParagraph"/>
        <w:numPr>
          <w:ilvl w:val="0"/>
          <w:numId w:val="9"/>
        </w:numPr>
        <w:rPr>
          <w:rFonts w:eastAsia="MS Mincho"/>
          <w:sz w:val="20"/>
          <w:lang w:val="en-US" w:eastAsia="ja-JP"/>
        </w:rPr>
      </w:pPr>
      <w:r>
        <w:rPr>
          <w:rFonts w:eastAsia="MS Mincho"/>
          <w:sz w:val="20"/>
          <w:lang w:val="en-US" w:eastAsia="ja-JP"/>
        </w:rPr>
        <w:t>U</w:t>
      </w:r>
      <w:r w:rsidRPr="00D34E99">
        <w:rPr>
          <w:rFonts w:eastAsia="MS Mincho"/>
          <w:sz w:val="20"/>
          <w:lang w:val="en-US" w:eastAsia="ja-JP"/>
        </w:rPr>
        <w:t>nlicensed band operation.</w:t>
      </w:r>
    </w:p>
    <w:p w14:paraId="43939675" w14:textId="1A30A4D4" w:rsidR="00C758C6" w:rsidRDefault="00C758C6" w:rsidP="009335D6">
      <w:pPr>
        <w:spacing w:after="120"/>
        <w:jc w:val="both"/>
        <w:rPr>
          <w:rFonts w:eastAsia="MS Mincho"/>
          <w:lang w:val="en-US" w:eastAsia="ja-JP"/>
        </w:rPr>
      </w:pPr>
    </w:p>
    <w:p w14:paraId="29DBD5EC" w14:textId="032C0720" w:rsidR="00C01DD5" w:rsidRDefault="00AA68D6" w:rsidP="00C01DD5">
      <w:pPr>
        <w:pStyle w:val="Heading1"/>
      </w:pPr>
      <w:r>
        <w:rPr>
          <w:color w:val="000000"/>
        </w:rPr>
        <w:t>2</w:t>
      </w:r>
      <w:r w:rsidR="00C01DD5" w:rsidRPr="00A51522">
        <w:rPr>
          <w:color w:val="000000"/>
        </w:rPr>
        <w:tab/>
      </w:r>
      <w:r w:rsidR="00D34E99">
        <w:t>Discussion</w:t>
      </w:r>
    </w:p>
    <w:p w14:paraId="4AC043E5" w14:textId="77777777" w:rsidR="00030FA0" w:rsidRDefault="00030FA0" w:rsidP="00030FA0">
      <w:pPr>
        <w:rPr>
          <w:bCs/>
        </w:rPr>
      </w:pPr>
      <w:r>
        <w:rPr>
          <w:rFonts w:eastAsia="MS Mincho"/>
          <w:lang w:val="en-US" w:eastAsia="ja-JP"/>
        </w:rPr>
        <w:t xml:space="preserve">We consider various mini-slot design -related aspects in this section. </w:t>
      </w:r>
      <w:r w:rsidRPr="00D34E99">
        <w:rPr>
          <w:rFonts w:eastAsia="MS Mincho"/>
          <w:lang w:val="en-US" w:eastAsia="ja-JP"/>
        </w:rPr>
        <w:t xml:space="preserve">As it appears that Phase 1 will support mini-slots, it would be beneficial if the mini-slot design would cover all the </w:t>
      </w:r>
      <w:r>
        <w:rPr>
          <w:rFonts w:eastAsia="MS Mincho"/>
          <w:lang w:val="en-US" w:eastAsia="ja-JP"/>
        </w:rPr>
        <w:t>relevant</w:t>
      </w:r>
      <w:r w:rsidRPr="00D34E99">
        <w:rPr>
          <w:rFonts w:eastAsia="MS Mincho"/>
          <w:lang w:val="en-US" w:eastAsia="ja-JP"/>
        </w:rPr>
        <w:t xml:space="preserve"> use</w:t>
      </w:r>
      <w:r>
        <w:rPr>
          <w:rFonts w:eastAsia="MS Mincho"/>
          <w:lang w:val="en-US" w:eastAsia="ja-JP"/>
        </w:rPr>
        <w:t xml:space="preserve"> </w:t>
      </w:r>
      <w:r w:rsidRPr="00D34E99">
        <w:rPr>
          <w:rFonts w:eastAsia="MS Mincho"/>
          <w:lang w:val="en-US" w:eastAsia="ja-JP"/>
        </w:rPr>
        <w:t xml:space="preserve">cases </w:t>
      </w:r>
      <w:r>
        <w:rPr>
          <w:rFonts w:eastAsia="MS Mincho"/>
          <w:lang w:val="en-US" w:eastAsia="ja-JP"/>
        </w:rPr>
        <w:t xml:space="preserve">(discussed in [3]) </w:t>
      </w:r>
      <w:r w:rsidRPr="00D34E99">
        <w:rPr>
          <w:rFonts w:eastAsia="MS Mincho"/>
          <w:lang w:val="en-US" w:eastAsia="ja-JP"/>
        </w:rPr>
        <w:t>even if e.g. unlic</w:t>
      </w:r>
      <w:r>
        <w:rPr>
          <w:rFonts w:eastAsia="MS Mincho"/>
          <w:lang w:val="en-US" w:eastAsia="ja-JP"/>
        </w:rPr>
        <w:t>ensed band</w:t>
      </w:r>
      <w:r w:rsidRPr="00D34E99">
        <w:rPr>
          <w:rFonts w:eastAsia="MS Mincho"/>
          <w:lang w:val="en-US" w:eastAsia="ja-JP"/>
        </w:rPr>
        <w:t xml:space="preserve"> operation won’t be part of Phase 1 in order to avoid case-specific mini-slot options.</w:t>
      </w:r>
      <w:r>
        <w:rPr>
          <w:bCs/>
        </w:rPr>
        <w:t xml:space="preserve"> </w:t>
      </w:r>
    </w:p>
    <w:p w14:paraId="432F1159" w14:textId="77777777" w:rsidR="00D34E99" w:rsidRPr="00CE42C8" w:rsidRDefault="00D34E99" w:rsidP="00CE42C8">
      <w:pPr>
        <w:spacing w:after="0"/>
        <w:rPr>
          <w:rFonts w:eastAsia="MS Mincho"/>
          <w:lang w:eastAsia="ja-JP"/>
        </w:rPr>
      </w:pPr>
    </w:p>
    <w:p w14:paraId="71AA84B7" w14:textId="4F5356CF" w:rsidR="00667E03" w:rsidRPr="00CE42C8" w:rsidRDefault="009335D6" w:rsidP="00667E03">
      <w:pPr>
        <w:pStyle w:val="Heading2"/>
        <w:rPr>
          <w:sz w:val="24"/>
          <w:lang w:val="en-US" w:eastAsia="ja-JP"/>
        </w:rPr>
      </w:pPr>
      <w:r>
        <w:rPr>
          <w:sz w:val="24"/>
          <w:lang w:val="en-US" w:eastAsia="ja-JP"/>
        </w:rPr>
        <w:t>2</w:t>
      </w:r>
      <w:r w:rsidR="00667E03" w:rsidRPr="00CE42C8">
        <w:rPr>
          <w:sz w:val="24"/>
          <w:lang w:val="en-US" w:eastAsia="ja-JP"/>
        </w:rPr>
        <w:t>.1</w:t>
      </w:r>
      <w:r w:rsidR="00667E03" w:rsidRPr="00CE42C8">
        <w:rPr>
          <w:sz w:val="24"/>
          <w:lang w:val="en-US" w:eastAsia="ja-JP"/>
        </w:rPr>
        <w:tab/>
        <w:t>Generic mini-slot design principle</w:t>
      </w:r>
      <w:r w:rsidR="0072799E" w:rsidRPr="00CE42C8">
        <w:rPr>
          <w:sz w:val="24"/>
          <w:lang w:val="en-US" w:eastAsia="ja-JP"/>
        </w:rPr>
        <w:t>s</w:t>
      </w:r>
    </w:p>
    <w:p w14:paraId="35B25359" w14:textId="77777777" w:rsidR="00C01DD5" w:rsidRDefault="00EE3FA9" w:rsidP="00EE3FA9">
      <w:pPr>
        <w:spacing w:after="0"/>
        <w:rPr>
          <w:rFonts w:eastAsia="MS Mincho"/>
          <w:lang w:val="en-US" w:eastAsia="ja-JP"/>
        </w:rPr>
      </w:pPr>
      <w:r>
        <w:rPr>
          <w:rFonts w:eastAsia="MS Mincho"/>
          <w:lang w:val="en-US" w:eastAsia="ja-JP"/>
        </w:rPr>
        <w:t xml:space="preserve">In the preferred case, there is just one mini-slot </w:t>
      </w:r>
      <w:r w:rsidR="00F360CE">
        <w:rPr>
          <w:rFonts w:eastAsia="MS Mincho"/>
          <w:lang w:val="en-US" w:eastAsia="ja-JP"/>
        </w:rPr>
        <w:t>design</w:t>
      </w:r>
      <w:r>
        <w:rPr>
          <w:rFonts w:eastAsia="MS Mincho"/>
          <w:lang w:val="en-US" w:eastAsia="ja-JP"/>
        </w:rPr>
        <w:t>, which scales to different NR scenarios</w:t>
      </w:r>
      <w:r w:rsidR="00B752B7">
        <w:rPr>
          <w:rFonts w:eastAsia="MS Mincho"/>
          <w:lang w:val="en-US" w:eastAsia="ja-JP"/>
        </w:rPr>
        <w:t xml:space="preserve"> including</w:t>
      </w:r>
      <w:r>
        <w:rPr>
          <w:rFonts w:eastAsia="MS Mincho"/>
          <w:lang w:val="en-US" w:eastAsia="ja-JP"/>
        </w:rPr>
        <w:t>:</w:t>
      </w:r>
    </w:p>
    <w:p w14:paraId="15344258" w14:textId="77777777" w:rsidR="00EE3FA9"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slot length (y=7, y=14)</w:t>
      </w:r>
    </w:p>
    <w:p w14:paraId="10E1E89D" w14:textId="77777777" w:rsidR="00EE3FA9"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duplexing schemes, FDD/TDD</w:t>
      </w:r>
    </w:p>
    <w:p w14:paraId="45A57CD1" w14:textId="77777777" w:rsidR="00EE3FA9"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GP lengths (TDD only)</w:t>
      </w:r>
    </w:p>
    <w:p w14:paraId="78B23716" w14:textId="77777777" w:rsidR="00F360CE" w:rsidRPr="00F360CE" w:rsidRDefault="00F360CE" w:rsidP="00EE3FA9">
      <w:pPr>
        <w:pStyle w:val="ListParagraph"/>
        <w:numPr>
          <w:ilvl w:val="0"/>
          <w:numId w:val="10"/>
        </w:numPr>
        <w:rPr>
          <w:rFonts w:eastAsia="MS Mincho"/>
          <w:sz w:val="20"/>
          <w:lang w:val="en-US" w:eastAsia="ja-JP"/>
        </w:rPr>
      </w:pPr>
      <w:r>
        <w:rPr>
          <w:rFonts w:eastAsia="MS Mincho"/>
          <w:sz w:val="20"/>
          <w:lang w:val="en-US" w:eastAsia="ja-JP"/>
        </w:rPr>
        <w:t>Different CP lengths (in the case multiple CP length options are supported)</w:t>
      </w:r>
    </w:p>
    <w:p w14:paraId="67F84D09" w14:textId="77777777" w:rsidR="00690238" w:rsidRDefault="00F360CE" w:rsidP="00690238">
      <w:pPr>
        <w:pStyle w:val="ListParagraph"/>
        <w:numPr>
          <w:ilvl w:val="0"/>
          <w:numId w:val="10"/>
        </w:numPr>
        <w:rPr>
          <w:rFonts w:eastAsia="MS Mincho"/>
          <w:sz w:val="20"/>
          <w:lang w:val="en-US" w:eastAsia="ja-JP"/>
        </w:rPr>
      </w:pPr>
      <w:r>
        <w:rPr>
          <w:rFonts w:eastAsia="MS Mincho"/>
          <w:sz w:val="20"/>
          <w:lang w:val="en-US" w:eastAsia="ja-JP"/>
        </w:rPr>
        <w:t xml:space="preserve">Licensed band and unlicensed band </w:t>
      </w:r>
      <w:r w:rsidR="00124E16">
        <w:rPr>
          <w:rFonts w:eastAsia="MS Mincho"/>
          <w:sz w:val="20"/>
          <w:lang w:val="en-US" w:eastAsia="ja-JP"/>
        </w:rPr>
        <w:t>scenarios</w:t>
      </w:r>
    </w:p>
    <w:p w14:paraId="3BB050D3" w14:textId="77777777" w:rsidR="00316A97" w:rsidRDefault="00316A97" w:rsidP="00690238">
      <w:pPr>
        <w:pStyle w:val="ListParagraph"/>
        <w:numPr>
          <w:ilvl w:val="0"/>
          <w:numId w:val="10"/>
        </w:numPr>
        <w:rPr>
          <w:rFonts w:eastAsia="MS Mincho"/>
          <w:sz w:val="20"/>
          <w:lang w:val="en-US" w:eastAsia="ja-JP"/>
        </w:rPr>
      </w:pPr>
      <w:r>
        <w:rPr>
          <w:rFonts w:eastAsia="MS Mincho"/>
          <w:sz w:val="20"/>
          <w:lang w:val="en-US" w:eastAsia="ja-JP"/>
        </w:rPr>
        <w:t xml:space="preserve">Different </w:t>
      </w:r>
      <w:r w:rsidR="00FB13D1">
        <w:rPr>
          <w:rFonts w:eastAsia="MS Mincho"/>
          <w:sz w:val="20"/>
          <w:lang w:val="en-US" w:eastAsia="ja-JP"/>
        </w:rPr>
        <w:t>numerologies</w:t>
      </w:r>
    </w:p>
    <w:p w14:paraId="76198079" w14:textId="77777777" w:rsidR="0053009D" w:rsidRDefault="0053009D" w:rsidP="00690238">
      <w:pPr>
        <w:pStyle w:val="ListParagraph"/>
        <w:numPr>
          <w:ilvl w:val="0"/>
          <w:numId w:val="10"/>
        </w:numPr>
        <w:rPr>
          <w:rFonts w:eastAsia="MS Mincho"/>
          <w:sz w:val="20"/>
          <w:lang w:val="en-US" w:eastAsia="ja-JP"/>
        </w:rPr>
      </w:pPr>
      <w:r>
        <w:rPr>
          <w:rFonts w:eastAsia="MS Mincho"/>
          <w:sz w:val="20"/>
          <w:lang w:val="en-US" w:eastAsia="ja-JP"/>
        </w:rPr>
        <w:t xml:space="preserve">Carrier frequencies above </w:t>
      </w:r>
      <w:r w:rsidR="00982A6E">
        <w:rPr>
          <w:rFonts w:eastAsia="MS Mincho"/>
          <w:sz w:val="20"/>
          <w:lang w:val="en-US" w:eastAsia="ja-JP"/>
        </w:rPr>
        <w:t>and</w:t>
      </w:r>
      <w:r>
        <w:rPr>
          <w:rFonts w:eastAsia="MS Mincho"/>
          <w:sz w:val="20"/>
          <w:lang w:val="en-US" w:eastAsia="ja-JP"/>
        </w:rPr>
        <w:t xml:space="preserve"> below 6GHz</w:t>
      </w:r>
    </w:p>
    <w:p w14:paraId="4B628948" w14:textId="77777777" w:rsidR="006F512A" w:rsidRDefault="006F512A" w:rsidP="00DA2DFD">
      <w:pPr>
        <w:pStyle w:val="ListParagraph"/>
        <w:numPr>
          <w:ilvl w:val="0"/>
          <w:numId w:val="10"/>
        </w:numPr>
        <w:spacing w:after="120"/>
        <w:ind w:left="714" w:hanging="357"/>
        <w:rPr>
          <w:rFonts w:eastAsia="MS Mincho"/>
          <w:sz w:val="20"/>
          <w:lang w:val="en-US" w:eastAsia="ja-JP"/>
        </w:rPr>
      </w:pPr>
      <w:r>
        <w:rPr>
          <w:rFonts w:eastAsia="MS Mincho"/>
          <w:sz w:val="20"/>
          <w:lang w:val="en-US" w:eastAsia="ja-JP"/>
        </w:rPr>
        <w:t xml:space="preserve">Different services </w:t>
      </w:r>
      <w:r w:rsidR="00B55118">
        <w:rPr>
          <w:rFonts w:eastAsia="MS Mincho"/>
          <w:sz w:val="20"/>
          <w:lang w:val="en-US" w:eastAsia="ja-JP"/>
        </w:rPr>
        <w:t>(</w:t>
      </w:r>
      <w:r>
        <w:rPr>
          <w:rFonts w:eastAsia="MS Mincho"/>
          <w:sz w:val="20"/>
          <w:lang w:val="en-US" w:eastAsia="ja-JP"/>
        </w:rPr>
        <w:t>including</w:t>
      </w:r>
      <w:r w:rsidR="00B55118">
        <w:rPr>
          <w:rFonts w:eastAsia="MS Mincho"/>
          <w:sz w:val="20"/>
          <w:lang w:val="en-US" w:eastAsia="ja-JP"/>
        </w:rPr>
        <w:t xml:space="preserve"> URLLC and</w:t>
      </w:r>
      <w:r>
        <w:rPr>
          <w:rFonts w:eastAsia="MS Mincho"/>
          <w:sz w:val="20"/>
          <w:lang w:val="en-US" w:eastAsia="ja-JP"/>
        </w:rPr>
        <w:t xml:space="preserve"> eMBB</w:t>
      </w:r>
      <w:r w:rsidR="00B55118">
        <w:rPr>
          <w:rFonts w:eastAsia="MS Mincho"/>
          <w:sz w:val="20"/>
          <w:lang w:val="en-US" w:eastAsia="ja-JP"/>
        </w:rPr>
        <w:t>)</w:t>
      </w:r>
    </w:p>
    <w:p w14:paraId="76DE29AD" w14:textId="1708B8D8" w:rsidR="00B571E1" w:rsidRPr="00B571E1" w:rsidRDefault="00B571E1" w:rsidP="00B571E1">
      <w:pPr>
        <w:spacing w:after="120"/>
        <w:rPr>
          <w:rFonts w:eastAsia="MS Mincho"/>
          <w:lang w:val="en-US" w:eastAsia="ja-JP"/>
        </w:rPr>
      </w:pPr>
      <w:r>
        <w:rPr>
          <w:rFonts w:eastAsia="MS Mincho"/>
          <w:lang w:val="en-US" w:eastAsia="ja-JP"/>
        </w:rPr>
        <w:t xml:space="preserve">Furthermore, in the preferred case, mini-slot design should follow the slot –based design as much as possible. </w:t>
      </w:r>
    </w:p>
    <w:p w14:paraId="1E46B03D" w14:textId="77777777" w:rsidR="00440FBC" w:rsidRDefault="00440FBC" w:rsidP="00440FBC">
      <w:pPr>
        <w:spacing w:after="120"/>
        <w:jc w:val="both"/>
        <w:rPr>
          <w:i/>
        </w:rPr>
      </w:pPr>
      <w:r w:rsidRPr="00440FBC">
        <w:rPr>
          <w:b/>
        </w:rPr>
        <w:t xml:space="preserve">Proposal #1: </w:t>
      </w:r>
      <w:r w:rsidRPr="00440FBC">
        <w:rPr>
          <w:i/>
        </w:rPr>
        <w:t>Aim at single mini-slot design scalable to any NR scenario</w:t>
      </w:r>
      <w:r w:rsidR="006F512A">
        <w:rPr>
          <w:i/>
        </w:rPr>
        <w:t xml:space="preserve"> and service</w:t>
      </w:r>
      <w:r w:rsidRPr="00440FBC">
        <w:rPr>
          <w:i/>
        </w:rPr>
        <w:t>.</w:t>
      </w:r>
    </w:p>
    <w:p w14:paraId="5DAF35D7" w14:textId="77777777" w:rsidR="00DA2DFD" w:rsidRPr="00440FBC" w:rsidRDefault="00DA2DFD" w:rsidP="00B571E1">
      <w:pPr>
        <w:spacing w:after="0"/>
        <w:jc w:val="both"/>
        <w:rPr>
          <w:b/>
        </w:rPr>
      </w:pPr>
    </w:p>
    <w:p w14:paraId="776E32DD" w14:textId="42F9720D" w:rsidR="00440FBC" w:rsidRPr="00440FBC" w:rsidRDefault="00440FBC" w:rsidP="00440FBC">
      <w:pPr>
        <w:spacing w:after="0"/>
        <w:rPr>
          <w:rFonts w:eastAsia="MS Mincho"/>
          <w:lang w:eastAsia="ja-JP"/>
        </w:rPr>
      </w:pPr>
      <w:r w:rsidRPr="00440FBC">
        <w:rPr>
          <w:rFonts w:eastAsia="MS Mincho"/>
          <w:lang w:eastAsia="ja-JP"/>
        </w:rPr>
        <w:t xml:space="preserve">There are three </w:t>
      </w:r>
      <w:r w:rsidR="00243338">
        <w:rPr>
          <w:rFonts w:eastAsia="MS Mincho"/>
          <w:lang w:eastAsia="ja-JP"/>
        </w:rPr>
        <w:t>main</w:t>
      </w:r>
      <w:r w:rsidR="00DA2DFD">
        <w:rPr>
          <w:rFonts w:eastAsia="MS Mincho"/>
          <w:lang w:eastAsia="ja-JP"/>
        </w:rPr>
        <w:t xml:space="preserve"> </w:t>
      </w:r>
      <w:r w:rsidRPr="00440FBC">
        <w:rPr>
          <w:rFonts w:eastAsia="MS Mincho"/>
          <w:lang w:eastAsia="ja-JP"/>
        </w:rPr>
        <w:t>options for the mini-slot design</w:t>
      </w:r>
      <w:r w:rsidR="007F28B6">
        <w:rPr>
          <w:rFonts w:eastAsia="MS Mincho"/>
          <w:lang w:eastAsia="ja-JP"/>
        </w:rPr>
        <w:t xml:space="preserve">, as illustrated in </w:t>
      </w:r>
      <w:r>
        <w:rPr>
          <w:rFonts w:eastAsia="MS Mincho"/>
          <w:lang w:eastAsia="ja-JP"/>
        </w:rPr>
        <w:fldChar w:fldCharType="begin"/>
      </w:r>
      <w:r w:rsidR="007F28B6">
        <w:rPr>
          <w:rFonts w:eastAsia="MS Mincho"/>
          <w:lang w:eastAsia="ja-JP"/>
        </w:rPr>
        <w:instrText xml:space="preserve"> REF _Ref469054757 \h </w:instrText>
      </w:r>
      <w:r>
        <w:rPr>
          <w:rFonts w:eastAsia="MS Mincho"/>
          <w:lang w:eastAsia="ja-JP"/>
        </w:rPr>
      </w:r>
      <w:r>
        <w:rPr>
          <w:rFonts w:eastAsia="MS Mincho"/>
          <w:lang w:eastAsia="ja-JP"/>
        </w:rPr>
        <w:fldChar w:fldCharType="separate"/>
      </w:r>
      <w:r w:rsidR="009335D6">
        <w:t xml:space="preserve">Figure </w:t>
      </w:r>
      <w:r w:rsidR="009335D6">
        <w:rPr>
          <w:noProof/>
        </w:rPr>
        <w:t>1</w:t>
      </w:r>
      <w:r>
        <w:rPr>
          <w:rFonts w:eastAsia="MS Mincho"/>
          <w:lang w:eastAsia="ja-JP"/>
        </w:rPr>
        <w:fldChar w:fldCharType="end"/>
      </w:r>
      <w:r w:rsidRPr="00440FBC">
        <w:rPr>
          <w:rFonts w:eastAsia="MS Mincho"/>
          <w:lang w:eastAsia="ja-JP"/>
        </w:rPr>
        <w:t>:</w:t>
      </w:r>
    </w:p>
    <w:p w14:paraId="59A24364" w14:textId="0D6F8012" w:rsidR="00953085" w:rsidRPr="00C957F4" w:rsidRDefault="00953085" w:rsidP="00953085">
      <w:pPr>
        <w:pStyle w:val="ListParagraph"/>
        <w:numPr>
          <w:ilvl w:val="0"/>
          <w:numId w:val="11"/>
        </w:numPr>
        <w:spacing w:after="120"/>
        <w:jc w:val="both"/>
        <w:rPr>
          <w:bCs/>
          <w:sz w:val="20"/>
          <w:lang w:val="en-US"/>
        </w:rPr>
      </w:pPr>
      <w:r w:rsidRPr="00C957F4">
        <w:rPr>
          <w:b/>
          <w:bCs/>
          <w:sz w:val="20"/>
          <w:szCs w:val="20"/>
          <w:u w:val="single"/>
          <w:lang w:val="en-US"/>
        </w:rPr>
        <w:t>Opt</w:t>
      </w:r>
      <w:r>
        <w:rPr>
          <w:b/>
          <w:bCs/>
          <w:sz w:val="20"/>
          <w:szCs w:val="20"/>
          <w:u w:val="single"/>
          <w:lang w:val="en-US"/>
        </w:rPr>
        <w:t>.</w:t>
      </w:r>
      <w:r w:rsidRPr="00C957F4">
        <w:rPr>
          <w:b/>
          <w:bCs/>
          <w:sz w:val="20"/>
          <w:szCs w:val="20"/>
          <w:u w:val="single"/>
          <w:lang w:val="en-US"/>
        </w:rPr>
        <w:t xml:space="preserve"> #1</w:t>
      </w:r>
      <w:r w:rsidRPr="00C957F4">
        <w:rPr>
          <w:bCs/>
          <w:sz w:val="20"/>
          <w:szCs w:val="20"/>
          <w:lang w:val="en-US"/>
        </w:rPr>
        <w:t xml:space="preserve">: </w:t>
      </w:r>
      <w:r w:rsidRPr="00C957F4">
        <w:rPr>
          <w:b/>
          <w:bCs/>
          <w:sz w:val="20"/>
          <w:szCs w:val="20"/>
          <w:lang w:val="en-US"/>
        </w:rPr>
        <w:t xml:space="preserve">Mini-slot with fixed length and fixed starting position. </w:t>
      </w:r>
      <w:r w:rsidRPr="00C957F4">
        <w:rPr>
          <w:bCs/>
          <w:sz w:val="20"/>
          <w:szCs w:val="20"/>
          <w:lang w:val="en-US"/>
        </w:rPr>
        <w:t xml:space="preserve">The </w:t>
      </w:r>
      <w:r>
        <w:rPr>
          <w:bCs/>
          <w:sz w:val="20"/>
          <w:szCs w:val="20"/>
          <w:lang w:val="en-US"/>
        </w:rPr>
        <w:t>most relevant</w:t>
      </w:r>
      <w:r w:rsidRPr="00C957F4">
        <w:rPr>
          <w:bCs/>
          <w:sz w:val="20"/>
          <w:szCs w:val="20"/>
          <w:lang w:val="en-US"/>
        </w:rPr>
        <w:t xml:space="preserve"> options for the mini-slot length are 1 and 2 OFDMA symbols. In many cases the number of OFDM symbols available for certain link direction is not a multiple of 2</w:t>
      </w:r>
      <w:r w:rsidRPr="00C957F4">
        <w:rPr>
          <w:bCs/>
          <w:sz w:val="20"/>
          <w:lang w:val="en-US"/>
        </w:rPr>
        <w:t xml:space="preserve">. </w:t>
      </w:r>
      <w:r>
        <w:rPr>
          <w:bCs/>
          <w:sz w:val="20"/>
          <w:lang w:val="en-US"/>
        </w:rPr>
        <w:t>Hence, i</w:t>
      </w:r>
      <w:r w:rsidRPr="00C957F4">
        <w:rPr>
          <w:bCs/>
          <w:sz w:val="20"/>
          <w:lang w:val="en-US"/>
        </w:rPr>
        <w:t xml:space="preserve">n these cases, the only option for </w:t>
      </w:r>
      <w:r>
        <w:rPr>
          <w:bCs/>
          <w:sz w:val="20"/>
          <w:lang w:val="en-US"/>
        </w:rPr>
        <w:t xml:space="preserve">the fixed length </w:t>
      </w:r>
      <w:r w:rsidRPr="00C957F4">
        <w:rPr>
          <w:bCs/>
          <w:sz w:val="20"/>
          <w:lang w:val="en-US"/>
        </w:rPr>
        <w:t xml:space="preserve">mini-slot is 1 OFDMA symbol. </w:t>
      </w:r>
      <w:r>
        <w:rPr>
          <w:bCs/>
          <w:sz w:val="20"/>
          <w:lang w:val="en-US"/>
        </w:rPr>
        <w:t xml:space="preserve">The main problem of this approach is that mini-slot with one OFDMA symbol involves relatively high control/RS overhead, which has negative impact to the performance (see performance comparison between mini-slot with one and two OFDMA symbols in </w:t>
      </w:r>
      <w:r w:rsidR="00450010">
        <w:rPr>
          <w:bCs/>
          <w:sz w:val="20"/>
          <w:lang w:val="en-US"/>
        </w:rPr>
        <w:t>the APPENDIX</w:t>
      </w:r>
      <w:r>
        <w:rPr>
          <w:bCs/>
          <w:sz w:val="20"/>
          <w:lang w:val="en-US"/>
        </w:rPr>
        <w:t>).</w:t>
      </w:r>
    </w:p>
    <w:p w14:paraId="41003DF4" w14:textId="77777777" w:rsidR="00953085" w:rsidRPr="00124E16" w:rsidRDefault="00953085" w:rsidP="00953085">
      <w:pPr>
        <w:pStyle w:val="ListParagraph"/>
        <w:numPr>
          <w:ilvl w:val="0"/>
          <w:numId w:val="11"/>
        </w:numPr>
        <w:spacing w:after="120"/>
        <w:jc w:val="both"/>
        <w:rPr>
          <w:bCs/>
          <w:sz w:val="20"/>
          <w:lang w:val="en-US"/>
        </w:rPr>
      </w:pPr>
      <w:r w:rsidRPr="00124E16">
        <w:rPr>
          <w:b/>
          <w:bCs/>
          <w:sz w:val="20"/>
          <w:u w:val="single"/>
          <w:lang w:val="en-US"/>
        </w:rPr>
        <w:t>Opt</w:t>
      </w:r>
      <w:r>
        <w:rPr>
          <w:b/>
          <w:bCs/>
          <w:sz w:val="20"/>
          <w:u w:val="single"/>
          <w:lang w:val="en-US"/>
        </w:rPr>
        <w:t>.</w:t>
      </w:r>
      <w:r w:rsidRPr="00124E16">
        <w:rPr>
          <w:b/>
          <w:bCs/>
          <w:sz w:val="20"/>
          <w:u w:val="single"/>
          <w:lang w:val="en-US"/>
        </w:rPr>
        <w:t xml:space="preserve"> #2:</w:t>
      </w:r>
      <w:r w:rsidRPr="00124E16">
        <w:rPr>
          <w:b/>
          <w:bCs/>
          <w:sz w:val="20"/>
          <w:lang w:val="en-US"/>
        </w:rPr>
        <w:t xml:space="preserve"> Mini-slot with fixed length and flexible starting position.</w:t>
      </w:r>
      <w:r w:rsidRPr="00124E16">
        <w:rPr>
          <w:bCs/>
          <w:sz w:val="20"/>
          <w:lang w:val="en-US"/>
        </w:rPr>
        <w:t xml:space="preserve"> The </w:t>
      </w:r>
      <w:r>
        <w:rPr>
          <w:bCs/>
          <w:sz w:val="20"/>
          <w:lang w:val="en-US"/>
        </w:rPr>
        <w:t xml:space="preserve">main </w:t>
      </w:r>
      <w:r w:rsidRPr="00124E16">
        <w:rPr>
          <w:bCs/>
          <w:sz w:val="20"/>
          <w:lang w:val="en-US"/>
        </w:rPr>
        <w:t>problem of this approach is that depending on the mini-slot length and the number of symb</w:t>
      </w:r>
      <w:r>
        <w:rPr>
          <w:bCs/>
          <w:sz w:val="20"/>
          <w:lang w:val="en-US"/>
        </w:rPr>
        <w:t>ols available in the slot, there can be orphan symbol(s)</w:t>
      </w:r>
      <w:r w:rsidRPr="00124E16">
        <w:rPr>
          <w:bCs/>
          <w:sz w:val="20"/>
          <w:lang w:val="en-US"/>
        </w:rPr>
        <w:t xml:space="preserve"> which cannot be utilized</w:t>
      </w:r>
      <w:r>
        <w:rPr>
          <w:bCs/>
          <w:sz w:val="20"/>
          <w:lang w:val="en-US"/>
        </w:rPr>
        <w:t xml:space="preserve"> by fixed length mini-slots</w:t>
      </w:r>
      <w:r w:rsidRPr="00124E16">
        <w:rPr>
          <w:bCs/>
          <w:sz w:val="20"/>
          <w:lang w:val="en-US"/>
        </w:rPr>
        <w:t>.</w:t>
      </w:r>
    </w:p>
    <w:p w14:paraId="41557F53" w14:textId="77777777" w:rsidR="00953085" w:rsidRPr="00C461F1" w:rsidRDefault="00953085" w:rsidP="00953085">
      <w:pPr>
        <w:pStyle w:val="ListParagraph"/>
        <w:numPr>
          <w:ilvl w:val="0"/>
          <w:numId w:val="11"/>
        </w:numPr>
        <w:spacing w:after="120"/>
        <w:jc w:val="both"/>
        <w:rPr>
          <w:bCs/>
          <w:sz w:val="20"/>
          <w:lang w:val="en-US"/>
        </w:rPr>
      </w:pPr>
      <w:r w:rsidRPr="00C461F1">
        <w:rPr>
          <w:b/>
          <w:bCs/>
          <w:sz w:val="20"/>
          <w:u w:val="single"/>
          <w:lang w:val="en-US"/>
        </w:rPr>
        <w:t>Opt</w:t>
      </w:r>
      <w:r>
        <w:rPr>
          <w:b/>
          <w:bCs/>
          <w:sz w:val="20"/>
          <w:u w:val="single"/>
          <w:lang w:val="en-US"/>
        </w:rPr>
        <w:t>.</w:t>
      </w:r>
      <w:r w:rsidRPr="00C461F1">
        <w:rPr>
          <w:b/>
          <w:bCs/>
          <w:sz w:val="20"/>
          <w:u w:val="single"/>
          <w:lang w:val="en-US"/>
        </w:rPr>
        <w:t xml:space="preserve"> #3:</w:t>
      </w:r>
      <w:r w:rsidRPr="00C461F1">
        <w:rPr>
          <w:b/>
          <w:bCs/>
          <w:sz w:val="20"/>
          <w:lang w:val="en-US"/>
        </w:rPr>
        <w:t xml:space="preserve"> Mini-slot with variable length and flexible starting position.</w:t>
      </w:r>
      <w:r w:rsidRPr="00C461F1">
        <w:rPr>
          <w:bCs/>
          <w:sz w:val="20"/>
          <w:lang w:val="en-US"/>
        </w:rPr>
        <w:t xml:space="preserve"> </w:t>
      </w:r>
      <w:r>
        <w:rPr>
          <w:bCs/>
          <w:sz w:val="20"/>
          <w:lang w:val="en-US"/>
        </w:rPr>
        <w:t>Following this approach, the mini-slot length can be indicated using DL L1 control signaling. Hence, the</w:t>
      </w:r>
      <w:r w:rsidRPr="00C461F1">
        <w:rPr>
          <w:bCs/>
          <w:sz w:val="20"/>
          <w:lang w:val="en-US"/>
        </w:rPr>
        <w:t xml:space="preserve"> control</w:t>
      </w:r>
      <w:r>
        <w:rPr>
          <w:bCs/>
          <w:sz w:val="20"/>
          <w:lang w:val="en-US"/>
        </w:rPr>
        <w:t xml:space="preserve"> signaling</w:t>
      </w:r>
      <w:r w:rsidRPr="00C461F1">
        <w:rPr>
          <w:bCs/>
          <w:sz w:val="20"/>
          <w:lang w:val="en-US"/>
        </w:rPr>
        <w:t xml:space="preserve"> overhead increases slightly compared to other options.</w:t>
      </w:r>
      <w:r>
        <w:rPr>
          <w:bCs/>
          <w:sz w:val="20"/>
          <w:lang w:val="en-US"/>
        </w:rPr>
        <w:t xml:space="preserve"> On the other hand, this provides the full flexibility to support all foreseen scenarios with a single design.</w:t>
      </w:r>
    </w:p>
    <w:p w14:paraId="5FAEE2DC" w14:textId="77777777" w:rsidR="00953085" w:rsidRDefault="00953085" w:rsidP="00953085">
      <w:pPr>
        <w:spacing w:after="0"/>
        <w:rPr>
          <w:rFonts w:eastAsia="MS Mincho"/>
          <w:lang w:eastAsia="ja-JP"/>
        </w:rPr>
      </w:pPr>
      <w:r>
        <w:rPr>
          <w:rFonts w:eastAsia="MS Mincho"/>
          <w:lang w:eastAsia="ja-JP"/>
        </w:rPr>
        <w:t>Based on the discussion above, we make the following proposal:</w:t>
      </w:r>
    </w:p>
    <w:p w14:paraId="5341EE75" w14:textId="77777777" w:rsidR="00953085" w:rsidRDefault="00953085" w:rsidP="00953085">
      <w:pPr>
        <w:spacing w:after="120"/>
        <w:jc w:val="both"/>
        <w:rPr>
          <w:b/>
        </w:rPr>
      </w:pPr>
    </w:p>
    <w:p w14:paraId="2365E4DC" w14:textId="77777777" w:rsidR="00953085" w:rsidRDefault="00953085" w:rsidP="00953085">
      <w:pPr>
        <w:spacing w:after="120"/>
        <w:jc w:val="both"/>
        <w:rPr>
          <w:bCs/>
        </w:rPr>
      </w:pPr>
      <w:r>
        <w:rPr>
          <w:b/>
        </w:rPr>
        <w:t xml:space="preserve">Proposal </w:t>
      </w:r>
      <w:r w:rsidRPr="0097587B">
        <w:rPr>
          <w:b/>
        </w:rPr>
        <w:t>#</w:t>
      </w:r>
      <w:r w:rsidR="009D1FA3">
        <w:rPr>
          <w:b/>
        </w:rPr>
        <w:t>2</w:t>
      </w:r>
      <w:r>
        <w:t xml:space="preserve">: </w:t>
      </w:r>
      <w:r>
        <w:rPr>
          <w:i/>
        </w:rPr>
        <w:t xml:space="preserve">Support mini-slot design with variable length and flexible starting position.  </w:t>
      </w:r>
    </w:p>
    <w:p w14:paraId="1709840C" w14:textId="77777777" w:rsidR="00953085" w:rsidRDefault="00953085" w:rsidP="00953085">
      <w:pPr>
        <w:spacing w:after="0"/>
        <w:rPr>
          <w:rFonts w:eastAsia="MS Mincho"/>
          <w:lang w:eastAsia="ja-JP"/>
        </w:rPr>
      </w:pPr>
    </w:p>
    <w:p w14:paraId="631B75B5" w14:textId="77777777" w:rsidR="00953085" w:rsidRDefault="006D3F1C" w:rsidP="00953085">
      <w:pPr>
        <w:keepNext/>
        <w:spacing w:after="0"/>
        <w:jc w:val="center"/>
      </w:pPr>
      <w:r>
        <w:rPr>
          <w:rFonts w:eastAsia="MS Mincho"/>
          <w:noProof/>
          <w:lang w:val="en-US"/>
        </w:rPr>
        <w:drawing>
          <wp:inline distT="0" distB="0" distL="0" distR="0" wp14:anchorId="723424A6" wp14:editId="556EE0F3">
            <wp:extent cx="3640711" cy="1918768"/>
            <wp:effectExtent l="0" t="0" r="0" b="5715"/>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1" cstate="print"/>
                    <a:stretch>
                      <a:fillRect/>
                    </a:stretch>
                  </pic:blipFill>
                  <pic:spPr>
                    <a:xfrm>
                      <a:off x="0" y="0"/>
                      <a:ext cx="3654021" cy="1925783"/>
                    </a:xfrm>
                    <a:prstGeom prst="rect">
                      <a:avLst/>
                    </a:prstGeom>
                  </pic:spPr>
                </pic:pic>
              </a:graphicData>
            </a:graphic>
          </wp:inline>
        </w:drawing>
      </w:r>
    </w:p>
    <w:p w14:paraId="2F7F872F" w14:textId="77777777" w:rsidR="00953085" w:rsidRDefault="00953085" w:rsidP="00953085">
      <w:pPr>
        <w:pStyle w:val="Caption"/>
        <w:jc w:val="center"/>
        <w:rPr>
          <w:lang w:val="en-US"/>
        </w:rPr>
      </w:pPr>
      <w:bookmarkStart w:id="1" w:name="_Ref469054757"/>
      <w:r>
        <w:t xml:space="preserve">Figure </w:t>
      </w:r>
      <w:r w:rsidR="00440FBC">
        <w:fldChar w:fldCharType="begin"/>
      </w:r>
      <w:r>
        <w:instrText xml:space="preserve"> SEQ Figure \* ARABIC </w:instrText>
      </w:r>
      <w:r w:rsidR="00440FBC">
        <w:fldChar w:fldCharType="separate"/>
      </w:r>
      <w:r w:rsidR="009335D6">
        <w:rPr>
          <w:noProof/>
        </w:rPr>
        <w:t>1</w:t>
      </w:r>
      <w:r w:rsidR="00440FBC">
        <w:rPr>
          <w:noProof/>
        </w:rPr>
        <w:fldChar w:fldCharType="end"/>
      </w:r>
      <w:bookmarkEnd w:id="1"/>
      <w:r w:rsidRPr="00334CDE">
        <w:rPr>
          <w:lang w:val="en-US"/>
        </w:rPr>
        <w:t>. Three design options for mini-slot</w:t>
      </w:r>
      <w:r>
        <w:rPr>
          <w:lang w:val="en-US"/>
        </w:rPr>
        <w:t>.</w:t>
      </w:r>
    </w:p>
    <w:p w14:paraId="4A71D52A" w14:textId="77777777" w:rsidR="00440FBC" w:rsidRDefault="00440FBC" w:rsidP="00440FBC">
      <w:pPr>
        <w:rPr>
          <w:lang w:val="en-US" w:eastAsia="ja-JP"/>
        </w:rPr>
      </w:pPr>
    </w:p>
    <w:p w14:paraId="0C0B83DA" w14:textId="787D3DDA" w:rsidR="00440FBC" w:rsidRPr="00CE42C8" w:rsidRDefault="009335D6" w:rsidP="00440FBC">
      <w:pPr>
        <w:pStyle w:val="Heading2"/>
        <w:rPr>
          <w:sz w:val="24"/>
          <w:lang w:val="en-US" w:eastAsia="ja-JP"/>
        </w:rPr>
      </w:pPr>
      <w:r>
        <w:rPr>
          <w:sz w:val="24"/>
          <w:lang w:val="en-US" w:eastAsia="ja-JP"/>
        </w:rPr>
        <w:t>2</w:t>
      </w:r>
      <w:r w:rsidR="00953F35" w:rsidRPr="00CE42C8">
        <w:rPr>
          <w:sz w:val="24"/>
          <w:lang w:val="en-US" w:eastAsia="ja-JP"/>
        </w:rPr>
        <w:t>.2</w:t>
      </w:r>
      <w:r w:rsidR="00953F35" w:rsidRPr="00CE42C8">
        <w:rPr>
          <w:sz w:val="24"/>
          <w:lang w:val="en-US" w:eastAsia="ja-JP"/>
        </w:rPr>
        <w:tab/>
      </w:r>
      <w:r w:rsidR="00690238" w:rsidRPr="00CE42C8">
        <w:rPr>
          <w:sz w:val="24"/>
          <w:lang w:val="en-US" w:eastAsia="ja-JP"/>
        </w:rPr>
        <w:t>Mini-slot time alignment</w:t>
      </w:r>
    </w:p>
    <w:p w14:paraId="30CE02A3" w14:textId="2C8DF26D" w:rsidR="00440FBC" w:rsidRDefault="006D4261" w:rsidP="00440FBC">
      <w:pPr>
        <w:jc w:val="both"/>
        <w:rPr>
          <w:rFonts w:eastAsia="MS Mincho"/>
          <w:lang w:val="en-US" w:eastAsia="ja-JP"/>
        </w:rPr>
      </w:pPr>
      <w:r>
        <w:rPr>
          <w:rFonts w:eastAsia="MS Mincho"/>
          <w:lang w:val="en-US" w:eastAsia="ja-JP"/>
        </w:rPr>
        <w:t>Time alignment between slot and mini-slot is of the open issues related to mini-slot design. We</w:t>
      </w:r>
      <w:r w:rsidR="00F360CE">
        <w:rPr>
          <w:rFonts w:eastAsia="MS Mincho"/>
          <w:lang w:val="en-US" w:eastAsia="ja-JP"/>
        </w:rPr>
        <w:t xml:space="preserve"> think that</w:t>
      </w:r>
      <w:r w:rsidR="00F360CE" w:rsidRPr="00F360CE">
        <w:rPr>
          <w:rFonts w:eastAsia="MS Mincho"/>
          <w:lang w:val="en-US" w:eastAsia="ja-JP"/>
        </w:rPr>
        <w:t xml:space="preserve"> mini-slot should not exceed the slot</w:t>
      </w:r>
      <w:r w:rsidR="00F360CE">
        <w:rPr>
          <w:rFonts w:eastAsia="MS Mincho"/>
          <w:lang w:val="en-US" w:eastAsia="ja-JP"/>
        </w:rPr>
        <w:t>/subframe</w:t>
      </w:r>
      <w:r w:rsidR="00F360CE" w:rsidRPr="00F360CE">
        <w:rPr>
          <w:rFonts w:eastAsia="MS Mincho"/>
          <w:lang w:val="en-US" w:eastAsia="ja-JP"/>
        </w:rPr>
        <w:t xml:space="preserve"> boundaries</w:t>
      </w:r>
      <w:r>
        <w:rPr>
          <w:rFonts w:eastAsia="MS Mincho"/>
          <w:lang w:val="en-US" w:eastAsia="ja-JP"/>
        </w:rPr>
        <w:t xml:space="preserve">, or </w:t>
      </w:r>
      <w:r w:rsidR="009538FA">
        <w:rPr>
          <w:rFonts w:eastAsia="MS Mincho"/>
          <w:lang w:val="en-US" w:eastAsia="ja-JP"/>
        </w:rPr>
        <w:t>at least gNB scheduler should have the possibility to avoid mini-slot allocations extending over the slot/subframe boundaries</w:t>
      </w:r>
      <w:r w:rsidR="00F360CE" w:rsidRPr="00F360CE">
        <w:rPr>
          <w:rFonts w:eastAsia="MS Mincho"/>
          <w:lang w:val="en-US" w:eastAsia="ja-JP"/>
        </w:rPr>
        <w:t xml:space="preserve">. Otherwise, </w:t>
      </w:r>
      <w:r w:rsidR="00F360CE">
        <w:rPr>
          <w:rFonts w:eastAsia="MS Mincho"/>
          <w:lang w:val="en-US" w:eastAsia="ja-JP"/>
        </w:rPr>
        <w:t>it</w:t>
      </w:r>
      <w:r w:rsidR="00F360CE" w:rsidRPr="00F360CE">
        <w:rPr>
          <w:rFonts w:eastAsia="MS Mincho"/>
          <w:lang w:val="en-US" w:eastAsia="ja-JP"/>
        </w:rPr>
        <w:t xml:space="preserve"> start</w:t>
      </w:r>
      <w:r w:rsidR="00F360CE">
        <w:rPr>
          <w:rFonts w:eastAsia="MS Mincho"/>
          <w:lang w:val="en-US" w:eastAsia="ja-JP"/>
        </w:rPr>
        <w:t xml:space="preserve">s creating too </w:t>
      </w:r>
      <w:r w:rsidR="009538FA">
        <w:rPr>
          <w:rFonts w:eastAsia="MS Mincho"/>
          <w:lang w:val="en-US" w:eastAsia="ja-JP"/>
        </w:rPr>
        <w:t xml:space="preserve">many </w:t>
      </w:r>
      <w:r w:rsidR="00F360CE">
        <w:rPr>
          <w:rFonts w:eastAsia="MS Mincho"/>
          <w:lang w:val="en-US" w:eastAsia="ja-JP"/>
        </w:rPr>
        <w:t>scheduling dependencies</w:t>
      </w:r>
      <w:r w:rsidR="00F360CE" w:rsidRPr="00F360CE">
        <w:rPr>
          <w:rFonts w:eastAsia="MS Mincho"/>
          <w:lang w:val="en-US" w:eastAsia="ja-JP"/>
        </w:rPr>
        <w:t xml:space="preserve"> between consecutive slots</w:t>
      </w:r>
      <w:r w:rsidR="000D5DD5">
        <w:rPr>
          <w:rFonts w:eastAsia="MS Mincho"/>
          <w:lang w:val="en-US" w:eastAsia="ja-JP"/>
        </w:rPr>
        <w:t xml:space="preserve">, as indicated in Figure </w:t>
      </w:r>
      <w:r w:rsidR="009335D6">
        <w:rPr>
          <w:rFonts w:eastAsia="MS Mincho"/>
          <w:lang w:val="en-US" w:eastAsia="ja-JP"/>
        </w:rPr>
        <w:t>2</w:t>
      </w:r>
      <w:r w:rsidR="000D5DD5">
        <w:rPr>
          <w:rFonts w:eastAsia="MS Mincho"/>
          <w:lang w:val="en-US" w:eastAsia="ja-JP"/>
        </w:rPr>
        <w:t>.</w:t>
      </w:r>
      <w:r w:rsidR="00F360CE">
        <w:rPr>
          <w:rFonts w:eastAsia="MS Mincho"/>
          <w:lang w:val="en-US" w:eastAsia="ja-JP"/>
        </w:rPr>
        <w:t xml:space="preserve"> Th</w:t>
      </w:r>
      <w:r w:rsidR="002D7B2E">
        <w:rPr>
          <w:rFonts w:eastAsia="MS Mincho"/>
          <w:lang w:val="en-US" w:eastAsia="ja-JP"/>
        </w:rPr>
        <w:t>is</w:t>
      </w:r>
      <w:r w:rsidR="00F360CE">
        <w:rPr>
          <w:rFonts w:eastAsia="MS Mincho"/>
          <w:lang w:val="en-US" w:eastAsia="ja-JP"/>
        </w:rPr>
        <w:t xml:space="preserve"> can be seen as a problem not only from scheduler complexity but also from forward compatibility point of view.</w:t>
      </w:r>
    </w:p>
    <w:p w14:paraId="7CBC26EC" w14:textId="7F96420A" w:rsidR="006D4261" w:rsidRDefault="00F360CE" w:rsidP="00F360CE">
      <w:pPr>
        <w:spacing w:after="120"/>
        <w:jc w:val="both"/>
        <w:rPr>
          <w:i/>
        </w:rPr>
      </w:pPr>
      <w:r>
        <w:rPr>
          <w:b/>
        </w:rPr>
        <w:t xml:space="preserve">Proposal </w:t>
      </w:r>
      <w:r w:rsidRPr="0097587B">
        <w:rPr>
          <w:b/>
        </w:rPr>
        <w:t>#</w:t>
      </w:r>
      <w:r w:rsidR="009D1FA3">
        <w:rPr>
          <w:b/>
        </w:rPr>
        <w:t>3</w:t>
      </w:r>
      <w:r>
        <w:t xml:space="preserve">: </w:t>
      </w:r>
      <w:r w:rsidR="006D4261">
        <w:rPr>
          <w:i/>
        </w:rPr>
        <w:t>It should be possible for gNB to</w:t>
      </w:r>
      <w:r w:rsidR="006D4261" w:rsidRPr="006D4261">
        <w:rPr>
          <w:i/>
        </w:rPr>
        <w:t xml:space="preserve"> avoid mini-slot allocations extending over the slot/subframe boundaries</w:t>
      </w:r>
    </w:p>
    <w:p w14:paraId="62D3FC01" w14:textId="1D44E114" w:rsidR="00124E16" w:rsidRPr="00375420" w:rsidRDefault="00F360CE" w:rsidP="00F360CE">
      <w:pPr>
        <w:spacing w:after="120"/>
        <w:jc w:val="both"/>
        <w:rPr>
          <w:i/>
          <w:sz w:val="4"/>
        </w:rPr>
      </w:pPr>
      <w:r>
        <w:rPr>
          <w:i/>
        </w:rPr>
        <w:t xml:space="preserve"> </w:t>
      </w:r>
    </w:p>
    <w:p w14:paraId="79779B09" w14:textId="77777777" w:rsidR="001B5AB7" w:rsidRDefault="001B5AB7" w:rsidP="00836FE9">
      <w:pPr>
        <w:spacing w:after="120"/>
        <w:jc w:val="center"/>
        <w:rPr>
          <w:i/>
        </w:rPr>
      </w:pPr>
      <w:r>
        <w:rPr>
          <w:noProof/>
          <w:lang w:val="en-US"/>
        </w:rPr>
        <w:drawing>
          <wp:inline distT="0" distB="0" distL="0" distR="0" wp14:anchorId="19B8B2CE" wp14:editId="5DB04B39">
            <wp:extent cx="2777072" cy="924997"/>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544" cy="939144"/>
                    </a:xfrm>
                    <a:prstGeom prst="rect">
                      <a:avLst/>
                    </a:prstGeom>
                    <a:noFill/>
                    <a:ln>
                      <a:noFill/>
                    </a:ln>
                  </pic:spPr>
                </pic:pic>
              </a:graphicData>
            </a:graphic>
          </wp:inline>
        </w:drawing>
      </w:r>
    </w:p>
    <w:p w14:paraId="7C839EF4" w14:textId="77777777" w:rsidR="00B752B7" w:rsidRDefault="00B752B7" w:rsidP="00B752B7">
      <w:pPr>
        <w:pStyle w:val="Caption"/>
        <w:jc w:val="center"/>
        <w:rPr>
          <w:lang w:val="en-US"/>
        </w:rPr>
      </w:pPr>
      <w:r>
        <w:t xml:space="preserve">Figure </w:t>
      </w:r>
      <w:r w:rsidR="00440FBC">
        <w:fldChar w:fldCharType="begin"/>
      </w:r>
      <w:r>
        <w:instrText xml:space="preserve"> SEQ Figure \* ARABIC </w:instrText>
      </w:r>
      <w:r w:rsidR="00440FBC">
        <w:fldChar w:fldCharType="separate"/>
      </w:r>
      <w:r w:rsidR="009335D6">
        <w:rPr>
          <w:noProof/>
        </w:rPr>
        <w:t>2</w:t>
      </w:r>
      <w:r w:rsidR="00440FBC">
        <w:rPr>
          <w:noProof/>
        </w:rPr>
        <w:fldChar w:fldCharType="end"/>
      </w:r>
      <w:r w:rsidRPr="00334CDE">
        <w:rPr>
          <w:lang w:val="en-US"/>
        </w:rPr>
        <w:t xml:space="preserve">. </w:t>
      </w:r>
      <w:r>
        <w:rPr>
          <w:lang w:val="en-US"/>
        </w:rPr>
        <w:t>Mini-slot exceeding the slot boundary</w:t>
      </w:r>
    </w:p>
    <w:p w14:paraId="7CC85C8F" w14:textId="77777777" w:rsidR="000348E9" w:rsidRPr="00CE42C8" w:rsidRDefault="000348E9" w:rsidP="00CE42C8">
      <w:pPr>
        <w:rPr>
          <w:lang w:val="en-US"/>
        </w:rPr>
      </w:pPr>
    </w:p>
    <w:p w14:paraId="6075EC0D" w14:textId="51BE897A" w:rsidR="00953F35" w:rsidRPr="00CE42C8" w:rsidRDefault="009335D6" w:rsidP="00953F35">
      <w:pPr>
        <w:pStyle w:val="Heading2"/>
        <w:rPr>
          <w:sz w:val="24"/>
          <w:lang w:val="en-US" w:eastAsia="ja-JP"/>
        </w:rPr>
      </w:pPr>
      <w:r>
        <w:rPr>
          <w:sz w:val="24"/>
          <w:lang w:val="en-US" w:eastAsia="ja-JP"/>
        </w:rPr>
        <w:t>2</w:t>
      </w:r>
      <w:r w:rsidR="00953F35" w:rsidRPr="00CE42C8">
        <w:rPr>
          <w:sz w:val="24"/>
          <w:lang w:val="en-US" w:eastAsia="ja-JP"/>
        </w:rPr>
        <w:t>.3</w:t>
      </w:r>
      <w:r w:rsidR="00953F35" w:rsidRPr="00CE42C8">
        <w:rPr>
          <w:sz w:val="24"/>
          <w:lang w:val="en-US" w:eastAsia="ja-JP"/>
        </w:rPr>
        <w:tab/>
        <w:t>Mini-slot length</w:t>
      </w:r>
    </w:p>
    <w:p w14:paraId="08B51A84" w14:textId="144BE1A9" w:rsidR="00440FBC" w:rsidRDefault="006F5050" w:rsidP="00CE42C8">
      <w:pPr>
        <w:spacing w:after="0"/>
        <w:jc w:val="both"/>
        <w:rPr>
          <w:rFonts w:eastAsia="MS Mincho"/>
          <w:lang w:val="en-US" w:eastAsia="ja-JP"/>
        </w:rPr>
      </w:pPr>
      <w:r>
        <w:rPr>
          <w:rFonts w:eastAsia="MS Mincho"/>
          <w:lang w:val="en-US" w:eastAsia="ja-JP"/>
        </w:rPr>
        <w:t>One of the goals for m</w:t>
      </w:r>
      <w:r w:rsidRPr="006F5050">
        <w:rPr>
          <w:rFonts w:eastAsia="MS Mincho"/>
          <w:lang w:val="en-US" w:eastAsia="ja-JP"/>
        </w:rPr>
        <w:t xml:space="preserve">ini-slot design </w:t>
      </w:r>
      <w:r>
        <w:rPr>
          <w:rFonts w:eastAsia="MS Mincho"/>
          <w:lang w:val="en-US" w:eastAsia="ja-JP"/>
        </w:rPr>
        <w:t xml:space="preserve">is </w:t>
      </w:r>
      <w:r w:rsidRPr="006F5050">
        <w:rPr>
          <w:rFonts w:eastAsia="MS Mincho"/>
          <w:lang w:val="en-US" w:eastAsia="ja-JP"/>
        </w:rPr>
        <w:t>t</w:t>
      </w:r>
      <w:r>
        <w:rPr>
          <w:rFonts w:eastAsia="MS Mincho"/>
          <w:lang w:val="en-US" w:eastAsia="ja-JP"/>
        </w:rPr>
        <w:t>o make it</w:t>
      </w:r>
      <w:r w:rsidRPr="006F5050">
        <w:rPr>
          <w:rFonts w:eastAsia="MS Mincho"/>
          <w:lang w:val="en-US" w:eastAsia="ja-JP"/>
        </w:rPr>
        <w:t xml:space="preserve"> agnostic to the sub-carrier spaci</w:t>
      </w:r>
      <w:r>
        <w:rPr>
          <w:rFonts w:eastAsia="MS Mincho"/>
          <w:lang w:val="en-US" w:eastAsia="ja-JP"/>
        </w:rPr>
        <w:t xml:space="preserve">ng (and carrier frequency). </w:t>
      </w:r>
      <w:r w:rsidR="00440FBC" w:rsidRPr="00440FBC">
        <w:rPr>
          <w:rFonts w:eastAsia="MS Mincho"/>
          <w:lang w:val="en-US" w:eastAsia="ja-JP"/>
        </w:rPr>
        <w:t xml:space="preserve">Given the prior agreements in RAN1, the generic mini-slot design principle would imply mini-slot lengths given by 1 and 2 OFDMA symbols. </w:t>
      </w:r>
    </w:p>
    <w:p w14:paraId="26C6E81C" w14:textId="77777777" w:rsidR="00440FBC" w:rsidRDefault="00440FBC" w:rsidP="00440FBC">
      <w:pPr>
        <w:pStyle w:val="ListParagraph"/>
        <w:numPr>
          <w:ilvl w:val="0"/>
          <w:numId w:val="10"/>
        </w:numPr>
        <w:jc w:val="both"/>
        <w:rPr>
          <w:rFonts w:eastAsia="MS Mincho"/>
          <w:sz w:val="20"/>
          <w:lang w:val="en-US" w:eastAsia="ja-JP"/>
        </w:rPr>
      </w:pPr>
      <w:r w:rsidRPr="00440FBC">
        <w:rPr>
          <w:rFonts w:eastAsia="MS Mincho"/>
          <w:sz w:val="20"/>
          <w:lang w:val="en-US" w:eastAsia="ja-JP"/>
        </w:rPr>
        <w:t xml:space="preserve">For below 6GHz carrier frequency, we </w:t>
      </w:r>
      <w:r w:rsidR="005A5CBB">
        <w:rPr>
          <w:rFonts w:eastAsia="MS Mincho"/>
          <w:sz w:val="20"/>
          <w:lang w:val="en-US" w:eastAsia="ja-JP"/>
        </w:rPr>
        <w:t>think</w:t>
      </w:r>
      <w:r w:rsidRPr="00440FBC">
        <w:rPr>
          <w:rFonts w:eastAsia="MS Mincho"/>
          <w:sz w:val="20"/>
          <w:lang w:val="en-US" w:eastAsia="ja-JP"/>
        </w:rPr>
        <w:t xml:space="preserve"> that 2-symbol mini-slot length is insufficient due to poor coexistence with 7-symbol slot in TDD case (1 out 7 symbols would be blank then).</w:t>
      </w:r>
    </w:p>
    <w:p w14:paraId="37C34FD1" w14:textId="79A25B4C" w:rsidR="00440FBC" w:rsidRDefault="00E90CC9" w:rsidP="00440FBC">
      <w:pPr>
        <w:pStyle w:val="ListParagraph"/>
        <w:numPr>
          <w:ilvl w:val="0"/>
          <w:numId w:val="10"/>
        </w:numPr>
        <w:jc w:val="both"/>
        <w:rPr>
          <w:rFonts w:eastAsia="MS Mincho"/>
          <w:sz w:val="20"/>
          <w:lang w:val="en-US" w:eastAsia="ja-JP"/>
        </w:rPr>
      </w:pPr>
      <w:r>
        <w:rPr>
          <w:rFonts w:eastAsia="MS Mincho"/>
          <w:sz w:val="20"/>
          <w:lang w:val="en-US" w:eastAsia="ja-JP"/>
        </w:rPr>
        <w:t>1-symbol mini-slot length is required to fulfill the URL</w:t>
      </w:r>
      <w:r w:rsidR="005A5CBB">
        <w:rPr>
          <w:rFonts w:eastAsia="MS Mincho"/>
          <w:sz w:val="20"/>
          <w:lang w:val="en-US" w:eastAsia="ja-JP"/>
        </w:rPr>
        <w:t>LC la</w:t>
      </w:r>
      <w:r>
        <w:rPr>
          <w:rFonts w:eastAsia="MS Mincho"/>
          <w:sz w:val="20"/>
          <w:lang w:val="en-US" w:eastAsia="ja-JP"/>
        </w:rPr>
        <w:t>tency requirements with TDD for 15kHz subcarrier spacing. Further</w:t>
      </w:r>
      <w:r w:rsidR="00250315">
        <w:rPr>
          <w:rFonts w:eastAsia="MS Mincho"/>
          <w:sz w:val="20"/>
          <w:lang w:val="en-US" w:eastAsia="ja-JP"/>
        </w:rPr>
        <w:t>more</w:t>
      </w:r>
      <w:r>
        <w:rPr>
          <w:rFonts w:eastAsia="MS Mincho"/>
          <w:sz w:val="20"/>
          <w:lang w:val="en-US" w:eastAsia="ja-JP"/>
        </w:rPr>
        <w:t xml:space="preserve"> 1-symbol mini-slot</w:t>
      </w:r>
      <w:r w:rsidR="009F2493">
        <w:rPr>
          <w:rFonts w:eastAsia="MS Mincho"/>
          <w:sz w:val="20"/>
          <w:lang w:val="en-US" w:eastAsia="ja-JP"/>
        </w:rPr>
        <w:t xml:space="preserve"> is</w:t>
      </w:r>
      <w:r>
        <w:rPr>
          <w:rFonts w:eastAsia="MS Mincho"/>
          <w:sz w:val="20"/>
          <w:lang w:val="en-US" w:eastAsia="ja-JP"/>
        </w:rPr>
        <w:t xml:space="preserve"> good for compatibility with different slot formats.</w:t>
      </w:r>
    </w:p>
    <w:p w14:paraId="5AD9D001" w14:textId="72E8F8C8" w:rsidR="00440FBC" w:rsidRPr="00CE42C8" w:rsidRDefault="00250315" w:rsidP="00CE42C8">
      <w:pPr>
        <w:jc w:val="both"/>
        <w:rPr>
          <w:rFonts w:eastAsia="MS Mincho"/>
          <w:lang w:val="en-US" w:eastAsia="ja-JP"/>
        </w:rPr>
      </w:pPr>
      <w:r>
        <w:rPr>
          <w:rFonts w:eastAsia="MS Mincho"/>
          <w:lang w:val="en-US" w:eastAsia="ja-JP"/>
        </w:rPr>
        <w:t xml:space="preserve">Furthermore, it </w:t>
      </w:r>
      <w:r w:rsidR="006F5050">
        <w:rPr>
          <w:rFonts w:eastAsia="MS Mincho"/>
          <w:lang w:val="en-US" w:eastAsia="ja-JP"/>
        </w:rPr>
        <w:t xml:space="preserve">seems that </w:t>
      </w:r>
      <w:r w:rsidR="00E90CC9" w:rsidRPr="00CE42C8">
        <w:rPr>
          <w:rFonts w:eastAsia="MS Mincho"/>
          <w:lang w:val="en-US" w:eastAsia="ja-JP"/>
        </w:rPr>
        <w:t>3-symbol mini-slot</w:t>
      </w:r>
      <w:r w:rsidR="006F5050">
        <w:rPr>
          <w:rFonts w:eastAsia="MS Mincho"/>
          <w:lang w:val="en-US" w:eastAsia="ja-JP"/>
        </w:rPr>
        <w:t xml:space="preserve"> could be beneficial</w:t>
      </w:r>
      <w:r w:rsidR="00E90CC9" w:rsidRPr="00CE42C8">
        <w:rPr>
          <w:rFonts w:eastAsia="MS Mincho"/>
          <w:lang w:val="en-US" w:eastAsia="ja-JP"/>
        </w:rPr>
        <w:t xml:space="preserve"> in addition to 1- and 2-symbol mini-slots as it provides a spectrum efficient solution having good compatibility with </w:t>
      </w:r>
      <w:r w:rsidR="00E91C8D" w:rsidRPr="00CE42C8">
        <w:rPr>
          <w:rFonts w:eastAsia="MS Mincho"/>
          <w:lang w:val="en-US" w:eastAsia="ja-JP"/>
        </w:rPr>
        <w:t>7-symbol slot and TDD.</w:t>
      </w:r>
      <w:r w:rsidR="006F5050">
        <w:rPr>
          <w:rFonts w:eastAsia="MS Mincho"/>
          <w:lang w:val="en-US" w:eastAsia="ja-JP"/>
        </w:rPr>
        <w:t xml:space="preserve"> Based on the discussion above we make the following proposal:</w:t>
      </w:r>
    </w:p>
    <w:p w14:paraId="3067AC4E" w14:textId="0511333F" w:rsidR="00493B3D" w:rsidRDefault="00493B3D" w:rsidP="00493B3D">
      <w:pPr>
        <w:spacing w:after="120"/>
        <w:jc w:val="both"/>
        <w:rPr>
          <w:i/>
        </w:rPr>
      </w:pPr>
      <w:r>
        <w:rPr>
          <w:b/>
        </w:rPr>
        <w:t xml:space="preserve">Proposal </w:t>
      </w:r>
      <w:r w:rsidRPr="0097587B">
        <w:rPr>
          <w:b/>
        </w:rPr>
        <w:t>#</w:t>
      </w:r>
      <w:r w:rsidR="009D1FA3">
        <w:rPr>
          <w:b/>
        </w:rPr>
        <w:t>4</w:t>
      </w:r>
      <w:r>
        <w:t xml:space="preserve">: </w:t>
      </w:r>
      <w:r w:rsidR="009F2493">
        <w:rPr>
          <w:i/>
        </w:rPr>
        <w:t xml:space="preserve">Mini-slot length is agnostic to sub-carrier spacing. </w:t>
      </w:r>
      <w:r w:rsidR="006F5050">
        <w:rPr>
          <w:i/>
        </w:rPr>
        <w:t xml:space="preserve">Supported mini-slot lengths are </w:t>
      </w:r>
      <w:r>
        <w:rPr>
          <w:i/>
        </w:rPr>
        <w:t>1, 2 and 3 OFDM symbols</w:t>
      </w:r>
      <w:r w:rsidR="006F5050">
        <w:rPr>
          <w:i/>
        </w:rPr>
        <w:t>.</w:t>
      </w:r>
    </w:p>
    <w:p w14:paraId="1449FD7C" w14:textId="77777777" w:rsidR="00E91C8D" w:rsidRDefault="00E91C8D" w:rsidP="00493B3D">
      <w:pPr>
        <w:spacing w:after="120"/>
        <w:jc w:val="both"/>
        <w:rPr>
          <w:b/>
        </w:rPr>
      </w:pPr>
    </w:p>
    <w:p w14:paraId="4740FAA9" w14:textId="2CE10530" w:rsidR="004E4131" w:rsidRPr="00440FBC" w:rsidRDefault="00440FBC" w:rsidP="004E4131">
      <w:pPr>
        <w:jc w:val="both"/>
        <w:rPr>
          <w:rFonts w:eastAsia="MS Mincho"/>
          <w:lang w:val="en-US" w:eastAsia="ja-JP"/>
        </w:rPr>
      </w:pPr>
      <w:r w:rsidRPr="00440FBC">
        <w:rPr>
          <w:rFonts w:eastAsia="MS Mincho"/>
          <w:lang w:val="en-US" w:eastAsia="ja-JP"/>
        </w:rPr>
        <w:t xml:space="preserve">Concerning the selection of the mini-slot length we think that </w:t>
      </w:r>
      <w:r w:rsidR="00E91C8D">
        <w:rPr>
          <w:rFonts w:eastAsia="MS Mincho"/>
          <w:lang w:val="en-US" w:eastAsia="ja-JP"/>
        </w:rPr>
        <w:t xml:space="preserve">some form of </w:t>
      </w:r>
      <w:r w:rsidRPr="00440FBC">
        <w:rPr>
          <w:rFonts w:eastAsia="MS Mincho"/>
          <w:lang w:val="en-US" w:eastAsia="ja-JP"/>
        </w:rPr>
        <w:t xml:space="preserve">dynamic selection via DCI should be supported, at least </w:t>
      </w:r>
      <w:r w:rsidR="006F5050">
        <w:rPr>
          <w:rFonts w:eastAsia="MS Mincho"/>
          <w:lang w:val="en-US" w:eastAsia="ja-JP"/>
        </w:rPr>
        <w:t>in certain scenarios. This kind of solution allows t</w:t>
      </w:r>
      <w:r w:rsidR="00E91C8D">
        <w:rPr>
          <w:rFonts w:eastAsia="MS Mincho"/>
          <w:lang w:val="en-US" w:eastAsia="ja-JP"/>
        </w:rPr>
        <w:t>o provide the required latency depending on the traffic type.</w:t>
      </w:r>
      <w:r w:rsidR="003933EE">
        <w:rPr>
          <w:rFonts w:eastAsia="MS Mincho"/>
          <w:lang w:val="en-US" w:eastAsia="ja-JP"/>
        </w:rPr>
        <w:t xml:space="preserve"> </w:t>
      </w:r>
      <w:r w:rsidR="006F5050">
        <w:rPr>
          <w:rFonts w:eastAsia="MS Mincho"/>
          <w:lang w:val="en-US" w:eastAsia="ja-JP"/>
        </w:rPr>
        <w:t>Dynamic selection could</w:t>
      </w:r>
      <w:r w:rsidR="003933EE">
        <w:rPr>
          <w:rFonts w:eastAsia="MS Mincho"/>
          <w:lang w:val="en-US" w:eastAsia="ja-JP"/>
        </w:rPr>
        <w:t xml:space="preserve"> include</w:t>
      </w:r>
      <w:r w:rsidR="006F5050">
        <w:rPr>
          <w:rFonts w:eastAsia="MS Mincho"/>
          <w:lang w:val="en-US" w:eastAsia="ja-JP"/>
        </w:rPr>
        <w:t xml:space="preserve"> also</w:t>
      </w:r>
      <w:r w:rsidR="003933EE">
        <w:rPr>
          <w:rFonts w:eastAsia="MS Mincho"/>
          <w:lang w:val="en-US" w:eastAsia="ja-JP"/>
        </w:rPr>
        <w:t xml:space="preserve"> the switching between slot and mini-slot allocations.</w:t>
      </w:r>
      <w:r w:rsidR="00411649">
        <w:rPr>
          <w:rFonts w:eastAsia="MS Mincho"/>
          <w:lang w:val="en-US" w:eastAsia="ja-JP"/>
        </w:rPr>
        <w:t xml:space="preserve"> </w:t>
      </w:r>
      <w:r w:rsidR="00DA2235">
        <w:rPr>
          <w:rFonts w:eastAsia="MS Mincho"/>
          <w:lang w:val="en-US" w:eastAsia="ja-JP"/>
        </w:rPr>
        <w:t>Dedicated h</w:t>
      </w:r>
      <w:r w:rsidR="00411649">
        <w:rPr>
          <w:rFonts w:eastAsia="MS Mincho"/>
          <w:lang w:val="en-US" w:eastAsia="ja-JP"/>
        </w:rPr>
        <w:t xml:space="preserve">igher layer </w:t>
      </w:r>
      <w:r w:rsidR="004E4131">
        <w:rPr>
          <w:rFonts w:eastAsia="MS Mincho"/>
          <w:lang w:val="en-US" w:eastAsia="ja-JP"/>
        </w:rPr>
        <w:t>signaling</w:t>
      </w:r>
      <w:r w:rsidR="00411649">
        <w:rPr>
          <w:rFonts w:eastAsia="MS Mincho"/>
          <w:lang w:val="en-US" w:eastAsia="ja-JP"/>
        </w:rPr>
        <w:t xml:space="preserve"> </w:t>
      </w:r>
      <w:r w:rsidR="00B40B14">
        <w:rPr>
          <w:rFonts w:eastAsia="MS Mincho"/>
          <w:lang w:val="en-US" w:eastAsia="ja-JP"/>
        </w:rPr>
        <w:t xml:space="preserve">for selecting or constraining the mini-slot length </w:t>
      </w:r>
      <w:r w:rsidR="00C94545">
        <w:rPr>
          <w:rFonts w:eastAsia="MS Mincho"/>
          <w:lang w:val="en-US" w:eastAsia="ja-JP"/>
        </w:rPr>
        <w:t xml:space="preserve">for a UE </w:t>
      </w:r>
      <w:r w:rsidR="00B40B14">
        <w:rPr>
          <w:rFonts w:eastAsia="MS Mincho"/>
          <w:lang w:val="en-US" w:eastAsia="ja-JP"/>
        </w:rPr>
        <w:t xml:space="preserve">should </w:t>
      </w:r>
      <w:r w:rsidR="006F5050">
        <w:rPr>
          <w:rFonts w:eastAsia="MS Mincho"/>
          <w:lang w:val="en-US" w:eastAsia="ja-JP"/>
        </w:rPr>
        <w:t>be considered as part of the solution</w:t>
      </w:r>
      <w:r w:rsidR="00B40B14">
        <w:rPr>
          <w:rFonts w:eastAsia="MS Mincho"/>
          <w:lang w:val="en-US" w:eastAsia="ja-JP"/>
        </w:rPr>
        <w:t>.</w:t>
      </w:r>
      <w:r w:rsidR="004E4131" w:rsidRPr="004E4131">
        <w:rPr>
          <w:rFonts w:eastAsia="MS Mincho"/>
          <w:lang w:val="en-US" w:eastAsia="ja-JP"/>
        </w:rPr>
        <w:t xml:space="preserve"> </w:t>
      </w:r>
      <w:r w:rsidR="004E4131">
        <w:rPr>
          <w:rFonts w:eastAsia="MS Mincho"/>
          <w:lang w:val="en-US" w:eastAsia="ja-JP"/>
        </w:rPr>
        <w:t xml:space="preserve">Dynamic switching of mini-slot length together with the above range of mini-slot lengths provides efficient adaptation to possible slot formats and traffic patterns, therefore </w:t>
      </w:r>
      <w:r w:rsidR="004E4131" w:rsidRPr="00440FBC">
        <w:rPr>
          <w:rFonts w:eastAsia="MS Mincho"/>
          <w:lang w:val="en-US" w:eastAsia="ja-JP"/>
        </w:rPr>
        <w:t xml:space="preserve">we think there is no need </w:t>
      </w:r>
      <w:r w:rsidR="004E4131">
        <w:rPr>
          <w:rFonts w:eastAsia="MS Mincho"/>
          <w:lang w:val="en-US" w:eastAsia="ja-JP"/>
        </w:rPr>
        <w:t xml:space="preserve">for additional </w:t>
      </w:r>
      <w:r w:rsidR="004E4131" w:rsidRPr="00440FBC">
        <w:rPr>
          <w:rFonts w:eastAsia="MS Mincho"/>
          <w:lang w:val="en-US" w:eastAsia="ja-JP"/>
        </w:rPr>
        <w:t>mini-slot aggregation</w:t>
      </w:r>
      <w:r w:rsidR="004E4131">
        <w:rPr>
          <w:rFonts w:eastAsia="MS Mincho"/>
          <w:lang w:val="en-US" w:eastAsia="ja-JP"/>
        </w:rPr>
        <w:t>.</w:t>
      </w:r>
    </w:p>
    <w:p w14:paraId="44F52B08" w14:textId="5C83A4E9" w:rsidR="00493B3D" w:rsidRDefault="00493B3D" w:rsidP="002F1D32">
      <w:pPr>
        <w:spacing w:after="120"/>
        <w:jc w:val="both"/>
        <w:rPr>
          <w:i/>
        </w:rPr>
      </w:pPr>
      <w:r>
        <w:rPr>
          <w:b/>
        </w:rPr>
        <w:t xml:space="preserve">Proposal </w:t>
      </w:r>
      <w:r w:rsidRPr="0097587B">
        <w:rPr>
          <w:b/>
        </w:rPr>
        <w:t>#</w:t>
      </w:r>
      <w:r w:rsidR="009D1FA3">
        <w:rPr>
          <w:b/>
        </w:rPr>
        <w:t>5</w:t>
      </w:r>
      <w:r>
        <w:t xml:space="preserve">: </w:t>
      </w:r>
      <w:r w:rsidR="004E4131">
        <w:rPr>
          <w:i/>
        </w:rPr>
        <w:t>D</w:t>
      </w:r>
      <w:r w:rsidR="00E91C8D">
        <w:rPr>
          <w:i/>
        </w:rPr>
        <w:t>ynamic</w:t>
      </w:r>
      <w:r w:rsidR="00B55118">
        <w:rPr>
          <w:i/>
        </w:rPr>
        <w:t xml:space="preserve"> selection</w:t>
      </w:r>
      <w:r w:rsidR="00E91C8D">
        <w:rPr>
          <w:i/>
        </w:rPr>
        <w:t xml:space="preserve"> of m</w:t>
      </w:r>
      <w:r>
        <w:rPr>
          <w:i/>
        </w:rPr>
        <w:t xml:space="preserve">ini-slot length </w:t>
      </w:r>
      <w:r w:rsidR="00E91C8D">
        <w:rPr>
          <w:i/>
        </w:rPr>
        <w:t xml:space="preserve">via DCI </w:t>
      </w:r>
      <w:r w:rsidR="005D2CE7">
        <w:rPr>
          <w:i/>
        </w:rPr>
        <w:t xml:space="preserve">signalling </w:t>
      </w:r>
      <w:r w:rsidR="00E91C8D">
        <w:rPr>
          <w:i/>
        </w:rPr>
        <w:t>shall be supported</w:t>
      </w:r>
      <w:r w:rsidR="009633D3">
        <w:rPr>
          <w:i/>
        </w:rPr>
        <w:t xml:space="preserve">, including the selection </w:t>
      </w:r>
      <w:r w:rsidR="004E4131">
        <w:rPr>
          <w:i/>
        </w:rPr>
        <w:t>between</w:t>
      </w:r>
      <w:r w:rsidR="009633D3">
        <w:rPr>
          <w:i/>
        </w:rPr>
        <w:t xml:space="preserve"> mini-slot </w:t>
      </w:r>
      <w:r w:rsidR="004E4131">
        <w:rPr>
          <w:i/>
        </w:rPr>
        <w:t>and</w:t>
      </w:r>
      <w:r w:rsidR="009633D3">
        <w:rPr>
          <w:i/>
        </w:rPr>
        <w:t xml:space="preserve"> slot allocation</w:t>
      </w:r>
      <w:r>
        <w:rPr>
          <w:i/>
        </w:rPr>
        <w:t>.</w:t>
      </w:r>
    </w:p>
    <w:p w14:paraId="099EDAD2" w14:textId="77777777" w:rsidR="00440FBC" w:rsidRDefault="00440FBC" w:rsidP="00440FBC">
      <w:pPr>
        <w:rPr>
          <w:lang w:val="en-US" w:eastAsia="ja-JP"/>
        </w:rPr>
      </w:pPr>
    </w:p>
    <w:p w14:paraId="2E3D5E97" w14:textId="28BEF871" w:rsidR="00953F35" w:rsidRPr="00CE42C8" w:rsidRDefault="009335D6" w:rsidP="00953F35">
      <w:pPr>
        <w:pStyle w:val="Heading2"/>
        <w:rPr>
          <w:sz w:val="24"/>
          <w:lang w:val="en-US" w:eastAsia="ja-JP"/>
        </w:rPr>
      </w:pPr>
      <w:r>
        <w:rPr>
          <w:sz w:val="24"/>
          <w:lang w:val="en-US" w:eastAsia="ja-JP"/>
        </w:rPr>
        <w:t>2</w:t>
      </w:r>
      <w:r w:rsidR="00953F35" w:rsidRPr="00CE42C8">
        <w:rPr>
          <w:sz w:val="24"/>
          <w:lang w:val="en-US" w:eastAsia="ja-JP"/>
        </w:rPr>
        <w:t>.4</w:t>
      </w:r>
      <w:r w:rsidR="00953F35" w:rsidRPr="00CE42C8">
        <w:rPr>
          <w:sz w:val="24"/>
          <w:lang w:val="en-US" w:eastAsia="ja-JP"/>
        </w:rPr>
        <w:tab/>
        <w:t>Mini-slot starting positions</w:t>
      </w:r>
    </w:p>
    <w:p w14:paraId="03629875" w14:textId="07EE6FCB" w:rsidR="00440FBC" w:rsidRDefault="00605359" w:rsidP="00440FBC">
      <w:pPr>
        <w:spacing w:after="0"/>
        <w:jc w:val="both"/>
        <w:rPr>
          <w:rFonts w:eastAsia="MS Mincho"/>
          <w:lang w:val="en-US" w:eastAsia="ja-JP"/>
        </w:rPr>
      </w:pPr>
      <w:r>
        <w:rPr>
          <w:rFonts w:eastAsia="MS Mincho"/>
          <w:lang w:val="en-US" w:eastAsia="ja-JP"/>
        </w:rPr>
        <w:t>It has already been agreed in RAN1 that PDCCH monitoring occasions can be configured</w:t>
      </w:r>
      <w:r w:rsidR="00250315">
        <w:rPr>
          <w:rFonts w:eastAsia="MS Mincho"/>
          <w:lang w:val="en-US" w:eastAsia="ja-JP"/>
        </w:rPr>
        <w:t xml:space="preserve"> by gNB (e.g. between 7 symbols and 14 symbols)</w:t>
      </w:r>
      <w:r>
        <w:rPr>
          <w:rFonts w:eastAsia="MS Mincho"/>
          <w:lang w:val="en-US" w:eastAsia="ja-JP"/>
        </w:rPr>
        <w:t>. It makes sense to support similar configuration also for</w:t>
      </w:r>
      <w:r w:rsidR="00440FBC" w:rsidRPr="00440FBC">
        <w:rPr>
          <w:rFonts w:eastAsia="MS Mincho"/>
          <w:lang w:val="en-US" w:eastAsia="ja-JP"/>
        </w:rPr>
        <w:t xml:space="preserve"> the mini-slot</w:t>
      </w:r>
      <w:r w:rsidR="00250315">
        <w:rPr>
          <w:rFonts w:eastAsia="MS Mincho"/>
          <w:lang w:val="en-US" w:eastAsia="ja-JP"/>
        </w:rPr>
        <w:t>s</w:t>
      </w:r>
      <w:r w:rsidR="00440FBC" w:rsidRPr="00440FBC">
        <w:rPr>
          <w:rFonts w:eastAsia="MS Mincho"/>
          <w:lang w:val="en-US" w:eastAsia="ja-JP"/>
        </w:rPr>
        <w:t>:</w:t>
      </w:r>
    </w:p>
    <w:p w14:paraId="787F6C8F" w14:textId="77777777" w:rsidR="00440FBC" w:rsidRDefault="00EA2B81" w:rsidP="00440FBC">
      <w:pPr>
        <w:pStyle w:val="ListParagraph"/>
        <w:numPr>
          <w:ilvl w:val="0"/>
          <w:numId w:val="10"/>
        </w:numPr>
        <w:jc w:val="both"/>
        <w:rPr>
          <w:rFonts w:eastAsia="MS Mincho"/>
          <w:lang w:val="en-US" w:eastAsia="ja-JP"/>
        </w:rPr>
      </w:pPr>
      <w:r>
        <w:rPr>
          <w:rFonts w:eastAsia="MS Mincho"/>
          <w:sz w:val="20"/>
          <w:lang w:val="en-US" w:eastAsia="ja-JP"/>
        </w:rPr>
        <w:t>Signaling m</w:t>
      </w:r>
      <w:r w:rsidR="00440FBC" w:rsidRPr="00440FBC">
        <w:rPr>
          <w:rFonts w:eastAsia="MS Mincho"/>
          <w:sz w:val="20"/>
          <w:lang w:val="en-US" w:eastAsia="ja-JP"/>
        </w:rPr>
        <w:t xml:space="preserve">echanisms should be provided to restrict the frequency </w:t>
      </w:r>
      <w:r w:rsidR="0098140E">
        <w:rPr>
          <w:rFonts w:eastAsia="MS Mincho"/>
          <w:sz w:val="20"/>
          <w:lang w:val="en-US" w:eastAsia="ja-JP"/>
        </w:rPr>
        <w:t xml:space="preserve">of </w:t>
      </w:r>
      <w:r w:rsidR="00440FBC" w:rsidRPr="00440FBC">
        <w:rPr>
          <w:rFonts w:eastAsia="MS Mincho"/>
          <w:sz w:val="20"/>
          <w:lang w:val="en-US" w:eastAsia="ja-JP"/>
        </w:rPr>
        <w:t>DCI monitoring occasions, e.g. to reduce the blind search effort and related battery consumption.</w:t>
      </w:r>
    </w:p>
    <w:p w14:paraId="4B74A2A9" w14:textId="34311F69" w:rsidR="00440FBC" w:rsidRDefault="00EA2B81" w:rsidP="00440FBC">
      <w:pPr>
        <w:pStyle w:val="ListParagraph"/>
        <w:numPr>
          <w:ilvl w:val="0"/>
          <w:numId w:val="10"/>
        </w:numPr>
        <w:jc w:val="both"/>
        <w:rPr>
          <w:rFonts w:eastAsia="MS Mincho"/>
          <w:lang w:val="en-US" w:eastAsia="ja-JP"/>
        </w:rPr>
      </w:pPr>
      <w:r>
        <w:rPr>
          <w:rFonts w:eastAsia="MS Mincho"/>
          <w:sz w:val="20"/>
          <w:lang w:val="en-US" w:eastAsia="ja-JP"/>
        </w:rPr>
        <w:t xml:space="preserve">Dedicated </w:t>
      </w:r>
      <w:r w:rsidR="00605359">
        <w:rPr>
          <w:rFonts w:eastAsia="MS Mincho"/>
          <w:sz w:val="20"/>
          <w:lang w:val="en-US" w:eastAsia="ja-JP"/>
        </w:rPr>
        <w:t xml:space="preserve">RRC </w:t>
      </w:r>
      <w:r w:rsidR="004E4131">
        <w:rPr>
          <w:rFonts w:eastAsia="MS Mincho"/>
          <w:sz w:val="20"/>
          <w:lang w:val="en-US" w:eastAsia="ja-JP"/>
        </w:rPr>
        <w:t>signaling</w:t>
      </w:r>
      <w:r>
        <w:rPr>
          <w:rFonts w:eastAsia="MS Mincho"/>
          <w:sz w:val="20"/>
          <w:lang w:val="en-US" w:eastAsia="ja-JP"/>
        </w:rPr>
        <w:t xml:space="preserve"> should be </w:t>
      </w:r>
      <w:r w:rsidR="00250315">
        <w:rPr>
          <w:rFonts w:eastAsia="MS Mincho"/>
          <w:sz w:val="20"/>
          <w:lang w:val="en-US" w:eastAsia="ja-JP"/>
        </w:rPr>
        <w:t>defined</w:t>
      </w:r>
      <w:r>
        <w:rPr>
          <w:rFonts w:eastAsia="MS Mincho"/>
          <w:sz w:val="20"/>
          <w:lang w:val="en-US" w:eastAsia="ja-JP"/>
        </w:rPr>
        <w:t xml:space="preserve"> for that purpose</w:t>
      </w:r>
      <w:r w:rsidR="00250315">
        <w:rPr>
          <w:rFonts w:eastAsia="MS Mincho"/>
          <w:sz w:val="20"/>
          <w:lang w:val="en-US" w:eastAsia="ja-JP"/>
        </w:rPr>
        <w:t>. D</w:t>
      </w:r>
      <w:r>
        <w:rPr>
          <w:rFonts w:eastAsia="MS Mincho"/>
          <w:sz w:val="20"/>
          <w:lang w:val="en-US" w:eastAsia="ja-JP"/>
        </w:rPr>
        <w:t>ifferent UE types</w:t>
      </w:r>
      <w:r w:rsidR="005D2CE7">
        <w:rPr>
          <w:rFonts w:eastAsia="MS Mincho"/>
          <w:sz w:val="20"/>
          <w:lang w:val="en-US" w:eastAsia="ja-JP"/>
        </w:rPr>
        <w:t xml:space="preserve"> or services</w:t>
      </w:r>
      <w:r>
        <w:rPr>
          <w:rFonts w:eastAsia="MS Mincho"/>
          <w:sz w:val="20"/>
          <w:lang w:val="en-US" w:eastAsia="ja-JP"/>
        </w:rPr>
        <w:t xml:space="preserve"> have different requirements</w:t>
      </w:r>
      <w:r w:rsidR="007626FB">
        <w:rPr>
          <w:rFonts w:eastAsia="MS Mincho"/>
          <w:sz w:val="20"/>
          <w:lang w:val="en-US" w:eastAsia="ja-JP"/>
        </w:rPr>
        <w:t xml:space="preserve">, and the signaling solution should be </w:t>
      </w:r>
      <w:r w:rsidR="00250315">
        <w:rPr>
          <w:rFonts w:eastAsia="MS Mincho"/>
          <w:sz w:val="20"/>
          <w:lang w:val="en-US" w:eastAsia="ja-JP"/>
        </w:rPr>
        <w:t>able to cope</w:t>
      </w:r>
      <w:r w:rsidR="007626FB">
        <w:rPr>
          <w:rFonts w:eastAsia="MS Mincho"/>
          <w:sz w:val="20"/>
          <w:lang w:val="en-US" w:eastAsia="ja-JP"/>
        </w:rPr>
        <w:t xml:space="preserve"> with all NR scenarios.</w:t>
      </w:r>
    </w:p>
    <w:p w14:paraId="05B665D7" w14:textId="77777777" w:rsidR="00250315" w:rsidRDefault="00250315" w:rsidP="00250315">
      <w:pPr>
        <w:spacing w:after="0"/>
        <w:jc w:val="both"/>
        <w:rPr>
          <w:b/>
        </w:rPr>
      </w:pPr>
    </w:p>
    <w:p w14:paraId="58A7734C" w14:textId="77777777" w:rsidR="001B7402" w:rsidRDefault="001B7402" w:rsidP="002F1D32">
      <w:pPr>
        <w:spacing w:after="120"/>
        <w:jc w:val="both"/>
        <w:rPr>
          <w:i/>
        </w:rPr>
      </w:pPr>
      <w:r>
        <w:rPr>
          <w:b/>
        </w:rPr>
        <w:t xml:space="preserve">Proposal </w:t>
      </w:r>
      <w:r w:rsidRPr="0097587B">
        <w:rPr>
          <w:b/>
        </w:rPr>
        <w:t>#</w:t>
      </w:r>
      <w:r w:rsidR="009D1FA3">
        <w:rPr>
          <w:b/>
        </w:rPr>
        <w:t>6</w:t>
      </w:r>
      <w:r>
        <w:t xml:space="preserve">: </w:t>
      </w:r>
      <w:r>
        <w:rPr>
          <w:i/>
        </w:rPr>
        <w:t xml:space="preserve">The mini-slot starting positions </w:t>
      </w:r>
      <w:r w:rsidR="004C0D9C">
        <w:rPr>
          <w:i/>
        </w:rPr>
        <w:t xml:space="preserve">/ DCI monitoring positions </w:t>
      </w:r>
      <w:r>
        <w:rPr>
          <w:i/>
        </w:rPr>
        <w:t>should be configurable via dedicated higher layer signalling.</w:t>
      </w:r>
    </w:p>
    <w:p w14:paraId="2AFF1BFA" w14:textId="77777777" w:rsidR="00440FBC" w:rsidRDefault="00440FBC" w:rsidP="00250315">
      <w:pPr>
        <w:spacing w:after="0"/>
        <w:jc w:val="both"/>
        <w:rPr>
          <w:rFonts w:eastAsia="MS Mincho"/>
          <w:lang w:val="en-US" w:eastAsia="ja-JP"/>
        </w:rPr>
      </w:pPr>
    </w:p>
    <w:p w14:paraId="17E118D8" w14:textId="1271C9DC" w:rsidR="00440FBC" w:rsidRDefault="00A37D95" w:rsidP="00440FBC">
      <w:pPr>
        <w:jc w:val="both"/>
        <w:rPr>
          <w:rFonts w:eastAsia="MS Mincho"/>
          <w:lang w:val="en-US" w:eastAsia="ja-JP"/>
        </w:rPr>
      </w:pPr>
      <w:r>
        <w:rPr>
          <w:rFonts w:eastAsia="MS Mincho"/>
          <w:lang w:val="en-US" w:eastAsia="ja-JP"/>
        </w:rPr>
        <w:t xml:space="preserve">Given the configured mini-slot starting positions / DCI monitoring occasions, </w:t>
      </w:r>
      <w:r w:rsidR="001305A3">
        <w:rPr>
          <w:rFonts w:eastAsia="MS Mincho"/>
          <w:lang w:val="en-US" w:eastAsia="ja-JP"/>
        </w:rPr>
        <w:t>additional variabili</w:t>
      </w:r>
      <w:r w:rsidR="00B55118">
        <w:rPr>
          <w:rFonts w:eastAsia="MS Mincho"/>
          <w:lang w:val="en-US" w:eastAsia="ja-JP"/>
        </w:rPr>
        <w:t>ty of the mini-slot length should not be precluded, i.e. the DCI monitoring occasions may occur more frequently than actually allocated mini-slots, at least for some UE types. But in order to contain the required</w:t>
      </w:r>
      <w:r w:rsidR="001305A3">
        <w:rPr>
          <w:rFonts w:eastAsia="MS Mincho"/>
          <w:lang w:val="en-US" w:eastAsia="ja-JP"/>
        </w:rPr>
        <w:t xml:space="preserve"> over</w:t>
      </w:r>
      <w:r w:rsidR="00B55118">
        <w:rPr>
          <w:rFonts w:eastAsia="MS Mincho"/>
          <w:lang w:val="en-US" w:eastAsia="ja-JP"/>
        </w:rPr>
        <w:t>head in the DCI signaling,</w:t>
      </w:r>
      <w:r w:rsidR="001305A3">
        <w:rPr>
          <w:rFonts w:eastAsia="MS Mincho"/>
          <w:lang w:val="en-US" w:eastAsia="ja-JP"/>
        </w:rPr>
        <w:t xml:space="preserve"> </w:t>
      </w:r>
      <w:r w:rsidR="00EB128B">
        <w:rPr>
          <w:rFonts w:eastAsia="MS Mincho"/>
          <w:lang w:val="en-US" w:eastAsia="ja-JP"/>
        </w:rPr>
        <w:t xml:space="preserve">it </w:t>
      </w:r>
      <w:r w:rsidR="00440FBC" w:rsidRPr="00440FBC">
        <w:rPr>
          <w:rFonts w:eastAsia="MS Mincho"/>
          <w:lang w:val="en-US" w:eastAsia="ja-JP"/>
        </w:rPr>
        <w:t xml:space="preserve">should be possible to </w:t>
      </w:r>
      <w:r w:rsidR="004E4131">
        <w:rPr>
          <w:rFonts w:eastAsia="MS Mincho"/>
          <w:lang w:val="en-US" w:eastAsia="ja-JP"/>
        </w:rPr>
        <w:t>configure</w:t>
      </w:r>
      <w:r w:rsidR="00440FBC" w:rsidRPr="00440FBC">
        <w:rPr>
          <w:rFonts w:eastAsia="MS Mincho"/>
          <w:lang w:val="en-US" w:eastAsia="ja-JP"/>
        </w:rPr>
        <w:t xml:space="preserve"> mini-slot length</w:t>
      </w:r>
      <w:r w:rsidR="004E4131">
        <w:rPr>
          <w:rFonts w:eastAsia="MS Mincho"/>
          <w:lang w:val="en-US" w:eastAsia="ja-JP"/>
        </w:rPr>
        <w:t xml:space="preserve"> also</w:t>
      </w:r>
      <w:r w:rsidR="00440FBC" w:rsidRPr="00440FBC">
        <w:rPr>
          <w:rFonts w:eastAsia="MS Mincho"/>
          <w:lang w:val="en-US" w:eastAsia="ja-JP"/>
        </w:rPr>
        <w:t xml:space="preserve"> by means of the higher layer </w:t>
      </w:r>
      <w:r w:rsidR="004E4131">
        <w:rPr>
          <w:rFonts w:eastAsia="MS Mincho"/>
          <w:lang w:val="en-US" w:eastAsia="ja-JP"/>
        </w:rPr>
        <w:t>signaling combined with</w:t>
      </w:r>
      <w:r w:rsidR="00440FBC" w:rsidRPr="00440FBC">
        <w:rPr>
          <w:rFonts w:eastAsia="MS Mincho"/>
          <w:lang w:val="en-US" w:eastAsia="ja-JP"/>
        </w:rPr>
        <w:t xml:space="preserve"> DCI monitoring occasions</w:t>
      </w:r>
      <w:r>
        <w:rPr>
          <w:rFonts w:eastAsia="MS Mincho"/>
          <w:lang w:val="en-US" w:eastAsia="ja-JP"/>
        </w:rPr>
        <w:t>.</w:t>
      </w:r>
    </w:p>
    <w:p w14:paraId="3182D3D6" w14:textId="381A7CDF" w:rsidR="00A37D95" w:rsidRDefault="00A37D95" w:rsidP="002F1D32">
      <w:pPr>
        <w:spacing w:after="120"/>
        <w:jc w:val="both"/>
        <w:rPr>
          <w:i/>
        </w:rPr>
      </w:pPr>
      <w:r>
        <w:rPr>
          <w:b/>
        </w:rPr>
        <w:t xml:space="preserve">Proposal </w:t>
      </w:r>
      <w:r w:rsidRPr="0097587B">
        <w:rPr>
          <w:b/>
        </w:rPr>
        <w:t>#</w:t>
      </w:r>
      <w:r w:rsidR="009D1FA3">
        <w:rPr>
          <w:b/>
        </w:rPr>
        <w:t>7</w:t>
      </w:r>
      <w:r>
        <w:t xml:space="preserve">: </w:t>
      </w:r>
      <w:r w:rsidR="00440FBC" w:rsidRPr="00440FBC">
        <w:rPr>
          <w:i/>
        </w:rPr>
        <w:t xml:space="preserve">It should be possible to </w:t>
      </w:r>
      <w:r w:rsidR="004E4131">
        <w:rPr>
          <w:rFonts w:eastAsia="MS Mincho"/>
          <w:i/>
          <w:lang w:val="en-US" w:eastAsia="ja-JP"/>
        </w:rPr>
        <w:t>configure</w:t>
      </w:r>
      <w:r w:rsidR="00EB128B">
        <w:rPr>
          <w:rFonts w:eastAsia="MS Mincho"/>
          <w:i/>
          <w:lang w:val="en-US" w:eastAsia="ja-JP"/>
        </w:rPr>
        <w:t xml:space="preserve"> mini-slot length</w:t>
      </w:r>
      <w:r w:rsidR="00440FBC" w:rsidRPr="00440FBC">
        <w:rPr>
          <w:rFonts w:eastAsia="MS Mincho"/>
          <w:i/>
          <w:lang w:val="en-US" w:eastAsia="ja-JP"/>
        </w:rPr>
        <w:t xml:space="preserve"> </w:t>
      </w:r>
      <w:r w:rsidR="004E4131">
        <w:rPr>
          <w:rFonts w:eastAsia="MS Mincho"/>
          <w:i/>
          <w:lang w:val="en-US" w:eastAsia="ja-JP"/>
        </w:rPr>
        <w:t xml:space="preserve">semi-statically together with </w:t>
      </w:r>
      <w:r w:rsidR="00440FBC" w:rsidRPr="00440FBC">
        <w:rPr>
          <w:rFonts w:eastAsia="MS Mincho"/>
          <w:i/>
          <w:lang w:val="en-US" w:eastAsia="ja-JP"/>
        </w:rPr>
        <w:t>mini-slot starting positions / DCI monitoring occasions.</w:t>
      </w:r>
    </w:p>
    <w:p w14:paraId="03058985" w14:textId="77777777" w:rsidR="00A37D95" w:rsidRPr="00A37D95" w:rsidRDefault="00A37D95" w:rsidP="00250315">
      <w:pPr>
        <w:spacing w:after="0"/>
        <w:jc w:val="both"/>
        <w:rPr>
          <w:i/>
          <w:lang w:val="en-US"/>
        </w:rPr>
      </w:pPr>
    </w:p>
    <w:p w14:paraId="06795F74" w14:textId="03DAAC2A" w:rsidR="00440FBC" w:rsidRDefault="006C3F6B">
      <w:pPr>
        <w:spacing w:after="120"/>
        <w:jc w:val="both"/>
      </w:pPr>
      <w:r>
        <w:t xml:space="preserve">A mini-slot example configuration with three DCI monitoring occasions per slot is depicted in </w:t>
      </w:r>
      <w:r w:rsidR="00396DFB">
        <w:fldChar w:fldCharType="begin"/>
      </w:r>
      <w:r w:rsidR="00396DFB">
        <w:instrText xml:space="preserve"> REF _Ref468977763 \h  \* MERGEFORMAT </w:instrText>
      </w:r>
      <w:r w:rsidR="00396DFB">
        <w:fldChar w:fldCharType="separate"/>
      </w:r>
      <w:r w:rsidR="009335D6">
        <w:t>Figure 3</w:t>
      </w:r>
      <w:r w:rsidR="00396DFB">
        <w:fldChar w:fldCharType="end"/>
      </w:r>
      <w:r>
        <w:t>. The</w:t>
      </w:r>
      <w:r w:rsidR="00095A37">
        <w:t xml:space="preserve"> higher layer signalling </w:t>
      </w:r>
      <w:r>
        <w:t xml:space="preserve">to configure the DCI monitoring positions </w:t>
      </w:r>
      <w:r w:rsidR="00095A37">
        <w:t>may be implemented in the form of a bitmap</w:t>
      </w:r>
      <w:r>
        <w:t>,</w:t>
      </w:r>
      <w:r w:rsidR="00095A37">
        <w:t xml:space="preserve"> </w:t>
      </w:r>
      <w:r w:rsidR="00614651">
        <w:t>e.g.</w:t>
      </w:r>
      <w:r>
        <w:t>, using a</w:t>
      </w:r>
      <w:r w:rsidR="00614651">
        <w:t xml:space="preserve"> 14</w:t>
      </w:r>
      <w:r w:rsidR="00095A37">
        <w:t xml:space="preserve">bit bitmap </w:t>
      </w:r>
      <w:r w:rsidR="00614651">
        <w:t>for below 6GHz carrier frequency</w:t>
      </w:r>
      <w:r>
        <w:t xml:space="preserve"> (e.g. 10101001010100 extending over two 7-symbol slots in this example). The UE may be configured to monitor DCI in the first symbol of a </w:t>
      </w:r>
      <w:r w:rsidR="004E4131">
        <w:t xml:space="preserve">slot </w:t>
      </w:r>
      <w:r>
        <w:t xml:space="preserve">(blue), and if no data allocation is found for that </w:t>
      </w:r>
      <w:r w:rsidR="004E4131">
        <w:t>slot</w:t>
      </w:r>
      <w:r>
        <w:t xml:space="preserve">, it may monitor further DCI occasions (red and yellow). (Alternatively the UE may monitor all configured DCI occasions, allowing to e.g. puncture ongoing transmissions.) The configured DCI occasions may implicitly define the mini-slot length, e.g. </w:t>
      </w:r>
      <w:r w:rsidR="00873371">
        <w:t>providing mini-slot</w:t>
      </w:r>
      <w:r>
        <w:t xml:space="preserve"> lengths given by 1, 2 and 3 OFDMA symbols in the example (assuming TDM between control and data in the first OFDMA symbol per slot, and FDM/TDM else). The DCI may carry </w:t>
      </w:r>
      <w:r w:rsidR="00424DAF">
        <w:t xml:space="preserve">as little as a </w:t>
      </w:r>
      <w:r w:rsidR="00873371">
        <w:t>single</w:t>
      </w:r>
      <w:r>
        <w:t xml:space="preserve"> bit to switch between slot allocation and mini-slot allocation.</w:t>
      </w:r>
    </w:p>
    <w:p w14:paraId="794F9817" w14:textId="77777777" w:rsidR="00440FBC" w:rsidRDefault="006D3F1C" w:rsidP="00440FBC">
      <w:pPr>
        <w:pStyle w:val="Caption"/>
        <w:jc w:val="center"/>
      </w:pPr>
      <w:r>
        <w:rPr>
          <w:noProof/>
          <w:lang w:val="en-US"/>
        </w:rPr>
        <w:drawing>
          <wp:inline distT="0" distB="0" distL="0" distR="0" wp14:anchorId="4F42A0FF" wp14:editId="4A2747EE">
            <wp:extent cx="2552700" cy="965200"/>
            <wp:effectExtent l="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52700" cy="965200"/>
                    </a:xfrm>
                    <a:prstGeom prst="rect">
                      <a:avLst/>
                    </a:prstGeom>
                    <a:noFill/>
                    <a:ln w="9525">
                      <a:noFill/>
                      <a:miter lim="800000"/>
                      <a:headEnd/>
                      <a:tailEnd/>
                    </a:ln>
                  </pic:spPr>
                </pic:pic>
              </a:graphicData>
            </a:graphic>
          </wp:inline>
        </w:drawing>
      </w:r>
    </w:p>
    <w:p w14:paraId="7D8AAEF7" w14:textId="77777777" w:rsidR="00440FBC" w:rsidRPr="00440FBC" w:rsidRDefault="006C3F6B" w:rsidP="00440FBC">
      <w:pPr>
        <w:pStyle w:val="Caption"/>
        <w:jc w:val="center"/>
      </w:pPr>
      <w:bookmarkStart w:id="2" w:name="_Ref468977763"/>
      <w:r>
        <w:t xml:space="preserve">Figure </w:t>
      </w:r>
      <w:r w:rsidR="00440FBC">
        <w:fldChar w:fldCharType="begin"/>
      </w:r>
      <w:r>
        <w:instrText xml:space="preserve"> SEQ Figure \* ARABIC </w:instrText>
      </w:r>
      <w:r w:rsidR="00440FBC">
        <w:fldChar w:fldCharType="separate"/>
      </w:r>
      <w:r w:rsidR="009335D6">
        <w:rPr>
          <w:noProof/>
        </w:rPr>
        <w:t>3</w:t>
      </w:r>
      <w:r w:rsidR="00440FBC">
        <w:fldChar w:fldCharType="end"/>
      </w:r>
      <w:bookmarkEnd w:id="2"/>
      <w:r>
        <w:t>: Mini-slot example configuration with three DCI monitoring occasions per slot</w:t>
      </w:r>
    </w:p>
    <w:p w14:paraId="4C673E21" w14:textId="77777777" w:rsidR="006C3F6B" w:rsidRDefault="006C3F6B" w:rsidP="00F360CE">
      <w:pPr>
        <w:spacing w:after="120"/>
        <w:jc w:val="both"/>
      </w:pPr>
    </w:p>
    <w:p w14:paraId="2FC75054" w14:textId="6D9A9C5D" w:rsidR="00440FBC" w:rsidRPr="00CE42C8" w:rsidRDefault="009335D6" w:rsidP="00440FBC">
      <w:pPr>
        <w:pStyle w:val="Heading2"/>
        <w:rPr>
          <w:sz w:val="24"/>
          <w:lang w:val="en-US" w:eastAsia="ja-JP"/>
        </w:rPr>
      </w:pPr>
      <w:r>
        <w:rPr>
          <w:sz w:val="24"/>
          <w:lang w:val="en-US" w:eastAsia="ja-JP"/>
        </w:rPr>
        <w:t>2</w:t>
      </w:r>
      <w:r w:rsidR="00440FBC" w:rsidRPr="00CE42C8">
        <w:rPr>
          <w:sz w:val="24"/>
          <w:lang w:val="en-US" w:eastAsia="ja-JP"/>
        </w:rPr>
        <w:t>.5</w:t>
      </w:r>
      <w:r w:rsidR="00A16163" w:rsidRPr="00CE42C8">
        <w:rPr>
          <w:sz w:val="24"/>
          <w:lang w:val="en-US" w:eastAsia="ja-JP"/>
        </w:rPr>
        <w:tab/>
      </w:r>
      <w:r w:rsidR="00440FBC" w:rsidRPr="00CE42C8">
        <w:rPr>
          <w:sz w:val="24"/>
          <w:lang w:val="en-US" w:eastAsia="ja-JP"/>
        </w:rPr>
        <w:t>Mini-slot numerology support</w:t>
      </w:r>
    </w:p>
    <w:p w14:paraId="14690A84" w14:textId="601A1CD6" w:rsidR="00440FBC" w:rsidRDefault="0084383C" w:rsidP="00440FBC">
      <w:pPr>
        <w:spacing w:after="120"/>
        <w:jc w:val="both"/>
        <w:rPr>
          <w:bCs/>
          <w:lang w:val="en-US"/>
        </w:rPr>
      </w:pPr>
      <w:r>
        <w:rPr>
          <w:bCs/>
          <w:lang w:val="en-US"/>
        </w:rPr>
        <w:t>As agreed in RAN1 #87, “</w:t>
      </w:r>
      <w:r w:rsidRPr="00CE42C8">
        <w:rPr>
          <w:bCs/>
          <w:i/>
          <w:lang w:val="en-US"/>
        </w:rPr>
        <w:t>NR strives for efficient support of dynamic resource allocation of different numerologies in FDM/TDM fashion</w:t>
      </w:r>
      <w:r>
        <w:rPr>
          <w:bCs/>
          <w:lang w:val="en-US"/>
        </w:rPr>
        <w:t xml:space="preserve">”. We provide our view on the mixed numerology in </w:t>
      </w:r>
      <w:r w:rsidR="009C3BBF">
        <w:rPr>
          <w:bCs/>
          <w:lang w:val="en-US"/>
        </w:rPr>
        <w:t>[</w:t>
      </w:r>
      <w:r w:rsidR="009335D6">
        <w:rPr>
          <w:bCs/>
          <w:lang w:val="en-US"/>
        </w:rPr>
        <w:t>5</w:t>
      </w:r>
      <w:r w:rsidR="00502A90">
        <w:rPr>
          <w:bCs/>
          <w:lang w:val="en-US"/>
        </w:rPr>
        <w:t>]</w:t>
      </w:r>
      <w:r w:rsidR="009C3BBF">
        <w:rPr>
          <w:bCs/>
          <w:lang w:val="en-US"/>
        </w:rPr>
        <w:t xml:space="preserve"> and [</w:t>
      </w:r>
      <w:r w:rsidR="009335D6">
        <w:rPr>
          <w:bCs/>
          <w:lang w:val="en-US"/>
        </w:rPr>
        <w:t>6</w:t>
      </w:r>
      <w:r w:rsidR="009C3BBF">
        <w:rPr>
          <w:bCs/>
          <w:lang w:val="en-US"/>
        </w:rPr>
        <w:t>]</w:t>
      </w:r>
      <w:r w:rsidR="00C51E5F">
        <w:rPr>
          <w:bCs/>
          <w:lang w:val="en-US"/>
        </w:rPr>
        <w:t>. The needed time scale for the numerology adaptation is one of the open items.</w:t>
      </w:r>
    </w:p>
    <w:p w14:paraId="464BDDF4" w14:textId="62EA0813" w:rsidR="00C51E5F" w:rsidRDefault="00C51E5F" w:rsidP="00C51E5F">
      <w:r>
        <w:t>Link performance results shown in the Appendix indicate that mini-slot (with y=1 and y=2) with 15 kHz SCS provides a robust performance also with large delay spreads. Hence this approach</w:t>
      </w:r>
      <w:r w:rsidRPr="00DC109B">
        <w:t xml:space="preserve"> </w:t>
      </w:r>
      <w:r>
        <w:t>can be seen as a feasible option in the scenarios requiring</w:t>
      </w:r>
      <w:r w:rsidRPr="00DC109B">
        <w:t xml:space="preserve"> </w:t>
      </w:r>
      <w:r>
        <w:t>smaller subcarrier spacing and/or larger slot</w:t>
      </w:r>
      <w:r w:rsidRPr="00DC109B">
        <w:t xml:space="preserve"> length</w:t>
      </w:r>
      <w:r>
        <w:t>. An example of such scenario is</w:t>
      </w:r>
      <w:r w:rsidRPr="00DC109B">
        <w:t xml:space="preserve"> eMBB service running in the wide area</w:t>
      </w:r>
      <w:r>
        <w:t>, below 6 GHz</w:t>
      </w:r>
      <w:r w:rsidRPr="00DC109B">
        <w:t xml:space="preserve">. </w:t>
      </w:r>
      <w:r>
        <w:t>In</w:t>
      </w:r>
      <w:r w:rsidRPr="00DC109B">
        <w:t xml:space="preserve"> these scenarios</w:t>
      </w:r>
      <w:r>
        <w:t xml:space="preserve">, 15 kHz mini-slot approach can be seen as the most economical way to </w:t>
      </w:r>
      <w:r w:rsidRPr="00DC109B">
        <w:t xml:space="preserve">support URLLC services on top of </w:t>
      </w:r>
      <w:r>
        <w:t>eMBB service based on 15 kHz numerology</w:t>
      </w:r>
      <w:r w:rsidRPr="00DC109B">
        <w:t>.</w:t>
      </w:r>
    </w:p>
    <w:p w14:paraId="4E3ED891" w14:textId="7C9FAD21" w:rsidR="0084383C" w:rsidRDefault="00C51E5F" w:rsidP="00C51E5F">
      <w:pPr>
        <w:rPr>
          <w:bCs/>
          <w:lang w:val="en-US"/>
        </w:rPr>
      </w:pPr>
      <w:r>
        <w:t xml:space="preserve">When comparing mini-slot with mixed numerology against mini-slot with single numerology, it can be noted that single numerology approach can achieve comparable latency performance with better link performance </w:t>
      </w:r>
      <w:r w:rsidRPr="0032612F">
        <w:t>(</w:t>
      </w:r>
      <w:r>
        <w:t xml:space="preserve">see Appendix), and without the need for guard band. Based on that, it seems that URLLC is not a good enough motivation for mini-slot with mixed numerology and </w:t>
      </w:r>
      <w:r>
        <w:rPr>
          <w:bCs/>
          <w:lang w:val="en-US"/>
        </w:rPr>
        <w:t xml:space="preserve">TDM </w:t>
      </w:r>
      <w:r w:rsidR="00B67074">
        <w:rPr>
          <w:bCs/>
          <w:lang w:val="en-US"/>
        </w:rPr>
        <w:t>switching between different numerologies on a mini-slot basis is not required</w:t>
      </w:r>
      <w:r>
        <w:rPr>
          <w:bCs/>
          <w:lang w:val="en-US"/>
        </w:rPr>
        <w:t>.</w:t>
      </w:r>
    </w:p>
    <w:p w14:paraId="53E99565" w14:textId="77777777" w:rsidR="00B67074" w:rsidRDefault="00B67074" w:rsidP="00B67074">
      <w:pPr>
        <w:spacing w:after="120"/>
        <w:jc w:val="both"/>
        <w:rPr>
          <w:i/>
        </w:rPr>
      </w:pPr>
      <w:r>
        <w:rPr>
          <w:b/>
        </w:rPr>
        <w:t xml:space="preserve">Proposal </w:t>
      </w:r>
      <w:r w:rsidRPr="0097587B">
        <w:rPr>
          <w:b/>
        </w:rPr>
        <w:t>#</w:t>
      </w:r>
      <w:r w:rsidR="009D1FA3">
        <w:rPr>
          <w:b/>
        </w:rPr>
        <w:t>8</w:t>
      </w:r>
      <w:r>
        <w:t xml:space="preserve">: </w:t>
      </w:r>
      <w:r w:rsidR="00440FBC" w:rsidRPr="00440FBC">
        <w:rPr>
          <w:i/>
        </w:rPr>
        <w:t xml:space="preserve">The time scale for </w:t>
      </w:r>
      <w:r w:rsidRPr="006014CC">
        <w:rPr>
          <w:i/>
        </w:rPr>
        <w:t>TDM switching</w:t>
      </w:r>
      <w:r w:rsidR="00312D50">
        <w:rPr>
          <w:i/>
        </w:rPr>
        <w:t xml:space="preserve"> between different numerologies sh</w:t>
      </w:r>
      <w:r w:rsidR="005F7484">
        <w:rPr>
          <w:i/>
        </w:rPr>
        <w:t xml:space="preserve">ould be multiples of </w:t>
      </w:r>
      <w:r w:rsidR="00312D50">
        <w:rPr>
          <w:i/>
        </w:rPr>
        <w:t>slot</w:t>
      </w:r>
      <w:r w:rsidR="005F7484">
        <w:rPr>
          <w:i/>
        </w:rPr>
        <w:t>s</w:t>
      </w:r>
      <w:r w:rsidR="00312D50">
        <w:rPr>
          <w:i/>
        </w:rPr>
        <w:t>/subframe</w:t>
      </w:r>
      <w:r w:rsidR="005F7484">
        <w:rPr>
          <w:i/>
        </w:rPr>
        <w:t xml:space="preserve">s, </w:t>
      </w:r>
      <w:r w:rsidR="00C02CBD">
        <w:rPr>
          <w:i/>
        </w:rPr>
        <w:t xml:space="preserve">and </w:t>
      </w:r>
      <w:r w:rsidR="005F7484">
        <w:rPr>
          <w:i/>
        </w:rPr>
        <w:t>not</w:t>
      </w:r>
      <w:r w:rsidR="00C02CBD">
        <w:rPr>
          <w:i/>
        </w:rPr>
        <w:t xml:space="preserve"> be related with</w:t>
      </w:r>
      <w:r w:rsidR="005F7484">
        <w:rPr>
          <w:i/>
        </w:rPr>
        <w:t xml:space="preserve"> mini-slot</w:t>
      </w:r>
      <w:r w:rsidR="00312D50">
        <w:rPr>
          <w:i/>
        </w:rPr>
        <w:t>s.</w:t>
      </w:r>
    </w:p>
    <w:p w14:paraId="5957C8A5" w14:textId="77777777" w:rsidR="00440FBC" w:rsidRPr="00440FBC" w:rsidRDefault="00440FBC" w:rsidP="00440FBC">
      <w:pPr>
        <w:spacing w:after="120"/>
        <w:jc w:val="both"/>
        <w:rPr>
          <w:bCs/>
          <w:lang w:val="en-US"/>
        </w:rPr>
      </w:pPr>
    </w:p>
    <w:p w14:paraId="17B94992" w14:textId="3E3CA7BB" w:rsidR="00440FBC" w:rsidRPr="00CE42C8" w:rsidRDefault="009335D6" w:rsidP="00440FBC">
      <w:pPr>
        <w:pStyle w:val="Heading2"/>
        <w:rPr>
          <w:sz w:val="24"/>
          <w:lang w:val="en-US" w:eastAsia="ja-JP"/>
        </w:rPr>
      </w:pPr>
      <w:r>
        <w:rPr>
          <w:sz w:val="24"/>
          <w:lang w:val="en-US" w:eastAsia="ja-JP"/>
        </w:rPr>
        <w:t>2</w:t>
      </w:r>
      <w:r w:rsidR="00B96944" w:rsidRPr="00CE42C8">
        <w:rPr>
          <w:sz w:val="24"/>
          <w:lang w:val="en-US" w:eastAsia="ja-JP"/>
        </w:rPr>
        <w:t>.</w:t>
      </w:r>
      <w:r w:rsidR="00285AE6">
        <w:rPr>
          <w:sz w:val="24"/>
          <w:lang w:val="en-US" w:eastAsia="ja-JP"/>
        </w:rPr>
        <w:t>6</w:t>
      </w:r>
      <w:r w:rsidR="00B96944" w:rsidRPr="00CE42C8">
        <w:rPr>
          <w:sz w:val="24"/>
          <w:lang w:val="en-US" w:eastAsia="ja-JP"/>
        </w:rPr>
        <w:tab/>
      </w:r>
      <w:r w:rsidR="00084A82" w:rsidRPr="00CE42C8">
        <w:rPr>
          <w:sz w:val="24"/>
          <w:lang w:val="en-US" w:eastAsia="ja-JP"/>
        </w:rPr>
        <w:t xml:space="preserve">Mini-slot control </w:t>
      </w:r>
      <w:r w:rsidR="00340F80" w:rsidRPr="00CE42C8">
        <w:rPr>
          <w:sz w:val="24"/>
          <w:lang w:val="en-US" w:eastAsia="ja-JP"/>
        </w:rPr>
        <w:t>design</w:t>
      </w:r>
    </w:p>
    <w:p w14:paraId="3A482188" w14:textId="37FB9903" w:rsidR="00084A82" w:rsidRDefault="00084A82" w:rsidP="002F1D32">
      <w:pPr>
        <w:spacing w:after="120"/>
        <w:jc w:val="both"/>
      </w:pPr>
      <w:r w:rsidRPr="00B96944">
        <w:rPr>
          <w:rFonts w:eastAsia="MS Mincho"/>
          <w:lang w:val="en-US" w:eastAsia="ja-JP"/>
        </w:rPr>
        <w:t xml:space="preserve">RAN1 agreed </w:t>
      </w:r>
      <w:r w:rsidR="009335D6">
        <w:rPr>
          <w:rFonts w:eastAsia="MS Mincho"/>
          <w:lang w:val="en-US" w:eastAsia="ja-JP"/>
        </w:rPr>
        <w:t xml:space="preserve">in RAN1#87 </w:t>
      </w:r>
      <w:r w:rsidRPr="00B96944">
        <w:rPr>
          <w:rFonts w:eastAsia="MS Mincho"/>
          <w:lang w:val="en-US" w:eastAsia="ja-JP"/>
        </w:rPr>
        <w:t>that a mini-slot contains DMRS at position(s) relative to the start of the mini-slot.</w:t>
      </w:r>
      <w:r>
        <w:rPr>
          <w:rFonts w:eastAsia="MS Mincho"/>
          <w:lang w:val="en-US" w:eastAsia="ja-JP"/>
        </w:rPr>
        <w:t xml:space="preserve"> </w:t>
      </w:r>
      <w:r>
        <w:t xml:space="preserve">To make use of DMRS for the decoding of control channel/data, as well as to reduce </w:t>
      </w:r>
      <w:r w:rsidR="00340F80">
        <w:t xml:space="preserve">decoding </w:t>
      </w:r>
      <w:r>
        <w:t>latency, also the control channel/data should be allocated relative to the start of the mini-slot, preferably within the same OFDMA symbol</w:t>
      </w:r>
      <w:r w:rsidR="00340F80">
        <w:t xml:space="preserve"> position(s)</w:t>
      </w:r>
      <w:r>
        <w:t xml:space="preserve"> as DMRS. This should be possible at least for DCI on PDCCH and UCI on PUSCH (</w:t>
      </w:r>
      <w:r w:rsidR="006E31A7">
        <w:t>FFS</w:t>
      </w:r>
      <w:r>
        <w:t xml:space="preserve"> for UCI on PUCCH).</w:t>
      </w:r>
    </w:p>
    <w:p w14:paraId="7C3B40C9" w14:textId="4A29C708" w:rsidR="00084A82" w:rsidRDefault="00084A82" w:rsidP="002F1D32">
      <w:pPr>
        <w:spacing w:after="120"/>
        <w:jc w:val="both"/>
        <w:rPr>
          <w:bCs/>
        </w:rPr>
      </w:pPr>
      <w:r>
        <w:rPr>
          <w:b/>
        </w:rPr>
        <w:t xml:space="preserve">Proposal </w:t>
      </w:r>
      <w:r w:rsidRPr="0097587B">
        <w:rPr>
          <w:b/>
        </w:rPr>
        <w:t>#</w:t>
      </w:r>
      <w:r w:rsidR="000206C5">
        <w:rPr>
          <w:b/>
        </w:rPr>
        <w:t>9</w:t>
      </w:r>
      <w:r>
        <w:t xml:space="preserve">: </w:t>
      </w:r>
      <w:r w:rsidR="00440FBC" w:rsidRPr="00440FBC">
        <w:rPr>
          <w:i/>
        </w:rPr>
        <w:t>The mini-slot design should strive to contain control information (DCI or UCI) at position(s) relative to the start of the mini-slot</w:t>
      </w:r>
      <w:r w:rsidRPr="004F438E">
        <w:rPr>
          <w:i/>
        </w:rPr>
        <w:t>.</w:t>
      </w:r>
    </w:p>
    <w:p w14:paraId="08314BD2" w14:textId="77777777" w:rsidR="00440FBC" w:rsidRDefault="00440FBC" w:rsidP="00250315">
      <w:pPr>
        <w:spacing w:after="0"/>
        <w:jc w:val="both"/>
      </w:pPr>
    </w:p>
    <w:p w14:paraId="663660DF" w14:textId="77777777" w:rsidR="00440FBC" w:rsidRDefault="005F1CF0">
      <w:pPr>
        <w:spacing w:after="120"/>
        <w:jc w:val="both"/>
        <w:rPr>
          <w:rFonts w:eastAsia="MS Mincho"/>
          <w:lang w:val="en-US" w:eastAsia="ja-JP"/>
        </w:rPr>
      </w:pPr>
      <w:r>
        <w:t>In the case of regular slots,</w:t>
      </w:r>
      <w:r w:rsidR="00124E16">
        <w:t xml:space="preserve"> m</w:t>
      </w:r>
      <w:r w:rsidR="00124E16">
        <w:rPr>
          <w:rFonts w:eastAsia="MS Mincho"/>
          <w:lang w:val="en-US" w:eastAsia="ja-JP"/>
        </w:rPr>
        <w:t>ultiplexing</w:t>
      </w:r>
      <w:r w:rsidR="00124E16" w:rsidRPr="005420DE">
        <w:rPr>
          <w:rFonts w:eastAsia="MS Mincho"/>
          <w:lang w:val="en-US" w:eastAsia="ja-JP"/>
        </w:rPr>
        <w:t xml:space="preserve"> </w:t>
      </w:r>
      <w:r>
        <w:rPr>
          <w:rFonts w:eastAsia="MS Mincho"/>
          <w:lang w:val="en-US" w:eastAsia="ja-JP"/>
        </w:rPr>
        <w:t>between DL control/data, as well UL</w:t>
      </w:r>
      <w:r w:rsidR="00124E16" w:rsidRPr="005420DE">
        <w:rPr>
          <w:rFonts w:eastAsia="MS Mincho"/>
          <w:lang w:val="en-US" w:eastAsia="ja-JP"/>
        </w:rPr>
        <w:t xml:space="preserve"> control</w:t>
      </w:r>
      <w:r>
        <w:rPr>
          <w:rFonts w:eastAsia="MS Mincho"/>
          <w:lang w:val="en-US" w:eastAsia="ja-JP"/>
        </w:rPr>
        <w:t>/data</w:t>
      </w:r>
      <w:r w:rsidR="00D71ACC">
        <w:rPr>
          <w:rFonts w:eastAsia="MS Mincho"/>
          <w:lang w:val="en-US" w:eastAsia="ja-JP"/>
        </w:rPr>
        <w:t xml:space="preserve"> (from an UE point of view)</w:t>
      </w:r>
      <w:r w:rsidR="00124E16" w:rsidRPr="005420DE">
        <w:rPr>
          <w:rFonts w:eastAsia="MS Mincho"/>
          <w:lang w:val="en-US" w:eastAsia="ja-JP"/>
        </w:rPr>
        <w:t xml:space="preserve"> </w:t>
      </w:r>
      <w:r w:rsidR="001778DA">
        <w:rPr>
          <w:rFonts w:eastAsia="MS Mincho"/>
          <w:lang w:val="en-US" w:eastAsia="ja-JP"/>
        </w:rPr>
        <w:t>is preferably</w:t>
      </w:r>
      <w:r w:rsidR="00B005DA" w:rsidRPr="005420DE">
        <w:rPr>
          <w:rFonts w:eastAsia="MS Mincho"/>
          <w:lang w:val="en-US" w:eastAsia="ja-JP"/>
        </w:rPr>
        <w:t xml:space="preserve"> </w:t>
      </w:r>
      <w:r w:rsidR="00124E16" w:rsidRPr="005420DE">
        <w:rPr>
          <w:rFonts w:eastAsia="MS Mincho"/>
          <w:lang w:val="en-US" w:eastAsia="ja-JP"/>
        </w:rPr>
        <w:t>based on time division multiplexing</w:t>
      </w:r>
      <w:r w:rsidR="00124E16">
        <w:rPr>
          <w:rFonts w:eastAsia="MS Mincho"/>
          <w:lang w:val="en-US" w:eastAsia="ja-JP"/>
        </w:rPr>
        <w:t xml:space="preserve"> </w:t>
      </w:r>
      <w:r w:rsidR="001778DA">
        <w:rPr>
          <w:rFonts w:eastAsia="MS Mincho"/>
          <w:lang w:val="en-US" w:eastAsia="ja-JP"/>
        </w:rPr>
        <w:t xml:space="preserve">when possible </w:t>
      </w:r>
      <w:r w:rsidR="00124E16">
        <w:rPr>
          <w:rFonts w:eastAsia="MS Mincho"/>
          <w:lang w:val="en-US" w:eastAsia="ja-JP"/>
        </w:rPr>
        <w:t>(</w:t>
      </w:r>
      <w:r w:rsidR="0064465A">
        <w:rPr>
          <w:rFonts w:eastAsia="MS Mincho"/>
          <w:lang w:val="en-US" w:eastAsia="ja-JP"/>
        </w:rPr>
        <w:t>exact multiplexing details are FFS</w:t>
      </w:r>
      <w:r w:rsidR="00124E16">
        <w:rPr>
          <w:rFonts w:eastAsia="MS Mincho"/>
          <w:lang w:val="en-US" w:eastAsia="ja-JP"/>
        </w:rPr>
        <w:t xml:space="preserve">). </w:t>
      </w:r>
      <w:r w:rsidRPr="005F1CF0">
        <w:rPr>
          <w:rFonts w:eastAsia="MS Mincho"/>
          <w:lang w:val="en-US" w:eastAsia="ja-JP"/>
        </w:rPr>
        <w:t xml:space="preserve">This allows not only </w:t>
      </w:r>
      <w:r w:rsidRPr="005F1CF0">
        <w:rPr>
          <w:rFonts w:eastAsia="MS Mincho"/>
          <w:lang w:val="en-US" w:eastAsia="ja-JP"/>
        </w:rPr>
        <w:lastRenderedPageBreak/>
        <w:t>fast energy efficient pipeline processing at the receiver but provides also favorable interference conditions for control signals, also in the case of flexible TDD.</w:t>
      </w:r>
      <w:r>
        <w:rPr>
          <w:rFonts w:eastAsia="MS Mincho"/>
          <w:lang w:val="en-US" w:eastAsia="ja-JP"/>
        </w:rPr>
        <w:t xml:space="preserve"> </w:t>
      </w:r>
    </w:p>
    <w:p w14:paraId="4F2F43F2" w14:textId="77777777" w:rsidR="00440FBC" w:rsidRDefault="005F1CF0">
      <w:pPr>
        <w:spacing w:after="120"/>
        <w:jc w:val="both"/>
      </w:pPr>
      <w:r>
        <w:rPr>
          <w:rFonts w:eastAsia="MS Mincho"/>
          <w:lang w:val="en-US" w:eastAsia="ja-JP"/>
        </w:rPr>
        <w:t xml:space="preserve">To some extent, this approach can be applied also to mini-slots. However, due to the fact that mini-slot duration in terms of number of OFDMA symbols can be relatively small (such as one or two OFDMA symbols), we think that FDM between control and data needs to be </w:t>
      </w:r>
      <w:r w:rsidR="000D5DD5">
        <w:rPr>
          <w:rFonts w:eastAsia="MS Mincho"/>
          <w:lang w:val="en-US" w:eastAsia="ja-JP"/>
        </w:rPr>
        <w:t>supported with</w:t>
      </w:r>
      <w:r>
        <w:rPr>
          <w:rFonts w:eastAsia="MS Mincho"/>
          <w:lang w:val="en-US" w:eastAsia="ja-JP"/>
        </w:rPr>
        <w:t xml:space="preserve"> mini-slots</w:t>
      </w:r>
      <w:r w:rsidR="000D5DD5">
        <w:rPr>
          <w:rFonts w:eastAsia="MS Mincho"/>
          <w:lang w:val="en-US" w:eastAsia="ja-JP"/>
        </w:rPr>
        <w:t>.</w:t>
      </w:r>
    </w:p>
    <w:p w14:paraId="634E7B32" w14:textId="3FC54790" w:rsidR="00440FBC" w:rsidRDefault="00C957F4">
      <w:pPr>
        <w:spacing w:after="120"/>
        <w:jc w:val="both"/>
        <w:rPr>
          <w:bCs/>
        </w:rPr>
      </w:pPr>
      <w:r>
        <w:rPr>
          <w:b/>
        </w:rPr>
        <w:t xml:space="preserve">Proposal </w:t>
      </w:r>
      <w:r w:rsidRPr="0097587B">
        <w:rPr>
          <w:b/>
        </w:rPr>
        <w:t>#</w:t>
      </w:r>
      <w:r w:rsidR="009D1FA3">
        <w:rPr>
          <w:b/>
        </w:rPr>
        <w:t>1</w:t>
      </w:r>
      <w:r w:rsidR="00C31417">
        <w:rPr>
          <w:b/>
        </w:rPr>
        <w:t>0</w:t>
      </w:r>
      <w:r>
        <w:t xml:space="preserve">: </w:t>
      </w:r>
      <w:r>
        <w:rPr>
          <w:i/>
        </w:rPr>
        <w:t>Support FDM between control and data</w:t>
      </w:r>
      <w:r w:rsidR="000D5DD5">
        <w:rPr>
          <w:i/>
        </w:rPr>
        <w:t xml:space="preserve"> with mini-slots</w:t>
      </w:r>
      <w:r w:rsidR="001413DC">
        <w:rPr>
          <w:i/>
        </w:rPr>
        <w:t>.</w:t>
      </w:r>
      <w:r>
        <w:rPr>
          <w:i/>
        </w:rPr>
        <w:t xml:space="preserve">  </w:t>
      </w:r>
    </w:p>
    <w:p w14:paraId="3FB8FDD9" w14:textId="77777777" w:rsidR="00C31417" w:rsidRDefault="00C31417" w:rsidP="00250315">
      <w:pPr>
        <w:pStyle w:val="Heading2"/>
        <w:spacing w:after="0"/>
        <w:rPr>
          <w:sz w:val="24"/>
          <w:lang w:val="en-US" w:eastAsia="ja-JP"/>
        </w:rPr>
      </w:pPr>
    </w:p>
    <w:p w14:paraId="32CBD1F5" w14:textId="34FBA76C" w:rsidR="00440FBC" w:rsidRPr="00CE42C8" w:rsidRDefault="009335D6" w:rsidP="00440FBC">
      <w:pPr>
        <w:pStyle w:val="Heading2"/>
        <w:rPr>
          <w:sz w:val="24"/>
          <w:lang w:val="en-US" w:eastAsia="ja-JP"/>
        </w:rPr>
      </w:pPr>
      <w:r>
        <w:rPr>
          <w:sz w:val="24"/>
          <w:lang w:val="en-US" w:eastAsia="ja-JP"/>
        </w:rPr>
        <w:t>2</w:t>
      </w:r>
      <w:r w:rsidR="00E72461" w:rsidRPr="00CE42C8">
        <w:rPr>
          <w:sz w:val="24"/>
          <w:lang w:val="en-US" w:eastAsia="ja-JP"/>
        </w:rPr>
        <w:t>.</w:t>
      </w:r>
      <w:r w:rsidR="000206C5">
        <w:rPr>
          <w:sz w:val="24"/>
          <w:lang w:val="en-US" w:eastAsia="ja-JP"/>
        </w:rPr>
        <w:t>7</w:t>
      </w:r>
      <w:r w:rsidR="00E72461" w:rsidRPr="00CE42C8">
        <w:rPr>
          <w:sz w:val="24"/>
          <w:lang w:val="en-US" w:eastAsia="ja-JP"/>
        </w:rPr>
        <w:tab/>
      </w:r>
      <w:r w:rsidR="00012057" w:rsidRPr="00CE42C8">
        <w:rPr>
          <w:sz w:val="24"/>
          <w:lang w:val="en-US" w:eastAsia="ja-JP"/>
        </w:rPr>
        <w:t>HARQ/scheduling timing for m</w:t>
      </w:r>
      <w:r w:rsidR="00440FBC" w:rsidRPr="00CE42C8">
        <w:rPr>
          <w:sz w:val="24"/>
          <w:lang w:val="en-US" w:eastAsia="ja-JP"/>
        </w:rPr>
        <w:t>ini-slot</w:t>
      </w:r>
      <w:r w:rsidR="00012057" w:rsidRPr="00CE42C8">
        <w:rPr>
          <w:sz w:val="24"/>
          <w:lang w:val="en-US" w:eastAsia="ja-JP"/>
        </w:rPr>
        <w:t>s</w:t>
      </w:r>
    </w:p>
    <w:p w14:paraId="50426C02" w14:textId="77777777" w:rsidR="00C957F4" w:rsidRDefault="00550211" w:rsidP="002F1D32">
      <w:pPr>
        <w:spacing w:after="120"/>
        <w:jc w:val="both"/>
        <w:rPr>
          <w:lang w:val="en-US"/>
        </w:rPr>
      </w:pPr>
      <w:r>
        <w:rPr>
          <w:lang w:val="en-US"/>
        </w:rPr>
        <w:t>Variable mini-slot length implies variability in the timing for HARQ</w:t>
      </w:r>
      <w:r w:rsidR="0089628B">
        <w:rPr>
          <w:lang w:val="en-US"/>
        </w:rPr>
        <w:t xml:space="preserve"> and scheduling</w:t>
      </w:r>
      <w:r>
        <w:rPr>
          <w:lang w:val="en-US"/>
        </w:rPr>
        <w:t xml:space="preserve">. To cope with that variability and to enable maximum flexibility we propose to </w:t>
      </w:r>
      <w:r w:rsidRPr="00084A82">
        <w:rPr>
          <w:lang w:val="en-US"/>
        </w:rPr>
        <w:t>tell the UE in which symbol(s) in a slot to transmit</w:t>
      </w:r>
      <w:r>
        <w:rPr>
          <w:lang w:val="en-US"/>
        </w:rPr>
        <w:t xml:space="preserve"> or receive </w:t>
      </w:r>
      <w:r w:rsidR="00012057">
        <w:rPr>
          <w:lang w:val="en-US"/>
        </w:rPr>
        <w:t>scheduled data or HARQ feedback</w:t>
      </w:r>
      <w:r>
        <w:rPr>
          <w:lang w:val="en-US"/>
        </w:rPr>
        <w:t>, i.e. to have symbol-level granularity for the</w:t>
      </w:r>
      <w:r w:rsidR="00090987">
        <w:rPr>
          <w:lang w:val="en-US"/>
        </w:rPr>
        <w:t xml:space="preserve"> HARQ</w:t>
      </w:r>
      <w:r w:rsidR="00012057">
        <w:rPr>
          <w:lang w:val="en-US"/>
        </w:rPr>
        <w:t>/scheduling</w:t>
      </w:r>
      <w:r w:rsidR="00090987">
        <w:rPr>
          <w:lang w:val="en-US"/>
        </w:rPr>
        <w:t xml:space="preserve"> timing-related</w:t>
      </w:r>
      <w:r>
        <w:rPr>
          <w:lang w:val="en-US"/>
        </w:rPr>
        <w:t xml:space="preserve"> signaling (</w:t>
      </w:r>
      <w:r w:rsidR="00090987">
        <w:rPr>
          <w:lang w:val="en-US"/>
        </w:rPr>
        <w:t>compliant with the RAN1 agreement</w:t>
      </w:r>
      <w:r>
        <w:rPr>
          <w:lang w:val="en-US"/>
        </w:rPr>
        <w:t xml:space="preserve"> for the short PUCCH for at least above 6GHz). </w:t>
      </w:r>
    </w:p>
    <w:p w14:paraId="1F3677EC" w14:textId="41E9E208" w:rsidR="00A14F13" w:rsidRDefault="00440FBC" w:rsidP="002F1D32">
      <w:pPr>
        <w:spacing w:after="120"/>
        <w:jc w:val="both"/>
        <w:rPr>
          <w:lang w:val="en-US"/>
        </w:rPr>
      </w:pPr>
      <w:r w:rsidRPr="00440FBC">
        <w:rPr>
          <w:b/>
          <w:lang w:val="en-US"/>
        </w:rPr>
        <w:t>Proposal #</w:t>
      </w:r>
      <w:r w:rsidR="00C31417" w:rsidRPr="00440FBC">
        <w:rPr>
          <w:b/>
          <w:lang w:val="en-US"/>
        </w:rPr>
        <w:t>1</w:t>
      </w:r>
      <w:r w:rsidR="00C31417">
        <w:rPr>
          <w:b/>
          <w:lang w:val="en-US"/>
        </w:rPr>
        <w:t>1</w:t>
      </w:r>
      <w:r w:rsidRPr="00440FBC">
        <w:rPr>
          <w:b/>
          <w:lang w:val="en-US"/>
        </w:rPr>
        <w:t>:</w:t>
      </w:r>
      <w:r w:rsidR="00A14F13">
        <w:rPr>
          <w:lang w:val="en-US"/>
        </w:rPr>
        <w:t xml:space="preserve"> </w:t>
      </w:r>
      <w:r w:rsidRPr="00440FBC">
        <w:rPr>
          <w:i/>
          <w:lang w:val="en-US"/>
        </w:rPr>
        <w:t>Resolution for HARQ</w:t>
      </w:r>
      <w:r w:rsidR="00012057">
        <w:rPr>
          <w:i/>
          <w:lang w:val="en-US"/>
        </w:rPr>
        <w:t>/scheduling</w:t>
      </w:r>
      <w:r w:rsidRPr="00440FBC">
        <w:rPr>
          <w:i/>
          <w:lang w:val="en-US"/>
        </w:rPr>
        <w:t xml:space="preserve"> timing-related signaling should be in units of OFDM symbols</w:t>
      </w:r>
      <w:r w:rsidR="00A14F13" w:rsidRPr="00A14F13">
        <w:rPr>
          <w:i/>
          <w:lang w:val="en-US"/>
        </w:rPr>
        <w:t>.</w:t>
      </w:r>
    </w:p>
    <w:p w14:paraId="56FB8CBA" w14:textId="77777777" w:rsidR="00440FBC" w:rsidRPr="00440FBC" w:rsidRDefault="00440FBC" w:rsidP="00440FBC"/>
    <w:p w14:paraId="0B52AF43" w14:textId="632A1521" w:rsidR="00440FBC" w:rsidRPr="00CE42C8" w:rsidRDefault="009335D6" w:rsidP="00440FBC">
      <w:pPr>
        <w:pStyle w:val="Heading2"/>
        <w:rPr>
          <w:sz w:val="24"/>
          <w:lang w:val="en-US" w:eastAsia="ja-JP"/>
        </w:rPr>
      </w:pPr>
      <w:r>
        <w:rPr>
          <w:sz w:val="24"/>
          <w:lang w:val="en-US" w:eastAsia="ja-JP"/>
        </w:rPr>
        <w:t>2</w:t>
      </w:r>
      <w:r w:rsidR="00D20AD3" w:rsidRPr="00CE42C8">
        <w:rPr>
          <w:sz w:val="24"/>
          <w:lang w:val="en-US" w:eastAsia="ja-JP"/>
        </w:rPr>
        <w:t>.</w:t>
      </w:r>
      <w:r w:rsidR="00C31417">
        <w:rPr>
          <w:sz w:val="24"/>
          <w:lang w:val="en-US" w:eastAsia="ja-JP"/>
        </w:rPr>
        <w:t>8</w:t>
      </w:r>
      <w:r w:rsidR="00D20AD3" w:rsidRPr="00CE42C8">
        <w:rPr>
          <w:sz w:val="24"/>
          <w:lang w:val="en-US" w:eastAsia="ja-JP"/>
        </w:rPr>
        <w:tab/>
      </w:r>
      <w:r w:rsidR="00440FBC" w:rsidRPr="00CE42C8">
        <w:rPr>
          <w:sz w:val="24"/>
          <w:lang w:val="en-US" w:eastAsia="ja-JP"/>
        </w:rPr>
        <w:t>Mini-slot support in TDD</w:t>
      </w:r>
    </w:p>
    <w:p w14:paraId="7E1A6232" w14:textId="4F9760A6" w:rsidR="00A15C9C" w:rsidRDefault="00DC4ACD" w:rsidP="00DC4ACD">
      <w:pPr>
        <w:spacing w:after="120"/>
        <w:jc w:val="both"/>
        <w:rPr>
          <w:rFonts w:eastAsia="MS Mincho"/>
          <w:lang w:val="en-US" w:eastAsia="ja-JP"/>
        </w:rPr>
      </w:pPr>
      <w:r>
        <w:rPr>
          <w:rFonts w:eastAsia="MS Mincho"/>
          <w:lang w:val="en-US" w:eastAsia="ja-JP"/>
        </w:rPr>
        <w:t>Link direction switching</w:t>
      </w:r>
      <w:r w:rsidR="009C3C7F">
        <w:rPr>
          <w:rFonts w:eastAsia="MS Mincho"/>
          <w:lang w:val="en-US" w:eastAsia="ja-JP"/>
        </w:rPr>
        <w:t xml:space="preserve"> in TDD mode </w:t>
      </w:r>
      <w:r w:rsidR="000E02B7">
        <w:rPr>
          <w:rFonts w:eastAsia="MS Mincho"/>
          <w:lang w:val="en-US" w:eastAsia="ja-JP"/>
        </w:rPr>
        <w:t>can be</w:t>
      </w:r>
      <w:r>
        <w:rPr>
          <w:rFonts w:eastAsia="MS Mincho"/>
          <w:lang w:val="en-US" w:eastAsia="ja-JP"/>
        </w:rPr>
        <w:t xml:space="preserve"> </w:t>
      </w:r>
      <w:r w:rsidR="009C3C7F">
        <w:rPr>
          <w:rFonts w:eastAsia="MS Mincho"/>
          <w:lang w:val="en-US" w:eastAsia="ja-JP"/>
        </w:rPr>
        <w:t xml:space="preserve">facilitated </w:t>
      </w:r>
      <w:r>
        <w:rPr>
          <w:rFonts w:eastAsia="MS Mincho"/>
          <w:lang w:val="en-US" w:eastAsia="ja-JP"/>
        </w:rPr>
        <w:t xml:space="preserve">by means </w:t>
      </w:r>
      <w:r w:rsidR="009C3C7F">
        <w:rPr>
          <w:rFonts w:eastAsia="MS Mincho"/>
          <w:lang w:val="en-US" w:eastAsia="ja-JP"/>
        </w:rPr>
        <w:t>of</w:t>
      </w:r>
      <w:r>
        <w:rPr>
          <w:rFonts w:eastAsia="MS Mincho"/>
          <w:lang w:val="en-US" w:eastAsia="ja-JP"/>
        </w:rPr>
        <w:t xml:space="preserve"> bi-directional </w:t>
      </w:r>
      <w:r w:rsidR="00A15C9C">
        <w:rPr>
          <w:rFonts w:eastAsia="MS Mincho"/>
          <w:lang w:val="en-US" w:eastAsia="ja-JP"/>
        </w:rPr>
        <w:t>slots. Half-duplex constraint w</w:t>
      </w:r>
      <w:r w:rsidR="0064465A">
        <w:rPr>
          <w:rFonts w:eastAsia="MS Mincho"/>
          <w:lang w:val="en-US" w:eastAsia="ja-JP"/>
        </w:rPr>
        <w:t xml:space="preserve">ill set boundary conditions for </w:t>
      </w:r>
      <w:r w:rsidR="00A15C9C">
        <w:rPr>
          <w:rFonts w:eastAsia="MS Mincho"/>
          <w:lang w:val="en-US" w:eastAsia="ja-JP"/>
        </w:rPr>
        <w:t>mini-slot allocation</w:t>
      </w:r>
      <w:r w:rsidR="0064465A">
        <w:rPr>
          <w:rFonts w:eastAsia="MS Mincho"/>
          <w:lang w:val="en-US" w:eastAsia="ja-JP"/>
        </w:rPr>
        <w:t>s</w:t>
      </w:r>
      <w:r w:rsidR="00A15C9C">
        <w:rPr>
          <w:rFonts w:eastAsia="MS Mincho"/>
          <w:lang w:val="en-US" w:eastAsia="ja-JP"/>
        </w:rPr>
        <w:t xml:space="preserve"> in TDD. </w:t>
      </w:r>
      <w:r w:rsidR="005A0865">
        <w:rPr>
          <w:rFonts w:eastAsia="MS Mincho"/>
          <w:lang w:val="en-US" w:eastAsia="ja-JP"/>
        </w:rPr>
        <w:t xml:space="preserve">This means that when a regular slot is in DL phase, also mini-slot needs be in the DL phase, and when regular slot is in UL phase, mini-slot needs to be in UL phase, respectively. </w:t>
      </w:r>
      <w:r w:rsidR="00642619">
        <w:rPr>
          <w:rFonts w:eastAsia="MS Mincho"/>
          <w:lang w:val="en-US" w:eastAsia="ja-JP"/>
        </w:rPr>
        <w:t xml:space="preserve">This principle is shown in Figure </w:t>
      </w:r>
      <w:r w:rsidR="009335D6">
        <w:rPr>
          <w:rFonts w:eastAsia="MS Mincho"/>
          <w:lang w:val="en-US" w:eastAsia="ja-JP"/>
        </w:rPr>
        <w:t>5</w:t>
      </w:r>
      <w:r w:rsidR="00642619">
        <w:rPr>
          <w:rFonts w:eastAsia="MS Mincho"/>
          <w:lang w:val="en-US" w:eastAsia="ja-JP"/>
        </w:rPr>
        <w:t xml:space="preserve">. Based on that, there </w:t>
      </w:r>
      <w:r w:rsidR="005A0865">
        <w:rPr>
          <w:rFonts w:eastAsia="MS Mincho"/>
          <w:lang w:val="en-US" w:eastAsia="ja-JP"/>
        </w:rPr>
        <w:t>seems</w:t>
      </w:r>
      <w:r w:rsidR="00642619">
        <w:rPr>
          <w:rFonts w:eastAsia="MS Mincho"/>
          <w:lang w:val="en-US" w:eastAsia="ja-JP"/>
        </w:rPr>
        <w:t xml:space="preserve"> to be no need for bi-directional mini-slot containing both DL and UL. This approach will also maximize the commonalities for mini-slot design between TDD and FDD. </w:t>
      </w:r>
    </w:p>
    <w:p w14:paraId="55361598" w14:textId="77777777" w:rsidR="00752002" w:rsidRDefault="00752002" w:rsidP="00DC4ACD">
      <w:pPr>
        <w:spacing w:after="120"/>
        <w:jc w:val="both"/>
        <w:rPr>
          <w:rFonts w:eastAsia="MS Mincho"/>
          <w:lang w:val="en-US" w:eastAsia="ja-JP"/>
        </w:rPr>
      </w:pPr>
      <w:r>
        <w:rPr>
          <w:rFonts w:eastAsia="MS Mincho"/>
          <w:lang w:val="en-US" w:eastAsia="ja-JP"/>
        </w:rPr>
        <w:t xml:space="preserve">In addition, the duration of mini-slots would be fairly short. Supporting DL-UL switching </w:t>
      </w:r>
      <w:r w:rsidR="00BE7288">
        <w:rPr>
          <w:rFonts w:eastAsia="MS Mincho"/>
          <w:lang w:val="en-US" w:eastAsia="ja-JP"/>
        </w:rPr>
        <w:t xml:space="preserve">within a </w:t>
      </w:r>
      <w:r w:rsidR="00860732">
        <w:rPr>
          <w:rFonts w:eastAsia="MS Mincho"/>
          <w:lang w:val="en-US" w:eastAsia="ja-JP"/>
        </w:rPr>
        <w:t>mini</w:t>
      </w:r>
      <w:r w:rsidR="00BE7288">
        <w:rPr>
          <w:rFonts w:eastAsia="MS Mincho"/>
          <w:lang w:val="en-US" w:eastAsia="ja-JP"/>
        </w:rPr>
        <w:t xml:space="preserve">-slot </w:t>
      </w:r>
      <w:r>
        <w:rPr>
          <w:rFonts w:eastAsia="MS Mincho"/>
          <w:lang w:val="en-US" w:eastAsia="ja-JP"/>
        </w:rPr>
        <w:t>would result in additional non-negligible overhead.</w:t>
      </w:r>
    </w:p>
    <w:p w14:paraId="40B70576" w14:textId="77777777" w:rsidR="006E31A7" w:rsidRPr="00CE42C8" w:rsidRDefault="006E31A7" w:rsidP="00DC4ACD">
      <w:pPr>
        <w:spacing w:after="120"/>
        <w:jc w:val="both"/>
        <w:rPr>
          <w:rFonts w:eastAsia="MS Mincho"/>
          <w:lang w:eastAsia="ja-JP"/>
        </w:rPr>
      </w:pPr>
    </w:p>
    <w:p w14:paraId="16E744C2" w14:textId="60797285" w:rsidR="00C957F4" w:rsidRDefault="00C957F4" w:rsidP="00C957F4">
      <w:pPr>
        <w:spacing w:after="120"/>
        <w:jc w:val="both"/>
        <w:rPr>
          <w:i/>
        </w:rPr>
      </w:pPr>
      <w:r>
        <w:rPr>
          <w:b/>
        </w:rPr>
        <w:t xml:space="preserve">Proposal </w:t>
      </w:r>
      <w:r w:rsidRPr="0097587B">
        <w:rPr>
          <w:b/>
        </w:rPr>
        <w:t>#</w:t>
      </w:r>
      <w:r w:rsidR="00C31417">
        <w:rPr>
          <w:b/>
        </w:rPr>
        <w:t>1</w:t>
      </w:r>
      <w:r w:rsidR="00736DA4">
        <w:rPr>
          <w:b/>
        </w:rPr>
        <w:t>2</w:t>
      </w:r>
      <w:r>
        <w:t xml:space="preserve">: </w:t>
      </w:r>
      <w:r>
        <w:rPr>
          <w:i/>
        </w:rPr>
        <w:t>Mini-slot supports only one link direction</w:t>
      </w:r>
      <w:r w:rsidR="001413DC">
        <w:rPr>
          <w:i/>
        </w:rPr>
        <w:t>.</w:t>
      </w:r>
      <w:r>
        <w:rPr>
          <w:i/>
        </w:rPr>
        <w:t xml:space="preserve">  </w:t>
      </w:r>
    </w:p>
    <w:p w14:paraId="41458677" w14:textId="77777777" w:rsidR="005A0865" w:rsidRDefault="005A0865" w:rsidP="00C957F4">
      <w:pPr>
        <w:spacing w:after="120"/>
        <w:jc w:val="both"/>
        <w:rPr>
          <w:i/>
        </w:rPr>
      </w:pPr>
    </w:p>
    <w:p w14:paraId="234461B8" w14:textId="77777777" w:rsidR="001B5AB7" w:rsidRDefault="001B5AB7" w:rsidP="00836FE9">
      <w:pPr>
        <w:spacing w:after="120"/>
        <w:jc w:val="center"/>
        <w:rPr>
          <w:bCs/>
        </w:rPr>
      </w:pPr>
      <w:r>
        <w:rPr>
          <w:noProof/>
          <w:lang w:val="en-US"/>
        </w:rPr>
        <w:drawing>
          <wp:inline distT="0" distB="0" distL="0" distR="0" wp14:anchorId="1BAC8D74" wp14:editId="45BB4ACC">
            <wp:extent cx="3574304" cy="136939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5635" cy="1373738"/>
                    </a:xfrm>
                    <a:prstGeom prst="rect">
                      <a:avLst/>
                    </a:prstGeom>
                    <a:noFill/>
                    <a:ln>
                      <a:noFill/>
                    </a:ln>
                  </pic:spPr>
                </pic:pic>
              </a:graphicData>
            </a:graphic>
          </wp:inline>
        </w:drawing>
      </w:r>
    </w:p>
    <w:p w14:paraId="11658532" w14:textId="77777777" w:rsidR="005A0865" w:rsidRPr="00334CDE" w:rsidRDefault="005A0865" w:rsidP="008D02BC">
      <w:pPr>
        <w:pStyle w:val="Caption"/>
        <w:jc w:val="center"/>
        <w:rPr>
          <w:rFonts w:eastAsia="MS Mincho"/>
          <w:lang w:val="en-US" w:eastAsia="ja-JP"/>
        </w:rPr>
      </w:pPr>
      <w:r>
        <w:t xml:space="preserve">Figure </w:t>
      </w:r>
      <w:r w:rsidR="00440FBC">
        <w:fldChar w:fldCharType="begin"/>
      </w:r>
      <w:r>
        <w:instrText xml:space="preserve"> SEQ Figure \* ARABIC </w:instrText>
      </w:r>
      <w:r w:rsidR="00440FBC">
        <w:fldChar w:fldCharType="separate"/>
      </w:r>
      <w:r w:rsidR="009335D6">
        <w:rPr>
          <w:noProof/>
        </w:rPr>
        <w:t>5</w:t>
      </w:r>
      <w:r w:rsidR="00440FBC">
        <w:rPr>
          <w:noProof/>
        </w:rPr>
        <w:fldChar w:fldCharType="end"/>
      </w:r>
      <w:r w:rsidRPr="00334CDE">
        <w:rPr>
          <w:lang w:val="en-US"/>
        </w:rPr>
        <w:t xml:space="preserve">. </w:t>
      </w:r>
      <w:r w:rsidR="00642619">
        <w:rPr>
          <w:lang w:val="en-US"/>
        </w:rPr>
        <w:t>Mini-slot operation following half-duplex constraint.</w:t>
      </w:r>
    </w:p>
    <w:p w14:paraId="4A06725C" w14:textId="1CBA733D" w:rsidR="0034111C" w:rsidRPr="00A51522" w:rsidRDefault="009335D6">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45E10EE" w14:textId="4BC4FC41" w:rsidR="00B07E52" w:rsidRDefault="003D3FBA" w:rsidP="00496E75">
      <w:pPr>
        <w:jc w:val="both"/>
      </w:pPr>
      <w:r w:rsidRPr="00A51522">
        <w:t xml:space="preserve">In this contribution we have discussed </w:t>
      </w:r>
      <w:r w:rsidR="00C01DD5">
        <w:rPr>
          <w:bCs/>
        </w:rPr>
        <w:t xml:space="preserve">the mini-slot design </w:t>
      </w:r>
      <w:r w:rsidR="009335D6">
        <w:rPr>
          <w:bCs/>
        </w:rPr>
        <w:t>aspects in the new radio</w:t>
      </w:r>
      <w:r w:rsidR="00B07E52" w:rsidRPr="00B07E52">
        <w:t>.</w:t>
      </w:r>
      <w:r w:rsidR="00B07E52">
        <w:t xml:space="preserve"> Based on the discussion, we make the following proposals:</w:t>
      </w:r>
    </w:p>
    <w:p w14:paraId="11356E86" w14:textId="77777777" w:rsidR="00C31417" w:rsidRPr="00440FBC" w:rsidRDefault="00C31417" w:rsidP="00C31417">
      <w:pPr>
        <w:spacing w:after="120"/>
        <w:jc w:val="both"/>
        <w:rPr>
          <w:b/>
        </w:rPr>
      </w:pPr>
      <w:r w:rsidRPr="00440FBC">
        <w:rPr>
          <w:b/>
        </w:rPr>
        <w:t xml:space="preserve">Proposal #1: </w:t>
      </w:r>
      <w:r w:rsidRPr="00440FBC">
        <w:rPr>
          <w:i/>
        </w:rPr>
        <w:t>Aim at single mini-slot design scalable to any NR scenario</w:t>
      </w:r>
      <w:r>
        <w:rPr>
          <w:i/>
        </w:rPr>
        <w:t xml:space="preserve"> and service</w:t>
      </w:r>
      <w:r w:rsidRPr="00440FBC">
        <w:rPr>
          <w:i/>
        </w:rPr>
        <w:t>.</w:t>
      </w:r>
    </w:p>
    <w:p w14:paraId="49DDD78E" w14:textId="77777777" w:rsidR="00C31417" w:rsidRDefault="00C31417" w:rsidP="00C31417">
      <w:pPr>
        <w:spacing w:after="120"/>
        <w:jc w:val="both"/>
        <w:rPr>
          <w:bCs/>
        </w:rPr>
      </w:pPr>
      <w:r>
        <w:rPr>
          <w:b/>
        </w:rPr>
        <w:t xml:space="preserve">Proposal </w:t>
      </w:r>
      <w:r w:rsidRPr="0097587B">
        <w:rPr>
          <w:b/>
        </w:rPr>
        <w:t>#</w:t>
      </w:r>
      <w:r>
        <w:rPr>
          <w:b/>
        </w:rPr>
        <w:t>2</w:t>
      </w:r>
      <w:r>
        <w:t xml:space="preserve">: </w:t>
      </w:r>
      <w:r>
        <w:rPr>
          <w:i/>
        </w:rPr>
        <w:t xml:space="preserve">Support mini-slot design with variable length and flexible starting position.  </w:t>
      </w:r>
    </w:p>
    <w:p w14:paraId="5EA34A5C" w14:textId="77777777" w:rsidR="00C31417" w:rsidRDefault="00C31417" w:rsidP="00C31417">
      <w:pPr>
        <w:spacing w:after="120"/>
        <w:jc w:val="both"/>
        <w:rPr>
          <w:i/>
        </w:rPr>
      </w:pPr>
      <w:r>
        <w:rPr>
          <w:b/>
        </w:rPr>
        <w:t xml:space="preserve">Proposal </w:t>
      </w:r>
      <w:r w:rsidRPr="0097587B">
        <w:rPr>
          <w:b/>
        </w:rPr>
        <w:t>#</w:t>
      </w:r>
      <w:r>
        <w:rPr>
          <w:b/>
        </w:rPr>
        <w:t>3</w:t>
      </w:r>
      <w:r>
        <w:t xml:space="preserve">: </w:t>
      </w:r>
      <w:r>
        <w:rPr>
          <w:i/>
        </w:rPr>
        <w:t>It should be possible for gNB to</w:t>
      </w:r>
      <w:r w:rsidRPr="006D4261">
        <w:rPr>
          <w:i/>
        </w:rPr>
        <w:t xml:space="preserve"> avoid mini-slot allocations extending over the slot/subframe boundaries</w:t>
      </w:r>
    </w:p>
    <w:p w14:paraId="39689B37" w14:textId="77777777" w:rsidR="00C31417" w:rsidRDefault="00C31417" w:rsidP="00C31417">
      <w:pPr>
        <w:spacing w:after="120"/>
        <w:jc w:val="both"/>
        <w:rPr>
          <w:i/>
        </w:rPr>
      </w:pPr>
      <w:r>
        <w:rPr>
          <w:b/>
        </w:rPr>
        <w:t xml:space="preserve">Proposal </w:t>
      </w:r>
      <w:r w:rsidRPr="0097587B">
        <w:rPr>
          <w:b/>
        </w:rPr>
        <w:t>#</w:t>
      </w:r>
      <w:r>
        <w:rPr>
          <w:b/>
        </w:rPr>
        <w:t>4</w:t>
      </w:r>
      <w:r>
        <w:t xml:space="preserve">: </w:t>
      </w:r>
      <w:r>
        <w:rPr>
          <w:i/>
        </w:rPr>
        <w:t>Supported mini-slot lengths are 1, 2 and 3 OFDM symbols. Mini-slot length is agnostic to sub-carrier spacing.</w:t>
      </w:r>
    </w:p>
    <w:p w14:paraId="7D17671E" w14:textId="77777777" w:rsidR="00C31417" w:rsidRDefault="00C31417" w:rsidP="00C31417">
      <w:pPr>
        <w:spacing w:after="120"/>
        <w:jc w:val="both"/>
        <w:rPr>
          <w:i/>
        </w:rPr>
      </w:pPr>
      <w:r>
        <w:rPr>
          <w:b/>
        </w:rPr>
        <w:t xml:space="preserve">Proposal </w:t>
      </w:r>
      <w:r w:rsidRPr="0097587B">
        <w:rPr>
          <w:b/>
        </w:rPr>
        <w:t>#</w:t>
      </w:r>
      <w:r>
        <w:rPr>
          <w:b/>
        </w:rPr>
        <w:t>5</w:t>
      </w:r>
      <w:r>
        <w:t xml:space="preserve">: </w:t>
      </w:r>
      <w:r>
        <w:rPr>
          <w:i/>
        </w:rPr>
        <w:t>Dynamic selection of mini-slot length via DCI signalling shall be supported, including the selection between mini-slot and slot allocation.</w:t>
      </w:r>
    </w:p>
    <w:p w14:paraId="05DBD773" w14:textId="77777777" w:rsidR="00C31417" w:rsidRDefault="00C31417" w:rsidP="00C31417">
      <w:pPr>
        <w:spacing w:after="120"/>
        <w:jc w:val="both"/>
        <w:rPr>
          <w:i/>
        </w:rPr>
      </w:pPr>
      <w:r>
        <w:rPr>
          <w:b/>
        </w:rPr>
        <w:lastRenderedPageBreak/>
        <w:t xml:space="preserve">Proposal </w:t>
      </w:r>
      <w:r w:rsidRPr="0097587B">
        <w:rPr>
          <w:b/>
        </w:rPr>
        <w:t>#</w:t>
      </w:r>
      <w:r>
        <w:rPr>
          <w:b/>
        </w:rPr>
        <w:t>6</w:t>
      </w:r>
      <w:r>
        <w:t xml:space="preserve">: </w:t>
      </w:r>
      <w:r>
        <w:rPr>
          <w:i/>
        </w:rPr>
        <w:t>The mini-slot starting positions / DCI monitoring positions should be configurable via dedicated higher layer signalling.</w:t>
      </w:r>
    </w:p>
    <w:p w14:paraId="5DE4F978" w14:textId="77777777" w:rsidR="00C31417" w:rsidRDefault="00C31417" w:rsidP="00C31417">
      <w:pPr>
        <w:spacing w:after="120"/>
        <w:jc w:val="both"/>
        <w:rPr>
          <w:i/>
        </w:rPr>
      </w:pPr>
      <w:r>
        <w:rPr>
          <w:b/>
        </w:rPr>
        <w:t xml:space="preserve">Proposal </w:t>
      </w:r>
      <w:r w:rsidRPr="0097587B">
        <w:rPr>
          <w:b/>
        </w:rPr>
        <w:t>#</w:t>
      </w:r>
      <w:r>
        <w:rPr>
          <w:b/>
        </w:rPr>
        <w:t>7</w:t>
      </w:r>
      <w:r>
        <w:t xml:space="preserve">: </w:t>
      </w:r>
      <w:r w:rsidRPr="00440FBC">
        <w:rPr>
          <w:i/>
        </w:rPr>
        <w:t xml:space="preserve">It should be possible to </w:t>
      </w:r>
      <w:r>
        <w:rPr>
          <w:rFonts w:eastAsia="MS Mincho"/>
          <w:i/>
          <w:lang w:val="en-US" w:eastAsia="ja-JP"/>
        </w:rPr>
        <w:t>configure mini-slot length</w:t>
      </w:r>
      <w:r w:rsidRPr="00440FBC">
        <w:rPr>
          <w:rFonts w:eastAsia="MS Mincho"/>
          <w:i/>
          <w:lang w:val="en-US" w:eastAsia="ja-JP"/>
        </w:rPr>
        <w:t xml:space="preserve"> </w:t>
      </w:r>
      <w:r>
        <w:rPr>
          <w:rFonts w:eastAsia="MS Mincho"/>
          <w:i/>
          <w:lang w:val="en-US" w:eastAsia="ja-JP"/>
        </w:rPr>
        <w:t xml:space="preserve">semi-statically together with </w:t>
      </w:r>
      <w:r w:rsidRPr="00440FBC">
        <w:rPr>
          <w:rFonts w:eastAsia="MS Mincho"/>
          <w:i/>
          <w:lang w:val="en-US" w:eastAsia="ja-JP"/>
        </w:rPr>
        <w:t>mini-slot starting positions / DCI monitoring occasions.</w:t>
      </w:r>
    </w:p>
    <w:p w14:paraId="34434E41" w14:textId="77777777" w:rsidR="00C31417" w:rsidRDefault="00C31417" w:rsidP="00C31417">
      <w:pPr>
        <w:spacing w:after="120"/>
        <w:jc w:val="both"/>
        <w:rPr>
          <w:i/>
        </w:rPr>
      </w:pPr>
      <w:r>
        <w:rPr>
          <w:b/>
        </w:rPr>
        <w:t xml:space="preserve">Proposal </w:t>
      </w:r>
      <w:r w:rsidRPr="0097587B">
        <w:rPr>
          <w:b/>
        </w:rPr>
        <w:t>#</w:t>
      </w:r>
      <w:r>
        <w:rPr>
          <w:b/>
        </w:rPr>
        <w:t>8</w:t>
      </w:r>
      <w:r>
        <w:t xml:space="preserve">: </w:t>
      </w:r>
      <w:r w:rsidRPr="00440FBC">
        <w:rPr>
          <w:i/>
        </w:rPr>
        <w:t xml:space="preserve">The time scale for </w:t>
      </w:r>
      <w:r w:rsidRPr="006014CC">
        <w:rPr>
          <w:i/>
        </w:rPr>
        <w:t>TDM switching</w:t>
      </w:r>
      <w:r>
        <w:rPr>
          <w:i/>
        </w:rPr>
        <w:t xml:space="preserve"> between different numerologies should be multiples of slots/subframes, and not be related with mini-slots.</w:t>
      </w:r>
    </w:p>
    <w:p w14:paraId="151DEF67" w14:textId="77777777" w:rsidR="00C31417" w:rsidRDefault="00C31417" w:rsidP="00C31417">
      <w:pPr>
        <w:spacing w:after="120"/>
        <w:jc w:val="both"/>
        <w:rPr>
          <w:bCs/>
        </w:rPr>
      </w:pPr>
      <w:r>
        <w:rPr>
          <w:b/>
        </w:rPr>
        <w:t xml:space="preserve">Proposal </w:t>
      </w:r>
      <w:r w:rsidRPr="0097587B">
        <w:rPr>
          <w:b/>
        </w:rPr>
        <w:t>#</w:t>
      </w:r>
      <w:r>
        <w:rPr>
          <w:b/>
        </w:rPr>
        <w:t>9</w:t>
      </w:r>
      <w:r>
        <w:t xml:space="preserve">: </w:t>
      </w:r>
      <w:r w:rsidRPr="00440FBC">
        <w:rPr>
          <w:i/>
        </w:rPr>
        <w:t>The mini-slot design should strive to contain control information (DCI or UCI) at position(s) relative to the start of the mini-slot</w:t>
      </w:r>
      <w:r w:rsidRPr="004F438E">
        <w:rPr>
          <w:i/>
        </w:rPr>
        <w:t>.</w:t>
      </w:r>
    </w:p>
    <w:p w14:paraId="38760973" w14:textId="77777777" w:rsidR="00C31417" w:rsidRDefault="00C31417" w:rsidP="00C31417">
      <w:pPr>
        <w:spacing w:after="120"/>
        <w:jc w:val="both"/>
        <w:rPr>
          <w:bCs/>
        </w:rPr>
      </w:pPr>
      <w:r>
        <w:rPr>
          <w:b/>
        </w:rPr>
        <w:t xml:space="preserve">Proposal </w:t>
      </w:r>
      <w:r w:rsidRPr="0097587B">
        <w:rPr>
          <w:b/>
        </w:rPr>
        <w:t>#</w:t>
      </w:r>
      <w:r>
        <w:rPr>
          <w:b/>
        </w:rPr>
        <w:t>10</w:t>
      </w:r>
      <w:r>
        <w:t xml:space="preserve">: </w:t>
      </w:r>
      <w:r>
        <w:rPr>
          <w:i/>
        </w:rPr>
        <w:t xml:space="preserve">Support FDM between control and data with mini-slots.  </w:t>
      </w:r>
    </w:p>
    <w:p w14:paraId="2355621C" w14:textId="5B2545A2" w:rsidR="00C31417" w:rsidRDefault="00C31417" w:rsidP="00C31417">
      <w:pPr>
        <w:spacing w:after="120"/>
        <w:jc w:val="both"/>
        <w:rPr>
          <w:lang w:val="en-US"/>
        </w:rPr>
      </w:pPr>
      <w:r w:rsidRPr="00440FBC">
        <w:rPr>
          <w:b/>
          <w:lang w:val="en-US"/>
        </w:rPr>
        <w:t>Proposal #1</w:t>
      </w:r>
      <w:r>
        <w:rPr>
          <w:b/>
          <w:lang w:val="en-US"/>
        </w:rPr>
        <w:t>1</w:t>
      </w:r>
      <w:r w:rsidRPr="00440FBC">
        <w:rPr>
          <w:b/>
          <w:lang w:val="en-US"/>
        </w:rPr>
        <w:t>:</w:t>
      </w:r>
      <w:r>
        <w:rPr>
          <w:lang w:val="en-US"/>
        </w:rPr>
        <w:t xml:space="preserve"> </w:t>
      </w:r>
      <w:r w:rsidRPr="00440FBC">
        <w:rPr>
          <w:i/>
          <w:lang w:val="en-US"/>
        </w:rPr>
        <w:t>Resolution for HARQ</w:t>
      </w:r>
      <w:r>
        <w:rPr>
          <w:i/>
          <w:lang w:val="en-US"/>
        </w:rPr>
        <w:t>/scheduling</w:t>
      </w:r>
      <w:r w:rsidRPr="00440FBC">
        <w:rPr>
          <w:i/>
          <w:lang w:val="en-US"/>
        </w:rPr>
        <w:t xml:space="preserve"> timing-related signaling should be in units of OFDM symbols</w:t>
      </w:r>
      <w:r w:rsidRPr="00A14F13">
        <w:rPr>
          <w:i/>
          <w:lang w:val="en-US"/>
        </w:rPr>
        <w:t>.</w:t>
      </w:r>
    </w:p>
    <w:p w14:paraId="5D22B5FE" w14:textId="0D9F1ADE" w:rsidR="00C31417" w:rsidRDefault="00C31417" w:rsidP="00C31417">
      <w:pPr>
        <w:spacing w:after="120"/>
        <w:jc w:val="both"/>
        <w:rPr>
          <w:i/>
        </w:rPr>
      </w:pPr>
      <w:r>
        <w:rPr>
          <w:b/>
        </w:rPr>
        <w:t xml:space="preserve">Proposal </w:t>
      </w:r>
      <w:r w:rsidRPr="0097587B">
        <w:rPr>
          <w:b/>
        </w:rPr>
        <w:t>#</w:t>
      </w:r>
      <w:r>
        <w:rPr>
          <w:b/>
        </w:rPr>
        <w:t>1</w:t>
      </w:r>
      <w:r w:rsidR="00736DA4">
        <w:rPr>
          <w:b/>
        </w:rPr>
        <w:t>2</w:t>
      </w:r>
      <w:r>
        <w:t xml:space="preserve">: </w:t>
      </w:r>
      <w:r>
        <w:rPr>
          <w:i/>
        </w:rPr>
        <w:t xml:space="preserve">Mini-slot supports only one link direction.  </w:t>
      </w:r>
    </w:p>
    <w:p w14:paraId="068CBB2A" w14:textId="77777777" w:rsidR="0034111C" w:rsidRPr="00A51522" w:rsidRDefault="0034111C">
      <w:pPr>
        <w:pStyle w:val="Heading1"/>
      </w:pPr>
      <w:r w:rsidRPr="00A51522">
        <w:t>References</w:t>
      </w:r>
      <w:r w:rsidR="00A2459D" w:rsidRPr="00A51522">
        <w:t xml:space="preserve"> </w:t>
      </w:r>
    </w:p>
    <w:p w14:paraId="5FF4FBD2"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46D7EA8"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65820C" w14:textId="10996E1D" w:rsidR="009335D6" w:rsidRDefault="009335D6" w:rsidP="009335D6">
      <w:pPr>
        <w:pStyle w:val="ListParagraph"/>
        <w:numPr>
          <w:ilvl w:val="0"/>
          <w:numId w:val="1"/>
        </w:numPr>
        <w:rPr>
          <w:sz w:val="18"/>
          <w:szCs w:val="20"/>
          <w:lang w:val="en-US" w:eastAsia="en-US"/>
        </w:rPr>
      </w:pPr>
      <w:r w:rsidRPr="00FF0D48">
        <w:rPr>
          <w:sz w:val="18"/>
          <w:szCs w:val="20"/>
          <w:lang w:val="en-US" w:eastAsia="en-US"/>
        </w:rPr>
        <w:t>R1-17</w:t>
      </w:r>
      <w:r w:rsidR="00FF0D48" w:rsidRPr="00FF0D48">
        <w:rPr>
          <w:sz w:val="18"/>
          <w:szCs w:val="20"/>
          <w:lang w:val="en-US" w:eastAsia="en-US"/>
        </w:rPr>
        <w:t>01051</w:t>
      </w:r>
      <w:r w:rsidR="00FF0D48">
        <w:rPr>
          <w:sz w:val="18"/>
          <w:szCs w:val="20"/>
          <w:lang w:val="en-US" w:eastAsia="en-US"/>
        </w:rPr>
        <w:t xml:space="preserve">, </w:t>
      </w:r>
      <w:r w:rsidRPr="00375420">
        <w:rPr>
          <w:sz w:val="18"/>
          <w:szCs w:val="20"/>
          <w:lang w:val="en-US" w:eastAsia="en-US"/>
        </w:rPr>
        <w:t>"</w:t>
      </w:r>
      <w:r w:rsidRPr="00D14D82">
        <w:rPr>
          <w:i/>
          <w:sz w:val="18"/>
          <w:szCs w:val="20"/>
          <w:lang w:val="en-US" w:eastAsia="en-US"/>
        </w:rPr>
        <w:t xml:space="preserve">On the mini-slot </w:t>
      </w:r>
      <w:r>
        <w:rPr>
          <w:i/>
          <w:sz w:val="18"/>
          <w:szCs w:val="20"/>
          <w:lang w:val="en-US" w:eastAsia="en-US"/>
        </w:rPr>
        <w:t xml:space="preserve">scenarios </w:t>
      </w:r>
      <w:r w:rsidRPr="00D14D82">
        <w:rPr>
          <w:i/>
          <w:sz w:val="18"/>
          <w:szCs w:val="20"/>
          <w:lang w:val="en-US" w:eastAsia="en-US"/>
        </w:rPr>
        <w:t xml:space="preserve">in NR </w:t>
      </w:r>
      <w:r w:rsidRPr="00375420">
        <w:rPr>
          <w:sz w:val="18"/>
          <w:szCs w:val="20"/>
          <w:lang w:val="en-US" w:eastAsia="en-US"/>
        </w:rPr>
        <w:t>", Nokia, Alcatel-Lucent Shanghai Bell</w:t>
      </w:r>
    </w:p>
    <w:p w14:paraId="5E3AFAB9" w14:textId="77777777" w:rsidR="009335D6" w:rsidRDefault="009335D6" w:rsidP="009335D6">
      <w:pPr>
        <w:pStyle w:val="ListParagraph"/>
        <w:ind w:left="357"/>
        <w:rPr>
          <w:sz w:val="18"/>
          <w:szCs w:val="20"/>
          <w:lang w:val="en-US" w:eastAsia="en-US"/>
        </w:rPr>
      </w:pPr>
    </w:p>
    <w:p w14:paraId="3DAFA664" w14:textId="77777777" w:rsidR="00A51A87" w:rsidRPr="00375420" w:rsidRDefault="00A51A87" w:rsidP="00A51A87">
      <w:pPr>
        <w:numPr>
          <w:ilvl w:val="0"/>
          <w:numId w:val="1"/>
        </w:numPr>
        <w:rPr>
          <w:sz w:val="18"/>
        </w:rPr>
      </w:pPr>
      <w:r w:rsidRPr="00836FE9">
        <w:rPr>
          <w:sz w:val="18"/>
          <w:lang w:val="en-US"/>
        </w:rPr>
        <w:t>R1-</w:t>
      </w:r>
      <w:r w:rsidR="00836FE9" w:rsidRPr="00375420">
        <w:rPr>
          <w:sz w:val="18"/>
          <w:lang w:val="en-US"/>
        </w:rPr>
        <w:t>16</w:t>
      </w:r>
      <w:r w:rsidR="003765E7">
        <w:rPr>
          <w:sz w:val="18"/>
          <w:lang w:val="en-US"/>
        </w:rPr>
        <w:t>12262</w:t>
      </w:r>
      <w:r w:rsidRPr="00375420">
        <w:rPr>
          <w:sz w:val="18"/>
          <w:lang w:val="en-US"/>
        </w:rPr>
        <w:t>, “</w:t>
      </w:r>
      <w:r w:rsidRPr="00375420">
        <w:rPr>
          <w:i/>
          <w:sz w:val="18"/>
        </w:rPr>
        <w:t xml:space="preserve">On the </w:t>
      </w:r>
      <w:r w:rsidR="003765E7">
        <w:rPr>
          <w:i/>
          <w:sz w:val="18"/>
        </w:rPr>
        <w:t>mini-</w:t>
      </w:r>
      <w:r w:rsidRPr="00375420">
        <w:rPr>
          <w:i/>
          <w:sz w:val="18"/>
        </w:rPr>
        <w:t>slot structures in NR</w:t>
      </w:r>
      <w:r w:rsidRPr="00375420">
        <w:rPr>
          <w:i/>
          <w:sz w:val="18"/>
          <w:lang w:val="en-US"/>
        </w:rPr>
        <w:t xml:space="preserve">”, </w:t>
      </w:r>
      <w:r w:rsidRPr="00375420">
        <w:rPr>
          <w:sz w:val="18"/>
          <w:lang w:val="en-US"/>
        </w:rPr>
        <w:t>Nokia, Alcatel-Lucent Shanghai Bell</w:t>
      </w:r>
    </w:p>
    <w:p w14:paraId="168F328E" w14:textId="77777777" w:rsidR="00FB1F5D" w:rsidRDefault="00FB1F5D" w:rsidP="00FB1F5D">
      <w:pPr>
        <w:pStyle w:val="ListParagraph"/>
        <w:numPr>
          <w:ilvl w:val="0"/>
          <w:numId w:val="1"/>
        </w:numPr>
        <w:rPr>
          <w:sz w:val="18"/>
          <w:szCs w:val="20"/>
          <w:lang w:val="en-US" w:eastAsia="en-US"/>
        </w:rPr>
      </w:pPr>
      <w:r w:rsidRPr="00375420">
        <w:rPr>
          <w:sz w:val="18"/>
          <w:szCs w:val="20"/>
          <w:lang w:val="en-US" w:eastAsia="en-US"/>
        </w:rPr>
        <w:t>R1-</w:t>
      </w:r>
      <w:r w:rsidR="00375420" w:rsidRPr="00375420">
        <w:rPr>
          <w:sz w:val="18"/>
          <w:szCs w:val="20"/>
          <w:lang w:val="en-US" w:eastAsia="en-US"/>
        </w:rPr>
        <w:t>1612263</w:t>
      </w:r>
      <w:r w:rsidRPr="00375420">
        <w:rPr>
          <w:sz w:val="18"/>
          <w:szCs w:val="20"/>
          <w:lang w:val="en-US" w:eastAsia="en-US"/>
        </w:rPr>
        <w:t>, "</w:t>
      </w:r>
      <w:r w:rsidRPr="00375420">
        <w:rPr>
          <w:i/>
          <w:sz w:val="18"/>
          <w:szCs w:val="20"/>
          <w:lang w:val="en-US" w:eastAsia="en-US"/>
        </w:rPr>
        <w:t>Comparison of slot and mini-slot based approaches for URLLC</w:t>
      </w:r>
      <w:r w:rsidRPr="00375420">
        <w:rPr>
          <w:sz w:val="18"/>
          <w:szCs w:val="20"/>
          <w:lang w:val="en-US" w:eastAsia="en-US"/>
        </w:rPr>
        <w:t>", Nokia, Alcatel-Lucent Shanghai Bell</w:t>
      </w:r>
    </w:p>
    <w:p w14:paraId="0E933E77" w14:textId="77777777" w:rsidR="00440FBC" w:rsidRDefault="00440FBC" w:rsidP="00440FBC">
      <w:pPr>
        <w:pStyle w:val="ListParagraph"/>
        <w:ind w:left="357"/>
        <w:rPr>
          <w:sz w:val="18"/>
          <w:szCs w:val="20"/>
          <w:lang w:val="en-US" w:eastAsia="en-US"/>
        </w:rPr>
      </w:pPr>
    </w:p>
    <w:p w14:paraId="41D01CA5" w14:textId="77777777" w:rsidR="00A4510F" w:rsidRDefault="00A4510F" w:rsidP="00A4510F">
      <w:pPr>
        <w:pStyle w:val="ListParagraph"/>
        <w:numPr>
          <w:ilvl w:val="0"/>
          <w:numId w:val="1"/>
        </w:numPr>
        <w:rPr>
          <w:sz w:val="18"/>
          <w:szCs w:val="20"/>
          <w:lang w:val="en-US" w:eastAsia="en-US"/>
        </w:rPr>
      </w:pPr>
      <w:r>
        <w:rPr>
          <w:sz w:val="18"/>
          <w:szCs w:val="20"/>
          <w:lang w:val="en-US" w:eastAsia="en-US"/>
        </w:rPr>
        <w:t>R1-</w:t>
      </w:r>
      <w:r w:rsidRPr="00091B71">
        <w:rPr>
          <w:sz w:val="18"/>
          <w:szCs w:val="20"/>
          <w:lang w:val="en-US" w:eastAsia="en-US"/>
        </w:rPr>
        <w:t>1612267</w:t>
      </w:r>
      <w:r>
        <w:rPr>
          <w:sz w:val="18"/>
          <w:szCs w:val="20"/>
          <w:lang w:val="en-US" w:eastAsia="en-US"/>
        </w:rPr>
        <w:t>, “</w:t>
      </w:r>
      <w:r w:rsidRPr="00091B71">
        <w:rPr>
          <w:i/>
          <w:sz w:val="18"/>
          <w:szCs w:val="20"/>
          <w:lang w:val="en-US" w:eastAsia="en-US"/>
        </w:rPr>
        <w:t>Intra-carrier sub-band for mixed numerology</w:t>
      </w:r>
      <w:r>
        <w:rPr>
          <w:sz w:val="18"/>
          <w:szCs w:val="20"/>
          <w:lang w:val="en-US" w:eastAsia="en-US"/>
        </w:rPr>
        <w:t>”</w:t>
      </w:r>
      <w:r w:rsidRPr="00091B71">
        <w:rPr>
          <w:sz w:val="18"/>
          <w:szCs w:val="20"/>
          <w:lang w:val="en-US" w:eastAsia="en-US"/>
        </w:rPr>
        <w:t xml:space="preserve">, </w:t>
      </w:r>
      <w:r w:rsidRPr="00375420">
        <w:rPr>
          <w:sz w:val="18"/>
          <w:szCs w:val="20"/>
          <w:lang w:val="en-US" w:eastAsia="en-US"/>
        </w:rPr>
        <w:t>Nokia, Alcatel-Lucent Shanghai Bell</w:t>
      </w:r>
    </w:p>
    <w:p w14:paraId="67E7AF5E" w14:textId="77777777" w:rsidR="00A4510F" w:rsidRPr="00091B71" w:rsidRDefault="00A4510F" w:rsidP="00A4510F">
      <w:pPr>
        <w:pStyle w:val="ListParagraph"/>
        <w:rPr>
          <w:sz w:val="18"/>
          <w:szCs w:val="20"/>
          <w:lang w:val="en-US" w:eastAsia="en-US"/>
        </w:rPr>
      </w:pPr>
    </w:p>
    <w:p w14:paraId="3E3FA9A7" w14:textId="77777777" w:rsidR="00A4510F" w:rsidRPr="00091B71" w:rsidRDefault="00A4510F" w:rsidP="00A4510F">
      <w:pPr>
        <w:pStyle w:val="ListParagraph"/>
        <w:numPr>
          <w:ilvl w:val="0"/>
          <w:numId w:val="1"/>
        </w:numPr>
        <w:rPr>
          <w:sz w:val="18"/>
          <w:szCs w:val="20"/>
          <w:lang w:val="en-US" w:eastAsia="en-US"/>
        </w:rPr>
      </w:pPr>
      <w:r>
        <w:rPr>
          <w:sz w:val="18"/>
          <w:szCs w:val="20"/>
          <w:lang w:val="en-US" w:eastAsia="en-US"/>
        </w:rPr>
        <w:t>R1-</w:t>
      </w:r>
      <w:r w:rsidRPr="00091B71">
        <w:rPr>
          <w:sz w:val="18"/>
          <w:szCs w:val="20"/>
          <w:lang w:val="en-US" w:eastAsia="en-US"/>
        </w:rPr>
        <w:t>1612268</w:t>
      </w:r>
      <w:r>
        <w:rPr>
          <w:sz w:val="18"/>
          <w:szCs w:val="20"/>
          <w:lang w:val="en-US" w:eastAsia="en-US"/>
        </w:rPr>
        <w:t>, “</w:t>
      </w:r>
      <w:r w:rsidRPr="00091B71">
        <w:rPr>
          <w:i/>
          <w:sz w:val="18"/>
          <w:szCs w:val="20"/>
          <w:lang w:val="en-US" w:eastAsia="en-US"/>
        </w:rPr>
        <w:t>Guard band arrangement supporting mixed numerology</w:t>
      </w:r>
      <w:r>
        <w:rPr>
          <w:sz w:val="18"/>
          <w:szCs w:val="20"/>
          <w:lang w:val="en-US" w:eastAsia="en-US"/>
        </w:rPr>
        <w:t>”</w:t>
      </w:r>
      <w:r w:rsidRPr="00091B71">
        <w:rPr>
          <w:sz w:val="18"/>
          <w:szCs w:val="20"/>
          <w:lang w:val="en-US" w:eastAsia="en-US"/>
        </w:rPr>
        <w:t xml:space="preserve">, </w:t>
      </w:r>
      <w:r w:rsidRPr="00375420">
        <w:rPr>
          <w:sz w:val="18"/>
          <w:szCs w:val="20"/>
          <w:lang w:val="en-US" w:eastAsia="en-US"/>
        </w:rPr>
        <w:t>Nokia, Alcatel-Lucent Shanghai Bell</w:t>
      </w:r>
    </w:p>
    <w:p w14:paraId="2B5C32DA" w14:textId="77777777" w:rsidR="00E27730" w:rsidRPr="00375420" w:rsidRDefault="00E27730" w:rsidP="00375420">
      <w:pPr>
        <w:pStyle w:val="ListParagraph"/>
        <w:ind w:left="357"/>
        <w:rPr>
          <w:sz w:val="18"/>
          <w:szCs w:val="20"/>
          <w:lang w:val="en-US" w:eastAsia="en-US"/>
        </w:rPr>
      </w:pPr>
    </w:p>
    <w:p w14:paraId="0B179E1B" w14:textId="4C65909C" w:rsidR="00E27730" w:rsidRDefault="00375420">
      <w:pPr>
        <w:pStyle w:val="ListParagraph"/>
        <w:numPr>
          <w:ilvl w:val="0"/>
          <w:numId w:val="1"/>
        </w:numPr>
        <w:rPr>
          <w:sz w:val="18"/>
          <w:szCs w:val="20"/>
          <w:lang w:val="en-US" w:eastAsia="en-US"/>
        </w:rPr>
      </w:pPr>
      <w:r w:rsidRPr="00736DA4">
        <w:rPr>
          <w:sz w:val="18"/>
          <w:szCs w:val="20"/>
          <w:lang w:val="en-US" w:eastAsia="en-US"/>
        </w:rPr>
        <w:t>R1-</w:t>
      </w:r>
      <w:r w:rsidR="00C31417" w:rsidRPr="00736DA4">
        <w:rPr>
          <w:sz w:val="18"/>
          <w:szCs w:val="20"/>
          <w:lang w:val="en-US" w:eastAsia="en-US"/>
        </w:rPr>
        <w:t>17</w:t>
      </w:r>
      <w:r w:rsidR="00736DA4">
        <w:rPr>
          <w:sz w:val="18"/>
          <w:szCs w:val="20"/>
          <w:lang w:val="en-US" w:eastAsia="en-US"/>
        </w:rPr>
        <w:t>01017</w:t>
      </w:r>
      <w:r w:rsidR="00E27730" w:rsidRPr="00736DA4">
        <w:rPr>
          <w:sz w:val="18"/>
          <w:szCs w:val="20"/>
          <w:lang w:val="en-US" w:eastAsia="en-US"/>
        </w:rPr>
        <w:t>, "</w:t>
      </w:r>
      <w:r w:rsidR="00E27730" w:rsidRPr="00375420">
        <w:rPr>
          <w:i/>
          <w:sz w:val="18"/>
          <w:szCs w:val="20"/>
          <w:lang w:val="en-US" w:eastAsia="en-US"/>
        </w:rPr>
        <w:t>DFT-S-OFDM impacts in the NR UL design</w:t>
      </w:r>
      <w:r w:rsidR="00E27730" w:rsidRPr="00375420">
        <w:rPr>
          <w:sz w:val="18"/>
          <w:szCs w:val="20"/>
          <w:lang w:val="en-US" w:eastAsia="en-US"/>
        </w:rPr>
        <w:t>", Nokia, Alcatel-Lucent Shanghai Bell</w:t>
      </w:r>
    </w:p>
    <w:p w14:paraId="24191B2C" w14:textId="77777777" w:rsidR="00440FBC" w:rsidRDefault="00440FBC" w:rsidP="00440FBC">
      <w:pPr>
        <w:pStyle w:val="ListParagraph"/>
        <w:rPr>
          <w:sz w:val="18"/>
          <w:lang w:val="en-US"/>
        </w:rPr>
      </w:pPr>
    </w:p>
    <w:p w14:paraId="33286C03" w14:textId="77777777" w:rsidR="0084383C" w:rsidRDefault="0084383C" w:rsidP="0084383C">
      <w:pPr>
        <w:pStyle w:val="Heading1"/>
      </w:pPr>
      <w:r>
        <w:t>Appendix: URLLC link level evaluation</w:t>
      </w:r>
    </w:p>
    <w:p w14:paraId="30C487A8" w14:textId="77777777" w:rsidR="0084383C" w:rsidRDefault="0084383C" w:rsidP="0084383C">
      <w:pPr>
        <w:spacing w:after="0"/>
      </w:pPr>
      <w:r>
        <w:t>In the following, we compare link performance of the following formats:</w:t>
      </w:r>
    </w:p>
    <w:p w14:paraId="7E950654" w14:textId="77777777" w:rsidR="0084383C" w:rsidRPr="00E71FAA" w:rsidRDefault="0084383C" w:rsidP="0084383C">
      <w:pPr>
        <w:pStyle w:val="ListParagraph"/>
        <w:numPr>
          <w:ilvl w:val="0"/>
          <w:numId w:val="24"/>
        </w:numPr>
        <w:rPr>
          <w:sz w:val="20"/>
          <w:lang w:val="en-US"/>
        </w:rPr>
      </w:pPr>
      <w:r>
        <w:rPr>
          <w:sz w:val="20"/>
          <w:lang w:val="en-US"/>
        </w:rPr>
        <w:t>Slot based transmission, SCS 60 kHz, NCP</w:t>
      </w:r>
      <w:r w:rsidRPr="00E71FAA">
        <w:rPr>
          <w:sz w:val="20"/>
          <w:lang w:val="en-US"/>
        </w:rPr>
        <w:t xml:space="preserve"> </w:t>
      </w:r>
    </w:p>
    <w:p w14:paraId="3620BD9A" w14:textId="77777777" w:rsidR="0084383C" w:rsidRDefault="0084383C" w:rsidP="0084383C">
      <w:pPr>
        <w:pStyle w:val="ListParagraph"/>
        <w:numPr>
          <w:ilvl w:val="0"/>
          <w:numId w:val="24"/>
        </w:numPr>
        <w:rPr>
          <w:sz w:val="20"/>
          <w:lang w:val="en-US"/>
        </w:rPr>
      </w:pPr>
      <w:r>
        <w:rPr>
          <w:sz w:val="20"/>
          <w:lang w:val="en-US"/>
        </w:rPr>
        <w:t>Slot based transmission, SCS 60 kHz, ECP</w:t>
      </w:r>
    </w:p>
    <w:p w14:paraId="211684CE" w14:textId="77777777" w:rsidR="0084383C" w:rsidRDefault="0084383C" w:rsidP="0084383C">
      <w:pPr>
        <w:pStyle w:val="ListParagraph"/>
        <w:numPr>
          <w:ilvl w:val="0"/>
          <w:numId w:val="24"/>
        </w:numPr>
        <w:rPr>
          <w:sz w:val="20"/>
          <w:lang w:val="en-US"/>
        </w:rPr>
      </w:pPr>
      <w:r>
        <w:rPr>
          <w:sz w:val="20"/>
          <w:lang w:val="en-US"/>
        </w:rPr>
        <w:t>Mini-slot based transmission, y=1, SCS 15 kHz, NCP</w:t>
      </w:r>
    </w:p>
    <w:p w14:paraId="77F18DBA" w14:textId="77777777" w:rsidR="0084383C" w:rsidRDefault="0084383C" w:rsidP="0084383C">
      <w:pPr>
        <w:pStyle w:val="ListParagraph"/>
        <w:numPr>
          <w:ilvl w:val="0"/>
          <w:numId w:val="24"/>
        </w:numPr>
        <w:rPr>
          <w:sz w:val="20"/>
          <w:lang w:val="en-US"/>
        </w:rPr>
      </w:pPr>
      <w:r>
        <w:rPr>
          <w:sz w:val="20"/>
          <w:lang w:val="en-US"/>
        </w:rPr>
        <w:t>Mini-slot based transmission, y=2, SCS 15 kHz, NCP.</w:t>
      </w:r>
    </w:p>
    <w:p w14:paraId="08D70FEF" w14:textId="77777777" w:rsidR="0084383C" w:rsidRDefault="0084383C" w:rsidP="0084383C">
      <w:pPr>
        <w:rPr>
          <w:lang w:val="en-US"/>
        </w:rPr>
      </w:pPr>
    </w:p>
    <w:p w14:paraId="3D8B04F0" w14:textId="2379CBC3" w:rsidR="0084383C" w:rsidRDefault="0084383C" w:rsidP="0084383C">
      <w:pPr>
        <w:overflowPunct/>
        <w:autoSpaceDE/>
        <w:autoSpaceDN/>
        <w:adjustRightInd/>
        <w:spacing w:after="0"/>
        <w:textAlignment w:val="auto"/>
      </w:pPr>
      <w:r>
        <w:t>A general URLLC reliability requirement for one transmission of a packet is 1-10</w:t>
      </w:r>
      <w:r w:rsidRPr="00AF7DD3">
        <w:rPr>
          <w:vertAlign w:val="superscript"/>
        </w:rPr>
        <w:t>-5</w:t>
      </w:r>
      <w:r>
        <w:t xml:space="preserve"> for X bytes within a user plane latency of 1 ms. To evaluate what is the impact of subcarrier spacing and CP length for URLLC performance we transmit short data packets and measure the required SNR giving BLER less than 10</w:t>
      </w:r>
      <w:r w:rsidRPr="00CC4A2C">
        <w:rPr>
          <w:vertAlign w:val="superscript"/>
        </w:rPr>
        <w:t>-5</w:t>
      </w:r>
      <w:r>
        <w:t>. For each SNR we take the highest throughput of the MCS with BLER less than 10</w:t>
      </w:r>
      <w:r w:rsidRPr="00A4677F">
        <w:rPr>
          <w:vertAlign w:val="superscript"/>
        </w:rPr>
        <w:t>-5</w:t>
      </w:r>
      <w:r>
        <w:t xml:space="preserve"> and calculate the overall URLLC performance. However, instead of using ideal channel estimation and taking just DMRS overhead into account, we conduct the channel estimation in the receiver using the actual DMRS patterns shown in Figure </w:t>
      </w:r>
      <w:r w:rsidR="00DA2DFD">
        <w:t>8</w:t>
      </w:r>
      <w:r>
        <w:t>.</w:t>
      </w:r>
    </w:p>
    <w:p w14:paraId="19493F1C" w14:textId="77777777" w:rsidR="0084383C" w:rsidRDefault="0084383C" w:rsidP="0084383C">
      <w:pPr>
        <w:overflowPunct/>
        <w:autoSpaceDE/>
        <w:autoSpaceDN/>
        <w:adjustRightInd/>
        <w:spacing w:after="0"/>
        <w:textAlignment w:val="auto"/>
      </w:pPr>
    </w:p>
    <w:p w14:paraId="2A06D96F" w14:textId="128ACC83" w:rsidR="0084383C" w:rsidRDefault="0084383C" w:rsidP="0084383C">
      <w:pPr>
        <w:overflowPunct/>
        <w:autoSpaceDE/>
        <w:autoSpaceDN/>
        <w:adjustRightInd/>
        <w:spacing w:after="0"/>
        <w:textAlignment w:val="auto"/>
      </w:pPr>
      <w:r>
        <w:t xml:space="preserve">Link level simulation parameters are given in Table </w:t>
      </w:r>
      <w:r w:rsidR="00C31417">
        <w:t>1</w:t>
      </w:r>
      <w:r>
        <w:t>. In order to see the impact of delay spread consider two different channel profiles:</w:t>
      </w:r>
    </w:p>
    <w:p w14:paraId="63D03D01" w14:textId="77777777" w:rsidR="0084383C" w:rsidRDefault="0084383C" w:rsidP="0084383C">
      <w:pPr>
        <w:pStyle w:val="ListParagraph"/>
        <w:numPr>
          <w:ilvl w:val="0"/>
          <w:numId w:val="25"/>
        </w:numPr>
        <w:rPr>
          <w:sz w:val="20"/>
          <w:lang w:val="en-US"/>
        </w:rPr>
      </w:pPr>
      <w:r w:rsidRPr="0019340B">
        <w:rPr>
          <w:sz w:val="20"/>
          <w:lang w:val="en-US"/>
        </w:rPr>
        <w:t xml:space="preserve">a </w:t>
      </w:r>
      <w:r>
        <w:rPr>
          <w:sz w:val="20"/>
          <w:lang w:val="en-US"/>
        </w:rPr>
        <w:t xml:space="preserve">large delay spread: </w:t>
      </w:r>
      <w:r w:rsidRPr="0019340B">
        <w:rPr>
          <w:sz w:val="20"/>
          <w:lang w:val="en-US"/>
        </w:rPr>
        <w:t>TDL-C-1000ns</w:t>
      </w:r>
      <w:r>
        <w:rPr>
          <w:sz w:val="20"/>
          <w:lang w:val="en-US"/>
        </w:rPr>
        <w:t xml:space="preserve"> (worst case scenario)</w:t>
      </w:r>
    </w:p>
    <w:p w14:paraId="46C14CB8" w14:textId="77777777" w:rsidR="0084383C" w:rsidRDefault="0084383C" w:rsidP="0084383C">
      <w:pPr>
        <w:pStyle w:val="ListParagraph"/>
        <w:numPr>
          <w:ilvl w:val="0"/>
          <w:numId w:val="25"/>
        </w:numPr>
        <w:rPr>
          <w:sz w:val="20"/>
          <w:lang w:val="en-US"/>
        </w:rPr>
      </w:pPr>
      <w:r>
        <w:rPr>
          <w:sz w:val="20"/>
          <w:lang w:val="en-US"/>
        </w:rPr>
        <w:t xml:space="preserve">a typical delay spread: </w:t>
      </w:r>
      <w:r w:rsidRPr="0019340B">
        <w:rPr>
          <w:sz w:val="20"/>
          <w:lang w:val="en-US"/>
        </w:rPr>
        <w:t>TDL-</w:t>
      </w:r>
      <w:r>
        <w:rPr>
          <w:sz w:val="20"/>
          <w:lang w:val="en-US"/>
        </w:rPr>
        <w:t>B</w:t>
      </w:r>
      <w:r w:rsidRPr="0019340B">
        <w:rPr>
          <w:sz w:val="20"/>
          <w:lang w:val="en-US"/>
        </w:rPr>
        <w:t>-</w:t>
      </w:r>
      <w:r>
        <w:rPr>
          <w:sz w:val="20"/>
          <w:lang w:val="en-US"/>
        </w:rPr>
        <w:t>300</w:t>
      </w:r>
      <w:r w:rsidRPr="0019340B">
        <w:rPr>
          <w:sz w:val="20"/>
          <w:lang w:val="en-US"/>
        </w:rPr>
        <w:t>ns</w:t>
      </w:r>
    </w:p>
    <w:p w14:paraId="00A90444" w14:textId="77777777" w:rsidR="0084383C" w:rsidRDefault="0084383C" w:rsidP="0084383C"/>
    <w:p w14:paraId="6F155AE0" w14:textId="71D47ACE" w:rsidR="0084383C" w:rsidRDefault="0084383C" w:rsidP="0084383C">
      <w:pPr>
        <w:rPr>
          <w:lang w:val="en-US"/>
        </w:rPr>
      </w:pPr>
      <w:r>
        <w:t xml:space="preserve">Figure </w:t>
      </w:r>
      <w:r w:rsidR="009335D6">
        <w:t>6</w:t>
      </w:r>
      <w:r>
        <w:t xml:space="preserve"> show the achievable throughput for BLER lower than 10</w:t>
      </w:r>
      <w:r>
        <w:rPr>
          <w:vertAlign w:val="superscript"/>
        </w:rPr>
        <w:t>-5</w:t>
      </w:r>
      <w:r>
        <w:t xml:space="preserve"> with 4x4 Tx-Rx antenna configurations and Rank 1 in a scenario with a large delay spread (</w:t>
      </w:r>
      <w:r w:rsidRPr="0019340B">
        <w:rPr>
          <w:lang w:val="en-US"/>
        </w:rPr>
        <w:t>TDL-C-1000ns</w:t>
      </w:r>
      <w:r>
        <w:rPr>
          <w:lang w:val="en-US"/>
        </w:rPr>
        <w:t xml:space="preserve">). Results indicate clearly that mini-slot approach with 15 kHz SCS outperforms slot based approach with 60 kHz SCS. Furthermore, it can be noted that mini-slot length with two OFDMA symbols (y=2) performs better than mini-slot with one OFDMA symbol (y=1). The reason behind is the larger RS overhead, as shown in Figure </w:t>
      </w:r>
      <w:r w:rsidR="00DA2DFD">
        <w:rPr>
          <w:lang w:val="en-US"/>
        </w:rPr>
        <w:t>9</w:t>
      </w:r>
      <w:r>
        <w:rPr>
          <w:lang w:val="en-US"/>
        </w:rPr>
        <w:t>.</w:t>
      </w:r>
    </w:p>
    <w:p w14:paraId="214C29BB" w14:textId="77777777" w:rsidR="0084383C" w:rsidRDefault="0084383C" w:rsidP="0084383C">
      <w:pPr>
        <w:rPr>
          <w:lang w:val="en-US"/>
        </w:rPr>
      </w:pPr>
    </w:p>
    <w:p w14:paraId="01E9AE99" w14:textId="77777777" w:rsidR="0084383C" w:rsidRDefault="0084383C" w:rsidP="0084383C">
      <w:pPr>
        <w:rPr>
          <w:lang w:val="en-US"/>
        </w:rPr>
      </w:pPr>
      <w:r w:rsidRPr="006342C0">
        <w:rPr>
          <w:noProof/>
          <w:lang w:val="en-US"/>
        </w:rPr>
        <w:drawing>
          <wp:inline distT="0" distB="0" distL="0" distR="0" wp14:anchorId="374F1066" wp14:editId="6F34D8BE">
            <wp:extent cx="6120765" cy="279312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793124"/>
                    </a:xfrm>
                    <a:prstGeom prst="rect">
                      <a:avLst/>
                    </a:prstGeom>
                    <a:noFill/>
                    <a:ln>
                      <a:noFill/>
                    </a:ln>
                  </pic:spPr>
                </pic:pic>
              </a:graphicData>
            </a:graphic>
          </wp:inline>
        </w:drawing>
      </w:r>
    </w:p>
    <w:p w14:paraId="7CDBD7E1" w14:textId="77777777" w:rsidR="0084383C" w:rsidRDefault="0084383C" w:rsidP="0084383C">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sidR="009335D6">
        <w:rPr>
          <w:noProof/>
        </w:rPr>
        <w:t>6</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14:paraId="18F5CAB4" w14:textId="77777777" w:rsidR="0084383C" w:rsidRDefault="0084383C" w:rsidP="0084383C">
      <w:pPr>
        <w:rPr>
          <w:lang w:val="en-US"/>
        </w:rPr>
      </w:pPr>
    </w:p>
    <w:p w14:paraId="286E1E74" w14:textId="7F781A08" w:rsidR="0084383C" w:rsidRDefault="0084383C" w:rsidP="0084383C">
      <w:pPr>
        <w:rPr>
          <w:lang w:val="en-US"/>
        </w:rPr>
      </w:pPr>
      <w:r>
        <w:t xml:space="preserve">Figure </w:t>
      </w:r>
      <w:r w:rsidR="009335D6">
        <w:t>7</w:t>
      </w:r>
      <w:r w:rsidR="00C31417">
        <w:t xml:space="preserve"> </w:t>
      </w:r>
      <w:r>
        <w:t>show the achievable throughput for BLER lower than 10</w:t>
      </w:r>
      <w:r>
        <w:rPr>
          <w:vertAlign w:val="superscript"/>
        </w:rPr>
        <w:t>-5</w:t>
      </w:r>
      <w:r>
        <w:t xml:space="preserve"> with 4x4 Tx-Rx antenna configurations and Rank 1 in a scenario with a typical delay spread (</w:t>
      </w:r>
      <w:r w:rsidRPr="0019340B">
        <w:rPr>
          <w:lang w:val="en-US"/>
        </w:rPr>
        <w:t>TDL-</w:t>
      </w:r>
      <w:r>
        <w:rPr>
          <w:lang w:val="en-US"/>
        </w:rPr>
        <w:t>B</w:t>
      </w:r>
      <w:r w:rsidRPr="0019340B">
        <w:rPr>
          <w:lang w:val="en-US"/>
        </w:rPr>
        <w:t>-</w:t>
      </w:r>
      <w:r>
        <w:rPr>
          <w:lang w:val="en-US"/>
        </w:rPr>
        <w:t>300</w:t>
      </w:r>
      <w:r w:rsidRPr="0019340B">
        <w:rPr>
          <w:lang w:val="en-US"/>
        </w:rPr>
        <w:t>ns</w:t>
      </w:r>
      <w:r>
        <w:rPr>
          <w:lang w:val="en-US"/>
        </w:rPr>
        <w:t>). Results indicate that slot based approach with 60 kHz SCS provides comparable performance with mini-slot based approach with two OFDMA symbols (y=2). Mini-slot approach with one OFDMA symbol (y=1) is the worst option, due to large RS overhead.</w:t>
      </w:r>
    </w:p>
    <w:p w14:paraId="2393116C" w14:textId="77777777" w:rsidR="0084383C" w:rsidRDefault="0084383C" w:rsidP="0084383C"/>
    <w:p w14:paraId="5C10286F" w14:textId="77777777" w:rsidR="0084383C" w:rsidRDefault="0084383C" w:rsidP="0084383C">
      <w:r w:rsidRPr="006342C0">
        <w:rPr>
          <w:noProof/>
          <w:lang w:val="en-US"/>
        </w:rPr>
        <w:drawing>
          <wp:inline distT="0" distB="0" distL="0" distR="0" wp14:anchorId="596BD9FF" wp14:editId="1996F7E9">
            <wp:extent cx="6120765" cy="2797175"/>
            <wp:effectExtent l="0" t="0" r="0" b="317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6120765" cy="2797175"/>
                    </a:xfrm>
                    <a:prstGeom prst="rect">
                      <a:avLst/>
                    </a:prstGeom>
                  </pic:spPr>
                </pic:pic>
              </a:graphicData>
            </a:graphic>
          </wp:inline>
        </w:drawing>
      </w:r>
    </w:p>
    <w:p w14:paraId="72EC201C" w14:textId="77777777" w:rsidR="0084383C" w:rsidRDefault="0084383C" w:rsidP="0084383C">
      <w:pPr>
        <w:pStyle w:val="Caption"/>
        <w:jc w:val="center"/>
        <w:rPr>
          <w:lang w:val="en-US"/>
        </w:rPr>
      </w:pPr>
      <w:r w:rsidRPr="00084FA4">
        <w:t xml:space="preserve">Figure </w:t>
      </w:r>
      <w:r w:rsidRPr="00084FA4">
        <w:fldChar w:fldCharType="begin"/>
      </w:r>
      <w:r w:rsidRPr="00084FA4">
        <w:instrText xml:space="preserve"> SEQ Figure \* ARABIC </w:instrText>
      </w:r>
      <w:r w:rsidRPr="00084FA4">
        <w:fldChar w:fldCharType="separate"/>
      </w:r>
      <w:r w:rsidR="009335D6">
        <w:rPr>
          <w:noProof/>
        </w:rPr>
        <w:t>7</w:t>
      </w:r>
      <w:r w:rsidRPr="00084FA4">
        <w:fldChar w:fldCharType="end"/>
      </w:r>
      <w:r w:rsidRPr="00084FA4">
        <w:rPr>
          <w:lang w:val="en-US"/>
        </w:rPr>
        <w:t xml:space="preserve"> Throughput for BLER lower than 10</w:t>
      </w:r>
      <w:r w:rsidRPr="00084FA4">
        <w:rPr>
          <w:vertAlign w:val="superscript"/>
          <w:lang w:val="en-US"/>
        </w:rPr>
        <w:t>-5</w:t>
      </w:r>
      <w:r w:rsidRPr="00084FA4">
        <w:rPr>
          <w:vertAlign w:val="subscript"/>
          <w:lang w:val="en-US"/>
        </w:rPr>
        <w:t>,</w:t>
      </w:r>
      <w:r w:rsidRPr="00084FA4">
        <w:rPr>
          <w:vertAlign w:val="superscript"/>
          <w:lang w:val="en-US"/>
        </w:rPr>
        <w:t xml:space="preserve"> </w:t>
      </w:r>
      <w:r w:rsidRPr="00084FA4">
        <w:rPr>
          <w:lang w:val="en-US"/>
        </w:rPr>
        <w:t>Slot based</w:t>
      </w:r>
      <w:r>
        <w:rPr>
          <w:lang w:val="en-US"/>
        </w:rPr>
        <w:t xml:space="preserve"> (60 kHz SCS)</w:t>
      </w:r>
      <w:r w:rsidRPr="00084FA4">
        <w:rPr>
          <w:lang w:val="en-US"/>
        </w:rPr>
        <w:t xml:space="preserve"> and mini-slot based </w:t>
      </w:r>
      <w:r>
        <w:rPr>
          <w:lang w:val="en-US"/>
        </w:rPr>
        <w:t xml:space="preserve">(15 kHz SCS) </w:t>
      </w:r>
      <w:r w:rsidRPr="00084FA4">
        <w:rPr>
          <w:lang w:val="en-US"/>
        </w:rPr>
        <w:t>transmission, 4Tx-4Rx antennas, Rank 1.</w:t>
      </w:r>
    </w:p>
    <w:p w14:paraId="6798C0B0" w14:textId="77777777" w:rsidR="0084383C" w:rsidRDefault="0084383C" w:rsidP="0084383C">
      <w:r>
        <w:t xml:space="preserve"> </w:t>
      </w:r>
    </w:p>
    <w:p w14:paraId="6A251D24" w14:textId="77777777" w:rsidR="0084383C" w:rsidRDefault="0084383C" w:rsidP="0084383C">
      <w:pPr>
        <w:pStyle w:val="Caption"/>
      </w:pPr>
    </w:p>
    <w:p w14:paraId="2CDBDBED" w14:textId="77777777" w:rsidR="0084383C" w:rsidRDefault="0084383C" w:rsidP="0084383C"/>
    <w:p w14:paraId="0990D184" w14:textId="77777777" w:rsidR="0084383C" w:rsidRDefault="0084383C" w:rsidP="0084383C"/>
    <w:p w14:paraId="13C27432" w14:textId="77777777" w:rsidR="0084383C" w:rsidRPr="007C5994" w:rsidRDefault="0084383C" w:rsidP="0084383C"/>
    <w:p w14:paraId="25F06155" w14:textId="3D8BA602" w:rsidR="0084383C" w:rsidRPr="00744CAE" w:rsidRDefault="0084383C" w:rsidP="0084383C">
      <w:pPr>
        <w:pStyle w:val="Caption"/>
        <w:rPr>
          <w:lang w:val="en-US"/>
        </w:rPr>
      </w:pPr>
      <w:r>
        <w:t xml:space="preserve">Table </w:t>
      </w:r>
      <w:r>
        <w:fldChar w:fldCharType="begin"/>
      </w:r>
      <w:r>
        <w:instrText xml:space="preserve"> SEQ Table \* ARABIC </w:instrText>
      </w:r>
      <w:r>
        <w:fldChar w:fldCharType="separate"/>
      </w:r>
      <w:r w:rsidR="00C31417">
        <w:rPr>
          <w:noProof/>
        </w:rPr>
        <w:t>1</w:t>
      </w:r>
      <w:r>
        <w:fldChar w:fldCharType="end"/>
      </w:r>
      <w:r w:rsidRPr="00744CAE">
        <w:rPr>
          <w:lang w:val="en-US"/>
        </w:rPr>
        <w:t xml:space="preserve"> Link level simulation parameters </w:t>
      </w:r>
    </w:p>
    <w:tbl>
      <w:tblPr>
        <w:tblW w:w="10220" w:type="dxa"/>
        <w:tblCellMar>
          <w:left w:w="0" w:type="dxa"/>
          <w:right w:w="0" w:type="dxa"/>
        </w:tblCellMar>
        <w:tblLook w:val="04A0" w:firstRow="1" w:lastRow="0" w:firstColumn="1" w:lastColumn="0" w:noHBand="0" w:noVBand="1"/>
      </w:tblPr>
      <w:tblGrid>
        <w:gridCol w:w="3406"/>
        <w:gridCol w:w="3407"/>
        <w:gridCol w:w="3407"/>
      </w:tblGrid>
      <w:tr w:rsidR="0084383C" w:rsidRPr="006342C0" w14:paraId="1F73E770" w14:textId="77777777" w:rsidTr="00605359">
        <w:tc>
          <w:tcPr>
            <w:tcW w:w="3400" w:type="dxa"/>
            <w:vMerge w:val="restart"/>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11D2B214" w14:textId="77777777" w:rsidR="0084383C" w:rsidRPr="006342C0" w:rsidRDefault="0084383C" w:rsidP="00605359">
            <w:pPr>
              <w:rPr>
                <w:lang w:val="en-US"/>
              </w:rPr>
            </w:pPr>
            <w:r w:rsidRPr="006342C0">
              <w:rPr>
                <w:b/>
                <w:bCs/>
                <w:lang w:val="en-US"/>
              </w:rPr>
              <w:t>Parameter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5B066595" w14:textId="77777777" w:rsidR="0084383C" w:rsidRPr="006342C0" w:rsidRDefault="0084383C" w:rsidP="00605359">
            <w:pPr>
              <w:rPr>
                <w:lang w:val="en-US"/>
              </w:rPr>
            </w:pPr>
            <w:r w:rsidRPr="006342C0">
              <w:rPr>
                <w:b/>
                <w:bCs/>
                <w:lang w:val="en-US"/>
              </w:rPr>
              <w:t>Value</w:t>
            </w:r>
          </w:p>
        </w:tc>
      </w:tr>
      <w:tr w:rsidR="0084383C" w:rsidRPr="006342C0" w14:paraId="74A22FEF" w14:textId="77777777" w:rsidTr="00605359">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827327" w14:textId="77777777" w:rsidR="0084383C" w:rsidRPr="006342C0" w:rsidRDefault="0084383C" w:rsidP="00605359">
            <w:pPr>
              <w:rPr>
                <w:lang w:val="en-US"/>
              </w:rPr>
            </w:pP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7388733C" w14:textId="77777777" w:rsidR="0084383C" w:rsidRPr="006342C0" w:rsidRDefault="0084383C" w:rsidP="00605359">
            <w:pPr>
              <w:rPr>
                <w:lang w:val="en-US"/>
              </w:rPr>
            </w:pPr>
            <w:r w:rsidRPr="006342C0">
              <w:rPr>
                <w:b/>
                <w:bCs/>
                <w:lang w:val="en-US"/>
              </w:rPr>
              <w:t xml:space="preserve">60 kHz subcarrier spacing </w:t>
            </w:r>
          </w:p>
        </w:tc>
        <w:tc>
          <w:tcPr>
            <w:tcW w:w="3400" w:type="dxa"/>
            <w:tcBorders>
              <w:top w:val="single" w:sz="8" w:space="0" w:color="000000"/>
              <w:left w:val="single" w:sz="8" w:space="0" w:color="000000"/>
              <w:bottom w:val="single" w:sz="8" w:space="0" w:color="000000"/>
              <w:right w:val="single" w:sz="8" w:space="0" w:color="000000"/>
            </w:tcBorders>
            <w:shd w:val="clear" w:color="auto" w:fill="BDD6EE"/>
            <w:tcMar>
              <w:top w:w="15" w:type="dxa"/>
              <w:left w:w="108" w:type="dxa"/>
              <w:bottom w:w="0" w:type="dxa"/>
              <w:right w:w="108" w:type="dxa"/>
            </w:tcMar>
            <w:hideMark/>
          </w:tcPr>
          <w:p w14:paraId="54B9BD5B" w14:textId="77777777" w:rsidR="0084383C" w:rsidRPr="006342C0" w:rsidRDefault="0084383C" w:rsidP="00605359">
            <w:pPr>
              <w:rPr>
                <w:lang w:val="en-US"/>
              </w:rPr>
            </w:pPr>
            <w:r w:rsidRPr="006342C0">
              <w:rPr>
                <w:b/>
                <w:bCs/>
                <w:lang w:val="en-US"/>
              </w:rPr>
              <w:t>15 kHz subcarrier spacing</w:t>
            </w:r>
          </w:p>
        </w:tc>
      </w:tr>
      <w:tr w:rsidR="0084383C" w:rsidRPr="006342C0" w14:paraId="0977A444"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5E8E6" w14:textId="77777777" w:rsidR="0084383C" w:rsidRPr="006342C0" w:rsidRDefault="0084383C" w:rsidP="00605359">
            <w:pPr>
              <w:rPr>
                <w:lang w:val="en-US"/>
              </w:rPr>
            </w:pPr>
            <w:r w:rsidRPr="006342C0">
              <w:rPr>
                <w:lang w:val="en-US"/>
              </w:rPr>
              <w:t>Carrier frequency</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489D0" w14:textId="77777777" w:rsidR="0084383C" w:rsidRPr="006342C0" w:rsidRDefault="0084383C" w:rsidP="00605359">
            <w:pPr>
              <w:rPr>
                <w:lang w:val="en-US"/>
              </w:rPr>
            </w:pPr>
            <w:r w:rsidRPr="006342C0">
              <w:rPr>
                <w:lang w:val="en-US"/>
              </w:rPr>
              <w:t>4GHz</w:t>
            </w:r>
          </w:p>
        </w:tc>
      </w:tr>
      <w:tr w:rsidR="0084383C" w:rsidRPr="006342C0" w14:paraId="0823C70C"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584EB" w14:textId="77777777" w:rsidR="0084383C" w:rsidRPr="006342C0" w:rsidRDefault="0084383C" w:rsidP="00605359">
            <w:pPr>
              <w:rPr>
                <w:lang w:val="en-US"/>
              </w:rPr>
            </w:pPr>
            <w:r w:rsidRPr="006342C0">
              <w:rPr>
                <w:lang w:val="en-US"/>
              </w:rPr>
              <w:t xml:space="preserve">Active BW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8F865" w14:textId="77777777" w:rsidR="0084383C" w:rsidRPr="006342C0" w:rsidRDefault="0084383C" w:rsidP="00605359">
            <w:pPr>
              <w:rPr>
                <w:lang w:val="en-US"/>
              </w:rPr>
            </w:pPr>
            <w:r w:rsidRPr="006342C0">
              <w:rPr>
                <w:lang w:val="en-US"/>
              </w:rPr>
              <w:t>12RB, 12 subcarriers per RB</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E3068" w14:textId="77777777" w:rsidR="0084383C" w:rsidRPr="006342C0" w:rsidRDefault="0084383C" w:rsidP="00605359">
            <w:pPr>
              <w:rPr>
                <w:lang w:val="en-US"/>
              </w:rPr>
            </w:pPr>
            <w:r w:rsidRPr="006342C0">
              <w:rPr>
                <w:lang w:val="en-US"/>
              </w:rPr>
              <w:t>48RB, 12 subcarriers per RB</w:t>
            </w:r>
          </w:p>
        </w:tc>
      </w:tr>
      <w:tr w:rsidR="0084383C" w:rsidRPr="006342C0" w14:paraId="61E2E779"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97D2DA" w14:textId="77777777" w:rsidR="0084383C" w:rsidRPr="006342C0" w:rsidRDefault="0084383C" w:rsidP="00605359">
            <w:pPr>
              <w:rPr>
                <w:lang w:val="en-US"/>
              </w:rPr>
            </w:pPr>
            <w:r w:rsidRPr="006342C0">
              <w:rPr>
                <w:lang w:val="en-US"/>
              </w:rPr>
              <w:t>TTI length</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0D793" w14:textId="77777777" w:rsidR="0084383C" w:rsidRPr="006342C0" w:rsidRDefault="0084383C" w:rsidP="00605359">
            <w:pPr>
              <w:rPr>
                <w:lang w:val="en-US"/>
              </w:rPr>
            </w:pPr>
            <w:r w:rsidRPr="006342C0">
              <w:rPr>
                <w:lang w:val="en-US"/>
              </w:rPr>
              <w:t>0.125 ms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DB0F34" w14:textId="77777777" w:rsidR="0084383C" w:rsidRPr="006342C0" w:rsidRDefault="0084383C" w:rsidP="00605359">
            <w:pPr>
              <w:rPr>
                <w:lang w:val="en-US"/>
              </w:rPr>
            </w:pPr>
            <w:r w:rsidRPr="006342C0">
              <w:rPr>
                <w:lang w:val="en-US"/>
              </w:rPr>
              <w:t xml:space="preserve">0.071ms/0.143ms </w:t>
            </w:r>
          </w:p>
        </w:tc>
      </w:tr>
      <w:tr w:rsidR="0084383C" w:rsidRPr="006342C0" w14:paraId="198921BC"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705E4" w14:textId="77777777" w:rsidR="0084383C" w:rsidRPr="006342C0" w:rsidRDefault="0084383C" w:rsidP="00605359">
            <w:pPr>
              <w:rPr>
                <w:lang w:val="en-US"/>
              </w:rPr>
            </w:pPr>
            <w:r w:rsidRPr="006342C0">
              <w:rPr>
                <w:lang w:val="en-US"/>
              </w:rPr>
              <w:t>Symbols/TTI</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9DC1C" w14:textId="77777777" w:rsidR="0084383C" w:rsidRPr="006342C0" w:rsidRDefault="0084383C" w:rsidP="00605359">
            <w:pPr>
              <w:rPr>
                <w:lang w:val="en-US"/>
              </w:rPr>
            </w:pPr>
            <w:r w:rsidRPr="006342C0">
              <w:rPr>
                <w:lang w:val="en-US"/>
              </w:rPr>
              <w:t>7(NCP)/6(ECP)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E07AC" w14:textId="77777777" w:rsidR="0084383C" w:rsidRPr="006342C0" w:rsidRDefault="0084383C" w:rsidP="00605359">
            <w:pPr>
              <w:rPr>
                <w:lang w:val="en-US"/>
              </w:rPr>
            </w:pPr>
            <w:r w:rsidRPr="006342C0">
              <w:rPr>
                <w:lang w:val="en-US"/>
              </w:rPr>
              <w:t>1/2</w:t>
            </w:r>
          </w:p>
        </w:tc>
      </w:tr>
      <w:tr w:rsidR="0084383C" w:rsidRPr="006342C0" w14:paraId="3533633B"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FF161" w14:textId="77777777" w:rsidR="0084383C" w:rsidRPr="006342C0" w:rsidRDefault="0084383C" w:rsidP="00605359">
            <w:pPr>
              <w:rPr>
                <w:lang w:val="en-US"/>
              </w:rPr>
            </w:pPr>
            <w:r w:rsidRPr="006342C0">
              <w:rPr>
                <w:lang w:val="en-US"/>
              </w:rPr>
              <w:t>FFT size</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BE609" w14:textId="77777777" w:rsidR="0084383C" w:rsidRPr="006342C0" w:rsidRDefault="0084383C" w:rsidP="00605359">
            <w:pPr>
              <w:rPr>
                <w:lang w:val="en-US"/>
              </w:rPr>
            </w:pPr>
            <w:r w:rsidRPr="006342C0">
              <w:rPr>
                <w:lang w:val="en-US"/>
              </w:rPr>
              <w:t>256</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4D244" w14:textId="77777777" w:rsidR="0084383C" w:rsidRPr="006342C0" w:rsidRDefault="0084383C" w:rsidP="00605359">
            <w:pPr>
              <w:rPr>
                <w:lang w:val="en-US"/>
              </w:rPr>
            </w:pPr>
            <w:r w:rsidRPr="006342C0">
              <w:rPr>
                <w:lang w:val="en-US"/>
              </w:rPr>
              <w:t>1024</w:t>
            </w:r>
          </w:p>
        </w:tc>
      </w:tr>
      <w:tr w:rsidR="0084383C" w:rsidRPr="006342C0" w14:paraId="2B9175B5"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290E6" w14:textId="77777777" w:rsidR="0084383C" w:rsidRPr="006342C0" w:rsidRDefault="0084383C" w:rsidP="00605359">
            <w:pPr>
              <w:rPr>
                <w:lang w:val="en-US"/>
              </w:rPr>
            </w:pPr>
            <w:r w:rsidRPr="006342C0">
              <w:rPr>
                <w:lang w:val="en-US"/>
              </w:rPr>
              <w:t>OFDM symbol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D7F74" w14:textId="77777777" w:rsidR="0084383C" w:rsidRPr="006342C0" w:rsidRDefault="0084383C" w:rsidP="00605359">
            <w:pPr>
              <w:rPr>
                <w:lang w:val="en-US"/>
              </w:rPr>
            </w:pPr>
            <w:r w:rsidRPr="006342C0">
              <w:rPr>
                <w:lang w:val="en-US"/>
              </w:rPr>
              <w:t>16.67us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F4BF3" w14:textId="77777777" w:rsidR="0084383C" w:rsidRPr="006342C0" w:rsidRDefault="0084383C" w:rsidP="00605359">
            <w:pPr>
              <w:rPr>
                <w:lang w:val="en-US"/>
              </w:rPr>
            </w:pPr>
            <w:r w:rsidRPr="006342C0">
              <w:rPr>
                <w:lang w:val="en-US"/>
              </w:rPr>
              <w:t>66.67us</w:t>
            </w:r>
          </w:p>
        </w:tc>
      </w:tr>
      <w:tr w:rsidR="0084383C" w:rsidRPr="006342C0" w14:paraId="5E2AD523"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D5EB9" w14:textId="77777777" w:rsidR="0084383C" w:rsidRPr="006342C0" w:rsidRDefault="0084383C" w:rsidP="00605359">
            <w:pPr>
              <w:rPr>
                <w:lang w:val="en-US"/>
              </w:rPr>
            </w:pPr>
            <w:r w:rsidRPr="006342C0">
              <w:rPr>
                <w:lang w:val="en-US"/>
              </w:rPr>
              <w:t>CP duration</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79B00" w14:textId="77777777" w:rsidR="0084383C" w:rsidRPr="006342C0" w:rsidRDefault="0084383C" w:rsidP="00605359">
            <w:pPr>
              <w:rPr>
                <w:lang w:val="en-US"/>
              </w:rPr>
            </w:pPr>
            <w:r w:rsidRPr="006342C0">
              <w:rPr>
                <w:lang w:val="en-US"/>
              </w:rPr>
              <w:t>1.17us(NCP)/4.17us(ECP)</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226E5" w14:textId="77777777" w:rsidR="0084383C" w:rsidRPr="006342C0" w:rsidRDefault="0084383C" w:rsidP="00605359">
            <w:pPr>
              <w:rPr>
                <w:lang w:val="en-US"/>
              </w:rPr>
            </w:pPr>
            <w:r w:rsidRPr="006342C0">
              <w:rPr>
                <w:lang w:val="en-US"/>
              </w:rPr>
              <w:t>4.69us</w:t>
            </w:r>
          </w:p>
        </w:tc>
      </w:tr>
      <w:tr w:rsidR="0084383C" w:rsidRPr="006342C0" w14:paraId="3DB0500B" w14:textId="77777777" w:rsidTr="00605359">
        <w:trPr>
          <w:trHeight w:val="716"/>
        </w:trPr>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F9787" w14:textId="77777777" w:rsidR="0084383C" w:rsidRPr="006342C0" w:rsidRDefault="0084383C" w:rsidP="00605359">
            <w:pPr>
              <w:rPr>
                <w:lang w:val="en-US"/>
              </w:rPr>
            </w:pPr>
            <w:r w:rsidRPr="006342C0">
              <w:rPr>
                <w:lang w:val="en-US"/>
              </w:rPr>
              <w:t xml:space="preserve">Overhead due to DMRS symbols and increased CP length (ECP case)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4DA88" w14:textId="77777777" w:rsidR="0084383C" w:rsidRPr="006342C0" w:rsidRDefault="0084383C" w:rsidP="00605359">
            <w:pPr>
              <w:rPr>
                <w:lang w:val="en-US"/>
              </w:rPr>
            </w:pPr>
            <w:r w:rsidRPr="006342C0">
              <w:rPr>
                <w:lang w:val="en-US"/>
              </w:rPr>
              <w:t>NCP: 7.1%</w:t>
            </w:r>
          </w:p>
          <w:p w14:paraId="356047A2" w14:textId="77777777" w:rsidR="0084383C" w:rsidRPr="006342C0" w:rsidRDefault="0084383C" w:rsidP="00605359">
            <w:pPr>
              <w:rPr>
                <w:lang w:val="en-US"/>
              </w:rPr>
            </w:pPr>
            <w:r w:rsidRPr="006342C0">
              <w:rPr>
                <w:lang w:val="en-US"/>
              </w:rPr>
              <w:t xml:space="preserve">ECP:  21.3% </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8DC7B" w14:textId="77777777" w:rsidR="0084383C" w:rsidRPr="006342C0" w:rsidRDefault="0084383C" w:rsidP="00605359">
            <w:pPr>
              <w:rPr>
                <w:lang w:val="en-US"/>
              </w:rPr>
            </w:pPr>
            <w:r w:rsidRPr="006342C0">
              <w:rPr>
                <w:lang w:val="en-US"/>
              </w:rPr>
              <w:t xml:space="preserve">1 symbol/TTI: 16.7% </w:t>
            </w:r>
          </w:p>
          <w:p w14:paraId="6E1F3139" w14:textId="77777777" w:rsidR="0084383C" w:rsidRPr="006342C0" w:rsidRDefault="0084383C" w:rsidP="00605359">
            <w:pPr>
              <w:rPr>
                <w:lang w:val="en-US"/>
              </w:rPr>
            </w:pPr>
            <w:r w:rsidRPr="006342C0">
              <w:rPr>
                <w:lang w:val="en-US"/>
              </w:rPr>
              <w:t>2 symbols/TTI: 8.3 %  </w:t>
            </w:r>
          </w:p>
        </w:tc>
      </w:tr>
      <w:tr w:rsidR="0084383C" w:rsidRPr="006342C0" w14:paraId="3297E9A5"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FB850C" w14:textId="77777777" w:rsidR="0084383C" w:rsidRPr="006342C0" w:rsidRDefault="0084383C" w:rsidP="00605359">
            <w:pPr>
              <w:rPr>
                <w:lang w:val="en-US"/>
              </w:rPr>
            </w:pPr>
            <w:r w:rsidRPr="006342C0">
              <w:rPr>
                <w:lang w:val="en-US"/>
              </w:rPr>
              <w:t>Transmission mode</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2BE909" w14:textId="77777777" w:rsidR="0084383C" w:rsidRPr="006342C0" w:rsidRDefault="0084383C" w:rsidP="00605359">
            <w:pPr>
              <w:rPr>
                <w:lang w:val="en-US"/>
              </w:rPr>
            </w:pPr>
            <w:r w:rsidRPr="006342C0">
              <w:rPr>
                <w:lang w:val="en-US"/>
              </w:rPr>
              <w:t>4x4, rank 1</w:t>
            </w:r>
          </w:p>
        </w:tc>
      </w:tr>
      <w:tr w:rsidR="0084383C" w:rsidRPr="006342C0" w14:paraId="66CFA398"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B1D96" w14:textId="77777777" w:rsidR="0084383C" w:rsidRPr="006342C0" w:rsidRDefault="0084383C" w:rsidP="00605359">
            <w:pPr>
              <w:rPr>
                <w:lang w:val="en-US"/>
              </w:rPr>
            </w:pPr>
            <w:r w:rsidRPr="006342C0">
              <w:rPr>
                <w:lang w:val="en-US"/>
              </w:rPr>
              <w:t>MCS</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DAB146" w14:textId="53B3B699" w:rsidR="0084383C" w:rsidRPr="006342C0" w:rsidRDefault="0084383C" w:rsidP="00605359">
            <w:pPr>
              <w:rPr>
                <w:lang w:val="en-US"/>
              </w:rPr>
            </w:pPr>
            <w:r w:rsidRPr="006342C0">
              <w:rPr>
                <w:lang w:val="en-US"/>
              </w:rPr>
              <w:t>10 MCS, QPSK/16QAM/64QAM, code rate range</w:t>
            </w:r>
            <w:r w:rsidR="009335D6">
              <w:rPr>
                <w:lang w:val="en-US"/>
              </w:rPr>
              <w:t xml:space="preserve"> </w:t>
            </w:r>
            <w:r w:rsidRPr="006342C0">
              <w:rPr>
                <w:lang w:val="en-US"/>
              </w:rPr>
              <w:t>[0.33, 0.83]</w:t>
            </w:r>
          </w:p>
        </w:tc>
      </w:tr>
      <w:tr w:rsidR="0084383C" w:rsidRPr="006342C0" w14:paraId="13C18720"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C3DDE7" w14:textId="77777777" w:rsidR="0084383C" w:rsidRPr="006342C0" w:rsidRDefault="0084383C" w:rsidP="00605359">
            <w:pPr>
              <w:rPr>
                <w:lang w:val="en-US"/>
              </w:rPr>
            </w:pPr>
            <w:r w:rsidRPr="006342C0">
              <w:rPr>
                <w:lang w:val="en-US"/>
              </w:rPr>
              <w:t>Coding</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24BF08" w14:textId="77777777" w:rsidR="0084383C" w:rsidRPr="006342C0" w:rsidRDefault="0084383C" w:rsidP="00605359">
            <w:pPr>
              <w:rPr>
                <w:lang w:val="en-US"/>
              </w:rPr>
            </w:pPr>
            <w:r w:rsidRPr="006342C0">
              <w:rPr>
                <w:lang w:val="en-US"/>
              </w:rPr>
              <w:t>Turbo</w:t>
            </w:r>
          </w:p>
        </w:tc>
      </w:tr>
      <w:tr w:rsidR="0084383C" w:rsidRPr="006342C0" w14:paraId="689CF4C2"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99BB7" w14:textId="77777777" w:rsidR="0084383C" w:rsidRPr="006342C0" w:rsidRDefault="0084383C" w:rsidP="00605359">
            <w:pPr>
              <w:rPr>
                <w:lang w:val="en-US"/>
              </w:rPr>
            </w:pPr>
            <w:r w:rsidRPr="006342C0">
              <w:rPr>
                <w:lang w:val="en-US"/>
              </w:rPr>
              <w:t>Channel model</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875ABA" w14:textId="77777777" w:rsidR="0084383C" w:rsidRPr="006342C0" w:rsidRDefault="0084383C" w:rsidP="00605359">
            <w:pPr>
              <w:rPr>
                <w:lang w:val="en-US"/>
              </w:rPr>
            </w:pPr>
            <w:r w:rsidRPr="006342C0">
              <w:rPr>
                <w:lang w:val="en-US"/>
              </w:rPr>
              <w:t>TDL-C-1000ns, 3km/h</w:t>
            </w:r>
          </w:p>
          <w:p w14:paraId="6BB06198" w14:textId="77777777" w:rsidR="0084383C" w:rsidRPr="006342C0" w:rsidRDefault="0084383C" w:rsidP="00605359">
            <w:pPr>
              <w:rPr>
                <w:lang w:val="en-US"/>
              </w:rPr>
            </w:pPr>
            <w:r w:rsidRPr="006342C0">
              <w:rPr>
                <w:lang w:val="en-US"/>
              </w:rPr>
              <w:t>TDL-B-300ns, 3km/h</w:t>
            </w:r>
          </w:p>
        </w:tc>
      </w:tr>
      <w:tr w:rsidR="0084383C" w:rsidRPr="006342C0" w14:paraId="6CF60B1C"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66B015" w14:textId="77777777" w:rsidR="0084383C" w:rsidRPr="006342C0" w:rsidRDefault="0084383C" w:rsidP="00605359">
            <w:pPr>
              <w:rPr>
                <w:lang w:val="en-US"/>
              </w:rPr>
            </w:pPr>
            <w:r w:rsidRPr="006342C0">
              <w:rPr>
                <w:lang w:val="en-US"/>
              </w:rPr>
              <w:t>Channel estimation</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E0E43" w14:textId="77777777" w:rsidR="0084383C" w:rsidRPr="006342C0" w:rsidRDefault="0084383C" w:rsidP="00605359">
            <w:pPr>
              <w:rPr>
                <w:lang w:val="en-US"/>
              </w:rPr>
            </w:pPr>
            <w:r w:rsidRPr="006342C0">
              <w:rPr>
                <w:lang w:val="en-US"/>
              </w:rPr>
              <w:t>Wiener filter based estimator</w:t>
            </w:r>
          </w:p>
        </w:tc>
      </w:tr>
      <w:tr w:rsidR="0084383C" w:rsidRPr="006342C0" w14:paraId="67B7DC52" w14:textId="77777777" w:rsidTr="00605359">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152B28" w14:textId="77777777" w:rsidR="0084383C" w:rsidRPr="006342C0" w:rsidRDefault="0084383C" w:rsidP="00605359">
            <w:pPr>
              <w:rPr>
                <w:lang w:val="en-US"/>
              </w:rPr>
            </w:pPr>
            <w:r w:rsidRPr="006342C0">
              <w:rPr>
                <w:lang w:val="en-US"/>
              </w:rPr>
              <w:t>BLER</w:t>
            </w:r>
          </w:p>
        </w:tc>
        <w:tc>
          <w:tcPr>
            <w:tcW w:w="68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56C47" w14:textId="77777777" w:rsidR="0084383C" w:rsidRPr="006342C0" w:rsidRDefault="0084383C" w:rsidP="00605359">
            <w:pPr>
              <w:rPr>
                <w:lang w:val="en-US"/>
              </w:rPr>
            </w:pPr>
            <w:r w:rsidRPr="006342C0">
              <w:rPr>
                <w:lang w:val="en-US"/>
              </w:rPr>
              <w:t>Lower than 10</w:t>
            </w:r>
            <w:r w:rsidRPr="006342C0">
              <w:rPr>
                <w:vertAlign w:val="superscript"/>
                <w:lang w:val="en-US"/>
              </w:rPr>
              <w:t>-5</w:t>
            </w:r>
            <w:r w:rsidRPr="006342C0">
              <w:rPr>
                <w:lang w:val="en-US"/>
              </w:rPr>
              <w:t xml:space="preserve"> </w:t>
            </w:r>
          </w:p>
        </w:tc>
      </w:tr>
    </w:tbl>
    <w:p w14:paraId="138C31A6" w14:textId="77777777" w:rsidR="0084383C" w:rsidRDefault="0084383C" w:rsidP="0084383C"/>
    <w:p w14:paraId="04596A73" w14:textId="77777777" w:rsidR="0084383C" w:rsidRPr="00436404" w:rsidRDefault="0084383C" w:rsidP="0084383C">
      <w:pPr>
        <w:rPr>
          <w:b/>
          <w:u w:val="single"/>
        </w:rPr>
      </w:pPr>
      <w:r w:rsidRPr="00436404">
        <w:rPr>
          <w:b/>
          <w:u w:val="single"/>
        </w:rPr>
        <w:t>RS patterns</w:t>
      </w:r>
    </w:p>
    <w:p w14:paraId="755579A4" w14:textId="77777777" w:rsidR="0084383C" w:rsidRDefault="0084383C" w:rsidP="0084383C">
      <w:pPr>
        <w:keepNext/>
      </w:pPr>
      <w:r w:rsidRPr="006342C0">
        <w:rPr>
          <w:noProof/>
          <w:lang w:val="en-US"/>
        </w:rPr>
        <w:drawing>
          <wp:inline distT="0" distB="0" distL="0" distR="0" wp14:anchorId="4FB16B2D" wp14:editId="64698CC4">
            <wp:extent cx="6120765" cy="24828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482881"/>
                    </a:xfrm>
                    <a:prstGeom prst="rect">
                      <a:avLst/>
                    </a:prstGeom>
                    <a:noFill/>
                    <a:ln>
                      <a:noFill/>
                    </a:ln>
                  </pic:spPr>
                </pic:pic>
              </a:graphicData>
            </a:graphic>
          </wp:inline>
        </w:drawing>
      </w:r>
    </w:p>
    <w:p w14:paraId="6B288DCC" w14:textId="77777777" w:rsidR="0084383C" w:rsidRPr="00436404" w:rsidRDefault="0084383C" w:rsidP="0084383C">
      <w:pPr>
        <w:pStyle w:val="Caption"/>
        <w:jc w:val="center"/>
        <w:rPr>
          <w:b w:val="0"/>
        </w:rPr>
      </w:pPr>
      <w:r>
        <w:t xml:space="preserve">Figure </w:t>
      </w:r>
      <w:r>
        <w:fldChar w:fldCharType="begin"/>
      </w:r>
      <w:r>
        <w:instrText xml:space="preserve"> SEQ Figure \* ARABIC </w:instrText>
      </w:r>
      <w:r>
        <w:fldChar w:fldCharType="separate"/>
      </w:r>
      <w:r w:rsidR="009335D6">
        <w:rPr>
          <w:noProof/>
        </w:rPr>
        <w:t>8</w:t>
      </w:r>
      <w:r>
        <w:fldChar w:fldCharType="end"/>
      </w:r>
      <w:r>
        <w:t>. RS patterns used in link simulations</w:t>
      </w:r>
    </w:p>
    <w:p w14:paraId="3F5175FE" w14:textId="77777777" w:rsidR="0084383C" w:rsidRPr="00CE42C8" w:rsidRDefault="0084383C" w:rsidP="00440FBC">
      <w:pPr>
        <w:pStyle w:val="ListParagraph"/>
        <w:rPr>
          <w:sz w:val="18"/>
          <w:lang w:val="en-GB"/>
        </w:rPr>
      </w:pPr>
    </w:p>
    <w:sectPr w:rsidR="0084383C" w:rsidRPr="00CE42C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9688C" w14:textId="77777777" w:rsidR="00B71B58" w:rsidRDefault="00B71B58">
      <w:r>
        <w:separator/>
      </w:r>
    </w:p>
  </w:endnote>
  <w:endnote w:type="continuationSeparator" w:id="0">
    <w:p w14:paraId="744C2936" w14:textId="77777777" w:rsidR="00B71B58" w:rsidRDefault="00B7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2F993" w14:textId="77777777" w:rsidR="00B71B58" w:rsidRDefault="00B71B58">
      <w:r>
        <w:separator/>
      </w:r>
    </w:p>
  </w:footnote>
  <w:footnote w:type="continuationSeparator" w:id="0">
    <w:p w14:paraId="256C900E" w14:textId="77777777" w:rsidR="00B71B58" w:rsidRDefault="00B71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8C0C8A"/>
    <w:multiLevelType w:val="hybridMultilevel"/>
    <w:tmpl w:val="8820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C5213"/>
    <w:multiLevelType w:val="multilevel"/>
    <w:tmpl w:val="B442D9B4"/>
    <w:lvl w:ilvl="0">
      <w:start w:val="3"/>
      <w:numFmt w:val="decimal"/>
      <w:lvlText w:val="%1"/>
      <w:lvlJc w:val="left"/>
      <w:pPr>
        <w:ind w:left="450" w:hanging="450"/>
      </w:pPr>
      <w:rPr>
        <w:rFonts w:hint="default"/>
      </w:rPr>
    </w:lvl>
    <w:lvl w:ilvl="1">
      <w:start w:val="6"/>
      <w:numFmt w:val="decimal"/>
      <w:lvlText w:val="%1.%2"/>
      <w:lvlJc w:val="left"/>
      <w:pPr>
        <w:ind w:left="1590" w:hanging="45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 w15:restartNumberingAfterBreak="0">
    <w:nsid w:val="132B0465"/>
    <w:multiLevelType w:val="multilevel"/>
    <w:tmpl w:val="66A8B8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7361D"/>
    <w:multiLevelType w:val="hybridMultilevel"/>
    <w:tmpl w:val="6BF89AD4"/>
    <w:lvl w:ilvl="0" w:tplc="01B01E00">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236A0E68"/>
    <w:lvl w:ilvl="0" w:tplc="1DB2A7F4">
      <w:start w:val="1"/>
      <w:numFmt w:val="bullet"/>
      <w:lvlText w:val="•"/>
      <w:lvlJc w:val="left"/>
      <w:pPr>
        <w:tabs>
          <w:tab w:val="num" w:pos="928"/>
        </w:tabs>
        <w:ind w:left="928" w:hanging="360"/>
      </w:pPr>
      <w:rPr>
        <w:rFonts w:ascii="Arial" w:hAnsi="Arial" w:hint="default"/>
      </w:rPr>
    </w:lvl>
    <w:lvl w:ilvl="1" w:tplc="C0F4D474">
      <w:start w:val="1"/>
      <w:numFmt w:val="bullet"/>
      <w:lvlText w:val="•"/>
      <w:lvlJc w:val="left"/>
      <w:pPr>
        <w:tabs>
          <w:tab w:val="num" w:pos="1648"/>
        </w:tabs>
        <w:ind w:left="1648" w:hanging="360"/>
      </w:pPr>
      <w:rPr>
        <w:rFonts w:ascii="Arial" w:hAnsi="Arial" w:hint="default"/>
      </w:rPr>
    </w:lvl>
    <w:lvl w:ilvl="2" w:tplc="DF381A8C">
      <w:start w:val="2387"/>
      <w:numFmt w:val="bullet"/>
      <w:lvlText w:val="•"/>
      <w:lvlJc w:val="left"/>
      <w:pPr>
        <w:tabs>
          <w:tab w:val="num" w:pos="2368"/>
        </w:tabs>
        <w:ind w:left="2368" w:hanging="360"/>
      </w:pPr>
      <w:rPr>
        <w:rFonts w:ascii="Arial" w:hAnsi="Arial" w:hint="default"/>
      </w:rPr>
    </w:lvl>
    <w:lvl w:ilvl="3" w:tplc="C6B0DFD0">
      <w:start w:val="2387"/>
      <w:numFmt w:val="bullet"/>
      <w:lvlText w:val="–"/>
      <w:lvlJc w:val="left"/>
      <w:pPr>
        <w:tabs>
          <w:tab w:val="num" w:pos="3088"/>
        </w:tabs>
        <w:ind w:left="3088" w:hanging="360"/>
      </w:pPr>
      <w:rPr>
        <w:rFonts w:ascii="Arial" w:hAnsi="Arial" w:hint="default"/>
      </w:rPr>
    </w:lvl>
    <w:lvl w:ilvl="4" w:tplc="F06A9B3C">
      <w:start w:val="1"/>
      <w:numFmt w:val="bullet"/>
      <w:lvlText w:val="•"/>
      <w:lvlJc w:val="left"/>
      <w:pPr>
        <w:tabs>
          <w:tab w:val="num" w:pos="3808"/>
        </w:tabs>
        <w:ind w:left="3808" w:hanging="360"/>
      </w:pPr>
      <w:rPr>
        <w:rFonts w:ascii="Arial" w:hAnsi="Arial" w:hint="default"/>
      </w:rPr>
    </w:lvl>
    <w:lvl w:ilvl="5" w:tplc="01F80496">
      <w:start w:val="3"/>
      <w:numFmt w:val="bullet"/>
      <w:lvlText w:val="-"/>
      <w:lvlJc w:val="left"/>
      <w:pPr>
        <w:ind w:left="4528" w:hanging="360"/>
      </w:pPr>
      <w:rPr>
        <w:rFonts w:ascii="Times New Roman" w:eastAsia="SimSun" w:hAnsi="Times New Roman" w:cs="Times New Roman" w:hint="default"/>
      </w:rPr>
    </w:lvl>
    <w:lvl w:ilvl="6" w:tplc="4E405E84" w:tentative="1">
      <w:start w:val="1"/>
      <w:numFmt w:val="bullet"/>
      <w:lvlText w:val="•"/>
      <w:lvlJc w:val="left"/>
      <w:pPr>
        <w:tabs>
          <w:tab w:val="num" w:pos="5248"/>
        </w:tabs>
        <w:ind w:left="5248" w:hanging="360"/>
      </w:pPr>
      <w:rPr>
        <w:rFonts w:ascii="Arial" w:hAnsi="Arial" w:hint="default"/>
      </w:rPr>
    </w:lvl>
    <w:lvl w:ilvl="7" w:tplc="813A0B78" w:tentative="1">
      <w:start w:val="1"/>
      <w:numFmt w:val="bullet"/>
      <w:lvlText w:val="•"/>
      <w:lvlJc w:val="left"/>
      <w:pPr>
        <w:tabs>
          <w:tab w:val="num" w:pos="5968"/>
        </w:tabs>
        <w:ind w:left="5968" w:hanging="360"/>
      </w:pPr>
      <w:rPr>
        <w:rFonts w:ascii="Arial" w:hAnsi="Arial" w:hint="default"/>
      </w:rPr>
    </w:lvl>
    <w:lvl w:ilvl="8" w:tplc="46DA8D22"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FE3A9E"/>
    <w:multiLevelType w:val="hybridMultilevel"/>
    <w:tmpl w:val="F5A458D6"/>
    <w:lvl w:ilvl="0" w:tplc="01B01E00">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02EAC"/>
    <w:multiLevelType w:val="multilevel"/>
    <w:tmpl w:val="97064C88"/>
    <w:lvl w:ilvl="0">
      <w:start w:val="3"/>
      <w:numFmt w:val="decimal"/>
      <w:lvlText w:val="%1"/>
      <w:lvlJc w:val="left"/>
      <w:pPr>
        <w:ind w:left="450" w:hanging="450"/>
      </w:pPr>
      <w:rPr>
        <w:rFonts w:hint="default"/>
      </w:rPr>
    </w:lvl>
    <w:lvl w:ilvl="1">
      <w:start w:val="6"/>
      <w:numFmt w:val="decimal"/>
      <w:lvlText w:val="%1.%2"/>
      <w:lvlJc w:val="left"/>
      <w:pPr>
        <w:ind w:left="1590" w:hanging="45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5" w15:restartNumberingAfterBreak="0">
    <w:nsid w:val="471F36B1"/>
    <w:multiLevelType w:val="hybridMultilevel"/>
    <w:tmpl w:val="BF2A39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9E57F3"/>
    <w:multiLevelType w:val="hybridMultilevel"/>
    <w:tmpl w:val="9120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31CE7"/>
    <w:multiLevelType w:val="hybridMultilevel"/>
    <w:tmpl w:val="FBC66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6E6951"/>
    <w:multiLevelType w:val="hybridMultilevel"/>
    <w:tmpl w:val="26AE609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6E07049"/>
    <w:multiLevelType w:val="hybridMultilevel"/>
    <w:tmpl w:val="F6AA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C52F0"/>
    <w:multiLevelType w:val="hybridMultilevel"/>
    <w:tmpl w:val="FED00170"/>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2" w15:restartNumberingAfterBreak="0">
    <w:nsid w:val="76712E8F"/>
    <w:multiLevelType w:val="hybridMultilevel"/>
    <w:tmpl w:val="70AAB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B67F73"/>
    <w:multiLevelType w:val="hybridMultilevel"/>
    <w:tmpl w:val="2C1EE2D0"/>
    <w:lvl w:ilvl="0" w:tplc="71D6B138">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5"/>
  </w:num>
  <w:num w:numId="4">
    <w:abstractNumId w:val="21"/>
  </w:num>
  <w:num w:numId="5">
    <w:abstractNumId w:val="1"/>
  </w:num>
  <w:num w:numId="6">
    <w:abstractNumId w:val="20"/>
  </w:num>
  <w:num w:numId="7">
    <w:abstractNumId w:val="17"/>
  </w:num>
  <w:num w:numId="8">
    <w:abstractNumId w:val="15"/>
  </w:num>
  <w:num w:numId="9">
    <w:abstractNumId w:val="22"/>
  </w:num>
  <w:num w:numId="10">
    <w:abstractNumId w:val="7"/>
  </w:num>
  <w:num w:numId="11">
    <w:abstractNumId w:val="19"/>
  </w:num>
  <w:num w:numId="12">
    <w:abstractNumId w:val="16"/>
  </w:num>
  <w:num w:numId="13">
    <w:abstractNumId w:val="13"/>
  </w:num>
  <w:num w:numId="14">
    <w:abstractNumId w:val="2"/>
  </w:num>
  <w:num w:numId="15">
    <w:abstractNumId w:val="10"/>
  </w:num>
  <w:num w:numId="16">
    <w:abstractNumId w:val="24"/>
  </w:num>
  <w:num w:numId="17">
    <w:abstractNumId w:val="23"/>
  </w:num>
  <w:num w:numId="18">
    <w:abstractNumId w:val="8"/>
  </w:num>
  <w:num w:numId="19">
    <w:abstractNumId w:val="3"/>
  </w:num>
  <w:num w:numId="20">
    <w:abstractNumId w:val="14"/>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 w:numId="25">
    <w:abstractNumId w:val="25"/>
  </w:num>
  <w:num w:numId="2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4B64"/>
    <w:rsid w:val="00006055"/>
    <w:rsid w:val="00006AD4"/>
    <w:rsid w:val="00006BF3"/>
    <w:rsid w:val="000074C4"/>
    <w:rsid w:val="000079A6"/>
    <w:rsid w:val="00010C14"/>
    <w:rsid w:val="00012057"/>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06C5"/>
    <w:rsid w:val="00024AEF"/>
    <w:rsid w:val="00026C65"/>
    <w:rsid w:val="00027755"/>
    <w:rsid w:val="00030048"/>
    <w:rsid w:val="0003072D"/>
    <w:rsid w:val="00030FA0"/>
    <w:rsid w:val="000314CD"/>
    <w:rsid w:val="00033544"/>
    <w:rsid w:val="0003479E"/>
    <w:rsid w:val="000348E9"/>
    <w:rsid w:val="00035691"/>
    <w:rsid w:val="00041038"/>
    <w:rsid w:val="0004132D"/>
    <w:rsid w:val="00044CFA"/>
    <w:rsid w:val="000459C7"/>
    <w:rsid w:val="00046630"/>
    <w:rsid w:val="00046C80"/>
    <w:rsid w:val="00050112"/>
    <w:rsid w:val="00050518"/>
    <w:rsid w:val="000505CC"/>
    <w:rsid w:val="000511F9"/>
    <w:rsid w:val="00052850"/>
    <w:rsid w:val="000528A2"/>
    <w:rsid w:val="00052BBA"/>
    <w:rsid w:val="00054D9D"/>
    <w:rsid w:val="00055676"/>
    <w:rsid w:val="00056544"/>
    <w:rsid w:val="00060D8E"/>
    <w:rsid w:val="000637E7"/>
    <w:rsid w:val="00063D9E"/>
    <w:rsid w:val="00064AD3"/>
    <w:rsid w:val="00065088"/>
    <w:rsid w:val="000652D3"/>
    <w:rsid w:val="000654A0"/>
    <w:rsid w:val="000707CA"/>
    <w:rsid w:val="00072BBA"/>
    <w:rsid w:val="00075FDA"/>
    <w:rsid w:val="00076386"/>
    <w:rsid w:val="00076D82"/>
    <w:rsid w:val="00081EC2"/>
    <w:rsid w:val="00083800"/>
    <w:rsid w:val="00084A65"/>
    <w:rsid w:val="00084A82"/>
    <w:rsid w:val="00090987"/>
    <w:rsid w:val="00091A92"/>
    <w:rsid w:val="00091B71"/>
    <w:rsid w:val="00093C49"/>
    <w:rsid w:val="00095A37"/>
    <w:rsid w:val="00095A80"/>
    <w:rsid w:val="000973E1"/>
    <w:rsid w:val="000A1402"/>
    <w:rsid w:val="000A20BA"/>
    <w:rsid w:val="000A262C"/>
    <w:rsid w:val="000A3C8D"/>
    <w:rsid w:val="000A40EC"/>
    <w:rsid w:val="000A4EDF"/>
    <w:rsid w:val="000A54EE"/>
    <w:rsid w:val="000A6A23"/>
    <w:rsid w:val="000A7BC5"/>
    <w:rsid w:val="000B04F3"/>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584F"/>
    <w:rsid w:val="000D5DD5"/>
    <w:rsid w:val="000E02B7"/>
    <w:rsid w:val="000E071E"/>
    <w:rsid w:val="000E27AA"/>
    <w:rsid w:val="000E337A"/>
    <w:rsid w:val="000E4350"/>
    <w:rsid w:val="000E4408"/>
    <w:rsid w:val="000E5716"/>
    <w:rsid w:val="000E6650"/>
    <w:rsid w:val="000E7A79"/>
    <w:rsid w:val="000F15B2"/>
    <w:rsid w:val="000F19DE"/>
    <w:rsid w:val="000F24EC"/>
    <w:rsid w:val="000F2E1F"/>
    <w:rsid w:val="000F37B0"/>
    <w:rsid w:val="000F4595"/>
    <w:rsid w:val="000F4CB2"/>
    <w:rsid w:val="000F568D"/>
    <w:rsid w:val="00101C4F"/>
    <w:rsid w:val="00102C9F"/>
    <w:rsid w:val="001053E1"/>
    <w:rsid w:val="00105ED8"/>
    <w:rsid w:val="001068D2"/>
    <w:rsid w:val="001103BD"/>
    <w:rsid w:val="00111208"/>
    <w:rsid w:val="00111808"/>
    <w:rsid w:val="0011339F"/>
    <w:rsid w:val="001142F7"/>
    <w:rsid w:val="00114E96"/>
    <w:rsid w:val="001204DD"/>
    <w:rsid w:val="00122839"/>
    <w:rsid w:val="001237AC"/>
    <w:rsid w:val="00124E12"/>
    <w:rsid w:val="00124E16"/>
    <w:rsid w:val="0012512A"/>
    <w:rsid w:val="0012673D"/>
    <w:rsid w:val="001269B8"/>
    <w:rsid w:val="00127099"/>
    <w:rsid w:val="001305A3"/>
    <w:rsid w:val="00132B71"/>
    <w:rsid w:val="0013427A"/>
    <w:rsid w:val="001362C2"/>
    <w:rsid w:val="00136955"/>
    <w:rsid w:val="001371B2"/>
    <w:rsid w:val="00137D78"/>
    <w:rsid w:val="001409A0"/>
    <w:rsid w:val="001413DC"/>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6FD"/>
    <w:rsid w:val="00164E58"/>
    <w:rsid w:val="00165033"/>
    <w:rsid w:val="001670EA"/>
    <w:rsid w:val="001674A0"/>
    <w:rsid w:val="00170A50"/>
    <w:rsid w:val="00174FFD"/>
    <w:rsid w:val="001759CA"/>
    <w:rsid w:val="0017726A"/>
    <w:rsid w:val="001778DA"/>
    <w:rsid w:val="00180278"/>
    <w:rsid w:val="001818A7"/>
    <w:rsid w:val="00182725"/>
    <w:rsid w:val="001829C8"/>
    <w:rsid w:val="00186904"/>
    <w:rsid w:val="00186B0A"/>
    <w:rsid w:val="00186EEF"/>
    <w:rsid w:val="001905BD"/>
    <w:rsid w:val="00192FE6"/>
    <w:rsid w:val="00193986"/>
    <w:rsid w:val="00193B08"/>
    <w:rsid w:val="00194570"/>
    <w:rsid w:val="00196BF4"/>
    <w:rsid w:val="001972DA"/>
    <w:rsid w:val="001976AA"/>
    <w:rsid w:val="001A10E5"/>
    <w:rsid w:val="001A15C6"/>
    <w:rsid w:val="001A5E19"/>
    <w:rsid w:val="001B01FA"/>
    <w:rsid w:val="001B0832"/>
    <w:rsid w:val="001B18A7"/>
    <w:rsid w:val="001B36FC"/>
    <w:rsid w:val="001B41ED"/>
    <w:rsid w:val="001B4607"/>
    <w:rsid w:val="001B518E"/>
    <w:rsid w:val="001B5AB7"/>
    <w:rsid w:val="001B7402"/>
    <w:rsid w:val="001B7E0C"/>
    <w:rsid w:val="001C0674"/>
    <w:rsid w:val="001C1129"/>
    <w:rsid w:val="001C226F"/>
    <w:rsid w:val="001C66AC"/>
    <w:rsid w:val="001C6754"/>
    <w:rsid w:val="001C77F0"/>
    <w:rsid w:val="001D46A0"/>
    <w:rsid w:val="001D7CA4"/>
    <w:rsid w:val="001D7E58"/>
    <w:rsid w:val="001E4D4F"/>
    <w:rsid w:val="001E524C"/>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082"/>
    <w:rsid w:val="00204B3A"/>
    <w:rsid w:val="0020535A"/>
    <w:rsid w:val="00206630"/>
    <w:rsid w:val="00206955"/>
    <w:rsid w:val="00207BAA"/>
    <w:rsid w:val="00210309"/>
    <w:rsid w:val="00212FB8"/>
    <w:rsid w:val="00213709"/>
    <w:rsid w:val="002149AF"/>
    <w:rsid w:val="00214A86"/>
    <w:rsid w:val="00215AAA"/>
    <w:rsid w:val="00221985"/>
    <w:rsid w:val="00221EC5"/>
    <w:rsid w:val="00222A7A"/>
    <w:rsid w:val="00224536"/>
    <w:rsid w:val="00224A2C"/>
    <w:rsid w:val="002256D9"/>
    <w:rsid w:val="0022687C"/>
    <w:rsid w:val="002306F8"/>
    <w:rsid w:val="00230D6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38"/>
    <w:rsid w:val="0024336B"/>
    <w:rsid w:val="0024424F"/>
    <w:rsid w:val="00244D28"/>
    <w:rsid w:val="00245720"/>
    <w:rsid w:val="00245FD5"/>
    <w:rsid w:val="002477DF"/>
    <w:rsid w:val="00250315"/>
    <w:rsid w:val="00251AD6"/>
    <w:rsid w:val="00252C17"/>
    <w:rsid w:val="0025307F"/>
    <w:rsid w:val="002551BD"/>
    <w:rsid w:val="002568D0"/>
    <w:rsid w:val="00256C08"/>
    <w:rsid w:val="00261581"/>
    <w:rsid w:val="00261582"/>
    <w:rsid w:val="00262661"/>
    <w:rsid w:val="002632DF"/>
    <w:rsid w:val="002640BA"/>
    <w:rsid w:val="00264CF2"/>
    <w:rsid w:val="00267587"/>
    <w:rsid w:val="00271589"/>
    <w:rsid w:val="00273177"/>
    <w:rsid w:val="00275074"/>
    <w:rsid w:val="0027633F"/>
    <w:rsid w:val="002763E9"/>
    <w:rsid w:val="00276736"/>
    <w:rsid w:val="00277CCB"/>
    <w:rsid w:val="00284E32"/>
    <w:rsid w:val="002851EB"/>
    <w:rsid w:val="00285510"/>
    <w:rsid w:val="00285AE6"/>
    <w:rsid w:val="00285DE2"/>
    <w:rsid w:val="0028616D"/>
    <w:rsid w:val="00286965"/>
    <w:rsid w:val="0029136E"/>
    <w:rsid w:val="00291DBA"/>
    <w:rsid w:val="00292399"/>
    <w:rsid w:val="002930C3"/>
    <w:rsid w:val="00294445"/>
    <w:rsid w:val="00294B4D"/>
    <w:rsid w:val="002960D5"/>
    <w:rsid w:val="002A1062"/>
    <w:rsid w:val="002A2413"/>
    <w:rsid w:val="002A2F5E"/>
    <w:rsid w:val="002A352A"/>
    <w:rsid w:val="002A40F9"/>
    <w:rsid w:val="002A53DC"/>
    <w:rsid w:val="002A607D"/>
    <w:rsid w:val="002B132E"/>
    <w:rsid w:val="002B2813"/>
    <w:rsid w:val="002B2D29"/>
    <w:rsid w:val="002B2D5B"/>
    <w:rsid w:val="002B2DFA"/>
    <w:rsid w:val="002C1EEA"/>
    <w:rsid w:val="002C306D"/>
    <w:rsid w:val="002C3EAA"/>
    <w:rsid w:val="002C6034"/>
    <w:rsid w:val="002C635B"/>
    <w:rsid w:val="002C7CFF"/>
    <w:rsid w:val="002D0BC6"/>
    <w:rsid w:val="002D17C5"/>
    <w:rsid w:val="002D365F"/>
    <w:rsid w:val="002D7B2E"/>
    <w:rsid w:val="002D7C86"/>
    <w:rsid w:val="002E0692"/>
    <w:rsid w:val="002E0B77"/>
    <w:rsid w:val="002E1D74"/>
    <w:rsid w:val="002E2943"/>
    <w:rsid w:val="002E2CF1"/>
    <w:rsid w:val="002E34AF"/>
    <w:rsid w:val="002E4AAC"/>
    <w:rsid w:val="002E53DE"/>
    <w:rsid w:val="002E563B"/>
    <w:rsid w:val="002E62D2"/>
    <w:rsid w:val="002E6B21"/>
    <w:rsid w:val="002E74AF"/>
    <w:rsid w:val="002E7581"/>
    <w:rsid w:val="002F1038"/>
    <w:rsid w:val="002F1D32"/>
    <w:rsid w:val="002F22FF"/>
    <w:rsid w:val="002F2D8F"/>
    <w:rsid w:val="002F695B"/>
    <w:rsid w:val="002F72DA"/>
    <w:rsid w:val="002F76B1"/>
    <w:rsid w:val="002F7D66"/>
    <w:rsid w:val="002F7DBE"/>
    <w:rsid w:val="0030090B"/>
    <w:rsid w:val="00302AE8"/>
    <w:rsid w:val="00302BB1"/>
    <w:rsid w:val="00304210"/>
    <w:rsid w:val="003048D7"/>
    <w:rsid w:val="00304AD2"/>
    <w:rsid w:val="00304C3E"/>
    <w:rsid w:val="003062E6"/>
    <w:rsid w:val="00306794"/>
    <w:rsid w:val="003068B6"/>
    <w:rsid w:val="003071F6"/>
    <w:rsid w:val="00311C08"/>
    <w:rsid w:val="00312D50"/>
    <w:rsid w:val="00312ECE"/>
    <w:rsid w:val="0031393C"/>
    <w:rsid w:val="00313CB0"/>
    <w:rsid w:val="00313F96"/>
    <w:rsid w:val="00314FE9"/>
    <w:rsid w:val="003150CE"/>
    <w:rsid w:val="00315AAB"/>
    <w:rsid w:val="00316A97"/>
    <w:rsid w:val="003175E1"/>
    <w:rsid w:val="00320299"/>
    <w:rsid w:val="00321154"/>
    <w:rsid w:val="003211B0"/>
    <w:rsid w:val="00321EDA"/>
    <w:rsid w:val="003224E7"/>
    <w:rsid w:val="00324516"/>
    <w:rsid w:val="00325C54"/>
    <w:rsid w:val="00325D7A"/>
    <w:rsid w:val="00326145"/>
    <w:rsid w:val="00327163"/>
    <w:rsid w:val="00327305"/>
    <w:rsid w:val="00327531"/>
    <w:rsid w:val="00330187"/>
    <w:rsid w:val="00331C77"/>
    <w:rsid w:val="00331F96"/>
    <w:rsid w:val="00332B55"/>
    <w:rsid w:val="00334CDE"/>
    <w:rsid w:val="00335EA8"/>
    <w:rsid w:val="003363DD"/>
    <w:rsid w:val="00340361"/>
    <w:rsid w:val="00340795"/>
    <w:rsid w:val="003407A1"/>
    <w:rsid w:val="00340F80"/>
    <w:rsid w:val="0034111C"/>
    <w:rsid w:val="00341E60"/>
    <w:rsid w:val="0034217F"/>
    <w:rsid w:val="00343954"/>
    <w:rsid w:val="00345405"/>
    <w:rsid w:val="00345DDD"/>
    <w:rsid w:val="00346FED"/>
    <w:rsid w:val="003473AD"/>
    <w:rsid w:val="00350508"/>
    <w:rsid w:val="00351E01"/>
    <w:rsid w:val="00352D21"/>
    <w:rsid w:val="0035443D"/>
    <w:rsid w:val="00354FEE"/>
    <w:rsid w:val="00356C0B"/>
    <w:rsid w:val="00357B9C"/>
    <w:rsid w:val="00361412"/>
    <w:rsid w:val="003615CA"/>
    <w:rsid w:val="003642A6"/>
    <w:rsid w:val="00367337"/>
    <w:rsid w:val="00367FD8"/>
    <w:rsid w:val="0037085C"/>
    <w:rsid w:val="00370B63"/>
    <w:rsid w:val="00370FCC"/>
    <w:rsid w:val="003711AF"/>
    <w:rsid w:val="00373478"/>
    <w:rsid w:val="00374848"/>
    <w:rsid w:val="00375420"/>
    <w:rsid w:val="00375D09"/>
    <w:rsid w:val="003765E7"/>
    <w:rsid w:val="0037739D"/>
    <w:rsid w:val="0037751C"/>
    <w:rsid w:val="00380F3F"/>
    <w:rsid w:val="00382232"/>
    <w:rsid w:val="00382F1A"/>
    <w:rsid w:val="00383282"/>
    <w:rsid w:val="00383658"/>
    <w:rsid w:val="00383B56"/>
    <w:rsid w:val="0038412E"/>
    <w:rsid w:val="00386053"/>
    <w:rsid w:val="0038771D"/>
    <w:rsid w:val="003910F4"/>
    <w:rsid w:val="003933EE"/>
    <w:rsid w:val="00393E44"/>
    <w:rsid w:val="00396DFB"/>
    <w:rsid w:val="00397AB6"/>
    <w:rsid w:val="00397ACA"/>
    <w:rsid w:val="003A10C3"/>
    <w:rsid w:val="003A597F"/>
    <w:rsid w:val="003A71A8"/>
    <w:rsid w:val="003B00CA"/>
    <w:rsid w:val="003B030B"/>
    <w:rsid w:val="003B0432"/>
    <w:rsid w:val="003B0821"/>
    <w:rsid w:val="003B0BE9"/>
    <w:rsid w:val="003B2ABE"/>
    <w:rsid w:val="003B2E9B"/>
    <w:rsid w:val="003B2F8D"/>
    <w:rsid w:val="003B37BD"/>
    <w:rsid w:val="003B4FAA"/>
    <w:rsid w:val="003B547A"/>
    <w:rsid w:val="003B5F1C"/>
    <w:rsid w:val="003B75B9"/>
    <w:rsid w:val="003C1A18"/>
    <w:rsid w:val="003C25AD"/>
    <w:rsid w:val="003C5C41"/>
    <w:rsid w:val="003C7461"/>
    <w:rsid w:val="003D0788"/>
    <w:rsid w:val="003D0B90"/>
    <w:rsid w:val="003D132A"/>
    <w:rsid w:val="003D1517"/>
    <w:rsid w:val="003D2938"/>
    <w:rsid w:val="003D3FBA"/>
    <w:rsid w:val="003D402B"/>
    <w:rsid w:val="003D565B"/>
    <w:rsid w:val="003D764F"/>
    <w:rsid w:val="003E0667"/>
    <w:rsid w:val="003E0AD8"/>
    <w:rsid w:val="003E0BCE"/>
    <w:rsid w:val="003E13E0"/>
    <w:rsid w:val="003E1660"/>
    <w:rsid w:val="003E1CAC"/>
    <w:rsid w:val="003E1CD1"/>
    <w:rsid w:val="003E2A2D"/>
    <w:rsid w:val="003E64A9"/>
    <w:rsid w:val="003E7905"/>
    <w:rsid w:val="003F0336"/>
    <w:rsid w:val="003F5547"/>
    <w:rsid w:val="003F5C40"/>
    <w:rsid w:val="003F6E12"/>
    <w:rsid w:val="003F714E"/>
    <w:rsid w:val="003F75ED"/>
    <w:rsid w:val="003F7904"/>
    <w:rsid w:val="004002B7"/>
    <w:rsid w:val="00400F31"/>
    <w:rsid w:val="00406B4D"/>
    <w:rsid w:val="00411649"/>
    <w:rsid w:val="0041443C"/>
    <w:rsid w:val="004154F7"/>
    <w:rsid w:val="004176FF"/>
    <w:rsid w:val="004240D2"/>
    <w:rsid w:val="004241C5"/>
    <w:rsid w:val="00424DAF"/>
    <w:rsid w:val="00424FA7"/>
    <w:rsid w:val="004258C8"/>
    <w:rsid w:val="00426A87"/>
    <w:rsid w:val="004309D8"/>
    <w:rsid w:val="004313D1"/>
    <w:rsid w:val="00432110"/>
    <w:rsid w:val="00433EBE"/>
    <w:rsid w:val="00434406"/>
    <w:rsid w:val="00436C8E"/>
    <w:rsid w:val="0044045D"/>
    <w:rsid w:val="00440FBC"/>
    <w:rsid w:val="00441B92"/>
    <w:rsid w:val="0044474B"/>
    <w:rsid w:val="00445FF7"/>
    <w:rsid w:val="00450010"/>
    <w:rsid w:val="00453341"/>
    <w:rsid w:val="004545C6"/>
    <w:rsid w:val="00454DCA"/>
    <w:rsid w:val="00456544"/>
    <w:rsid w:val="00456649"/>
    <w:rsid w:val="004567B7"/>
    <w:rsid w:val="00456856"/>
    <w:rsid w:val="00461210"/>
    <w:rsid w:val="004613B9"/>
    <w:rsid w:val="00462490"/>
    <w:rsid w:val="00463F33"/>
    <w:rsid w:val="00465299"/>
    <w:rsid w:val="00466498"/>
    <w:rsid w:val="00466A0F"/>
    <w:rsid w:val="0046795B"/>
    <w:rsid w:val="00471863"/>
    <w:rsid w:val="00473A14"/>
    <w:rsid w:val="00474CA8"/>
    <w:rsid w:val="00474E43"/>
    <w:rsid w:val="00475229"/>
    <w:rsid w:val="00481D90"/>
    <w:rsid w:val="00482CD4"/>
    <w:rsid w:val="00483261"/>
    <w:rsid w:val="00485B23"/>
    <w:rsid w:val="004871AE"/>
    <w:rsid w:val="004874E4"/>
    <w:rsid w:val="0049070D"/>
    <w:rsid w:val="00491468"/>
    <w:rsid w:val="00491DB2"/>
    <w:rsid w:val="00492877"/>
    <w:rsid w:val="00492B96"/>
    <w:rsid w:val="00493B3D"/>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8C1"/>
    <w:rsid w:val="004C0D9C"/>
    <w:rsid w:val="004C183D"/>
    <w:rsid w:val="004C3EEE"/>
    <w:rsid w:val="004C483D"/>
    <w:rsid w:val="004C5CE9"/>
    <w:rsid w:val="004C795A"/>
    <w:rsid w:val="004C7F93"/>
    <w:rsid w:val="004D26B8"/>
    <w:rsid w:val="004D38C2"/>
    <w:rsid w:val="004D471A"/>
    <w:rsid w:val="004D4C81"/>
    <w:rsid w:val="004D4FBD"/>
    <w:rsid w:val="004D4FC0"/>
    <w:rsid w:val="004D7DA8"/>
    <w:rsid w:val="004E2892"/>
    <w:rsid w:val="004E362B"/>
    <w:rsid w:val="004E3681"/>
    <w:rsid w:val="004E39CF"/>
    <w:rsid w:val="004E3D74"/>
    <w:rsid w:val="004E4131"/>
    <w:rsid w:val="004E4650"/>
    <w:rsid w:val="004E784B"/>
    <w:rsid w:val="004F0224"/>
    <w:rsid w:val="004F0DB4"/>
    <w:rsid w:val="004F0E04"/>
    <w:rsid w:val="004F1EBC"/>
    <w:rsid w:val="004F3B71"/>
    <w:rsid w:val="004F438E"/>
    <w:rsid w:val="004F5154"/>
    <w:rsid w:val="004F5835"/>
    <w:rsid w:val="004F661C"/>
    <w:rsid w:val="004F6D99"/>
    <w:rsid w:val="004F718B"/>
    <w:rsid w:val="00500572"/>
    <w:rsid w:val="00501304"/>
    <w:rsid w:val="00501425"/>
    <w:rsid w:val="00502544"/>
    <w:rsid w:val="00502A90"/>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009D"/>
    <w:rsid w:val="005302C1"/>
    <w:rsid w:val="0053162F"/>
    <w:rsid w:val="00531777"/>
    <w:rsid w:val="00531DD3"/>
    <w:rsid w:val="0053281C"/>
    <w:rsid w:val="00533544"/>
    <w:rsid w:val="00533AAC"/>
    <w:rsid w:val="005340C9"/>
    <w:rsid w:val="0053529E"/>
    <w:rsid w:val="005375FE"/>
    <w:rsid w:val="00540AA4"/>
    <w:rsid w:val="005420DE"/>
    <w:rsid w:val="0054268D"/>
    <w:rsid w:val="00543707"/>
    <w:rsid w:val="00543EBB"/>
    <w:rsid w:val="00544213"/>
    <w:rsid w:val="005453F3"/>
    <w:rsid w:val="00545549"/>
    <w:rsid w:val="005469F5"/>
    <w:rsid w:val="00550211"/>
    <w:rsid w:val="005518ED"/>
    <w:rsid w:val="00552093"/>
    <w:rsid w:val="00554E4B"/>
    <w:rsid w:val="00555F67"/>
    <w:rsid w:val="005606A4"/>
    <w:rsid w:val="005607B8"/>
    <w:rsid w:val="00560CF5"/>
    <w:rsid w:val="0056272D"/>
    <w:rsid w:val="0056308E"/>
    <w:rsid w:val="00563F67"/>
    <w:rsid w:val="005649BF"/>
    <w:rsid w:val="005650ED"/>
    <w:rsid w:val="00565869"/>
    <w:rsid w:val="0056599B"/>
    <w:rsid w:val="005670C6"/>
    <w:rsid w:val="00567415"/>
    <w:rsid w:val="00567610"/>
    <w:rsid w:val="00570D9F"/>
    <w:rsid w:val="00571CA8"/>
    <w:rsid w:val="00572849"/>
    <w:rsid w:val="00575738"/>
    <w:rsid w:val="00580793"/>
    <w:rsid w:val="00580BFD"/>
    <w:rsid w:val="00581470"/>
    <w:rsid w:val="00582087"/>
    <w:rsid w:val="005831DD"/>
    <w:rsid w:val="00583F7F"/>
    <w:rsid w:val="00584320"/>
    <w:rsid w:val="00587229"/>
    <w:rsid w:val="00587503"/>
    <w:rsid w:val="005902EB"/>
    <w:rsid w:val="00590E8D"/>
    <w:rsid w:val="00591511"/>
    <w:rsid w:val="0059331A"/>
    <w:rsid w:val="0059693F"/>
    <w:rsid w:val="00596BBA"/>
    <w:rsid w:val="005975C4"/>
    <w:rsid w:val="00597ED8"/>
    <w:rsid w:val="005A0865"/>
    <w:rsid w:val="005A34D5"/>
    <w:rsid w:val="005A4904"/>
    <w:rsid w:val="005A515A"/>
    <w:rsid w:val="005A5CBB"/>
    <w:rsid w:val="005A704D"/>
    <w:rsid w:val="005B3C6D"/>
    <w:rsid w:val="005B609E"/>
    <w:rsid w:val="005B6DF6"/>
    <w:rsid w:val="005B7B7D"/>
    <w:rsid w:val="005C119B"/>
    <w:rsid w:val="005C1948"/>
    <w:rsid w:val="005C263C"/>
    <w:rsid w:val="005C2679"/>
    <w:rsid w:val="005D07C5"/>
    <w:rsid w:val="005D2CE7"/>
    <w:rsid w:val="005D4302"/>
    <w:rsid w:val="005D5A20"/>
    <w:rsid w:val="005D786C"/>
    <w:rsid w:val="005E049F"/>
    <w:rsid w:val="005E3073"/>
    <w:rsid w:val="005E316A"/>
    <w:rsid w:val="005E53BD"/>
    <w:rsid w:val="005F0108"/>
    <w:rsid w:val="005F0ECC"/>
    <w:rsid w:val="005F0F8E"/>
    <w:rsid w:val="005F1CF0"/>
    <w:rsid w:val="005F21A5"/>
    <w:rsid w:val="005F2470"/>
    <w:rsid w:val="005F28C6"/>
    <w:rsid w:val="005F3F16"/>
    <w:rsid w:val="005F52CC"/>
    <w:rsid w:val="005F6BD4"/>
    <w:rsid w:val="005F7484"/>
    <w:rsid w:val="005F7985"/>
    <w:rsid w:val="00600CEB"/>
    <w:rsid w:val="0060124B"/>
    <w:rsid w:val="006014CC"/>
    <w:rsid w:val="00602AA1"/>
    <w:rsid w:val="00604367"/>
    <w:rsid w:val="006044BE"/>
    <w:rsid w:val="0060475F"/>
    <w:rsid w:val="00604B31"/>
    <w:rsid w:val="00605359"/>
    <w:rsid w:val="00605A5F"/>
    <w:rsid w:val="00606A26"/>
    <w:rsid w:val="00607D81"/>
    <w:rsid w:val="00610747"/>
    <w:rsid w:val="0061176E"/>
    <w:rsid w:val="00614651"/>
    <w:rsid w:val="00614CD1"/>
    <w:rsid w:val="0061567B"/>
    <w:rsid w:val="00616C15"/>
    <w:rsid w:val="00620781"/>
    <w:rsid w:val="0062152A"/>
    <w:rsid w:val="00623583"/>
    <w:rsid w:val="0062462F"/>
    <w:rsid w:val="00624BA1"/>
    <w:rsid w:val="0062661B"/>
    <w:rsid w:val="00630118"/>
    <w:rsid w:val="006310AE"/>
    <w:rsid w:val="00632196"/>
    <w:rsid w:val="006329ED"/>
    <w:rsid w:val="00633BF2"/>
    <w:rsid w:val="00633F67"/>
    <w:rsid w:val="006345C3"/>
    <w:rsid w:val="006362F9"/>
    <w:rsid w:val="006373CD"/>
    <w:rsid w:val="0064165D"/>
    <w:rsid w:val="00642619"/>
    <w:rsid w:val="006427E0"/>
    <w:rsid w:val="006433BD"/>
    <w:rsid w:val="00643784"/>
    <w:rsid w:val="0064465A"/>
    <w:rsid w:val="00644A21"/>
    <w:rsid w:val="00645C9F"/>
    <w:rsid w:val="00646A6C"/>
    <w:rsid w:val="006508B9"/>
    <w:rsid w:val="00650CA1"/>
    <w:rsid w:val="00651854"/>
    <w:rsid w:val="00651C32"/>
    <w:rsid w:val="00654FE2"/>
    <w:rsid w:val="006565D8"/>
    <w:rsid w:val="00656B96"/>
    <w:rsid w:val="00657AE5"/>
    <w:rsid w:val="006619B0"/>
    <w:rsid w:val="00662012"/>
    <w:rsid w:val="00662543"/>
    <w:rsid w:val="006626D0"/>
    <w:rsid w:val="00664E8C"/>
    <w:rsid w:val="00665F7C"/>
    <w:rsid w:val="00666DFC"/>
    <w:rsid w:val="00666EBB"/>
    <w:rsid w:val="0066779E"/>
    <w:rsid w:val="00667E03"/>
    <w:rsid w:val="0067269D"/>
    <w:rsid w:val="00672988"/>
    <w:rsid w:val="00672FCB"/>
    <w:rsid w:val="00674E6A"/>
    <w:rsid w:val="006763BE"/>
    <w:rsid w:val="00676809"/>
    <w:rsid w:val="00676A64"/>
    <w:rsid w:val="00677925"/>
    <w:rsid w:val="00680699"/>
    <w:rsid w:val="00680F46"/>
    <w:rsid w:val="00682B53"/>
    <w:rsid w:val="00682F27"/>
    <w:rsid w:val="00690238"/>
    <w:rsid w:val="00690E2E"/>
    <w:rsid w:val="006932E7"/>
    <w:rsid w:val="00693347"/>
    <w:rsid w:val="0069334C"/>
    <w:rsid w:val="00696D63"/>
    <w:rsid w:val="006A032F"/>
    <w:rsid w:val="006A41AE"/>
    <w:rsid w:val="006A4856"/>
    <w:rsid w:val="006A4FF7"/>
    <w:rsid w:val="006A564B"/>
    <w:rsid w:val="006B1545"/>
    <w:rsid w:val="006B2DA7"/>
    <w:rsid w:val="006B2F4D"/>
    <w:rsid w:val="006B3497"/>
    <w:rsid w:val="006B3682"/>
    <w:rsid w:val="006B48CB"/>
    <w:rsid w:val="006B4DB9"/>
    <w:rsid w:val="006B52BB"/>
    <w:rsid w:val="006C1445"/>
    <w:rsid w:val="006C3F6B"/>
    <w:rsid w:val="006C4FC1"/>
    <w:rsid w:val="006C529D"/>
    <w:rsid w:val="006C6454"/>
    <w:rsid w:val="006C795C"/>
    <w:rsid w:val="006D0E6B"/>
    <w:rsid w:val="006D2146"/>
    <w:rsid w:val="006D3F1C"/>
    <w:rsid w:val="006D4261"/>
    <w:rsid w:val="006E094A"/>
    <w:rsid w:val="006E12B1"/>
    <w:rsid w:val="006E13D1"/>
    <w:rsid w:val="006E169B"/>
    <w:rsid w:val="006E31A7"/>
    <w:rsid w:val="006E4D0C"/>
    <w:rsid w:val="006E5B78"/>
    <w:rsid w:val="006E6BA3"/>
    <w:rsid w:val="006F1116"/>
    <w:rsid w:val="006F3196"/>
    <w:rsid w:val="006F3C54"/>
    <w:rsid w:val="006F5050"/>
    <w:rsid w:val="006F512A"/>
    <w:rsid w:val="006F5E64"/>
    <w:rsid w:val="006F60DE"/>
    <w:rsid w:val="006F7914"/>
    <w:rsid w:val="006F7E46"/>
    <w:rsid w:val="00700AB4"/>
    <w:rsid w:val="00700FCA"/>
    <w:rsid w:val="00701645"/>
    <w:rsid w:val="00701DF9"/>
    <w:rsid w:val="00702D5A"/>
    <w:rsid w:val="00702EF7"/>
    <w:rsid w:val="00703989"/>
    <w:rsid w:val="007042E9"/>
    <w:rsid w:val="0071118B"/>
    <w:rsid w:val="00711E13"/>
    <w:rsid w:val="007120BB"/>
    <w:rsid w:val="00712EDA"/>
    <w:rsid w:val="007136D0"/>
    <w:rsid w:val="00714B81"/>
    <w:rsid w:val="007155A9"/>
    <w:rsid w:val="007158E1"/>
    <w:rsid w:val="00715D07"/>
    <w:rsid w:val="0071705B"/>
    <w:rsid w:val="00720505"/>
    <w:rsid w:val="007236A3"/>
    <w:rsid w:val="007239B6"/>
    <w:rsid w:val="0072490A"/>
    <w:rsid w:val="0072517D"/>
    <w:rsid w:val="00725974"/>
    <w:rsid w:val="00726878"/>
    <w:rsid w:val="0072799E"/>
    <w:rsid w:val="0073124A"/>
    <w:rsid w:val="00733893"/>
    <w:rsid w:val="00734A05"/>
    <w:rsid w:val="00735C6F"/>
    <w:rsid w:val="00736DA4"/>
    <w:rsid w:val="00752002"/>
    <w:rsid w:val="00753BB5"/>
    <w:rsid w:val="00756832"/>
    <w:rsid w:val="007626D0"/>
    <w:rsid w:val="007626FB"/>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933FD"/>
    <w:rsid w:val="007A138F"/>
    <w:rsid w:val="007A1640"/>
    <w:rsid w:val="007A39DF"/>
    <w:rsid w:val="007A43ED"/>
    <w:rsid w:val="007A4BDD"/>
    <w:rsid w:val="007A5DC6"/>
    <w:rsid w:val="007A72EE"/>
    <w:rsid w:val="007B0397"/>
    <w:rsid w:val="007B18D5"/>
    <w:rsid w:val="007B1AFE"/>
    <w:rsid w:val="007B3502"/>
    <w:rsid w:val="007B44ED"/>
    <w:rsid w:val="007B491A"/>
    <w:rsid w:val="007B5370"/>
    <w:rsid w:val="007B61F5"/>
    <w:rsid w:val="007B63FA"/>
    <w:rsid w:val="007B7496"/>
    <w:rsid w:val="007C0802"/>
    <w:rsid w:val="007C12BE"/>
    <w:rsid w:val="007C2739"/>
    <w:rsid w:val="007C4B0F"/>
    <w:rsid w:val="007C4DAD"/>
    <w:rsid w:val="007C57B0"/>
    <w:rsid w:val="007C5830"/>
    <w:rsid w:val="007C5DB8"/>
    <w:rsid w:val="007C6CA2"/>
    <w:rsid w:val="007D05B2"/>
    <w:rsid w:val="007D0C44"/>
    <w:rsid w:val="007D1972"/>
    <w:rsid w:val="007D1F33"/>
    <w:rsid w:val="007D3307"/>
    <w:rsid w:val="007D5E27"/>
    <w:rsid w:val="007D6F64"/>
    <w:rsid w:val="007E79C5"/>
    <w:rsid w:val="007F28B6"/>
    <w:rsid w:val="007F43BC"/>
    <w:rsid w:val="007F4740"/>
    <w:rsid w:val="007F65E6"/>
    <w:rsid w:val="007F73CC"/>
    <w:rsid w:val="007F7900"/>
    <w:rsid w:val="007F7F0D"/>
    <w:rsid w:val="008006C6"/>
    <w:rsid w:val="0080153E"/>
    <w:rsid w:val="008019F7"/>
    <w:rsid w:val="0080742D"/>
    <w:rsid w:val="00807B47"/>
    <w:rsid w:val="0081151E"/>
    <w:rsid w:val="00812498"/>
    <w:rsid w:val="008127E6"/>
    <w:rsid w:val="0081336E"/>
    <w:rsid w:val="00813928"/>
    <w:rsid w:val="00820DC7"/>
    <w:rsid w:val="00821698"/>
    <w:rsid w:val="008221FE"/>
    <w:rsid w:val="00822BF5"/>
    <w:rsid w:val="00824894"/>
    <w:rsid w:val="00826C7B"/>
    <w:rsid w:val="00826DD9"/>
    <w:rsid w:val="00826E01"/>
    <w:rsid w:val="008277A8"/>
    <w:rsid w:val="008278B6"/>
    <w:rsid w:val="008307ED"/>
    <w:rsid w:val="0083350F"/>
    <w:rsid w:val="00834358"/>
    <w:rsid w:val="008346BD"/>
    <w:rsid w:val="00836B7A"/>
    <w:rsid w:val="00836FE9"/>
    <w:rsid w:val="00837E13"/>
    <w:rsid w:val="008409AA"/>
    <w:rsid w:val="00840FB8"/>
    <w:rsid w:val="0084383C"/>
    <w:rsid w:val="00843A7A"/>
    <w:rsid w:val="008447F5"/>
    <w:rsid w:val="00846292"/>
    <w:rsid w:val="00847934"/>
    <w:rsid w:val="008506E1"/>
    <w:rsid w:val="008515EE"/>
    <w:rsid w:val="008528D3"/>
    <w:rsid w:val="00854553"/>
    <w:rsid w:val="00855B86"/>
    <w:rsid w:val="00860732"/>
    <w:rsid w:val="00860874"/>
    <w:rsid w:val="00862008"/>
    <w:rsid w:val="00862720"/>
    <w:rsid w:val="008628C8"/>
    <w:rsid w:val="00862B2A"/>
    <w:rsid w:val="008630B9"/>
    <w:rsid w:val="00863F37"/>
    <w:rsid w:val="0086406B"/>
    <w:rsid w:val="00864C8C"/>
    <w:rsid w:val="00867651"/>
    <w:rsid w:val="00873371"/>
    <w:rsid w:val="008743F3"/>
    <w:rsid w:val="0087444A"/>
    <w:rsid w:val="00875139"/>
    <w:rsid w:val="00875410"/>
    <w:rsid w:val="00877DF8"/>
    <w:rsid w:val="00883D4D"/>
    <w:rsid w:val="008850BA"/>
    <w:rsid w:val="00885876"/>
    <w:rsid w:val="00886185"/>
    <w:rsid w:val="008861D9"/>
    <w:rsid w:val="0088638C"/>
    <w:rsid w:val="008908E5"/>
    <w:rsid w:val="00891216"/>
    <w:rsid w:val="00893E87"/>
    <w:rsid w:val="00894FDC"/>
    <w:rsid w:val="0089628B"/>
    <w:rsid w:val="008A16F9"/>
    <w:rsid w:val="008A1D3E"/>
    <w:rsid w:val="008A4B16"/>
    <w:rsid w:val="008A4D63"/>
    <w:rsid w:val="008A6D62"/>
    <w:rsid w:val="008B3B51"/>
    <w:rsid w:val="008B4057"/>
    <w:rsid w:val="008B4145"/>
    <w:rsid w:val="008B5290"/>
    <w:rsid w:val="008C2CFD"/>
    <w:rsid w:val="008C603A"/>
    <w:rsid w:val="008C71C8"/>
    <w:rsid w:val="008D02BC"/>
    <w:rsid w:val="008D167D"/>
    <w:rsid w:val="008D4B58"/>
    <w:rsid w:val="008D4B8A"/>
    <w:rsid w:val="008D50D3"/>
    <w:rsid w:val="008D7D7B"/>
    <w:rsid w:val="008E0F52"/>
    <w:rsid w:val="008E2316"/>
    <w:rsid w:val="008E34BE"/>
    <w:rsid w:val="008E42F4"/>
    <w:rsid w:val="008E5657"/>
    <w:rsid w:val="008E5E51"/>
    <w:rsid w:val="008F00DB"/>
    <w:rsid w:val="008F0944"/>
    <w:rsid w:val="008F1264"/>
    <w:rsid w:val="008F2531"/>
    <w:rsid w:val="008F47C6"/>
    <w:rsid w:val="008F5207"/>
    <w:rsid w:val="008F73EB"/>
    <w:rsid w:val="009006A2"/>
    <w:rsid w:val="0090102B"/>
    <w:rsid w:val="00901448"/>
    <w:rsid w:val="00905C47"/>
    <w:rsid w:val="00906379"/>
    <w:rsid w:val="009101EA"/>
    <w:rsid w:val="009106FC"/>
    <w:rsid w:val="009118BB"/>
    <w:rsid w:val="009157D1"/>
    <w:rsid w:val="00915B81"/>
    <w:rsid w:val="00915D6B"/>
    <w:rsid w:val="009160DF"/>
    <w:rsid w:val="009162C7"/>
    <w:rsid w:val="00916EC2"/>
    <w:rsid w:val="009213BD"/>
    <w:rsid w:val="009221F5"/>
    <w:rsid w:val="00924627"/>
    <w:rsid w:val="009250A8"/>
    <w:rsid w:val="00925BE6"/>
    <w:rsid w:val="0092612E"/>
    <w:rsid w:val="00926F61"/>
    <w:rsid w:val="0093123D"/>
    <w:rsid w:val="00933040"/>
    <w:rsid w:val="009330E9"/>
    <w:rsid w:val="009335D6"/>
    <w:rsid w:val="00935D15"/>
    <w:rsid w:val="009411FB"/>
    <w:rsid w:val="009414A9"/>
    <w:rsid w:val="00941B71"/>
    <w:rsid w:val="009421AD"/>
    <w:rsid w:val="0094221C"/>
    <w:rsid w:val="0094409C"/>
    <w:rsid w:val="00944103"/>
    <w:rsid w:val="00944159"/>
    <w:rsid w:val="009449B2"/>
    <w:rsid w:val="00944A82"/>
    <w:rsid w:val="00946C4D"/>
    <w:rsid w:val="0095285B"/>
    <w:rsid w:val="00953011"/>
    <w:rsid w:val="00953085"/>
    <w:rsid w:val="00953495"/>
    <w:rsid w:val="009538FA"/>
    <w:rsid w:val="00953F35"/>
    <w:rsid w:val="00953FE9"/>
    <w:rsid w:val="0095481C"/>
    <w:rsid w:val="009567E6"/>
    <w:rsid w:val="00957076"/>
    <w:rsid w:val="00957132"/>
    <w:rsid w:val="009576FD"/>
    <w:rsid w:val="009578EB"/>
    <w:rsid w:val="009578FF"/>
    <w:rsid w:val="00960446"/>
    <w:rsid w:val="009610ED"/>
    <w:rsid w:val="009633BB"/>
    <w:rsid w:val="009633D3"/>
    <w:rsid w:val="0096485F"/>
    <w:rsid w:val="00965710"/>
    <w:rsid w:val="00967354"/>
    <w:rsid w:val="009676A1"/>
    <w:rsid w:val="00971592"/>
    <w:rsid w:val="00971DDF"/>
    <w:rsid w:val="009731D6"/>
    <w:rsid w:val="00974746"/>
    <w:rsid w:val="00975119"/>
    <w:rsid w:val="0097587B"/>
    <w:rsid w:val="00976F04"/>
    <w:rsid w:val="009777F4"/>
    <w:rsid w:val="00977AD8"/>
    <w:rsid w:val="00980A10"/>
    <w:rsid w:val="00981130"/>
    <w:rsid w:val="0098140E"/>
    <w:rsid w:val="009818A7"/>
    <w:rsid w:val="00982A6E"/>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8A5"/>
    <w:rsid w:val="009B1E47"/>
    <w:rsid w:val="009B2CED"/>
    <w:rsid w:val="009B59E5"/>
    <w:rsid w:val="009B7A72"/>
    <w:rsid w:val="009B7BB8"/>
    <w:rsid w:val="009C126A"/>
    <w:rsid w:val="009C1D4C"/>
    <w:rsid w:val="009C2DD2"/>
    <w:rsid w:val="009C3BBF"/>
    <w:rsid w:val="009C3C7F"/>
    <w:rsid w:val="009C441F"/>
    <w:rsid w:val="009C4A07"/>
    <w:rsid w:val="009C4B8E"/>
    <w:rsid w:val="009C51D5"/>
    <w:rsid w:val="009C599A"/>
    <w:rsid w:val="009C5C3B"/>
    <w:rsid w:val="009C650E"/>
    <w:rsid w:val="009C70DB"/>
    <w:rsid w:val="009D19BC"/>
    <w:rsid w:val="009D1FA3"/>
    <w:rsid w:val="009D2348"/>
    <w:rsid w:val="009D2F0C"/>
    <w:rsid w:val="009D3578"/>
    <w:rsid w:val="009D3A5F"/>
    <w:rsid w:val="009D5193"/>
    <w:rsid w:val="009D5C32"/>
    <w:rsid w:val="009D6472"/>
    <w:rsid w:val="009D79F4"/>
    <w:rsid w:val="009E3CD1"/>
    <w:rsid w:val="009E5AF5"/>
    <w:rsid w:val="009E5EB5"/>
    <w:rsid w:val="009E74F0"/>
    <w:rsid w:val="009F0768"/>
    <w:rsid w:val="009F0CF1"/>
    <w:rsid w:val="009F2493"/>
    <w:rsid w:val="009F5B48"/>
    <w:rsid w:val="009F7867"/>
    <w:rsid w:val="009F7D66"/>
    <w:rsid w:val="00A00BD2"/>
    <w:rsid w:val="00A00E56"/>
    <w:rsid w:val="00A00F52"/>
    <w:rsid w:val="00A027F3"/>
    <w:rsid w:val="00A03978"/>
    <w:rsid w:val="00A07E08"/>
    <w:rsid w:val="00A12798"/>
    <w:rsid w:val="00A14F13"/>
    <w:rsid w:val="00A153BE"/>
    <w:rsid w:val="00A15C9C"/>
    <w:rsid w:val="00A15DEE"/>
    <w:rsid w:val="00A16163"/>
    <w:rsid w:val="00A167B5"/>
    <w:rsid w:val="00A16DBE"/>
    <w:rsid w:val="00A17C4F"/>
    <w:rsid w:val="00A20A39"/>
    <w:rsid w:val="00A238BD"/>
    <w:rsid w:val="00A2459D"/>
    <w:rsid w:val="00A24E23"/>
    <w:rsid w:val="00A24EFB"/>
    <w:rsid w:val="00A25F05"/>
    <w:rsid w:val="00A311AE"/>
    <w:rsid w:val="00A312A6"/>
    <w:rsid w:val="00A3130E"/>
    <w:rsid w:val="00A324CF"/>
    <w:rsid w:val="00A32E8B"/>
    <w:rsid w:val="00A32ED6"/>
    <w:rsid w:val="00A344A5"/>
    <w:rsid w:val="00A346C3"/>
    <w:rsid w:val="00A37D95"/>
    <w:rsid w:val="00A42D07"/>
    <w:rsid w:val="00A450C0"/>
    <w:rsid w:val="00A4510F"/>
    <w:rsid w:val="00A45468"/>
    <w:rsid w:val="00A4791B"/>
    <w:rsid w:val="00A50A48"/>
    <w:rsid w:val="00A51522"/>
    <w:rsid w:val="00A51573"/>
    <w:rsid w:val="00A51A5E"/>
    <w:rsid w:val="00A51A87"/>
    <w:rsid w:val="00A52895"/>
    <w:rsid w:val="00A53DA0"/>
    <w:rsid w:val="00A54155"/>
    <w:rsid w:val="00A5765D"/>
    <w:rsid w:val="00A607CB"/>
    <w:rsid w:val="00A6351F"/>
    <w:rsid w:val="00A65A70"/>
    <w:rsid w:val="00A66F36"/>
    <w:rsid w:val="00A676D9"/>
    <w:rsid w:val="00A67EFC"/>
    <w:rsid w:val="00A7031E"/>
    <w:rsid w:val="00A71140"/>
    <w:rsid w:val="00A73537"/>
    <w:rsid w:val="00A74692"/>
    <w:rsid w:val="00A7618B"/>
    <w:rsid w:val="00A7640B"/>
    <w:rsid w:val="00A7778B"/>
    <w:rsid w:val="00A803BC"/>
    <w:rsid w:val="00A80969"/>
    <w:rsid w:val="00A867AE"/>
    <w:rsid w:val="00A86EA7"/>
    <w:rsid w:val="00A92776"/>
    <w:rsid w:val="00A93161"/>
    <w:rsid w:val="00A93181"/>
    <w:rsid w:val="00A938E6"/>
    <w:rsid w:val="00A93CCF"/>
    <w:rsid w:val="00A95BD5"/>
    <w:rsid w:val="00A96F78"/>
    <w:rsid w:val="00AA1087"/>
    <w:rsid w:val="00AA25A9"/>
    <w:rsid w:val="00AA26D9"/>
    <w:rsid w:val="00AA51AD"/>
    <w:rsid w:val="00AA591E"/>
    <w:rsid w:val="00AA65C9"/>
    <w:rsid w:val="00AA68D6"/>
    <w:rsid w:val="00AB0A32"/>
    <w:rsid w:val="00AB0E56"/>
    <w:rsid w:val="00AB3A15"/>
    <w:rsid w:val="00AB4ECC"/>
    <w:rsid w:val="00AB6601"/>
    <w:rsid w:val="00AB674E"/>
    <w:rsid w:val="00AC02C1"/>
    <w:rsid w:val="00AC0AB6"/>
    <w:rsid w:val="00AC10AD"/>
    <w:rsid w:val="00AC1E55"/>
    <w:rsid w:val="00AC357D"/>
    <w:rsid w:val="00AC429F"/>
    <w:rsid w:val="00AC43FB"/>
    <w:rsid w:val="00AC51CB"/>
    <w:rsid w:val="00AC60B4"/>
    <w:rsid w:val="00AD00C5"/>
    <w:rsid w:val="00AD0492"/>
    <w:rsid w:val="00AD165F"/>
    <w:rsid w:val="00AD2794"/>
    <w:rsid w:val="00AD2DC5"/>
    <w:rsid w:val="00AD3455"/>
    <w:rsid w:val="00AD3CAD"/>
    <w:rsid w:val="00AD69FF"/>
    <w:rsid w:val="00AD702B"/>
    <w:rsid w:val="00AD72E6"/>
    <w:rsid w:val="00AD7C95"/>
    <w:rsid w:val="00AE3BC6"/>
    <w:rsid w:val="00AE3DE1"/>
    <w:rsid w:val="00AF2D54"/>
    <w:rsid w:val="00AF3458"/>
    <w:rsid w:val="00AF3F7B"/>
    <w:rsid w:val="00AF42B4"/>
    <w:rsid w:val="00AF44EC"/>
    <w:rsid w:val="00AF48D5"/>
    <w:rsid w:val="00AF4B8A"/>
    <w:rsid w:val="00AF4F1B"/>
    <w:rsid w:val="00AF5EC6"/>
    <w:rsid w:val="00AF6E8A"/>
    <w:rsid w:val="00AF7213"/>
    <w:rsid w:val="00AF7D92"/>
    <w:rsid w:val="00B005DA"/>
    <w:rsid w:val="00B011CC"/>
    <w:rsid w:val="00B03FFE"/>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921"/>
    <w:rsid w:val="00B3000E"/>
    <w:rsid w:val="00B326A8"/>
    <w:rsid w:val="00B329EB"/>
    <w:rsid w:val="00B33508"/>
    <w:rsid w:val="00B3377E"/>
    <w:rsid w:val="00B35DA4"/>
    <w:rsid w:val="00B4068C"/>
    <w:rsid w:val="00B40A96"/>
    <w:rsid w:val="00B40B14"/>
    <w:rsid w:val="00B4147D"/>
    <w:rsid w:val="00B422A7"/>
    <w:rsid w:val="00B42A32"/>
    <w:rsid w:val="00B42FA6"/>
    <w:rsid w:val="00B4399E"/>
    <w:rsid w:val="00B43A16"/>
    <w:rsid w:val="00B45CE1"/>
    <w:rsid w:val="00B46A75"/>
    <w:rsid w:val="00B500CD"/>
    <w:rsid w:val="00B510FE"/>
    <w:rsid w:val="00B5239C"/>
    <w:rsid w:val="00B53893"/>
    <w:rsid w:val="00B548C2"/>
    <w:rsid w:val="00B55118"/>
    <w:rsid w:val="00B55428"/>
    <w:rsid w:val="00B570BF"/>
    <w:rsid w:val="00B571E1"/>
    <w:rsid w:val="00B63337"/>
    <w:rsid w:val="00B6369F"/>
    <w:rsid w:val="00B639D7"/>
    <w:rsid w:val="00B64898"/>
    <w:rsid w:val="00B67074"/>
    <w:rsid w:val="00B6720A"/>
    <w:rsid w:val="00B67805"/>
    <w:rsid w:val="00B71B58"/>
    <w:rsid w:val="00B7267A"/>
    <w:rsid w:val="00B726FF"/>
    <w:rsid w:val="00B72AA4"/>
    <w:rsid w:val="00B752B7"/>
    <w:rsid w:val="00B76BCD"/>
    <w:rsid w:val="00B76EE9"/>
    <w:rsid w:val="00B77880"/>
    <w:rsid w:val="00B80D90"/>
    <w:rsid w:val="00B81054"/>
    <w:rsid w:val="00B82613"/>
    <w:rsid w:val="00B828B5"/>
    <w:rsid w:val="00B84E9C"/>
    <w:rsid w:val="00B85522"/>
    <w:rsid w:val="00B90E2A"/>
    <w:rsid w:val="00B90F2A"/>
    <w:rsid w:val="00B9198D"/>
    <w:rsid w:val="00B93008"/>
    <w:rsid w:val="00B9406D"/>
    <w:rsid w:val="00B94BA7"/>
    <w:rsid w:val="00B94E0E"/>
    <w:rsid w:val="00B95247"/>
    <w:rsid w:val="00B96944"/>
    <w:rsid w:val="00B97CA3"/>
    <w:rsid w:val="00BA0E82"/>
    <w:rsid w:val="00BA3C59"/>
    <w:rsid w:val="00BA658E"/>
    <w:rsid w:val="00BA70B6"/>
    <w:rsid w:val="00BA76A9"/>
    <w:rsid w:val="00BB360C"/>
    <w:rsid w:val="00BB3E2B"/>
    <w:rsid w:val="00BB5D1C"/>
    <w:rsid w:val="00BB6552"/>
    <w:rsid w:val="00BB6B9B"/>
    <w:rsid w:val="00BB754F"/>
    <w:rsid w:val="00BC07D4"/>
    <w:rsid w:val="00BC0A5D"/>
    <w:rsid w:val="00BC0BE3"/>
    <w:rsid w:val="00BC1AD9"/>
    <w:rsid w:val="00BC32E7"/>
    <w:rsid w:val="00BC5074"/>
    <w:rsid w:val="00BC58B9"/>
    <w:rsid w:val="00BC5A27"/>
    <w:rsid w:val="00BD08B1"/>
    <w:rsid w:val="00BD1AC1"/>
    <w:rsid w:val="00BD3E68"/>
    <w:rsid w:val="00BD598A"/>
    <w:rsid w:val="00BD7217"/>
    <w:rsid w:val="00BD75B4"/>
    <w:rsid w:val="00BD7D14"/>
    <w:rsid w:val="00BE02B4"/>
    <w:rsid w:val="00BE631E"/>
    <w:rsid w:val="00BE7288"/>
    <w:rsid w:val="00BF0CCF"/>
    <w:rsid w:val="00BF0FC5"/>
    <w:rsid w:val="00BF10BC"/>
    <w:rsid w:val="00BF21AC"/>
    <w:rsid w:val="00BF2E53"/>
    <w:rsid w:val="00BF3669"/>
    <w:rsid w:val="00BF3C0D"/>
    <w:rsid w:val="00BF6AFD"/>
    <w:rsid w:val="00C01DD5"/>
    <w:rsid w:val="00C02628"/>
    <w:rsid w:val="00C02CBD"/>
    <w:rsid w:val="00C03309"/>
    <w:rsid w:val="00C037B1"/>
    <w:rsid w:val="00C0656E"/>
    <w:rsid w:val="00C072FE"/>
    <w:rsid w:val="00C1147E"/>
    <w:rsid w:val="00C12E39"/>
    <w:rsid w:val="00C14164"/>
    <w:rsid w:val="00C15D8E"/>
    <w:rsid w:val="00C17012"/>
    <w:rsid w:val="00C178FB"/>
    <w:rsid w:val="00C218C1"/>
    <w:rsid w:val="00C257B7"/>
    <w:rsid w:val="00C272E8"/>
    <w:rsid w:val="00C30695"/>
    <w:rsid w:val="00C31417"/>
    <w:rsid w:val="00C33359"/>
    <w:rsid w:val="00C348D6"/>
    <w:rsid w:val="00C36E34"/>
    <w:rsid w:val="00C404EE"/>
    <w:rsid w:val="00C4171B"/>
    <w:rsid w:val="00C42689"/>
    <w:rsid w:val="00C42988"/>
    <w:rsid w:val="00C42BD4"/>
    <w:rsid w:val="00C43FF0"/>
    <w:rsid w:val="00C44641"/>
    <w:rsid w:val="00C45EF5"/>
    <w:rsid w:val="00C461F1"/>
    <w:rsid w:val="00C46B7E"/>
    <w:rsid w:val="00C50A4E"/>
    <w:rsid w:val="00C51E5F"/>
    <w:rsid w:val="00C520B1"/>
    <w:rsid w:val="00C522D6"/>
    <w:rsid w:val="00C54020"/>
    <w:rsid w:val="00C545C5"/>
    <w:rsid w:val="00C55F85"/>
    <w:rsid w:val="00C571B4"/>
    <w:rsid w:val="00C61D4B"/>
    <w:rsid w:val="00C62B0A"/>
    <w:rsid w:val="00C63F08"/>
    <w:rsid w:val="00C6528C"/>
    <w:rsid w:val="00C661E8"/>
    <w:rsid w:val="00C70084"/>
    <w:rsid w:val="00C7183E"/>
    <w:rsid w:val="00C7235B"/>
    <w:rsid w:val="00C72E18"/>
    <w:rsid w:val="00C7380B"/>
    <w:rsid w:val="00C73872"/>
    <w:rsid w:val="00C74421"/>
    <w:rsid w:val="00C758C6"/>
    <w:rsid w:val="00C75F2F"/>
    <w:rsid w:val="00C75FEE"/>
    <w:rsid w:val="00C76F1D"/>
    <w:rsid w:val="00C77080"/>
    <w:rsid w:val="00C77D26"/>
    <w:rsid w:val="00C84D39"/>
    <w:rsid w:val="00C85277"/>
    <w:rsid w:val="00C856DE"/>
    <w:rsid w:val="00C85D76"/>
    <w:rsid w:val="00C873AC"/>
    <w:rsid w:val="00C93462"/>
    <w:rsid w:val="00C94384"/>
    <w:rsid w:val="00C94545"/>
    <w:rsid w:val="00C94A34"/>
    <w:rsid w:val="00C94C2B"/>
    <w:rsid w:val="00C957F4"/>
    <w:rsid w:val="00C96F79"/>
    <w:rsid w:val="00C97CF9"/>
    <w:rsid w:val="00CA17DD"/>
    <w:rsid w:val="00CA1863"/>
    <w:rsid w:val="00CA391D"/>
    <w:rsid w:val="00CA3ACD"/>
    <w:rsid w:val="00CA4F8B"/>
    <w:rsid w:val="00CB09DA"/>
    <w:rsid w:val="00CB0BD9"/>
    <w:rsid w:val="00CB1CAC"/>
    <w:rsid w:val="00CB1DE8"/>
    <w:rsid w:val="00CB1E3B"/>
    <w:rsid w:val="00CB1F1D"/>
    <w:rsid w:val="00CB71F8"/>
    <w:rsid w:val="00CC26DB"/>
    <w:rsid w:val="00CC3DAA"/>
    <w:rsid w:val="00CC4C2C"/>
    <w:rsid w:val="00CC5057"/>
    <w:rsid w:val="00CC5921"/>
    <w:rsid w:val="00CD078F"/>
    <w:rsid w:val="00CD121E"/>
    <w:rsid w:val="00CD3ED8"/>
    <w:rsid w:val="00CD74BB"/>
    <w:rsid w:val="00CD761D"/>
    <w:rsid w:val="00CD76B5"/>
    <w:rsid w:val="00CE2346"/>
    <w:rsid w:val="00CE42C8"/>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3D06"/>
    <w:rsid w:val="00D14487"/>
    <w:rsid w:val="00D158F7"/>
    <w:rsid w:val="00D15E7E"/>
    <w:rsid w:val="00D1614D"/>
    <w:rsid w:val="00D20016"/>
    <w:rsid w:val="00D20AD3"/>
    <w:rsid w:val="00D2279F"/>
    <w:rsid w:val="00D22AF1"/>
    <w:rsid w:val="00D22E93"/>
    <w:rsid w:val="00D242DA"/>
    <w:rsid w:val="00D26448"/>
    <w:rsid w:val="00D264CE"/>
    <w:rsid w:val="00D26670"/>
    <w:rsid w:val="00D27B8B"/>
    <w:rsid w:val="00D31B6E"/>
    <w:rsid w:val="00D3232B"/>
    <w:rsid w:val="00D3239F"/>
    <w:rsid w:val="00D324A4"/>
    <w:rsid w:val="00D328F6"/>
    <w:rsid w:val="00D33569"/>
    <w:rsid w:val="00D3462C"/>
    <w:rsid w:val="00D34E99"/>
    <w:rsid w:val="00D35198"/>
    <w:rsid w:val="00D3584B"/>
    <w:rsid w:val="00D42240"/>
    <w:rsid w:val="00D427C3"/>
    <w:rsid w:val="00D42EB8"/>
    <w:rsid w:val="00D44932"/>
    <w:rsid w:val="00D46111"/>
    <w:rsid w:val="00D47C16"/>
    <w:rsid w:val="00D50165"/>
    <w:rsid w:val="00D502AF"/>
    <w:rsid w:val="00D50764"/>
    <w:rsid w:val="00D50C12"/>
    <w:rsid w:val="00D51A77"/>
    <w:rsid w:val="00D52498"/>
    <w:rsid w:val="00D53830"/>
    <w:rsid w:val="00D55889"/>
    <w:rsid w:val="00D57AF0"/>
    <w:rsid w:val="00D62ECD"/>
    <w:rsid w:val="00D638EC"/>
    <w:rsid w:val="00D64426"/>
    <w:rsid w:val="00D67BC5"/>
    <w:rsid w:val="00D7021B"/>
    <w:rsid w:val="00D70D33"/>
    <w:rsid w:val="00D71ACC"/>
    <w:rsid w:val="00D73077"/>
    <w:rsid w:val="00D73A61"/>
    <w:rsid w:val="00D73C57"/>
    <w:rsid w:val="00D742FF"/>
    <w:rsid w:val="00D758B3"/>
    <w:rsid w:val="00D76ADC"/>
    <w:rsid w:val="00D77413"/>
    <w:rsid w:val="00D8044A"/>
    <w:rsid w:val="00D81F10"/>
    <w:rsid w:val="00D84A57"/>
    <w:rsid w:val="00D874DF"/>
    <w:rsid w:val="00D87A12"/>
    <w:rsid w:val="00D930E1"/>
    <w:rsid w:val="00D9415C"/>
    <w:rsid w:val="00D942CC"/>
    <w:rsid w:val="00D94D87"/>
    <w:rsid w:val="00D962DC"/>
    <w:rsid w:val="00DA0C66"/>
    <w:rsid w:val="00DA180C"/>
    <w:rsid w:val="00DA2235"/>
    <w:rsid w:val="00DA2DFD"/>
    <w:rsid w:val="00DA2F9E"/>
    <w:rsid w:val="00DA451D"/>
    <w:rsid w:val="00DA56DB"/>
    <w:rsid w:val="00DA6452"/>
    <w:rsid w:val="00DA6FE9"/>
    <w:rsid w:val="00DA7925"/>
    <w:rsid w:val="00DA7E5F"/>
    <w:rsid w:val="00DB02DE"/>
    <w:rsid w:val="00DB0AB8"/>
    <w:rsid w:val="00DB0D2A"/>
    <w:rsid w:val="00DB0F30"/>
    <w:rsid w:val="00DB1DAB"/>
    <w:rsid w:val="00DB39D4"/>
    <w:rsid w:val="00DB3A47"/>
    <w:rsid w:val="00DB459D"/>
    <w:rsid w:val="00DB4E06"/>
    <w:rsid w:val="00DB6A80"/>
    <w:rsid w:val="00DB6C06"/>
    <w:rsid w:val="00DB722B"/>
    <w:rsid w:val="00DB7B06"/>
    <w:rsid w:val="00DC3A9D"/>
    <w:rsid w:val="00DC4ACD"/>
    <w:rsid w:val="00DC6C1E"/>
    <w:rsid w:val="00DC7951"/>
    <w:rsid w:val="00DD1C4B"/>
    <w:rsid w:val="00DD1F7B"/>
    <w:rsid w:val="00DD229E"/>
    <w:rsid w:val="00DD48B0"/>
    <w:rsid w:val="00DD55E0"/>
    <w:rsid w:val="00DE1904"/>
    <w:rsid w:val="00DE3DBB"/>
    <w:rsid w:val="00DE43A2"/>
    <w:rsid w:val="00DE4A74"/>
    <w:rsid w:val="00DE541C"/>
    <w:rsid w:val="00DE737B"/>
    <w:rsid w:val="00DF100B"/>
    <w:rsid w:val="00DF4359"/>
    <w:rsid w:val="00E0456C"/>
    <w:rsid w:val="00E0576C"/>
    <w:rsid w:val="00E068BC"/>
    <w:rsid w:val="00E073F0"/>
    <w:rsid w:val="00E10761"/>
    <w:rsid w:val="00E11D7A"/>
    <w:rsid w:val="00E11EEB"/>
    <w:rsid w:val="00E128F2"/>
    <w:rsid w:val="00E16463"/>
    <w:rsid w:val="00E24589"/>
    <w:rsid w:val="00E26727"/>
    <w:rsid w:val="00E26970"/>
    <w:rsid w:val="00E27730"/>
    <w:rsid w:val="00E27749"/>
    <w:rsid w:val="00E27791"/>
    <w:rsid w:val="00E319DB"/>
    <w:rsid w:val="00E31AFC"/>
    <w:rsid w:val="00E3409E"/>
    <w:rsid w:val="00E34F76"/>
    <w:rsid w:val="00E37BE5"/>
    <w:rsid w:val="00E41A27"/>
    <w:rsid w:val="00E4208C"/>
    <w:rsid w:val="00E44319"/>
    <w:rsid w:val="00E4608B"/>
    <w:rsid w:val="00E46A91"/>
    <w:rsid w:val="00E501D3"/>
    <w:rsid w:val="00E537BA"/>
    <w:rsid w:val="00E53A01"/>
    <w:rsid w:val="00E564C4"/>
    <w:rsid w:val="00E567C9"/>
    <w:rsid w:val="00E604C4"/>
    <w:rsid w:val="00E60809"/>
    <w:rsid w:val="00E61300"/>
    <w:rsid w:val="00E635B9"/>
    <w:rsid w:val="00E65D15"/>
    <w:rsid w:val="00E67EE5"/>
    <w:rsid w:val="00E7013A"/>
    <w:rsid w:val="00E72461"/>
    <w:rsid w:val="00E74F5D"/>
    <w:rsid w:val="00E76034"/>
    <w:rsid w:val="00E77060"/>
    <w:rsid w:val="00E7722E"/>
    <w:rsid w:val="00E80440"/>
    <w:rsid w:val="00E817E0"/>
    <w:rsid w:val="00E82EE4"/>
    <w:rsid w:val="00E831E7"/>
    <w:rsid w:val="00E843B5"/>
    <w:rsid w:val="00E84A3B"/>
    <w:rsid w:val="00E85307"/>
    <w:rsid w:val="00E907E4"/>
    <w:rsid w:val="00E90A24"/>
    <w:rsid w:val="00E90C34"/>
    <w:rsid w:val="00E90CC9"/>
    <w:rsid w:val="00E919AC"/>
    <w:rsid w:val="00E91C8D"/>
    <w:rsid w:val="00E946A6"/>
    <w:rsid w:val="00E947E4"/>
    <w:rsid w:val="00E96A29"/>
    <w:rsid w:val="00E96FE6"/>
    <w:rsid w:val="00EA158D"/>
    <w:rsid w:val="00EA1D43"/>
    <w:rsid w:val="00EA2B81"/>
    <w:rsid w:val="00EA4EC9"/>
    <w:rsid w:val="00EA5E0F"/>
    <w:rsid w:val="00EA6FE4"/>
    <w:rsid w:val="00EA7F4C"/>
    <w:rsid w:val="00EB128B"/>
    <w:rsid w:val="00EB1D47"/>
    <w:rsid w:val="00EB2317"/>
    <w:rsid w:val="00EB279B"/>
    <w:rsid w:val="00EB2ABB"/>
    <w:rsid w:val="00EB5D88"/>
    <w:rsid w:val="00EB661B"/>
    <w:rsid w:val="00EB7307"/>
    <w:rsid w:val="00EC14B0"/>
    <w:rsid w:val="00EC204E"/>
    <w:rsid w:val="00EC249E"/>
    <w:rsid w:val="00EC2CFF"/>
    <w:rsid w:val="00EC5F2F"/>
    <w:rsid w:val="00EC651E"/>
    <w:rsid w:val="00EC692E"/>
    <w:rsid w:val="00EC745E"/>
    <w:rsid w:val="00EC7728"/>
    <w:rsid w:val="00EC7EAF"/>
    <w:rsid w:val="00ED27C3"/>
    <w:rsid w:val="00ED33AE"/>
    <w:rsid w:val="00ED3775"/>
    <w:rsid w:val="00ED4A6D"/>
    <w:rsid w:val="00ED6D4A"/>
    <w:rsid w:val="00ED738C"/>
    <w:rsid w:val="00ED7918"/>
    <w:rsid w:val="00ED7FD3"/>
    <w:rsid w:val="00EE3663"/>
    <w:rsid w:val="00EE3833"/>
    <w:rsid w:val="00EE3FA9"/>
    <w:rsid w:val="00EE41C4"/>
    <w:rsid w:val="00EE76A9"/>
    <w:rsid w:val="00EE799E"/>
    <w:rsid w:val="00EE7CA8"/>
    <w:rsid w:val="00EE7FA7"/>
    <w:rsid w:val="00EF1093"/>
    <w:rsid w:val="00EF1B70"/>
    <w:rsid w:val="00EF1FCB"/>
    <w:rsid w:val="00EF21C3"/>
    <w:rsid w:val="00EF5929"/>
    <w:rsid w:val="00F0030E"/>
    <w:rsid w:val="00F00CD1"/>
    <w:rsid w:val="00F01E6B"/>
    <w:rsid w:val="00F0241C"/>
    <w:rsid w:val="00F025E1"/>
    <w:rsid w:val="00F05759"/>
    <w:rsid w:val="00F10CB9"/>
    <w:rsid w:val="00F110D5"/>
    <w:rsid w:val="00F12351"/>
    <w:rsid w:val="00F16739"/>
    <w:rsid w:val="00F16DE2"/>
    <w:rsid w:val="00F2052B"/>
    <w:rsid w:val="00F2260F"/>
    <w:rsid w:val="00F24132"/>
    <w:rsid w:val="00F242AD"/>
    <w:rsid w:val="00F247F2"/>
    <w:rsid w:val="00F265F7"/>
    <w:rsid w:val="00F277EC"/>
    <w:rsid w:val="00F27FA6"/>
    <w:rsid w:val="00F31429"/>
    <w:rsid w:val="00F32865"/>
    <w:rsid w:val="00F33DC8"/>
    <w:rsid w:val="00F34444"/>
    <w:rsid w:val="00F353D9"/>
    <w:rsid w:val="00F35617"/>
    <w:rsid w:val="00F360CE"/>
    <w:rsid w:val="00F4275C"/>
    <w:rsid w:val="00F432C7"/>
    <w:rsid w:val="00F52339"/>
    <w:rsid w:val="00F5277A"/>
    <w:rsid w:val="00F532E8"/>
    <w:rsid w:val="00F537FF"/>
    <w:rsid w:val="00F560FE"/>
    <w:rsid w:val="00F60C1D"/>
    <w:rsid w:val="00F6111C"/>
    <w:rsid w:val="00F614C0"/>
    <w:rsid w:val="00F61647"/>
    <w:rsid w:val="00F62387"/>
    <w:rsid w:val="00F657CF"/>
    <w:rsid w:val="00F679CF"/>
    <w:rsid w:val="00F70A64"/>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87D1A"/>
    <w:rsid w:val="00F913DC"/>
    <w:rsid w:val="00F91DDA"/>
    <w:rsid w:val="00F9397A"/>
    <w:rsid w:val="00F93A37"/>
    <w:rsid w:val="00F94182"/>
    <w:rsid w:val="00F944D9"/>
    <w:rsid w:val="00F94DB3"/>
    <w:rsid w:val="00F96500"/>
    <w:rsid w:val="00FA181D"/>
    <w:rsid w:val="00FA413A"/>
    <w:rsid w:val="00FA4144"/>
    <w:rsid w:val="00FA4DDF"/>
    <w:rsid w:val="00FA6E7F"/>
    <w:rsid w:val="00FA7114"/>
    <w:rsid w:val="00FB0218"/>
    <w:rsid w:val="00FB13D1"/>
    <w:rsid w:val="00FB1F5D"/>
    <w:rsid w:val="00FB2379"/>
    <w:rsid w:val="00FB4B8A"/>
    <w:rsid w:val="00FB4F04"/>
    <w:rsid w:val="00FB5152"/>
    <w:rsid w:val="00FB680E"/>
    <w:rsid w:val="00FB7FCA"/>
    <w:rsid w:val="00FC0065"/>
    <w:rsid w:val="00FC3AEE"/>
    <w:rsid w:val="00FC6238"/>
    <w:rsid w:val="00FD33FC"/>
    <w:rsid w:val="00FD3730"/>
    <w:rsid w:val="00FD3ADE"/>
    <w:rsid w:val="00FD3B08"/>
    <w:rsid w:val="00FD4806"/>
    <w:rsid w:val="00FD534E"/>
    <w:rsid w:val="00FD56C7"/>
    <w:rsid w:val="00FD5CBB"/>
    <w:rsid w:val="00FD6B74"/>
    <w:rsid w:val="00FD721A"/>
    <w:rsid w:val="00FE002E"/>
    <w:rsid w:val="00FE2398"/>
    <w:rsid w:val="00FE515A"/>
    <w:rsid w:val="00FE5624"/>
    <w:rsid w:val="00FE5D2C"/>
    <w:rsid w:val="00FE5FBF"/>
    <w:rsid w:val="00FE6C25"/>
    <w:rsid w:val="00FF033A"/>
    <w:rsid w:val="00FF0964"/>
    <w:rsid w:val="00FF0D48"/>
    <w:rsid w:val="00FF16F2"/>
    <w:rsid w:val="00FF2B42"/>
    <w:rsid w:val="00FF3B7F"/>
    <w:rsid w:val="00FF484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E0119"/>
  <w15:docId w15:val="{D32100B9-6534-4746-98AA-C202BB85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91987279">
      <w:bodyDiv w:val="1"/>
      <w:marLeft w:val="0"/>
      <w:marRight w:val="0"/>
      <w:marTop w:val="0"/>
      <w:marBottom w:val="0"/>
      <w:divBdr>
        <w:top w:val="none" w:sz="0" w:space="0" w:color="auto"/>
        <w:left w:val="none" w:sz="0" w:space="0" w:color="auto"/>
        <w:bottom w:val="none" w:sz="0" w:space="0" w:color="auto"/>
        <w:right w:val="none" w:sz="0" w:space="0" w:color="auto"/>
      </w:divBdr>
    </w:div>
    <w:div w:id="49276548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D9D1F158-72B4-4CE3-AE77-909D54F3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TotalTime>
  <Pages>8</Pages>
  <Words>3124</Words>
  <Characters>17810</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20893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11</cp:revision>
  <cp:lastPrinted>2016-06-16T05:17:00Z</cp:lastPrinted>
  <dcterms:created xsi:type="dcterms:W3CDTF">2017-01-04T10:35:00Z</dcterms:created>
  <dcterms:modified xsi:type="dcterms:W3CDTF">2017-01-09T11:51:00Z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