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7B526E8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7040FE">
        <w:rPr>
          <w:b/>
          <w:sz w:val="24"/>
          <w:szCs w:val="24"/>
          <w:lang w:eastAsia="ko-KR"/>
        </w:rPr>
        <w:t>NR Ad Hoc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700918</w:t>
      </w:r>
    </w:p>
    <w:bookmarkEnd w:id="0"/>
    <w:bookmarkEnd w:id="1"/>
    <w:p w14:paraId="7E9A5EFF" w14:textId="10DE5315" w:rsidR="003D6F63" w:rsidRPr="003D6F63" w:rsidRDefault="007040FE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="005F7771">
        <w:rPr>
          <w:rFonts w:ascii="Arial" w:hAnsi="Arial" w:cs="Arial"/>
          <w:b/>
          <w:color w:val="545454"/>
          <w:sz w:val="24"/>
          <w:shd w:val="clear" w:color="auto" w:fill="FFFFFF"/>
        </w:rPr>
        <w:t>USA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0AF507AF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040FE">
        <w:rPr>
          <w:rFonts w:ascii="Arial" w:hAnsi="Arial"/>
          <w:sz w:val="24"/>
          <w:lang w:eastAsia="ko-KR"/>
        </w:rPr>
        <w:t>5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675AAED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A4C3A">
        <w:rPr>
          <w:rFonts w:ascii="Arial" w:hAnsi="Arial"/>
          <w:sz w:val="24"/>
        </w:rPr>
        <w:t xml:space="preserve">Beam management for </w:t>
      </w:r>
      <w:r w:rsidR="00DF564F">
        <w:rPr>
          <w:rFonts w:ascii="Arial" w:hAnsi="Arial"/>
          <w:sz w:val="24"/>
        </w:rPr>
        <w:t xml:space="preserve">DL </w:t>
      </w:r>
      <w:r w:rsidR="006A4C3A">
        <w:rPr>
          <w:rFonts w:ascii="Arial" w:hAnsi="Arial"/>
          <w:sz w:val="24"/>
        </w:rPr>
        <w:t>control channel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1398B63" w14:textId="73F29B00" w:rsidR="00FE5E3A" w:rsidRDefault="00FE5E3A" w:rsidP="00FE5E3A">
      <w:pPr>
        <w:pStyle w:val="Style1"/>
      </w:pPr>
      <w:r w:rsidRPr="00FE5E3A">
        <w:t xml:space="preserve">The study item on NR [1] aims to identify and evaluate technical solutions for next generation wireless systems operating on a wide range of bands at least up to 100 GHz. </w:t>
      </w:r>
      <w:r w:rsidR="00AF24C4">
        <w:t>At RAN1#86bis</w:t>
      </w:r>
      <w:r w:rsidR="00D74A45">
        <w:t xml:space="preserve"> </w:t>
      </w:r>
      <w:r w:rsidR="00AF24C4">
        <w:t>[2]</w:t>
      </w:r>
      <w:r w:rsidR="008A0FFB">
        <w:t xml:space="preserve"> and RAN1 #87 [3]</w:t>
      </w:r>
      <w:r w:rsidR="00D74A45">
        <w:t>, t</w:t>
      </w:r>
      <w:r w:rsidR="00075052">
        <w:t xml:space="preserve">he following </w:t>
      </w:r>
      <w:r w:rsidR="00D74A45">
        <w:t>agreement</w:t>
      </w:r>
      <w:r w:rsidR="008A0FFB">
        <w:t>s</w:t>
      </w:r>
      <w:r w:rsidR="00D74A45">
        <w:t xml:space="preserve"> on beam management for control channel w</w:t>
      </w:r>
      <w:r w:rsidR="008A0FFB">
        <w:t xml:space="preserve">ere </w:t>
      </w:r>
      <w:r w:rsidR="00D74A45">
        <w:t>achieved</w:t>
      </w:r>
      <w:r w:rsidR="008A0FFB">
        <w:t>, respectively</w:t>
      </w:r>
      <w:r w:rsidR="00D74A4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A45" w14:paraId="6AA1DCC8" w14:textId="77777777" w:rsidTr="00D74A45">
        <w:tc>
          <w:tcPr>
            <w:tcW w:w="9629" w:type="dxa"/>
          </w:tcPr>
          <w:p w14:paraId="25E76B13" w14:textId="77777777" w:rsidR="00D74A45" w:rsidRPr="003035CF" w:rsidRDefault="00D74A45" w:rsidP="00D74A45">
            <w:pPr>
              <w:rPr>
                <w:rFonts w:eastAsia="MS Mincho"/>
                <w:sz w:val="18"/>
                <w:lang w:val="en-US" w:eastAsia="ja-JP"/>
              </w:rPr>
            </w:pPr>
            <w:r w:rsidRPr="003035CF">
              <w:rPr>
                <w:rFonts w:eastAsia="MS Mincho"/>
                <w:sz w:val="18"/>
                <w:highlight w:val="green"/>
                <w:lang w:val="en-US" w:eastAsia="ja-JP"/>
              </w:rPr>
              <w:t>Agreements:</w:t>
            </w:r>
          </w:p>
          <w:p w14:paraId="3A03800F" w14:textId="77777777" w:rsidR="00D74A45" w:rsidRPr="003035CF" w:rsidRDefault="00D74A45" w:rsidP="00D74A45">
            <w:pPr>
              <w:numPr>
                <w:ilvl w:val="0"/>
                <w:numId w:val="17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3035CF">
              <w:rPr>
                <w:rFonts w:eastAsia="MS Mincho"/>
                <w:sz w:val="18"/>
                <w:lang w:val="en-US" w:eastAsia="ja-JP"/>
              </w:rPr>
              <w:t>Support using same or different beams on control channel and the corresponding data channel transmissions</w:t>
            </w:r>
          </w:p>
          <w:p w14:paraId="33549638" w14:textId="77777777" w:rsidR="00D74A45" w:rsidRPr="003035CF" w:rsidRDefault="00D74A45" w:rsidP="00D74A45">
            <w:pPr>
              <w:numPr>
                <w:ilvl w:val="1"/>
                <w:numId w:val="17"/>
              </w:numPr>
              <w:spacing w:after="0"/>
              <w:rPr>
                <w:rFonts w:eastAsia="MS Mincho"/>
                <w:sz w:val="18"/>
                <w:lang w:val="en-US" w:eastAsia="ja-JP"/>
              </w:rPr>
            </w:pPr>
            <w:r w:rsidRPr="003035CF">
              <w:rPr>
                <w:rFonts w:eastAsia="MS Mincho"/>
                <w:sz w:val="18"/>
                <w:lang w:val="en-US" w:eastAsia="ja-JP"/>
              </w:rPr>
              <w:t>FFS the antenna ports for control channel and the corresponding data channel (e.g., sharing some ports or not)</w:t>
            </w:r>
          </w:p>
          <w:p w14:paraId="60FD25D9" w14:textId="375B31BC" w:rsidR="00D74A45" w:rsidRPr="00D74A45" w:rsidRDefault="00D74A45" w:rsidP="00D74A45">
            <w:pPr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 w:rsidRPr="003035CF">
              <w:rPr>
                <w:rFonts w:eastAsia="MS Mincho"/>
                <w:sz w:val="18"/>
                <w:lang w:val="en-US" w:eastAsia="ja-JP"/>
              </w:rPr>
              <w:t>Study detailed aspects related to beams/beam pairs indication/reporting involving usage of control and data channels and involving one or more TRPs</w:t>
            </w:r>
          </w:p>
        </w:tc>
      </w:tr>
    </w:tbl>
    <w:p w14:paraId="4F69CF1E" w14:textId="77777777" w:rsidR="00D74A45" w:rsidRDefault="00D74A45" w:rsidP="00FE5E3A">
      <w:pPr>
        <w:pStyle w:val="Style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0FFB" w14:paraId="4950BCCD" w14:textId="77777777" w:rsidTr="008A0FFB">
        <w:tc>
          <w:tcPr>
            <w:tcW w:w="9629" w:type="dxa"/>
          </w:tcPr>
          <w:p w14:paraId="63B0F33D" w14:textId="77777777" w:rsidR="008A0FFB" w:rsidRPr="003035CF" w:rsidRDefault="008A0FFB" w:rsidP="008A0FFB">
            <w:pPr>
              <w:rPr>
                <w:rFonts w:eastAsia="MS Mincho"/>
                <w:iCs/>
                <w:sz w:val="18"/>
                <w:lang w:eastAsia="ja-JP"/>
              </w:rPr>
            </w:pPr>
            <w:r w:rsidRPr="003035CF">
              <w:rPr>
                <w:rFonts w:eastAsia="MS Mincho"/>
                <w:iCs/>
                <w:sz w:val="18"/>
                <w:highlight w:val="green"/>
                <w:lang w:eastAsia="ja-JP"/>
              </w:rPr>
              <w:t>Agreements</w:t>
            </w:r>
            <w:r w:rsidRPr="003035CF">
              <w:rPr>
                <w:rFonts w:eastAsia="MS Mincho"/>
                <w:iCs/>
                <w:sz w:val="18"/>
                <w:lang w:eastAsia="ja-JP"/>
              </w:rPr>
              <w:t>:</w:t>
            </w:r>
          </w:p>
          <w:p w14:paraId="16704B5F" w14:textId="77777777" w:rsidR="008A0FFB" w:rsidRPr="003035CF" w:rsidRDefault="008A0FFB" w:rsidP="008A0FFB">
            <w:pPr>
              <w:numPr>
                <w:ilvl w:val="0"/>
                <w:numId w:val="18"/>
              </w:numPr>
              <w:spacing w:after="0"/>
              <w:rPr>
                <w:rFonts w:eastAsia="MS Mincho"/>
                <w:bCs/>
                <w:iCs/>
                <w:sz w:val="18"/>
                <w:lang w:val="en-US" w:eastAsia="ja-JP"/>
              </w:rPr>
            </w:pPr>
            <w:r w:rsidRPr="003035CF">
              <w:rPr>
                <w:rFonts w:eastAsia="MS Mincho"/>
                <w:bCs/>
                <w:iCs/>
                <w:sz w:val="18"/>
                <w:lang w:val="en-US" w:eastAsia="ja-JP"/>
              </w:rPr>
              <w:t>NR supports with and without a downlink indication to derive QCL assumption for assisting UE-side beamforming for downlink control channel reception</w:t>
            </w:r>
          </w:p>
          <w:p w14:paraId="6D0837AD" w14:textId="77777777" w:rsidR="008A0FFB" w:rsidRPr="003035CF" w:rsidRDefault="008A0FFB" w:rsidP="008A0FFB">
            <w:pPr>
              <w:numPr>
                <w:ilvl w:val="1"/>
                <w:numId w:val="18"/>
              </w:numPr>
              <w:spacing w:after="0"/>
              <w:rPr>
                <w:rFonts w:eastAsia="MS Mincho"/>
                <w:bCs/>
                <w:iCs/>
                <w:sz w:val="18"/>
                <w:lang w:val="en-US" w:eastAsia="ja-JP"/>
              </w:rPr>
            </w:pPr>
            <w:r w:rsidRPr="003035CF">
              <w:rPr>
                <w:rFonts w:eastAsia="MS Mincho"/>
                <w:bCs/>
                <w:iCs/>
                <w:sz w:val="18"/>
                <w:lang w:val="en-US" w:eastAsia="ja-JP"/>
              </w:rPr>
              <w:t>FFS: details</w:t>
            </w:r>
          </w:p>
          <w:p w14:paraId="6F4CE294" w14:textId="77777777" w:rsidR="008A0FFB" w:rsidRPr="003035CF" w:rsidRDefault="008A0FFB" w:rsidP="008A0FFB">
            <w:pPr>
              <w:numPr>
                <w:ilvl w:val="2"/>
                <w:numId w:val="18"/>
              </w:numPr>
              <w:spacing w:after="0"/>
              <w:rPr>
                <w:rFonts w:eastAsia="MS Mincho"/>
                <w:bCs/>
                <w:iCs/>
                <w:sz w:val="18"/>
                <w:lang w:val="en-US" w:eastAsia="ja-JP"/>
              </w:rPr>
            </w:pPr>
            <w:r w:rsidRPr="003035CF">
              <w:rPr>
                <w:rFonts w:eastAsia="MS Mincho"/>
                <w:bCs/>
                <w:iCs/>
                <w:sz w:val="18"/>
                <w:lang w:val="en-US" w:eastAsia="ja-JP"/>
              </w:rPr>
              <w:t>E.g., QCL assumption details</w:t>
            </w:r>
          </w:p>
          <w:p w14:paraId="1D5987E7" w14:textId="77777777" w:rsidR="008A0FFB" w:rsidRPr="003035CF" w:rsidRDefault="008A0FFB" w:rsidP="008A0FFB">
            <w:pPr>
              <w:numPr>
                <w:ilvl w:val="2"/>
                <w:numId w:val="18"/>
              </w:numPr>
              <w:spacing w:after="0"/>
              <w:rPr>
                <w:sz w:val="18"/>
                <w:lang w:val="en-US"/>
              </w:rPr>
            </w:pPr>
            <w:r w:rsidRPr="003035CF">
              <w:rPr>
                <w:rFonts w:eastAsia="MS Mincho"/>
                <w:bCs/>
                <w:iCs/>
                <w:sz w:val="18"/>
                <w:lang w:val="en-US" w:eastAsia="ja-JP"/>
              </w:rPr>
              <w:t>E.g., indication signaling (e.g. DCI, MAC CE, RRC, etc.)</w:t>
            </w:r>
          </w:p>
          <w:p w14:paraId="2A66EAF7" w14:textId="0EBF59B3" w:rsidR="008A0FFB" w:rsidRDefault="008A0FFB" w:rsidP="008A0FFB">
            <w:pPr>
              <w:numPr>
                <w:ilvl w:val="2"/>
                <w:numId w:val="18"/>
              </w:numPr>
              <w:spacing w:after="0"/>
              <w:rPr>
                <w:lang w:val="en-US"/>
              </w:rPr>
            </w:pPr>
            <w:r w:rsidRPr="003035CF">
              <w:rPr>
                <w:rFonts w:eastAsia="MS Mincho"/>
                <w:bCs/>
                <w:iCs/>
                <w:sz w:val="18"/>
                <w:lang w:val="en-US" w:eastAsia="ja-JP"/>
              </w:rPr>
              <w:t>E.g., beam-related indication for DL control and data channels</w:t>
            </w:r>
          </w:p>
        </w:tc>
      </w:tr>
    </w:tbl>
    <w:p w14:paraId="2B7EC33A" w14:textId="77777777" w:rsidR="00A90775" w:rsidRPr="00094CF7" w:rsidRDefault="00A90775" w:rsidP="00FE5E3A">
      <w:pPr>
        <w:pStyle w:val="Style1"/>
        <w:rPr>
          <w:lang w:val="en-US"/>
        </w:rPr>
      </w:pPr>
    </w:p>
    <w:p w14:paraId="1E019F51" w14:textId="765C4A04" w:rsidR="001D4F6C" w:rsidRPr="0012457E" w:rsidRDefault="001D4F6C" w:rsidP="0012457E">
      <w:pPr>
        <w:pStyle w:val="Style1"/>
      </w:pPr>
      <w:r w:rsidRPr="0012457E">
        <w:t xml:space="preserve">In this contribution, we present our </w:t>
      </w:r>
      <w:r w:rsidR="00EB0D08" w:rsidRPr="0012457E">
        <w:t>views</w:t>
      </w:r>
      <w:r w:rsidRPr="0012457E">
        <w:t xml:space="preserve"> </w:t>
      </w:r>
      <w:r w:rsidR="00075052" w:rsidRPr="0012457E">
        <w:t xml:space="preserve">on the </w:t>
      </w:r>
      <w:r w:rsidR="00094CF7" w:rsidRPr="0012457E">
        <w:t>beam management for control channel in NR systems</w:t>
      </w:r>
      <w:r w:rsidRPr="0012457E">
        <w:t>.</w:t>
      </w:r>
    </w:p>
    <w:p w14:paraId="08018958" w14:textId="002EFC15" w:rsidR="007019AB" w:rsidRDefault="007019AB" w:rsidP="00E57A94">
      <w:pPr>
        <w:pStyle w:val="Heading1"/>
        <w:tabs>
          <w:tab w:val="num" w:pos="0"/>
        </w:tabs>
        <w:ind w:left="799" w:hanging="799"/>
      </w:pPr>
      <w:r>
        <w:t>Beam management for control channel</w:t>
      </w:r>
    </w:p>
    <w:p w14:paraId="35EF18DF" w14:textId="5341D47B" w:rsidR="00744138" w:rsidRPr="0012457E" w:rsidRDefault="00744138" w:rsidP="0012457E">
      <w:pPr>
        <w:pStyle w:val="Style1"/>
      </w:pPr>
      <w:r w:rsidRPr="0012457E">
        <w:t>The downlink control channel and data channel have different requirement</w:t>
      </w:r>
      <w:r w:rsidR="002346F0">
        <w:t>s</w:t>
      </w:r>
      <w:r w:rsidRPr="0012457E">
        <w:t xml:space="preserve"> on the link performance</w:t>
      </w:r>
      <w:r w:rsidR="00BC3EA6">
        <w:t xml:space="preserve"> and thus the beams used for control channel and data channel might be different</w:t>
      </w:r>
      <w:r w:rsidRPr="0012457E">
        <w:t xml:space="preserve">. The downlink control channel requires high reliability and link robustness while does not </w:t>
      </w:r>
      <w:r w:rsidR="002346F0">
        <w:t>require</w:t>
      </w:r>
      <w:r w:rsidR="002346F0" w:rsidRPr="0012457E">
        <w:t xml:space="preserve"> </w:t>
      </w:r>
      <w:r w:rsidRPr="0012457E">
        <w:t xml:space="preserve">high data rate. On the other hand, data channel can target high data rate and utilize the retransmission mechanism to increase reliability. So, in &gt; 6GHz NR system, the beams used for downlink control channel and downlink data transmission to </w:t>
      </w:r>
      <w:r w:rsidR="00927D32">
        <w:t>the same</w:t>
      </w:r>
      <w:r w:rsidRPr="0012457E">
        <w:t xml:space="preserve"> UE </w:t>
      </w:r>
      <w:r w:rsidR="00927D32">
        <w:t>would</w:t>
      </w:r>
      <w:r w:rsidRPr="0012457E">
        <w:t xml:space="preserve"> have different performance requirement</w:t>
      </w:r>
      <w:r w:rsidR="002346F0">
        <w:t>s</w:t>
      </w:r>
      <w:r w:rsidRPr="0012457E">
        <w:t xml:space="preserve">. </w:t>
      </w:r>
      <w:r w:rsidR="00091102" w:rsidRPr="0012457E">
        <w:t>For example, the beams used for downlink control channel can have wide</w:t>
      </w:r>
      <w:r w:rsidR="002346F0">
        <w:t>r</w:t>
      </w:r>
      <w:r w:rsidR="00091102" w:rsidRPr="0012457E">
        <w:t xml:space="preserve"> beam width </w:t>
      </w:r>
      <w:r w:rsidR="002346F0">
        <w:t xml:space="preserve">(compared to that for downlink data channel) </w:t>
      </w:r>
      <w:r w:rsidR="00091102" w:rsidRPr="0012457E">
        <w:t xml:space="preserve">so that the beams are robust with respect to UE mobility and signal blockage. </w:t>
      </w:r>
      <w:r w:rsidR="002346F0">
        <w:t>For</w:t>
      </w:r>
      <w:r w:rsidR="002346F0" w:rsidRPr="0012457E">
        <w:t xml:space="preserve"> </w:t>
      </w:r>
      <w:r w:rsidR="00091102" w:rsidRPr="0012457E">
        <w:t>the data channel, narrower beams can be used to deliver high beamforming gain so that high</w:t>
      </w:r>
      <w:r w:rsidR="002346F0">
        <w:t>er</w:t>
      </w:r>
      <w:r w:rsidR="00091102" w:rsidRPr="0012457E">
        <w:t xml:space="preserve"> data rate can be supported. </w:t>
      </w:r>
    </w:p>
    <w:p w14:paraId="1CC5E948" w14:textId="007BD3DA" w:rsidR="00091102" w:rsidRPr="0012457E" w:rsidRDefault="00091102" w:rsidP="0012457E">
      <w:pPr>
        <w:pStyle w:val="Style1"/>
      </w:pPr>
      <w:r w:rsidRPr="0012457E">
        <w:t>The downlink control channel and data channel generally use different transmission scheme</w:t>
      </w:r>
      <w:r w:rsidR="002346F0">
        <w:t>s</w:t>
      </w:r>
      <w:r w:rsidRPr="0012457E">
        <w:t>. The downlink control channel can use single port or transmission diversity scheme. The data channel can use multi-layer MIMO or multi-point</w:t>
      </w:r>
      <w:r w:rsidR="00927D32">
        <w:t xml:space="preserve"> transmission</w:t>
      </w:r>
      <w:r w:rsidR="002346F0">
        <w:t>s</w:t>
      </w:r>
      <w:r w:rsidRPr="0012457E">
        <w:t>, e.g., non-coherent joint transmission (JT). Different transmission scheme</w:t>
      </w:r>
      <w:r w:rsidR="00684ADC">
        <w:t>s</w:t>
      </w:r>
      <w:r w:rsidRPr="0012457E">
        <w:t xml:space="preserve"> would require </w:t>
      </w:r>
      <w:r w:rsidR="00684ADC">
        <w:t xml:space="preserve">different </w:t>
      </w:r>
      <w:r w:rsidR="00A42DD2" w:rsidRPr="0012457E">
        <w:t>optimized TRP Tx beams.</w:t>
      </w:r>
    </w:p>
    <w:p w14:paraId="003217C1" w14:textId="1D0E84D9" w:rsidR="00091102" w:rsidRDefault="00FA7566" w:rsidP="00091102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091102" w:rsidRPr="00903A2F">
        <w:rPr>
          <w:b/>
          <w:i/>
        </w:rPr>
        <w:t>1: NR supports using different beams on control channels and data channels.</w:t>
      </w:r>
    </w:p>
    <w:p w14:paraId="4B4F7D07" w14:textId="745D6D81" w:rsidR="00EE725A" w:rsidRDefault="0012457E" w:rsidP="00EE725A">
      <w:pPr>
        <w:pStyle w:val="Style1"/>
        <w:jc w:val="center"/>
      </w:pPr>
      <w:r>
        <w:object w:dxaOrig="2964" w:dyaOrig="2267" w14:anchorId="437C4F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5pt;height:105pt" o:ole="">
            <v:imagedata r:id="rId8" o:title=""/>
          </v:shape>
          <o:OLEObject Type="Embed" ProgID="Visio.Drawing.11" ShapeID="_x0000_i1025" DrawAspect="Content" ObjectID="_1545465826" r:id="rId9"/>
        </w:object>
      </w:r>
    </w:p>
    <w:p w14:paraId="4EE1D0EE" w14:textId="48190850" w:rsidR="00EE725A" w:rsidRPr="00EE725A" w:rsidRDefault="00EE725A" w:rsidP="00EE725A">
      <w:pPr>
        <w:pStyle w:val="Style1"/>
        <w:jc w:val="center"/>
        <w:rPr>
          <w:b/>
        </w:rPr>
      </w:pPr>
      <w:r w:rsidRPr="00EE725A">
        <w:rPr>
          <w:b/>
        </w:rPr>
        <w:t>Figure 1</w:t>
      </w:r>
    </w:p>
    <w:p w14:paraId="6A8B7B9C" w14:textId="3DDCAC70" w:rsidR="00D84503" w:rsidRPr="0012457E" w:rsidRDefault="00EE725A" w:rsidP="0012457E">
      <w:pPr>
        <w:pStyle w:val="Style1"/>
      </w:pPr>
      <w:r w:rsidRPr="0012457E">
        <w:t xml:space="preserve">The gNB should use different methods to indicate the beams used for downlink control channel and data channel. For the data channel, the gNB can use MAC-CE and/or the DCI to indicate the beams for data channel. In </w:t>
      </w:r>
      <w:r w:rsidR="002346F0">
        <w:t>an</w:t>
      </w:r>
      <w:r w:rsidR="002346F0" w:rsidRPr="0012457E">
        <w:t xml:space="preserve"> </w:t>
      </w:r>
      <w:r w:rsidRPr="0012457E">
        <w:t xml:space="preserve">example illustrated in Figure 1, the DCI scheduling </w:t>
      </w:r>
      <w:r w:rsidR="005E6F22">
        <w:t xml:space="preserve">associated with </w:t>
      </w:r>
      <w:r w:rsidRPr="0012457E">
        <w:t>the PDSCH can be used to indicate beams used for the PDSCH transmission.</w:t>
      </w:r>
      <w:r w:rsidR="00DA40E9" w:rsidRPr="0012457E">
        <w:t xml:space="preserve"> </w:t>
      </w:r>
      <w:r w:rsidR="00D84503" w:rsidRPr="0012457E">
        <w:t xml:space="preserve">MAC-CE </w:t>
      </w:r>
      <w:r w:rsidR="005E6F22">
        <w:t xml:space="preserve">(dynamic signalling) </w:t>
      </w:r>
      <w:r w:rsidR="00D84503" w:rsidRPr="0012457E">
        <w:t xml:space="preserve">and/or RRC control </w:t>
      </w:r>
      <w:r w:rsidR="005E6F22">
        <w:t xml:space="preserve">(semi-static signalling) </w:t>
      </w:r>
      <w:r w:rsidR="00D84503" w:rsidRPr="0012457E">
        <w:t>message can be used to signal the information of beams used for the control channel</w:t>
      </w:r>
      <w:r w:rsidR="005A3440">
        <w:t>.</w:t>
      </w:r>
      <w:r w:rsidR="00D84503" w:rsidRPr="0012457E">
        <w:t xml:space="preserve"> </w:t>
      </w:r>
    </w:p>
    <w:p w14:paraId="0411F0B5" w14:textId="35593CBE" w:rsidR="00D84503" w:rsidRPr="000C272D" w:rsidRDefault="00FA7566" w:rsidP="00D84503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D84503">
        <w:rPr>
          <w:b/>
          <w:i/>
        </w:rPr>
        <w:t>2</w:t>
      </w:r>
      <w:r w:rsidR="00D84503" w:rsidRPr="000C272D">
        <w:rPr>
          <w:b/>
          <w:i/>
        </w:rPr>
        <w:t xml:space="preserve">: NR </w:t>
      </w:r>
      <w:r w:rsidR="00D84503">
        <w:rPr>
          <w:b/>
          <w:i/>
        </w:rPr>
        <w:t>uses</w:t>
      </w:r>
      <w:r w:rsidR="00D84503" w:rsidRPr="000C272D">
        <w:rPr>
          <w:b/>
          <w:i/>
        </w:rPr>
        <w:t xml:space="preserve"> different methods to indicate the information of beam(s) for control channel and data channel </w:t>
      </w:r>
    </w:p>
    <w:p w14:paraId="7E98EEB2" w14:textId="5D7A4DFE" w:rsidR="00D56243" w:rsidRDefault="00247014" w:rsidP="00D56243">
      <w:pPr>
        <w:pStyle w:val="Heading1"/>
        <w:tabs>
          <w:tab w:val="num" w:pos="0"/>
        </w:tabs>
        <w:ind w:left="799" w:hanging="799"/>
      </w:pPr>
      <w:r>
        <w:t>Beams</w:t>
      </w:r>
      <w:r w:rsidR="00D56243">
        <w:t xml:space="preserve"> for control channel</w:t>
      </w:r>
    </w:p>
    <w:p w14:paraId="380EF77E" w14:textId="52E43E0B" w:rsidR="00247014" w:rsidRPr="0012457E" w:rsidRDefault="00536EC3" w:rsidP="0012457E">
      <w:pPr>
        <w:pStyle w:val="Style1"/>
      </w:pPr>
      <w:r>
        <w:t>T</w:t>
      </w:r>
      <w:r w:rsidR="00247014" w:rsidRPr="0012457E">
        <w:t>he most important requirement</w:t>
      </w:r>
      <w:r>
        <w:t xml:space="preserve"> for the beams for downlink control channel</w:t>
      </w:r>
      <w:r w:rsidR="00247014" w:rsidRPr="0012457E">
        <w:t xml:space="preserve"> is reliability and robustness. The beams should be robust with respect to UE’s mobility. The beams should also be robust with respect to the </w:t>
      </w:r>
      <w:r w:rsidR="00EE725A" w:rsidRPr="0012457E">
        <w:t xml:space="preserve">signal blockage, e.g., </w:t>
      </w:r>
      <w:r w:rsidR="0017106C">
        <w:t xml:space="preserve">as a result of </w:t>
      </w:r>
      <w:r w:rsidR="00EE725A" w:rsidRPr="0012457E">
        <w:t>a bus pass</w:t>
      </w:r>
      <w:r w:rsidR="00267AF9">
        <w:t>ing</w:t>
      </w:r>
      <w:r w:rsidR="00EE725A" w:rsidRPr="0012457E">
        <w:t xml:space="preserve"> through between gNB and UE or the self-blockage </w:t>
      </w:r>
      <w:r w:rsidR="00201101">
        <w:t>due to</w:t>
      </w:r>
      <w:r w:rsidR="00201101" w:rsidRPr="0012457E">
        <w:t xml:space="preserve"> </w:t>
      </w:r>
      <w:r w:rsidR="00EE725A" w:rsidRPr="0012457E">
        <w:t>human body.</w:t>
      </w:r>
    </w:p>
    <w:p w14:paraId="3BD097D6" w14:textId="6DB34684" w:rsidR="00EE725A" w:rsidRDefault="00D84503" w:rsidP="00247014">
      <w:pPr>
        <w:pStyle w:val="Style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One design </w:t>
      </w:r>
      <w:r w:rsidR="0017106C">
        <w:rPr>
          <w:rFonts w:eastAsia="SimSun"/>
          <w:lang w:val="en-US" w:eastAsia="zh-CN"/>
        </w:rPr>
        <w:t xml:space="preserve">consideration </w:t>
      </w:r>
      <w:r>
        <w:rPr>
          <w:rFonts w:eastAsia="SimSun"/>
          <w:lang w:val="en-US" w:eastAsia="zh-CN"/>
        </w:rPr>
        <w:t xml:space="preserve">is </w:t>
      </w:r>
      <w:r w:rsidR="0017106C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tradeoff between </w:t>
      </w:r>
      <w:r w:rsidR="007107E5">
        <w:rPr>
          <w:rFonts w:eastAsia="SimSun"/>
          <w:lang w:val="en-US" w:eastAsia="zh-CN"/>
        </w:rPr>
        <w:t>beam width and beamforming gain</w:t>
      </w:r>
      <w:r>
        <w:rPr>
          <w:rFonts w:eastAsia="SimSun"/>
          <w:lang w:val="en-US" w:eastAsia="zh-CN"/>
        </w:rPr>
        <w:t>.</w:t>
      </w:r>
      <w:r w:rsidR="0012457E">
        <w:rPr>
          <w:rFonts w:eastAsia="SimSun"/>
          <w:lang w:val="en-US" w:eastAsia="zh-CN"/>
        </w:rPr>
        <w:t xml:space="preserve"> Another method to increase the robustness and reliability to the downlink control channel is to </w:t>
      </w:r>
      <w:r w:rsidR="007107E5">
        <w:rPr>
          <w:rFonts w:eastAsia="SimSun"/>
          <w:lang w:val="en-US" w:eastAsia="zh-CN"/>
        </w:rPr>
        <w:t>use</w:t>
      </w:r>
      <w:r w:rsidR="0012457E">
        <w:rPr>
          <w:rFonts w:eastAsia="SimSun"/>
          <w:lang w:val="en-US" w:eastAsia="zh-CN"/>
        </w:rPr>
        <w:t xml:space="preserve"> multiple TRP Tx beams from multiple TRPs</w:t>
      </w:r>
      <w:r w:rsidR="007107E5">
        <w:rPr>
          <w:rFonts w:eastAsia="SimSun"/>
          <w:lang w:val="en-US" w:eastAsia="zh-CN"/>
        </w:rPr>
        <w:t xml:space="preserve"> to transmit PDCCH</w:t>
      </w:r>
      <w:r w:rsidR="0012457E">
        <w:rPr>
          <w:rFonts w:eastAsia="SimSun"/>
          <w:lang w:val="en-US" w:eastAsia="zh-CN"/>
        </w:rPr>
        <w:t xml:space="preserve">, as illustrated by an example in Figure 2. The gNB transmits PDCCH to UE #1 from three </w:t>
      </w:r>
      <w:r w:rsidR="001F5314">
        <w:rPr>
          <w:rFonts w:eastAsia="SimSun"/>
          <w:lang w:val="en-US" w:eastAsia="zh-CN"/>
        </w:rPr>
        <w:t xml:space="preserve">different TRPs A, B and C. </w:t>
      </w:r>
      <w:r w:rsidR="001F5314">
        <w:rPr>
          <w:lang w:eastAsia="ko-KR"/>
        </w:rPr>
        <w:t xml:space="preserve">By this manner, the transmission of PDCCH is robust </w:t>
      </w:r>
      <w:r w:rsidR="005E6F22">
        <w:rPr>
          <w:lang w:eastAsia="ko-KR"/>
        </w:rPr>
        <w:t>against</w:t>
      </w:r>
      <w:r w:rsidR="001F5314">
        <w:rPr>
          <w:lang w:eastAsia="ko-KR"/>
        </w:rPr>
        <w:t xml:space="preserve"> blockage between UE and one TRP. To combat the UE-side blockage, the UE can utilize multiple Rx beams which point to different directions to increase direction diversity </w:t>
      </w:r>
      <w:r w:rsidR="005E6F22">
        <w:rPr>
          <w:lang w:eastAsia="ko-KR"/>
        </w:rPr>
        <w:t>for</w:t>
      </w:r>
      <w:r w:rsidR="001F5314">
        <w:rPr>
          <w:lang w:eastAsia="ko-KR"/>
        </w:rPr>
        <w:t xml:space="preserve"> PDCCH</w:t>
      </w:r>
      <w:r w:rsidR="005E6F22">
        <w:rPr>
          <w:lang w:eastAsia="ko-KR"/>
        </w:rPr>
        <w:t xml:space="preserve"> reception</w:t>
      </w:r>
      <w:r w:rsidR="001F5314">
        <w:rPr>
          <w:lang w:eastAsia="ko-KR"/>
        </w:rPr>
        <w:t xml:space="preserve">. </w:t>
      </w:r>
      <w:r w:rsidR="00A4034A">
        <w:rPr>
          <w:lang w:eastAsia="ko-KR"/>
        </w:rPr>
        <w:t>One example is that the UE cycle</w:t>
      </w:r>
      <w:r w:rsidR="007107E5">
        <w:rPr>
          <w:lang w:eastAsia="ko-KR"/>
        </w:rPr>
        <w:t>s</w:t>
      </w:r>
      <w:r w:rsidR="00A4034A">
        <w:rPr>
          <w:lang w:eastAsia="ko-KR"/>
        </w:rPr>
        <w:t xml:space="preserve"> multiple Rx beam modes</w:t>
      </w:r>
      <w:r w:rsidR="00A0257F">
        <w:rPr>
          <w:lang w:eastAsia="ko-KR"/>
        </w:rPr>
        <w:t xml:space="preserve"> [4]</w:t>
      </w:r>
      <w:r w:rsidR="00A4034A">
        <w:rPr>
          <w:lang w:eastAsia="ko-KR"/>
        </w:rPr>
        <w:t xml:space="preserve"> </w:t>
      </w:r>
      <w:r w:rsidR="0017106C">
        <w:rPr>
          <w:lang w:eastAsia="ko-KR"/>
        </w:rPr>
        <w:t xml:space="preserve">for </w:t>
      </w:r>
      <w:r w:rsidR="00A4034A">
        <w:rPr>
          <w:lang w:eastAsia="ko-KR"/>
        </w:rPr>
        <w:t xml:space="preserve">the reception of PDCCH transmission. </w:t>
      </w:r>
      <w:r w:rsidR="0017106C">
        <w:rPr>
          <w:lang w:eastAsia="ko-KR"/>
        </w:rPr>
        <w:t xml:space="preserve">Further details on </w:t>
      </w:r>
      <w:r w:rsidR="00A4034A">
        <w:rPr>
          <w:lang w:eastAsia="ko-KR"/>
        </w:rPr>
        <w:t>Rx beam mode is discussed in companion contribution [4].</w:t>
      </w:r>
      <w:r w:rsidR="001F5314">
        <w:rPr>
          <w:rFonts w:eastAsia="SimSun"/>
          <w:lang w:val="en-US" w:eastAsia="zh-CN"/>
        </w:rPr>
        <w:t xml:space="preserve"> </w:t>
      </w:r>
      <w:r w:rsidR="0012457E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 </w:t>
      </w:r>
    </w:p>
    <w:p w14:paraId="42281D7A" w14:textId="501F0B30" w:rsidR="0012457E" w:rsidRDefault="0012457E" w:rsidP="0012457E">
      <w:pPr>
        <w:jc w:val="center"/>
      </w:pPr>
      <w:r>
        <w:object w:dxaOrig="5140" w:dyaOrig="4554" w14:anchorId="096D537A">
          <v:shape id="_x0000_i1026" type="#_x0000_t75" style="width:144.5pt;height:128pt" o:ole="">
            <v:imagedata r:id="rId10" o:title=""/>
          </v:shape>
          <o:OLEObject Type="Embed" ProgID="Visio.Drawing.11" ShapeID="_x0000_i1026" DrawAspect="Content" ObjectID="_1545465827" r:id="rId11"/>
        </w:object>
      </w:r>
    </w:p>
    <w:p w14:paraId="17FFA6F7" w14:textId="77777777" w:rsidR="0012457E" w:rsidRDefault="0012457E" w:rsidP="0012457E">
      <w:pPr>
        <w:jc w:val="center"/>
        <w:rPr>
          <w:b/>
        </w:rPr>
      </w:pPr>
      <w:r>
        <w:rPr>
          <w:b/>
        </w:rPr>
        <w:t>Figure 2</w:t>
      </w:r>
    </w:p>
    <w:p w14:paraId="499A4EF2" w14:textId="77777777" w:rsidR="000901F9" w:rsidRPr="00EE725A" w:rsidRDefault="000901F9" w:rsidP="00247014">
      <w:pPr>
        <w:pStyle w:val="Style1"/>
        <w:rPr>
          <w:rFonts w:eastAsia="SimSun"/>
          <w:lang w:val="en-US" w:eastAsia="zh-CN"/>
        </w:rPr>
      </w:pPr>
    </w:p>
    <w:p w14:paraId="436F6AAE" w14:textId="05AD785C" w:rsidR="00A4034A" w:rsidRDefault="007F50F1" w:rsidP="00A4034A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A4034A">
        <w:rPr>
          <w:b/>
          <w:i/>
        </w:rPr>
        <w:t>3</w:t>
      </w:r>
      <w:r w:rsidR="00A4034A" w:rsidRPr="000C272D">
        <w:rPr>
          <w:b/>
          <w:i/>
        </w:rPr>
        <w:t xml:space="preserve">: NR </w:t>
      </w:r>
      <w:r w:rsidR="00A4034A">
        <w:rPr>
          <w:b/>
          <w:i/>
        </w:rPr>
        <w:t>supports</w:t>
      </w:r>
      <w:r w:rsidR="00A4034A" w:rsidRPr="000C272D">
        <w:rPr>
          <w:b/>
          <w:i/>
        </w:rPr>
        <w:t xml:space="preserve"> </w:t>
      </w:r>
      <w:r w:rsidR="00A4034A">
        <w:rPr>
          <w:b/>
          <w:i/>
        </w:rPr>
        <w:t xml:space="preserve">robust beam transmission scheme </w:t>
      </w:r>
      <w:r w:rsidR="00A4034A" w:rsidRPr="000C272D">
        <w:rPr>
          <w:b/>
          <w:i/>
        </w:rPr>
        <w:t xml:space="preserve">for </w:t>
      </w:r>
      <w:r w:rsidR="00A4034A">
        <w:rPr>
          <w:b/>
          <w:i/>
        </w:rPr>
        <w:t xml:space="preserve">downlink </w:t>
      </w:r>
      <w:r w:rsidR="00A4034A" w:rsidRPr="000C272D">
        <w:rPr>
          <w:b/>
          <w:i/>
        </w:rPr>
        <w:t>control channel</w:t>
      </w:r>
    </w:p>
    <w:p w14:paraId="5B6AC965" w14:textId="675AF668" w:rsidR="00A4034A" w:rsidRPr="000C272D" w:rsidRDefault="00A4034A" w:rsidP="00A4034A">
      <w:pPr>
        <w:pStyle w:val="Style1"/>
        <w:numPr>
          <w:ilvl w:val="0"/>
          <w:numId w:val="19"/>
        </w:numPr>
        <w:rPr>
          <w:b/>
          <w:i/>
        </w:rPr>
      </w:pPr>
      <w:r>
        <w:rPr>
          <w:b/>
          <w:i/>
        </w:rPr>
        <w:t>E.g., multiple TRP Tx beam</w:t>
      </w:r>
      <w:r w:rsidR="005E6F22">
        <w:rPr>
          <w:b/>
          <w:i/>
        </w:rPr>
        <w:t>s</w:t>
      </w:r>
      <w:r>
        <w:rPr>
          <w:b/>
          <w:i/>
        </w:rPr>
        <w:t xml:space="preserve"> from multiple TRPs, </w:t>
      </w:r>
      <w:r w:rsidR="00A706D2">
        <w:rPr>
          <w:b/>
          <w:i/>
        </w:rPr>
        <w:t xml:space="preserve">with </w:t>
      </w:r>
      <w:r>
        <w:rPr>
          <w:b/>
          <w:i/>
        </w:rPr>
        <w:t>Rx beam</w:t>
      </w:r>
      <w:r w:rsidR="007F50F1">
        <w:rPr>
          <w:b/>
          <w:i/>
        </w:rPr>
        <w:t xml:space="preserve"> mode</w:t>
      </w:r>
      <w:r>
        <w:rPr>
          <w:b/>
          <w:i/>
        </w:rPr>
        <w:t xml:space="preserve"> cycling</w:t>
      </w:r>
      <w:r w:rsidR="00A706D2">
        <w:rPr>
          <w:b/>
          <w:i/>
        </w:rPr>
        <w:t xml:space="preserve"> at the UE</w:t>
      </w:r>
      <w:r>
        <w:rPr>
          <w:b/>
          <w:i/>
        </w:rPr>
        <w:t>.</w:t>
      </w:r>
      <w:r w:rsidRPr="000C272D">
        <w:rPr>
          <w:b/>
          <w:i/>
        </w:rPr>
        <w:t xml:space="preserve"> </w:t>
      </w:r>
    </w:p>
    <w:p w14:paraId="10F10584" w14:textId="77777777" w:rsidR="0012457E" w:rsidRDefault="0012457E" w:rsidP="000B7E59">
      <w:pPr>
        <w:rPr>
          <w:lang w:eastAsia="ko-KR"/>
        </w:rPr>
      </w:pPr>
    </w:p>
    <w:p w14:paraId="6A23E326" w14:textId="77777777" w:rsidR="00D56243" w:rsidRPr="00D56243" w:rsidRDefault="00D56243" w:rsidP="00D56243">
      <w:pPr>
        <w:rPr>
          <w:lang w:eastAsia="ko-KR"/>
        </w:rPr>
      </w:pPr>
    </w:p>
    <w:p w14:paraId="7D41E73A" w14:textId="77777777" w:rsidR="00D56243" w:rsidRPr="00D56243" w:rsidRDefault="00D56243" w:rsidP="00D56243">
      <w:pPr>
        <w:rPr>
          <w:lang w:eastAsia="ko-KR"/>
        </w:rPr>
      </w:pP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14:paraId="6B090AD8" w14:textId="5A4E53B9" w:rsidR="00A06E9F" w:rsidRDefault="00A06E9F" w:rsidP="00A06E9F">
      <w:pPr>
        <w:pStyle w:val="Style1"/>
      </w:pPr>
      <w:r w:rsidRPr="0040047E">
        <w:t xml:space="preserve">This contribution </w:t>
      </w:r>
      <w:r>
        <w:rPr>
          <w:rFonts w:hint="eastAsia"/>
        </w:rPr>
        <w:t xml:space="preserve">discusses </w:t>
      </w:r>
      <w:r>
        <w:t xml:space="preserve">the </w:t>
      </w:r>
      <w:r w:rsidR="000C272D">
        <w:t>beam management for control channel</w:t>
      </w:r>
      <w:r>
        <w:t>. In particular, the following are proposed:</w:t>
      </w:r>
    </w:p>
    <w:p w14:paraId="6C6A3099" w14:textId="708BB287" w:rsidR="00A4034A" w:rsidRDefault="007F50F1" w:rsidP="00A4034A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A4034A" w:rsidRPr="00903A2F">
        <w:rPr>
          <w:b/>
          <w:i/>
        </w:rPr>
        <w:t>1: NR supports using different beams on control channels and data channels.</w:t>
      </w:r>
    </w:p>
    <w:p w14:paraId="49141535" w14:textId="2F885BBA" w:rsidR="00A4034A" w:rsidRPr="000C272D" w:rsidRDefault="007F50F1" w:rsidP="00A4034A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A4034A">
        <w:rPr>
          <w:b/>
          <w:i/>
        </w:rPr>
        <w:t>2</w:t>
      </w:r>
      <w:r w:rsidR="00A4034A" w:rsidRPr="000C272D">
        <w:rPr>
          <w:b/>
          <w:i/>
        </w:rPr>
        <w:t xml:space="preserve">: NR </w:t>
      </w:r>
      <w:r w:rsidR="00A4034A">
        <w:rPr>
          <w:b/>
          <w:i/>
        </w:rPr>
        <w:t>uses</w:t>
      </w:r>
      <w:r w:rsidR="00A4034A" w:rsidRPr="000C272D">
        <w:rPr>
          <w:b/>
          <w:i/>
        </w:rPr>
        <w:t xml:space="preserve"> different methods to indicate the information of beam(s) for control channel and data channel </w:t>
      </w:r>
    </w:p>
    <w:p w14:paraId="6015AC32" w14:textId="639138DD" w:rsidR="00A4034A" w:rsidRDefault="007F50F1" w:rsidP="00A4034A">
      <w:pPr>
        <w:pStyle w:val="Style1"/>
        <w:rPr>
          <w:b/>
          <w:i/>
        </w:rPr>
      </w:pPr>
      <w:r>
        <w:rPr>
          <w:b/>
          <w:i/>
        </w:rPr>
        <w:t xml:space="preserve">Proposal </w:t>
      </w:r>
      <w:r w:rsidR="00A4034A">
        <w:rPr>
          <w:b/>
          <w:i/>
        </w:rPr>
        <w:t>3</w:t>
      </w:r>
      <w:r w:rsidR="00A4034A" w:rsidRPr="000C272D">
        <w:rPr>
          <w:b/>
          <w:i/>
        </w:rPr>
        <w:t xml:space="preserve">: NR </w:t>
      </w:r>
      <w:r w:rsidR="00A4034A">
        <w:rPr>
          <w:b/>
          <w:i/>
        </w:rPr>
        <w:t>supports</w:t>
      </w:r>
      <w:r w:rsidR="00A4034A" w:rsidRPr="000C272D">
        <w:rPr>
          <w:b/>
          <w:i/>
        </w:rPr>
        <w:t xml:space="preserve"> </w:t>
      </w:r>
      <w:r w:rsidR="00A4034A">
        <w:rPr>
          <w:b/>
          <w:i/>
        </w:rPr>
        <w:t xml:space="preserve">robust beam transmission scheme </w:t>
      </w:r>
      <w:r w:rsidR="00A4034A" w:rsidRPr="000C272D">
        <w:rPr>
          <w:b/>
          <w:i/>
        </w:rPr>
        <w:t xml:space="preserve">for </w:t>
      </w:r>
      <w:r w:rsidR="00A4034A">
        <w:rPr>
          <w:b/>
          <w:i/>
        </w:rPr>
        <w:t xml:space="preserve">downlink </w:t>
      </w:r>
      <w:r w:rsidR="00A4034A" w:rsidRPr="000C272D">
        <w:rPr>
          <w:b/>
          <w:i/>
        </w:rPr>
        <w:t>control channel</w:t>
      </w:r>
    </w:p>
    <w:p w14:paraId="3A7BD5BA" w14:textId="5830E8AC" w:rsidR="00A4034A" w:rsidRPr="000C272D" w:rsidRDefault="00A4034A" w:rsidP="00A4034A">
      <w:pPr>
        <w:pStyle w:val="Style1"/>
        <w:numPr>
          <w:ilvl w:val="0"/>
          <w:numId w:val="19"/>
        </w:numPr>
        <w:rPr>
          <w:b/>
          <w:i/>
        </w:rPr>
      </w:pPr>
      <w:r>
        <w:rPr>
          <w:b/>
          <w:i/>
        </w:rPr>
        <w:t>E.g., multiple TRP Tx beam</w:t>
      </w:r>
      <w:r w:rsidR="005E6F22">
        <w:rPr>
          <w:b/>
          <w:i/>
        </w:rPr>
        <w:t>s</w:t>
      </w:r>
      <w:r>
        <w:rPr>
          <w:b/>
          <w:i/>
        </w:rPr>
        <w:t xml:space="preserve"> from multiple TRPs, </w:t>
      </w:r>
      <w:r w:rsidR="00A706D2">
        <w:rPr>
          <w:b/>
          <w:i/>
        </w:rPr>
        <w:t xml:space="preserve">with </w:t>
      </w:r>
      <w:r>
        <w:rPr>
          <w:b/>
          <w:i/>
        </w:rPr>
        <w:t xml:space="preserve">Rx beam </w:t>
      </w:r>
      <w:r w:rsidR="007F50F1">
        <w:rPr>
          <w:b/>
          <w:i/>
        </w:rPr>
        <w:t xml:space="preserve">mode </w:t>
      </w:r>
      <w:r>
        <w:rPr>
          <w:b/>
          <w:i/>
        </w:rPr>
        <w:t>cycling</w:t>
      </w:r>
      <w:r w:rsidR="00A706D2">
        <w:rPr>
          <w:b/>
          <w:i/>
        </w:rPr>
        <w:t xml:space="preserve"> at the UE</w:t>
      </w:r>
      <w:r>
        <w:rPr>
          <w:b/>
          <w:i/>
        </w:rPr>
        <w:t>.</w:t>
      </w:r>
      <w:r w:rsidRPr="000C272D">
        <w:rPr>
          <w:b/>
          <w:i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F0329B8" w:rsidR="001B5D33" w:rsidRDefault="001B5D33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</w:t>
      </w:r>
      <w:r w:rsidR="00094CF7">
        <w:rPr>
          <w:rFonts w:eastAsia="MS Mincho"/>
          <w:lang w:eastAsia="ja-JP"/>
        </w:rPr>
        <w:t>bis</w:t>
      </w:r>
      <w:r w:rsidRPr="001B5D33">
        <w:rPr>
          <w:rFonts w:eastAsia="MS Mincho"/>
          <w:lang w:eastAsia="ja-JP"/>
        </w:rPr>
        <w:t xml:space="preserve">, </w:t>
      </w:r>
      <w:r w:rsidR="00094CF7">
        <w:rPr>
          <w:rFonts w:eastAsia="MS Mincho"/>
          <w:lang w:eastAsia="ja-JP"/>
        </w:rPr>
        <w:t>October</w:t>
      </w:r>
      <w:r w:rsidRPr="001B5D33">
        <w:rPr>
          <w:rFonts w:eastAsia="MS Mincho"/>
          <w:lang w:eastAsia="ja-JP"/>
        </w:rPr>
        <w:t xml:space="preserve"> 2016.</w:t>
      </w:r>
    </w:p>
    <w:p w14:paraId="5A2E712B" w14:textId="0EF631D6" w:rsidR="00AF24C4" w:rsidRDefault="00AF24C4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RAN1 Chairman’s Note, </w:t>
      </w:r>
      <w:r w:rsidRPr="001B5D33">
        <w:rPr>
          <w:rFonts w:eastAsia="MS Mincho"/>
          <w:lang w:eastAsia="ja-JP"/>
        </w:rPr>
        <w:t>3GPP TSG RAN WG1 Meeting #8</w:t>
      </w:r>
      <w:r>
        <w:rPr>
          <w:rFonts w:eastAsia="MS Mincho"/>
          <w:lang w:eastAsia="ja-JP"/>
        </w:rPr>
        <w:t>7</w:t>
      </w:r>
      <w:r w:rsidRPr="001B5D33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Nov. 2017</w:t>
      </w:r>
      <w:r w:rsidRPr="001B5D33">
        <w:rPr>
          <w:rFonts w:eastAsia="MS Mincho"/>
          <w:lang w:eastAsia="ja-JP"/>
        </w:rPr>
        <w:t>.</w:t>
      </w:r>
    </w:p>
    <w:p w14:paraId="4C36E7EE" w14:textId="0A43AC79" w:rsidR="00E73144" w:rsidRDefault="00E73144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</w:t>
      </w:r>
      <w:r w:rsidR="008E25C1">
        <w:rPr>
          <w:rFonts w:eastAsia="MS Mincho"/>
          <w:lang w:eastAsia="ja-JP"/>
        </w:rPr>
        <w:t>700917</w:t>
      </w:r>
      <w:bookmarkStart w:id="4" w:name="_GoBack"/>
      <w:bookmarkEnd w:id="4"/>
      <w:r>
        <w:rPr>
          <w:rFonts w:eastAsia="MS Mincho"/>
          <w:lang w:eastAsia="ja-JP"/>
        </w:rPr>
        <w:t>, “Rx beam mode for beam management” Samsung.</w:t>
      </w:r>
    </w:p>
    <w:p w14:paraId="1A90E001" w14:textId="4A5BDDF1" w:rsidR="00AC414E" w:rsidRPr="00AD6148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RPr="00AD6148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39D73" w14:textId="77777777" w:rsidR="00465A26" w:rsidRDefault="00465A26">
      <w:r>
        <w:separator/>
      </w:r>
    </w:p>
  </w:endnote>
  <w:endnote w:type="continuationSeparator" w:id="0">
    <w:p w14:paraId="0A0E40CE" w14:textId="77777777" w:rsidR="00465A26" w:rsidRDefault="0046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91B70" w14:textId="77777777" w:rsidR="00465A26" w:rsidRDefault="00465A26">
      <w:r>
        <w:separator/>
      </w:r>
    </w:p>
  </w:footnote>
  <w:footnote w:type="continuationSeparator" w:id="0">
    <w:p w14:paraId="7E264B5F" w14:textId="77777777" w:rsidR="00465A26" w:rsidRDefault="00465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8"/>
  </w:num>
  <w:num w:numId="5">
    <w:abstractNumId w:val="1"/>
  </w:num>
  <w:num w:numId="6">
    <w:abstractNumId w:val="13"/>
  </w:num>
  <w:num w:numId="7">
    <w:abstractNumId w:val="9"/>
  </w:num>
  <w:num w:numId="8">
    <w:abstractNumId w:val="16"/>
  </w:num>
  <w:num w:numId="9">
    <w:abstractNumId w:val="15"/>
  </w:num>
  <w:num w:numId="10">
    <w:abstractNumId w:val="6"/>
  </w:num>
  <w:num w:numId="11">
    <w:abstractNumId w:val="8"/>
  </w:num>
  <w:num w:numId="12">
    <w:abstractNumId w:val="14"/>
  </w:num>
  <w:num w:numId="13">
    <w:abstractNumId w:val="5"/>
  </w:num>
  <w:num w:numId="14">
    <w:abstractNumId w:val="0"/>
  </w:num>
  <w:num w:numId="15">
    <w:abstractNumId w:val="12"/>
  </w:num>
  <w:num w:numId="16">
    <w:abstractNumId w:val="10"/>
  </w:num>
  <w:num w:numId="17">
    <w:abstractNumId w:val="4"/>
  </w:num>
  <w:num w:numId="18">
    <w:abstractNumId w:val="17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9D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DC5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5CF"/>
    <w:rsid w:val="00303FBB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FD"/>
    <w:rsid w:val="004F040F"/>
    <w:rsid w:val="004F04D1"/>
    <w:rsid w:val="004F120F"/>
    <w:rsid w:val="004F17BB"/>
    <w:rsid w:val="004F2EC9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D9"/>
    <w:rsid w:val="00515B5F"/>
    <w:rsid w:val="00515DAE"/>
    <w:rsid w:val="00515E95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3DC"/>
    <w:rsid w:val="005E58B6"/>
    <w:rsid w:val="005E6F22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365E"/>
    <w:rsid w:val="00675513"/>
    <w:rsid w:val="00680617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7F4D"/>
    <w:rsid w:val="00741392"/>
    <w:rsid w:val="00741B82"/>
    <w:rsid w:val="00744138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7D0"/>
    <w:rsid w:val="007E63F4"/>
    <w:rsid w:val="007E721D"/>
    <w:rsid w:val="007E7FB0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0FFB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6030"/>
    <w:rsid w:val="008B7A5C"/>
    <w:rsid w:val="008C3FDD"/>
    <w:rsid w:val="008C5D63"/>
    <w:rsid w:val="008C7A40"/>
    <w:rsid w:val="008D324A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5FD2"/>
    <w:rsid w:val="009B245D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4C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450F1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3ED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714A"/>
    <w:rsid w:val="00DF1019"/>
    <w:rsid w:val="00DF27CE"/>
    <w:rsid w:val="00DF2CB8"/>
    <w:rsid w:val="00DF3A66"/>
    <w:rsid w:val="00DF3E32"/>
    <w:rsid w:val="00DF564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48F"/>
    <w:rsid w:val="00ED0A8D"/>
    <w:rsid w:val="00ED2850"/>
    <w:rsid w:val="00ED66F9"/>
    <w:rsid w:val="00EE082D"/>
    <w:rsid w:val="00EE08C5"/>
    <w:rsid w:val="00EE12C1"/>
    <w:rsid w:val="00EE442B"/>
    <w:rsid w:val="00EE4827"/>
    <w:rsid w:val="00EE725A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7D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BC9AE-157D-41C2-9581-B14F437E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3</cp:revision>
  <cp:lastPrinted>2012-03-15T10:36:00Z</cp:lastPrinted>
  <dcterms:created xsi:type="dcterms:W3CDTF">2017-01-09T17:03:00Z</dcterms:created>
  <dcterms:modified xsi:type="dcterms:W3CDTF">2017-01-09T17:14:00Z</dcterms:modified>
</cp:coreProperties>
</file>