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7DE40" w14:textId="3F774FCA" w:rsidR="00586894" w:rsidRDefault="00586894" w:rsidP="00586894">
      <w:pPr>
        <w:tabs>
          <w:tab w:val="right" w:pos="10000"/>
        </w:tabs>
        <w:spacing w:after="0"/>
        <w:rPr>
          <w:rFonts w:ascii="Arial" w:hAnsi="Arial" w:cs="Arial"/>
          <w:b/>
          <w:sz w:val="24"/>
          <w:szCs w:val="24"/>
        </w:rPr>
      </w:pPr>
      <w:r>
        <w:rPr>
          <w:rFonts w:ascii="Arial" w:hAnsi="Arial" w:cs="Arial"/>
          <w:b/>
          <w:sz w:val="24"/>
          <w:szCs w:val="24"/>
        </w:rPr>
        <w:t xml:space="preserve">3GPP </w:t>
      </w:r>
      <w:r>
        <w:rPr>
          <w:rFonts w:ascii="Arial" w:hAnsi="Arial" w:cs="Arial"/>
          <w:b/>
          <w:sz w:val="24"/>
          <w:szCs w:val="24"/>
        </w:rPr>
        <w:t xml:space="preserve">TSG-RAN WG1 NR </w:t>
      </w:r>
      <w:proofErr w:type="spellStart"/>
      <w:r>
        <w:rPr>
          <w:rFonts w:ascii="Arial" w:hAnsi="Arial" w:cs="Arial"/>
          <w:b/>
          <w:sz w:val="24"/>
          <w:szCs w:val="24"/>
        </w:rPr>
        <w:t>AdHoc</w:t>
      </w:r>
      <w:proofErr w:type="spellEnd"/>
      <w:r>
        <w:rPr>
          <w:rFonts w:ascii="Arial" w:hAnsi="Arial" w:cs="Arial"/>
          <w:b/>
          <w:sz w:val="24"/>
          <w:szCs w:val="24"/>
        </w:rPr>
        <w:t xml:space="preserve"> </w:t>
      </w:r>
      <w:r>
        <w:rPr>
          <w:rFonts w:ascii="Arial" w:hAnsi="Arial" w:cs="Arial"/>
          <w:b/>
          <w:sz w:val="24"/>
          <w:szCs w:val="24"/>
        </w:rPr>
        <w:tab/>
        <w:t>R1-1700820</w:t>
      </w:r>
    </w:p>
    <w:p w14:paraId="72D61836" w14:textId="77777777" w:rsidR="00586894" w:rsidRDefault="00586894" w:rsidP="00586894">
      <w:pPr>
        <w:pStyle w:val="Footer"/>
        <w:jc w:val="both"/>
        <w:rPr>
          <w:i w:val="0"/>
          <w:sz w:val="24"/>
          <w:szCs w:val="24"/>
          <w:lang w:val="en-GB" w:eastAsia="ja-JP"/>
        </w:rPr>
      </w:pPr>
      <w:r>
        <w:rPr>
          <w:i w:val="0"/>
          <w:iCs/>
          <w:sz w:val="24"/>
          <w:szCs w:val="24"/>
          <w:lang w:val="en-GB" w:eastAsia="ja-JP"/>
        </w:rPr>
        <w:t>January 16</w:t>
      </w:r>
      <w:r>
        <w:rPr>
          <w:i w:val="0"/>
          <w:iCs/>
          <w:sz w:val="24"/>
          <w:szCs w:val="24"/>
          <w:vertAlign w:val="superscript"/>
          <w:lang w:val="en-GB" w:eastAsia="ja-JP"/>
        </w:rPr>
        <w:t>th</w:t>
      </w:r>
      <w:r>
        <w:rPr>
          <w:i w:val="0"/>
          <w:iCs/>
          <w:sz w:val="24"/>
          <w:szCs w:val="24"/>
          <w:lang w:val="en-GB" w:eastAsia="ja-JP"/>
        </w:rPr>
        <w:t xml:space="preserve"> - 20</w:t>
      </w:r>
      <w:r>
        <w:rPr>
          <w:i w:val="0"/>
          <w:iCs/>
          <w:sz w:val="24"/>
          <w:szCs w:val="24"/>
          <w:vertAlign w:val="superscript"/>
          <w:lang w:val="en-GB" w:eastAsia="ja-JP"/>
        </w:rPr>
        <w:t>th</w:t>
      </w:r>
      <w:r>
        <w:rPr>
          <w:i w:val="0"/>
          <w:iCs/>
          <w:sz w:val="24"/>
          <w:szCs w:val="24"/>
          <w:lang w:val="en-GB" w:eastAsia="ja-JP"/>
        </w:rPr>
        <w:t>, 2017</w:t>
      </w:r>
    </w:p>
    <w:p w14:paraId="1A6BBD17" w14:textId="77777777" w:rsidR="00586894" w:rsidRDefault="00586894" w:rsidP="00586894">
      <w:pPr>
        <w:pStyle w:val="Footer"/>
        <w:jc w:val="both"/>
        <w:rPr>
          <w:i w:val="0"/>
          <w:iCs/>
          <w:sz w:val="24"/>
          <w:szCs w:val="24"/>
          <w:lang w:val="en-GB"/>
        </w:rPr>
      </w:pPr>
      <w:r>
        <w:rPr>
          <w:i w:val="0"/>
          <w:iCs/>
          <w:sz w:val="24"/>
          <w:szCs w:val="24"/>
          <w:lang w:val="en-GB"/>
        </w:rPr>
        <w:t>Spokane, U.S.A</w:t>
      </w:r>
    </w:p>
    <w:p w14:paraId="43B7F87B" w14:textId="77777777" w:rsidR="0068226B" w:rsidRPr="00586894" w:rsidRDefault="0068226B" w:rsidP="00480B03">
      <w:pPr>
        <w:pStyle w:val="Footer"/>
        <w:jc w:val="both"/>
        <w:rPr>
          <w:noProof w:val="0"/>
          <w:lang w:val="en-GB"/>
        </w:rPr>
      </w:pPr>
    </w:p>
    <w:p w14:paraId="43B7F87C" w14:textId="2D8042B4"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586894">
        <w:rPr>
          <w:rFonts w:ascii="Arial" w:hAnsi="Arial"/>
          <w:sz w:val="24"/>
        </w:rPr>
        <w:t>5.1.3</w:t>
      </w:r>
      <w:r w:rsidR="0031241D">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17FF3585"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A2395">
        <w:rPr>
          <w:rFonts w:ascii="Arial" w:hAnsi="Arial"/>
          <w:sz w:val="24"/>
        </w:rPr>
        <w:t xml:space="preserve">UE Power </w:t>
      </w:r>
      <w:r w:rsidR="00731956">
        <w:rPr>
          <w:rFonts w:ascii="Arial" w:hAnsi="Arial"/>
          <w:sz w:val="24"/>
        </w:rPr>
        <w:t>Evaluation</w:t>
      </w:r>
      <w:r w:rsidR="00AA2395">
        <w:rPr>
          <w:rFonts w:ascii="Arial" w:hAnsi="Arial"/>
          <w:sz w:val="24"/>
        </w:rPr>
        <w:t xml:space="preserve"> for </w:t>
      </w:r>
      <w:r w:rsidR="007D061D">
        <w:rPr>
          <w:rFonts w:ascii="Arial" w:hAnsi="Arial"/>
          <w:sz w:val="24"/>
        </w:rPr>
        <w:t xml:space="preserve">DRX with </w:t>
      </w:r>
      <w:r w:rsidR="00AA2395">
        <w:rPr>
          <w:rFonts w:ascii="Arial" w:hAnsi="Arial"/>
          <w:sz w:val="24"/>
        </w:rPr>
        <w:t>Wake-Up Signaling</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13A80ECD" w:rsidR="004503F9" w:rsidRPr="00183CB7" w:rsidRDefault="00B75B24" w:rsidP="004503F9">
      <w:pPr>
        <w:pStyle w:val="Heading1"/>
      </w:pPr>
      <w:r>
        <w:t>Overview</w:t>
      </w:r>
    </w:p>
    <w:p w14:paraId="0E655A82" w14:textId="2D52E674" w:rsidR="00AC0F70" w:rsidRDefault="008862CC" w:rsidP="004503F9">
      <w:pPr>
        <w:jc w:val="both"/>
        <w:rPr>
          <w:szCs w:val="22"/>
        </w:rPr>
      </w:pPr>
      <w:r>
        <w:rPr>
          <w:szCs w:val="22"/>
        </w:rPr>
        <w:t>In RAN</w:t>
      </w:r>
      <w:r w:rsidR="00061D3D">
        <w:rPr>
          <w:szCs w:val="22"/>
        </w:rPr>
        <w:t>1</w:t>
      </w:r>
      <w:r>
        <w:rPr>
          <w:szCs w:val="22"/>
        </w:rPr>
        <w:t>#86, the topic of UE power consideration based on Days-of-Use (</w:t>
      </w:r>
      <w:proofErr w:type="spellStart"/>
      <w:r>
        <w:rPr>
          <w:szCs w:val="22"/>
        </w:rPr>
        <w:t>DoU</w:t>
      </w:r>
      <w:proofErr w:type="spellEnd"/>
      <w:r>
        <w:rPr>
          <w:szCs w:val="22"/>
        </w:rPr>
        <w:t>) has been discussed</w:t>
      </w:r>
      <w:r w:rsidR="00B75B24">
        <w:rPr>
          <w:szCs w:val="22"/>
        </w:rPr>
        <w:t xml:space="preserve"> [1]</w:t>
      </w:r>
      <w:r w:rsidR="007E02BF">
        <w:rPr>
          <w:szCs w:val="22"/>
        </w:rPr>
        <w:t xml:space="preserve"> and a several key use cases have been identified</w:t>
      </w:r>
      <w:r>
        <w:rPr>
          <w:szCs w:val="22"/>
        </w:rPr>
        <w:t xml:space="preserve">. In </w:t>
      </w:r>
      <w:r w:rsidR="007E02BF">
        <w:rPr>
          <w:szCs w:val="22"/>
        </w:rPr>
        <w:t xml:space="preserve">another </w:t>
      </w:r>
      <w:r>
        <w:rPr>
          <w:szCs w:val="22"/>
        </w:rPr>
        <w:t>contribution</w:t>
      </w:r>
      <w:r w:rsidR="007E02BF">
        <w:rPr>
          <w:szCs w:val="22"/>
        </w:rPr>
        <w:t xml:space="preserve"> for RAN1#86bis</w:t>
      </w:r>
      <w:r>
        <w:rPr>
          <w:szCs w:val="22"/>
        </w:rPr>
        <w:t xml:space="preserve">, a methodology for evaluating UE </w:t>
      </w:r>
      <w:proofErr w:type="spellStart"/>
      <w:r>
        <w:rPr>
          <w:szCs w:val="22"/>
        </w:rPr>
        <w:t>DoU</w:t>
      </w:r>
      <w:proofErr w:type="spellEnd"/>
      <w:r>
        <w:rPr>
          <w:szCs w:val="22"/>
        </w:rPr>
        <w:t xml:space="preserve"> power consumption </w:t>
      </w:r>
      <w:r w:rsidR="007E02BF">
        <w:rPr>
          <w:szCs w:val="22"/>
        </w:rPr>
        <w:t xml:space="preserve">has been </w:t>
      </w:r>
      <w:r w:rsidR="00B75B24">
        <w:rPr>
          <w:szCs w:val="22"/>
        </w:rPr>
        <w:t>proposed</w:t>
      </w:r>
      <w:r w:rsidR="007E02BF">
        <w:rPr>
          <w:szCs w:val="22"/>
        </w:rPr>
        <w:t xml:space="preserve"> [2</w:t>
      </w:r>
      <w:r w:rsidR="00493B83">
        <w:rPr>
          <w:szCs w:val="22"/>
        </w:rPr>
        <w:t>]</w:t>
      </w:r>
      <w:r w:rsidR="00FA262F">
        <w:rPr>
          <w:szCs w:val="22"/>
        </w:rPr>
        <w:t xml:space="preserve">, and </w:t>
      </w:r>
      <w:r w:rsidR="007E02BF">
        <w:rPr>
          <w:szCs w:val="22"/>
        </w:rPr>
        <w:t xml:space="preserve">the evaluation methodology </w:t>
      </w:r>
      <w:r w:rsidR="00FA262F">
        <w:rPr>
          <w:szCs w:val="22"/>
        </w:rPr>
        <w:t xml:space="preserve">has been applied </w:t>
      </w:r>
      <w:r w:rsidR="00C44707">
        <w:rPr>
          <w:szCs w:val="22"/>
        </w:rPr>
        <w:t xml:space="preserve">on several key </w:t>
      </w:r>
      <w:proofErr w:type="spellStart"/>
      <w:r w:rsidR="00C44707">
        <w:rPr>
          <w:szCs w:val="22"/>
        </w:rPr>
        <w:t>DoU</w:t>
      </w:r>
      <w:proofErr w:type="spellEnd"/>
      <w:r w:rsidR="00C44707">
        <w:rPr>
          <w:szCs w:val="22"/>
        </w:rPr>
        <w:t xml:space="preserve"> use cases</w:t>
      </w:r>
      <w:r w:rsidR="00FA262F">
        <w:rPr>
          <w:szCs w:val="22"/>
        </w:rPr>
        <w:t xml:space="preserve"> [3]</w:t>
      </w:r>
      <w:r w:rsidR="00C44707">
        <w:rPr>
          <w:szCs w:val="22"/>
        </w:rPr>
        <w:t>.</w:t>
      </w:r>
      <w:r w:rsidR="00FA262F">
        <w:rPr>
          <w:szCs w:val="22"/>
        </w:rPr>
        <w:t xml:space="preserve"> </w:t>
      </w:r>
      <w:r w:rsidR="00AC0F70">
        <w:rPr>
          <w:szCs w:val="22"/>
        </w:rPr>
        <w:t>The results show that UE spends considerable amount of power for PDCCH monitoring</w:t>
      </w:r>
      <w:r w:rsidR="00C44707">
        <w:rPr>
          <w:szCs w:val="22"/>
        </w:rPr>
        <w:t>.</w:t>
      </w:r>
      <w:r w:rsidR="00AC0F70">
        <w:rPr>
          <w:szCs w:val="22"/>
        </w:rPr>
        <w:t xml:space="preserve"> In [3], several options have been proposed to minimize PDCCH monitoring power consumption. This contribution addresses </w:t>
      </w:r>
      <w:r w:rsidR="00BE34E4">
        <w:rPr>
          <w:szCs w:val="22"/>
        </w:rPr>
        <w:t>another</w:t>
      </w:r>
      <w:r w:rsidR="00AC0F70">
        <w:rPr>
          <w:szCs w:val="22"/>
        </w:rPr>
        <w:t xml:space="preserve"> target for optimization: </w:t>
      </w:r>
      <w:proofErr w:type="spellStart"/>
      <w:r w:rsidR="00AC0F70">
        <w:rPr>
          <w:szCs w:val="22"/>
        </w:rPr>
        <w:t>Discontinous</w:t>
      </w:r>
      <w:proofErr w:type="spellEnd"/>
      <w:r w:rsidR="00AC0F70">
        <w:rPr>
          <w:szCs w:val="22"/>
        </w:rPr>
        <w:t xml:space="preserve"> Reception (DRX). The focus will be on connected mode DRX because based on </w:t>
      </w:r>
      <w:proofErr w:type="spellStart"/>
      <w:r w:rsidR="00AC0F70">
        <w:rPr>
          <w:szCs w:val="22"/>
        </w:rPr>
        <w:t>DoU</w:t>
      </w:r>
      <w:proofErr w:type="spellEnd"/>
      <w:r w:rsidR="00AC0F70">
        <w:rPr>
          <w:szCs w:val="22"/>
        </w:rPr>
        <w:t xml:space="preserve">, idle mode DRX </w:t>
      </w:r>
      <w:r w:rsidR="00BE34E4">
        <w:rPr>
          <w:szCs w:val="22"/>
        </w:rPr>
        <w:t>is a lesser</w:t>
      </w:r>
      <w:r w:rsidR="00AC0F70">
        <w:rPr>
          <w:szCs w:val="22"/>
        </w:rPr>
        <w:t xml:space="preserve"> contributor to overall UE power </w:t>
      </w:r>
      <w:r w:rsidR="006660EF">
        <w:rPr>
          <w:szCs w:val="22"/>
        </w:rPr>
        <w:t>consumption.</w:t>
      </w:r>
    </w:p>
    <w:p w14:paraId="0E4154BB" w14:textId="77777777" w:rsidR="007D7BC7" w:rsidRDefault="007D7BC7" w:rsidP="004503F9">
      <w:pPr>
        <w:jc w:val="both"/>
        <w:rPr>
          <w:szCs w:val="22"/>
        </w:rPr>
      </w:pPr>
    </w:p>
    <w:p w14:paraId="5D150136" w14:textId="1A33BFD4" w:rsidR="00C44707" w:rsidRDefault="00C44707" w:rsidP="00C44707">
      <w:pPr>
        <w:pStyle w:val="Heading1"/>
        <w:rPr>
          <w:lang w:eastAsia="ko-KR"/>
        </w:rPr>
      </w:pPr>
      <w:r>
        <w:rPr>
          <w:lang w:eastAsia="ko-KR"/>
        </w:rPr>
        <w:t xml:space="preserve">UE Power Evaluation Based on </w:t>
      </w:r>
      <w:proofErr w:type="spellStart"/>
      <w:r>
        <w:rPr>
          <w:lang w:eastAsia="ko-KR"/>
        </w:rPr>
        <w:t>DoU</w:t>
      </w:r>
      <w:proofErr w:type="spellEnd"/>
      <w:r>
        <w:rPr>
          <w:lang w:eastAsia="ko-KR"/>
        </w:rPr>
        <w:t xml:space="preserve"> Use Cases</w:t>
      </w:r>
    </w:p>
    <w:p w14:paraId="09DC4DC9" w14:textId="77777777" w:rsidR="00C44707" w:rsidRDefault="00C44707" w:rsidP="00C44707">
      <w:pPr>
        <w:pStyle w:val="Heading2"/>
      </w:pPr>
      <w:r>
        <w:t xml:space="preserve">Key Use Cases in Typical </w:t>
      </w:r>
      <w:proofErr w:type="spellStart"/>
      <w:r>
        <w:t>DoU</w:t>
      </w:r>
      <w:proofErr w:type="spellEnd"/>
      <w:r>
        <w:t xml:space="preserve"> Profile</w:t>
      </w:r>
    </w:p>
    <w:p w14:paraId="63A0D156" w14:textId="2157751D" w:rsidR="00C44707" w:rsidRDefault="0016681C" w:rsidP="00C44707">
      <w:pPr>
        <w:rPr>
          <w:lang w:val="en-GB"/>
        </w:rPr>
      </w:pPr>
      <w:r>
        <w:rPr>
          <w:lang w:val="en-GB"/>
        </w:rPr>
        <w:t>T</w:t>
      </w:r>
      <w:r w:rsidR="00C44707">
        <w:rPr>
          <w:lang w:val="en-GB"/>
        </w:rPr>
        <w:t xml:space="preserve">hree key use cases in a typical </w:t>
      </w:r>
      <w:proofErr w:type="spellStart"/>
      <w:r w:rsidR="00C44707">
        <w:rPr>
          <w:lang w:val="en-GB"/>
        </w:rPr>
        <w:t>DoU</w:t>
      </w:r>
      <w:proofErr w:type="spellEnd"/>
      <w:r w:rsidR="00C44707">
        <w:rPr>
          <w:lang w:val="en-GB"/>
        </w:rPr>
        <w:t xml:space="preserve"> profile </w:t>
      </w:r>
      <w:r>
        <w:rPr>
          <w:lang w:val="en-GB"/>
        </w:rPr>
        <w:t>have been identified to be</w:t>
      </w:r>
      <w:r w:rsidR="00C44707">
        <w:rPr>
          <w:lang w:val="en-GB"/>
        </w:rPr>
        <w:t xml:space="preserve"> (the specific applications used for analysis in </w:t>
      </w:r>
      <w:proofErr w:type="gramStart"/>
      <w:r w:rsidR="00C44707">
        <w:rPr>
          <w:lang w:val="en-GB"/>
        </w:rPr>
        <w:t>parentheses</w:t>
      </w:r>
      <w:proofErr w:type="gramEnd"/>
      <w:r w:rsidR="00C44707">
        <w:rPr>
          <w:lang w:val="en-GB"/>
        </w:rPr>
        <w:t xml:space="preserve"> if applicable):</w:t>
      </w:r>
    </w:p>
    <w:p w14:paraId="2B8BCEB9" w14:textId="77777777" w:rsidR="00C44707" w:rsidRPr="009159F7" w:rsidRDefault="00C44707" w:rsidP="00C44707">
      <w:pPr>
        <w:pStyle w:val="ListParagraph"/>
        <w:numPr>
          <w:ilvl w:val="0"/>
          <w:numId w:val="43"/>
        </w:numPr>
        <w:rPr>
          <w:sz w:val="20"/>
          <w:szCs w:val="20"/>
          <w:lang w:val="en-GB"/>
        </w:rPr>
      </w:pPr>
      <w:r w:rsidRPr="009159F7">
        <w:rPr>
          <w:sz w:val="20"/>
          <w:szCs w:val="20"/>
          <w:lang w:val="en-GB"/>
        </w:rPr>
        <w:t>Video streaming (YouTube)</w:t>
      </w:r>
    </w:p>
    <w:p w14:paraId="2D865A10" w14:textId="77777777" w:rsidR="00C44707" w:rsidRPr="009159F7" w:rsidRDefault="00C44707" w:rsidP="00C44707">
      <w:pPr>
        <w:pStyle w:val="ListParagraph"/>
        <w:numPr>
          <w:ilvl w:val="0"/>
          <w:numId w:val="43"/>
        </w:numPr>
        <w:rPr>
          <w:sz w:val="20"/>
          <w:szCs w:val="20"/>
          <w:lang w:val="en-GB"/>
        </w:rPr>
      </w:pPr>
      <w:r w:rsidRPr="009159F7">
        <w:rPr>
          <w:sz w:val="20"/>
          <w:szCs w:val="20"/>
          <w:lang w:val="en-GB"/>
        </w:rPr>
        <w:t>Instant messaging (Google hangout)</w:t>
      </w:r>
    </w:p>
    <w:p w14:paraId="1639DCE6" w14:textId="77777777" w:rsidR="00C44707" w:rsidRPr="009159F7" w:rsidRDefault="00C44707" w:rsidP="00C44707">
      <w:pPr>
        <w:pStyle w:val="ListParagraph"/>
        <w:numPr>
          <w:ilvl w:val="0"/>
          <w:numId w:val="43"/>
        </w:numPr>
        <w:rPr>
          <w:sz w:val="20"/>
          <w:szCs w:val="20"/>
          <w:lang w:val="en-GB"/>
        </w:rPr>
      </w:pPr>
      <w:r w:rsidRPr="009159F7">
        <w:rPr>
          <w:sz w:val="20"/>
          <w:szCs w:val="20"/>
          <w:lang w:val="en-GB"/>
        </w:rPr>
        <w:t>Web-browsing</w:t>
      </w:r>
    </w:p>
    <w:p w14:paraId="7F7BB1D0" w14:textId="77777777" w:rsidR="0058022B" w:rsidRDefault="0058022B" w:rsidP="0058022B">
      <w:pPr>
        <w:rPr>
          <w:lang w:val="en-GB"/>
        </w:rPr>
      </w:pPr>
    </w:p>
    <w:p w14:paraId="650E27D3" w14:textId="5FB484AC" w:rsidR="0058022B" w:rsidRDefault="0058022B" w:rsidP="0058022B">
      <w:pPr>
        <w:rPr>
          <w:lang w:val="en-GB"/>
        </w:rPr>
      </w:pPr>
      <w:r>
        <w:rPr>
          <w:lang w:val="en-GB"/>
        </w:rPr>
        <w:t xml:space="preserve">They constitute the three </w:t>
      </w:r>
      <w:r w:rsidR="002B049F">
        <w:rPr>
          <w:lang w:val="en-GB"/>
        </w:rPr>
        <w:t xml:space="preserve">of the top five </w:t>
      </w:r>
      <w:r>
        <w:rPr>
          <w:lang w:val="en-GB"/>
        </w:rPr>
        <w:t xml:space="preserve">applications in a typical </w:t>
      </w:r>
      <w:proofErr w:type="spellStart"/>
      <w:r>
        <w:rPr>
          <w:lang w:val="en-GB"/>
        </w:rPr>
        <w:t>DoU</w:t>
      </w:r>
      <w:proofErr w:type="spellEnd"/>
      <w:r>
        <w:rPr>
          <w:lang w:val="en-GB"/>
        </w:rPr>
        <w:t xml:space="preserve"> in terms of time spent, except voice call. Voice call is not selected for this analysis because it is relatively well optimized for 3G (circuit-switched) and 4G (</w:t>
      </w:r>
      <w:proofErr w:type="spellStart"/>
      <w:r>
        <w:rPr>
          <w:lang w:val="en-GB"/>
        </w:rPr>
        <w:t>VoLTE</w:t>
      </w:r>
      <w:proofErr w:type="spellEnd"/>
      <w:r>
        <w:rPr>
          <w:lang w:val="en-GB"/>
        </w:rPr>
        <w:t xml:space="preserve">). It is expected that voice call will not become an issue for NR and the design </w:t>
      </w:r>
      <w:proofErr w:type="spellStart"/>
      <w:r>
        <w:rPr>
          <w:lang w:val="en-GB"/>
        </w:rPr>
        <w:t>tradeoffs</w:t>
      </w:r>
      <w:proofErr w:type="spellEnd"/>
      <w:r>
        <w:rPr>
          <w:lang w:val="en-GB"/>
        </w:rPr>
        <w:t xml:space="preserve"> are very well understood.</w:t>
      </w:r>
    </w:p>
    <w:p w14:paraId="6B1AC176" w14:textId="77777777" w:rsidR="0058022B" w:rsidRDefault="0058022B" w:rsidP="0058022B">
      <w:pPr>
        <w:rPr>
          <w:lang w:val="en-GB"/>
        </w:rPr>
      </w:pPr>
      <w:r>
        <w:rPr>
          <w:lang w:val="en-GB"/>
        </w:rPr>
        <w:t>The LTE networks from which the field logs are obtained is configured with these CDRX parameters:</w:t>
      </w:r>
    </w:p>
    <w:p w14:paraId="7C7CB6B6" w14:textId="77777777" w:rsidR="0058022B" w:rsidRPr="009159F7" w:rsidRDefault="0058022B" w:rsidP="0058022B">
      <w:pPr>
        <w:pStyle w:val="ListParagraph"/>
        <w:numPr>
          <w:ilvl w:val="0"/>
          <w:numId w:val="44"/>
        </w:numPr>
        <w:rPr>
          <w:sz w:val="20"/>
          <w:szCs w:val="20"/>
          <w:lang w:val="en-GB"/>
        </w:rPr>
      </w:pPr>
      <w:r w:rsidRPr="009159F7">
        <w:rPr>
          <w:sz w:val="20"/>
          <w:szCs w:val="20"/>
          <w:lang w:val="en-GB"/>
        </w:rPr>
        <w:t>CDRX cycle: 320 milliseconds</w:t>
      </w:r>
    </w:p>
    <w:p w14:paraId="577A6538" w14:textId="77777777" w:rsidR="0058022B" w:rsidRPr="009159F7" w:rsidRDefault="0058022B" w:rsidP="0058022B">
      <w:pPr>
        <w:pStyle w:val="ListParagraph"/>
        <w:numPr>
          <w:ilvl w:val="0"/>
          <w:numId w:val="44"/>
        </w:numPr>
        <w:rPr>
          <w:sz w:val="20"/>
          <w:szCs w:val="20"/>
          <w:lang w:val="en-GB"/>
        </w:rPr>
      </w:pPr>
      <w:r w:rsidRPr="009159F7">
        <w:rPr>
          <w:sz w:val="20"/>
          <w:szCs w:val="20"/>
          <w:lang w:val="en-GB"/>
        </w:rPr>
        <w:t>On-duration: 10 milliseconds</w:t>
      </w:r>
    </w:p>
    <w:p w14:paraId="0D89EDFD" w14:textId="77777777" w:rsidR="0058022B" w:rsidRPr="009159F7" w:rsidRDefault="0058022B" w:rsidP="0058022B">
      <w:pPr>
        <w:pStyle w:val="ListParagraph"/>
        <w:numPr>
          <w:ilvl w:val="0"/>
          <w:numId w:val="44"/>
        </w:numPr>
        <w:rPr>
          <w:sz w:val="20"/>
          <w:szCs w:val="20"/>
          <w:lang w:val="en-GB"/>
        </w:rPr>
      </w:pPr>
      <w:r w:rsidRPr="009159F7">
        <w:rPr>
          <w:sz w:val="20"/>
          <w:szCs w:val="20"/>
          <w:lang w:val="en-GB"/>
        </w:rPr>
        <w:t>Inactivity timer: 200 milliseconds</w:t>
      </w:r>
    </w:p>
    <w:p w14:paraId="0E96BE05" w14:textId="5482C3D8" w:rsidR="008153D9" w:rsidRDefault="008153D9">
      <w:pPr>
        <w:overflowPunct/>
        <w:autoSpaceDE/>
        <w:autoSpaceDN/>
        <w:adjustRightInd/>
        <w:spacing w:after="0"/>
        <w:textAlignment w:val="auto"/>
        <w:rPr>
          <w:lang w:val="en-GB"/>
        </w:rPr>
      </w:pPr>
      <w:r>
        <w:rPr>
          <w:lang w:val="en-GB"/>
        </w:rPr>
        <w:br w:type="page"/>
      </w:r>
    </w:p>
    <w:p w14:paraId="37A011B5" w14:textId="77777777" w:rsidR="0058022B" w:rsidRPr="0058022B" w:rsidRDefault="0058022B" w:rsidP="0058022B">
      <w:pPr>
        <w:rPr>
          <w:lang w:val="en-GB"/>
        </w:rPr>
      </w:pPr>
    </w:p>
    <w:p w14:paraId="1A0CE192" w14:textId="604C5193" w:rsidR="0058022B" w:rsidRDefault="0058022B" w:rsidP="0058022B">
      <w:pPr>
        <w:pStyle w:val="Heading2"/>
      </w:pPr>
      <w:r>
        <w:t>Modem Power Model</w:t>
      </w:r>
    </w:p>
    <w:p w14:paraId="5E29D68D" w14:textId="0D1D857C" w:rsidR="0058022B" w:rsidRDefault="000933AB" w:rsidP="0058022B">
      <w:pPr>
        <w:rPr>
          <w:lang w:val="en-GB"/>
        </w:rPr>
      </w:pPr>
      <w:r>
        <w:rPr>
          <w:lang w:val="en-GB"/>
        </w:rPr>
        <w:t>Modem states</w:t>
      </w:r>
      <w:r w:rsidR="0058022B">
        <w:rPr>
          <w:lang w:val="en-GB"/>
        </w:rPr>
        <w:t xml:space="preserve"> for power modelling have been </w:t>
      </w:r>
      <w:r>
        <w:rPr>
          <w:lang w:val="en-GB"/>
        </w:rPr>
        <w:t xml:space="preserve">defined and </w:t>
      </w:r>
      <w:r w:rsidR="0058022B">
        <w:rPr>
          <w:lang w:val="en-GB"/>
        </w:rPr>
        <w:t>discussed in detail in [2]. The methodology for power evaluation has also been explained in detail. Here is a recap of the modem power states that will be used for use case power breakdown:</w:t>
      </w:r>
    </w:p>
    <w:tbl>
      <w:tblPr>
        <w:tblStyle w:val="TableGrid"/>
        <w:tblW w:w="0" w:type="auto"/>
        <w:tblLook w:val="04A0" w:firstRow="1" w:lastRow="0" w:firstColumn="1" w:lastColumn="0" w:noHBand="0" w:noVBand="1"/>
      </w:tblPr>
      <w:tblGrid>
        <w:gridCol w:w="2335"/>
        <w:gridCol w:w="7627"/>
      </w:tblGrid>
      <w:tr w:rsidR="0058022B" w14:paraId="787689A0" w14:textId="77777777" w:rsidTr="00F30861">
        <w:tc>
          <w:tcPr>
            <w:tcW w:w="2335" w:type="dxa"/>
          </w:tcPr>
          <w:p w14:paraId="430131F9" w14:textId="77777777" w:rsidR="0058022B" w:rsidRDefault="0058022B" w:rsidP="00F30861">
            <w:pPr>
              <w:rPr>
                <w:lang w:val="en-GB"/>
              </w:rPr>
            </w:pPr>
            <w:r>
              <w:rPr>
                <w:lang w:val="en-GB"/>
              </w:rPr>
              <w:t>Modem Power States</w:t>
            </w:r>
          </w:p>
        </w:tc>
        <w:tc>
          <w:tcPr>
            <w:tcW w:w="7627" w:type="dxa"/>
          </w:tcPr>
          <w:p w14:paraId="1FE6E89D" w14:textId="77777777" w:rsidR="0058022B" w:rsidRDefault="0058022B" w:rsidP="00F30861">
            <w:pPr>
              <w:rPr>
                <w:lang w:val="en-GB"/>
              </w:rPr>
            </w:pPr>
            <w:r>
              <w:rPr>
                <w:lang w:val="en-GB"/>
              </w:rPr>
              <w:t>Description</w:t>
            </w:r>
          </w:p>
        </w:tc>
      </w:tr>
      <w:tr w:rsidR="0058022B" w14:paraId="3930AAAB" w14:textId="77777777" w:rsidTr="00F30861">
        <w:tc>
          <w:tcPr>
            <w:tcW w:w="2335" w:type="dxa"/>
          </w:tcPr>
          <w:p w14:paraId="6570C676" w14:textId="77777777" w:rsidR="0058022B" w:rsidRDefault="0058022B" w:rsidP="00F30861">
            <w:pPr>
              <w:rPr>
                <w:lang w:val="en-GB"/>
              </w:rPr>
            </w:pPr>
            <w:r>
              <w:rPr>
                <w:lang w:val="en-GB"/>
              </w:rPr>
              <w:t>Active: PDCCH-only</w:t>
            </w:r>
          </w:p>
          <w:p w14:paraId="327A8A7D" w14:textId="77777777" w:rsidR="0058022B" w:rsidRDefault="0058022B" w:rsidP="00F30861">
            <w:pPr>
              <w:rPr>
                <w:lang w:val="en-GB"/>
              </w:rPr>
            </w:pPr>
            <w:r>
              <w:rPr>
                <w:lang w:val="en-GB"/>
              </w:rPr>
              <w:t>(Inactivity timer activated and not expired)</w:t>
            </w:r>
          </w:p>
        </w:tc>
        <w:tc>
          <w:tcPr>
            <w:tcW w:w="7627" w:type="dxa"/>
          </w:tcPr>
          <w:p w14:paraId="34479520" w14:textId="3F9CF13D" w:rsidR="0058022B" w:rsidRDefault="00EF2D95" w:rsidP="00DA3654">
            <w:pPr>
              <w:rPr>
                <w:lang w:val="en-GB"/>
              </w:rPr>
            </w:pPr>
            <w:r>
              <w:rPr>
                <w:lang w:val="en-GB"/>
              </w:rPr>
              <w:t xml:space="preserve">Assuming DRX is configured and UE is in connected mode, this state corresponds to the condition that UE’s inactivity timer has started and not expired. For the purpose of this analysis, the associated ON duration is also considered part of this state. </w:t>
            </w:r>
            <w:r w:rsidR="0058022B">
              <w:rPr>
                <w:lang w:val="en-GB"/>
              </w:rPr>
              <w:t xml:space="preserve"> The UE is </w:t>
            </w:r>
            <w:r w:rsidR="00DD3A6A">
              <w:rPr>
                <w:lang w:val="en-GB"/>
              </w:rPr>
              <w:t xml:space="preserve">monitoring PDCCH by </w:t>
            </w:r>
            <w:r w:rsidR="0058022B">
              <w:rPr>
                <w:lang w:val="en-GB"/>
              </w:rPr>
              <w:t xml:space="preserve">decoding </w:t>
            </w:r>
            <w:r w:rsidR="00DA3654">
              <w:rPr>
                <w:lang w:val="en-GB"/>
              </w:rPr>
              <w:t xml:space="preserve">within </w:t>
            </w:r>
            <w:r w:rsidR="00AF20A8">
              <w:rPr>
                <w:lang w:val="en-GB"/>
              </w:rPr>
              <w:t xml:space="preserve">the </w:t>
            </w:r>
            <w:r w:rsidR="00DA3654">
              <w:rPr>
                <w:lang w:val="en-GB"/>
              </w:rPr>
              <w:t>search space</w:t>
            </w:r>
            <w:r w:rsidR="0058022B">
              <w:rPr>
                <w:lang w:val="en-GB"/>
              </w:rPr>
              <w:t xml:space="preserve"> every subframe</w:t>
            </w:r>
            <w:r w:rsidR="004A5D29">
              <w:rPr>
                <w:lang w:val="en-GB"/>
              </w:rPr>
              <w:t xml:space="preserve"> (SF)</w:t>
            </w:r>
            <w:r w:rsidR="0058022B">
              <w:rPr>
                <w:lang w:val="en-GB"/>
              </w:rPr>
              <w:t xml:space="preserve">, but there is no grant. If the UE is capable of </w:t>
            </w:r>
            <w:proofErr w:type="spellStart"/>
            <w:r w:rsidR="0058022B">
              <w:rPr>
                <w:lang w:val="en-GB"/>
              </w:rPr>
              <w:t>microsleep</w:t>
            </w:r>
            <w:proofErr w:type="spellEnd"/>
            <w:r w:rsidR="0058022B">
              <w:rPr>
                <w:lang w:val="en-GB"/>
              </w:rPr>
              <w:t>, it would go into brief sleep until the next subframe.</w:t>
            </w:r>
          </w:p>
        </w:tc>
      </w:tr>
      <w:tr w:rsidR="0058022B" w14:paraId="50F21EE2" w14:textId="77777777" w:rsidTr="00F30861">
        <w:tc>
          <w:tcPr>
            <w:tcW w:w="2335" w:type="dxa"/>
          </w:tcPr>
          <w:p w14:paraId="1B1024E3" w14:textId="77777777" w:rsidR="0058022B" w:rsidRDefault="0058022B" w:rsidP="00F30861">
            <w:pPr>
              <w:rPr>
                <w:lang w:val="en-GB"/>
              </w:rPr>
            </w:pPr>
            <w:r>
              <w:rPr>
                <w:lang w:val="en-GB"/>
              </w:rPr>
              <w:t>Active: Data</w:t>
            </w:r>
          </w:p>
          <w:p w14:paraId="5563C5DF" w14:textId="77777777" w:rsidR="0058022B" w:rsidRDefault="0058022B" w:rsidP="00F30861">
            <w:pPr>
              <w:rPr>
                <w:lang w:val="en-GB"/>
              </w:rPr>
            </w:pPr>
            <w:r>
              <w:rPr>
                <w:lang w:val="en-GB"/>
              </w:rPr>
              <w:t>(Inactivity timer activated and not expired)</w:t>
            </w:r>
          </w:p>
        </w:tc>
        <w:tc>
          <w:tcPr>
            <w:tcW w:w="7627" w:type="dxa"/>
          </w:tcPr>
          <w:p w14:paraId="084818F5" w14:textId="79C2CC69" w:rsidR="0058022B" w:rsidRDefault="00EF2D95" w:rsidP="00EF2D95">
            <w:pPr>
              <w:rPr>
                <w:lang w:val="en-GB"/>
              </w:rPr>
            </w:pPr>
            <w:r>
              <w:rPr>
                <w:lang w:val="en-GB"/>
              </w:rPr>
              <w:t>Assuming DRX is configured and UE is in connected mode</w:t>
            </w:r>
            <w:r w:rsidR="0058022B">
              <w:rPr>
                <w:lang w:val="en-GB"/>
              </w:rPr>
              <w:t xml:space="preserve">, </w:t>
            </w:r>
            <w:r>
              <w:rPr>
                <w:lang w:val="en-GB"/>
              </w:rPr>
              <w:t xml:space="preserve">for which </w:t>
            </w:r>
            <w:r w:rsidR="0058022B">
              <w:rPr>
                <w:lang w:val="en-GB"/>
              </w:rPr>
              <w:t>UE is active, similar to the above state, but UE gets a grant for data (PDSCH or PUSCH).</w:t>
            </w:r>
          </w:p>
        </w:tc>
      </w:tr>
      <w:tr w:rsidR="0058022B" w14:paraId="248C1342" w14:textId="77777777" w:rsidTr="00F30861">
        <w:tc>
          <w:tcPr>
            <w:tcW w:w="2335" w:type="dxa"/>
          </w:tcPr>
          <w:p w14:paraId="7397A08F" w14:textId="77777777" w:rsidR="0058022B" w:rsidRDefault="0058022B" w:rsidP="00F30861">
            <w:pPr>
              <w:rPr>
                <w:lang w:val="en-GB"/>
              </w:rPr>
            </w:pPr>
            <w:r>
              <w:rPr>
                <w:lang w:val="en-GB"/>
              </w:rPr>
              <w:t>CDRX</w:t>
            </w:r>
          </w:p>
          <w:p w14:paraId="1AF793B3" w14:textId="77777777" w:rsidR="0058022B" w:rsidRDefault="0058022B" w:rsidP="00F30861">
            <w:pPr>
              <w:rPr>
                <w:lang w:val="en-GB"/>
              </w:rPr>
            </w:pPr>
            <w:r>
              <w:rPr>
                <w:lang w:val="en-GB"/>
              </w:rPr>
              <w:t>(ON-duration-only cycle)</w:t>
            </w:r>
          </w:p>
        </w:tc>
        <w:tc>
          <w:tcPr>
            <w:tcW w:w="7627" w:type="dxa"/>
          </w:tcPr>
          <w:p w14:paraId="789C7046" w14:textId="4FD07DDD" w:rsidR="0058022B" w:rsidRDefault="00EF2D95" w:rsidP="00C84C16">
            <w:pPr>
              <w:rPr>
                <w:lang w:val="en-GB"/>
              </w:rPr>
            </w:pPr>
            <w:r>
              <w:rPr>
                <w:lang w:val="en-GB"/>
              </w:rPr>
              <w:t>Assuming DRX is configured and UE is in connected mode, this state corresponds to UE going through a “grant-less” CDRX cycle (which includes ON duration followed by sleep duration). UE does not receive any grant during the ON duration, so its inactivity timer does not trigger.</w:t>
            </w:r>
          </w:p>
        </w:tc>
      </w:tr>
    </w:tbl>
    <w:p w14:paraId="0B4CFF3F" w14:textId="77777777" w:rsidR="0058022B" w:rsidRDefault="0058022B" w:rsidP="0058022B">
      <w:pPr>
        <w:rPr>
          <w:lang w:val="en-GB"/>
        </w:rPr>
      </w:pPr>
    </w:p>
    <w:p w14:paraId="1B73304C" w14:textId="3EEE4176" w:rsidR="000933AB" w:rsidRDefault="000933AB" w:rsidP="000933AB">
      <w:pPr>
        <w:rPr>
          <w:lang w:val="en-GB"/>
        </w:rPr>
      </w:pPr>
      <w:r>
        <w:rPr>
          <w:lang w:val="en-GB"/>
        </w:rPr>
        <w:t>The modem power states time weight distributions are illustrated.</w:t>
      </w:r>
    </w:p>
    <w:tbl>
      <w:tblPr>
        <w:tblStyle w:val="TableGrid"/>
        <w:tblW w:w="0" w:type="auto"/>
        <w:tblLook w:val="04A0" w:firstRow="1" w:lastRow="0" w:firstColumn="1" w:lastColumn="0" w:noHBand="0" w:noVBand="1"/>
      </w:tblPr>
      <w:tblGrid>
        <w:gridCol w:w="3388"/>
        <w:gridCol w:w="3330"/>
        <w:gridCol w:w="3244"/>
      </w:tblGrid>
      <w:tr w:rsidR="00B123D7" w14:paraId="00E8BE2B" w14:textId="77777777" w:rsidTr="00B123D7">
        <w:tc>
          <w:tcPr>
            <w:tcW w:w="3320" w:type="dxa"/>
          </w:tcPr>
          <w:p w14:paraId="55521B84" w14:textId="49F67404" w:rsidR="00B123D7" w:rsidRDefault="00B123D7" w:rsidP="000933AB">
            <w:pPr>
              <w:rPr>
                <w:lang w:val="en-GB"/>
              </w:rPr>
            </w:pPr>
            <w:proofErr w:type="spellStart"/>
            <w:r>
              <w:rPr>
                <w:lang w:val="en-GB"/>
              </w:rPr>
              <w:t>Youtube</w:t>
            </w:r>
            <w:proofErr w:type="spellEnd"/>
            <w:r>
              <w:rPr>
                <w:lang w:val="en-GB"/>
              </w:rPr>
              <w:t xml:space="preserve"> Time Weight</w:t>
            </w:r>
          </w:p>
          <w:p w14:paraId="38B31FB9" w14:textId="4C48CF29" w:rsidR="00B123D7" w:rsidRDefault="00B123D7" w:rsidP="000933AB">
            <w:pPr>
              <w:rPr>
                <w:lang w:val="en-GB"/>
              </w:rPr>
            </w:pPr>
            <w:r>
              <w:rPr>
                <w:noProof/>
                <w:lang w:eastAsia="zh-CN"/>
              </w:rPr>
              <w:drawing>
                <wp:inline distT="0" distB="0" distL="0" distR="0" wp14:anchorId="57A10CFF" wp14:editId="03329078">
                  <wp:extent cx="2095500" cy="1914525"/>
                  <wp:effectExtent l="0" t="0" r="0" b="9525"/>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c>
          <w:tcPr>
            <w:tcW w:w="3321" w:type="dxa"/>
          </w:tcPr>
          <w:p w14:paraId="0C218D22" w14:textId="7E30105D" w:rsidR="00B123D7" w:rsidRDefault="00B123D7" w:rsidP="000933AB">
            <w:pPr>
              <w:rPr>
                <w:lang w:val="en-GB"/>
              </w:rPr>
            </w:pPr>
            <w:r>
              <w:rPr>
                <w:lang w:val="en-GB"/>
              </w:rPr>
              <w:t>Google Hangout Time Weight</w:t>
            </w:r>
          </w:p>
          <w:p w14:paraId="4AD4C70F" w14:textId="5A69F32E" w:rsidR="00B123D7" w:rsidRDefault="00B123D7" w:rsidP="000933AB">
            <w:pPr>
              <w:rPr>
                <w:lang w:val="en-GB"/>
              </w:rPr>
            </w:pPr>
            <w:r>
              <w:rPr>
                <w:noProof/>
                <w:lang w:eastAsia="zh-CN"/>
              </w:rPr>
              <w:drawing>
                <wp:inline distT="0" distB="0" distL="0" distR="0" wp14:anchorId="2DA324B9" wp14:editId="79901737">
                  <wp:extent cx="2047875" cy="1905000"/>
                  <wp:effectExtent l="0" t="0" r="9525"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c>
          <w:tcPr>
            <w:tcW w:w="3321" w:type="dxa"/>
          </w:tcPr>
          <w:p w14:paraId="19B02109" w14:textId="14F007A6" w:rsidR="00B123D7" w:rsidRDefault="00B123D7" w:rsidP="000933AB">
            <w:pPr>
              <w:rPr>
                <w:lang w:val="en-GB"/>
              </w:rPr>
            </w:pPr>
            <w:r>
              <w:rPr>
                <w:lang w:val="en-GB"/>
              </w:rPr>
              <w:t>Web-browsing Time Weight</w:t>
            </w:r>
          </w:p>
          <w:p w14:paraId="5FE575E5" w14:textId="48687196" w:rsidR="00B123D7" w:rsidRDefault="00B123D7" w:rsidP="000933AB">
            <w:pPr>
              <w:rPr>
                <w:lang w:val="en-GB"/>
              </w:rPr>
            </w:pPr>
            <w:r>
              <w:rPr>
                <w:noProof/>
                <w:lang w:eastAsia="zh-CN"/>
              </w:rPr>
              <w:drawing>
                <wp:inline distT="0" distB="0" distL="0" distR="0" wp14:anchorId="69DA7350" wp14:editId="28F65A9F">
                  <wp:extent cx="1990725" cy="1895475"/>
                  <wp:effectExtent l="0" t="0" r="9525" b="9525"/>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14:paraId="61CCEAF9" w14:textId="77777777" w:rsidR="000933AB" w:rsidRDefault="000933AB" w:rsidP="0058022B">
      <w:pPr>
        <w:rPr>
          <w:lang w:val="en-GB"/>
        </w:rPr>
      </w:pPr>
    </w:p>
    <w:p w14:paraId="29694FF3" w14:textId="25F4DEE9" w:rsidR="000933AB" w:rsidRDefault="000933AB" w:rsidP="000933AB">
      <w:pPr>
        <w:pStyle w:val="Heading2"/>
      </w:pPr>
      <w:r>
        <w:t>Baseline Results</w:t>
      </w:r>
    </w:p>
    <w:p w14:paraId="2F9928A6" w14:textId="13AF7B41" w:rsidR="00D06A76" w:rsidRDefault="00CB25BE" w:rsidP="00804A28">
      <w:r>
        <w:rPr>
          <w:lang w:val="en-GB"/>
        </w:rPr>
        <w:t xml:space="preserve">Evaluation based on the </w:t>
      </w:r>
      <w:proofErr w:type="spellStart"/>
      <w:r>
        <w:rPr>
          <w:lang w:val="en-GB"/>
        </w:rPr>
        <w:t>DoU</w:t>
      </w:r>
      <w:proofErr w:type="spellEnd"/>
      <w:r>
        <w:rPr>
          <w:lang w:val="en-GB"/>
        </w:rPr>
        <w:t xml:space="preserve"> power methodology has been applied to the three use cases and t</w:t>
      </w:r>
      <w:r w:rsidR="005C22B7">
        <w:rPr>
          <w:lang w:val="en-GB"/>
        </w:rPr>
        <w:t>he result</w:t>
      </w:r>
      <w:r>
        <w:rPr>
          <w:lang w:val="en-GB"/>
        </w:rPr>
        <w:t xml:space="preserve">s have been presented in </w:t>
      </w:r>
      <w:r w:rsidR="005C22B7">
        <w:rPr>
          <w:lang w:val="en-GB"/>
        </w:rPr>
        <w:t>[3]</w:t>
      </w:r>
      <w:r>
        <w:rPr>
          <w:lang w:val="en-GB"/>
        </w:rPr>
        <w:t xml:space="preserve">. One of the main observations is that significant amount of power is consumed in the </w:t>
      </w:r>
      <w:r w:rsidR="005C22B7">
        <w:rPr>
          <w:lang w:val="en-GB"/>
        </w:rPr>
        <w:t xml:space="preserve">“Active: PDCCH-only” </w:t>
      </w:r>
      <w:r w:rsidR="00AE555C">
        <w:rPr>
          <w:lang w:val="en-GB"/>
        </w:rPr>
        <w:t>state</w:t>
      </w:r>
      <w:r w:rsidR="00345897">
        <w:rPr>
          <w:lang w:val="en-GB"/>
        </w:rPr>
        <w:t xml:space="preserve">. </w:t>
      </w:r>
      <w:r w:rsidR="004C2931">
        <w:rPr>
          <w:lang w:val="en-GB"/>
        </w:rPr>
        <w:t xml:space="preserve">PDCCH optimization such as </w:t>
      </w:r>
      <w:r w:rsidR="005C22B7">
        <w:rPr>
          <w:lang w:val="en-GB"/>
        </w:rPr>
        <w:t xml:space="preserve">narrowband / </w:t>
      </w:r>
      <w:proofErr w:type="spellStart"/>
      <w:r w:rsidR="005C22B7">
        <w:rPr>
          <w:lang w:val="en-GB"/>
        </w:rPr>
        <w:t>subbanded</w:t>
      </w:r>
      <w:proofErr w:type="spellEnd"/>
      <w:r w:rsidR="005C22B7">
        <w:rPr>
          <w:lang w:val="en-GB"/>
        </w:rPr>
        <w:t xml:space="preserve"> control with cross-slot scheduling</w:t>
      </w:r>
      <w:r w:rsidR="004C2931">
        <w:rPr>
          <w:lang w:val="en-GB"/>
        </w:rPr>
        <w:t xml:space="preserve"> could significantly </w:t>
      </w:r>
      <w:r w:rsidR="004C2931">
        <w:rPr>
          <w:lang w:val="en-GB"/>
        </w:rPr>
        <w:lastRenderedPageBreak/>
        <w:t xml:space="preserve">improve the use case </w:t>
      </w:r>
      <w:proofErr w:type="spellStart"/>
      <w:r w:rsidR="004C2931">
        <w:rPr>
          <w:lang w:val="en-GB"/>
        </w:rPr>
        <w:t>DoU</w:t>
      </w:r>
      <w:proofErr w:type="spellEnd"/>
      <w:r w:rsidR="004C2931">
        <w:rPr>
          <w:lang w:val="en-GB"/>
        </w:rPr>
        <w:t xml:space="preserve"> power consumption</w:t>
      </w:r>
      <w:r w:rsidR="00345897">
        <w:rPr>
          <w:lang w:val="en-GB"/>
        </w:rPr>
        <w:t xml:space="preserve"> by benefiting both the “Active: PDCCH-only” </w:t>
      </w:r>
      <w:r w:rsidR="005B3F6F">
        <w:rPr>
          <w:lang w:val="en-GB"/>
        </w:rPr>
        <w:t xml:space="preserve">state </w:t>
      </w:r>
      <w:r w:rsidR="00345897">
        <w:rPr>
          <w:lang w:val="en-GB"/>
        </w:rPr>
        <w:t xml:space="preserve">and “CDRX” state by </w:t>
      </w:r>
      <w:r w:rsidR="005B3F6F">
        <w:rPr>
          <w:lang w:val="en-GB"/>
        </w:rPr>
        <w:t>large to small degree respectively</w:t>
      </w:r>
      <w:r w:rsidR="005C22B7">
        <w:rPr>
          <w:lang w:val="en-GB"/>
        </w:rPr>
        <w:t xml:space="preserve">. </w:t>
      </w:r>
      <w:r w:rsidR="007140D0">
        <w:t xml:space="preserve">The following illustrates the impact to </w:t>
      </w:r>
      <w:r w:rsidR="00E61CB0">
        <w:t xml:space="preserve">the </w:t>
      </w:r>
      <w:r w:rsidR="00087A9F">
        <w:t>Google Hangout</w:t>
      </w:r>
      <w:r w:rsidR="007140D0">
        <w:t xml:space="preserve"> </w:t>
      </w:r>
      <w:r w:rsidR="00E61CB0">
        <w:t xml:space="preserve">use case </w:t>
      </w:r>
      <w:r w:rsidR="007140D0">
        <w:t xml:space="preserve">if </w:t>
      </w:r>
      <w:r w:rsidR="005C22B7">
        <w:t>the power consumption for P</w:t>
      </w:r>
      <w:r w:rsidR="007140D0">
        <w:t>DCCH</w:t>
      </w:r>
      <w:r w:rsidR="005C22B7">
        <w:t xml:space="preserve">-monitoring </w:t>
      </w:r>
      <w:proofErr w:type="spellStart"/>
      <w:r w:rsidR="004F71A9">
        <w:t>subframe</w:t>
      </w:r>
      <w:r w:rsidR="005C22B7">
        <w:t>s</w:t>
      </w:r>
      <w:proofErr w:type="spellEnd"/>
      <w:r w:rsidR="007140D0">
        <w:t xml:space="preserve"> can be reduced by 30%.</w:t>
      </w:r>
    </w:p>
    <w:p w14:paraId="1C4518C6" w14:textId="5773FF1D" w:rsidR="00F85C80" w:rsidRDefault="00F85C80" w:rsidP="00804A28">
      <w:r>
        <w:t xml:space="preserve">For applications with sporadic traffic pattern such as Google hangout, the inactivity timer setting of 200ms may not be optimal. Besides optimizing PDCCH-monitoring power consumption, another idea is to make use of the “DRX command” such that eNB can send UE back to DRX when the eNB has finished serving the data to the UE. This mechanism is already supported in LTE and could be carried forward to NR. By applying this, the contribution from the “Active: PDCCH-only” state to </w:t>
      </w:r>
      <w:proofErr w:type="spellStart"/>
      <w:r>
        <w:t>DoU</w:t>
      </w:r>
      <w:proofErr w:type="spellEnd"/>
      <w:r>
        <w:t xml:space="preserve"> has been significantly reduced.</w:t>
      </w:r>
      <w:r w:rsidR="005C26BD">
        <w:t xml:space="preserve"> </w:t>
      </w:r>
      <w:r>
        <w:t>It becomes obvious that the next target for optimization would be CDRX state power consumption.</w:t>
      </w:r>
    </w:p>
    <w:tbl>
      <w:tblPr>
        <w:tblStyle w:val="TableGrid"/>
        <w:tblW w:w="0" w:type="auto"/>
        <w:tblLook w:val="04A0" w:firstRow="1" w:lastRow="0" w:firstColumn="1" w:lastColumn="0" w:noHBand="0" w:noVBand="1"/>
      </w:tblPr>
      <w:tblGrid>
        <w:gridCol w:w="4981"/>
        <w:gridCol w:w="4981"/>
      </w:tblGrid>
      <w:tr w:rsidR="007140D0" w14:paraId="42A4EF99" w14:textId="77777777" w:rsidTr="007140D0">
        <w:tc>
          <w:tcPr>
            <w:tcW w:w="4981" w:type="dxa"/>
          </w:tcPr>
          <w:p w14:paraId="73D23051" w14:textId="12A4A2A9" w:rsidR="004C2931" w:rsidRDefault="00087A9F" w:rsidP="00087A9F">
            <w:pPr>
              <w:rPr>
                <w:lang w:val="en-GB"/>
              </w:rPr>
            </w:pPr>
            <w:r w:rsidRPr="00616A92">
              <w:rPr>
                <w:u w:val="single"/>
                <w:lang w:val="en-GB"/>
              </w:rPr>
              <w:t>Google Hangout</w:t>
            </w:r>
            <w:r>
              <w:rPr>
                <w:lang w:val="en-GB"/>
              </w:rPr>
              <w:t xml:space="preserve">: </w:t>
            </w:r>
            <w:r w:rsidR="00F85C80" w:rsidRPr="006F6F1A">
              <w:rPr>
                <w:b/>
                <w:lang w:val="en-GB"/>
              </w:rPr>
              <w:t>28%</w:t>
            </w:r>
            <w:r w:rsidR="00F85C80">
              <w:rPr>
                <w:lang w:val="en-GB"/>
              </w:rPr>
              <w:t xml:space="preserve"> reduction in use case power with PDCCH optimization</w:t>
            </w:r>
            <w:r w:rsidR="00591234">
              <w:rPr>
                <w:lang w:val="en-GB"/>
              </w:rPr>
              <w:t xml:space="preserve"> [3]</w:t>
            </w:r>
          </w:p>
          <w:p w14:paraId="29F54E1F" w14:textId="20B39331" w:rsidR="007140D0" w:rsidRPr="009F65FD" w:rsidRDefault="00F85C80" w:rsidP="00345897">
            <w:pPr>
              <w:rPr>
                <w:lang w:val="en-GB"/>
              </w:rPr>
            </w:pPr>
            <w:r w:rsidRPr="00345897">
              <w:rPr>
                <w:noProof/>
                <w:lang w:eastAsia="zh-CN"/>
              </w:rPr>
              <w:drawing>
                <wp:inline distT="0" distB="0" distL="0" distR="0" wp14:anchorId="7AA85E6B" wp14:editId="283B2FE6">
                  <wp:extent cx="2843784" cy="213055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43784" cy="2130552"/>
                          </a:xfrm>
                          <a:prstGeom prst="rect">
                            <a:avLst/>
                          </a:prstGeom>
                          <a:noFill/>
                          <a:ln>
                            <a:noFill/>
                          </a:ln>
                        </pic:spPr>
                      </pic:pic>
                    </a:graphicData>
                  </a:graphic>
                </wp:inline>
              </w:drawing>
            </w:r>
          </w:p>
        </w:tc>
        <w:tc>
          <w:tcPr>
            <w:tcW w:w="4981" w:type="dxa"/>
          </w:tcPr>
          <w:p w14:paraId="4E110E7C" w14:textId="180EED5B" w:rsidR="00F85C80" w:rsidRPr="00345897" w:rsidRDefault="00F85C80" w:rsidP="00F85C80">
            <w:pPr>
              <w:jc w:val="left"/>
            </w:pPr>
            <w:r>
              <w:t xml:space="preserve">Additional </w:t>
            </w:r>
            <w:r w:rsidR="00BA5AE2" w:rsidRPr="006F6F1A">
              <w:rPr>
                <w:b/>
              </w:rPr>
              <w:t>18</w:t>
            </w:r>
            <w:r w:rsidRPr="006F6F1A">
              <w:rPr>
                <w:b/>
              </w:rPr>
              <w:t>%</w:t>
            </w:r>
            <w:r>
              <w:t xml:space="preserve"> reduction with DRX command optimization</w:t>
            </w:r>
            <w:r w:rsidR="00D73597">
              <w:t xml:space="preserve"> to “speed up” return to DRX state</w:t>
            </w:r>
            <w:r w:rsidR="00E61CB0">
              <w:rPr>
                <w:rStyle w:val="FootnoteReference"/>
              </w:rPr>
              <w:footnoteReference w:id="2"/>
            </w:r>
          </w:p>
          <w:p w14:paraId="485788EA" w14:textId="77777777" w:rsidR="007140D0" w:rsidRDefault="00F85C80" w:rsidP="00804A28">
            <w:r w:rsidRPr="00F85C80">
              <w:rPr>
                <w:noProof/>
                <w:lang w:eastAsia="zh-CN"/>
              </w:rPr>
              <w:drawing>
                <wp:inline distT="0" distB="0" distL="0" distR="0" wp14:anchorId="6DD45873" wp14:editId="78782207">
                  <wp:extent cx="2843784" cy="213055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43784" cy="2130552"/>
                          </a:xfrm>
                          <a:prstGeom prst="rect">
                            <a:avLst/>
                          </a:prstGeom>
                          <a:noFill/>
                          <a:ln>
                            <a:noFill/>
                          </a:ln>
                        </pic:spPr>
                      </pic:pic>
                    </a:graphicData>
                  </a:graphic>
                </wp:inline>
              </w:drawing>
            </w:r>
          </w:p>
          <w:p w14:paraId="42C2B4F5" w14:textId="05C42D54" w:rsidR="006F6F1A" w:rsidRDefault="006F6F1A" w:rsidP="00804A28">
            <w:r>
              <w:t>Baseline for CDRX optimization in next section.</w:t>
            </w:r>
          </w:p>
        </w:tc>
      </w:tr>
      <w:tr w:rsidR="009F65FD" w14:paraId="029B8429" w14:textId="77777777" w:rsidTr="00704387">
        <w:tc>
          <w:tcPr>
            <w:tcW w:w="9962" w:type="dxa"/>
            <w:gridSpan w:val="2"/>
          </w:tcPr>
          <w:p w14:paraId="31862739" w14:textId="0A23F67B" w:rsidR="009F65FD" w:rsidRDefault="009F65FD" w:rsidP="00F85C80">
            <w:r w:rsidRPr="009F65FD">
              <w:rPr>
                <w:sz w:val="18"/>
                <w:lang w:val="en-GB"/>
              </w:rPr>
              <w:t>Note: Yellow represents Active state overhead which includes the power for transitioning between active state and sleep state.</w:t>
            </w:r>
          </w:p>
        </w:tc>
      </w:tr>
    </w:tbl>
    <w:p w14:paraId="4BF987B6" w14:textId="77777777" w:rsidR="002B4C17" w:rsidRDefault="002B4C17" w:rsidP="00804A28"/>
    <w:p w14:paraId="0454EEC3" w14:textId="3085E8EA" w:rsidR="00CF25F8" w:rsidRDefault="00CF25F8" w:rsidP="00804A28"/>
    <w:p w14:paraId="7F5C922C" w14:textId="438B352F" w:rsidR="007F3EE0" w:rsidRDefault="005B3F6F" w:rsidP="005F7C7F">
      <w:pPr>
        <w:pStyle w:val="Heading2"/>
      </w:pPr>
      <w:r>
        <w:t xml:space="preserve">CDRX with Wake-Up </w:t>
      </w:r>
      <w:proofErr w:type="spellStart"/>
      <w:r>
        <w:t>Signaling</w:t>
      </w:r>
      <w:proofErr w:type="spellEnd"/>
    </w:p>
    <w:p w14:paraId="00F4424D" w14:textId="43DBD831" w:rsidR="00D06A76" w:rsidRDefault="00CF25F8" w:rsidP="00804A28">
      <w:r>
        <w:t xml:space="preserve">For </w:t>
      </w:r>
      <w:r w:rsidR="007F3EE0">
        <w:t>use case</w:t>
      </w:r>
      <w:r w:rsidR="00795DCC">
        <w:t>s</w:t>
      </w:r>
      <w:r w:rsidR="007F3EE0">
        <w:t xml:space="preserve"> with high percentage of power consumption contributed by the CDRX state, it is the next target for optimization. Generally, improving PDCCH also benefits CDRX state power consumption</w:t>
      </w:r>
      <w:r w:rsidR="002F61A5">
        <w:t xml:space="preserve"> to some extent</w:t>
      </w:r>
      <w:r w:rsidR="007F3EE0">
        <w:t xml:space="preserve">. </w:t>
      </w:r>
      <w:r w:rsidR="0079171E">
        <w:t xml:space="preserve">Beyond that, </w:t>
      </w:r>
      <w:r w:rsidR="005B17FF">
        <w:t>new ideas to optimize</w:t>
      </w:r>
      <w:r w:rsidR="0079171E">
        <w:t xml:space="preserve"> the </w:t>
      </w:r>
      <w:r w:rsidR="007F3EE0">
        <w:t>DRX design</w:t>
      </w:r>
      <w:r w:rsidR="0079171E">
        <w:t xml:space="preserve"> </w:t>
      </w:r>
      <w:r w:rsidR="005B17FF">
        <w:t xml:space="preserve">is needed </w:t>
      </w:r>
      <w:r w:rsidR="0079171E">
        <w:t>to obtain more saving.</w:t>
      </w:r>
    </w:p>
    <w:p w14:paraId="3D75163E" w14:textId="58E6DC35" w:rsidR="007F3EE0" w:rsidRDefault="005B3F6F" w:rsidP="007F3EE0">
      <w:pPr>
        <w:pStyle w:val="Heading3"/>
      </w:pPr>
      <w:r>
        <w:t>Overview</w:t>
      </w:r>
    </w:p>
    <w:p w14:paraId="30358FBE" w14:textId="4CAC6389" w:rsidR="00F30861" w:rsidRDefault="00795DCC" w:rsidP="00804A28">
      <w:r>
        <w:t xml:space="preserve">In this contribution, CDRX state refers to the DRX cycle for which no grant is received by the UE. (Those for which any grant is received are considered Active state.) </w:t>
      </w:r>
      <w:r w:rsidR="0079171E">
        <w:t xml:space="preserve">It is apparent that for those CDRX cycles, the UE wakes up from deep sleep, spends the time and energy on ramp-up, monitors the PDCCH for ON duration, and finally ramps down and returns to sleep. </w:t>
      </w:r>
      <w:r w:rsidR="00047380">
        <w:t>In a</w:t>
      </w:r>
      <w:r w:rsidR="00CD2B60">
        <w:t>n alternate design, the eNB could provide a “wake-up</w:t>
      </w:r>
      <w:r w:rsidR="00047380">
        <w:t xml:space="preserve">” (WU) signal, or WUS, </w:t>
      </w:r>
      <w:r w:rsidR="00CD2B60">
        <w:t xml:space="preserve">to the UE </w:t>
      </w:r>
      <w:r w:rsidR="00047380">
        <w:t>closely before the start of the ON duration</w:t>
      </w:r>
      <w:r w:rsidR="00CD2B60">
        <w:t xml:space="preserve">. The </w:t>
      </w:r>
      <w:r w:rsidR="00047380">
        <w:t>WU</w:t>
      </w:r>
      <w:r w:rsidR="00CD2B60">
        <w:t xml:space="preserve"> signal indicates to the UE whether it should expect grant for the upcoming ON duration. If no grant should be expected, the UE can option</w:t>
      </w:r>
      <w:r w:rsidR="00047380">
        <w:t>ally go back to sleep</w:t>
      </w:r>
      <w:r w:rsidR="00CD2B60">
        <w:t xml:space="preserve"> and</w:t>
      </w:r>
      <w:r w:rsidR="00F30861">
        <w:t xml:space="preserve"> skip the ON duration. If the energy expended to receive the </w:t>
      </w:r>
      <w:r w:rsidR="00F30861">
        <w:lastRenderedPageBreak/>
        <w:t>wake-up signal is substantially lower than the energy to get through the ON duration, power consumption for CDRX state can be reduced.</w:t>
      </w:r>
      <w:r w:rsidR="005D3549">
        <w:t xml:space="preserve"> Such a low power receiver is often referred to as a “wake-up receiver”.</w:t>
      </w:r>
    </w:p>
    <w:p w14:paraId="7A23D26C" w14:textId="6FF62625" w:rsidR="005F7C7F" w:rsidRDefault="00F30861" w:rsidP="00804A28">
      <w:r>
        <w:t>It would be useful to view the power profile timeline for the baseline case and the new DRX scheme with wake-up</w:t>
      </w:r>
      <w:r w:rsidR="00047380">
        <w:t xml:space="preserve"> signaling</w:t>
      </w:r>
      <w:r>
        <w:t xml:space="preserve">. </w:t>
      </w:r>
    </w:p>
    <w:p w14:paraId="41CC8388" w14:textId="5DDEBDF0" w:rsidR="00F30861" w:rsidRPr="00F30861" w:rsidRDefault="00F30861" w:rsidP="00804A28">
      <w:pPr>
        <w:rPr>
          <w:u w:val="single"/>
        </w:rPr>
      </w:pPr>
      <w:r w:rsidRPr="00F30861">
        <w:rPr>
          <w:u w:val="single"/>
        </w:rPr>
        <w:t>Baseline</w:t>
      </w:r>
    </w:p>
    <w:p w14:paraId="52561FA6" w14:textId="2BF4BAF4" w:rsidR="00F30861" w:rsidRDefault="00F30861" w:rsidP="00804A28">
      <w:r>
        <w:t xml:space="preserve">                </w:t>
      </w:r>
      <w:r>
        <w:object w:dxaOrig="8221" w:dyaOrig="1945" w14:anchorId="378A5BD5">
          <v:shape id="_x0000_i1025" type="#_x0000_t75" style="width:411pt;height:97.5pt" o:ole="">
            <v:imagedata r:id="rId17" o:title=""/>
          </v:shape>
          <o:OLEObject Type="Embed" ProgID="Visio.Drawing.11" ShapeID="_x0000_i1025" DrawAspect="Content" ObjectID="_1545477632" r:id="rId18"/>
        </w:object>
      </w:r>
    </w:p>
    <w:p w14:paraId="5E5C1B94" w14:textId="118E6EFF" w:rsidR="00F30861" w:rsidRPr="00F30861" w:rsidRDefault="00047380" w:rsidP="00804A28">
      <w:pPr>
        <w:rPr>
          <w:u w:val="single"/>
        </w:rPr>
      </w:pPr>
      <w:r>
        <w:rPr>
          <w:u w:val="single"/>
        </w:rPr>
        <w:t xml:space="preserve">DRX with </w:t>
      </w:r>
      <w:r w:rsidR="00F30861" w:rsidRPr="00F30861">
        <w:rPr>
          <w:u w:val="single"/>
        </w:rPr>
        <w:t xml:space="preserve">wake-up </w:t>
      </w:r>
      <w:r>
        <w:rPr>
          <w:u w:val="single"/>
        </w:rPr>
        <w:t xml:space="preserve">signaling </w:t>
      </w:r>
      <w:r w:rsidR="00535220">
        <w:rPr>
          <w:u w:val="single"/>
        </w:rPr>
        <w:t>(no grant)</w:t>
      </w:r>
    </w:p>
    <w:p w14:paraId="2BBA875B" w14:textId="7AD86233" w:rsidR="00F30861" w:rsidRDefault="00047380" w:rsidP="00804A28">
      <w:r>
        <w:object w:dxaOrig="9359" w:dyaOrig="1957" w14:anchorId="797AE60C">
          <v:shape id="_x0000_i1026" type="#_x0000_t75" style="width:467.5pt;height:98pt" o:ole="">
            <v:imagedata r:id="rId19" o:title=""/>
          </v:shape>
          <o:OLEObject Type="Embed" ProgID="Visio.Drawing.11" ShapeID="_x0000_i1026" DrawAspect="Content" ObjectID="_1545477633" r:id="rId20"/>
        </w:object>
      </w:r>
    </w:p>
    <w:p w14:paraId="2FAE79F5" w14:textId="77777777" w:rsidR="00F30861" w:rsidRDefault="00F30861" w:rsidP="00804A28">
      <w:r w:rsidRPr="00BD743C">
        <w:t>UE Operational State Legend</w:t>
      </w:r>
      <w:r>
        <w:t>:</w:t>
      </w:r>
    </w:p>
    <w:p w14:paraId="50544106" w14:textId="4372442F" w:rsidR="00F30861" w:rsidRDefault="00047380" w:rsidP="00804A28">
      <w:r>
        <w:object w:dxaOrig="6670" w:dyaOrig="810" w14:anchorId="4FDF454C">
          <v:shape id="_x0000_i1027" type="#_x0000_t75" style="width:334pt;height:40.5pt" o:ole="">
            <v:imagedata r:id="rId21" o:title=""/>
          </v:shape>
          <o:OLEObject Type="Embed" ProgID="Visio.Drawing.11" ShapeID="_x0000_i1027" DrawAspect="Content" ObjectID="_1545477634" r:id="rId22"/>
        </w:object>
      </w:r>
    </w:p>
    <w:p w14:paraId="790B66C8" w14:textId="666B33CE" w:rsidR="005D3549" w:rsidRDefault="005D3549" w:rsidP="00804A28"/>
    <w:p w14:paraId="39AF5914" w14:textId="66969FEB" w:rsidR="005D3549" w:rsidRDefault="005D3549" w:rsidP="00804A28">
      <w:r>
        <w:t xml:space="preserve">If the wake-up signal indicates a grant should be expected, the modem with </w:t>
      </w:r>
      <w:r w:rsidR="00CE595B">
        <w:t>high</w:t>
      </w:r>
      <w:r>
        <w:t xml:space="preserve"> capabilities </w:t>
      </w:r>
      <w:r w:rsidR="00CE595B">
        <w:t xml:space="preserve">including support for </w:t>
      </w:r>
      <w:r>
        <w:t>data Rx/</w:t>
      </w:r>
      <w:proofErr w:type="spellStart"/>
      <w:r>
        <w:t>Tx</w:t>
      </w:r>
      <w:proofErr w:type="spellEnd"/>
      <w:r>
        <w:t xml:space="preserve"> can come online. </w:t>
      </w:r>
      <w:r w:rsidR="00CE595B">
        <w:t xml:space="preserve">The high capability modem is also expected to operate at higher power consumption relative to the wake-up receiver. </w:t>
      </w:r>
      <w:r>
        <w:t xml:space="preserve">In the illustration, the wake-up receiver allows the high capability modem </w:t>
      </w:r>
      <w:r w:rsidR="009974B2">
        <w:t>to remain</w:t>
      </w:r>
      <w:r>
        <w:t xml:space="preserve"> in sleep </w:t>
      </w:r>
      <w:r w:rsidR="00CC2DF4">
        <w:t xml:space="preserve">state </w:t>
      </w:r>
      <w:r>
        <w:t>while it is active (at very low po</w:t>
      </w:r>
      <w:r w:rsidR="00CC2DF4">
        <w:t>wer consumption) during the WUS</w:t>
      </w:r>
      <w:r>
        <w:t xml:space="preserve"> duration.</w:t>
      </w:r>
    </w:p>
    <w:p w14:paraId="3D07E5BC" w14:textId="77777777" w:rsidR="00CE595B" w:rsidRPr="005D3549" w:rsidRDefault="00CE595B" w:rsidP="00804A28"/>
    <w:p w14:paraId="77B5B3DC" w14:textId="170D8B6E" w:rsidR="00535220" w:rsidRPr="00535220" w:rsidRDefault="00047380" w:rsidP="00804A28">
      <w:pPr>
        <w:rPr>
          <w:u w:val="single"/>
        </w:rPr>
      </w:pPr>
      <w:r>
        <w:rPr>
          <w:u w:val="single"/>
        </w:rPr>
        <w:t xml:space="preserve">DRX with </w:t>
      </w:r>
      <w:r w:rsidR="00535220">
        <w:rPr>
          <w:u w:val="single"/>
        </w:rPr>
        <w:t>wake-up</w:t>
      </w:r>
      <w:r>
        <w:rPr>
          <w:u w:val="single"/>
        </w:rPr>
        <w:t xml:space="preserve"> signaling</w:t>
      </w:r>
      <w:r w:rsidR="00535220">
        <w:rPr>
          <w:u w:val="single"/>
        </w:rPr>
        <w:t xml:space="preserve"> (grant expected)</w:t>
      </w:r>
    </w:p>
    <w:p w14:paraId="0CF1B340" w14:textId="487EEC3A" w:rsidR="00F30861" w:rsidRDefault="00CC2DF4" w:rsidP="00804A28">
      <w:r>
        <w:object w:dxaOrig="9089" w:dyaOrig="1944" w14:anchorId="54E74CEC">
          <v:shape id="_x0000_i1028" type="#_x0000_t75" style="width:453.5pt;height:97.5pt" o:ole="">
            <v:imagedata r:id="rId23" o:title=""/>
          </v:shape>
          <o:OLEObject Type="Embed" ProgID="Visio.Drawing.11" ShapeID="_x0000_i1028" DrawAspect="Content" ObjectID="_1545477635" r:id="rId24"/>
        </w:object>
      </w:r>
    </w:p>
    <w:p w14:paraId="5CCB6F4B" w14:textId="5886710F" w:rsidR="009D79FE" w:rsidRDefault="00EE31BB" w:rsidP="009D79FE">
      <w:pPr>
        <w:pStyle w:val="Heading3"/>
      </w:pPr>
      <w:r>
        <w:t>Sources of Power Saving</w:t>
      </w:r>
    </w:p>
    <w:p w14:paraId="76C9576A" w14:textId="6F775889" w:rsidR="00427C6F" w:rsidRDefault="00427C6F" w:rsidP="00427C6F">
      <w:pPr>
        <w:rPr>
          <w:lang w:val="en-GB"/>
        </w:rPr>
      </w:pPr>
      <w:r>
        <w:rPr>
          <w:lang w:val="en-GB"/>
        </w:rPr>
        <w:t xml:space="preserve">It </w:t>
      </w:r>
      <w:r w:rsidR="003E7652">
        <w:rPr>
          <w:lang w:val="en-GB"/>
        </w:rPr>
        <w:t xml:space="preserve">can be </w:t>
      </w:r>
      <w:r>
        <w:rPr>
          <w:lang w:val="en-GB"/>
        </w:rPr>
        <w:t>intuitively see</w:t>
      </w:r>
      <w:r w:rsidR="003E7652">
        <w:rPr>
          <w:lang w:val="en-GB"/>
        </w:rPr>
        <w:t>n</w:t>
      </w:r>
      <w:r>
        <w:rPr>
          <w:lang w:val="en-GB"/>
        </w:rPr>
        <w:t xml:space="preserve"> that the power saving comes from the combination of two sources (</w:t>
      </w:r>
      <w:proofErr w:type="spellStart"/>
      <w:r>
        <w:rPr>
          <w:lang w:val="en-GB"/>
        </w:rPr>
        <w:t>i</w:t>
      </w:r>
      <w:proofErr w:type="spellEnd"/>
      <w:r>
        <w:rPr>
          <w:lang w:val="en-GB"/>
        </w:rPr>
        <w:t>) energy consumption disp</w:t>
      </w:r>
      <w:r w:rsidR="00CC2DF4">
        <w:rPr>
          <w:lang w:val="en-GB"/>
        </w:rPr>
        <w:t xml:space="preserve">arity between reception during </w:t>
      </w:r>
      <w:r>
        <w:rPr>
          <w:lang w:val="en-GB"/>
        </w:rPr>
        <w:t>WU</w:t>
      </w:r>
      <w:r w:rsidR="00CC2DF4">
        <w:rPr>
          <w:lang w:val="en-GB"/>
        </w:rPr>
        <w:t>S</w:t>
      </w:r>
      <w:r>
        <w:rPr>
          <w:lang w:val="en-GB"/>
        </w:rPr>
        <w:t xml:space="preserve"> and ON duration, and (ii) a significant percentage of </w:t>
      </w:r>
      <w:r w:rsidR="00FA7769">
        <w:rPr>
          <w:lang w:val="en-GB"/>
        </w:rPr>
        <w:t xml:space="preserve">ON-duration-only </w:t>
      </w:r>
      <w:r>
        <w:rPr>
          <w:lang w:val="en-GB"/>
        </w:rPr>
        <w:t xml:space="preserve">DRX cycles </w:t>
      </w:r>
      <w:r>
        <w:rPr>
          <w:lang w:val="en-GB"/>
        </w:rPr>
        <w:lastRenderedPageBreak/>
        <w:t xml:space="preserve">(represented as the “CDRX” state in this </w:t>
      </w:r>
      <w:r w:rsidR="00CC2DF4">
        <w:rPr>
          <w:lang w:val="en-GB"/>
        </w:rPr>
        <w:t>analysis</w:t>
      </w:r>
      <w:r>
        <w:rPr>
          <w:lang w:val="en-GB"/>
        </w:rPr>
        <w:t xml:space="preserve">). </w:t>
      </w:r>
      <w:r w:rsidR="00567CDC">
        <w:rPr>
          <w:lang w:val="en-GB"/>
        </w:rPr>
        <w:t>To further trace it down, the source of saving for (</w:t>
      </w:r>
      <w:proofErr w:type="spellStart"/>
      <w:r w:rsidR="00567CDC">
        <w:rPr>
          <w:lang w:val="en-GB"/>
        </w:rPr>
        <w:t>i</w:t>
      </w:r>
      <w:proofErr w:type="spellEnd"/>
      <w:r w:rsidR="00567CDC">
        <w:rPr>
          <w:lang w:val="en-GB"/>
        </w:rPr>
        <w:t>) could be due to effectively an early termination of the ON duration</w:t>
      </w:r>
      <w:r w:rsidR="00CC2DF4">
        <w:rPr>
          <w:lang w:val="en-GB"/>
        </w:rPr>
        <w:t xml:space="preserve"> (if </w:t>
      </w:r>
      <w:r w:rsidR="00EE31BB">
        <w:rPr>
          <w:lang w:val="en-GB"/>
        </w:rPr>
        <w:t>WU</w:t>
      </w:r>
      <w:r w:rsidR="00CC2DF4">
        <w:rPr>
          <w:lang w:val="en-GB"/>
        </w:rPr>
        <w:t>S duration</w:t>
      </w:r>
      <w:r w:rsidR="00EE31BB">
        <w:rPr>
          <w:lang w:val="en-GB"/>
        </w:rPr>
        <w:t xml:space="preserve"> is viewed as part of the ON duration)</w:t>
      </w:r>
      <w:r w:rsidR="00567CDC">
        <w:rPr>
          <w:lang w:val="en-GB"/>
        </w:rPr>
        <w:t xml:space="preserve">, and/or a </w:t>
      </w:r>
      <w:r w:rsidR="00F42B4B">
        <w:rPr>
          <w:lang w:val="en-GB"/>
        </w:rPr>
        <w:t>real</w:t>
      </w:r>
      <w:r w:rsidR="00567CDC">
        <w:rPr>
          <w:lang w:val="en-GB"/>
        </w:rPr>
        <w:t xml:space="preserve"> power disparity between reception during WU</w:t>
      </w:r>
      <w:r w:rsidR="00CC2DF4">
        <w:rPr>
          <w:lang w:val="en-GB"/>
        </w:rPr>
        <w:t>S</w:t>
      </w:r>
      <w:r w:rsidR="00567CDC">
        <w:rPr>
          <w:lang w:val="en-GB"/>
        </w:rPr>
        <w:t xml:space="preserve"> and the ON duration. </w:t>
      </w:r>
      <w:r w:rsidR="003C2467">
        <w:rPr>
          <w:lang w:val="en-GB"/>
        </w:rPr>
        <w:t>Gain from early termination of ON duration could be a</w:t>
      </w:r>
      <w:r w:rsidR="00EE31BB">
        <w:rPr>
          <w:lang w:val="en-GB"/>
        </w:rPr>
        <w:t>ttained</w:t>
      </w:r>
      <w:r w:rsidR="003C2467">
        <w:rPr>
          <w:lang w:val="en-GB"/>
        </w:rPr>
        <w:t>, even with an existing DRX scheme, by configuring</w:t>
      </w:r>
      <w:r w:rsidR="00567CDC">
        <w:rPr>
          <w:lang w:val="en-GB"/>
        </w:rPr>
        <w:t xml:space="preserve"> </w:t>
      </w:r>
      <w:r>
        <w:rPr>
          <w:lang w:val="en-GB"/>
        </w:rPr>
        <w:t xml:space="preserve">the ON duration to the minimum </w:t>
      </w:r>
      <w:r w:rsidR="00EE31BB">
        <w:rPr>
          <w:lang w:val="en-GB"/>
        </w:rPr>
        <w:t xml:space="preserve">(e.g. 1~2 SF) </w:t>
      </w:r>
      <w:r>
        <w:rPr>
          <w:lang w:val="en-GB"/>
        </w:rPr>
        <w:t xml:space="preserve">and relying on inactivity timer for active time extension if eNB issues a </w:t>
      </w:r>
      <w:r w:rsidR="004B14AB">
        <w:rPr>
          <w:lang w:val="en-GB"/>
        </w:rPr>
        <w:t xml:space="preserve">data </w:t>
      </w:r>
      <w:r>
        <w:rPr>
          <w:lang w:val="en-GB"/>
        </w:rPr>
        <w:t xml:space="preserve">grant or a </w:t>
      </w:r>
      <w:r w:rsidR="003C2467">
        <w:rPr>
          <w:lang w:val="en-GB"/>
        </w:rPr>
        <w:t xml:space="preserve">“stay awake” </w:t>
      </w:r>
      <w:r w:rsidR="004B14AB">
        <w:rPr>
          <w:lang w:val="en-GB"/>
        </w:rPr>
        <w:t>grant</w:t>
      </w:r>
      <w:r>
        <w:rPr>
          <w:lang w:val="en-GB"/>
        </w:rPr>
        <w:t xml:space="preserve"> in the downlink control channel. </w:t>
      </w:r>
      <w:r w:rsidR="003C2467">
        <w:rPr>
          <w:lang w:val="en-GB"/>
        </w:rPr>
        <w:t xml:space="preserve">To achieve saving beyond what is achievable </w:t>
      </w:r>
      <w:r w:rsidR="00407304">
        <w:rPr>
          <w:lang w:val="en-GB"/>
        </w:rPr>
        <w:t>with</w:t>
      </w:r>
      <w:r w:rsidR="003C2467">
        <w:rPr>
          <w:lang w:val="en-GB"/>
        </w:rPr>
        <w:t xml:space="preserve"> an existing DRX scheme, t</w:t>
      </w:r>
      <w:r>
        <w:rPr>
          <w:lang w:val="en-GB"/>
        </w:rPr>
        <w:t xml:space="preserve">here needs to be a </w:t>
      </w:r>
      <w:r w:rsidR="003C2467">
        <w:rPr>
          <w:lang w:val="en-GB"/>
        </w:rPr>
        <w:t xml:space="preserve">real </w:t>
      </w:r>
      <w:r>
        <w:rPr>
          <w:lang w:val="en-GB"/>
        </w:rPr>
        <w:t xml:space="preserve">power </w:t>
      </w:r>
      <w:r w:rsidR="004E4A78">
        <w:rPr>
          <w:lang w:val="en-GB"/>
        </w:rPr>
        <w:t>dis</w:t>
      </w:r>
      <w:r>
        <w:rPr>
          <w:lang w:val="en-GB"/>
        </w:rPr>
        <w:t xml:space="preserve">parity between </w:t>
      </w:r>
      <w:r w:rsidR="00CC2DF4">
        <w:rPr>
          <w:lang w:val="en-GB"/>
        </w:rPr>
        <w:t xml:space="preserve">the WUS duration </w:t>
      </w:r>
      <w:r>
        <w:rPr>
          <w:lang w:val="en-GB"/>
        </w:rPr>
        <w:t xml:space="preserve">and the </w:t>
      </w:r>
      <w:r w:rsidR="00567CDC">
        <w:rPr>
          <w:lang w:val="en-GB"/>
        </w:rPr>
        <w:t xml:space="preserve">minimum </w:t>
      </w:r>
      <w:r w:rsidR="004E4A78">
        <w:rPr>
          <w:lang w:val="en-GB"/>
        </w:rPr>
        <w:t xml:space="preserve">ON duration. More specifically, the energy needed to receive the wake-up signal should be substantially reduced from the energy </w:t>
      </w:r>
      <w:r w:rsidR="00C738B1">
        <w:rPr>
          <w:lang w:val="en-GB"/>
        </w:rPr>
        <w:t>needed for PDCCH and associated CRS reception and processing.</w:t>
      </w:r>
    </w:p>
    <w:p w14:paraId="0B884D53" w14:textId="37201486" w:rsidR="004E4A78" w:rsidRPr="004E4A78" w:rsidRDefault="004E4A78" w:rsidP="004E4A78">
      <w:pPr>
        <w:rPr>
          <w:lang w:val="en-GB"/>
        </w:rPr>
      </w:pPr>
      <w:r w:rsidRPr="004E4A78">
        <w:rPr>
          <w:lang w:val="en-GB"/>
        </w:rPr>
        <w:t xml:space="preserve">To this end, </w:t>
      </w:r>
      <w:r>
        <w:rPr>
          <w:lang w:val="en-GB"/>
        </w:rPr>
        <w:t>it is</w:t>
      </w:r>
      <w:r w:rsidRPr="004E4A78">
        <w:rPr>
          <w:lang w:val="en-GB"/>
        </w:rPr>
        <w:t xml:space="preserve"> note</w:t>
      </w:r>
      <w:r>
        <w:rPr>
          <w:lang w:val="en-GB"/>
        </w:rPr>
        <w:t>d</w:t>
      </w:r>
      <w:r w:rsidRPr="004E4A78">
        <w:rPr>
          <w:lang w:val="en-GB"/>
        </w:rPr>
        <w:t xml:space="preserve"> that the </w:t>
      </w:r>
      <w:r w:rsidR="00C738B1">
        <w:rPr>
          <w:lang w:val="en-GB"/>
        </w:rPr>
        <w:t xml:space="preserve">power for </w:t>
      </w:r>
      <w:r w:rsidRPr="004E4A78">
        <w:rPr>
          <w:lang w:val="en-GB"/>
        </w:rPr>
        <w:t xml:space="preserve">PDCCH </w:t>
      </w:r>
      <w:r w:rsidR="00C738B1">
        <w:rPr>
          <w:lang w:val="en-GB"/>
        </w:rPr>
        <w:t xml:space="preserve">and CRS processing </w:t>
      </w:r>
      <w:r w:rsidRPr="004E4A78">
        <w:rPr>
          <w:lang w:val="en-GB"/>
        </w:rPr>
        <w:t xml:space="preserve">is a function of the following baseband, architecture and RF processing. </w:t>
      </w:r>
      <w:r>
        <w:rPr>
          <w:lang w:val="en-GB"/>
        </w:rPr>
        <w:t>Design of the new wake-up</w:t>
      </w:r>
      <w:r w:rsidRPr="004E4A78">
        <w:rPr>
          <w:lang w:val="en-GB"/>
        </w:rPr>
        <w:t xml:space="preserve"> signal can aim at reducing the impact of the following on power consumption: </w:t>
      </w:r>
    </w:p>
    <w:p w14:paraId="070B1062" w14:textId="5E45DF49" w:rsidR="004E4A78" w:rsidRPr="004E4A78" w:rsidRDefault="004E4A78" w:rsidP="004E4A78">
      <w:pPr>
        <w:pStyle w:val="ListParagraph"/>
        <w:numPr>
          <w:ilvl w:val="0"/>
          <w:numId w:val="46"/>
        </w:numPr>
        <w:rPr>
          <w:rFonts w:ascii="Times New Roman" w:hAnsi="Times New Roman"/>
          <w:sz w:val="20"/>
          <w:lang w:val="en-GB"/>
        </w:rPr>
      </w:pPr>
      <w:r w:rsidRPr="004E4A78">
        <w:rPr>
          <w:rFonts w:ascii="Times New Roman" w:hAnsi="Times New Roman"/>
          <w:sz w:val="20"/>
          <w:lang w:val="en-GB"/>
        </w:rPr>
        <w:t xml:space="preserve">RF power </w:t>
      </w:r>
    </w:p>
    <w:p w14:paraId="4E80234E" w14:textId="4970B03F" w:rsidR="004E4A78" w:rsidRPr="004E4A78" w:rsidRDefault="004E4A78" w:rsidP="004E4A78">
      <w:pPr>
        <w:pStyle w:val="ListParagraph"/>
        <w:numPr>
          <w:ilvl w:val="1"/>
          <w:numId w:val="46"/>
        </w:numPr>
        <w:rPr>
          <w:rFonts w:ascii="Times New Roman" w:hAnsi="Times New Roman"/>
          <w:sz w:val="20"/>
          <w:lang w:val="en-GB"/>
        </w:rPr>
      </w:pPr>
      <w:r w:rsidRPr="004E4A78">
        <w:rPr>
          <w:rFonts w:ascii="Times New Roman" w:hAnsi="Times New Roman"/>
          <w:sz w:val="20"/>
          <w:lang w:val="en-GB"/>
        </w:rPr>
        <w:t xml:space="preserve">Bandwidth and number of receive antennas </w:t>
      </w:r>
    </w:p>
    <w:p w14:paraId="7138598D" w14:textId="2B54DD74" w:rsidR="004E4A78" w:rsidRPr="004E4A78" w:rsidRDefault="004E4A78" w:rsidP="004E4A78">
      <w:pPr>
        <w:pStyle w:val="ListParagraph"/>
        <w:numPr>
          <w:ilvl w:val="0"/>
          <w:numId w:val="46"/>
        </w:numPr>
        <w:rPr>
          <w:rFonts w:ascii="Times New Roman" w:hAnsi="Times New Roman"/>
          <w:sz w:val="20"/>
          <w:lang w:val="en-GB"/>
        </w:rPr>
      </w:pPr>
      <w:r w:rsidRPr="004E4A78">
        <w:rPr>
          <w:rFonts w:ascii="Times New Roman" w:hAnsi="Times New Roman"/>
          <w:sz w:val="20"/>
          <w:lang w:val="en-GB"/>
        </w:rPr>
        <w:t xml:space="preserve">Baseband processing  (scaled with number of tones, and </w:t>
      </w:r>
      <w:proofErr w:type="spellStart"/>
      <w:r w:rsidRPr="004E4A78">
        <w:rPr>
          <w:rFonts w:ascii="Times New Roman" w:hAnsi="Times New Roman"/>
          <w:sz w:val="20"/>
          <w:lang w:val="en-GB"/>
        </w:rPr>
        <w:t>Tx</w:t>
      </w:r>
      <w:proofErr w:type="spellEnd"/>
      <w:r w:rsidRPr="004E4A78">
        <w:rPr>
          <w:rFonts w:ascii="Times New Roman" w:hAnsi="Times New Roman"/>
          <w:sz w:val="20"/>
          <w:lang w:val="en-GB"/>
        </w:rPr>
        <w:t xml:space="preserve">/Rx antenna ports) </w:t>
      </w:r>
    </w:p>
    <w:p w14:paraId="19D07860" w14:textId="60DEDAE1" w:rsidR="004E4A78" w:rsidRPr="004E4A78" w:rsidRDefault="004E4A78" w:rsidP="004E4A78">
      <w:pPr>
        <w:pStyle w:val="ListParagraph"/>
        <w:numPr>
          <w:ilvl w:val="1"/>
          <w:numId w:val="46"/>
        </w:numPr>
        <w:rPr>
          <w:rFonts w:ascii="Times New Roman" w:hAnsi="Times New Roman"/>
          <w:sz w:val="20"/>
          <w:lang w:val="en-GB"/>
        </w:rPr>
      </w:pPr>
      <w:proofErr w:type="spellStart"/>
      <w:r w:rsidRPr="004E4A78">
        <w:rPr>
          <w:rFonts w:ascii="Times New Roman" w:hAnsi="Times New Roman"/>
          <w:sz w:val="20"/>
          <w:lang w:val="en-GB"/>
        </w:rPr>
        <w:t>RxFFT</w:t>
      </w:r>
      <w:proofErr w:type="spellEnd"/>
      <w:r w:rsidRPr="004E4A78">
        <w:rPr>
          <w:rFonts w:ascii="Times New Roman" w:hAnsi="Times New Roman"/>
          <w:sz w:val="20"/>
          <w:lang w:val="en-GB"/>
        </w:rPr>
        <w:t xml:space="preserve">, channel estimation, PDCCH </w:t>
      </w:r>
      <w:proofErr w:type="spellStart"/>
      <w:r w:rsidRPr="004E4A78">
        <w:rPr>
          <w:rFonts w:ascii="Times New Roman" w:hAnsi="Times New Roman"/>
          <w:sz w:val="20"/>
          <w:lang w:val="en-GB"/>
        </w:rPr>
        <w:t>demap</w:t>
      </w:r>
      <w:proofErr w:type="spellEnd"/>
      <w:r w:rsidRPr="004E4A78">
        <w:rPr>
          <w:rFonts w:ascii="Times New Roman" w:hAnsi="Times New Roman"/>
          <w:sz w:val="20"/>
          <w:lang w:val="en-GB"/>
        </w:rPr>
        <w:t xml:space="preserve"> and blind decoding. </w:t>
      </w:r>
    </w:p>
    <w:p w14:paraId="6DA6C1FB" w14:textId="71527FC9" w:rsidR="004E4A78" w:rsidRPr="004E4A78" w:rsidRDefault="004E4A78" w:rsidP="004E4A78">
      <w:pPr>
        <w:pStyle w:val="ListParagraph"/>
        <w:numPr>
          <w:ilvl w:val="0"/>
          <w:numId w:val="46"/>
        </w:numPr>
        <w:rPr>
          <w:rFonts w:ascii="Times New Roman" w:hAnsi="Times New Roman"/>
          <w:sz w:val="20"/>
          <w:lang w:val="en-GB"/>
        </w:rPr>
      </w:pPr>
      <w:r w:rsidRPr="004E4A78">
        <w:rPr>
          <w:rFonts w:ascii="Times New Roman" w:hAnsi="Times New Roman"/>
          <w:sz w:val="20"/>
          <w:lang w:val="en-GB"/>
        </w:rPr>
        <w:t xml:space="preserve">Infra-structure overhead </w:t>
      </w:r>
    </w:p>
    <w:p w14:paraId="316CA27C" w14:textId="6F0683D6" w:rsidR="004E4A78" w:rsidRPr="004E4A78" w:rsidRDefault="004E4A78" w:rsidP="004E4A78">
      <w:pPr>
        <w:pStyle w:val="ListParagraph"/>
        <w:numPr>
          <w:ilvl w:val="1"/>
          <w:numId w:val="46"/>
        </w:numPr>
        <w:rPr>
          <w:rFonts w:ascii="Times New Roman" w:hAnsi="Times New Roman"/>
          <w:sz w:val="20"/>
          <w:lang w:val="en-GB"/>
        </w:rPr>
      </w:pPr>
      <w:r w:rsidRPr="004E4A78">
        <w:rPr>
          <w:rFonts w:ascii="Times New Roman" w:hAnsi="Times New Roman"/>
          <w:sz w:val="20"/>
          <w:lang w:val="en-GB"/>
        </w:rPr>
        <w:t xml:space="preserve">The amount of memory needed for PDCCH decode (and being ready for the allocation) and the memory bandwidth requirements. This has a direct impact on power consumption. </w:t>
      </w:r>
    </w:p>
    <w:p w14:paraId="2FA242E5" w14:textId="0167069C" w:rsidR="004E4A78" w:rsidRPr="004E4A78" w:rsidRDefault="004E4A78" w:rsidP="004E4A78">
      <w:pPr>
        <w:pStyle w:val="ListParagraph"/>
        <w:numPr>
          <w:ilvl w:val="1"/>
          <w:numId w:val="46"/>
        </w:numPr>
        <w:rPr>
          <w:rFonts w:ascii="Times New Roman" w:hAnsi="Times New Roman"/>
          <w:sz w:val="20"/>
          <w:lang w:val="en-GB"/>
        </w:rPr>
      </w:pPr>
      <w:r w:rsidRPr="004E4A78">
        <w:rPr>
          <w:rFonts w:ascii="Times New Roman" w:hAnsi="Times New Roman"/>
          <w:sz w:val="20"/>
          <w:lang w:val="en-GB"/>
        </w:rPr>
        <w:t xml:space="preserve">Infrastructure wake up penalty: a simpler hardware that is specialized in processing a specific channel can be very efficient compared to </w:t>
      </w:r>
      <w:r w:rsidR="008C117C">
        <w:rPr>
          <w:rFonts w:ascii="Times New Roman" w:hAnsi="Times New Roman"/>
          <w:sz w:val="20"/>
          <w:lang w:val="en-GB"/>
        </w:rPr>
        <w:t xml:space="preserve">the main </w:t>
      </w:r>
      <w:r w:rsidRPr="004E4A78">
        <w:rPr>
          <w:rFonts w:ascii="Times New Roman" w:hAnsi="Times New Roman"/>
          <w:sz w:val="20"/>
          <w:lang w:val="en-GB"/>
        </w:rPr>
        <w:t xml:space="preserve">modem that requires considerable infrastructure for PDCCH/PDSCH or PUSCH data transmission  </w:t>
      </w:r>
    </w:p>
    <w:p w14:paraId="7EED087B" w14:textId="77777777" w:rsidR="004E4A78" w:rsidRPr="004E4A78" w:rsidRDefault="004E4A78" w:rsidP="004E4A78">
      <w:pPr>
        <w:rPr>
          <w:lang w:val="en-GB"/>
        </w:rPr>
      </w:pPr>
    </w:p>
    <w:p w14:paraId="3C89EFE3" w14:textId="0880264F" w:rsidR="004E4A78" w:rsidRDefault="00170179" w:rsidP="004E4A78">
      <w:pPr>
        <w:rPr>
          <w:lang w:val="en-GB"/>
        </w:rPr>
      </w:pPr>
      <w:r w:rsidRPr="004E4A78">
        <w:rPr>
          <w:lang w:val="en-GB"/>
        </w:rPr>
        <w:t>From the above, baseband processing for a robust decode of PDCC</w:t>
      </w:r>
      <w:r>
        <w:rPr>
          <w:lang w:val="en-GB"/>
        </w:rPr>
        <w:t xml:space="preserve">H DCI </w:t>
      </w:r>
      <w:r w:rsidRPr="004E4A78">
        <w:rPr>
          <w:lang w:val="en-GB"/>
        </w:rPr>
        <w:t xml:space="preserve">is a </w:t>
      </w:r>
      <w:r>
        <w:rPr>
          <w:lang w:val="en-GB"/>
        </w:rPr>
        <w:t>fundamental</w:t>
      </w:r>
      <w:r w:rsidRPr="004E4A78">
        <w:rPr>
          <w:lang w:val="en-GB"/>
        </w:rPr>
        <w:t xml:space="preserve"> contributo</w:t>
      </w:r>
      <w:r>
        <w:rPr>
          <w:lang w:val="en-GB"/>
        </w:rPr>
        <w:t xml:space="preserve">r to modem power consumption. </w:t>
      </w:r>
      <w:r w:rsidR="004E4A78" w:rsidRPr="004E4A78">
        <w:rPr>
          <w:lang w:val="en-GB"/>
        </w:rPr>
        <w:t xml:space="preserve">For example, a robust channel estimate for PDCCH would require </w:t>
      </w:r>
      <w:proofErr w:type="gramStart"/>
      <w:r w:rsidR="004E4A78" w:rsidRPr="004E4A78">
        <w:rPr>
          <w:lang w:val="en-GB"/>
        </w:rPr>
        <w:t>a per</w:t>
      </w:r>
      <w:proofErr w:type="gramEnd"/>
      <w:r w:rsidR="004E4A78" w:rsidRPr="004E4A78">
        <w:rPr>
          <w:lang w:val="en-GB"/>
        </w:rPr>
        <w:t xml:space="preserve"> </w:t>
      </w:r>
      <w:proofErr w:type="spellStart"/>
      <w:r w:rsidR="004E4A78" w:rsidRPr="004E4A78">
        <w:rPr>
          <w:lang w:val="en-GB"/>
        </w:rPr>
        <w:t>Tx</w:t>
      </w:r>
      <w:proofErr w:type="spellEnd"/>
      <w:r w:rsidR="004E4A78" w:rsidRPr="004E4A78">
        <w:rPr>
          <w:lang w:val="en-GB"/>
        </w:rPr>
        <w:t>-Rx estimate of all reference signals plus the essential inter- and extrapolations. UE also needs accurate AGC, time</w:t>
      </w:r>
      <w:r w:rsidR="007721DB">
        <w:rPr>
          <w:lang w:val="en-GB"/>
        </w:rPr>
        <w:t>/</w:t>
      </w:r>
      <w:r w:rsidR="004E4A78" w:rsidRPr="004E4A78">
        <w:rPr>
          <w:lang w:val="en-GB"/>
        </w:rPr>
        <w:t xml:space="preserve">frequency tracking for PDCCH decode robustness. </w:t>
      </w:r>
      <w:r w:rsidR="00C95F26">
        <w:rPr>
          <w:lang w:val="en-GB"/>
        </w:rPr>
        <w:t xml:space="preserve">The complexity of these operations usually require processing to be done in the baseband modem with non-negligible </w:t>
      </w:r>
      <w:r w:rsidR="0011130D">
        <w:rPr>
          <w:lang w:val="en-GB"/>
        </w:rPr>
        <w:t>timeline impact, which translates to higher energy consumption. Even if an indicator channel (e.g. similar to PCFICH / PHICH in LTE) is used instead of PDCCH, CRS processing still needs to be performed and this</w:t>
      </w:r>
      <w:r w:rsidR="00E56752">
        <w:rPr>
          <w:lang w:val="en-GB"/>
        </w:rPr>
        <w:t xml:space="preserve"> tends to be</w:t>
      </w:r>
      <w:r w:rsidR="0011130D">
        <w:rPr>
          <w:lang w:val="en-GB"/>
        </w:rPr>
        <w:t xml:space="preserve"> the long pole for timeline and energy reduction.</w:t>
      </w:r>
    </w:p>
    <w:p w14:paraId="12C4B760" w14:textId="15E33106" w:rsidR="004E4A78" w:rsidRPr="004E4A78" w:rsidRDefault="004E4A78" w:rsidP="004E4A78">
      <w:pPr>
        <w:rPr>
          <w:lang w:val="en-GB"/>
        </w:rPr>
      </w:pPr>
      <w:r w:rsidRPr="004E4A78">
        <w:rPr>
          <w:lang w:val="en-GB"/>
        </w:rPr>
        <w:t xml:space="preserve">On the other hand, </w:t>
      </w:r>
      <w:r w:rsidR="00564F91">
        <w:rPr>
          <w:lang w:val="en-GB"/>
        </w:rPr>
        <w:t>wake-</w:t>
      </w:r>
      <w:r w:rsidRPr="004E4A78">
        <w:rPr>
          <w:lang w:val="en-GB"/>
        </w:rPr>
        <w:t xml:space="preserve">up signalling carries very limited information (e.g. one or a few bits) for one or more UEs (is UE-specific or to a group of UEs). Therefore it can be designed with a non-coherent receiver </w:t>
      </w:r>
      <w:r w:rsidR="00564F91">
        <w:rPr>
          <w:lang w:val="en-GB"/>
        </w:rPr>
        <w:t xml:space="preserve">at very low effective code rate, and </w:t>
      </w:r>
      <w:r w:rsidRPr="004E4A78">
        <w:rPr>
          <w:lang w:val="en-GB"/>
        </w:rPr>
        <w:t xml:space="preserve">not requiring very accurate time, frequency or channel estimate. It can also be designed to operate at a lower number of receive antenna ports. </w:t>
      </w:r>
    </w:p>
    <w:p w14:paraId="3B8926A4" w14:textId="346AD08E" w:rsidR="00EE31BB" w:rsidRPr="00B07D25" w:rsidRDefault="004E4A78" w:rsidP="004E4A78">
      <w:pPr>
        <w:rPr>
          <w:i/>
          <w:lang w:val="en-GB"/>
        </w:rPr>
      </w:pPr>
      <w:r w:rsidRPr="00B07D25">
        <w:rPr>
          <w:b/>
          <w:i/>
          <w:u w:val="single"/>
          <w:lang w:val="en-GB"/>
        </w:rPr>
        <w:t>Observation</w:t>
      </w:r>
      <w:r w:rsidR="00B07D25">
        <w:rPr>
          <w:b/>
          <w:i/>
          <w:u w:val="single"/>
          <w:lang w:val="en-GB"/>
        </w:rPr>
        <w:t xml:space="preserve"> 1</w:t>
      </w:r>
      <w:r w:rsidRPr="00B07D25">
        <w:rPr>
          <w:i/>
          <w:lang w:val="en-GB"/>
        </w:rPr>
        <w:t xml:space="preserve">: </w:t>
      </w:r>
      <w:r w:rsidR="0011130D" w:rsidRPr="00B07D25">
        <w:rPr>
          <w:i/>
          <w:lang w:val="en-GB"/>
        </w:rPr>
        <w:t xml:space="preserve">Reference signal processing is required for any coherent detection scheme and this is often the long pole for timeline and energy consumption reduction. Substantial energy consumption reduction could be feasible with non-coherent </w:t>
      </w:r>
      <w:r w:rsidR="00E56752">
        <w:rPr>
          <w:i/>
          <w:lang w:val="en-GB"/>
        </w:rPr>
        <w:t xml:space="preserve">signal </w:t>
      </w:r>
      <w:r w:rsidR="0011130D" w:rsidRPr="00B07D25">
        <w:rPr>
          <w:i/>
          <w:lang w:val="en-GB"/>
        </w:rPr>
        <w:t>detection.</w:t>
      </w:r>
    </w:p>
    <w:p w14:paraId="7440BD84" w14:textId="00CF9B7A" w:rsidR="000549C7" w:rsidRDefault="000549C7" w:rsidP="004E4A78">
      <w:pPr>
        <w:rPr>
          <w:lang w:val="en-GB"/>
        </w:rPr>
      </w:pPr>
      <w:r>
        <w:rPr>
          <w:lang w:val="en-GB"/>
        </w:rPr>
        <w:t xml:space="preserve">In another contribution, the design </w:t>
      </w:r>
      <w:r w:rsidR="007B0E2B">
        <w:rPr>
          <w:lang w:val="en-GB"/>
        </w:rPr>
        <w:t xml:space="preserve">options and evaluation </w:t>
      </w:r>
      <w:r>
        <w:rPr>
          <w:lang w:val="en-GB"/>
        </w:rPr>
        <w:t xml:space="preserve">criteria for wake-up </w:t>
      </w:r>
      <w:proofErr w:type="spellStart"/>
      <w:r>
        <w:rPr>
          <w:lang w:val="en-GB"/>
        </w:rPr>
        <w:t>signaling</w:t>
      </w:r>
      <w:proofErr w:type="spellEnd"/>
      <w:r>
        <w:rPr>
          <w:lang w:val="en-GB"/>
        </w:rPr>
        <w:t xml:space="preserve"> are discussed.</w:t>
      </w:r>
      <w:r w:rsidR="00FD1585">
        <w:rPr>
          <w:lang w:val="en-GB"/>
        </w:rPr>
        <w:t xml:space="preserve"> [4]</w:t>
      </w:r>
    </w:p>
    <w:p w14:paraId="08BAAF2D" w14:textId="19A0227F" w:rsidR="000549C7" w:rsidRPr="00B07D25" w:rsidRDefault="000549C7" w:rsidP="004E4A78">
      <w:pPr>
        <w:rPr>
          <w:b/>
          <w:i/>
          <w:lang w:val="en-GB"/>
        </w:rPr>
      </w:pPr>
      <w:r w:rsidRPr="00B07D25">
        <w:rPr>
          <w:b/>
          <w:i/>
          <w:u w:val="single"/>
          <w:lang w:val="en-GB"/>
        </w:rPr>
        <w:t>Proposal 1</w:t>
      </w:r>
      <w:r w:rsidRPr="00B07D25">
        <w:rPr>
          <w:i/>
          <w:u w:val="single"/>
          <w:lang w:val="en-GB"/>
        </w:rPr>
        <w:t>:</w:t>
      </w:r>
      <w:r w:rsidRPr="00B07D25">
        <w:rPr>
          <w:i/>
          <w:lang w:val="en-GB"/>
        </w:rPr>
        <w:t xml:space="preserve"> Wake-up signalling based on non-coherent </w:t>
      </w:r>
      <w:r w:rsidR="00F13E1F">
        <w:rPr>
          <w:i/>
          <w:lang w:val="en-GB"/>
        </w:rPr>
        <w:t xml:space="preserve">signal </w:t>
      </w:r>
      <w:r w:rsidRPr="00B07D25">
        <w:rPr>
          <w:i/>
          <w:lang w:val="en-GB"/>
        </w:rPr>
        <w:t>detection should be considered for DRX</w:t>
      </w:r>
      <w:r w:rsidR="00F13E1F">
        <w:rPr>
          <w:i/>
          <w:lang w:val="en-GB"/>
        </w:rPr>
        <w:t xml:space="preserve"> for </w:t>
      </w:r>
      <w:r w:rsidR="00DD2D0F">
        <w:rPr>
          <w:i/>
          <w:lang w:val="en-GB"/>
        </w:rPr>
        <w:t xml:space="preserve">5G </w:t>
      </w:r>
      <w:r w:rsidR="00F13E1F">
        <w:rPr>
          <w:i/>
          <w:lang w:val="en-GB"/>
        </w:rPr>
        <w:t>NR</w:t>
      </w:r>
      <w:r w:rsidRPr="00B07D25">
        <w:rPr>
          <w:i/>
          <w:lang w:val="en-GB"/>
        </w:rPr>
        <w:t>. This should be compared against other candidates based on coherent detection including PDCCH and indicator channel</w:t>
      </w:r>
      <w:r w:rsidR="0092305D" w:rsidRPr="00B07D25">
        <w:rPr>
          <w:i/>
          <w:lang w:val="en-GB"/>
        </w:rPr>
        <w:t xml:space="preserve"> in terms of energy saving, performance, and robustness</w:t>
      </w:r>
      <w:r w:rsidRPr="00B07D25">
        <w:rPr>
          <w:i/>
          <w:lang w:val="en-GB"/>
        </w:rPr>
        <w:t>.</w:t>
      </w:r>
    </w:p>
    <w:p w14:paraId="5F43ABF3" w14:textId="77777777" w:rsidR="00184EE1" w:rsidRDefault="00184EE1" w:rsidP="004E4A78">
      <w:pPr>
        <w:rPr>
          <w:lang w:val="en-GB"/>
        </w:rPr>
      </w:pPr>
    </w:p>
    <w:p w14:paraId="583E66FE" w14:textId="41AFBAC0" w:rsidR="00427C6F" w:rsidRDefault="00EE31BB" w:rsidP="00EE31BB">
      <w:pPr>
        <w:pStyle w:val="Heading3"/>
      </w:pPr>
      <w:r>
        <w:t xml:space="preserve">Power </w:t>
      </w:r>
      <w:proofErr w:type="spellStart"/>
      <w:r>
        <w:t>Modeling</w:t>
      </w:r>
      <w:proofErr w:type="spellEnd"/>
      <w:r>
        <w:t>: Assumptions and Results</w:t>
      </w:r>
    </w:p>
    <w:p w14:paraId="0D9C2D79" w14:textId="128B5B17" w:rsidR="00EE31BB" w:rsidRPr="00EE31BB" w:rsidRDefault="0041509F" w:rsidP="00EE31BB">
      <w:pPr>
        <w:rPr>
          <w:lang w:val="en-GB"/>
        </w:rPr>
      </w:pPr>
      <w:r>
        <w:rPr>
          <w:lang w:val="en-GB"/>
        </w:rPr>
        <w:t xml:space="preserve">The amount of saving is directly related to the energy disparity between wake-up signal reception and PDCCH reception including CRS processing. Based on references </w:t>
      </w:r>
      <w:r w:rsidR="0012156D">
        <w:rPr>
          <w:lang w:val="en-GB"/>
        </w:rPr>
        <w:t>for</w:t>
      </w:r>
      <w:r>
        <w:rPr>
          <w:lang w:val="en-GB"/>
        </w:rPr>
        <w:t xml:space="preserve"> typical modem and RF chipset architectures and implementation, it is believed that an order of magnitude smaller energy consumption for wake-up signal reception is achievable. </w:t>
      </w:r>
      <w:r w:rsidR="000A4D38">
        <w:rPr>
          <w:lang w:val="en-GB"/>
        </w:rPr>
        <w:t xml:space="preserve">The </w:t>
      </w:r>
      <w:r>
        <w:rPr>
          <w:lang w:val="en-GB"/>
        </w:rPr>
        <w:t>chipset energy overhead for transitioning in and out of</w:t>
      </w:r>
      <w:r w:rsidR="000A4D38">
        <w:rPr>
          <w:lang w:val="en-GB"/>
        </w:rPr>
        <w:t xml:space="preserve"> sleep state is also accounted for as part of the energy consumption.</w:t>
      </w:r>
    </w:p>
    <w:tbl>
      <w:tblPr>
        <w:tblStyle w:val="TableGrid"/>
        <w:tblW w:w="0" w:type="auto"/>
        <w:tblLook w:val="04A0" w:firstRow="1" w:lastRow="0" w:firstColumn="1" w:lastColumn="0" w:noHBand="0" w:noVBand="1"/>
      </w:tblPr>
      <w:tblGrid>
        <w:gridCol w:w="5601"/>
        <w:gridCol w:w="4361"/>
      </w:tblGrid>
      <w:tr w:rsidR="00AD2DC5" w14:paraId="2F18639E" w14:textId="77777777" w:rsidTr="00015CDD">
        <w:tc>
          <w:tcPr>
            <w:tcW w:w="5601" w:type="dxa"/>
          </w:tcPr>
          <w:p w14:paraId="4EFE2DF9" w14:textId="3CAC2DCD" w:rsidR="00AD2DC5" w:rsidRDefault="00AD2DC5" w:rsidP="00804A28">
            <w:r w:rsidRPr="00AD2DC5">
              <w:rPr>
                <w:noProof/>
                <w:lang w:eastAsia="zh-CN"/>
              </w:rPr>
              <w:lastRenderedPageBreak/>
              <w:drawing>
                <wp:inline distT="0" distB="0" distL="0" distR="0" wp14:anchorId="1D6BB502" wp14:editId="44185836">
                  <wp:extent cx="3419856" cy="246888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419856" cy="2468880"/>
                          </a:xfrm>
                          <a:prstGeom prst="rect">
                            <a:avLst/>
                          </a:prstGeom>
                          <a:noFill/>
                          <a:ln>
                            <a:noFill/>
                          </a:ln>
                        </pic:spPr>
                      </pic:pic>
                    </a:graphicData>
                  </a:graphic>
                </wp:inline>
              </w:drawing>
            </w:r>
          </w:p>
        </w:tc>
        <w:tc>
          <w:tcPr>
            <w:tcW w:w="4361" w:type="dxa"/>
          </w:tcPr>
          <w:p w14:paraId="30BB637C" w14:textId="1FE44B24" w:rsidR="00AD2DC5" w:rsidRPr="00AD2DC5" w:rsidRDefault="00AD2DC5" w:rsidP="00804A28">
            <w:pPr>
              <w:rPr>
                <w:u w:val="single"/>
              </w:rPr>
            </w:pPr>
            <w:r w:rsidRPr="00AD2DC5">
              <w:rPr>
                <w:u w:val="single"/>
              </w:rPr>
              <w:t>Google Hangout</w:t>
            </w:r>
          </w:p>
          <w:p w14:paraId="62527632" w14:textId="0936362F" w:rsidR="00AD2DC5" w:rsidRDefault="00AD2DC5" w:rsidP="00804A28">
            <w:r>
              <w:t>Left (1): Baseline</w:t>
            </w:r>
          </w:p>
          <w:p w14:paraId="1423554F" w14:textId="2F581AC9" w:rsidR="00AD2DC5" w:rsidRDefault="00AD2DC5" w:rsidP="00804A28">
            <w:r>
              <w:t xml:space="preserve">Right (2): DRX with </w:t>
            </w:r>
            <w:r w:rsidR="008638FA">
              <w:t>=</w:t>
            </w:r>
            <w:r>
              <w:t>wake-up signaling</w:t>
            </w:r>
          </w:p>
          <w:p w14:paraId="7A926268" w14:textId="2EAB43D3" w:rsidR="00015CDD" w:rsidRDefault="00AD2DC5" w:rsidP="00804A28">
            <w:r>
              <w:t xml:space="preserve">Contribution from CDRX state is substantially </w:t>
            </w:r>
            <w:r w:rsidR="00015CDD">
              <w:t xml:space="preserve">reduced, leading to </w:t>
            </w:r>
            <w:r w:rsidR="00015CDD" w:rsidRPr="00015CDD">
              <w:rPr>
                <w:b/>
              </w:rPr>
              <w:t>35%</w:t>
            </w:r>
            <w:r w:rsidR="00015CDD">
              <w:t xml:space="preserve"> </w:t>
            </w:r>
            <w:proofErr w:type="spellStart"/>
            <w:r w:rsidR="00015CDD">
              <w:t>reducation</w:t>
            </w:r>
            <w:proofErr w:type="spellEnd"/>
            <w:r w:rsidR="0012156D">
              <w:t xml:space="preserve"> of use case power consumption for this example.</w:t>
            </w:r>
          </w:p>
          <w:p w14:paraId="08368852" w14:textId="108D4285" w:rsidR="00AD2DC5" w:rsidRDefault="00AD2DC5" w:rsidP="00804A28">
            <w:r w:rsidRPr="009F65FD">
              <w:rPr>
                <w:sz w:val="18"/>
                <w:lang w:val="en-GB"/>
              </w:rPr>
              <w:t>Note: Yellow represents Active state overhead which includes the power for transitioning between active state and sleep state</w:t>
            </w:r>
          </w:p>
        </w:tc>
      </w:tr>
    </w:tbl>
    <w:p w14:paraId="03797494" w14:textId="77777777" w:rsidR="009D79FE" w:rsidRDefault="009D79FE" w:rsidP="00804A28"/>
    <w:p w14:paraId="4A8A540D" w14:textId="740FF899" w:rsidR="00A94722" w:rsidRDefault="00A94722" w:rsidP="00A94722">
      <w:pPr>
        <w:rPr>
          <w:lang w:val="en-GB"/>
        </w:rPr>
      </w:pPr>
      <w:r>
        <w:rPr>
          <w:lang w:val="en-GB"/>
        </w:rPr>
        <w:t xml:space="preserve">The use case (Google Hangout) being studied is selected out of the top five contributors to </w:t>
      </w:r>
      <w:proofErr w:type="spellStart"/>
      <w:r>
        <w:rPr>
          <w:lang w:val="en-GB"/>
        </w:rPr>
        <w:t>DoU</w:t>
      </w:r>
      <w:proofErr w:type="spellEnd"/>
      <w:r>
        <w:rPr>
          <w:lang w:val="en-GB"/>
        </w:rPr>
        <w:t xml:space="preserve">. The power saving achieved is not exclusive to this use case only but should be generally applicable to applications with sporadic traffic pattern. Moreover, if DRX cycle and inactivity timer values are set to be shorter, with the same level of </w:t>
      </w:r>
      <w:proofErr w:type="spellStart"/>
      <w:r>
        <w:rPr>
          <w:lang w:val="en-GB"/>
        </w:rPr>
        <w:t>sporadicity</w:t>
      </w:r>
      <w:proofErr w:type="spellEnd"/>
      <w:r>
        <w:rPr>
          <w:lang w:val="en-GB"/>
        </w:rPr>
        <w:t xml:space="preserve"> in the traffic the benefit of wake-up signalling should be further magnified due to higher frequency of “</w:t>
      </w:r>
      <w:r w:rsidR="00557564">
        <w:rPr>
          <w:lang w:val="en-GB"/>
        </w:rPr>
        <w:t>ON-duration-only</w:t>
      </w:r>
      <w:r>
        <w:rPr>
          <w:lang w:val="en-GB"/>
        </w:rPr>
        <w:t xml:space="preserve"> DRX cycles” (i.e. no grant detected during ON duration). Another contribution in RAN2 explores the </w:t>
      </w:r>
      <w:proofErr w:type="spellStart"/>
      <w:r>
        <w:rPr>
          <w:lang w:val="en-GB"/>
        </w:rPr>
        <w:t>tradeoff</w:t>
      </w:r>
      <w:proofErr w:type="spellEnd"/>
      <w:r>
        <w:rPr>
          <w:lang w:val="en-GB"/>
        </w:rPr>
        <w:t xml:space="preserve"> between power saving and latency across a range of different DRX </w:t>
      </w:r>
      <w:r w:rsidR="00DD2D0F">
        <w:rPr>
          <w:lang w:val="en-GB"/>
        </w:rPr>
        <w:t>assumptions</w:t>
      </w:r>
      <w:r w:rsidR="00FD1585">
        <w:rPr>
          <w:lang w:val="en-GB"/>
        </w:rPr>
        <w:t xml:space="preserve"> [5</w:t>
      </w:r>
      <w:r>
        <w:rPr>
          <w:lang w:val="en-GB"/>
        </w:rPr>
        <w:t>].</w:t>
      </w:r>
    </w:p>
    <w:p w14:paraId="76EB2EEA" w14:textId="77777777" w:rsidR="00A94722" w:rsidRDefault="00A94722" w:rsidP="00A94722">
      <w:pPr>
        <w:rPr>
          <w:lang w:val="en-GB"/>
        </w:rPr>
      </w:pPr>
    </w:p>
    <w:p w14:paraId="4B48C067" w14:textId="23C0EDA9" w:rsidR="00B07D25" w:rsidRPr="00B07D25" w:rsidRDefault="00B07D25" w:rsidP="00804A28">
      <w:pPr>
        <w:rPr>
          <w:i/>
        </w:rPr>
      </w:pPr>
      <w:r>
        <w:rPr>
          <w:b/>
          <w:i/>
          <w:u w:val="single"/>
        </w:rPr>
        <w:t>Observation 2</w:t>
      </w:r>
      <w:r>
        <w:rPr>
          <w:i/>
          <w:u w:val="single"/>
        </w:rPr>
        <w:t>:</w:t>
      </w:r>
      <w:r>
        <w:rPr>
          <w:i/>
        </w:rPr>
        <w:t xml:space="preserve"> Substantial </w:t>
      </w:r>
      <w:proofErr w:type="spellStart"/>
      <w:r>
        <w:rPr>
          <w:i/>
        </w:rPr>
        <w:t>DoU</w:t>
      </w:r>
      <w:proofErr w:type="spellEnd"/>
      <w:r>
        <w:rPr>
          <w:i/>
        </w:rPr>
        <w:t xml:space="preserve"> power saving can be achieved with wake-up signaling, especially for use cases with high power consumption contributed by </w:t>
      </w:r>
      <w:r w:rsidR="00557564">
        <w:rPr>
          <w:i/>
        </w:rPr>
        <w:t>ON-duration-only</w:t>
      </w:r>
      <w:r>
        <w:rPr>
          <w:i/>
        </w:rPr>
        <w:t xml:space="preserve"> DRX cycles.</w:t>
      </w:r>
    </w:p>
    <w:p w14:paraId="48F0D5AF" w14:textId="3B6A2B69" w:rsidR="004A5D29" w:rsidRDefault="004831B0" w:rsidP="001A2AF7">
      <w:pPr>
        <w:rPr>
          <w:lang w:val="en-GB"/>
        </w:rPr>
      </w:pPr>
      <w:r w:rsidRPr="004831B0">
        <w:rPr>
          <w:b/>
          <w:i/>
          <w:u w:val="single"/>
          <w:lang w:val="en-GB"/>
        </w:rPr>
        <w:t xml:space="preserve">Proposal </w:t>
      </w:r>
      <w:r w:rsidR="00B07D25">
        <w:rPr>
          <w:b/>
          <w:i/>
          <w:u w:val="single"/>
          <w:lang w:val="en-GB"/>
        </w:rPr>
        <w:t>2</w:t>
      </w:r>
      <w:r w:rsidRPr="004831B0">
        <w:rPr>
          <w:i/>
          <w:lang w:val="en-GB"/>
        </w:rPr>
        <w:t xml:space="preserve">: DRX with wake-up </w:t>
      </w:r>
      <w:proofErr w:type="spellStart"/>
      <w:r w:rsidR="00B07D25">
        <w:rPr>
          <w:i/>
          <w:lang w:val="en-GB"/>
        </w:rPr>
        <w:t>signaling</w:t>
      </w:r>
      <w:proofErr w:type="spellEnd"/>
      <w:r w:rsidRPr="004831B0">
        <w:rPr>
          <w:i/>
          <w:lang w:val="en-GB"/>
        </w:rPr>
        <w:t xml:space="preserve"> should be considered as one of the design options and studied for 5G NR.</w:t>
      </w:r>
    </w:p>
    <w:p w14:paraId="12D8A86B" w14:textId="77777777" w:rsidR="00995D10" w:rsidRPr="004831B0" w:rsidRDefault="00995D10" w:rsidP="001A2AF7">
      <w:pPr>
        <w:rPr>
          <w:lang w:val="en-GB"/>
        </w:rPr>
      </w:pPr>
    </w:p>
    <w:p w14:paraId="56D28D4B" w14:textId="26018A49" w:rsidR="00067CA8" w:rsidRPr="00226FE2" w:rsidRDefault="004503F9" w:rsidP="00067CA8">
      <w:pPr>
        <w:pStyle w:val="Heading1"/>
        <w:rPr>
          <w:lang w:eastAsia="zh-CN"/>
        </w:rPr>
      </w:pPr>
      <w:r>
        <w:rPr>
          <w:lang w:eastAsia="zh-CN"/>
        </w:rPr>
        <w:t>Conclusions</w:t>
      </w:r>
    </w:p>
    <w:p w14:paraId="532C680D" w14:textId="73102BC4" w:rsidR="008862CC" w:rsidRDefault="008862CC" w:rsidP="008862CC">
      <w:pPr>
        <w:rPr>
          <w:lang w:val="en-GB"/>
        </w:rPr>
      </w:pPr>
      <w:r>
        <w:rPr>
          <w:lang w:val="en-GB"/>
        </w:rPr>
        <w:t xml:space="preserve">Here is the summary of the </w:t>
      </w:r>
      <w:r w:rsidR="004E6C83">
        <w:rPr>
          <w:lang w:val="en-GB"/>
        </w:rPr>
        <w:t>observations and proposals</w:t>
      </w:r>
      <w:r>
        <w:rPr>
          <w:lang w:val="en-GB"/>
        </w:rPr>
        <w:t xml:space="preserve"> from the above discussion.</w:t>
      </w:r>
    </w:p>
    <w:p w14:paraId="3328BC23" w14:textId="3CC64B9A" w:rsidR="004E6C83" w:rsidRDefault="004E6C83" w:rsidP="008862CC">
      <w:pPr>
        <w:rPr>
          <w:lang w:val="en-GB"/>
        </w:rPr>
      </w:pPr>
      <w:r w:rsidRPr="00B07D25">
        <w:rPr>
          <w:b/>
          <w:i/>
          <w:u w:val="single"/>
          <w:lang w:val="en-GB"/>
        </w:rPr>
        <w:t>Observation</w:t>
      </w:r>
      <w:r>
        <w:rPr>
          <w:b/>
          <w:i/>
          <w:u w:val="single"/>
          <w:lang w:val="en-GB"/>
        </w:rPr>
        <w:t xml:space="preserve"> 1</w:t>
      </w:r>
      <w:r w:rsidRPr="00B07D25">
        <w:rPr>
          <w:i/>
          <w:lang w:val="en-GB"/>
        </w:rPr>
        <w:t xml:space="preserve">: Reference signal processing is required for any coherent detection scheme and this is often the long pole for timeline and energy consumption reduction. Substantial energy consumption reduction could be feasible with non-coherent </w:t>
      </w:r>
      <w:r>
        <w:rPr>
          <w:i/>
          <w:lang w:val="en-GB"/>
        </w:rPr>
        <w:t xml:space="preserve">signal </w:t>
      </w:r>
      <w:r w:rsidRPr="00B07D25">
        <w:rPr>
          <w:i/>
          <w:lang w:val="en-GB"/>
        </w:rPr>
        <w:t>detection.</w:t>
      </w:r>
    </w:p>
    <w:p w14:paraId="2BCC5C20" w14:textId="6B1845E0" w:rsidR="00DD2D0F" w:rsidRDefault="00DD2D0F" w:rsidP="00DD2D0F">
      <w:pPr>
        <w:rPr>
          <w:i/>
          <w:lang w:val="en-GB"/>
        </w:rPr>
      </w:pPr>
      <w:r w:rsidRPr="00B07D25">
        <w:rPr>
          <w:b/>
          <w:i/>
          <w:u w:val="single"/>
          <w:lang w:val="en-GB"/>
        </w:rPr>
        <w:t>Proposal 1</w:t>
      </w:r>
      <w:r w:rsidRPr="00B07D25">
        <w:rPr>
          <w:i/>
          <w:u w:val="single"/>
          <w:lang w:val="en-GB"/>
        </w:rPr>
        <w:t>:</w:t>
      </w:r>
      <w:r w:rsidRPr="00B07D25">
        <w:rPr>
          <w:i/>
          <w:lang w:val="en-GB"/>
        </w:rPr>
        <w:t xml:space="preserve"> Wake-up signalling based on non-coherent </w:t>
      </w:r>
      <w:r>
        <w:rPr>
          <w:i/>
          <w:lang w:val="en-GB"/>
        </w:rPr>
        <w:t xml:space="preserve">signal </w:t>
      </w:r>
      <w:r w:rsidRPr="00B07D25">
        <w:rPr>
          <w:i/>
          <w:lang w:val="en-GB"/>
        </w:rPr>
        <w:t>detection should be considered for DRX</w:t>
      </w:r>
      <w:r>
        <w:rPr>
          <w:i/>
          <w:lang w:val="en-GB"/>
        </w:rPr>
        <w:t xml:space="preserve"> for </w:t>
      </w:r>
      <w:r w:rsidR="00FF3DE0">
        <w:rPr>
          <w:i/>
          <w:lang w:val="en-GB"/>
        </w:rPr>
        <w:t xml:space="preserve">5G </w:t>
      </w:r>
      <w:r>
        <w:rPr>
          <w:i/>
          <w:lang w:val="en-GB"/>
        </w:rPr>
        <w:t>NR</w:t>
      </w:r>
      <w:r w:rsidRPr="00B07D25">
        <w:rPr>
          <w:i/>
          <w:lang w:val="en-GB"/>
        </w:rPr>
        <w:t>. This should be compared against other candidates based on coherent detection including PDCCH and indicator channel in terms of energy saving, performance, and robustness.</w:t>
      </w:r>
    </w:p>
    <w:p w14:paraId="5C62C3D9" w14:textId="2A67EA02" w:rsidR="004E6C83" w:rsidRPr="009159F7" w:rsidRDefault="004E6C83" w:rsidP="00DD2D0F">
      <w:pPr>
        <w:rPr>
          <w:i/>
        </w:rPr>
      </w:pPr>
      <w:r>
        <w:rPr>
          <w:b/>
          <w:i/>
          <w:u w:val="single"/>
        </w:rPr>
        <w:t>Observation 2</w:t>
      </w:r>
      <w:r>
        <w:rPr>
          <w:i/>
          <w:u w:val="single"/>
        </w:rPr>
        <w:t>:</w:t>
      </w:r>
      <w:r>
        <w:rPr>
          <w:i/>
        </w:rPr>
        <w:t xml:space="preserve"> Substantial </w:t>
      </w:r>
      <w:proofErr w:type="spellStart"/>
      <w:r>
        <w:rPr>
          <w:i/>
        </w:rPr>
        <w:t>DoU</w:t>
      </w:r>
      <w:proofErr w:type="spellEnd"/>
      <w:r>
        <w:rPr>
          <w:i/>
        </w:rPr>
        <w:t xml:space="preserve"> power saving can be achieved with wake-up signaling, especially for use cases with high power consumption contributed by ON-duration-only DRX cycles.</w:t>
      </w:r>
    </w:p>
    <w:p w14:paraId="7D241985" w14:textId="2DFF0DEE" w:rsidR="008F2696" w:rsidRDefault="00B07D25" w:rsidP="002F5FF4">
      <w:pPr>
        <w:rPr>
          <w:i/>
          <w:lang w:val="en-GB"/>
        </w:rPr>
      </w:pPr>
      <w:r w:rsidRPr="004831B0">
        <w:rPr>
          <w:b/>
          <w:i/>
          <w:u w:val="single"/>
          <w:lang w:val="en-GB"/>
        </w:rPr>
        <w:t xml:space="preserve">Proposal </w:t>
      </w:r>
      <w:r>
        <w:rPr>
          <w:b/>
          <w:i/>
          <w:u w:val="single"/>
          <w:lang w:val="en-GB"/>
        </w:rPr>
        <w:t>2</w:t>
      </w:r>
      <w:r w:rsidRPr="004831B0">
        <w:rPr>
          <w:i/>
          <w:lang w:val="en-GB"/>
        </w:rPr>
        <w:t xml:space="preserve">: DRX with wake-up </w:t>
      </w:r>
      <w:proofErr w:type="spellStart"/>
      <w:r>
        <w:rPr>
          <w:i/>
          <w:lang w:val="en-GB"/>
        </w:rPr>
        <w:t>signaling</w:t>
      </w:r>
      <w:proofErr w:type="spellEnd"/>
      <w:r w:rsidRPr="004831B0">
        <w:rPr>
          <w:i/>
          <w:lang w:val="en-GB"/>
        </w:rPr>
        <w:t xml:space="preserve"> should be considered as one of the design options and studied for 5G NR</w:t>
      </w:r>
    </w:p>
    <w:p w14:paraId="3AFC89C8" w14:textId="6CF3FE59" w:rsidR="002F5FF4" w:rsidRPr="002B4C17" w:rsidRDefault="00B07D25" w:rsidP="002F5FF4">
      <w:pPr>
        <w:rPr>
          <w:i/>
        </w:rPr>
      </w:pPr>
      <w:r w:rsidRPr="004831B0">
        <w:rPr>
          <w:i/>
          <w:lang w:val="en-GB"/>
        </w:rPr>
        <w:t>.</w:t>
      </w:r>
    </w:p>
    <w:p w14:paraId="43B7F896" w14:textId="5D50D665" w:rsidR="00E523F3" w:rsidRPr="000A64D8" w:rsidRDefault="00E523F3" w:rsidP="00E523F3">
      <w:pPr>
        <w:pStyle w:val="Heading1"/>
        <w:rPr>
          <w:lang w:val="en-US"/>
        </w:rPr>
      </w:pPr>
      <w:r w:rsidRPr="000A64D8">
        <w:rPr>
          <w:lang w:val="en-US"/>
        </w:rPr>
        <w:lastRenderedPageBreak/>
        <w:t>References</w:t>
      </w:r>
    </w:p>
    <w:p w14:paraId="687EB4EB" w14:textId="1AF2963C" w:rsidR="00AB6910" w:rsidRDefault="00AB6910" w:rsidP="00804B56">
      <w:pPr>
        <w:numPr>
          <w:ilvl w:val="0"/>
          <w:numId w:val="2"/>
        </w:numPr>
        <w:spacing w:before="100" w:beforeAutospacing="1" w:after="100" w:afterAutospacing="1"/>
        <w:rPr>
          <w:szCs w:val="22"/>
        </w:rPr>
      </w:pPr>
      <w:r>
        <w:rPr>
          <w:szCs w:val="22"/>
        </w:rPr>
        <w:t>R1-16</w:t>
      </w:r>
      <w:r w:rsidR="0033339B">
        <w:rPr>
          <w:szCs w:val="22"/>
        </w:rPr>
        <w:t>636</w:t>
      </w:r>
      <w:r w:rsidR="00265958">
        <w:rPr>
          <w:szCs w:val="22"/>
        </w:rPr>
        <w:t>8</w:t>
      </w:r>
      <w:r>
        <w:rPr>
          <w:szCs w:val="22"/>
        </w:rPr>
        <w:t>, “</w:t>
      </w:r>
      <w:r w:rsidR="00265958">
        <w:rPr>
          <w:szCs w:val="22"/>
        </w:rPr>
        <w:t>UE Power Consideration based on Days-of-Use</w:t>
      </w:r>
      <w:r>
        <w:rPr>
          <w:szCs w:val="22"/>
        </w:rPr>
        <w:t xml:space="preserve">”, </w:t>
      </w:r>
      <w:r w:rsidR="0033339B">
        <w:rPr>
          <w:szCs w:val="22"/>
        </w:rPr>
        <w:t>RAN1#86</w:t>
      </w:r>
      <w:r>
        <w:rPr>
          <w:szCs w:val="22"/>
        </w:rPr>
        <w:t>, Qualcomm Incorporated</w:t>
      </w:r>
    </w:p>
    <w:p w14:paraId="0FDF2AF6" w14:textId="0E5107F7" w:rsidR="007E02BF" w:rsidRDefault="007E02BF" w:rsidP="00493B83">
      <w:pPr>
        <w:numPr>
          <w:ilvl w:val="0"/>
          <w:numId w:val="2"/>
        </w:numPr>
        <w:spacing w:before="100" w:beforeAutospacing="1" w:after="100" w:afterAutospacing="1"/>
        <w:rPr>
          <w:szCs w:val="22"/>
        </w:rPr>
      </w:pPr>
      <w:r>
        <w:rPr>
          <w:szCs w:val="22"/>
        </w:rPr>
        <w:t>R1-</w:t>
      </w:r>
      <w:r w:rsidR="00586894">
        <w:rPr>
          <w:szCs w:val="22"/>
        </w:rPr>
        <w:t>1700818</w:t>
      </w:r>
      <w:r>
        <w:rPr>
          <w:szCs w:val="22"/>
        </w:rPr>
        <w:t xml:space="preserve">, “Methodology for UE </w:t>
      </w:r>
      <w:proofErr w:type="spellStart"/>
      <w:r>
        <w:rPr>
          <w:szCs w:val="22"/>
        </w:rPr>
        <w:t>DoU</w:t>
      </w:r>
      <w:proofErr w:type="spellEnd"/>
      <w:r>
        <w:rPr>
          <w:szCs w:val="22"/>
        </w:rPr>
        <w:t xml:space="preserve"> Power C</w:t>
      </w:r>
      <w:r w:rsidR="00586894">
        <w:rPr>
          <w:szCs w:val="22"/>
        </w:rPr>
        <w:t xml:space="preserve">onsumption Analysis”, RAN1 NR </w:t>
      </w:r>
      <w:proofErr w:type="spellStart"/>
      <w:r w:rsidR="00586894">
        <w:rPr>
          <w:szCs w:val="22"/>
        </w:rPr>
        <w:t>AdHoc</w:t>
      </w:r>
      <w:proofErr w:type="spellEnd"/>
      <w:r>
        <w:rPr>
          <w:szCs w:val="22"/>
        </w:rPr>
        <w:t>, Qualcomm Incorporated</w:t>
      </w:r>
    </w:p>
    <w:p w14:paraId="2C703849" w14:textId="26E839E9" w:rsidR="00FA262F" w:rsidRDefault="00FA262F" w:rsidP="00493B83">
      <w:pPr>
        <w:numPr>
          <w:ilvl w:val="0"/>
          <w:numId w:val="2"/>
        </w:numPr>
        <w:spacing w:before="100" w:beforeAutospacing="1" w:after="100" w:afterAutospacing="1"/>
        <w:rPr>
          <w:szCs w:val="22"/>
        </w:rPr>
      </w:pPr>
      <w:r>
        <w:rPr>
          <w:szCs w:val="22"/>
        </w:rPr>
        <w:t>R1-</w:t>
      </w:r>
      <w:r w:rsidR="00586894">
        <w:rPr>
          <w:szCs w:val="22"/>
        </w:rPr>
        <w:t>1700819</w:t>
      </w:r>
      <w:r>
        <w:rPr>
          <w:szCs w:val="22"/>
        </w:rPr>
        <w:t>, “</w:t>
      </w:r>
      <w:r w:rsidRPr="00FA262F">
        <w:rPr>
          <w:szCs w:val="22"/>
        </w:rPr>
        <w:t>Evaluation of Frame Structure Design for UE Power Consumption</w:t>
      </w:r>
      <w:r w:rsidR="00586894">
        <w:rPr>
          <w:szCs w:val="22"/>
        </w:rPr>
        <w:t xml:space="preserve">”, RAN1 NR </w:t>
      </w:r>
      <w:proofErr w:type="spellStart"/>
      <w:r w:rsidR="00586894">
        <w:rPr>
          <w:szCs w:val="22"/>
        </w:rPr>
        <w:t>AdHoc</w:t>
      </w:r>
      <w:proofErr w:type="spellEnd"/>
      <w:r>
        <w:rPr>
          <w:szCs w:val="22"/>
        </w:rPr>
        <w:t>, Qualcomm Incorporated</w:t>
      </w:r>
    </w:p>
    <w:p w14:paraId="6AC30B1C" w14:textId="15DFE9CF" w:rsidR="00FD1585" w:rsidRDefault="00FD1585" w:rsidP="00E1417D">
      <w:pPr>
        <w:numPr>
          <w:ilvl w:val="0"/>
          <w:numId w:val="2"/>
        </w:numPr>
        <w:spacing w:before="100" w:beforeAutospacing="1" w:after="100" w:afterAutospacing="1"/>
        <w:rPr>
          <w:szCs w:val="22"/>
        </w:rPr>
      </w:pPr>
      <w:r>
        <w:rPr>
          <w:szCs w:val="22"/>
        </w:rPr>
        <w:t>R1-</w:t>
      </w:r>
      <w:r w:rsidR="00586894">
        <w:rPr>
          <w:szCs w:val="22"/>
        </w:rPr>
        <w:t>1700821</w:t>
      </w:r>
      <w:r>
        <w:rPr>
          <w:szCs w:val="22"/>
        </w:rPr>
        <w:t>, “</w:t>
      </w:r>
      <w:r w:rsidR="00E1417D" w:rsidRPr="00E1417D">
        <w:rPr>
          <w:szCs w:val="22"/>
        </w:rPr>
        <w:t>WF on evaluation for wake-up signa</w:t>
      </w:r>
      <w:r w:rsidR="00E1417D">
        <w:rPr>
          <w:szCs w:val="22"/>
        </w:rPr>
        <w:t>l</w:t>
      </w:r>
      <w:r w:rsidR="00586894">
        <w:rPr>
          <w:szCs w:val="22"/>
        </w:rPr>
        <w:t xml:space="preserve">”, RAN1 NR </w:t>
      </w:r>
      <w:proofErr w:type="spellStart"/>
      <w:r w:rsidR="00586894">
        <w:rPr>
          <w:szCs w:val="22"/>
        </w:rPr>
        <w:t>AdHoc</w:t>
      </w:r>
      <w:bookmarkStart w:id="2" w:name="_GoBack"/>
      <w:bookmarkEnd w:id="2"/>
      <w:proofErr w:type="spellEnd"/>
      <w:r>
        <w:rPr>
          <w:szCs w:val="22"/>
        </w:rPr>
        <w:t>, Qualcomm Incorporated</w:t>
      </w:r>
    </w:p>
    <w:p w14:paraId="0E931475" w14:textId="0EC7F34A" w:rsidR="00A94722" w:rsidRDefault="00E1417D" w:rsidP="00E1417D">
      <w:pPr>
        <w:numPr>
          <w:ilvl w:val="0"/>
          <w:numId w:val="2"/>
        </w:numPr>
        <w:spacing w:before="100" w:beforeAutospacing="1" w:after="100" w:afterAutospacing="1"/>
        <w:rPr>
          <w:szCs w:val="22"/>
        </w:rPr>
      </w:pPr>
      <w:r w:rsidRPr="00E1417D">
        <w:rPr>
          <w:szCs w:val="22"/>
        </w:rPr>
        <w:t>R2-168612</w:t>
      </w:r>
      <w:r w:rsidR="00A94722">
        <w:rPr>
          <w:szCs w:val="22"/>
        </w:rPr>
        <w:t>, “</w:t>
      </w:r>
      <w:r w:rsidRPr="00E1417D">
        <w:rPr>
          <w:szCs w:val="22"/>
        </w:rPr>
        <w:t>Wake-Up Schemes for DRX in NR</w:t>
      </w:r>
      <w:r w:rsidR="00A94722">
        <w:rPr>
          <w:szCs w:val="22"/>
        </w:rPr>
        <w:t>”, RAN2#96, Qualcomm Incorporated</w:t>
      </w:r>
    </w:p>
    <w:sectPr w:rsidR="00A94722" w:rsidSect="00671B4F">
      <w:headerReference w:type="even" r:id="rId26"/>
      <w:footerReference w:type="even" r:id="rId27"/>
      <w:footerReference w:type="default" r:id="rId2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A53BC" w14:textId="77777777" w:rsidR="00C63CAA" w:rsidRDefault="00C63CAA">
      <w:r>
        <w:separator/>
      </w:r>
    </w:p>
  </w:endnote>
  <w:endnote w:type="continuationSeparator" w:id="0">
    <w:p w14:paraId="3E688DB8" w14:textId="77777777" w:rsidR="00C63CAA" w:rsidRDefault="00C63CAA">
      <w:r>
        <w:continuationSeparator/>
      </w:r>
    </w:p>
  </w:endnote>
  <w:endnote w:type="continuationNotice" w:id="1">
    <w:p w14:paraId="59B81725" w14:textId="77777777" w:rsidR="00C63CAA" w:rsidRDefault="00C63C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F30861" w:rsidRDefault="00F3086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F30861" w:rsidRDefault="00F3086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F30861" w:rsidRDefault="00F3086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86894">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6894">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4CFF7" w14:textId="77777777" w:rsidR="00C63CAA" w:rsidRDefault="00C63CAA">
      <w:r>
        <w:separator/>
      </w:r>
    </w:p>
  </w:footnote>
  <w:footnote w:type="continuationSeparator" w:id="0">
    <w:p w14:paraId="3A18A2BB" w14:textId="77777777" w:rsidR="00C63CAA" w:rsidRDefault="00C63CAA">
      <w:r>
        <w:continuationSeparator/>
      </w:r>
    </w:p>
  </w:footnote>
  <w:footnote w:type="continuationNotice" w:id="1">
    <w:p w14:paraId="33B00261" w14:textId="77777777" w:rsidR="00C63CAA" w:rsidRDefault="00C63CAA">
      <w:pPr>
        <w:spacing w:after="0"/>
      </w:pPr>
    </w:p>
  </w:footnote>
  <w:footnote w:id="2">
    <w:p w14:paraId="0FB46C2A" w14:textId="77777777" w:rsidR="00E61CB0" w:rsidRDefault="00E61CB0" w:rsidP="00E61CB0">
      <w:pPr>
        <w:pStyle w:val="FootnoteText"/>
      </w:pPr>
      <w:r>
        <w:rPr>
          <w:rStyle w:val="FootnoteReference"/>
        </w:rPr>
        <w:footnoteRef/>
      </w:r>
      <w:r>
        <w:t xml:space="preserve"> A simplistic assumption is made: By definition, all activity bursts end with no grant for the final period equal to the inactivity timer duration. With DRX command, each activity burst can be shortened by at least a period equal to the inactivity timer duration.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F30861" w:rsidRDefault="00F3086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pt;height:16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D4248"/>
    <w:multiLevelType w:val="hybridMultilevel"/>
    <w:tmpl w:val="1244182C"/>
    <w:lvl w:ilvl="0" w:tplc="A26EDD5C">
      <w:start w:val="1"/>
      <w:numFmt w:val="bullet"/>
      <w:lvlText w:val=""/>
      <w:lvlPicBulletId w:val="0"/>
      <w:lvlJc w:val="left"/>
      <w:pPr>
        <w:tabs>
          <w:tab w:val="num" w:pos="720"/>
        </w:tabs>
        <w:ind w:left="720" w:hanging="360"/>
      </w:pPr>
      <w:rPr>
        <w:rFonts w:ascii="Symbol" w:hAnsi="Symbol" w:hint="default"/>
      </w:rPr>
    </w:lvl>
    <w:lvl w:ilvl="1" w:tplc="B1D86104">
      <w:start w:val="62"/>
      <w:numFmt w:val="bullet"/>
      <w:lvlText w:val="−"/>
      <w:lvlJc w:val="left"/>
      <w:pPr>
        <w:tabs>
          <w:tab w:val="num" w:pos="1440"/>
        </w:tabs>
        <w:ind w:left="1440" w:hanging="360"/>
      </w:pPr>
      <w:rPr>
        <w:rFonts w:ascii="Calibre Regular" w:hAnsi="Calibre Regular" w:hint="default"/>
      </w:rPr>
    </w:lvl>
    <w:lvl w:ilvl="2" w:tplc="4E045D74" w:tentative="1">
      <w:start w:val="1"/>
      <w:numFmt w:val="bullet"/>
      <w:lvlText w:val=""/>
      <w:lvlPicBulletId w:val="0"/>
      <w:lvlJc w:val="left"/>
      <w:pPr>
        <w:tabs>
          <w:tab w:val="num" w:pos="2160"/>
        </w:tabs>
        <w:ind w:left="2160" w:hanging="360"/>
      </w:pPr>
      <w:rPr>
        <w:rFonts w:ascii="Symbol" w:hAnsi="Symbol" w:hint="default"/>
      </w:rPr>
    </w:lvl>
    <w:lvl w:ilvl="3" w:tplc="9076AC30" w:tentative="1">
      <w:start w:val="1"/>
      <w:numFmt w:val="bullet"/>
      <w:lvlText w:val=""/>
      <w:lvlPicBulletId w:val="0"/>
      <w:lvlJc w:val="left"/>
      <w:pPr>
        <w:tabs>
          <w:tab w:val="num" w:pos="2880"/>
        </w:tabs>
        <w:ind w:left="2880" w:hanging="360"/>
      </w:pPr>
      <w:rPr>
        <w:rFonts w:ascii="Symbol" w:hAnsi="Symbol" w:hint="default"/>
      </w:rPr>
    </w:lvl>
    <w:lvl w:ilvl="4" w:tplc="3B024E64" w:tentative="1">
      <w:start w:val="1"/>
      <w:numFmt w:val="bullet"/>
      <w:lvlText w:val=""/>
      <w:lvlPicBulletId w:val="0"/>
      <w:lvlJc w:val="left"/>
      <w:pPr>
        <w:tabs>
          <w:tab w:val="num" w:pos="3600"/>
        </w:tabs>
        <w:ind w:left="3600" w:hanging="360"/>
      </w:pPr>
      <w:rPr>
        <w:rFonts w:ascii="Symbol" w:hAnsi="Symbol" w:hint="default"/>
      </w:rPr>
    </w:lvl>
    <w:lvl w:ilvl="5" w:tplc="E1922202" w:tentative="1">
      <w:start w:val="1"/>
      <w:numFmt w:val="bullet"/>
      <w:lvlText w:val=""/>
      <w:lvlPicBulletId w:val="0"/>
      <w:lvlJc w:val="left"/>
      <w:pPr>
        <w:tabs>
          <w:tab w:val="num" w:pos="4320"/>
        </w:tabs>
        <w:ind w:left="4320" w:hanging="360"/>
      </w:pPr>
      <w:rPr>
        <w:rFonts w:ascii="Symbol" w:hAnsi="Symbol" w:hint="default"/>
      </w:rPr>
    </w:lvl>
    <w:lvl w:ilvl="6" w:tplc="204EC7A2" w:tentative="1">
      <w:start w:val="1"/>
      <w:numFmt w:val="bullet"/>
      <w:lvlText w:val=""/>
      <w:lvlPicBulletId w:val="0"/>
      <w:lvlJc w:val="left"/>
      <w:pPr>
        <w:tabs>
          <w:tab w:val="num" w:pos="5040"/>
        </w:tabs>
        <w:ind w:left="5040" w:hanging="360"/>
      </w:pPr>
      <w:rPr>
        <w:rFonts w:ascii="Symbol" w:hAnsi="Symbol" w:hint="default"/>
      </w:rPr>
    </w:lvl>
    <w:lvl w:ilvl="7" w:tplc="12BABC6C" w:tentative="1">
      <w:start w:val="1"/>
      <w:numFmt w:val="bullet"/>
      <w:lvlText w:val=""/>
      <w:lvlPicBulletId w:val="0"/>
      <w:lvlJc w:val="left"/>
      <w:pPr>
        <w:tabs>
          <w:tab w:val="num" w:pos="5760"/>
        </w:tabs>
        <w:ind w:left="5760" w:hanging="360"/>
      </w:pPr>
      <w:rPr>
        <w:rFonts w:ascii="Symbol" w:hAnsi="Symbol" w:hint="default"/>
      </w:rPr>
    </w:lvl>
    <w:lvl w:ilvl="8" w:tplc="21B6C98C"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557C71"/>
    <w:multiLevelType w:val="hybridMultilevel"/>
    <w:tmpl w:val="88E2CF14"/>
    <w:lvl w:ilvl="0" w:tplc="B65670EC">
      <w:start w:val="1"/>
      <w:numFmt w:val="bullet"/>
      <w:lvlText w:val=""/>
      <w:lvlPicBulletId w:val="0"/>
      <w:lvlJc w:val="left"/>
      <w:pPr>
        <w:tabs>
          <w:tab w:val="num" w:pos="720"/>
        </w:tabs>
        <w:ind w:left="720" w:hanging="360"/>
      </w:pPr>
      <w:rPr>
        <w:rFonts w:ascii="Symbol" w:hAnsi="Symbol" w:hint="default"/>
      </w:rPr>
    </w:lvl>
    <w:lvl w:ilvl="1" w:tplc="7E167F18">
      <w:start w:val="62"/>
      <w:numFmt w:val="bullet"/>
      <w:lvlText w:val="−"/>
      <w:lvlJc w:val="left"/>
      <w:pPr>
        <w:tabs>
          <w:tab w:val="num" w:pos="1440"/>
        </w:tabs>
        <w:ind w:left="1440" w:hanging="360"/>
      </w:pPr>
      <w:rPr>
        <w:rFonts w:ascii="Calibre Regular" w:hAnsi="Calibre Regular" w:hint="default"/>
      </w:rPr>
    </w:lvl>
    <w:lvl w:ilvl="2" w:tplc="3CF61286" w:tentative="1">
      <w:start w:val="1"/>
      <w:numFmt w:val="bullet"/>
      <w:lvlText w:val=""/>
      <w:lvlPicBulletId w:val="0"/>
      <w:lvlJc w:val="left"/>
      <w:pPr>
        <w:tabs>
          <w:tab w:val="num" w:pos="2160"/>
        </w:tabs>
        <w:ind w:left="2160" w:hanging="360"/>
      </w:pPr>
      <w:rPr>
        <w:rFonts w:ascii="Symbol" w:hAnsi="Symbol" w:hint="default"/>
      </w:rPr>
    </w:lvl>
    <w:lvl w:ilvl="3" w:tplc="E5603252" w:tentative="1">
      <w:start w:val="1"/>
      <w:numFmt w:val="bullet"/>
      <w:lvlText w:val=""/>
      <w:lvlPicBulletId w:val="0"/>
      <w:lvlJc w:val="left"/>
      <w:pPr>
        <w:tabs>
          <w:tab w:val="num" w:pos="2880"/>
        </w:tabs>
        <w:ind w:left="2880" w:hanging="360"/>
      </w:pPr>
      <w:rPr>
        <w:rFonts w:ascii="Symbol" w:hAnsi="Symbol" w:hint="default"/>
      </w:rPr>
    </w:lvl>
    <w:lvl w:ilvl="4" w:tplc="C6C60EEE" w:tentative="1">
      <w:start w:val="1"/>
      <w:numFmt w:val="bullet"/>
      <w:lvlText w:val=""/>
      <w:lvlPicBulletId w:val="0"/>
      <w:lvlJc w:val="left"/>
      <w:pPr>
        <w:tabs>
          <w:tab w:val="num" w:pos="3600"/>
        </w:tabs>
        <w:ind w:left="3600" w:hanging="360"/>
      </w:pPr>
      <w:rPr>
        <w:rFonts w:ascii="Symbol" w:hAnsi="Symbol" w:hint="default"/>
      </w:rPr>
    </w:lvl>
    <w:lvl w:ilvl="5" w:tplc="3EEC365C" w:tentative="1">
      <w:start w:val="1"/>
      <w:numFmt w:val="bullet"/>
      <w:lvlText w:val=""/>
      <w:lvlPicBulletId w:val="0"/>
      <w:lvlJc w:val="left"/>
      <w:pPr>
        <w:tabs>
          <w:tab w:val="num" w:pos="4320"/>
        </w:tabs>
        <w:ind w:left="4320" w:hanging="360"/>
      </w:pPr>
      <w:rPr>
        <w:rFonts w:ascii="Symbol" w:hAnsi="Symbol" w:hint="default"/>
      </w:rPr>
    </w:lvl>
    <w:lvl w:ilvl="6" w:tplc="B4BAF4F0" w:tentative="1">
      <w:start w:val="1"/>
      <w:numFmt w:val="bullet"/>
      <w:lvlText w:val=""/>
      <w:lvlPicBulletId w:val="0"/>
      <w:lvlJc w:val="left"/>
      <w:pPr>
        <w:tabs>
          <w:tab w:val="num" w:pos="5040"/>
        </w:tabs>
        <w:ind w:left="5040" w:hanging="360"/>
      </w:pPr>
      <w:rPr>
        <w:rFonts w:ascii="Symbol" w:hAnsi="Symbol" w:hint="default"/>
      </w:rPr>
    </w:lvl>
    <w:lvl w:ilvl="7" w:tplc="61CE76F8" w:tentative="1">
      <w:start w:val="1"/>
      <w:numFmt w:val="bullet"/>
      <w:lvlText w:val=""/>
      <w:lvlPicBulletId w:val="0"/>
      <w:lvlJc w:val="left"/>
      <w:pPr>
        <w:tabs>
          <w:tab w:val="num" w:pos="5760"/>
        </w:tabs>
        <w:ind w:left="5760" w:hanging="360"/>
      </w:pPr>
      <w:rPr>
        <w:rFonts w:ascii="Symbol" w:hAnsi="Symbol" w:hint="default"/>
      </w:rPr>
    </w:lvl>
    <w:lvl w:ilvl="8" w:tplc="A35A6608"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2A62393"/>
    <w:multiLevelType w:val="hybridMultilevel"/>
    <w:tmpl w:val="E654D9AC"/>
    <w:lvl w:ilvl="0" w:tplc="3B56B816">
      <w:start w:val="1"/>
      <w:numFmt w:val="bullet"/>
      <w:lvlText w:val=""/>
      <w:lvlPicBulletId w:val="0"/>
      <w:lvlJc w:val="left"/>
      <w:pPr>
        <w:tabs>
          <w:tab w:val="num" w:pos="720"/>
        </w:tabs>
        <w:ind w:left="720" w:hanging="360"/>
      </w:pPr>
      <w:rPr>
        <w:rFonts w:ascii="Symbol" w:hAnsi="Symbol" w:hint="default"/>
      </w:rPr>
    </w:lvl>
    <w:lvl w:ilvl="1" w:tplc="B76AF022">
      <w:start w:val="62"/>
      <w:numFmt w:val="bullet"/>
      <w:lvlText w:val="−"/>
      <w:lvlJc w:val="left"/>
      <w:pPr>
        <w:tabs>
          <w:tab w:val="num" w:pos="1440"/>
        </w:tabs>
        <w:ind w:left="1440" w:hanging="360"/>
      </w:pPr>
      <w:rPr>
        <w:rFonts w:ascii="Calibre Regular" w:hAnsi="Calibre Regular" w:hint="default"/>
      </w:rPr>
    </w:lvl>
    <w:lvl w:ilvl="2" w:tplc="E9446B80" w:tentative="1">
      <w:start w:val="1"/>
      <w:numFmt w:val="bullet"/>
      <w:lvlText w:val=""/>
      <w:lvlPicBulletId w:val="0"/>
      <w:lvlJc w:val="left"/>
      <w:pPr>
        <w:tabs>
          <w:tab w:val="num" w:pos="2160"/>
        </w:tabs>
        <w:ind w:left="2160" w:hanging="360"/>
      </w:pPr>
      <w:rPr>
        <w:rFonts w:ascii="Symbol" w:hAnsi="Symbol" w:hint="default"/>
      </w:rPr>
    </w:lvl>
    <w:lvl w:ilvl="3" w:tplc="A59E2FEA" w:tentative="1">
      <w:start w:val="1"/>
      <w:numFmt w:val="bullet"/>
      <w:lvlText w:val=""/>
      <w:lvlPicBulletId w:val="0"/>
      <w:lvlJc w:val="left"/>
      <w:pPr>
        <w:tabs>
          <w:tab w:val="num" w:pos="2880"/>
        </w:tabs>
        <w:ind w:left="2880" w:hanging="360"/>
      </w:pPr>
      <w:rPr>
        <w:rFonts w:ascii="Symbol" w:hAnsi="Symbol" w:hint="default"/>
      </w:rPr>
    </w:lvl>
    <w:lvl w:ilvl="4" w:tplc="6AEC61A8" w:tentative="1">
      <w:start w:val="1"/>
      <w:numFmt w:val="bullet"/>
      <w:lvlText w:val=""/>
      <w:lvlPicBulletId w:val="0"/>
      <w:lvlJc w:val="left"/>
      <w:pPr>
        <w:tabs>
          <w:tab w:val="num" w:pos="3600"/>
        </w:tabs>
        <w:ind w:left="3600" w:hanging="360"/>
      </w:pPr>
      <w:rPr>
        <w:rFonts w:ascii="Symbol" w:hAnsi="Symbol" w:hint="default"/>
      </w:rPr>
    </w:lvl>
    <w:lvl w:ilvl="5" w:tplc="0508819E" w:tentative="1">
      <w:start w:val="1"/>
      <w:numFmt w:val="bullet"/>
      <w:lvlText w:val=""/>
      <w:lvlPicBulletId w:val="0"/>
      <w:lvlJc w:val="left"/>
      <w:pPr>
        <w:tabs>
          <w:tab w:val="num" w:pos="4320"/>
        </w:tabs>
        <w:ind w:left="4320" w:hanging="360"/>
      </w:pPr>
      <w:rPr>
        <w:rFonts w:ascii="Symbol" w:hAnsi="Symbol" w:hint="default"/>
      </w:rPr>
    </w:lvl>
    <w:lvl w:ilvl="6" w:tplc="221C1448" w:tentative="1">
      <w:start w:val="1"/>
      <w:numFmt w:val="bullet"/>
      <w:lvlText w:val=""/>
      <w:lvlPicBulletId w:val="0"/>
      <w:lvlJc w:val="left"/>
      <w:pPr>
        <w:tabs>
          <w:tab w:val="num" w:pos="5040"/>
        </w:tabs>
        <w:ind w:left="5040" w:hanging="360"/>
      </w:pPr>
      <w:rPr>
        <w:rFonts w:ascii="Symbol" w:hAnsi="Symbol" w:hint="default"/>
      </w:rPr>
    </w:lvl>
    <w:lvl w:ilvl="7" w:tplc="6C5676FA" w:tentative="1">
      <w:start w:val="1"/>
      <w:numFmt w:val="bullet"/>
      <w:lvlText w:val=""/>
      <w:lvlPicBulletId w:val="0"/>
      <w:lvlJc w:val="left"/>
      <w:pPr>
        <w:tabs>
          <w:tab w:val="num" w:pos="5760"/>
        </w:tabs>
        <w:ind w:left="5760" w:hanging="360"/>
      </w:pPr>
      <w:rPr>
        <w:rFonts w:ascii="Symbol" w:hAnsi="Symbol" w:hint="default"/>
      </w:rPr>
    </w:lvl>
    <w:lvl w:ilvl="8" w:tplc="BAE20F9E"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34A42BA"/>
    <w:multiLevelType w:val="hybridMultilevel"/>
    <w:tmpl w:val="A73A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C3435"/>
    <w:multiLevelType w:val="hybridMultilevel"/>
    <w:tmpl w:val="47C253C2"/>
    <w:lvl w:ilvl="0" w:tplc="C42EC46C">
      <w:start w:val="1"/>
      <w:numFmt w:val="bullet"/>
      <w:lvlText w:val=""/>
      <w:lvlPicBulletId w:val="0"/>
      <w:lvlJc w:val="left"/>
      <w:pPr>
        <w:tabs>
          <w:tab w:val="num" w:pos="720"/>
        </w:tabs>
        <w:ind w:left="720" w:hanging="360"/>
      </w:pPr>
      <w:rPr>
        <w:rFonts w:ascii="Symbol" w:hAnsi="Symbol" w:hint="default"/>
      </w:rPr>
    </w:lvl>
    <w:lvl w:ilvl="1" w:tplc="F29E2192">
      <w:start w:val="62"/>
      <w:numFmt w:val="bullet"/>
      <w:lvlText w:val="−"/>
      <w:lvlJc w:val="left"/>
      <w:pPr>
        <w:tabs>
          <w:tab w:val="num" w:pos="1440"/>
        </w:tabs>
        <w:ind w:left="1440" w:hanging="360"/>
      </w:pPr>
      <w:rPr>
        <w:rFonts w:ascii="Calibre Regular" w:hAnsi="Calibre Regular" w:hint="default"/>
      </w:rPr>
    </w:lvl>
    <w:lvl w:ilvl="2" w:tplc="514A1440" w:tentative="1">
      <w:start w:val="1"/>
      <w:numFmt w:val="bullet"/>
      <w:lvlText w:val=""/>
      <w:lvlPicBulletId w:val="0"/>
      <w:lvlJc w:val="left"/>
      <w:pPr>
        <w:tabs>
          <w:tab w:val="num" w:pos="2160"/>
        </w:tabs>
        <w:ind w:left="2160" w:hanging="360"/>
      </w:pPr>
      <w:rPr>
        <w:rFonts w:ascii="Symbol" w:hAnsi="Symbol" w:hint="default"/>
      </w:rPr>
    </w:lvl>
    <w:lvl w:ilvl="3" w:tplc="485AF5B2" w:tentative="1">
      <w:start w:val="1"/>
      <w:numFmt w:val="bullet"/>
      <w:lvlText w:val=""/>
      <w:lvlPicBulletId w:val="0"/>
      <w:lvlJc w:val="left"/>
      <w:pPr>
        <w:tabs>
          <w:tab w:val="num" w:pos="2880"/>
        </w:tabs>
        <w:ind w:left="2880" w:hanging="360"/>
      </w:pPr>
      <w:rPr>
        <w:rFonts w:ascii="Symbol" w:hAnsi="Symbol" w:hint="default"/>
      </w:rPr>
    </w:lvl>
    <w:lvl w:ilvl="4" w:tplc="43B60B0A" w:tentative="1">
      <w:start w:val="1"/>
      <w:numFmt w:val="bullet"/>
      <w:lvlText w:val=""/>
      <w:lvlPicBulletId w:val="0"/>
      <w:lvlJc w:val="left"/>
      <w:pPr>
        <w:tabs>
          <w:tab w:val="num" w:pos="3600"/>
        </w:tabs>
        <w:ind w:left="3600" w:hanging="360"/>
      </w:pPr>
      <w:rPr>
        <w:rFonts w:ascii="Symbol" w:hAnsi="Symbol" w:hint="default"/>
      </w:rPr>
    </w:lvl>
    <w:lvl w:ilvl="5" w:tplc="D41A795A" w:tentative="1">
      <w:start w:val="1"/>
      <w:numFmt w:val="bullet"/>
      <w:lvlText w:val=""/>
      <w:lvlPicBulletId w:val="0"/>
      <w:lvlJc w:val="left"/>
      <w:pPr>
        <w:tabs>
          <w:tab w:val="num" w:pos="4320"/>
        </w:tabs>
        <w:ind w:left="4320" w:hanging="360"/>
      </w:pPr>
      <w:rPr>
        <w:rFonts w:ascii="Symbol" w:hAnsi="Symbol" w:hint="default"/>
      </w:rPr>
    </w:lvl>
    <w:lvl w:ilvl="6" w:tplc="E8BAB0FC" w:tentative="1">
      <w:start w:val="1"/>
      <w:numFmt w:val="bullet"/>
      <w:lvlText w:val=""/>
      <w:lvlPicBulletId w:val="0"/>
      <w:lvlJc w:val="left"/>
      <w:pPr>
        <w:tabs>
          <w:tab w:val="num" w:pos="5040"/>
        </w:tabs>
        <w:ind w:left="5040" w:hanging="360"/>
      </w:pPr>
      <w:rPr>
        <w:rFonts w:ascii="Symbol" w:hAnsi="Symbol" w:hint="default"/>
      </w:rPr>
    </w:lvl>
    <w:lvl w:ilvl="7" w:tplc="2C205264" w:tentative="1">
      <w:start w:val="1"/>
      <w:numFmt w:val="bullet"/>
      <w:lvlText w:val=""/>
      <w:lvlPicBulletId w:val="0"/>
      <w:lvlJc w:val="left"/>
      <w:pPr>
        <w:tabs>
          <w:tab w:val="num" w:pos="5760"/>
        </w:tabs>
        <w:ind w:left="5760" w:hanging="360"/>
      </w:pPr>
      <w:rPr>
        <w:rFonts w:ascii="Symbol" w:hAnsi="Symbol" w:hint="default"/>
      </w:rPr>
    </w:lvl>
    <w:lvl w:ilvl="8" w:tplc="3336195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7F3033A"/>
    <w:multiLevelType w:val="hybridMultilevel"/>
    <w:tmpl w:val="0A2CA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CD0CB8"/>
    <w:multiLevelType w:val="hybridMultilevel"/>
    <w:tmpl w:val="2C202388"/>
    <w:lvl w:ilvl="0" w:tplc="6E1CAFA2">
      <w:start w:val="1"/>
      <w:numFmt w:val="bullet"/>
      <w:lvlText w:val=""/>
      <w:lvlPicBulletId w:val="0"/>
      <w:lvlJc w:val="left"/>
      <w:pPr>
        <w:tabs>
          <w:tab w:val="num" w:pos="720"/>
        </w:tabs>
        <w:ind w:left="720" w:hanging="360"/>
      </w:pPr>
      <w:rPr>
        <w:rFonts w:ascii="Symbol" w:hAnsi="Symbol" w:hint="default"/>
      </w:rPr>
    </w:lvl>
    <w:lvl w:ilvl="1" w:tplc="5D2AB2BE">
      <w:start w:val="62"/>
      <w:numFmt w:val="bullet"/>
      <w:lvlText w:val="−"/>
      <w:lvlJc w:val="left"/>
      <w:pPr>
        <w:tabs>
          <w:tab w:val="num" w:pos="1440"/>
        </w:tabs>
        <w:ind w:left="1440" w:hanging="360"/>
      </w:pPr>
      <w:rPr>
        <w:rFonts w:ascii="Calibre Regular" w:hAnsi="Calibre Regular" w:hint="default"/>
      </w:rPr>
    </w:lvl>
    <w:lvl w:ilvl="2" w:tplc="9C7A69A8" w:tentative="1">
      <w:start w:val="1"/>
      <w:numFmt w:val="bullet"/>
      <w:lvlText w:val=""/>
      <w:lvlPicBulletId w:val="0"/>
      <w:lvlJc w:val="left"/>
      <w:pPr>
        <w:tabs>
          <w:tab w:val="num" w:pos="2160"/>
        </w:tabs>
        <w:ind w:left="2160" w:hanging="360"/>
      </w:pPr>
      <w:rPr>
        <w:rFonts w:ascii="Symbol" w:hAnsi="Symbol" w:hint="default"/>
      </w:rPr>
    </w:lvl>
    <w:lvl w:ilvl="3" w:tplc="C268C04E" w:tentative="1">
      <w:start w:val="1"/>
      <w:numFmt w:val="bullet"/>
      <w:lvlText w:val=""/>
      <w:lvlPicBulletId w:val="0"/>
      <w:lvlJc w:val="left"/>
      <w:pPr>
        <w:tabs>
          <w:tab w:val="num" w:pos="2880"/>
        </w:tabs>
        <w:ind w:left="2880" w:hanging="360"/>
      </w:pPr>
      <w:rPr>
        <w:rFonts w:ascii="Symbol" w:hAnsi="Symbol" w:hint="default"/>
      </w:rPr>
    </w:lvl>
    <w:lvl w:ilvl="4" w:tplc="E2A43CD0" w:tentative="1">
      <w:start w:val="1"/>
      <w:numFmt w:val="bullet"/>
      <w:lvlText w:val=""/>
      <w:lvlPicBulletId w:val="0"/>
      <w:lvlJc w:val="left"/>
      <w:pPr>
        <w:tabs>
          <w:tab w:val="num" w:pos="3600"/>
        </w:tabs>
        <w:ind w:left="3600" w:hanging="360"/>
      </w:pPr>
      <w:rPr>
        <w:rFonts w:ascii="Symbol" w:hAnsi="Symbol" w:hint="default"/>
      </w:rPr>
    </w:lvl>
    <w:lvl w:ilvl="5" w:tplc="7786D7F0" w:tentative="1">
      <w:start w:val="1"/>
      <w:numFmt w:val="bullet"/>
      <w:lvlText w:val=""/>
      <w:lvlPicBulletId w:val="0"/>
      <w:lvlJc w:val="left"/>
      <w:pPr>
        <w:tabs>
          <w:tab w:val="num" w:pos="4320"/>
        </w:tabs>
        <w:ind w:left="4320" w:hanging="360"/>
      </w:pPr>
      <w:rPr>
        <w:rFonts w:ascii="Symbol" w:hAnsi="Symbol" w:hint="default"/>
      </w:rPr>
    </w:lvl>
    <w:lvl w:ilvl="6" w:tplc="CB1452A4" w:tentative="1">
      <w:start w:val="1"/>
      <w:numFmt w:val="bullet"/>
      <w:lvlText w:val=""/>
      <w:lvlPicBulletId w:val="0"/>
      <w:lvlJc w:val="left"/>
      <w:pPr>
        <w:tabs>
          <w:tab w:val="num" w:pos="5040"/>
        </w:tabs>
        <w:ind w:left="5040" w:hanging="360"/>
      </w:pPr>
      <w:rPr>
        <w:rFonts w:ascii="Symbol" w:hAnsi="Symbol" w:hint="default"/>
      </w:rPr>
    </w:lvl>
    <w:lvl w:ilvl="7" w:tplc="D5409240" w:tentative="1">
      <w:start w:val="1"/>
      <w:numFmt w:val="bullet"/>
      <w:lvlText w:val=""/>
      <w:lvlPicBulletId w:val="0"/>
      <w:lvlJc w:val="left"/>
      <w:pPr>
        <w:tabs>
          <w:tab w:val="num" w:pos="5760"/>
        </w:tabs>
        <w:ind w:left="5760" w:hanging="360"/>
      </w:pPr>
      <w:rPr>
        <w:rFonts w:ascii="Symbol" w:hAnsi="Symbol" w:hint="default"/>
      </w:rPr>
    </w:lvl>
    <w:lvl w:ilvl="8" w:tplc="478045B0"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2A95E28"/>
    <w:multiLevelType w:val="hybridMultilevel"/>
    <w:tmpl w:val="EB884A5C"/>
    <w:lvl w:ilvl="0" w:tplc="33A6BCB2">
      <w:start w:val="1"/>
      <w:numFmt w:val="bullet"/>
      <w:lvlText w:val=""/>
      <w:lvlPicBulletId w:val="0"/>
      <w:lvlJc w:val="left"/>
      <w:pPr>
        <w:tabs>
          <w:tab w:val="num" w:pos="720"/>
        </w:tabs>
        <w:ind w:left="720" w:hanging="360"/>
      </w:pPr>
      <w:rPr>
        <w:rFonts w:ascii="Symbol" w:hAnsi="Symbol" w:hint="default"/>
      </w:rPr>
    </w:lvl>
    <w:lvl w:ilvl="1" w:tplc="A18AC48E" w:tentative="1">
      <w:start w:val="1"/>
      <w:numFmt w:val="bullet"/>
      <w:lvlText w:val=""/>
      <w:lvlPicBulletId w:val="0"/>
      <w:lvlJc w:val="left"/>
      <w:pPr>
        <w:tabs>
          <w:tab w:val="num" w:pos="1440"/>
        </w:tabs>
        <w:ind w:left="1440" w:hanging="360"/>
      </w:pPr>
      <w:rPr>
        <w:rFonts w:ascii="Symbol" w:hAnsi="Symbol" w:hint="default"/>
      </w:rPr>
    </w:lvl>
    <w:lvl w:ilvl="2" w:tplc="EDA0ADCC" w:tentative="1">
      <w:start w:val="1"/>
      <w:numFmt w:val="bullet"/>
      <w:lvlText w:val=""/>
      <w:lvlPicBulletId w:val="0"/>
      <w:lvlJc w:val="left"/>
      <w:pPr>
        <w:tabs>
          <w:tab w:val="num" w:pos="2160"/>
        </w:tabs>
        <w:ind w:left="2160" w:hanging="360"/>
      </w:pPr>
      <w:rPr>
        <w:rFonts w:ascii="Symbol" w:hAnsi="Symbol" w:hint="default"/>
      </w:rPr>
    </w:lvl>
    <w:lvl w:ilvl="3" w:tplc="02360CF0" w:tentative="1">
      <w:start w:val="1"/>
      <w:numFmt w:val="bullet"/>
      <w:lvlText w:val=""/>
      <w:lvlPicBulletId w:val="0"/>
      <w:lvlJc w:val="left"/>
      <w:pPr>
        <w:tabs>
          <w:tab w:val="num" w:pos="2880"/>
        </w:tabs>
        <w:ind w:left="2880" w:hanging="360"/>
      </w:pPr>
      <w:rPr>
        <w:rFonts w:ascii="Symbol" w:hAnsi="Symbol" w:hint="default"/>
      </w:rPr>
    </w:lvl>
    <w:lvl w:ilvl="4" w:tplc="D8E2D790" w:tentative="1">
      <w:start w:val="1"/>
      <w:numFmt w:val="bullet"/>
      <w:lvlText w:val=""/>
      <w:lvlPicBulletId w:val="0"/>
      <w:lvlJc w:val="left"/>
      <w:pPr>
        <w:tabs>
          <w:tab w:val="num" w:pos="3600"/>
        </w:tabs>
        <w:ind w:left="3600" w:hanging="360"/>
      </w:pPr>
      <w:rPr>
        <w:rFonts w:ascii="Symbol" w:hAnsi="Symbol" w:hint="default"/>
      </w:rPr>
    </w:lvl>
    <w:lvl w:ilvl="5" w:tplc="6D5E142A" w:tentative="1">
      <w:start w:val="1"/>
      <w:numFmt w:val="bullet"/>
      <w:lvlText w:val=""/>
      <w:lvlPicBulletId w:val="0"/>
      <w:lvlJc w:val="left"/>
      <w:pPr>
        <w:tabs>
          <w:tab w:val="num" w:pos="4320"/>
        </w:tabs>
        <w:ind w:left="4320" w:hanging="360"/>
      </w:pPr>
      <w:rPr>
        <w:rFonts w:ascii="Symbol" w:hAnsi="Symbol" w:hint="default"/>
      </w:rPr>
    </w:lvl>
    <w:lvl w:ilvl="6" w:tplc="14EE6F0C" w:tentative="1">
      <w:start w:val="1"/>
      <w:numFmt w:val="bullet"/>
      <w:lvlText w:val=""/>
      <w:lvlPicBulletId w:val="0"/>
      <w:lvlJc w:val="left"/>
      <w:pPr>
        <w:tabs>
          <w:tab w:val="num" w:pos="5040"/>
        </w:tabs>
        <w:ind w:left="5040" w:hanging="360"/>
      </w:pPr>
      <w:rPr>
        <w:rFonts w:ascii="Symbol" w:hAnsi="Symbol" w:hint="default"/>
      </w:rPr>
    </w:lvl>
    <w:lvl w:ilvl="7" w:tplc="A6020394" w:tentative="1">
      <w:start w:val="1"/>
      <w:numFmt w:val="bullet"/>
      <w:lvlText w:val=""/>
      <w:lvlPicBulletId w:val="0"/>
      <w:lvlJc w:val="left"/>
      <w:pPr>
        <w:tabs>
          <w:tab w:val="num" w:pos="5760"/>
        </w:tabs>
        <w:ind w:left="5760" w:hanging="360"/>
      </w:pPr>
      <w:rPr>
        <w:rFonts w:ascii="Symbol" w:hAnsi="Symbol" w:hint="default"/>
      </w:rPr>
    </w:lvl>
    <w:lvl w:ilvl="8" w:tplc="A7B416FE"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4660727"/>
    <w:multiLevelType w:val="hybridMultilevel"/>
    <w:tmpl w:val="32880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F0B88"/>
    <w:multiLevelType w:val="hybridMultilevel"/>
    <w:tmpl w:val="9E000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1582FAC"/>
    <w:multiLevelType w:val="hybridMultilevel"/>
    <w:tmpl w:val="50E6DA76"/>
    <w:lvl w:ilvl="0" w:tplc="6C4871E0">
      <w:start w:val="1"/>
      <w:numFmt w:val="bullet"/>
      <w:lvlText w:val=""/>
      <w:lvlPicBulletId w:val="0"/>
      <w:lvlJc w:val="left"/>
      <w:pPr>
        <w:tabs>
          <w:tab w:val="num" w:pos="720"/>
        </w:tabs>
        <w:ind w:left="720" w:hanging="360"/>
      </w:pPr>
      <w:rPr>
        <w:rFonts w:ascii="Symbol" w:hAnsi="Symbol" w:hint="default"/>
      </w:rPr>
    </w:lvl>
    <w:lvl w:ilvl="1" w:tplc="1A8025C0">
      <w:start w:val="62"/>
      <w:numFmt w:val="bullet"/>
      <w:lvlText w:val="−"/>
      <w:lvlJc w:val="left"/>
      <w:pPr>
        <w:tabs>
          <w:tab w:val="num" w:pos="1440"/>
        </w:tabs>
        <w:ind w:left="1440" w:hanging="360"/>
      </w:pPr>
      <w:rPr>
        <w:rFonts w:ascii="Calibre Regular" w:hAnsi="Calibre Regular" w:hint="default"/>
      </w:rPr>
    </w:lvl>
    <w:lvl w:ilvl="2" w:tplc="AEEC2EF2" w:tentative="1">
      <w:start w:val="1"/>
      <w:numFmt w:val="bullet"/>
      <w:lvlText w:val=""/>
      <w:lvlPicBulletId w:val="0"/>
      <w:lvlJc w:val="left"/>
      <w:pPr>
        <w:tabs>
          <w:tab w:val="num" w:pos="2160"/>
        </w:tabs>
        <w:ind w:left="2160" w:hanging="360"/>
      </w:pPr>
      <w:rPr>
        <w:rFonts w:ascii="Symbol" w:hAnsi="Symbol" w:hint="default"/>
      </w:rPr>
    </w:lvl>
    <w:lvl w:ilvl="3" w:tplc="54246980" w:tentative="1">
      <w:start w:val="1"/>
      <w:numFmt w:val="bullet"/>
      <w:lvlText w:val=""/>
      <w:lvlPicBulletId w:val="0"/>
      <w:lvlJc w:val="left"/>
      <w:pPr>
        <w:tabs>
          <w:tab w:val="num" w:pos="2880"/>
        </w:tabs>
        <w:ind w:left="2880" w:hanging="360"/>
      </w:pPr>
      <w:rPr>
        <w:rFonts w:ascii="Symbol" w:hAnsi="Symbol" w:hint="default"/>
      </w:rPr>
    </w:lvl>
    <w:lvl w:ilvl="4" w:tplc="B4D6F84E" w:tentative="1">
      <w:start w:val="1"/>
      <w:numFmt w:val="bullet"/>
      <w:lvlText w:val=""/>
      <w:lvlPicBulletId w:val="0"/>
      <w:lvlJc w:val="left"/>
      <w:pPr>
        <w:tabs>
          <w:tab w:val="num" w:pos="3600"/>
        </w:tabs>
        <w:ind w:left="3600" w:hanging="360"/>
      </w:pPr>
      <w:rPr>
        <w:rFonts w:ascii="Symbol" w:hAnsi="Symbol" w:hint="default"/>
      </w:rPr>
    </w:lvl>
    <w:lvl w:ilvl="5" w:tplc="79ECD6FE" w:tentative="1">
      <w:start w:val="1"/>
      <w:numFmt w:val="bullet"/>
      <w:lvlText w:val=""/>
      <w:lvlPicBulletId w:val="0"/>
      <w:lvlJc w:val="left"/>
      <w:pPr>
        <w:tabs>
          <w:tab w:val="num" w:pos="4320"/>
        </w:tabs>
        <w:ind w:left="4320" w:hanging="360"/>
      </w:pPr>
      <w:rPr>
        <w:rFonts w:ascii="Symbol" w:hAnsi="Symbol" w:hint="default"/>
      </w:rPr>
    </w:lvl>
    <w:lvl w:ilvl="6" w:tplc="4948E1BC" w:tentative="1">
      <w:start w:val="1"/>
      <w:numFmt w:val="bullet"/>
      <w:lvlText w:val=""/>
      <w:lvlPicBulletId w:val="0"/>
      <w:lvlJc w:val="left"/>
      <w:pPr>
        <w:tabs>
          <w:tab w:val="num" w:pos="5040"/>
        </w:tabs>
        <w:ind w:left="5040" w:hanging="360"/>
      </w:pPr>
      <w:rPr>
        <w:rFonts w:ascii="Symbol" w:hAnsi="Symbol" w:hint="default"/>
      </w:rPr>
    </w:lvl>
    <w:lvl w:ilvl="7" w:tplc="AF920B08" w:tentative="1">
      <w:start w:val="1"/>
      <w:numFmt w:val="bullet"/>
      <w:lvlText w:val=""/>
      <w:lvlPicBulletId w:val="0"/>
      <w:lvlJc w:val="left"/>
      <w:pPr>
        <w:tabs>
          <w:tab w:val="num" w:pos="5760"/>
        </w:tabs>
        <w:ind w:left="5760" w:hanging="360"/>
      </w:pPr>
      <w:rPr>
        <w:rFonts w:ascii="Symbol" w:hAnsi="Symbol" w:hint="default"/>
      </w:rPr>
    </w:lvl>
    <w:lvl w:ilvl="8" w:tplc="B7E2DD9C"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19A2F21"/>
    <w:multiLevelType w:val="hybridMultilevel"/>
    <w:tmpl w:val="DA4C4FAC"/>
    <w:lvl w:ilvl="0" w:tplc="F2CC28F2">
      <w:start w:val="1"/>
      <w:numFmt w:val="bullet"/>
      <w:lvlText w:val=""/>
      <w:lvlPicBulletId w:val="0"/>
      <w:lvlJc w:val="left"/>
      <w:pPr>
        <w:tabs>
          <w:tab w:val="num" w:pos="360"/>
        </w:tabs>
        <w:ind w:left="360" w:hanging="360"/>
      </w:pPr>
      <w:rPr>
        <w:rFonts w:ascii="Symbol" w:hAnsi="Symbol" w:hint="default"/>
      </w:rPr>
    </w:lvl>
    <w:lvl w:ilvl="1" w:tplc="43380BDA">
      <w:start w:val="62"/>
      <w:numFmt w:val="bullet"/>
      <w:lvlText w:val="−"/>
      <w:lvlJc w:val="left"/>
      <w:pPr>
        <w:tabs>
          <w:tab w:val="num" w:pos="1080"/>
        </w:tabs>
        <w:ind w:left="1080" w:hanging="360"/>
      </w:pPr>
      <w:rPr>
        <w:rFonts w:ascii="Calibre Regular" w:hAnsi="Calibre Regular" w:hint="default"/>
      </w:rPr>
    </w:lvl>
    <w:lvl w:ilvl="2" w:tplc="226AB69A">
      <w:start w:val="62"/>
      <w:numFmt w:val="bullet"/>
      <w:lvlText w:val="−"/>
      <w:lvlJc w:val="left"/>
      <w:pPr>
        <w:tabs>
          <w:tab w:val="num" w:pos="1800"/>
        </w:tabs>
        <w:ind w:left="1800" w:hanging="360"/>
      </w:pPr>
      <w:rPr>
        <w:rFonts w:ascii="Calibre Regular" w:hAnsi="Calibre Regular" w:hint="default"/>
      </w:rPr>
    </w:lvl>
    <w:lvl w:ilvl="3" w:tplc="A06CEF62" w:tentative="1">
      <w:start w:val="1"/>
      <w:numFmt w:val="bullet"/>
      <w:lvlText w:val=""/>
      <w:lvlPicBulletId w:val="0"/>
      <w:lvlJc w:val="left"/>
      <w:pPr>
        <w:tabs>
          <w:tab w:val="num" w:pos="2520"/>
        </w:tabs>
        <w:ind w:left="2520" w:hanging="360"/>
      </w:pPr>
      <w:rPr>
        <w:rFonts w:ascii="Symbol" w:hAnsi="Symbol" w:hint="default"/>
      </w:rPr>
    </w:lvl>
    <w:lvl w:ilvl="4" w:tplc="0134803E" w:tentative="1">
      <w:start w:val="1"/>
      <w:numFmt w:val="bullet"/>
      <w:lvlText w:val=""/>
      <w:lvlPicBulletId w:val="0"/>
      <w:lvlJc w:val="left"/>
      <w:pPr>
        <w:tabs>
          <w:tab w:val="num" w:pos="3240"/>
        </w:tabs>
        <w:ind w:left="3240" w:hanging="360"/>
      </w:pPr>
      <w:rPr>
        <w:rFonts w:ascii="Symbol" w:hAnsi="Symbol" w:hint="default"/>
      </w:rPr>
    </w:lvl>
    <w:lvl w:ilvl="5" w:tplc="424CE9C8" w:tentative="1">
      <w:start w:val="1"/>
      <w:numFmt w:val="bullet"/>
      <w:lvlText w:val=""/>
      <w:lvlPicBulletId w:val="0"/>
      <w:lvlJc w:val="left"/>
      <w:pPr>
        <w:tabs>
          <w:tab w:val="num" w:pos="3960"/>
        </w:tabs>
        <w:ind w:left="3960" w:hanging="360"/>
      </w:pPr>
      <w:rPr>
        <w:rFonts w:ascii="Symbol" w:hAnsi="Symbol" w:hint="default"/>
      </w:rPr>
    </w:lvl>
    <w:lvl w:ilvl="6" w:tplc="3D9CD808" w:tentative="1">
      <w:start w:val="1"/>
      <w:numFmt w:val="bullet"/>
      <w:lvlText w:val=""/>
      <w:lvlPicBulletId w:val="0"/>
      <w:lvlJc w:val="left"/>
      <w:pPr>
        <w:tabs>
          <w:tab w:val="num" w:pos="4680"/>
        </w:tabs>
        <w:ind w:left="4680" w:hanging="360"/>
      </w:pPr>
      <w:rPr>
        <w:rFonts w:ascii="Symbol" w:hAnsi="Symbol" w:hint="default"/>
      </w:rPr>
    </w:lvl>
    <w:lvl w:ilvl="7" w:tplc="3216D816" w:tentative="1">
      <w:start w:val="1"/>
      <w:numFmt w:val="bullet"/>
      <w:lvlText w:val=""/>
      <w:lvlPicBulletId w:val="0"/>
      <w:lvlJc w:val="left"/>
      <w:pPr>
        <w:tabs>
          <w:tab w:val="num" w:pos="5400"/>
        </w:tabs>
        <w:ind w:left="5400" w:hanging="360"/>
      </w:pPr>
      <w:rPr>
        <w:rFonts w:ascii="Symbol" w:hAnsi="Symbol" w:hint="default"/>
      </w:rPr>
    </w:lvl>
    <w:lvl w:ilvl="8" w:tplc="3CCA705C" w:tentative="1">
      <w:start w:val="1"/>
      <w:numFmt w:val="bullet"/>
      <w:lvlText w:val=""/>
      <w:lvlPicBulletId w:val="0"/>
      <w:lvlJc w:val="left"/>
      <w:pPr>
        <w:tabs>
          <w:tab w:val="num" w:pos="6120"/>
        </w:tabs>
        <w:ind w:left="6120" w:hanging="360"/>
      </w:pPr>
      <w:rPr>
        <w:rFonts w:ascii="Symbol" w:hAnsi="Symbol" w:hint="default"/>
      </w:rPr>
    </w:lvl>
  </w:abstractNum>
  <w:abstractNum w:abstractNumId="24" w15:restartNumberingAfterBreak="0">
    <w:nsid w:val="386E08D7"/>
    <w:multiLevelType w:val="hybridMultilevel"/>
    <w:tmpl w:val="92CE7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399377D9"/>
    <w:multiLevelType w:val="hybridMultilevel"/>
    <w:tmpl w:val="064CDC54"/>
    <w:lvl w:ilvl="0" w:tplc="04090011">
      <w:start w:val="1"/>
      <w:numFmt w:val="decimal"/>
      <w:lvlText w:val="%1)"/>
      <w:lvlJc w:val="left"/>
      <w:pPr>
        <w:ind w:left="720" w:hanging="360"/>
      </w:pPr>
      <w:rPr>
        <w:rFonts w:hint="default"/>
      </w:rPr>
    </w:lvl>
    <w:lvl w:ilvl="1" w:tplc="443640B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EF4AF9"/>
    <w:multiLevelType w:val="hybridMultilevel"/>
    <w:tmpl w:val="FAF04E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B986771"/>
    <w:multiLevelType w:val="hybridMultilevel"/>
    <w:tmpl w:val="5302D0A0"/>
    <w:lvl w:ilvl="0" w:tplc="43380BDA">
      <w:start w:val="62"/>
      <w:numFmt w:val="bullet"/>
      <w:lvlText w:val="−"/>
      <w:lvlJc w:val="left"/>
      <w:pPr>
        <w:tabs>
          <w:tab w:val="num" w:pos="648"/>
        </w:tabs>
        <w:ind w:left="648" w:hanging="360"/>
      </w:pPr>
      <w:rPr>
        <w:rFonts w:ascii="Calibre Regular" w:hAnsi="Calibre Regular" w:hint="default"/>
      </w:rPr>
    </w:lvl>
    <w:lvl w:ilvl="1" w:tplc="04090003" w:tentative="1">
      <w:start w:val="1"/>
      <w:numFmt w:val="bullet"/>
      <w:lvlText w:val="o"/>
      <w:lvlJc w:val="left"/>
      <w:pPr>
        <w:ind w:left="648" w:hanging="360"/>
      </w:pPr>
      <w:rPr>
        <w:rFonts w:ascii="Courier New" w:hAnsi="Courier New" w:cs="Courier New" w:hint="default"/>
      </w:rPr>
    </w:lvl>
    <w:lvl w:ilvl="2" w:tplc="04090005">
      <w:start w:val="1"/>
      <w:numFmt w:val="bullet"/>
      <w:lvlText w:val=""/>
      <w:lvlJc w:val="left"/>
      <w:pPr>
        <w:ind w:left="1368" w:hanging="360"/>
      </w:pPr>
      <w:rPr>
        <w:rFonts w:ascii="Wingdings" w:hAnsi="Wingdings" w:hint="default"/>
      </w:rPr>
    </w:lvl>
    <w:lvl w:ilvl="3" w:tplc="04090001" w:tentative="1">
      <w:start w:val="1"/>
      <w:numFmt w:val="bullet"/>
      <w:lvlText w:val=""/>
      <w:lvlJc w:val="left"/>
      <w:pPr>
        <w:ind w:left="2088" w:hanging="360"/>
      </w:pPr>
      <w:rPr>
        <w:rFonts w:ascii="Symbol" w:hAnsi="Symbol" w:hint="default"/>
      </w:rPr>
    </w:lvl>
    <w:lvl w:ilvl="4" w:tplc="04090003" w:tentative="1">
      <w:start w:val="1"/>
      <w:numFmt w:val="bullet"/>
      <w:lvlText w:val="o"/>
      <w:lvlJc w:val="left"/>
      <w:pPr>
        <w:ind w:left="2808" w:hanging="360"/>
      </w:pPr>
      <w:rPr>
        <w:rFonts w:ascii="Courier New" w:hAnsi="Courier New" w:cs="Courier New" w:hint="default"/>
      </w:rPr>
    </w:lvl>
    <w:lvl w:ilvl="5" w:tplc="04090005" w:tentative="1">
      <w:start w:val="1"/>
      <w:numFmt w:val="bullet"/>
      <w:lvlText w:val=""/>
      <w:lvlJc w:val="left"/>
      <w:pPr>
        <w:ind w:left="3528" w:hanging="360"/>
      </w:pPr>
      <w:rPr>
        <w:rFonts w:ascii="Wingdings" w:hAnsi="Wingdings" w:hint="default"/>
      </w:rPr>
    </w:lvl>
    <w:lvl w:ilvl="6" w:tplc="04090001" w:tentative="1">
      <w:start w:val="1"/>
      <w:numFmt w:val="bullet"/>
      <w:lvlText w:val=""/>
      <w:lvlJc w:val="left"/>
      <w:pPr>
        <w:ind w:left="4248" w:hanging="360"/>
      </w:pPr>
      <w:rPr>
        <w:rFonts w:ascii="Symbol" w:hAnsi="Symbol" w:hint="default"/>
      </w:rPr>
    </w:lvl>
    <w:lvl w:ilvl="7" w:tplc="04090003" w:tentative="1">
      <w:start w:val="1"/>
      <w:numFmt w:val="bullet"/>
      <w:lvlText w:val="o"/>
      <w:lvlJc w:val="left"/>
      <w:pPr>
        <w:ind w:left="4968" w:hanging="360"/>
      </w:pPr>
      <w:rPr>
        <w:rFonts w:ascii="Courier New" w:hAnsi="Courier New" w:cs="Courier New" w:hint="default"/>
      </w:rPr>
    </w:lvl>
    <w:lvl w:ilvl="8" w:tplc="04090005">
      <w:start w:val="1"/>
      <w:numFmt w:val="bullet"/>
      <w:lvlText w:val=""/>
      <w:lvlJc w:val="left"/>
      <w:pPr>
        <w:ind w:left="5688" w:hanging="360"/>
      </w:pPr>
      <w:rPr>
        <w:rFonts w:ascii="Wingdings" w:hAnsi="Wingdings" w:hint="default"/>
      </w:rPr>
    </w:lvl>
  </w:abstractNum>
  <w:abstractNum w:abstractNumId="30" w15:restartNumberingAfterBreak="0">
    <w:nsid w:val="3D192438"/>
    <w:multiLevelType w:val="hybridMultilevel"/>
    <w:tmpl w:val="7C0C3F86"/>
    <w:lvl w:ilvl="0" w:tplc="785E0F2A">
      <w:start w:val="1"/>
      <w:numFmt w:val="bullet"/>
      <w:lvlText w:val=""/>
      <w:lvlPicBulletId w:val="0"/>
      <w:lvlJc w:val="left"/>
      <w:pPr>
        <w:tabs>
          <w:tab w:val="num" w:pos="720"/>
        </w:tabs>
        <w:ind w:left="720" w:hanging="360"/>
      </w:pPr>
      <w:rPr>
        <w:rFonts w:ascii="Symbol" w:hAnsi="Symbol" w:hint="default"/>
      </w:rPr>
    </w:lvl>
    <w:lvl w:ilvl="1" w:tplc="201AD748">
      <w:start w:val="62"/>
      <w:numFmt w:val="bullet"/>
      <w:lvlText w:val="−"/>
      <w:lvlJc w:val="left"/>
      <w:pPr>
        <w:tabs>
          <w:tab w:val="num" w:pos="1440"/>
        </w:tabs>
        <w:ind w:left="1440" w:hanging="360"/>
      </w:pPr>
      <w:rPr>
        <w:rFonts w:ascii="Calibre Regular" w:hAnsi="Calibre Regular" w:hint="default"/>
      </w:rPr>
    </w:lvl>
    <w:lvl w:ilvl="2" w:tplc="5F9EBFFE" w:tentative="1">
      <w:start w:val="1"/>
      <w:numFmt w:val="bullet"/>
      <w:lvlText w:val=""/>
      <w:lvlPicBulletId w:val="0"/>
      <w:lvlJc w:val="left"/>
      <w:pPr>
        <w:tabs>
          <w:tab w:val="num" w:pos="2160"/>
        </w:tabs>
        <w:ind w:left="2160" w:hanging="360"/>
      </w:pPr>
      <w:rPr>
        <w:rFonts w:ascii="Symbol" w:hAnsi="Symbol" w:hint="default"/>
      </w:rPr>
    </w:lvl>
    <w:lvl w:ilvl="3" w:tplc="27426BCA" w:tentative="1">
      <w:start w:val="1"/>
      <w:numFmt w:val="bullet"/>
      <w:lvlText w:val=""/>
      <w:lvlPicBulletId w:val="0"/>
      <w:lvlJc w:val="left"/>
      <w:pPr>
        <w:tabs>
          <w:tab w:val="num" w:pos="2880"/>
        </w:tabs>
        <w:ind w:left="2880" w:hanging="360"/>
      </w:pPr>
      <w:rPr>
        <w:rFonts w:ascii="Symbol" w:hAnsi="Symbol" w:hint="default"/>
      </w:rPr>
    </w:lvl>
    <w:lvl w:ilvl="4" w:tplc="C63805AE" w:tentative="1">
      <w:start w:val="1"/>
      <w:numFmt w:val="bullet"/>
      <w:lvlText w:val=""/>
      <w:lvlPicBulletId w:val="0"/>
      <w:lvlJc w:val="left"/>
      <w:pPr>
        <w:tabs>
          <w:tab w:val="num" w:pos="3600"/>
        </w:tabs>
        <w:ind w:left="3600" w:hanging="360"/>
      </w:pPr>
      <w:rPr>
        <w:rFonts w:ascii="Symbol" w:hAnsi="Symbol" w:hint="default"/>
      </w:rPr>
    </w:lvl>
    <w:lvl w:ilvl="5" w:tplc="4FA4D95E" w:tentative="1">
      <w:start w:val="1"/>
      <w:numFmt w:val="bullet"/>
      <w:lvlText w:val=""/>
      <w:lvlPicBulletId w:val="0"/>
      <w:lvlJc w:val="left"/>
      <w:pPr>
        <w:tabs>
          <w:tab w:val="num" w:pos="4320"/>
        </w:tabs>
        <w:ind w:left="4320" w:hanging="360"/>
      </w:pPr>
      <w:rPr>
        <w:rFonts w:ascii="Symbol" w:hAnsi="Symbol" w:hint="default"/>
      </w:rPr>
    </w:lvl>
    <w:lvl w:ilvl="6" w:tplc="6EA2BFEE" w:tentative="1">
      <w:start w:val="1"/>
      <w:numFmt w:val="bullet"/>
      <w:lvlText w:val=""/>
      <w:lvlPicBulletId w:val="0"/>
      <w:lvlJc w:val="left"/>
      <w:pPr>
        <w:tabs>
          <w:tab w:val="num" w:pos="5040"/>
        </w:tabs>
        <w:ind w:left="5040" w:hanging="360"/>
      </w:pPr>
      <w:rPr>
        <w:rFonts w:ascii="Symbol" w:hAnsi="Symbol" w:hint="default"/>
      </w:rPr>
    </w:lvl>
    <w:lvl w:ilvl="7" w:tplc="AECC4886" w:tentative="1">
      <w:start w:val="1"/>
      <w:numFmt w:val="bullet"/>
      <w:lvlText w:val=""/>
      <w:lvlPicBulletId w:val="0"/>
      <w:lvlJc w:val="left"/>
      <w:pPr>
        <w:tabs>
          <w:tab w:val="num" w:pos="5760"/>
        </w:tabs>
        <w:ind w:left="5760" w:hanging="360"/>
      </w:pPr>
      <w:rPr>
        <w:rFonts w:ascii="Symbol" w:hAnsi="Symbol" w:hint="default"/>
      </w:rPr>
    </w:lvl>
    <w:lvl w:ilvl="8" w:tplc="9D5074D2"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017871"/>
    <w:multiLevelType w:val="hybridMultilevel"/>
    <w:tmpl w:val="CADE237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500C2218"/>
    <w:multiLevelType w:val="hybridMultilevel"/>
    <w:tmpl w:val="3D8C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875973"/>
    <w:multiLevelType w:val="hybridMultilevel"/>
    <w:tmpl w:val="8D64AF52"/>
    <w:lvl w:ilvl="0" w:tplc="5AFCF5CE">
      <w:start w:val="1"/>
      <w:numFmt w:val="bullet"/>
      <w:lvlText w:val=""/>
      <w:lvlPicBulletId w:val="0"/>
      <w:lvlJc w:val="left"/>
      <w:pPr>
        <w:tabs>
          <w:tab w:val="num" w:pos="720"/>
        </w:tabs>
        <w:ind w:left="720" w:hanging="360"/>
      </w:pPr>
      <w:rPr>
        <w:rFonts w:ascii="Symbol" w:hAnsi="Symbol" w:hint="default"/>
      </w:rPr>
    </w:lvl>
    <w:lvl w:ilvl="1" w:tplc="85EE5D5C">
      <w:start w:val="62"/>
      <w:numFmt w:val="bullet"/>
      <w:lvlText w:val="−"/>
      <w:lvlJc w:val="left"/>
      <w:pPr>
        <w:tabs>
          <w:tab w:val="num" w:pos="1440"/>
        </w:tabs>
        <w:ind w:left="1440" w:hanging="360"/>
      </w:pPr>
      <w:rPr>
        <w:rFonts w:ascii="Calibre Regular" w:hAnsi="Calibre Regular" w:hint="default"/>
      </w:rPr>
    </w:lvl>
    <w:lvl w:ilvl="2" w:tplc="2744CF50">
      <w:start w:val="62"/>
      <w:numFmt w:val="bullet"/>
      <w:lvlText w:val="−"/>
      <w:lvlJc w:val="left"/>
      <w:pPr>
        <w:tabs>
          <w:tab w:val="num" w:pos="2160"/>
        </w:tabs>
        <w:ind w:left="2160" w:hanging="360"/>
      </w:pPr>
      <w:rPr>
        <w:rFonts w:ascii="Calibre Regular" w:hAnsi="Calibre Regular" w:hint="default"/>
      </w:rPr>
    </w:lvl>
    <w:lvl w:ilvl="3" w:tplc="AFBA047E" w:tentative="1">
      <w:start w:val="1"/>
      <w:numFmt w:val="bullet"/>
      <w:lvlText w:val=""/>
      <w:lvlPicBulletId w:val="0"/>
      <w:lvlJc w:val="left"/>
      <w:pPr>
        <w:tabs>
          <w:tab w:val="num" w:pos="2880"/>
        </w:tabs>
        <w:ind w:left="2880" w:hanging="360"/>
      </w:pPr>
      <w:rPr>
        <w:rFonts w:ascii="Symbol" w:hAnsi="Symbol" w:hint="default"/>
      </w:rPr>
    </w:lvl>
    <w:lvl w:ilvl="4" w:tplc="9B3E3A94" w:tentative="1">
      <w:start w:val="1"/>
      <w:numFmt w:val="bullet"/>
      <w:lvlText w:val=""/>
      <w:lvlPicBulletId w:val="0"/>
      <w:lvlJc w:val="left"/>
      <w:pPr>
        <w:tabs>
          <w:tab w:val="num" w:pos="3600"/>
        </w:tabs>
        <w:ind w:left="3600" w:hanging="360"/>
      </w:pPr>
      <w:rPr>
        <w:rFonts w:ascii="Symbol" w:hAnsi="Symbol" w:hint="default"/>
      </w:rPr>
    </w:lvl>
    <w:lvl w:ilvl="5" w:tplc="9FFC2676" w:tentative="1">
      <w:start w:val="1"/>
      <w:numFmt w:val="bullet"/>
      <w:lvlText w:val=""/>
      <w:lvlPicBulletId w:val="0"/>
      <w:lvlJc w:val="left"/>
      <w:pPr>
        <w:tabs>
          <w:tab w:val="num" w:pos="4320"/>
        </w:tabs>
        <w:ind w:left="4320" w:hanging="360"/>
      </w:pPr>
      <w:rPr>
        <w:rFonts w:ascii="Symbol" w:hAnsi="Symbol" w:hint="default"/>
      </w:rPr>
    </w:lvl>
    <w:lvl w:ilvl="6" w:tplc="0A9076E8" w:tentative="1">
      <w:start w:val="1"/>
      <w:numFmt w:val="bullet"/>
      <w:lvlText w:val=""/>
      <w:lvlPicBulletId w:val="0"/>
      <w:lvlJc w:val="left"/>
      <w:pPr>
        <w:tabs>
          <w:tab w:val="num" w:pos="5040"/>
        </w:tabs>
        <w:ind w:left="5040" w:hanging="360"/>
      </w:pPr>
      <w:rPr>
        <w:rFonts w:ascii="Symbol" w:hAnsi="Symbol" w:hint="default"/>
      </w:rPr>
    </w:lvl>
    <w:lvl w:ilvl="7" w:tplc="266C7DCA" w:tentative="1">
      <w:start w:val="1"/>
      <w:numFmt w:val="bullet"/>
      <w:lvlText w:val=""/>
      <w:lvlPicBulletId w:val="0"/>
      <w:lvlJc w:val="left"/>
      <w:pPr>
        <w:tabs>
          <w:tab w:val="num" w:pos="5760"/>
        </w:tabs>
        <w:ind w:left="5760" w:hanging="360"/>
      </w:pPr>
      <w:rPr>
        <w:rFonts w:ascii="Symbol" w:hAnsi="Symbol" w:hint="default"/>
      </w:rPr>
    </w:lvl>
    <w:lvl w:ilvl="8" w:tplc="422279FE"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A85C2A"/>
    <w:multiLevelType w:val="hybridMultilevel"/>
    <w:tmpl w:val="F8B4B5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641B3C"/>
    <w:multiLevelType w:val="hybridMultilevel"/>
    <w:tmpl w:val="0FB86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2D20A1"/>
    <w:multiLevelType w:val="hybridMultilevel"/>
    <w:tmpl w:val="02E21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D6864C9"/>
    <w:multiLevelType w:val="hybridMultilevel"/>
    <w:tmpl w:val="6240A1E4"/>
    <w:lvl w:ilvl="0" w:tplc="43380BDA">
      <w:start w:val="62"/>
      <w:numFmt w:val="bullet"/>
      <w:lvlText w:val="−"/>
      <w:lvlJc w:val="left"/>
      <w:pPr>
        <w:tabs>
          <w:tab w:val="num" w:pos="360"/>
        </w:tabs>
        <w:ind w:left="360" w:hanging="360"/>
      </w:pPr>
      <w:rPr>
        <w:rFonts w:ascii="Calibre Regular" w:hAnsi="Calibre Regular" w:hint="default"/>
      </w:rPr>
    </w:lvl>
    <w:lvl w:ilvl="1" w:tplc="04090003" w:tentative="1">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5"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4"/>
  </w:num>
  <w:num w:numId="4">
    <w:abstractNumId w:val="28"/>
  </w:num>
  <w:num w:numId="5">
    <w:abstractNumId w:val="5"/>
  </w:num>
  <w:num w:numId="6">
    <w:abstractNumId w:val="13"/>
  </w:num>
  <w:num w:numId="7">
    <w:abstractNumId w:val="15"/>
  </w:num>
  <w:num w:numId="8">
    <w:abstractNumId w:val="1"/>
  </w:num>
  <w:num w:numId="9">
    <w:abstractNumId w:val="43"/>
    <w:lvlOverride w:ilvl="0">
      <w:startOverride w:val="1"/>
    </w:lvlOverride>
  </w:num>
  <w:num w:numId="10">
    <w:abstractNumId w:val="31"/>
  </w:num>
  <w:num w:numId="11">
    <w:abstractNumId w:val="35"/>
  </w:num>
  <w:num w:numId="12">
    <w:abstractNumId w:val="37"/>
  </w:num>
  <w:num w:numId="13">
    <w:abstractNumId w:val="19"/>
  </w:num>
  <w:num w:numId="14">
    <w:abstractNumId w:val="33"/>
  </w:num>
  <w:num w:numId="15">
    <w:abstractNumId w:val="7"/>
  </w:num>
  <w:num w:numId="16">
    <w:abstractNumId w:val="25"/>
  </w:num>
  <w:num w:numId="17">
    <w:abstractNumId w:val="18"/>
  </w:num>
  <w:num w:numId="18">
    <w:abstractNumId w:val="40"/>
  </w:num>
  <w:num w:numId="19">
    <w:abstractNumId w:val="45"/>
  </w:num>
  <w:num w:numId="20">
    <w:abstractNumId w:val="16"/>
  </w:num>
  <w:num w:numId="21">
    <w:abstractNumId w:val="39"/>
  </w:num>
  <w:num w:numId="22">
    <w:abstractNumId w:val="3"/>
  </w:num>
  <w:num w:numId="23">
    <w:abstractNumId w:val="24"/>
  </w:num>
  <w:num w:numId="24">
    <w:abstractNumId w:val="6"/>
  </w:num>
  <w:num w:numId="25">
    <w:abstractNumId w:val="14"/>
  </w:num>
  <w:num w:numId="26">
    <w:abstractNumId w:val="36"/>
  </w:num>
  <w:num w:numId="27">
    <w:abstractNumId w:val="22"/>
  </w:num>
  <w:num w:numId="28">
    <w:abstractNumId w:val="20"/>
  </w:num>
  <w:num w:numId="29">
    <w:abstractNumId w:val="32"/>
  </w:num>
  <w:num w:numId="30">
    <w:abstractNumId w:val="17"/>
  </w:num>
  <w:num w:numId="31">
    <w:abstractNumId w:val="2"/>
  </w:num>
  <w:num w:numId="32">
    <w:abstractNumId w:val="8"/>
  </w:num>
  <w:num w:numId="33">
    <w:abstractNumId w:val="30"/>
  </w:num>
  <w:num w:numId="34">
    <w:abstractNumId w:val="11"/>
  </w:num>
  <w:num w:numId="35">
    <w:abstractNumId w:val="10"/>
  </w:num>
  <w:num w:numId="36">
    <w:abstractNumId w:val="12"/>
  </w:num>
  <w:num w:numId="37">
    <w:abstractNumId w:val="23"/>
  </w:num>
  <w:num w:numId="38">
    <w:abstractNumId w:val="44"/>
  </w:num>
  <w:num w:numId="39">
    <w:abstractNumId w:val="29"/>
  </w:num>
  <w:num w:numId="40">
    <w:abstractNumId w:val="38"/>
  </w:num>
  <w:num w:numId="41">
    <w:abstractNumId w:val="27"/>
  </w:num>
  <w:num w:numId="42">
    <w:abstractNumId w:val="9"/>
  </w:num>
  <w:num w:numId="43">
    <w:abstractNumId w:val="34"/>
  </w:num>
  <w:num w:numId="44">
    <w:abstractNumId w:val="42"/>
  </w:num>
  <w:num w:numId="45">
    <w:abstractNumId w:val="41"/>
  </w:num>
  <w:num w:numId="46">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A01"/>
    <w:rsid w:val="00006C7A"/>
    <w:rsid w:val="00007495"/>
    <w:rsid w:val="0000792C"/>
    <w:rsid w:val="00007B4B"/>
    <w:rsid w:val="000101EF"/>
    <w:rsid w:val="000107CB"/>
    <w:rsid w:val="00010CA9"/>
    <w:rsid w:val="00010E97"/>
    <w:rsid w:val="00010FD1"/>
    <w:rsid w:val="0001117C"/>
    <w:rsid w:val="000124D1"/>
    <w:rsid w:val="00012D57"/>
    <w:rsid w:val="0001321B"/>
    <w:rsid w:val="000137BA"/>
    <w:rsid w:val="00013B63"/>
    <w:rsid w:val="00013F64"/>
    <w:rsid w:val="000141F0"/>
    <w:rsid w:val="00014E0E"/>
    <w:rsid w:val="00015420"/>
    <w:rsid w:val="00015BCB"/>
    <w:rsid w:val="00015CDD"/>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29"/>
    <w:rsid w:val="000325EF"/>
    <w:rsid w:val="00032A0C"/>
    <w:rsid w:val="000334A8"/>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2F5"/>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9B"/>
    <w:rsid w:val="000451E5"/>
    <w:rsid w:val="000453F6"/>
    <w:rsid w:val="00045A54"/>
    <w:rsid w:val="00046CD6"/>
    <w:rsid w:val="00046CE4"/>
    <w:rsid w:val="00046E6F"/>
    <w:rsid w:val="00046F9A"/>
    <w:rsid w:val="000472F3"/>
    <w:rsid w:val="00047380"/>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C7"/>
    <w:rsid w:val="00054ACE"/>
    <w:rsid w:val="00054AE4"/>
    <w:rsid w:val="00054B6B"/>
    <w:rsid w:val="00054DAB"/>
    <w:rsid w:val="0005504C"/>
    <w:rsid w:val="00055873"/>
    <w:rsid w:val="00055B8E"/>
    <w:rsid w:val="0005602E"/>
    <w:rsid w:val="00056057"/>
    <w:rsid w:val="000572A7"/>
    <w:rsid w:val="00057388"/>
    <w:rsid w:val="000576CB"/>
    <w:rsid w:val="00057DF9"/>
    <w:rsid w:val="00057F68"/>
    <w:rsid w:val="00057F6C"/>
    <w:rsid w:val="00060586"/>
    <w:rsid w:val="0006090A"/>
    <w:rsid w:val="00060FDB"/>
    <w:rsid w:val="000612C5"/>
    <w:rsid w:val="000613C1"/>
    <w:rsid w:val="000616E1"/>
    <w:rsid w:val="00061BDC"/>
    <w:rsid w:val="00061D2A"/>
    <w:rsid w:val="00061D3D"/>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A9F"/>
    <w:rsid w:val="00087E29"/>
    <w:rsid w:val="0009037D"/>
    <w:rsid w:val="00090394"/>
    <w:rsid w:val="00090573"/>
    <w:rsid w:val="00090779"/>
    <w:rsid w:val="000921E3"/>
    <w:rsid w:val="00092A3D"/>
    <w:rsid w:val="000931C3"/>
    <w:rsid w:val="000933AB"/>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D38"/>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470"/>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5A0C"/>
    <w:rsid w:val="000F6799"/>
    <w:rsid w:val="000F6881"/>
    <w:rsid w:val="000F6C32"/>
    <w:rsid w:val="000F6D86"/>
    <w:rsid w:val="000F7CAD"/>
    <w:rsid w:val="000F7F3A"/>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30D"/>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56D"/>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2F86"/>
    <w:rsid w:val="0013327F"/>
    <w:rsid w:val="0013334C"/>
    <w:rsid w:val="00133EBD"/>
    <w:rsid w:val="00135015"/>
    <w:rsid w:val="00135095"/>
    <w:rsid w:val="00135517"/>
    <w:rsid w:val="00135829"/>
    <w:rsid w:val="00135884"/>
    <w:rsid w:val="001358A7"/>
    <w:rsid w:val="001358F4"/>
    <w:rsid w:val="0013612A"/>
    <w:rsid w:val="0013625F"/>
    <w:rsid w:val="00136998"/>
    <w:rsid w:val="00136AAD"/>
    <w:rsid w:val="00137280"/>
    <w:rsid w:val="00137288"/>
    <w:rsid w:val="00137480"/>
    <w:rsid w:val="001375B9"/>
    <w:rsid w:val="001376F7"/>
    <w:rsid w:val="00137EA0"/>
    <w:rsid w:val="00140608"/>
    <w:rsid w:val="0014073C"/>
    <w:rsid w:val="00140762"/>
    <w:rsid w:val="00140825"/>
    <w:rsid w:val="0014086C"/>
    <w:rsid w:val="0014087E"/>
    <w:rsid w:val="00140E5E"/>
    <w:rsid w:val="001410AA"/>
    <w:rsid w:val="001410F1"/>
    <w:rsid w:val="001418FE"/>
    <w:rsid w:val="00141E46"/>
    <w:rsid w:val="00141ED1"/>
    <w:rsid w:val="00141F72"/>
    <w:rsid w:val="0014206B"/>
    <w:rsid w:val="00142093"/>
    <w:rsid w:val="00142E42"/>
    <w:rsid w:val="00143153"/>
    <w:rsid w:val="00143467"/>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006"/>
    <w:rsid w:val="001507FC"/>
    <w:rsid w:val="001508E1"/>
    <w:rsid w:val="001510ED"/>
    <w:rsid w:val="001517AB"/>
    <w:rsid w:val="00151805"/>
    <w:rsid w:val="00151897"/>
    <w:rsid w:val="00152066"/>
    <w:rsid w:val="00152559"/>
    <w:rsid w:val="00152A3B"/>
    <w:rsid w:val="001530A8"/>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1C"/>
    <w:rsid w:val="00166879"/>
    <w:rsid w:val="001669F9"/>
    <w:rsid w:val="00166D9E"/>
    <w:rsid w:val="00166EE2"/>
    <w:rsid w:val="0016700E"/>
    <w:rsid w:val="00167125"/>
    <w:rsid w:val="0016733C"/>
    <w:rsid w:val="0016764C"/>
    <w:rsid w:val="00167ACD"/>
    <w:rsid w:val="00170179"/>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D8"/>
    <w:rsid w:val="001840F5"/>
    <w:rsid w:val="00184A29"/>
    <w:rsid w:val="00184DAB"/>
    <w:rsid w:val="00184EE1"/>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AF7"/>
    <w:rsid w:val="001A2FD5"/>
    <w:rsid w:val="001A3037"/>
    <w:rsid w:val="001A30FB"/>
    <w:rsid w:val="001A36CF"/>
    <w:rsid w:val="001A3974"/>
    <w:rsid w:val="001A3BBA"/>
    <w:rsid w:val="001A3F0F"/>
    <w:rsid w:val="001A3FA5"/>
    <w:rsid w:val="001A4EDF"/>
    <w:rsid w:val="001A5308"/>
    <w:rsid w:val="001A6164"/>
    <w:rsid w:val="001A61A0"/>
    <w:rsid w:val="001A6AFE"/>
    <w:rsid w:val="001A6C24"/>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57BF"/>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1EAE"/>
    <w:rsid w:val="001E220A"/>
    <w:rsid w:val="001E251E"/>
    <w:rsid w:val="001E266E"/>
    <w:rsid w:val="001E2EEF"/>
    <w:rsid w:val="001E3188"/>
    <w:rsid w:val="001E31D1"/>
    <w:rsid w:val="001E32BE"/>
    <w:rsid w:val="001E3A45"/>
    <w:rsid w:val="001E420B"/>
    <w:rsid w:val="001E4704"/>
    <w:rsid w:val="001E5BB2"/>
    <w:rsid w:val="001E5D1F"/>
    <w:rsid w:val="001E6313"/>
    <w:rsid w:val="001E6A00"/>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D1C"/>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9BF"/>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E42"/>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4B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859"/>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958"/>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A53"/>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91"/>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0D22"/>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438"/>
    <w:rsid w:val="002A4918"/>
    <w:rsid w:val="002A4B7D"/>
    <w:rsid w:val="002A4E20"/>
    <w:rsid w:val="002A523D"/>
    <w:rsid w:val="002A5FC1"/>
    <w:rsid w:val="002A6EF8"/>
    <w:rsid w:val="002A732C"/>
    <w:rsid w:val="002A7A6A"/>
    <w:rsid w:val="002A7AB4"/>
    <w:rsid w:val="002B049F"/>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17"/>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1BF"/>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D48"/>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5FF4"/>
    <w:rsid w:val="002F61A5"/>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41D"/>
    <w:rsid w:val="00312709"/>
    <w:rsid w:val="00313765"/>
    <w:rsid w:val="003137A0"/>
    <w:rsid w:val="00313BC1"/>
    <w:rsid w:val="00313C4F"/>
    <w:rsid w:val="00313E18"/>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5741"/>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339B"/>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500"/>
    <w:rsid w:val="00344725"/>
    <w:rsid w:val="00344901"/>
    <w:rsid w:val="0034511B"/>
    <w:rsid w:val="003453BF"/>
    <w:rsid w:val="00345832"/>
    <w:rsid w:val="00345897"/>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34"/>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D14"/>
    <w:rsid w:val="00373E10"/>
    <w:rsid w:val="00373F2C"/>
    <w:rsid w:val="0037406C"/>
    <w:rsid w:val="003741D2"/>
    <w:rsid w:val="003744CB"/>
    <w:rsid w:val="0037450B"/>
    <w:rsid w:val="00374804"/>
    <w:rsid w:val="003748F9"/>
    <w:rsid w:val="00374C80"/>
    <w:rsid w:val="00374F06"/>
    <w:rsid w:val="00375222"/>
    <w:rsid w:val="00375FF9"/>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2F4D"/>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2DB"/>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467"/>
    <w:rsid w:val="003C2C9D"/>
    <w:rsid w:val="003C3B73"/>
    <w:rsid w:val="003C3D6E"/>
    <w:rsid w:val="003C3F8B"/>
    <w:rsid w:val="003C41D1"/>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52"/>
    <w:rsid w:val="003E76BB"/>
    <w:rsid w:val="003E7706"/>
    <w:rsid w:val="003E7C5E"/>
    <w:rsid w:val="003E7DAF"/>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268"/>
    <w:rsid w:val="004017C6"/>
    <w:rsid w:val="00402122"/>
    <w:rsid w:val="004021B5"/>
    <w:rsid w:val="004024AB"/>
    <w:rsid w:val="004025D1"/>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F4B"/>
    <w:rsid w:val="00406FBD"/>
    <w:rsid w:val="00407304"/>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09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C6F"/>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47943"/>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22B"/>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21C"/>
    <w:rsid w:val="00482389"/>
    <w:rsid w:val="00482943"/>
    <w:rsid w:val="00482ADC"/>
    <w:rsid w:val="00482C93"/>
    <w:rsid w:val="00482F79"/>
    <w:rsid w:val="004831B0"/>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B83"/>
    <w:rsid w:val="00493D08"/>
    <w:rsid w:val="004949D8"/>
    <w:rsid w:val="00494E75"/>
    <w:rsid w:val="00494EFE"/>
    <w:rsid w:val="00495071"/>
    <w:rsid w:val="004961DB"/>
    <w:rsid w:val="0049653E"/>
    <w:rsid w:val="00496BEF"/>
    <w:rsid w:val="00496DC2"/>
    <w:rsid w:val="00496E38"/>
    <w:rsid w:val="0049750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29"/>
    <w:rsid w:val="004A5D36"/>
    <w:rsid w:val="004A705C"/>
    <w:rsid w:val="004A7172"/>
    <w:rsid w:val="004A71AA"/>
    <w:rsid w:val="004A7276"/>
    <w:rsid w:val="004A746B"/>
    <w:rsid w:val="004A770C"/>
    <w:rsid w:val="004A7EE7"/>
    <w:rsid w:val="004A7FB0"/>
    <w:rsid w:val="004B0706"/>
    <w:rsid w:val="004B0780"/>
    <w:rsid w:val="004B0787"/>
    <w:rsid w:val="004B1313"/>
    <w:rsid w:val="004B14AB"/>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93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348"/>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0FB"/>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A78"/>
    <w:rsid w:val="004E4EF1"/>
    <w:rsid w:val="004E524E"/>
    <w:rsid w:val="004E53AE"/>
    <w:rsid w:val="004E5449"/>
    <w:rsid w:val="004E5710"/>
    <w:rsid w:val="004E5788"/>
    <w:rsid w:val="004E5C61"/>
    <w:rsid w:val="004E6158"/>
    <w:rsid w:val="004E6184"/>
    <w:rsid w:val="004E6463"/>
    <w:rsid w:val="004E6C8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739"/>
    <w:rsid w:val="004F6AFE"/>
    <w:rsid w:val="004F6F20"/>
    <w:rsid w:val="004F71A9"/>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10"/>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79B"/>
    <w:rsid w:val="0052381F"/>
    <w:rsid w:val="00523E18"/>
    <w:rsid w:val="00523F32"/>
    <w:rsid w:val="0052422C"/>
    <w:rsid w:val="005244D5"/>
    <w:rsid w:val="00524AD1"/>
    <w:rsid w:val="00524AE9"/>
    <w:rsid w:val="00524E6A"/>
    <w:rsid w:val="005251DA"/>
    <w:rsid w:val="00525407"/>
    <w:rsid w:val="00525F71"/>
    <w:rsid w:val="00526270"/>
    <w:rsid w:val="005265DD"/>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220"/>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AFC"/>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5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4F91"/>
    <w:rsid w:val="00566C25"/>
    <w:rsid w:val="0056719E"/>
    <w:rsid w:val="005676F8"/>
    <w:rsid w:val="00567B3B"/>
    <w:rsid w:val="00567B75"/>
    <w:rsid w:val="00567CDC"/>
    <w:rsid w:val="005701C5"/>
    <w:rsid w:val="0057021C"/>
    <w:rsid w:val="0057025F"/>
    <w:rsid w:val="005703E3"/>
    <w:rsid w:val="0057054C"/>
    <w:rsid w:val="00570596"/>
    <w:rsid w:val="00570764"/>
    <w:rsid w:val="0057088B"/>
    <w:rsid w:val="005708C3"/>
    <w:rsid w:val="005708C6"/>
    <w:rsid w:val="00570C83"/>
    <w:rsid w:val="00571358"/>
    <w:rsid w:val="00571382"/>
    <w:rsid w:val="00571456"/>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022B"/>
    <w:rsid w:val="00581081"/>
    <w:rsid w:val="005815D2"/>
    <w:rsid w:val="005818D4"/>
    <w:rsid w:val="005819D7"/>
    <w:rsid w:val="00581AB8"/>
    <w:rsid w:val="00581C6E"/>
    <w:rsid w:val="00581F40"/>
    <w:rsid w:val="005829CC"/>
    <w:rsid w:val="00582E3D"/>
    <w:rsid w:val="00583147"/>
    <w:rsid w:val="005836D0"/>
    <w:rsid w:val="00583DAF"/>
    <w:rsid w:val="00583DEF"/>
    <w:rsid w:val="00583E78"/>
    <w:rsid w:val="00584496"/>
    <w:rsid w:val="005852AA"/>
    <w:rsid w:val="00585867"/>
    <w:rsid w:val="00585C3A"/>
    <w:rsid w:val="00586013"/>
    <w:rsid w:val="005861F7"/>
    <w:rsid w:val="0058628A"/>
    <w:rsid w:val="00586894"/>
    <w:rsid w:val="00586B34"/>
    <w:rsid w:val="00587117"/>
    <w:rsid w:val="0058759B"/>
    <w:rsid w:val="0058764D"/>
    <w:rsid w:val="005909AD"/>
    <w:rsid w:val="00590BF6"/>
    <w:rsid w:val="00591234"/>
    <w:rsid w:val="00591B9C"/>
    <w:rsid w:val="00591C29"/>
    <w:rsid w:val="00592160"/>
    <w:rsid w:val="005923C9"/>
    <w:rsid w:val="0059284F"/>
    <w:rsid w:val="00592E68"/>
    <w:rsid w:val="00593155"/>
    <w:rsid w:val="0059323A"/>
    <w:rsid w:val="00593383"/>
    <w:rsid w:val="00593447"/>
    <w:rsid w:val="00594131"/>
    <w:rsid w:val="005943C6"/>
    <w:rsid w:val="005946E2"/>
    <w:rsid w:val="0059478F"/>
    <w:rsid w:val="0059486C"/>
    <w:rsid w:val="00595308"/>
    <w:rsid w:val="00595777"/>
    <w:rsid w:val="00595BE6"/>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7FF"/>
    <w:rsid w:val="005B18BB"/>
    <w:rsid w:val="005B2845"/>
    <w:rsid w:val="005B2899"/>
    <w:rsid w:val="005B2DA2"/>
    <w:rsid w:val="005B2EB8"/>
    <w:rsid w:val="005B355C"/>
    <w:rsid w:val="005B3C7C"/>
    <w:rsid w:val="005B3F6F"/>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1FEB"/>
    <w:rsid w:val="005C2144"/>
    <w:rsid w:val="005C22B7"/>
    <w:rsid w:val="005C247C"/>
    <w:rsid w:val="005C26BD"/>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549"/>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7F"/>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4E3"/>
    <w:rsid w:val="00604594"/>
    <w:rsid w:val="00604708"/>
    <w:rsid w:val="00604CFF"/>
    <w:rsid w:val="00605399"/>
    <w:rsid w:val="006054EE"/>
    <w:rsid w:val="00605594"/>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A92"/>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791"/>
    <w:rsid w:val="00625B24"/>
    <w:rsid w:val="0062657C"/>
    <w:rsid w:val="00626C25"/>
    <w:rsid w:val="00626E64"/>
    <w:rsid w:val="0062725A"/>
    <w:rsid w:val="0062776C"/>
    <w:rsid w:val="00627BA3"/>
    <w:rsid w:val="00627C39"/>
    <w:rsid w:val="00627E44"/>
    <w:rsid w:val="006300D7"/>
    <w:rsid w:val="00630333"/>
    <w:rsid w:val="00631007"/>
    <w:rsid w:val="00631826"/>
    <w:rsid w:val="006325EB"/>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1A94"/>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4F"/>
    <w:rsid w:val="006513D5"/>
    <w:rsid w:val="006518B1"/>
    <w:rsid w:val="00651AD3"/>
    <w:rsid w:val="00651B74"/>
    <w:rsid w:val="00651FA0"/>
    <w:rsid w:val="00653217"/>
    <w:rsid w:val="00653273"/>
    <w:rsid w:val="006535EA"/>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4E61"/>
    <w:rsid w:val="00665229"/>
    <w:rsid w:val="00665316"/>
    <w:rsid w:val="006654E8"/>
    <w:rsid w:val="0066568F"/>
    <w:rsid w:val="00665CCE"/>
    <w:rsid w:val="006660EF"/>
    <w:rsid w:val="00666E49"/>
    <w:rsid w:val="00666EB8"/>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45E1"/>
    <w:rsid w:val="006853FF"/>
    <w:rsid w:val="00685725"/>
    <w:rsid w:val="00685834"/>
    <w:rsid w:val="00685D3B"/>
    <w:rsid w:val="00685DB7"/>
    <w:rsid w:val="0068623E"/>
    <w:rsid w:val="00686366"/>
    <w:rsid w:val="0068653A"/>
    <w:rsid w:val="00686A14"/>
    <w:rsid w:val="00686FAD"/>
    <w:rsid w:val="0068721F"/>
    <w:rsid w:val="006878B2"/>
    <w:rsid w:val="00687A10"/>
    <w:rsid w:val="00690891"/>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68E"/>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0A91"/>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1C9"/>
    <w:rsid w:val="006A555C"/>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8DD"/>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4F65"/>
    <w:rsid w:val="006D5457"/>
    <w:rsid w:val="006D59BF"/>
    <w:rsid w:val="006D5A62"/>
    <w:rsid w:val="006D5EC2"/>
    <w:rsid w:val="006D5FEF"/>
    <w:rsid w:val="006D667A"/>
    <w:rsid w:val="006D7031"/>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976"/>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5DE9"/>
    <w:rsid w:val="006F6689"/>
    <w:rsid w:val="006F6740"/>
    <w:rsid w:val="006F6F1A"/>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3C21"/>
    <w:rsid w:val="00714065"/>
    <w:rsid w:val="007140D0"/>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1956"/>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740"/>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B22"/>
    <w:rsid w:val="007721AD"/>
    <w:rsid w:val="007721DB"/>
    <w:rsid w:val="00772232"/>
    <w:rsid w:val="007728F4"/>
    <w:rsid w:val="00772D15"/>
    <w:rsid w:val="00772DC3"/>
    <w:rsid w:val="007733C4"/>
    <w:rsid w:val="00773EC7"/>
    <w:rsid w:val="007743A1"/>
    <w:rsid w:val="007744EF"/>
    <w:rsid w:val="00775BAA"/>
    <w:rsid w:val="00775C50"/>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26A"/>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71E"/>
    <w:rsid w:val="00791866"/>
    <w:rsid w:val="00791ADE"/>
    <w:rsid w:val="00791BE9"/>
    <w:rsid w:val="00791BEA"/>
    <w:rsid w:val="007926B7"/>
    <w:rsid w:val="00792AD3"/>
    <w:rsid w:val="00792BEC"/>
    <w:rsid w:val="00792DF1"/>
    <w:rsid w:val="00792ECC"/>
    <w:rsid w:val="00793774"/>
    <w:rsid w:val="00793901"/>
    <w:rsid w:val="007939C7"/>
    <w:rsid w:val="00793F70"/>
    <w:rsid w:val="007947FB"/>
    <w:rsid w:val="00794DFE"/>
    <w:rsid w:val="007954AC"/>
    <w:rsid w:val="00795804"/>
    <w:rsid w:val="00795809"/>
    <w:rsid w:val="00795BA6"/>
    <w:rsid w:val="00795DCC"/>
    <w:rsid w:val="0079601B"/>
    <w:rsid w:val="007962E1"/>
    <w:rsid w:val="00796B15"/>
    <w:rsid w:val="00797DAA"/>
    <w:rsid w:val="00797E72"/>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0E2B"/>
    <w:rsid w:val="007B1061"/>
    <w:rsid w:val="007B1189"/>
    <w:rsid w:val="007B19CC"/>
    <w:rsid w:val="007B1F9A"/>
    <w:rsid w:val="007B2074"/>
    <w:rsid w:val="007B2638"/>
    <w:rsid w:val="007B2BB1"/>
    <w:rsid w:val="007B3476"/>
    <w:rsid w:val="007B448A"/>
    <w:rsid w:val="007B44DC"/>
    <w:rsid w:val="007B4543"/>
    <w:rsid w:val="007B4937"/>
    <w:rsid w:val="007B4D3D"/>
    <w:rsid w:val="007B512F"/>
    <w:rsid w:val="007B550D"/>
    <w:rsid w:val="007B5A66"/>
    <w:rsid w:val="007B630D"/>
    <w:rsid w:val="007B77FB"/>
    <w:rsid w:val="007B7D58"/>
    <w:rsid w:val="007B7E59"/>
    <w:rsid w:val="007C0880"/>
    <w:rsid w:val="007C0AE5"/>
    <w:rsid w:val="007C0BD2"/>
    <w:rsid w:val="007C0F3A"/>
    <w:rsid w:val="007C0FA1"/>
    <w:rsid w:val="007C0FD8"/>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1D"/>
    <w:rsid w:val="007D0645"/>
    <w:rsid w:val="007D098C"/>
    <w:rsid w:val="007D11B6"/>
    <w:rsid w:val="007D149C"/>
    <w:rsid w:val="007D163B"/>
    <w:rsid w:val="007D1B7C"/>
    <w:rsid w:val="007D214A"/>
    <w:rsid w:val="007D32C3"/>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BC7"/>
    <w:rsid w:val="007E0162"/>
    <w:rsid w:val="007E02BF"/>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4D73"/>
    <w:rsid w:val="007E531F"/>
    <w:rsid w:val="007E5634"/>
    <w:rsid w:val="007E5D16"/>
    <w:rsid w:val="007E5FFD"/>
    <w:rsid w:val="007E6239"/>
    <w:rsid w:val="007E6735"/>
    <w:rsid w:val="007E678B"/>
    <w:rsid w:val="007E67F4"/>
    <w:rsid w:val="007E732E"/>
    <w:rsid w:val="007E73BA"/>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EE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7D4"/>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A28"/>
    <w:rsid w:val="00804B2F"/>
    <w:rsid w:val="00804B56"/>
    <w:rsid w:val="00804FA8"/>
    <w:rsid w:val="008050E9"/>
    <w:rsid w:val="008053AD"/>
    <w:rsid w:val="00805D11"/>
    <w:rsid w:val="0080656E"/>
    <w:rsid w:val="008065D0"/>
    <w:rsid w:val="0080660A"/>
    <w:rsid w:val="00806979"/>
    <w:rsid w:val="0080699F"/>
    <w:rsid w:val="00806D29"/>
    <w:rsid w:val="00806F5E"/>
    <w:rsid w:val="0080720F"/>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D9"/>
    <w:rsid w:val="008153F0"/>
    <w:rsid w:val="008154B6"/>
    <w:rsid w:val="008155E8"/>
    <w:rsid w:val="00815706"/>
    <w:rsid w:val="00815D64"/>
    <w:rsid w:val="00816292"/>
    <w:rsid w:val="00816783"/>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30E"/>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4E1"/>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8FA"/>
    <w:rsid w:val="00863AA0"/>
    <w:rsid w:val="00864A9F"/>
    <w:rsid w:val="00864C02"/>
    <w:rsid w:val="008650AB"/>
    <w:rsid w:val="00865696"/>
    <w:rsid w:val="00865D02"/>
    <w:rsid w:val="00865D4C"/>
    <w:rsid w:val="00865DE1"/>
    <w:rsid w:val="00866BFD"/>
    <w:rsid w:val="00866FEA"/>
    <w:rsid w:val="00867255"/>
    <w:rsid w:val="008678F0"/>
    <w:rsid w:val="00870018"/>
    <w:rsid w:val="0087011D"/>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536"/>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2CC"/>
    <w:rsid w:val="0088651F"/>
    <w:rsid w:val="00886A62"/>
    <w:rsid w:val="008876DF"/>
    <w:rsid w:val="00887771"/>
    <w:rsid w:val="00887FEF"/>
    <w:rsid w:val="00890547"/>
    <w:rsid w:val="008907B2"/>
    <w:rsid w:val="00890BCD"/>
    <w:rsid w:val="00890E0D"/>
    <w:rsid w:val="00890F04"/>
    <w:rsid w:val="00890FBE"/>
    <w:rsid w:val="00891F63"/>
    <w:rsid w:val="00892253"/>
    <w:rsid w:val="008922DF"/>
    <w:rsid w:val="00893024"/>
    <w:rsid w:val="0089302F"/>
    <w:rsid w:val="008939B6"/>
    <w:rsid w:val="00893B3B"/>
    <w:rsid w:val="00893BA4"/>
    <w:rsid w:val="00893DB3"/>
    <w:rsid w:val="008948A0"/>
    <w:rsid w:val="00894A2E"/>
    <w:rsid w:val="00894ADC"/>
    <w:rsid w:val="00895243"/>
    <w:rsid w:val="0089537F"/>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3FF"/>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8AC"/>
    <w:rsid w:val="008C1161"/>
    <w:rsid w:val="008C117C"/>
    <w:rsid w:val="008C18DB"/>
    <w:rsid w:val="008C2135"/>
    <w:rsid w:val="008C2236"/>
    <w:rsid w:val="008C2426"/>
    <w:rsid w:val="008C2453"/>
    <w:rsid w:val="008C26B4"/>
    <w:rsid w:val="008C2767"/>
    <w:rsid w:val="008C2BC8"/>
    <w:rsid w:val="008C4B47"/>
    <w:rsid w:val="008C4D56"/>
    <w:rsid w:val="008C556A"/>
    <w:rsid w:val="008C570A"/>
    <w:rsid w:val="008C59D5"/>
    <w:rsid w:val="008C5B10"/>
    <w:rsid w:val="008C5C93"/>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84"/>
    <w:rsid w:val="008D149D"/>
    <w:rsid w:val="008D1988"/>
    <w:rsid w:val="008D1E23"/>
    <w:rsid w:val="008D2209"/>
    <w:rsid w:val="008D2461"/>
    <w:rsid w:val="008D3208"/>
    <w:rsid w:val="008D341E"/>
    <w:rsid w:val="008D399A"/>
    <w:rsid w:val="008D4318"/>
    <w:rsid w:val="008D453F"/>
    <w:rsid w:val="008D508F"/>
    <w:rsid w:val="008D538D"/>
    <w:rsid w:val="008D5879"/>
    <w:rsid w:val="008D592F"/>
    <w:rsid w:val="008D5FCD"/>
    <w:rsid w:val="008D615B"/>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0F3F"/>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37"/>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696"/>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E89"/>
    <w:rsid w:val="009022BC"/>
    <w:rsid w:val="0090255A"/>
    <w:rsid w:val="00902686"/>
    <w:rsid w:val="00902734"/>
    <w:rsid w:val="00903281"/>
    <w:rsid w:val="00903B0D"/>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364"/>
    <w:rsid w:val="00914445"/>
    <w:rsid w:val="00914A5D"/>
    <w:rsid w:val="00915032"/>
    <w:rsid w:val="00915143"/>
    <w:rsid w:val="009151C0"/>
    <w:rsid w:val="0091537E"/>
    <w:rsid w:val="00915399"/>
    <w:rsid w:val="009154BD"/>
    <w:rsid w:val="009156C5"/>
    <w:rsid w:val="009159F7"/>
    <w:rsid w:val="0091610F"/>
    <w:rsid w:val="009161BA"/>
    <w:rsid w:val="0092078E"/>
    <w:rsid w:val="00920848"/>
    <w:rsid w:val="009216BF"/>
    <w:rsid w:val="009218D2"/>
    <w:rsid w:val="00921A44"/>
    <w:rsid w:val="00921A74"/>
    <w:rsid w:val="00921C9F"/>
    <w:rsid w:val="00921ED5"/>
    <w:rsid w:val="00921FA1"/>
    <w:rsid w:val="0092208F"/>
    <w:rsid w:val="009225B6"/>
    <w:rsid w:val="0092305D"/>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41A"/>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25B"/>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98"/>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C0F"/>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7C3"/>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DAA"/>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5D10"/>
    <w:rsid w:val="00996A8B"/>
    <w:rsid w:val="00996CD4"/>
    <w:rsid w:val="00997033"/>
    <w:rsid w:val="009970AF"/>
    <w:rsid w:val="0099731A"/>
    <w:rsid w:val="009974B2"/>
    <w:rsid w:val="009975D0"/>
    <w:rsid w:val="009979D6"/>
    <w:rsid w:val="00997BF8"/>
    <w:rsid w:val="00997CA3"/>
    <w:rsid w:val="009A0212"/>
    <w:rsid w:val="009A031F"/>
    <w:rsid w:val="009A0C1F"/>
    <w:rsid w:val="009A12A5"/>
    <w:rsid w:val="009A1C5A"/>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3EC7"/>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84B"/>
    <w:rsid w:val="009D49A4"/>
    <w:rsid w:val="009D4A8E"/>
    <w:rsid w:val="009D4DA3"/>
    <w:rsid w:val="009D4F83"/>
    <w:rsid w:val="009D5BBF"/>
    <w:rsid w:val="009D610C"/>
    <w:rsid w:val="009D62E7"/>
    <w:rsid w:val="009D6624"/>
    <w:rsid w:val="009D6BF6"/>
    <w:rsid w:val="009D6D66"/>
    <w:rsid w:val="009D6F4D"/>
    <w:rsid w:val="009D75A4"/>
    <w:rsid w:val="009D785E"/>
    <w:rsid w:val="009D79F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325"/>
    <w:rsid w:val="009E641D"/>
    <w:rsid w:val="009E6A64"/>
    <w:rsid w:val="009E6FBA"/>
    <w:rsid w:val="009E6FC8"/>
    <w:rsid w:val="009E722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65FD"/>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739"/>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29E"/>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2EE"/>
    <w:rsid w:val="00A3331F"/>
    <w:rsid w:val="00A3393A"/>
    <w:rsid w:val="00A34685"/>
    <w:rsid w:val="00A34DA0"/>
    <w:rsid w:val="00A35A0B"/>
    <w:rsid w:val="00A35BD0"/>
    <w:rsid w:val="00A362CB"/>
    <w:rsid w:val="00A3635F"/>
    <w:rsid w:val="00A37413"/>
    <w:rsid w:val="00A3747D"/>
    <w:rsid w:val="00A37A59"/>
    <w:rsid w:val="00A37E05"/>
    <w:rsid w:val="00A400EE"/>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663"/>
    <w:rsid w:val="00A677C1"/>
    <w:rsid w:val="00A67A8E"/>
    <w:rsid w:val="00A67AC6"/>
    <w:rsid w:val="00A70A35"/>
    <w:rsid w:val="00A7141F"/>
    <w:rsid w:val="00A71D6B"/>
    <w:rsid w:val="00A71F00"/>
    <w:rsid w:val="00A726A3"/>
    <w:rsid w:val="00A726DE"/>
    <w:rsid w:val="00A72998"/>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F4E"/>
    <w:rsid w:val="00A87FF1"/>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722"/>
    <w:rsid w:val="00A94A70"/>
    <w:rsid w:val="00A94BB8"/>
    <w:rsid w:val="00A9505F"/>
    <w:rsid w:val="00A9508C"/>
    <w:rsid w:val="00A9526D"/>
    <w:rsid w:val="00A95510"/>
    <w:rsid w:val="00A95A3E"/>
    <w:rsid w:val="00A96058"/>
    <w:rsid w:val="00A964EC"/>
    <w:rsid w:val="00A968F6"/>
    <w:rsid w:val="00A9692B"/>
    <w:rsid w:val="00A96CF6"/>
    <w:rsid w:val="00A96D7E"/>
    <w:rsid w:val="00A9727C"/>
    <w:rsid w:val="00A97666"/>
    <w:rsid w:val="00A97B8C"/>
    <w:rsid w:val="00A97DBD"/>
    <w:rsid w:val="00A97E0E"/>
    <w:rsid w:val="00A97EF9"/>
    <w:rsid w:val="00AA0003"/>
    <w:rsid w:val="00AA0D9A"/>
    <w:rsid w:val="00AA1264"/>
    <w:rsid w:val="00AA158B"/>
    <w:rsid w:val="00AA1740"/>
    <w:rsid w:val="00AA1D12"/>
    <w:rsid w:val="00AA1EEC"/>
    <w:rsid w:val="00AA210C"/>
    <w:rsid w:val="00AA2395"/>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BE0"/>
    <w:rsid w:val="00AA7C4F"/>
    <w:rsid w:val="00AB001C"/>
    <w:rsid w:val="00AB02C8"/>
    <w:rsid w:val="00AB0344"/>
    <w:rsid w:val="00AB05BC"/>
    <w:rsid w:val="00AB06B8"/>
    <w:rsid w:val="00AB06E6"/>
    <w:rsid w:val="00AB0ADE"/>
    <w:rsid w:val="00AB0B59"/>
    <w:rsid w:val="00AB0CA0"/>
    <w:rsid w:val="00AB102D"/>
    <w:rsid w:val="00AB1705"/>
    <w:rsid w:val="00AB1A33"/>
    <w:rsid w:val="00AB273E"/>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910"/>
    <w:rsid w:val="00AB6CA0"/>
    <w:rsid w:val="00AB76D5"/>
    <w:rsid w:val="00AB7787"/>
    <w:rsid w:val="00AB78AC"/>
    <w:rsid w:val="00AB7913"/>
    <w:rsid w:val="00AC0169"/>
    <w:rsid w:val="00AC0CC3"/>
    <w:rsid w:val="00AC0F70"/>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2DC5"/>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55C"/>
    <w:rsid w:val="00AE5C22"/>
    <w:rsid w:val="00AE5E95"/>
    <w:rsid w:val="00AE6433"/>
    <w:rsid w:val="00AE6584"/>
    <w:rsid w:val="00AE69BD"/>
    <w:rsid w:val="00AE6C9C"/>
    <w:rsid w:val="00AE6D12"/>
    <w:rsid w:val="00AE723D"/>
    <w:rsid w:val="00AE7751"/>
    <w:rsid w:val="00AE780C"/>
    <w:rsid w:val="00AE7992"/>
    <w:rsid w:val="00AE7BBF"/>
    <w:rsid w:val="00AF0FFE"/>
    <w:rsid w:val="00AF1414"/>
    <w:rsid w:val="00AF15C3"/>
    <w:rsid w:val="00AF19CD"/>
    <w:rsid w:val="00AF20A8"/>
    <w:rsid w:val="00AF25F3"/>
    <w:rsid w:val="00AF28B0"/>
    <w:rsid w:val="00AF2DED"/>
    <w:rsid w:val="00AF3560"/>
    <w:rsid w:val="00AF3C80"/>
    <w:rsid w:val="00AF3C8C"/>
    <w:rsid w:val="00AF4095"/>
    <w:rsid w:val="00AF41FC"/>
    <w:rsid w:val="00AF4447"/>
    <w:rsid w:val="00AF457C"/>
    <w:rsid w:val="00AF4ABD"/>
    <w:rsid w:val="00AF5363"/>
    <w:rsid w:val="00AF5CC4"/>
    <w:rsid w:val="00AF5F78"/>
    <w:rsid w:val="00AF63A9"/>
    <w:rsid w:val="00AF6591"/>
    <w:rsid w:val="00AF66F1"/>
    <w:rsid w:val="00AF6A76"/>
    <w:rsid w:val="00AF6B1B"/>
    <w:rsid w:val="00AF7363"/>
    <w:rsid w:val="00AF738A"/>
    <w:rsid w:val="00AF7875"/>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573"/>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07D25"/>
    <w:rsid w:val="00B108ED"/>
    <w:rsid w:val="00B10931"/>
    <w:rsid w:val="00B1093D"/>
    <w:rsid w:val="00B10BE8"/>
    <w:rsid w:val="00B10DF3"/>
    <w:rsid w:val="00B1167A"/>
    <w:rsid w:val="00B11882"/>
    <w:rsid w:val="00B11E29"/>
    <w:rsid w:val="00B123D7"/>
    <w:rsid w:val="00B12583"/>
    <w:rsid w:val="00B12603"/>
    <w:rsid w:val="00B12A8C"/>
    <w:rsid w:val="00B13003"/>
    <w:rsid w:val="00B137BE"/>
    <w:rsid w:val="00B13829"/>
    <w:rsid w:val="00B13F1F"/>
    <w:rsid w:val="00B14251"/>
    <w:rsid w:val="00B1467C"/>
    <w:rsid w:val="00B147CC"/>
    <w:rsid w:val="00B150FE"/>
    <w:rsid w:val="00B15141"/>
    <w:rsid w:val="00B151C6"/>
    <w:rsid w:val="00B15916"/>
    <w:rsid w:val="00B159DA"/>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6A45"/>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4D2A"/>
    <w:rsid w:val="00B3539A"/>
    <w:rsid w:val="00B35CB3"/>
    <w:rsid w:val="00B35F8E"/>
    <w:rsid w:val="00B37188"/>
    <w:rsid w:val="00B4003E"/>
    <w:rsid w:val="00B40292"/>
    <w:rsid w:val="00B404C4"/>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B0"/>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B24"/>
    <w:rsid w:val="00B75D18"/>
    <w:rsid w:val="00B7646F"/>
    <w:rsid w:val="00B77062"/>
    <w:rsid w:val="00B7709F"/>
    <w:rsid w:val="00B770A1"/>
    <w:rsid w:val="00B77104"/>
    <w:rsid w:val="00B774CC"/>
    <w:rsid w:val="00B7761E"/>
    <w:rsid w:val="00B77B57"/>
    <w:rsid w:val="00B77D8A"/>
    <w:rsid w:val="00B8053A"/>
    <w:rsid w:val="00B80795"/>
    <w:rsid w:val="00B80AE3"/>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7F"/>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4E3C"/>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E2"/>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F4D"/>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43C"/>
    <w:rsid w:val="00BD78B8"/>
    <w:rsid w:val="00BD7A82"/>
    <w:rsid w:val="00BD7F9E"/>
    <w:rsid w:val="00BE072F"/>
    <w:rsid w:val="00BE0C3B"/>
    <w:rsid w:val="00BE13B8"/>
    <w:rsid w:val="00BE197A"/>
    <w:rsid w:val="00BE1A06"/>
    <w:rsid w:val="00BE2E99"/>
    <w:rsid w:val="00BE34E4"/>
    <w:rsid w:val="00BE3AFA"/>
    <w:rsid w:val="00BE3F52"/>
    <w:rsid w:val="00BE403F"/>
    <w:rsid w:val="00BE45C1"/>
    <w:rsid w:val="00BE51C7"/>
    <w:rsid w:val="00BE5515"/>
    <w:rsid w:val="00BE5613"/>
    <w:rsid w:val="00BE5813"/>
    <w:rsid w:val="00BE5C7E"/>
    <w:rsid w:val="00BE65B3"/>
    <w:rsid w:val="00BE68B9"/>
    <w:rsid w:val="00BE7265"/>
    <w:rsid w:val="00BE75A3"/>
    <w:rsid w:val="00BE7B27"/>
    <w:rsid w:val="00BF02E6"/>
    <w:rsid w:val="00BF0862"/>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BF7ECA"/>
    <w:rsid w:val="00C007CA"/>
    <w:rsid w:val="00C00F1A"/>
    <w:rsid w:val="00C010F5"/>
    <w:rsid w:val="00C01835"/>
    <w:rsid w:val="00C01DFD"/>
    <w:rsid w:val="00C02192"/>
    <w:rsid w:val="00C0279C"/>
    <w:rsid w:val="00C027EF"/>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E01"/>
    <w:rsid w:val="00C13F22"/>
    <w:rsid w:val="00C140FE"/>
    <w:rsid w:val="00C14346"/>
    <w:rsid w:val="00C14691"/>
    <w:rsid w:val="00C14EF8"/>
    <w:rsid w:val="00C15135"/>
    <w:rsid w:val="00C159ED"/>
    <w:rsid w:val="00C15FE2"/>
    <w:rsid w:val="00C16386"/>
    <w:rsid w:val="00C165C6"/>
    <w:rsid w:val="00C1662C"/>
    <w:rsid w:val="00C16813"/>
    <w:rsid w:val="00C16B16"/>
    <w:rsid w:val="00C17099"/>
    <w:rsid w:val="00C170AE"/>
    <w:rsid w:val="00C173EB"/>
    <w:rsid w:val="00C17521"/>
    <w:rsid w:val="00C17593"/>
    <w:rsid w:val="00C176B6"/>
    <w:rsid w:val="00C17D7E"/>
    <w:rsid w:val="00C17D89"/>
    <w:rsid w:val="00C202D5"/>
    <w:rsid w:val="00C2037D"/>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713"/>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3BC"/>
    <w:rsid w:val="00C44707"/>
    <w:rsid w:val="00C447FB"/>
    <w:rsid w:val="00C44F96"/>
    <w:rsid w:val="00C44FF2"/>
    <w:rsid w:val="00C4587D"/>
    <w:rsid w:val="00C45C66"/>
    <w:rsid w:val="00C470AA"/>
    <w:rsid w:val="00C47AE8"/>
    <w:rsid w:val="00C47B93"/>
    <w:rsid w:val="00C47BDE"/>
    <w:rsid w:val="00C47EC4"/>
    <w:rsid w:val="00C508B7"/>
    <w:rsid w:val="00C509D3"/>
    <w:rsid w:val="00C5157C"/>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3CAA"/>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8B1"/>
    <w:rsid w:val="00C73BF6"/>
    <w:rsid w:val="00C74157"/>
    <w:rsid w:val="00C7448E"/>
    <w:rsid w:val="00C74859"/>
    <w:rsid w:val="00C748E2"/>
    <w:rsid w:val="00C74B2A"/>
    <w:rsid w:val="00C75004"/>
    <w:rsid w:val="00C755E8"/>
    <w:rsid w:val="00C75970"/>
    <w:rsid w:val="00C75AC4"/>
    <w:rsid w:val="00C75C9D"/>
    <w:rsid w:val="00C763C4"/>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C16"/>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5F26"/>
    <w:rsid w:val="00C9638E"/>
    <w:rsid w:val="00C963E1"/>
    <w:rsid w:val="00C965AD"/>
    <w:rsid w:val="00C96A24"/>
    <w:rsid w:val="00C96D37"/>
    <w:rsid w:val="00C96D71"/>
    <w:rsid w:val="00C96F89"/>
    <w:rsid w:val="00C96FE0"/>
    <w:rsid w:val="00C97572"/>
    <w:rsid w:val="00C9772D"/>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913"/>
    <w:rsid w:val="00CA5DA3"/>
    <w:rsid w:val="00CA6164"/>
    <w:rsid w:val="00CA6BDF"/>
    <w:rsid w:val="00CA7663"/>
    <w:rsid w:val="00CB0072"/>
    <w:rsid w:val="00CB01BC"/>
    <w:rsid w:val="00CB03CF"/>
    <w:rsid w:val="00CB047F"/>
    <w:rsid w:val="00CB11BD"/>
    <w:rsid w:val="00CB1368"/>
    <w:rsid w:val="00CB167F"/>
    <w:rsid w:val="00CB1F2A"/>
    <w:rsid w:val="00CB25BE"/>
    <w:rsid w:val="00CB299C"/>
    <w:rsid w:val="00CB2BBA"/>
    <w:rsid w:val="00CB35ED"/>
    <w:rsid w:val="00CB39EB"/>
    <w:rsid w:val="00CB41E7"/>
    <w:rsid w:val="00CB480A"/>
    <w:rsid w:val="00CB4FA5"/>
    <w:rsid w:val="00CB5008"/>
    <w:rsid w:val="00CB58DD"/>
    <w:rsid w:val="00CB602E"/>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89E"/>
    <w:rsid w:val="00CC2D18"/>
    <w:rsid w:val="00CC2DF4"/>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942"/>
    <w:rsid w:val="00CD0B87"/>
    <w:rsid w:val="00CD14CB"/>
    <w:rsid w:val="00CD179D"/>
    <w:rsid w:val="00CD1E74"/>
    <w:rsid w:val="00CD2585"/>
    <w:rsid w:val="00CD283A"/>
    <w:rsid w:val="00CD2B60"/>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6ED"/>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95B"/>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5F8"/>
    <w:rsid w:val="00CF2639"/>
    <w:rsid w:val="00CF2EF5"/>
    <w:rsid w:val="00CF2FBF"/>
    <w:rsid w:val="00CF31DC"/>
    <w:rsid w:val="00CF33BA"/>
    <w:rsid w:val="00CF3B65"/>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A76"/>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6B4"/>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3CB2"/>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B7B"/>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40"/>
    <w:rsid w:val="00D57AC0"/>
    <w:rsid w:val="00D57C20"/>
    <w:rsid w:val="00D57C4E"/>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6F02"/>
    <w:rsid w:val="00D671EF"/>
    <w:rsid w:val="00D67888"/>
    <w:rsid w:val="00D7010A"/>
    <w:rsid w:val="00D7040B"/>
    <w:rsid w:val="00D7066F"/>
    <w:rsid w:val="00D70B5B"/>
    <w:rsid w:val="00D70F5E"/>
    <w:rsid w:val="00D70F87"/>
    <w:rsid w:val="00D7123A"/>
    <w:rsid w:val="00D71399"/>
    <w:rsid w:val="00D71707"/>
    <w:rsid w:val="00D71BD5"/>
    <w:rsid w:val="00D72265"/>
    <w:rsid w:val="00D72318"/>
    <w:rsid w:val="00D72BDC"/>
    <w:rsid w:val="00D73118"/>
    <w:rsid w:val="00D73347"/>
    <w:rsid w:val="00D73597"/>
    <w:rsid w:val="00D7364D"/>
    <w:rsid w:val="00D73A3C"/>
    <w:rsid w:val="00D73A6B"/>
    <w:rsid w:val="00D73DAD"/>
    <w:rsid w:val="00D73E0D"/>
    <w:rsid w:val="00D74461"/>
    <w:rsid w:val="00D74AF7"/>
    <w:rsid w:val="00D74C18"/>
    <w:rsid w:val="00D7505F"/>
    <w:rsid w:val="00D75199"/>
    <w:rsid w:val="00D75277"/>
    <w:rsid w:val="00D755A0"/>
    <w:rsid w:val="00D75843"/>
    <w:rsid w:val="00D758A1"/>
    <w:rsid w:val="00D75E85"/>
    <w:rsid w:val="00D75F68"/>
    <w:rsid w:val="00D7643F"/>
    <w:rsid w:val="00D769F0"/>
    <w:rsid w:val="00D76E0D"/>
    <w:rsid w:val="00D76E83"/>
    <w:rsid w:val="00D771C9"/>
    <w:rsid w:val="00D7755F"/>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04A9"/>
    <w:rsid w:val="00D91009"/>
    <w:rsid w:val="00D9120D"/>
    <w:rsid w:val="00D9126A"/>
    <w:rsid w:val="00D912DF"/>
    <w:rsid w:val="00D9151F"/>
    <w:rsid w:val="00D919F7"/>
    <w:rsid w:val="00D91AEE"/>
    <w:rsid w:val="00D91F8C"/>
    <w:rsid w:val="00D92265"/>
    <w:rsid w:val="00D9230B"/>
    <w:rsid w:val="00D92430"/>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5E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2DC4"/>
    <w:rsid w:val="00DA3654"/>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D0F"/>
    <w:rsid w:val="00DD2EE8"/>
    <w:rsid w:val="00DD2FE5"/>
    <w:rsid w:val="00DD32DF"/>
    <w:rsid w:val="00DD3401"/>
    <w:rsid w:val="00DD3430"/>
    <w:rsid w:val="00DD3480"/>
    <w:rsid w:val="00DD3565"/>
    <w:rsid w:val="00DD3A6A"/>
    <w:rsid w:val="00DD49D3"/>
    <w:rsid w:val="00DD59AB"/>
    <w:rsid w:val="00DD5FFE"/>
    <w:rsid w:val="00DD6396"/>
    <w:rsid w:val="00DD6C25"/>
    <w:rsid w:val="00DD6C70"/>
    <w:rsid w:val="00DD6DA2"/>
    <w:rsid w:val="00DD7518"/>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068"/>
    <w:rsid w:val="00DE61AA"/>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92"/>
    <w:rsid w:val="00DF7BC3"/>
    <w:rsid w:val="00E00368"/>
    <w:rsid w:val="00E005F5"/>
    <w:rsid w:val="00E00A07"/>
    <w:rsid w:val="00E00A92"/>
    <w:rsid w:val="00E01395"/>
    <w:rsid w:val="00E019EA"/>
    <w:rsid w:val="00E01A5C"/>
    <w:rsid w:val="00E028E6"/>
    <w:rsid w:val="00E02AE0"/>
    <w:rsid w:val="00E02C20"/>
    <w:rsid w:val="00E0324B"/>
    <w:rsid w:val="00E0345F"/>
    <w:rsid w:val="00E03BEA"/>
    <w:rsid w:val="00E0401E"/>
    <w:rsid w:val="00E046C1"/>
    <w:rsid w:val="00E049EC"/>
    <w:rsid w:val="00E05A43"/>
    <w:rsid w:val="00E05FC4"/>
    <w:rsid w:val="00E061FD"/>
    <w:rsid w:val="00E06977"/>
    <w:rsid w:val="00E06AF4"/>
    <w:rsid w:val="00E06F6A"/>
    <w:rsid w:val="00E073C8"/>
    <w:rsid w:val="00E0748F"/>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17D"/>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09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409"/>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0C"/>
    <w:rsid w:val="00E564C1"/>
    <w:rsid w:val="00E56675"/>
    <w:rsid w:val="00E56752"/>
    <w:rsid w:val="00E56898"/>
    <w:rsid w:val="00E56D97"/>
    <w:rsid w:val="00E56E3C"/>
    <w:rsid w:val="00E56F3C"/>
    <w:rsid w:val="00E5711F"/>
    <w:rsid w:val="00E57437"/>
    <w:rsid w:val="00E57456"/>
    <w:rsid w:val="00E57623"/>
    <w:rsid w:val="00E6000E"/>
    <w:rsid w:val="00E60050"/>
    <w:rsid w:val="00E6014B"/>
    <w:rsid w:val="00E602C9"/>
    <w:rsid w:val="00E608B7"/>
    <w:rsid w:val="00E608E1"/>
    <w:rsid w:val="00E60E12"/>
    <w:rsid w:val="00E60F80"/>
    <w:rsid w:val="00E6134E"/>
    <w:rsid w:val="00E613CE"/>
    <w:rsid w:val="00E61CB0"/>
    <w:rsid w:val="00E61DAC"/>
    <w:rsid w:val="00E61F86"/>
    <w:rsid w:val="00E62AF2"/>
    <w:rsid w:val="00E62C6B"/>
    <w:rsid w:val="00E62DDA"/>
    <w:rsid w:val="00E630F7"/>
    <w:rsid w:val="00E6369F"/>
    <w:rsid w:val="00E63A8C"/>
    <w:rsid w:val="00E643D0"/>
    <w:rsid w:val="00E64763"/>
    <w:rsid w:val="00E647DC"/>
    <w:rsid w:val="00E6484F"/>
    <w:rsid w:val="00E64B4F"/>
    <w:rsid w:val="00E65A35"/>
    <w:rsid w:val="00E65E6B"/>
    <w:rsid w:val="00E6640D"/>
    <w:rsid w:val="00E666A1"/>
    <w:rsid w:val="00E6682F"/>
    <w:rsid w:val="00E6713B"/>
    <w:rsid w:val="00E67462"/>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2F97"/>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872"/>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4B9"/>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D55"/>
    <w:rsid w:val="00EB7E4D"/>
    <w:rsid w:val="00EB7E97"/>
    <w:rsid w:val="00EB7FE8"/>
    <w:rsid w:val="00EC05B8"/>
    <w:rsid w:val="00EC06DE"/>
    <w:rsid w:val="00EC183D"/>
    <w:rsid w:val="00EC1D83"/>
    <w:rsid w:val="00EC1FE9"/>
    <w:rsid w:val="00EC22B1"/>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5BFE"/>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1BB"/>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D95"/>
    <w:rsid w:val="00EF2EDC"/>
    <w:rsid w:val="00EF31F0"/>
    <w:rsid w:val="00EF3A28"/>
    <w:rsid w:val="00EF3A3D"/>
    <w:rsid w:val="00EF3A4A"/>
    <w:rsid w:val="00EF3AFE"/>
    <w:rsid w:val="00EF3D41"/>
    <w:rsid w:val="00EF3D43"/>
    <w:rsid w:val="00EF3EE0"/>
    <w:rsid w:val="00EF457E"/>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0DB"/>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0956"/>
    <w:rsid w:val="00F1165E"/>
    <w:rsid w:val="00F11CF5"/>
    <w:rsid w:val="00F12B3D"/>
    <w:rsid w:val="00F13242"/>
    <w:rsid w:val="00F13E1F"/>
    <w:rsid w:val="00F1403E"/>
    <w:rsid w:val="00F140FE"/>
    <w:rsid w:val="00F1415B"/>
    <w:rsid w:val="00F1418D"/>
    <w:rsid w:val="00F14EA4"/>
    <w:rsid w:val="00F14FB4"/>
    <w:rsid w:val="00F151CC"/>
    <w:rsid w:val="00F15CF3"/>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0E7"/>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1A8"/>
    <w:rsid w:val="00F27E0C"/>
    <w:rsid w:val="00F27F00"/>
    <w:rsid w:val="00F3002F"/>
    <w:rsid w:val="00F30353"/>
    <w:rsid w:val="00F3075E"/>
    <w:rsid w:val="00F30861"/>
    <w:rsid w:val="00F308C0"/>
    <w:rsid w:val="00F318E7"/>
    <w:rsid w:val="00F31F17"/>
    <w:rsid w:val="00F3236F"/>
    <w:rsid w:val="00F32374"/>
    <w:rsid w:val="00F32DD1"/>
    <w:rsid w:val="00F32F0E"/>
    <w:rsid w:val="00F32F3E"/>
    <w:rsid w:val="00F3333E"/>
    <w:rsid w:val="00F3383E"/>
    <w:rsid w:val="00F34286"/>
    <w:rsid w:val="00F342E5"/>
    <w:rsid w:val="00F346BC"/>
    <w:rsid w:val="00F34EC2"/>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B4B"/>
    <w:rsid w:val="00F42C2B"/>
    <w:rsid w:val="00F44833"/>
    <w:rsid w:val="00F45B82"/>
    <w:rsid w:val="00F46694"/>
    <w:rsid w:val="00F467B0"/>
    <w:rsid w:val="00F4683A"/>
    <w:rsid w:val="00F46A13"/>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96E"/>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487"/>
    <w:rsid w:val="00F855CB"/>
    <w:rsid w:val="00F85744"/>
    <w:rsid w:val="00F85C80"/>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4DE5"/>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2F"/>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769"/>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227"/>
    <w:rsid w:val="00FC791E"/>
    <w:rsid w:val="00FC7F93"/>
    <w:rsid w:val="00FD0CC9"/>
    <w:rsid w:val="00FD10D2"/>
    <w:rsid w:val="00FD1585"/>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3DE0"/>
    <w:rsid w:val="00FF43AF"/>
    <w:rsid w:val="00FF48E0"/>
    <w:rsid w:val="00FF5026"/>
    <w:rsid w:val="00FF5173"/>
    <w:rsid w:val="00FF51D0"/>
    <w:rsid w:val="00FF52CC"/>
    <w:rsid w:val="00FF52E3"/>
    <w:rsid w:val="00FF5766"/>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586894"/>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806228">
      <w:bodyDiv w:val="1"/>
      <w:marLeft w:val="0"/>
      <w:marRight w:val="0"/>
      <w:marTop w:val="0"/>
      <w:marBottom w:val="0"/>
      <w:divBdr>
        <w:top w:val="none" w:sz="0" w:space="0" w:color="auto"/>
        <w:left w:val="none" w:sz="0" w:space="0" w:color="auto"/>
        <w:bottom w:val="none" w:sz="0" w:space="0" w:color="auto"/>
        <w:right w:val="none" w:sz="0" w:space="0" w:color="auto"/>
      </w:divBdr>
      <w:divsChild>
        <w:div w:id="1042048602">
          <w:marLeft w:val="547"/>
          <w:marRight w:val="0"/>
          <w:marTop w:val="115"/>
          <w:marBottom w:val="0"/>
          <w:divBdr>
            <w:top w:val="none" w:sz="0" w:space="0" w:color="auto"/>
            <w:left w:val="none" w:sz="0" w:space="0" w:color="auto"/>
            <w:bottom w:val="none" w:sz="0" w:space="0" w:color="auto"/>
            <w:right w:val="none" w:sz="0" w:space="0" w:color="auto"/>
          </w:divBdr>
        </w:div>
        <w:div w:id="291715590">
          <w:marLeft w:val="1166"/>
          <w:marRight w:val="0"/>
          <w:marTop w:val="9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9384430">
      <w:bodyDiv w:val="1"/>
      <w:marLeft w:val="0"/>
      <w:marRight w:val="0"/>
      <w:marTop w:val="0"/>
      <w:marBottom w:val="0"/>
      <w:divBdr>
        <w:top w:val="none" w:sz="0" w:space="0" w:color="auto"/>
        <w:left w:val="none" w:sz="0" w:space="0" w:color="auto"/>
        <w:bottom w:val="none" w:sz="0" w:space="0" w:color="auto"/>
        <w:right w:val="none" w:sz="0" w:space="0" w:color="auto"/>
      </w:divBdr>
      <w:divsChild>
        <w:div w:id="129977370">
          <w:marLeft w:val="547"/>
          <w:marRight w:val="0"/>
          <w:marTop w:val="115"/>
          <w:marBottom w:val="0"/>
          <w:divBdr>
            <w:top w:val="none" w:sz="0" w:space="0" w:color="auto"/>
            <w:left w:val="none" w:sz="0" w:space="0" w:color="auto"/>
            <w:bottom w:val="none" w:sz="0" w:space="0" w:color="auto"/>
            <w:right w:val="none" w:sz="0" w:space="0" w:color="auto"/>
          </w:divBdr>
        </w:div>
        <w:div w:id="624967531">
          <w:marLeft w:val="1166"/>
          <w:marRight w:val="0"/>
          <w:marTop w:val="86"/>
          <w:marBottom w:val="0"/>
          <w:divBdr>
            <w:top w:val="none" w:sz="0" w:space="0" w:color="auto"/>
            <w:left w:val="none" w:sz="0" w:space="0" w:color="auto"/>
            <w:bottom w:val="none" w:sz="0" w:space="0" w:color="auto"/>
            <w:right w:val="none" w:sz="0" w:space="0" w:color="auto"/>
          </w:divBdr>
        </w:div>
        <w:div w:id="1075588840">
          <w:marLeft w:val="1166"/>
          <w:marRight w:val="0"/>
          <w:marTop w:val="86"/>
          <w:marBottom w:val="0"/>
          <w:divBdr>
            <w:top w:val="none" w:sz="0" w:space="0" w:color="auto"/>
            <w:left w:val="none" w:sz="0" w:space="0" w:color="auto"/>
            <w:bottom w:val="none" w:sz="0" w:space="0" w:color="auto"/>
            <w:right w:val="none" w:sz="0" w:space="0" w:color="auto"/>
          </w:divBdr>
        </w:div>
        <w:div w:id="1172260392">
          <w:marLeft w:val="1166"/>
          <w:marRight w:val="0"/>
          <w:marTop w:val="86"/>
          <w:marBottom w:val="0"/>
          <w:divBdr>
            <w:top w:val="none" w:sz="0" w:space="0" w:color="auto"/>
            <w:left w:val="none" w:sz="0" w:space="0" w:color="auto"/>
            <w:bottom w:val="none" w:sz="0" w:space="0" w:color="auto"/>
            <w:right w:val="none" w:sz="0" w:space="0" w:color="auto"/>
          </w:divBdr>
        </w:div>
        <w:div w:id="575627257">
          <w:marLeft w:val="547"/>
          <w:marRight w:val="0"/>
          <w:marTop w:val="115"/>
          <w:marBottom w:val="0"/>
          <w:divBdr>
            <w:top w:val="none" w:sz="0" w:space="0" w:color="auto"/>
            <w:left w:val="none" w:sz="0" w:space="0" w:color="auto"/>
            <w:bottom w:val="none" w:sz="0" w:space="0" w:color="auto"/>
            <w:right w:val="none" w:sz="0" w:space="0" w:color="auto"/>
          </w:divBdr>
        </w:div>
        <w:div w:id="1161193337">
          <w:marLeft w:val="1166"/>
          <w:marRight w:val="0"/>
          <w:marTop w:val="86"/>
          <w:marBottom w:val="0"/>
          <w:divBdr>
            <w:top w:val="none" w:sz="0" w:space="0" w:color="auto"/>
            <w:left w:val="none" w:sz="0" w:space="0" w:color="auto"/>
            <w:bottom w:val="none" w:sz="0" w:space="0" w:color="auto"/>
            <w:right w:val="none" w:sz="0" w:space="0" w:color="auto"/>
          </w:divBdr>
        </w:div>
        <w:div w:id="1968586129">
          <w:marLeft w:val="547"/>
          <w:marRight w:val="0"/>
          <w:marTop w:val="115"/>
          <w:marBottom w:val="0"/>
          <w:divBdr>
            <w:top w:val="none" w:sz="0" w:space="0" w:color="auto"/>
            <w:left w:val="none" w:sz="0" w:space="0" w:color="auto"/>
            <w:bottom w:val="none" w:sz="0" w:space="0" w:color="auto"/>
            <w:right w:val="none" w:sz="0" w:space="0" w:color="auto"/>
          </w:divBdr>
        </w:div>
        <w:div w:id="1817989375">
          <w:marLeft w:val="1166"/>
          <w:marRight w:val="0"/>
          <w:marTop w:val="86"/>
          <w:marBottom w:val="0"/>
          <w:divBdr>
            <w:top w:val="none" w:sz="0" w:space="0" w:color="auto"/>
            <w:left w:val="none" w:sz="0" w:space="0" w:color="auto"/>
            <w:bottom w:val="none" w:sz="0" w:space="0" w:color="auto"/>
            <w:right w:val="none" w:sz="0" w:space="0" w:color="auto"/>
          </w:divBdr>
        </w:div>
        <w:div w:id="897472080">
          <w:marLeft w:val="1166"/>
          <w:marRight w:val="0"/>
          <w:marTop w:val="86"/>
          <w:marBottom w:val="0"/>
          <w:divBdr>
            <w:top w:val="none" w:sz="0" w:space="0" w:color="auto"/>
            <w:left w:val="none" w:sz="0" w:space="0" w:color="auto"/>
            <w:bottom w:val="none" w:sz="0" w:space="0" w:color="auto"/>
            <w:right w:val="none" w:sz="0" w:space="0" w:color="auto"/>
          </w:divBdr>
        </w:div>
        <w:div w:id="2081442237">
          <w:marLeft w:val="1166"/>
          <w:marRight w:val="0"/>
          <w:marTop w:val="86"/>
          <w:marBottom w:val="0"/>
          <w:divBdr>
            <w:top w:val="none" w:sz="0" w:space="0" w:color="auto"/>
            <w:left w:val="none" w:sz="0" w:space="0" w:color="auto"/>
            <w:bottom w:val="none" w:sz="0" w:space="0" w:color="auto"/>
            <w:right w:val="none" w:sz="0" w:space="0" w:color="auto"/>
          </w:divBdr>
        </w:div>
        <w:div w:id="757601273">
          <w:marLeft w:val="1627"/>
          <w:marRight w:val="0"/>
          <w:marTop w:val="77"/>
          <w:marBottom w:val="0"/>
          <w:divBdr>
            <w:top w:val="none" w:sz="0" w:space="0" w:color="auto"/>
            <w:left w:val="none" w:sz="0" w:space="0" w:color="auto"/>
            <w:bottom w:val="none" w:sz="0" w:space="0" w:color="auto"/>
            <w:right w:val="none" w:sz="0" w:space="0" w:color="auto"/>
          </w:divBdr>
        </w:div>
        <w:div w:id="549608425">
          <w:marLeft w:val="1627"/>
          <w:marRight w:val="0"/>
          <w:marTop w:val="7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7275093">
      <w:bodyDiv w:val="1"/>
      <w:marLeft w:val="0"/>
      <w:marRight w:val="0"/>
      <w:marTop w:val="0"/>
      <w:marBottom w:val="0"/>
      <w:divBdr>
        <w:top w:val="none" w:sz="0" w:space="0" w:color="auto"/>
        <w:left w:val="none" w:sz="0" w:space="0" w:color="auto"/>
        <w:bottom w:val="none" w:sz="0" w:space="0" w:color="auto"/>
        <w:right w:val="none" w:sz="0" w:space="0" w:color="auto"/>
      </w:divBdr>
      <w:divsChild>
        <w:div w:id="26680732">
          <w:marLeft w:val="547"/>
          <w:marRight w:val="0"/>
          <w:marTop w:val="115"/>
          <w:marBottom w:val="0"/>
          <w:divBdr>
            <w:top w:val="none" w:sz="0" w:space="0" w:color="auto"/>
            <w:left w:val="none" w:sz="0" w:space="0" w:color="auto"/>
            <w:bottom w:val="none" w:sz="0" w:space="0" w:color="auto"/>
            <w:right w:val="none" w:sz="0" w:space="0" w:color="auto"/>
          </w:divBdr>
        </w:div>
        <w:div w:id="1387753437">
          <w:marLeft w:val="1166"/>
          <w:marRight w:val="0"/>
          <w:marTop w:val="96"/>
          <w:marBottom w:val="0"/>
          <w:divBdr>
            <w:top w:val="none" w:sz="0" w:space="0" w:color="auto"/>
            <w:left w:val="none" w:sz="0" w:space="0" w:color="auto"/>
            <w:bottom w:val="none" w:sz="0" w:space="0" w:color="auto"/>
            <w:right w:val="none" w:sz="0" w:space="0" w:color="auto"/>
          </w:divBdr>
        </w:div>
        <w:div w:id="2056007014">
          <w:marLeft w:val="547"/>
          <w:marRight w:val="0"/>
          <w:marTop w:val="115"/>
          <w:marBottom w:val="0"/>
          <w:divBdr>
            <w:top w:val="none" w:sz="0" w:space="0" w:color="auto"/>
            <w:left w:val="none" w:sz="0" w:space="0" w:color="auto"/>
            <w:bottom w:val="none" w:sz="0" w:space="0" w:color="auto"/>
            <w:right w:val="none" w:sz="0" w:space="0" w:color="auto"/>
          </w:divBdr>
        </w:div>
        <w:div w:id="1147674094">
          <w:marLeft w:val="1166"/>
          <w:marRight w:val="0"/>
          <w:marTop w:val="96"/>
          <w:marBottom w:val="0"/>
          <w:divBdr>
            <w:top w:val="none" w:sz="0" w:space="0" w:color="auto"/>
            <w:left w:val="none" w:sz="0" w:space="0" w:color="auto"/>
            <w:bottom w:val="none" w:sz="0" w:space="0" w:color="auto"/>
            <w:right w:val="none" w:sz="0" w:space="0" w:color="auto"/>
          </w:divBdr>
        </w:div>
        <w:div w:id="937327235">
          <w:marLeft w:val="547"/>
          <w:marRight w:val="0"/>
          <w:marTop w:val="115"/>
          <w:marBottom w:val="0"/>
          <w:divBdr>
            <w:top w:val="none" w:sz="0" w:space="0" w:color="auto"/>
            <w:left w:val="none" w:sz="0" w:space="0" w:color="auto"/>
            <w:bottom w:val="none" w:sz="0" w:space="0" w:color="auto"/>
            <w:right w:val="none" w:sz="0" w:space="0" w:color="auto"/>
          </w:divBdr>
        </w:div>
        <w:div w:id="2027176135">
          <w:marLeft w:val="1166"/>
          <w:marRight w:val="0"/>
          <w:marTop w:val="96"/>
          <w:marBottom w:val="0"/>
          <w:divBdr>
            <w:top w:val="none" w:sz="0" w:space="0" w:color="auto"/>
            <w:left w:val="none" w:sz="0" w:space="0" w:color="auto"/>
            <w:bottom w:val="none" w:sz="0" w:space="0" w:color="auto"/>
            <w:right w:val="none" w:sz="0" w:space="0" w:color="auto"/>
          </w:divBdr>
        </w:div>
        <w:div w:id="869686423">
          <w:marLeft w:val="1166"/>
          <w:marRight w:val="0"/>
          <w:marTop w:val="9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560103">
      <w:bodyDiv w:val="1"/>
      <w:marLeft w:val="0"/>
      <w:marRight w:val="0"/>
      <w:marTop w:val="0"/>
      <w:marBottom w:val="0"/>
      <w:divBdr>
        <w:top w:val="none" w:sz="0" w:space="0" w:color="auto"/>
        <w:left w:val="none" w:sz="0" w:space="0" w:color="auto"/>
        <w:bottom w:val="none" w:sz="0" w:space="0" w:color="auto"/>
        <w:right w:val="none" w:sz="0" w:space="0" w:color="auto"/>
      </w:divBdr>
      <w:divsChild>
        <w:div w:id="759836560">
          <w:marLeft w:val="547"/>
          <w:marRight w:val="0"/>
          <w:marTop w:val="96"/>
          <w:marBottom w:val="0"/>
          <w:divBdr>
            <w:top w:val="none" w:sz="0" w:space="0" w:color="auto"/>
            <w:left w:val="none" w:sz="0" w:space="0" w:color="auto"/>
            <w:bottom w:val="none" w:sz="0" w:space="0" w:color="auto"/>
            <w:right w:val="none" w:sz="0" w:space="0" w:color="auto"/>
          </w:divBdr>
        </w:div>
        <w:div w:id="89199599">
          <w:marLeft w:val="1166"/>
          <w:marRight w:val="0"/>
          <w:marTop w:val="86"/>
          <w:marBottom w:val="0"/>
          <w:divBdr>
            <w:top w:val="none" w:sz="0" w:space="0" w:color="auto"/>
            <w:left w:val="none" w:sz="0" w:space="0" w:color="auto"/>
            <w:bottom w:val="none" w:sz="0" w:space="0" w:color="auto"/>
            <w:right w:val="none" w:sz="0" w:space="0" w:color="auto"/>
          </w:divBdr>
        </w:div>
        <w:div w:id="1883008062">
          <w:marLeft w:val="1166"/>
          <w:marRight w:val="0"/>
          <w:marTop w:val="86"/>
          <w:marBottom w:val="0"/>
          <w:divBdr>
            <w:top w:val="none" w:sz="0" w:space="0" w:color="auto"/>
            <w:left w:val="none" w:sz="0" w:space="0" w:color="auto"/>
            <w:bottom w:val="none" w:sz="0" w:space="0" w:color="auto"/>
            <w:right w:val="none" w:sz="0" w:space="0" w:color="auto"/>
          </w:divBdr>
        </w:div>
        <w:div w:id="59331582">
          <w:marLeft w:val="1166"/>
          <w:marRight w:val="0"/>
          <w:marTop w:val="86"/>
          <w:marBottom w:val="0"/>
          <w:divBdr>
            <w:top w:val="none" w:sz="0" w:space="0" w:color="auto"/>
            <w:left w:val="none" w:sz="0" w:space="0" w:color="auto"/>
            <w:bottom w:val="none" w:sz="0" w:space="0" w:color="auto"/>
            <w:right w:val="none" w:sz="0" w:space="0" w:color="auto"/>
          </w:divBdr>
        </w:div>
        <w:div w:id="1847665884">
          <w:marLeft w:val="1166"/>
          <w:marRight w:val="0"/>
          <w:marTop w:val="86"/>
          <w:marBottom w:val="0"/>
          <w:divBdr>
            <w:top w:val="none" w:sz="0" w:space="0" w:color="auto"/>
            <w:left w:val="none" w:sz="0" w:space="0" w:color="auto"/>
            <w:bottom w:val="none" w:sz="0" w:space="0" w:color="auto"/>
            <w:right w:val="none" w:sz="0" w:space="0" w:color="auto"/>
          </w:divBdr>
        </w:div>
        <w:div w:id="191307639">
          <w:marLeft w:val="547"/>
          <w:marRight w:val="0"/>
          <w:marTop w:val="96"/>
          <w:marBottom w:val="0"/>
          <w:divBdr>
            <w:top w:val="none" w:sz="0" w:space="0" w:color="auto"/>
            <w:left w:val="none" w:sz="0" w:space="0" w:color="auto"/>
            <w:bottom w:val="none" w:sz="0" w:space="0" w:color="auto"/>
            <w:right w:val="none" w:sz="0" w:space="0" w:color="auto"/>
          </w:divBdr>
        </w:div>
        <w:div w:id="1146817487">
          <w:marLeft w:val="547"/>
          <w:marRight w:val="0"/>
          <w:marTop w:val="96"/>
          <w:marBottom w:val="0"/>
          <w:divBdr>
            <w:top w:val="none" w:sz="0" w:space="0" w:color="auto"/>
            <w:left w:val="none" w:sz="0" w:space="0" w:color="auto"/>
            <w:bottom w:val="none" w:sz="0" w:space="0" w:color="auto"/>
            <w:right w:val="none" w:sz="0" w:space="0" w:color="auto"/>
          </w:divBdr>
        </w:div>
        <w:div w:id="841166582">
          <w:marLeft w:val="1166"/>
          <w:marRight w:val="0"/>
          <w:marTop w:val="86"/>
          <w:marBottom w:val="0"/>
          <w:divBdr>
            <w:top w:val="none" w:sz="0" w:space="0" w:color="auto"/>
            <w:left w:val="none" w:sz="0" w:space="0" w:color="auto"/>
            <w:bottom w:val="none" w:sz="0" w:space="0" w:color="auto"/>
            <w:right w:val="none" w:sz="0" w:space="0" w:color="auto"/>
          </w:divBdr>
        </w:div>
        <w:div w:id="1931960464">
          <w:marLeft w:val="1627"/>
          <w:marRight w:val="0"/>
          <w:marTop w:val="77"/>
          <w:marBottom w:val="0"/>
          <w:divBdr>
            <w:top w:val="none" w:sz="0" w:space="0" w:color="auto"/>
            <w:left w:val="none" w:sz="0" w:space="0" w:color="auto"/>
            <w:bottom w:val="none" w:sz="0" w:space="0" w:color="auto"/>
            <w:right w:val="none" w:sz="0" w:space="0" w:color="auto"/>
          </w:divBdr>
        </w:div>
        <w:div w:id="1461650680">
          <w:marLeft w:val="1166"/>
          <w:marRight w:val="0"/>
          <w:marTop w:val="86"/>
          <w:marBottom w:val="0"/>
          <w:divBdr>
            <w:top w:val="none" w:sz="0" w:space="0" w:color="auto"/>
            <w:left w:val="none" w:sz="0" w:space="0" w:color="auto"/>
            <w:bottom w:val="none" w:sz="0" w:space="0" w:color="auto"/>
            <w:right w:val="none" w:sz="0" w:space="0" w:color="auto"/>
          </w:divBdr>
        </w:div>
        <w:div w:id="578247587">
          <w:marLeft w:val="1627"/>
          <w:marRight w:val="0"/>
          <w:marTop w:val="77"/>
          <w:marBottom w:val="0"/>
          <w:divBdr>
            <w:top w:val="none" w:sz="0" w:space="0" w:color="auto"/>
            <w:left w:val="none" w:sz="0" w:space="0" w:color="auto"/>
            <w:bottom w:val="none" w:sz="0" w:space="0" w:color="auto"/>
            <w:right w:val="none" w:sz="0" w:space="0" w:color="auto"/>
          </w:divBdr>
        </w:div>
        <w:div w:id="1744644666">
          <w:marLeft w:val="1627"/>
          <w:marRight w:val="0"/>
          <w:marTop w:val="77"/>
          <w:marBottom w:val="0"/>
          <w:divBdr>
            <w:top w:val="none" w:sz="0" w:space="0" w:color="auto"/>
            <w:left w:val="none" w:sz="0" w:space="0" w:color="auto"/>
            <w:bottom w:val="none" w:sz="0" w:space="0" w:color="auto"/>
            <w:right w:val="none" w:sz="0" w:space="0" w:color="auto"/>
          </w:divBdr>
        </w:div>
        <w:div w:id="649791153">
          <w:marLeft w:val="547"/>
          <w:marRight w:val="0"/>
          <w:marTop w:val="96"/>
          <w:marBottom w:val="0"/>
          <w:divBdr>
            <w:top w:val="none" w:sz="0" w:space="0" w:color="auto"/>
            <w:left w:val="none" w:sz="0" w:space="0" w:color="auto"/>
            <w:bottom w:val="none" w:sz="0" w:space="0" w:color="auto"/>
            <w:right w:val="none" w:sz="0" w:space="0" w:color="auto"/>
          </w:divBdr>
        </w:div>
        <w:div w:id="1572302771">
          <w:marLeft w:val="1166"/>
          <w:marRight w:val="0"/>
          <w:marTop w:val="86"/>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5021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5734961">
      <w:bodyDiv w:val="1"/>
      <w:marLeft w:val="0"/>
      <w:marRight w:val="0"/>
      <w:marTop w:val="0"/>
      <w:marBottom w:val="0"/>
      <w:divBdr>
        <w:top w:val="none" w:sz="0" w:space="0" w:color="auto"/>
        <w:left w:val="none" w:sz="0" w:space="0" w:color="auto"/>
        <w:bottom w:val="none" w:sz="0" w:space="0" w:color="auto"/>
        <w:right w:val="none" w:sz="0" w:space="0" w:color="auto"/>
      </w:divBdr>
      <w:divsChild>
        <w:div w:id="849682656">
          <w:marLeft w:val="547"/>
          <w:marRight w:val="0"/>
          <w:marTop w:val="96"/>
          <w:marBottom w:val="0"/>
          <w:divBdr>
            <w:top w:val="none" w:sz="0" w:space="0" w:color="auto"/>
            <w:left w:val="none" w:sz="0" w:space="0" w:color="auto"/>
            <w:bottom w:val="none" w:sz="0" w:space="0" w:color="auto"/>
            <w:right w:val="none" w:sz="0" w:space="0" w:color="auto"/>
          </w:divBdr>
        </w:div>
        <w:div w:id="1295982850">
          <w:marLeft w:val="1166"/>
          <w:marRight w:val="0"/>
          <w:marTop w:val="86"/>
          <w:marBottom w:val="0"/>
          <w:divBdr>
            <w:top w:val="none" w:sz="0" w:space="0" w:color="auto"/>
            <w:left w:val="none" w:sz="0" w:space="0" w:color="auto"/>
            <w:bottom w:val="none" w:sz="0" w:space="0" w:color="auto"/>
            <w:right w:val="none" w:sz="0" w:space="0" w:color="auto"/>
          </w:divBdr>
        </w:div>
        <w:div w:id="1683390003">
          <w:marLeft w:val="1166"/>
          <w:marRight w:val="0"/>
          <w:marTop w:val="86"/>
          <w:marBottom w:val="0"/>
          <w:divBdr>
            <w:top w:val="none" w:sz="0" w:space="0" w:color="auto"/>
            <w:left w:val="none" w:sz="0" w:space="0" w:color="auto"/>
            <w:bottom w:val="none" w:sz="0" w:space="0" w:color="auto"/>
            <w:right w:val="none" w:sz="0" w:space="0" w:color="auto"/>
          </w:divBdr>
        </w:div>
        <w:div w:id="471950498">
          <w:marLeft w:val="1166"/>
          <w:marRight w:val="0"/>
          <w:marTop w:val="86"/>
          <w:marBottom w:val="0"/>
          <w:divBdr>
            <w:top w:val="none" w:sz="0" w:space="0" w:color="auto"/>
            <w:left w:val="none" w:sz="0" w:space="0" w:color="auto"/>
            <w:bottom w:val="none" w:sz="0" w:space="0" w:color="auto"/>
            <w:right w:val="none" w:sz="0" w:space="0" w:color="auto"/>
          </w:divBdr>
        </w:div>
        <w:div w:id="375083728">
          <w:marLeft w:val="1166"/>
          <w:marRight w:val="0"/>
          <w:marTop w:val="86"/>
          <w:marBottom w:val="0"/>
          <w:divBdr>
            <w:top w:val="none" w:sz="0" w:space="0" w:color="auto"/>
            <w:left w:val="none" w:sz="0" w:space="0" w:color="auto"/>
            <w:bottom w:val="none" w:sz="0" w:space="0" w:color="auto"/>
            <w:right w:val="none" w:sz="0" w:space="0" w:color="auto"/>
          </w:divBdr>
        </w:div>
        <w:div w:id="1523978604">
          <w:marLeft w:val="547"/>
          <w:marRight w:val="0"/>
          <w:marTop w:val="96"/>
          <w:marBottom w:val="0"/>
          <w:divBdr>
            <w:top w:val="none" w:sz="0" w:space="0" w:color="auto"/>
            <w:left w:val="none" w:sz="0" w:space="0" w:color="auto"/>
            <w:bottom w:val="none" w:sz="0" w:space="0" w:color="auto"/>
            <w:right w:val="none" w:sz="0" w:space="0" w:color="auto"/>
          </w:divBdr>
        </w:div>
        <w:div w:id="734428630">
          <w:marLeft w:val="547"/>
          <w:marRight w:val="0"/>
          <w:marTop w:val="96"/>
          <w:marBottom w:val="0"/>
          <w:divBdr>
            <w:top w:val="none" w:sz="0" w:space="0" w:color="auto"/>
            <w:left w:val="none" w:sz="0" w:space="0" w:color="auto"/>
            <w:bottom w:val="none" w:sz="0" w:space="0" w:color="auto"/>
            <w:right w:val="none" w:sz="0" w:space="0" w:color="auto"/>
          </w:divBdr>
        </w:div>
        <w:div w:id="582951286">
          <w:marLeft w:val="1166"/>
          <w:marRight w:val="0"/>
          <w:marTop w:val="86"/>
          <w:marBottom w:val="0"/>
          <w:divBdr>
            <w:top w:val="none" w:sz="0" w:space="0" w:color="auto"/>
            <w:left w:val="none" w:sz="0" w:space="0" w:color="auto"/>
            <w:bottom w:val="none" w:sz="0" w:space="0" w:color="auto"/>
            <w:right w:val="none" w:sz="0" w:space="0" w:color="auto"/>
          </w:divBdr>
        </w:div>
        <w:div w:id="609431415">
          <w:marLeft w:val="1627"/>
          <w:marRight w:val="0"/>
          <w:marTop w:val="77"/>
          <w:marBottom w:val="0"/>
          <w:divBdr>
            <w:top w:val="none" w:sz="0" w:space="0" w:color="auto"/>
            <w:left w:val="none" w:sz="0" w:space="0" w:color="auto"/>
            <w:bottom w:val="none" w:sz="0" w:space="0" w:color="auto"/>
            <w:right w:val="none" w:sz="0" w:space="0" w:color="auto"/>
          </w:divBdr>
        </w:div>
        <w:div w:id="1288395412">
          <w:marLeft w:val="1166"/>
          <w:marRight w:val="0"/>
          <w:marTop w:val="86"/>
          <w:marBottom w:val="0"/>
          <w:divBdr>
            <w:top w:val="none" w:sz="0" w:space="0" w:color="auto"/>
            <w:left w:val="none" w:sz="0" w:space="0" w:color="auto"/>
            <w:bottom w:val="none" w:sz="0" w:space="0" w:color="auto"/>
            <w:right w:val="none" w:sz="0" w:space="0" w:color="auto"/>
          </w:divBdr>
        </w:div>
        <w:div w:id="1573808412">
          <w:marLeft w:val="1627"/>
          <w:marRight w:val="0"/>
          <w:marTop w:val="77"/>
          <w:marBottom w:val="0"/>
          <w:divBdr>
            <w:top w:val="none" w:sz="0" w:space="0" w:color="auto"/>
            <w:left w:val="none" w:sz="0" w:space="0" w:color="auto"/>
            <w:bottom w:val="none" w:sz="0" w:space="0" w:color="auto"/>
            <w:right w:val="none" w:sz="0" w:space="0" w:color="auto"/>
          </w:divBdr>
        </w:div>
        <w:div w:id="966274599">
          <w:marLeft w:val="1627"/>
          <w:marRight w:val="0"/>
          <w:marTop w:val="77"/>
          <w:marBottom w:val="0"/>
          <w:divBdr>
            <w:top w:val="none" w:sz="0" w:space="0" w:color="auto"/>
            <w:left w:val="none" w:sz="0" w:space="0" w:color="auto"/>
            <w:bottom w:val="none" w:sz="0" w:space="0" w:color="auto"/>
            <w:right w:val="none" w:sz="0" w:space="0" w:color="auto"/>
          </w:divBdr>
        </w:div>
        <w:div w:id="1956595855">
          <w:marLeft w:val="547"/>
          <w:marRight w:val="0"/>
          <w:marTop w:val="96"/>
          <w:marBottom w:val="0"/>
          <w:divBdr>
            <w:top w:val="none" w:sz="0" w:space="0" w:color="auto"/>
            <w:left w:val="none" w:sz="0" w:space="0" w:color="auto"/>
            <w:bottom w:val="none" w:sz="0" w:space="0" w:color="auto"/>
            <w:right w:val="none" w:sz="0" w:space="0" w:color="auto"/>
          </w:divBdr>
        </w:div>
        <w:div w:id="413284652">
          <w:marLeft w:val="1166"/>
          <w:marRight w:val="0"/>
          <w:marTop w:val="8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18" Type="http://schemas.openxmlformats.org/officeDocument/2006/relationships/oleObject" Target="embeddings/oleObject1.bin"/><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2.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emf"/><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3.xml"/><Relationship Id="rId22" Type="http://schemas.openxmlformats.org/officeDocument/2006/relationships/oleObject" Target="embeddings/oleObject3.bin"/><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pang\Documents\Projects\pentari\power\DoU-Traffic\result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pang\Documents\Projects\pentari\power\DoU-Traffic\result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pang\Documents\Projects\pentari\power\DoU-Traffic\results.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tx>
                <c:rich>
                  <a:bodyPr/>
                  <a:lstStyle/>
                  <a:p>
                    <a:fld id="{9ED971B6-4484-49A8-ABDD-A7A4A1877E93}"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dLbl>
              <c:idx val="1"/>
              <c:tx>
                <c:rich>
                  <a:bodyPr/>
                  <a:lstStyle/>
                  <a:p>
                    <a:fld id="{3B5414B3-FBC4-4BC3-BC8B-ECCEA9D74D9B}"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dLbl>
              <c:idx val="2"/>
              <c:tx>
                <c:rich>
                  <a:bodyPr/>
                  <a:lstStyle/>
                  <a:p>
                    <a:fld id="{F675D42F-DB08-4022-B957-9C10359DA914}"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Sheet3!$A$13:$A$15</c:f>
              <c:strCache>
                <c:ptCount val="3"/>
                <c:pt idx="0">
                  <c:v>CDRX</c:v>
                </c:pt>
                <c:pt idx="1">
                  <c:v>Active: PDCCH-only</c:v>
                </c:pt>
                <c:pt idx="2">
                  <c:v>Active: Data</c:v>
                </c:pt>
              </c:strCache>
            </c:strRef>
          </c:cat>
          <c:val>
            <c:numRef>
              <c:f>Sheet3!$B$13:$B$15</c:f>
              <c:numCache>
                <c:formatCode>0.0%</c:formatCode>
                <c:ptCount val="3"/>
                <c:pt idx="0">
                  <c:v>0.2658140056708076</c:v>
                </c:pt>
                <c:pt idx="1">
                  <c:v>0.54619260347183973</c:v>
                </c:pt>
                <c:pt idx="2">
                  <c:v>0.18799339085735267</c:v>
                </c:pt>
              </c:numCache>
            </c:numRef>
          </c:val>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tx>
                <c:rich>
                  <a:bodyPr/>
                  <a:lstStyle/>
                  <a:p>
                    <a:fld id="{CAE6CBBD-8332-4CCE-BA42-2E7324044186}"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dLbl>
              <c:idx val="1"/>
              <c:tx>
                <c:rich>
                  <a:bodyPr/>
                  <a:lstStyle/>
                  <a:p>
                    <a:fld id="{2E50FF4E-A1AD-4F30-9198-843BFE1657B3}"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dLbl>
              <c:idx val="2"/>
              <c:tx>
                <c:rich>
                  <a:bodyPr/>
                  <a:lstStyle/>
                  <a:p>
                    <a:fld id="{4D2A4690-58EC-4E4D-9311-038CC392326C}"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Sheet3!$A$13:$A$15</c:f>
              <c:strCache>
                <c:ptCount val="3"/>
                <c:pt idx="0">
                  <c:v>CDRX</c:v>
                </c:pt>
                <c:pt idx="1">
                  <c:v>Active: PDCCH-only</c:v>
                </c:pt>
                <c:pt idx="2">
                  <c:v>Active: Data</c:v>
                </c:pt>
              </c:strCache>
            </c:strRef>
          </c:cat>
          <c:val>
            <c:numRef>
              <c:f>Sheet3!$C$13:$C$15</c:f>
              <c:numCache>
                <c:formatCode>0.0%</c:formatCode>
                <c:ptCount val="3"/>
                <c:pt idx="0">
                  <c:v>0.75460601550162454</c:v>
                </c:pt>
                <c:pt idx="1">
                  <c:v>0.24146412299649669</c:v>
                </c:pt>
                <c:pt idx="2">
                  <c:v>3.9298615018787094E-3</c:v>
                </c:pt>
              </c:numCache>
            </c:numRef>
          </c:val>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tx>
                <c:rich>
                  <a:bodyPr/>
                  <a:lstStyle/>
                  <a:p>
                    <a:fld id="{62A3A6EE-01A1-4F72-ACF2-5229CA7E5D40}"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dLbl>
              <c:idx val="1"/>
              <c:tx>
                <c:rich>
                  <a:bodyPr/>
                  <a:lstStyle/>
                  <a:p>
                    <a:fld id="{3EC4673A-1D2B-4916-89A3-054688C62253}"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dLbl>
              <c:idx val="2"/>
              <c:tx>
                <c:rich>
                  <a:bodyPr/>
                  <a:lstStyle/>
                  <a:p>
                    <a:fld id="{47388931-6AF2-4C20-8191-6B1AF00442F2}"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Sheet3!$A$13:$A$15</c:f>
              <c:strCache>
                <c:ptCount val="3"/>
                <c:pt idx="0">
                  <c:v>CDRX</c:v>
                </c:pt>
                <c:pt idx="1">
                  <c:v>Active: PDCCH-only</c:v>
                </c:pt>
                <c:pt idx="2">
                  <c:v>Active: Data</c:v>
                </c:pt>
              </c:strCache>
            </c:strRef>
          </c:cat>
          <c:val>
            <c:numRef>
              <c:f>Sheet3!$D$13:$D$15</c:f>
              <c:numCache>
                <c:formatCode>0.0%</c:formatCode>
                <c:ptCount val="3"/>
                <c:pt idx="0">
                  <c:v>0.41256397277993362</c:v>
                </c:pt>
                <c:pt idx="1">
                  <c:v>0.490962263089815</c:v>
                </c:pt>
                <c:pt idx="2">
                  <c:v>9.6473764130251397E-2</c:v>
                </c:pt>
              </c:numCache>
            </c:numRef>
          </c:val>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HR33RHYHUWRF-4-529</_dlc_DocId>
    <_dlc_DocIdUrl xmlns="c06861ca-3f08-4d07-bff7-bb15bac121f4">
      <Url>https://projects.qualcomm.com/sites/pentari/_layouts/15/DocIdRedir.aspx?ID=HR33RHYHUWRF-4-529</Url>
      <Description>HR33RHYHUWRF-4-529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618AC-CE82-4EE8-92DD-69BB535AE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1EF0F893-EEEF-41C3-9673-7864A278E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671</TotalTime>
  <Pages>1</Pages>
  <Words>2105</Words>
  <Characters>12005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14082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Sun, Jing</cp:lastModifiedBy>
  <cp:revision>100</cp:revision>
  <cp:lastPrinted>2016-11-04T06:08:00Z</cp:lastPrinted>
  <dcterms:created xsi:type="dcterms:W3CDTF">2016-11-03T06:00:00Z</dcterms:created>
  <dcterms:modified xsi:type="dcterms:W3CDTF">2017-01-09T22:34:00Z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927b8d6d-c521-4df7-bb74-998981f6667c</vt:lpwstr>
  </property>
</Properties>
</file>