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B7064" w14:textId="2CDD5ED4" w:rsidR="004C2E73" w:rsidRPr="000A64D8" w:rsidRDefault="004C2E73" w:rsidP="004C2E73">
      <w:pPr>
        <w:tabs>
          <w:tab w:val="right" w:pos="10000"/>
        </w:tabs>
        <w:spacing w:after="0"/>
        <w:jc w:val="both"/>
        <w:rPr>
          <w:rFonts w:ascii="Arial" w:hAnsi="Arial" w:cs="Arial"/>
          <w:b/>
          <w:sz w:val="24"/>
          <w:szCs w:val="24"/>
        </w:rPr>
      </w:pPr>
      <w:r>
        <w:rPr>
          <w:rFonts w:ascii="Arial" w:hAnsi="Arial" w:cs="Arial"/>
          <w:b/>
          <w:bCs/>
          <w:sz w:val="24"/>
          <w:szCs w:val="24"/>
        </w:rPr>
        <w:t>3GPP TSG RAN WG1 RAN1 NR AdHoc</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700801</w:t>
      </w:r>
    </w:p>
    <w:p w14:paraId="45E34F9F" w14:textId="77777777" w:rsidR="004C2E73" w:rsidRPr="00FD021C" w:rsidRDefault="004C2E73" w:rsidP="004C2E73">
      <w:pPr>
        <w:tabs>
          <w:tab w:val="right" w:pos="9630"/>
        </w:tabs>
        <w:spacing w:after="0"/>
        <w:jc w:val="both"/>
        <w:rPr>
          <w:rFonts w:ascii="Arial" w:hAnsi="Arial" w:cs="Arial"/>
          <w:b/>
          <w:sz w:val="24"/>
          <w:szCs w:val="24"/>
        </w:rPr>
      </w:pPr>
      <w:r w:rsidRPr="00CC0D62">
        <w:rPr>
          <w:rFonts w:ascii="Arial" w:hAnsi="Arial" w:cs="Arial"/>
          <w:b/>
          <w:sz w:val="24"/>
          <w:szCs w:val="24"/>
        </w:rPr>
        <w:t>January 16th - 20th, 2017</w:t>
      </w:r>
    </w:p>
    <w:p w14:paraId="3C724F71" w14:textId="77777777" w:rsidR="004C2E73" w:rsidRPr="000A64D8" w:rsidRDefault="004C2E73" w:rsidP="004C2E73">
      <w:pPr>
        <w:spacing w:after="0"/>
        <w:jc w:val="both"/>
        <w:rPr>
          <w:rFonts w:ascii="Arial" w:hAnsi="Arial" w:cs="Arial"/>
          <w:b/>
          <w:sz w:val="24"/>
          <w:szCs w:val="24"/>
        </w:rPr>
      </w:pPr>
      <w:r w:rsidRPr="00CC0D62">
        <w:rPr>
          <w:rFonts w:ascii="Arial" w:hAnsi="Arial" w:cs="Arial"/>
          <w:b/>
          <w:sz w:val="24"/>
          <w:szCs w:val="24"/>
        </w:rPr>
        <w:t>Spokane, U.S.A.</w:t>
      </w:r>
    </w:p>
    <w:p w14:paraId="2384BBF7" w14:textId="77777777" w:rsidR="00AD6E06" w:rsidRPr="000A64D8" w:rsidRDefault="00AD6E06" w:rsidP="00AD6E06">
      <w:pPr>
        <w:pStyle w:val="Footer"/>
        <w:jc w:val="both"/>
        <w:rPr>
          <w:noProof w:val="0"/>
        </w:rPr>
      </w:pPr>
    </w:p>
    <w:p w14:paraId="362BCA9F" w14:textId="27A4CB36" w:rsidR="00AD6E06" w:rsidRPr="000A64D8" w:rsidRDefault="00AD6E06" w:rsidP="00AD6E0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5.1.2.</w:t>
      </w:r>
      <w:r w:rsidR="003C7A6E">
        <w:rPr>
          <w:rFonts w:ascii="Arial" w:hAnsi="Arial"/>
          <w:sz w:val="24"/>
        </w:rPr>
        <w:t>2</w:t>
      </w:r>
    </w:p>
    <w:p w14:paraId="49091213" w14:textId="77777777" w:rsidR="00AD6E06" w:rsidRPr="000A64D8" w:rsidRDefault="00AD6E06" w:rsidP="00AD6E0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68A24B61" w:rsidR="00AD6E06" w:rsidRPr="000A64D8" w:rsidRDefault="00AD6E06" w:rsidP="00AD6E0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Discussion on CSI</w:t>
      </w:r>
      <w:r w:rsidR="003C7A6E">
        <w:rPr>
          <w:rFonts w:ascii="Arial" w:hAnsi="Arial"/>
          <w:sz w:val="22"/>
        </w:rPr>
        <w:t xml:space="preserve"> Acquisition</w:t>
      </w:r>
    </w:p>
    <w:p w14:paraId="3B70252E" w14:textId="77777777" w:rsidR="00AD6E06" w:rsidRDefault="00AD6E06" w:rsidP="00AD6E0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13B5C9EE" w14:textId="66B75E5F" w:rsidR="00AE3A04" w:rsidRDefault="003C7A6E" w:rsidP="00B4327E">
      <w:pPr>
        <w:jc w:val="both"/>
        <w:rPr>
          <w:szCs w:val="22"/>
        </w:rPr>
      </w:pPr>
      <w:r w:rsidRPr="003C7A6E">
        <w:rPr>
          <w:szCs w:val="22"/>
        </w:rPr>
        <w:t xml:space="preserve">As an important part of NR-MIMO design, CSI acquisition facilitates a variety of MIMO operations, such as beamforming, spatial multiplexing, SU/MU-MIMO adaptation, etc. </w:t>
      </w:r>
      <w:r w:rsidR="006520DD">
        <w:rPr>
          <w:szCs w:val="22"/>
        </w:rPr>
        <w:t xml:space="preserve"> </w:t>
      </w:r>
      <w:r w:rsidR="00AE3A04">
        <w:rPr>
          <w:szCs w:val="22"/>
        </w:rPr>
        <w:t xml:space="preserve">There are two crucial parts in CSI acquisition – channel/interference measurement and CSI feedback.  </w:t>
      </w:r>
      <w:r w:rsidR="000003D2">
        <w:rPr>
          <w:szCs w:val="22"/>
        </w:rPr>
        <w:t>Regarding interference measurement, a WF [2] was discussed in RAN1#87.  But the definition of IMR (e.g., ZP CSI-RS, NZP CSI-RS, etc.) is still open.  For CSI feedback, it was agreed in RAN1#87 [1]:</w:t>
      </w:r>
    </w:p>
    <w:p w14:paraId="52FF822B" w14:textId="77777777" w:rsidR="00B57B29" w:rsidRPr="00B57B29" w:rsidRDefault="00B57B29" w:rsidP="002A7A00">
      <w:pPr>
        <w:numPr>
          <w:ilvl w:val="0"/>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For Type I CSI, PMI codebook has at least two stages W = W1W2</w:t>
      </w:r>
    </w:p>
    <w:p w14:paraId="2F31992B" w14:textId="77777777" w:rsidR="00B57B29" w:rsidRPr="00B57B29" w:rsidRDefault="00B57B29" w:rsidP="002A7A00">
      <w:pPr>
        <w:numPr>
          <w:ilvl w:val="1"/>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 xml:space="preserve">W1 codebook comprises of beam groups/vectors </w:t>
      </w:r>
    </w:p>
    <w:p w14:paraId="1CCDCF87" w14:textId="77777777" w:rsidR="00B57B29" w:rsidRPr="00B57B29" w:rsidRDefault="00B57B29" w:rsidP="002A7A00">
      <w:pPr>
        <w:numPr>
          <w:ilvl w:val="1"/>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FFS structure and configuration of W1 codebook, e.g. number of ports, grid of beams, orthogonal, non-orthogonal, beam broadening, etc</w:t>
      </w:r>
    </w:p>
    <w:p w14:paraId="1E9F3DC5" w14:textId="77777777" w:rsidR="00B57B29" w:rsidRPr="00B57B29" w:rsidRDefault="00B57B29" w:rsidP="002A7A00">
      <w:pPr>
        <w:numPr>
          <w:ilvl w:val="1"/>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FFS frequency granularity of W1 and W2 reporting</w:t>
      </w:r>
    </w:p>
    <w:p w14:paraId="5E116C3B" w14:textId="77777777" w:rsidR="00B57B29" w:rsidRPr="00B57B29" w:rsidRDefault="00B57B29" w:rsidP="002A7A00">
      <w:pPr>
        <w:numPr>
          <w:ilvl w:val="1"/>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FFS on additional support of W3 (location of W3 matrix is FFS), e.g. multi-panel support, analog beam selection</w:t>
      </w:r>
    </w:p>
    <w:p w14:paraId="5D720014" w14:textId="77777777" w:rsidR="00B57B29" w:rsidRPr="00B57B29" w:rsidRDefault="00B57B29" w:rsidP="002A7A00">
      <w:pPr>
        <w:numPr>
          <w:ilvl w:val="1"/>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Note multi-panel support may be captured in W1, W2 and/or W3</w:t>
      </w:r>
    </w:p>
    <w:p w14:paraId="7979E7A3" w14:textId="77777777" w:rsidR="00B57B29" w:rsidRPr="00B57B29" w:rsidRDefault="00B57B29" w:rsidP="002A7A00">
      <w:pPr>
        <w:numPr>
          <w:ilvl w:val="0"/>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 xml:space="preserve">For Type II CSI, </w:t>
      </w:r>
    </w:p>
    <w:p w14:paraId="54B85964" w14:textId="77777777" w:rsidR="00B57B29" w:rsidRPr="00B57B29" w:rsidRDefault="00B57B29" w:rsidP="002A7A00">
      <w:pPr>
        <w:numPr>
          <w:ilvl w:val="1"/>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Study the following CSI feedback schemes</w:t>
      </w:r>
    </w:p>
    <w:p w14:paraId="3F4A30DD" w14:textId="77777777" w:rsidR="00B57B29" w:rsidRPr="00B57B29" w:rsidRDefault="00B57B29" w:rsidP="002A7A00">
      <w:pPr>
        <w:numPr>
          <w:ilvl w:val="2"/>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Analog CSI feedback</w:t>
      </w:r>
    </w:p>
    <w:p w14:paraId="1C415877" w14:textId="77777777" w:rsidR="00B57B29" w:rsidRPr="00BB3782" w:rsidRDefault="00B57B29" w:rsidP="002A7A00">
      <w:pPr>
        <w:numPr>
          <w:ilvl w:val="2"/>
          <w:numId w:val="16"/>
        </w:numPr>
        <w:overflowPunct/>
        <w:autoSpaceDE/>
        <w:autoSpaceDN/>
        <w:adjustRightInd/>
        <w:spacing w:after="0"/>
        <w:jc w:val="both"/>
        <w:textAlignment w:val="auto"/>
        <w:rPr>
          <w:rFonts w:eastAsia="MS Mincho"/>
          <w:i/>
          <w:lang w:eastAsia="ja-JP"/>
        </w:rPr>
      </w:pPr>
      <w:r w:rsidRPr="00BB3782">
        <w:rPr>
          <w:rFonts w:eastAsia="MS Mincho"/>
          <w:i/>
          <w:lang w:eastAsia="ja-JP"/>
        </w:rPr>
        <w:t>Linear combination based CSI feedback</w:t>
      </w:r>
    </w:p>
    <w:p w14:paraId="3ACF3CF1" w14:textId="77777777" w:rsidR="00B57B29" w:rsidRPr="00B57B29" w:rsidRDefault="00B57B29" w:rsidP="002A7A00">
      <w:pPr>
        <w:numPr>
          <w:ilvl w:val="2"/>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Precoder / Precoding Matrix</w:t>
      </w:r>
    </w:p>
    <w:p w14:paraId="3B61B5AE" w14:textId="77777777" w:rsidR="00B57B29" w:rsidRPr="00B57B29" w:rsidRDefault="00B57B29" w:rsidP="002A7A00">
      <w:pPr>
        <w:numPr>
          <w:ilvl w:val="2"/>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Downloadable codebook</w:t>
      </w:r>
    </w:p>
    <w:p w14:paraId="2E839CAB" w14:textId="77777777" w:rsidR="00B57B29" w:rsidRPr="00B57B29" w:rsidRDefault="00B57B29" w:rsidP="002A7A00">
      <w:pPr>
        <w:numPr>
          <w:ilvl w:val="2"/>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Contents for Quantized or Unquantized CSI feedback</w:t>
      </w:r>
    </w:p>
    <w:p w14:paraId="0A1E1867" w14:textId="77777777" w:rsidR="00B57B29" w:rsidRPr="00B57B29" w:rsidRDefault="00B57B29" w:rsidP="002A7A00">
      <w:pPr>
        <w:numPr>
          <w:ilvl w:val="3"/>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Channel covariance matrix feedback</w:t>
      </w:r>
    </w:p>
    <w:p w14:paraId="32481AD0" w14:textId="77777777" w:rsidR="00B57B29" w:rsidRPr="00B57B29" w:rsidRDefault="00B57B29" w:rsidP="002A7A00">
      <w:pPr>
        <w:numPr>
          <w:ilvl w:val="3"/>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 xml:space="preserve">Channel Approximation and/or Measurement </w:t>
      </w:r>
    </w:p>
    <w:p w14:paraId="1E3F00BF" w14:textId="77777777" w:rsidR="00B57B29" w:rsidRPr="00B57B29" w:rsidRDefault="00B57B29" w:rsidP="002A7A00">
      <w:pPr>
        <w:numPr>
          <w:ilvl w:val="3"/>
          <w:numId w:val="16"/>
        </w:numPr>
        <w:overflowPunct/>
        <w:autoSpaceDE/>
        <w:autoSpaceDN/>
        <w:adjustRightInd/>
        <w:spacing w:after="0"/>
        <w:jc w:val="both"/>
        <w:textAlignment w:val="auto"/>
        <w:rPr>
          <w:rFonts w:eastAsia="MS Mincho"/>
          <w:i/>
          <w:lang w:eastAsia="ja-JP"/>
        </w:rPr>
      </w:pPr>
      <w:r w:rsidRPr="00B57B29">
        <w:rPr>
          <w:rFonts w:eastAsia="MS Mincho"/>
          <w:i/>
          <w:lang w:eastAsia="ja-JP"/>
        </w:rPr>
        <w:t>Channel Eigen vectors</w:t>
      </w:r>
    </w:p>
    <w:p w14:paraId="62BEC14F" w14:textId="77777777" w:rsidR="00B57B29" w:rsidRPr="00B57B29" w:rsidRDefault="00B57B29" w:rsidP="002A7A00">
      <w:pPr>
        <w:numPr>
          <w:ilvl w:val="3"/>
          <w:numId w:val="16"/>
        </w:numPr>
        <w:overflowPunct/>
        <w:autoSpaceDE/>
        <w:autoSpaceDN/>
        <w:adjustRightInd/>
        <w:jc w:val="both"/>
        <w:textAlignment w:val="auto"/>
        <w:rPr>
          <w:rFonts w:eastAsia="MS Mincho"/>
          <w:i/>
          <w:lang w:eastAsia="ja-JP"/>
        </w:rPr>
      </w:pPr>
      <w:r w:rsidRPr="00B57B29">
        <w:rPr>
          <w:rFonts w:eastAsia="MS Mincho"/>
          <w:i/>
          <w:lang w:eastAsia="ja-JP"/>
        </w:rPr>
        <w:t>Other forms of channel representation are not excluded.</w:t>
      </w:r>
    </w:p>
    <w:p w14:paraId="4C24465F" w14:textId="5917A311" w:rsidR="005C7312" w:rsidRDefault="003C7A6E">
      <w:pPr>
        <w:jc w:val="both"/>
        <w:rPr>
          <w:szCs w:val="22"/>
        </w:rPr>
      </w:pPr>
      <w:r w:rsidRPr="003C7A6E">
        <w:rPr>
          <w:szCs w:val="22"/>
        </w:rPr>
        <w:t>For Type II CSI feedback, only linear combination based construction was agreed after the meeting.</w:t>
      </w:r>
      <w:r w:rsidR="00BB3782">
        <w:rPr>
          <w:szCs w:val="22"/>
        </w:rPr>
        <w:t xml:space="preserve">  </w:t>
      </w:r>
    </w:p>
    <w:p w14:paraId="2285C14B" w14:textId="3F2AB78B" w:rsidR="00E803CC" w:rsidRDefault="003C7A6E">
      <w:pPr>
        <w:jc w:val="both"/>
      </w:pPr>
      <w:r w:rsidRPr="0041419E">
        <w:t xml:space="preserve">In this contribution, we </w:t>
      </w:r>
      <w:r w:rsidR="000003D2">
        <w:t xml:space="preserve">share our views on interference measurement resource and </w:t>
      </w:r>
      <w:r w:rsidRPr="0041419E">
        <w:t>on the design of CSI feedback.</w:t>
      </w:r>
    </w:p>
    <w:p w14:paraId="5AECD45D" w14:textId="5A50F513" w:rsidR="0063606C" w:rsidRDefault="0063606C" w:rsidP="00E3066B">
      <w:pPr>
        <w:pStyle w:val="Heading1"/>
        <w:jc w:val="both"/>
        <w:rPr>
          <w:szCs w:val="22"/>
        </w:rPr>
      </w:pPr>
      <w:r>
        <w:rPr>
          <w:szCs w:val="22"/>
        </w:rPr>
        <w:t>Interference measurement resource</w:t>
      </w:r>
    </w:p>
    <w:p w14:paraId="7BA0E516" w14:textId="50A605B6" w:rsidR="002D4CA5" w:rsidRDefault="002D4CA5" w:rsidP="002A7A00">
      <w:pPr>
        <w:jc w:val="both"/>
        <w:rPr>
          <w:lang w:val="en-GB"/>
        </w:rPr>
      </w:pPr>
      <w:r>
        <w:rPr>
          <w:lang w:val="en-GB"/>
        </w:rPr>
        <w:t xml:space="preserve">In LTE TM9 and TM10, </w:t>
      </w:r>
      <w:r w:rsidR="00FB7BEA">
        <w:rPr>
          <w:lang w:val="en-GB"/>
        </w:rPr>
        <w:t>a UE can be configured with a non</w:t>
      </w:r>
      <w:r w:rsidR="00BD37A7">
        <w:rPr>
          <w:lang w:val="en-GB"/>
        </w:rPr>
        <w:t>-</w:t>
      </w:r>
      <w:r w:rsidR="00FB7BEA">
        <w:rPr>
          <w:lang w:val="en-GB"/>
        </w:rPr>
        <w:t>zero power (NZP) CSI-RS for channel measurement and a</w:t>
      </w:r>
      <w:r w:rsidR="002E3513">
        <w:rPr>
          <w:lang w:val="en-GB"/>
        </w:rPr>
        <w:t>n</w:t>
      </w:r>
      <w:r w:rsidR="00FB7BEA">
        <w:rPr>
          <w:lang w:val="en-GB"/>
        </w:rPr>
        <w:t xml:space="preserve"> </w:t>
      </w:r>
      <w:r w:rsidR="002E3513">
        <w:rPr>
          <w:lang w:val="en-GB"/>
        </w:rPr>
        <w:t xml:space="preserve">interference measurement resource (IMR) for inter-cell </w:t>
      </w:r>
      <w:r>
        <w:rPr>
          <w:lang w:val="en-GB"/>
        </w:rPr>
        <w:t>interference measurement</w:t>
      </w:r>
      <w:r w:rsidR="002E3513">
        <w:rPr>
          <w:lang w:val="en-GB"/>
        </w:rPr>
        <w:t xml:space="preserve"> </w:t>
      </w:r>
      <w:r>
        <w:rPr>
          <w:lang w:val="en-GB"/>
        </w:rPr>
        <w:t>for CSI reporting</w:t>
      </w:r>
      <w:r w:rsidR="002E3513">
        <w:rPr>
          <w:lang w:val="en-GB"/>
        </w:rPr>
        <w:t xml:space="preserve">.  </w:t>
      </w:r>
      <w:r>
        <w:rPr>
          <w:lang w:val="en-GB"/>
        </w:rPr>
        <w:t xml:space="preserve">The UE always assume that the signal received on IMR is </w:t>
      </w:r>
      <w:r w:rsidR="002E3513">
        <w:rPr>
          <w:lang w:val="en-GB"/>
        </w:rPr>
        <w:t>from non-serving cells</w:t>
      </w:r>
      <w:r>
        <w:rPr>
          <w:lang w:val="en-GB"/>
        </w:rPr>
        <w:t>, i.e., the signal observed on IMR shall be treated as</w:t>
      </w:r>
      <w:r w:rsidR="002E3513">
        <w:rPr>
          <w:lang w:val="en-GB"/>
        </w:rPr>
        <w:t xml:space="preserve"> inter-cell</w:t>
      </w:r>
      <w:r>
        <w:rPr>
          <w:lang w:val="en-GB"/>
        </w:rPr>
        <w:t xml:space="preserve"> interference.  </w:t>
      </w:r>
      <w:r w:rsidR="00FB7BEA">
        <w:rPr>
          <w:lang w:val="en-GB"/>
        </w:rPr>
        <w:t xml:space="preserve">Although the </w:t>
      </w:r>
      <w:r w:rsidR="002E3513">
        <w:rPr>
          <w:lang w:val="en-GB"/>
        </w:rPr>
        <w:t xml:space="preserve">LTE specification doesn’t prevent a serving cell of the UE to </w:t>
      </w:r>
      <w:r w:rsidR="00FB7BEA">
        <w:rPr>
          <w:lang w:val="en-GB"/>
        </w:rPr>
        <w:t xml:space="preserve">emulate MU interference on </w:t>
      </w:r>
      <w:r w:rsidR="002E3513">
        <w:rPr>
          <w:lang w:val="en-GB"/>
        </w:rPr>
        <w:t xml:space="preserve">the </w:t>
      </w:r>
      <w:r w:rsidR="00FB7BEA">
        <w:rPr>
          <w:lang w:val="en-GB"/>
        </w:rPr>
        <w:t xml:space="preserve">IMR, </w:t>
      </w:r>
      <w:r w:rsidR="00D86041">
        <w:rPr>
          <w:lang w:val="en-GB"/>
        </w:rPr>
        <w:t xml:space="preserve">the network cannot determine the total number of layers which is needed to set a proper power scaling.  </w:t>
      </w:r>
      <w:r>
        <w:rPr>
          <w:lang w:val="en-GB"/>
        </w:rPr>
        <w:t>Th</w:t>
      </w:r>
      <w:r w:rsidR="00D86041">
        <w:rPr>
          <w:lang w:val="en-GB"/>
        </w:rPr>
        <w:t xml:space="preserve">is issue can be </w:t>
      </w:r>
      <w:r>
        <w:rPr>
          <w:lang w:val="en-GB"/>
        </w:rPr>
        <w:t xml:space="preserve">addressed by </w:t>
      </w:r>
      <w:r w:rsidR="009E5BEB">
        <w:rPr>
          <w:lang w:val="en-GB"/>
        </w:rPr>
        <w:t>measuring interference based on</w:t>
      </w:r>
      <w:r w:rsidR="00D86041">
        <w:rPr>
          <w:lang w:val="en-GB"/>
        </w:rPr>
        <w:t xml:space="preserve"> </w:t>
      </w:r>
      <w:r w:rsidR="009E5BEB">
        <w:rPr>
          <w:lang w:val="en-GB"/>
        </w:rPr>
        <w:t>pre-commit</w:t>
      </w:r>
      <w:r w:rsidR="00B05003">
        <w:rPr>
          <w:lang w:val="en-GB"/>
        </w:rPr>
        <w:t>t</w:t>
      </w:r>
      <w:r w:rsidR="009E5BEB">
        <w:rPr>
          <w:lang w:val="en-GB"/>
        </w:rPr>
        <w:t>ed</w:t>
      </w:r>
      <w:r w:rsidR="000D2623">
        <w:rPr>
          <w:lang w:val="en-GB"/>
        </w:rPr>
        <w:t>/pre-scheduled</w:t>
      </w:r>
      <w:r w:rsidR="009E5BEB">
        <w:rPr>
          <w:lang w:val="en-GB"/>
        </w:rPr>
        <w:t xml:space="preserve"> </w:t>
      </w:r>
      <w:r w:rsidR="00D86041">
        <w:rPr>
          <w:lang w:val="en-GB"/>
        </w:rPr>
        <w:t>NZP CSI-RS</w:t>
      </w:r>
      <w:r w:rsidR="000D2623">
        <w:rPr>
          <w:lang w:val="en-GB"/>
        </w:rPr>
        <w:t>.</w:t>
      </w:r>
      <w:r>
        <w:rPr>
          <w:lang w:val="en-GB"/>
        </w:rPr>
        <w:t xml:space="preserve"> </w:t>
      </w:r>
      <w:r w:rsidR="000D2623">
        <w:rPr>
          <w:lang w:val="en-GB"/>
        </w:rPr>
        <w:t xml:space="preserve"> </w:t>
      </w:r>
      <w:r>
        <w:rPr>
          <w:lang w:val="en-GB"/>
        </w:rPr>
        <w:t xml:space="preserve">Figure </w:t>
      </w:r>
      <w:r w:rsidR="000D2623">
        <w:rPr>
          <w:lang w:val="en-GB"/>
        </w:rPr>
        <w:t>1</w:t>
      </w:r>
      <w:r>
        <w:rPr>
          <w:lang w:val="en-GB"/>
        </w:rPr>
        <w:t xml:space="preserve"> shows how this can be done, in two ways.  </w:t>
      </w:r>
    </w:p>
    <w:p w14:paraId="66816930" w14:textId="77777777" w:rsidR="002D4CA5" w:rsidRDefault="002D4CA5" w:rsidP="002D4CA5">
      <w:pPr>
        <w:jc w:val="center"/>
        <w:rPr>
          <w:i/>
          <w:lang w:val="en-GB"/>
        </w:rPr>
      </w:pPr>
      <w:r>
        <w:rPr>
          <w:i/>
          <w:noProof/>
          <w:lang w:eastAsia="zh-CN"/>
        </w:rPr>
        <w:lastRenderedPageBreak/>
        <w:drawing>
          <wp:inline distT="0" distB="0" distL="0" distR="0" wp14:anchorId="079E65BA" wp14:editId="23AC5155">
            <wp:extent cx="5111496" cy="159105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e-committed.png"/>
                    <pic:cNvPicPr/>
                  </pic:nvPicPr>
                  <pic:blipFill>
                    <a:blip r:embed="rId12">
                      <a:extLst>
                        <a:ext uri="{28A0092B-C50C-407E-A947-70E740481C1C}">
                          <a14:useLocalDpi xmlns:a14="http://schemas.microsoft.com/office/drawing/2010/main" val="0"/>
                        </a:ext>
                      </a:extLst>
                    </a:blip>
                    <a:stretch>
                      <a:fillRect/>
                    </a:stretch>
                  </pic:blipFill>
                  <pic:spPr>
                    <a:xfrm>
                      <a:off x="0" y="0"/>
                      <a:ext cx="5111496" cy="1591056"/>
                    </a:xfrm>
                    <a:prstGeom prst="rect">
                      <a:avLst/>
                    </a:prstGeom>
                  </pic:spPr>
                </pic:pic>
              </a:graphicData>
            </a:graphic>
          </wp:inline>
        </w:drawing>
      </w:r>
    </w:p>
    <w:p w14:paraId="101D49CB" w14:textId="715227DF" w:rsidR="0000733C" w:rsidRDefault="00CB0CFE" w:rsidP="002A7A00">
      <w:pPr>
        <w:keepNext/>
        <w:jc w:val="center"/>
      </w:pPr>
      <w:r>
        <w:object w:dxaOrig="11889" w:dyaOrig="3276" w14:anchorId="2AC25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130.75pt" o:ole="">
            <v:imagedata r:id="rId13" o:title=""/>
          </v:shape>
          <o:OLEObject Type="Embed" ProgID="Visio.Drawing.11" ShapeID="_x0000_i1025" DrawAspect="Content" ObjectID="_1545505651" r:id="rId14"/>
        </w:object>
      </w:r>
    </w:p>
    <w:p w14:paraId="0DAD3B5F" w14:textId="29DB4483" w:rsidR="002D4CA5" w:rsidRDefault="0000733C" w:rsidP="002A7A00">
      <w:pPr>
        <w:pStyle w:val="Caption"/>
        <w:jc w:val="center"/>
        <w:rPr>
          <w:i/>
          <w:lang w:val="en-GB"/>
        </w:rPr>
      </w:pPr>
      <w:r>
        <w:t xml:space="preserve">Figure </w:t>
      </w:r>
      <w:fldSimple w:instr=" SEQ Figure \* ARABIC ">
        <w:r w:rsidR="005C2DC2">
          <w:rPr>
            <w:noProof/>
          </w:rPr>
          <w:t>1</w:t>
        </w:r>
      </w:fldSimple>
      <w:r>
        <w:t>.  Two possible designs of link adapation based on NZP pre-commited CSI-RS.</w:t>
      </w:r>
    </w:p>
    <w:p w14:paraId="18221771" w14:textId="096B09AB" w:rsidR="002D4CA5" w:rsidRDefault="002D4CA5" w:rsidP="002A7A00">
      <w:pPr>
        <w:jc w:val="both"/>
        <w:rPr>
          <w:lang w:val="en-GB"/>
        </w:rPr>
      </w:pPr>
      <w:r>
        <w:rPr>
          <w:lang w:val="en-GB"/>
        </w:rPr>
        <w:t xml:space="preserve">The </w:t>
      </w:r>
      <w:r w:rsidR="00D562B0">
        <w:rPr>
          <w:lang w:val="en-GB"/>
        </w:rPr>
        <w:t>gNB</w:t>
      </w:r>
      <w:r>
        <w:rPr>
          <w:lang w:val="en-GB"/>
        </w:rPr>
        <w:t xml:space="preserve"> first pre-schedules some UEs either based on the UL channel sounding or based on the CSI feedback using LTE-alike non-precoded- or beamformed CSI-RS.  Then, the </w:t>
      </w:r>
      <w:r w:rsidR="00D562B0">
        <w:rPr>
          <w:lang w:val="en-GB"/>
        </w:rPr>
        <w:t>gNB</w:t>
      </w:r>
      <w:r>
        <w:rPr>
          <w:lang w:val="en-GB"/>
        </w:rPr>
        <w:t xml:space="preserve"> transmits a </w:t>
      </w:r>
      <w:r w:rsidR="00D562B0">
        <w:rPr>
          <w:lang w:val="en-GB"/>
        </w:rPr>
        <w:t>NZP</w:t>
      </w:r>
      <w:r>
        <w:rPr>
          <w:lang w:val="en-GB"/>
        </w:rPr>
        <w:t xml:space="preserve"> CSI-RS to those pre-scheduled UEs before transmitting the data.  The UEs can thus observe the MU interference, i.e., the interference on layers other than its own layers, and measure the CQI based on its receiver capability.  On receiving the CQI reporting, the TRP can transmit the data using a proper MCS.  The UE may optionally feedback a refinement precoding matrix based on the pre-committed CSI-RS together with a rank indicator to provide a better link adaption.</w:t>
      </w:r>
    </w:p>
    <w:p w14:paraId="2281CC47" w14:textId="4E103773" w:rsidR="002D4CA5" w:rsidRDefault="002D4CA5" w:rsidP="002A7A00">
      <w:pPr>
        <w:tabs>
          <w:tab w:val="num" w:pos="720"/>
        </w:tabs>
        <w:jc w:val="both"/>
      </w:pPr>
      <w:r>
        <w:fldChar w:fldCharType="begin"/>
      </w:r>
      <w:r>
        <w:instrText xml:space="preserve"> REF _Ref465715517 \h </w:instrText>
      </w:r>
      <w:r w:rsidR="00B4327E">
        <w:instrText xml:space="preserve"> \* MERGEFORMAT </w:instrText>
      </w:r>
      <w:r>
        <w:fldChar w:fldCharType="separate"/>
      </w:r>
      <w:r>
        <w:t xml:space="preserve">Figure </w:t>
      </w:r>
      <w:r w:rsidR="00D562B0">
        <w:rPr>
          <w:noProof/>
        </w:rPr>
        <w:t>2</w:t>
      </w:r>
      <w:r>
        <w:fldChar w:fldCharType="end"/>
      </w:r>
      <w:r>
        <w:t xml:space="preserve"> below shows the impact of using </w:t>
      </w:r>
      <w:r w:rsidR="00D562B0">
        <w:t>NZP CSI-RS for interference measurement for CSI feedback.</w:t>
      </w:r>
      <w:r>
        <w:t xml:space="preserve">  For the solid curve, CSI is measured at the UE as follows. The inter-cell interference, </w:t>
      </w:r>
      <w:r w:rsidRPr="002E6FFC">
        <w:rPr>
          <w:b/>
          <w:i/>
        </w:rPr>
        <w:t>R</w:t>
      </w:r>
      <w:r w:rsidRPr="002E6FFC">
        <w:rPr>
          <w:i/>
          <w:vertAlign w:val="subscript"/>
        </w:rPr>
        <w:t>nn</w:t>
      </w:r>
      <w:r>
        <w:t>, is measured using the other-cell interference measured on ZP-CS-IRS tones and the NZP-CSI-RS from the serving cell. The NZP-CSI</w:t>
      </w:r>
      <w:r w:rsidR="00D562B0">
        <w:t xml:space="preserve"> </w:t>
      </w:r>
      <w:r>
        <w:t>RS from the serving cell is also used for channel estimation from the serving cell.</w:t>
      </w:r>
      <w:r w:rsidR="00D562B0">
        <w:t xml:space="preserve"> </w:t>
      </w:r>
      <w:r>
        <w:t xml:space="preserve"> Together, these quantities are used for measuring the CSI from the serving cell.</w:t>
      </w:r>
    </w:p>
    <w:p w14:paraId="53160698" w14:textId="77777777" w:rsidR="005C2DC2" w:rsidRDefault="002D4CA5" w:rsidP="005C2DC2">
      <w:pPr>
        <w:keepNext/>
        <w:tabs>
          <w:tab w:val="num" w:pos="720"/>
        </w:tabs>
        <w:jc w:val="center"/>
      </w:pPr>
      <w:r w:rsidRPr="00BA36E8">
        <w:rPr>
          <w:noProof/>
          <w:lang w:eastAsia="zh-CN"/>
        </w:rPr>
        <w:drawing>
          <wp:inline distT="0" distB="0" distL="0" distR="0" wp14:anchorId="456CB374" wp14:editId="24B8F628">
            <wp:extent cx="3465576" cy="2596896"/>
            <wp:effectExtent l="0" t="0" r="1905" b="0"/>
            <wp:docPr id="5" name="Picture 5" descr="X:\pensim_090716_copy_on_101816_Rnn_Csirs_study\pensim\tests_performance_csirs_errors\new_tput_cdf_comparison_4_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pensim_090716_copy_on_101816_Rnn_Csirs_study\pensim\tests_performance_csirs_errors\new_tput_cdf_comparison_4_3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5576" cy="2596896"/>
                    </a:xfrm>
                    <a:prstGeom prst="rect">
                      <a:avLst/>
                    </a:prstGeom>
                    <a:noFill/>
                    <a:ln>
                      <a:noFill/>
                    </a:ln>
                  </pic:spPr>
                </pic:pic>
              </a:graphicData>
            </a:graphic>
          </wp:inline>
        </w:drawing>
      </w:r>
    </w:p>
    <w:p w14:paraId="09DB65EA" w14:textId="77D08594" w:rsidR="002D4CA5" w:rsidRDefault="005C2DC2" w:rsidP="002A7A00">
      <w:pPr>
        <w:pStyle w:val="Caption"/>
        <w:jc w:val="center"/>
      </w:pPr>
      <w:r>
        <w:t xml:space="preserve">Figure </w:t>
      </w:r>
      <w:fldSimple w:instr=" SEQ Figure \* ARABIC ">
        <w:r>
          <w:rPr>
            <w:noProof/>
          </w:rPr>
          <w:t>2</w:t>
        </w:r>
      </w:fldSimple>
      <w:r>
        <w:t xml:space="preserve">.  Impact of Using ZP-CSI-RS tones for inter-cell part of </w:t>
      </w:r>
      <w:r w:rsidRPr="002E6FFC">
        <w:rPr>
          <w:i/>
        </w:rPr>
        <w:t>R</w:t>
      </w:r>
      <w:r w:rsidRPr="002E6FFC">
        <w:rPr>
          <w:i/>
          <w:vertAlign w:val="subscript"/>
        </w:rPr>
        <w:t>nn</w:t>
      </w:r>
      <w:r>
        <w:t xml:space="preserve"> for CQI computation (SU-MIMO)</w:t>
      </w:r>
      <w:r w:rsidR="00CB0CFE">
        <w:t>.</w:t>
      </w:r>
    </w:p>
    <w:p w14:paraId="751B89BB" w14:textId="77777777" w:rsidR="006520DD" w:rsidRDefault="006520DD" w:rsidP="002A7A00">
      <w:pPr>
        <w:tabs>
          <w:tab w:val="num" w:pos="720"/>
        </w:tabs>
        <w:jc w:val="both"/>
      </w:pPr>
      <w:r>
        <w:lastRenderedPageBreak/>
        <w:t xml:space="preserve">For the pre-committed-CSI-RS (dashed curve), CSI is measured entirely from the NZP pre-committed-CSI-RS.  Due to inaccurate </w:t>
      </w:r>
      <w:r w:rsidRPr="002E6FFC">
        <w:rPr>
          <w:b/>
          <w:i/>
        </w:rPr>
        <w:t>R</w:t>
      </w:r>
      <w:r w:rsidRPr="002E6FFC">
        <w:rPr>
          <w:i/>
          <w:vertAlign w:val="subscript"/>
        </w:rPr>
        <w:t>nn</w:t>
      </w:r>
      <w:r>
        <w:t xml:space="preserve"> measurement on the CSI-RS scheduled to the UE, the MCS reported for the solid curve is lower than that reported for the pre-committed CSI-RS. This affects served throughputs, and also the proportional fair metrics, and potential future scheduling decisions at the gNB. </w:t>
      </w:r>
    </w:p>
    <w:p w14:paraId="2362335C" w14:textId="77777777" w:rsidR="002D4CA5" w:rsidRDefault="002D4CA5" w:rsidP="002A7A00">
      <w:pPr>
        <w:tabs>
          <w:tab w:val="num" w:pos="720"/>
        </w:tabs>
        <w:jc w:val="both"/>
      </w:pPr>
      <w:r>
        <w:t xml:space="preserve">As shown in the figures, the impact of imperfect </w:t>
      </w:r>
      <w:r w:rsidRPr="002E6FFC">
        <w:rPr>
          <w:b/>
          <w:i/>
        </w:rPr>
        <w:t>R</w:t>
      </w:r>
      <w:r w:rsidRPr="002E6FFC">
        <w:rPr>
          <w:i/>
          <w:vertAlign w:val="subscript"/>
        </w:rPr>
        <w:t>nn</w:t>
      </w:r>
      <w:r>
        <w:t xml:space="preserve"> measurement for CSI measurement affects DL throughput. As the number of BS antennas increases (or in the case of JT-CoMP), the beams get narrower and the impact of imperfect Rnn estimation will be even more significant than what is shown above.</w:t>
      </w:r>
    </w:p>
    <w:p w14:paraId="09591D14" w14:textId="77777777" w:rsidR="002D4CA5" w:rsidRDefault="002D4CA5" w:rsidP="002A7A00">
      <w:pPr>
        <w:tabs>
          <w:tab w:val="num" w:pos="720"/>
        </w:tabs>
        <w:jc w:val="both"/>
      </w:pPr>
      <w:r>
        <w:t>Measuring inter-cell interference accurately using ZP-CSI-RS tones would require additional resources within the subframe that carries CSI-RS tones. In the case of MU-MIMO, if UE 1 and UE 2 were scheduled together, then we would need 2 sets of IMR tones (one where transmission to UE 1 is silenced and another where that of UE 2 is silenced) along with NZP-CSIRS tones. This would result in an increase of overhead. In addition, use of LTE-style NZP-CSIRS would require power adjustment in the CQI computation equations. For these reasons, we propose that the Pre-committed CSI-RS shall be supported in NR.</w:t>
      </w:r>
    </w:p>
    <w:p w14:paraId="3284CA98" w14:textId="2BD7D9CE" w:rsidR="00E23875" w:rsidRDefault="002D4CA5" w:rsidP="002A7A00">
      <w:pPr>
        <w:jc w:val="both"/>
        <w:rPr>
          <w:b/>
          <w:i/>
        </w:rPr>
      </w:pPr>
      <w:r w:rsidRPr="00361329">
        <w:rPr>
          <w:b/>
          <w:i/>
          <w:lang w:val="en-GB"/>
        </w:rPr>
        <w:t xml:space="preserve">Proposal </w:t>
      </w:r>
      <w:r w:rsidR="00141610">
        <w:rPr>
          <w:b/>
          <w:i/>
          <w:lang w:val="en-GB"/>
        </w:rPr>
        <w:t>1</w:t>
      </w:r>
      <w:r w:rsidRPr="00361329">
        <w:rPr>
          <w:b/>
          <w:i/>
          <w:lang w:val="en-GB"/>
        </w:rPr>
        <w:t xml:space="preserve">: </w:t>
      </w:r>
      <w:r w:rsidR="00E23875">
        <w:rPr>
          <w:b/>
          <w:i/>
          <w:lang w:val="en-GB"/>
        </w:rPr>
        <w:t xml:space="preserve">NR supports </w:t>
      </w:r>
      <w:r w:rsidR="00141610">
        <w:rPr>
          <w:b/>
          <w:i/>
          <w:lang w:val="en-GB"/>
        </w:rPr>
        <w:t xml:space="preserve">NZP </w:t>
      </w:r>
      <w:r w:rsidR="00E23875">
        <w:rPr>
          <w:b/>
          <w:i/>
          <w:lang w:val="en-GB"/>
        </w:rPr>
        <w:t>p</w:t>
      </w:r>
      <w:r w:rsidRPr="00361329">
        <w:rPr>
          <w:b/>
          <w:i/>
          <w:lang w:val="en-GB"/>
        </w:rPr>
        <w:t xml:space="preserve">re-committed CSI-RS </w:t>
      </w:r>
      <w:r w:rsidR="00E23875">
        <w:rPr>
          <w:b/>
          <w:i/>
          <w:lang w:val="en-GB"/>
        </w:rPr>
        <w:t xml:space="preserve">as interference measurement resource.  The NZP pre-committed CSI-RS shall be </w:t>
      </w:r>
      <w:r>
        <w:rPr>
          <w:b/>
          <w:i/>
          <w:lang w:val="en-GB"/>
        </w:rPr>
        <w:t>with uniform frequency density</w:t>
      </w:r>
      <w:r w:rsidRPr="00361329">
        <w:rPr>
          <w:b/>
          <w:i/>
          <w:lang w:val="en-GB"/>
        </w:rPr>
        <w:t>.</w:t>
      </w:r>
      <w:r>
        <w:rPr>
          <w:b/>
          <w:i/>
          <w:lang w:val="en-GB"/>
        </w:rPr>
        <w:t xml:space="preserve">  Its design shall consider channel estimation algorithm commonality.</w:t>
      </w:r>
    </w:p>
    <w:p w14:paraId="29905087" w14:textId="1E6C0191" w:rsidR="00E23875" w:rsidRDefault="00E23875" w:rsidP="002A7A00">
      <w:pPr>
        <w:jc w:val="both"/>
      </w:pPr>
      <w:r w:rsidRPr="002A7A00">
        <w:rPr>
          <w:lang w:val="en-GB"/>
        </w:rPr>
        <w:t xml:space="preserve">With </w:t>
      </w:r>
      <w:r>
        <w:rPr>
          <w:lang w:val="en-GB"/>
        </w:rPr>
        <w:t xml:space="preserve">NZP CSI-RS, UEs in the same cell can share a common ZP CSI-RS for inter-cell interference measurement.  The measured inter-cell interference can be used to generate pre-whitened SRS.  Exploiting the UL/DL reciprocity, the network may perform pre-scheduling based on pre-whitened UL channel.  </w:t>
      </w:r>
    </w:p>
    <w:p w14:paraId="0FB4995B" w14:textId="456C92E4" w:rsidR="00E23875" w:rsidRPr="002A7A00" w:rsidRDefault="00E23875" w:rsidP="002A7A00">
      <w:pPr>
        <w:jc w:val="both"/>
        <w:rPr>
          <w:b/>
          <w:i/>
        </w:rPr>
      </w:pPr>
      <w:r w:rsidRPr="002A7A00">
        <w:rPr>
          <w:b/>
          <w:i/>
          <w:lang w:val="en-GB"/>
        </w:rPr>
        <w:t>Proposal 2: NR supports ZP CSI-RS as interference measurement resource.</w:t>
      </w:r>
    </w:p>
    <w:p w14:paraId="00552BA0" w14:textId="5B65D085" w:rsidR="00E3066B" w:rsidRDefault="003C7A6E" w:rsidP="00E3066B">
      <w:pPr>
        <w:pStyle w:val="Heading1"/>
        <w:jc w:val="both"/>
      </w:pPr>
      <w:r>
        <w:t>CSI feedback</w:t>
      </w:r>
    </w:p>
    <w:p w14:paraId="5E774748" w14:textId="6BFD620B" w:rsidR="004B2371" w:rsidRDefault="003C7A6E" w:rsidP="004B2371">
      <w:pPr>
        <w:pStyle w:val="Heading2"/>
      </w:pPr>
      <w:r>
        <w:t>Type I feedback</w:t>
      </w:r>
    </w:p>
    <w:p w14:paraId="37E24DE7" w14:textId="1B564EF7" w:rsidR="00357297" w:rsidRDefault="003C7A6E" w:rsidP="002A7A00">
      <w:pPr>
        <w:jc w:val="both"/>
        <w:rPr>
          <w:lang w:val="en-GB"/>
        </w:rPr>
      </w:pPr>
      <w:r w:rsidRPr="003C7A6E">
        <w:rPr>
          <w:lang w:val="en-GB"/>
        </w:rPr>
        <w:t>Since LTE Rel.10, a two</w:t>
      </w:r>
      <w:r w:rsidR="00357297">
        <w:rPr>
          <w:lang w:val="en-GB"/>
        </w:rPr>
        <w:t>-</w:t>
      </w:r>
      <w:r w:rsidRPr="003C7A6E">
        <w:rPr>
          <w:lang w:val="en-GB"/>
        </w:rPr>
        <w:t>stage CSI feedback of W1 and W2 which reflects the wideband/long</w:t>
      </w:r>
      <w:r w:rsidR="00357297">
        <w:rPr>
          <w:lang w:val="en-GB"/>
        </w:rPr>
        <w:t>-</w:t>
      </w:r>
      <w:r w:rsidRPr="003C7A6E">
        <w:rPr>
          <w:lang w:val="en-GB"/>
        </w:rPr>
        <w:t>term and subband/short</w:t>
      </w:r>
      <w:r w:rsidR="00357297">
        <w:rPr>
          <w:lang w:val="en-GB"/>
        </w:rPr>
        <w:t>-</w:t>
      </w:r>
      <w:r w:rsidRPr="003C7A6E">
        <w:rPr>
          <w:lang w:val="en-GB"/>
        </w:rPr>
        <w:t xml:space="preserve">term channel characteristic is included in the codebook design. </w:t>
      </w:r>
      <w:r w:rsidR="00357297">
        <w:rPr>
          <w:lang w:val="en-GB"/>
        </w:rPr>
        <w:t xml:space="preserve"> </w:t>
      </w:r>
      <w:r w:rsidRPr="003C7A6E">
        <w:rPr>
          <w:lang w:val="en-GB"/>
        </w:rPr>
        <w:t xml:space="preserve">The design is dedicated to the optimization of SU-MIMO performance at acceptable UE complexity and overhead. </w:t>
      </w:r>
    </w:p>
    <w:p w14:paraId="37DFCBD7" w14:textId="59201FB6" w:rsidR="003C7A6E" w:rsidRPr="003C7A6E" w:rsidRDefault="003C7A6E" w:rsidP="002A7A00">
      <w:pPr>
        <w:jc w:val="both"/>
        <w:rPr>
          <w:lang w:val="en-GB"/>
        </w:rPr>
      </w:pPr>
      <w:r w:rsidRPr="003C7A6E">
        <w:rPr>
          <w:lang w:val="en-GB"/>
        </w:rPr>
        <w:t xml:space="preserve">For Type I CSI in NR-MIMO, </w:t>
      </w:r>
      <w:r w:rsidR="00357297" w:rsidRPr="003C7A6E">
        <w:rPr>
          <w:lang w:val="en-GB"/>
        </w:rPr>
        <w:t>two</w:t>
      </w:r>
      <w:r w:rsidR="00357297">
        <w:rPr>
          <w:lang w:val="en-GB"/>
        </w:rPr>
        <w:t>-</w:t>
      </w:r>
      <w:r w:rsidRPr="003C7A6E">
        <w:rPr>
          <w:lang w:val="en-GB"/>
        </w:rPr>
        <w:t xml:space="preserve">stage CSI feedback should be leveraged, whereas the resolution of the CSI shall be restricted within one beam basis such as single beam DFT precoder for simplicity. </w:t>
      </w:r>
      <w:r w:rsidR="00357297">
        <w:rPr>
          <w:lang w:val="en-GB"/>
        </w:rPr>
        <w:t xml:space="preserve"> </w:t>
      </w:r>
      <w:r w:rsidRPr="003C7A6E">
        <w:rPr>
          <w:lang w:val="en-GB"/>
        </w:rPr>
        <w:t xml:space="preserve">For NR-MIMO, the use case of type I CSI feedback shall consider the UE implementation complexity with normal resolution. </w:t>
      </w:r>
      <w:r w:rsidR="00C3375A">
        <w:rPr>
          <w:lang w:val="en-GB"/>
        </w:rPr>
        <w:t xml:space="preserve"> </w:t>
      </w:r>
      <w:r w:rsidRPr="003C7A6E">
        <w:rPr>
          <w:lang w:val="en-GB"/>
        </w:rPr>
        <w:t xml:space="preserve">Both single panel and multi-panel antenna array shall be supported within Type I CSI feedback. </w:t>
      </w:r>
    </w:p>
    <w:p w14:paraId="1F9BCA94" w14:textId="03A4F582" w:rsidR="003C7A6E" w:rsidRPr="003C7A6E" w:rsidRDefault="003C7A6E" w:rsidP="002A7A00">
      <w:pPr>
        <w:jc w:val="both"/>
        <w:rPr>
          <w:lang w:val="en-GB"/>
        </w:rPr>
      </w:pPr>
      <w:r w:rsidRPr="003C7A6E">
        <w:rPr>
          <w:lang w:val="en-GB"/>
        </w:rPr>
        <w:t xml:space="preserve">It needs to be clarified that the multi-panel for Type I CSI feedback considers only ‘closely spaced’ arrays. </w:t>
      </w:r>
      <w:r w:rsidR="00C3375A">
        <w:rPr>
          <w:lang w:val="en-GB"/>
        </w:rPr>
        <w:t xml:space="preserve"> </w:t>
      </w:r>
      <w:r w:rsidRPr="003C7A6E">
        <w:rPr>
          <w:lang w:val="en-GB"/>
        </w:rPr>
        <w:t>For antenna array with ‘largely spaced’ arrays, or even panels across multiple TRP</w:t>
      </w:r>
      <w:r w:rsidR="00C3375A">
        <w:rPr>
          <w:lang w:val="en-GB"/>
        </w:rPr>
        <w:t>s</w:t>
      </w:r>
      <w:r w:rsidRPr="003C7A6E">
        <w:rPr>
          <w:lang w:val="en-GB"/>
        </w:rPr>
        <w:t xml:space="preserve"> with joint transmission, the definition of the CSI feedback will be more complicated since multiple beams from multiple W1 need to be combined. </w:t>
      </w:r>
      <w:r w:rsidR="00C3375A">
        <w:rPr>
          <w:lang w:val="en-GB"/>
        </w:rPr>
        <w:t xml:space="preserve"> </w:t>
      </w:r>
      <w:r w:rsidRPr="003C7A6E">
        <w:rPr>
          <w:lang w:val="en-GB"/>
        </w:rPr>
        <w:t xml:space="preserve">It is preferable that such types of CSI feedback is not supported in the 1st stage of NR-MIMO, at least </w:t>
      </w:r>
      <w:r w:rsidR="00C3375A">
        <w:rPr>
          <w:lang w:val="en-GB"/>
        </w:rPr>
        <w:t xml:space="preserve">not </w:t>
      </w:r>
      <w:r w:rsidRPr="003C7A6E">
        <w:rPr>
          <w:lang w:val="en-GB"/>
        </w:rPr>
        <w:t>in Type I CSI feedback.</w:t>
      </w:r>
    </w:p>
    <w:p w14:paraId="36B75094" w14:textId="406D7BFC" w:rsidR="003C7A6E" w:rsidRPr="003C7A6E" w:rsidRDefault="003C7A6E" w:rsidP="002A7A00">
      <w:pPr>
        <w:jc w:val="both"/>
        <w:rPr>
          <w:b/>
          <w:i/>
          <w:lang w:val="en-GB"/>
        </w:rPr>
      </w:pPr>
      <w:r w:rsidRPr="003C7A6E">
        <w:rPr>
          <w:b/>
          <w:i/>
          <w:lang w:val="en-GB"/>
        </w:rPr>
        <w:t xml:space="preserve">Proposal </w:t>
      </w:r>
      <w:r w:rsidR="007E101C">
        <w:rPr>
          <w:b/>
          <w:i/>
          <w:lang w:val="en-GB"/>
        </w:rPr>
        <w:t>3</w:t>
      </w:r>
      <w:r w:rsidRPr="003C7A6E">
        <w:rPr>
          <w:b/>
          <w:i/>
          <w:lang w:val="en-GB"/>
        </w:rPr>
        <w:t>: Type I CSI should aims at SU-MIMO based on implicit CSI with one beam in basis.</w:t>
      </w:r>
    </w:p>
    <w:p w14:paraId="10E85654" w14:textId="671F361B" w:rsidR="005B37D0" w:rsidRPr="003C7A6E" w:rsidRDefault="003C7A6E" w:rsidP="002A7A00">
      <w:pPr>
        <w:jc w:val="both"/>
        <w:rPr>
          <w:b/>
          <w:i/>
        </w:rPr>
      </w:pPr>
      <w:r w:rsidRPr="003C7A6E">
        <w:rPr>
          <w:b/>
          <w:i/>
          <w:lang w:val="en-GB"/>
        </w:rPr>
        <w:t xml:space="preserve">Proposal </w:t>
      </w:r>
      <w:r w:rsidR="007E101C">
        <w:rPr>
          <w:b/>
          <w:i/>
          <w:lang w:val="en-GB"/>
        </w:rPr>
        <w:t>4</w:t>
      </w:r>
      <w:r w:rsidRPr="003C7A6E">
        <w:rPr>
          <w:b/>
          <w:i/>
          <w:lang w:val="en-GB"/>
        </w:rPr>
        <w:t>: Type I CSI should support single panel or multi-panel antenna array within one TRP.</w:t>
      </w:r>
      <w:r w:rsidRPr="003C7A6E">
        <w:rPr>
          <w:b/>
          <w:i/>
        </w:rPr>
        <w:t xml:space="preserve"> </w:t>
      </w:r>
    </w:p>
    <w:p w14:paraId="26C54E84" w14:textId="114475C3" w:rsidR="005E5AF6" w:rsidRDefault="005E5AF6" w:rsidP="005E5AF6">
      <w:pPr>
        <w:pStyle w:val="Heading3"/>
      </w:pPr>
      <w:r>
        <w:t xml:space="preserve">W1 design </w:t>
      </w:r>
      <w:r w:rsidR="00C3375A">
        <w:t xml:space="preserve">in </w:t>
      </w:r>
      <w:r>
        <w:t>Type I CSI</w:t>
      </w:r>
    </w:p>
    <w:p w14:paraId="5DD9B5E2" w14:textId="27E59061" w:rsidR="005E5AF6" w:rsidRDefault="005E5AF6" w:rsidP="002A7A00">
      <w:pPr>
        <w:jc w:val="both"/>
        <w:rPr>
          <w:lang w:val="en-GB"/>
        </w:rPr>
      </w:pPr>
      <w:r w:rsidRPr="005E5AF6">
        <w:rPr>
          <w:lang w:val="en-GB"/>
        </w:rPr>
        <w:t xml:space="preserve">In LTE FD-MIMO, W1 design of codebook consists of DFT or 2D-DFT beams. </w:t>
      </w:r>
      <w:r w:rsidR="00C3375A">
        <w:rPr>
          <w:lang w:val="en-GB"/>
        </w:rPr>
        <w:t xml:space="preserve"> </w:t>
      </w:r>
      <w:r w:rsidRPr="005E5AF6">
        <w:rPr>
          <w:lang w:val="en-GB"/>
        </w:rPr>
        <w:t xml:space="preserve">In order to increase the beam granularity in angular domain, oversampling between orthogonal DFT beams was defined. The oversampling factor is jointly determined by horizontal and vertical antenna numbers in FD-MIMO. </w:t>
      </w:r>
      <w:r w:rsidR="00C3375A">
        <w:rPr>
          <w:lang w:val="en-GB"/>
        </w:rPr>
        <w:t xml:space="preserve"> The c</w:t>
      </w:r>
      <w:r w:rsidRPr="005E5AF6">
        <w:rPr>
          <w:lang w:val="en-GB"/>
        </w:rPr>
        <w:t>ombination of oversampling factor can be (4,</w:t>
      </w:r>
      <w:r w:rsidR="001F5E3A">
        <w:rPr>
          <w:lang w:val="en-GB"/>
        </w:rPr>
        <w:t xml:space="preserve"> </w:t>
      </w:r>
      <w:r w:rsidRPr="005E5AF6">
        <w:rPr>
          <w:lang w:val="en-GB"/>
        </w:rPr>
        <w:t>4),</w:t>
      </w:r>
      <w:r w:rsidR="001F5E3A">
        <w:rPr>
          <w:lang w:val="en-GB"/>
        </w:rPr>
        <w:t xml:space="preserve"> </w:t>
      </w:r>
      <w:r w:rsidRPr="005E5AF6">
        <w:rPr>
          <w:lang w:val="en-GB"/>
        </w:rPr>
        <w:t>(8,</w:t>
      </w:r>
      <w:r w:rsidR="001F5E3A">
        <w:rPr>
          <w:lang w:val="en-GB"/>
        </w:rPr>
        <w:t xml:space="preserve"> </w:t>
      </w:r>
      <w:r w:rsidRPr="005E5AF6">
        <w:rPr>
          <w:lang w:val="en-GB"/>
        </w:rPr>
        <w:t>4),</w:t>
      </w:r>
      <w:r w:rsidR="001F5E3A">
        <w:rPr>
          <w:lang w:val="en-GB"/>
        </w:rPr>
        <w:t xml:space="preserve"> </w:t>
      </w:r>
      <w:r w:rsidRPr="005E5AF6">
        <w:rPr>
          <w:lang w:val="en-GB"/>
        </w:rPr>
        <w:t>(8,</w:t>
      </w:r>
      <w:r w:rsidR="001F5E3A">
        <w:rPr>
          <w:lang w:val="en-GB"/>
        </w:rPr>
        <w:t xml:space="preserve"> </w:t>
      </w:r>
      <w:r w:rsidRPr="005E5AF6">
        <w:rPr>
          <w:lang w:val="en-GB"/>
        </w:rPr>
        <w:t>8),</w:t>
      </w:r>
      <w:r w:rsidR="001F5E3A">
        <w:rPr>
          <w:lang w:val="en-GB"/>
        </w:rPr>
        <w:t xml:space="preserve"> </w:t>
      </w:r>
      <w:r w:rsidRPr="005E5AF6">
        <w:rPr>
          <w:lang w:val="en-GB"/>
        </w:rPr>
        <w:t>(8,</w:t>
      </w:r>
      <w:r w:rsidR="001F5E3A">
        <w:rPr>
          <w:lang w:val="en-GB"/>
        </w:rPr>
        <w:t xml:space="preserve"> </w:t>
      </w:r>
      <w:r w:rsidRPr="005E5AF6">
        <w:rPr>
          <w:lang w:val="en-GB"/>
        </w:rPr>
        <w:t>-),</w:t>
      </w:r>
      <w:r w:rsidR="001F5E3A">
        <w:rPr>
          <w:lang w:val="en-GB"/>
        </w:rPr>
        <w:t xml:space="preserve"> </w:t>
      </w:r>
      <w:r w:rsidR="00C3375A">
        <w:rPr>
          <w:lang w:val="en-GB"/>
        </w:rPr>
        <w:t xml:space="preserve">or </w:t>
      </w:r>
      <w:r w:rsidRPr="005E5AF6">
        <w:rPr>
          <w:lang w:val="en-GB"/>
        </w:rPr>
        <w:t>(4,</w:t>
      </w:r>
      <w:r w:rsidR="001F5E3A">
        <w:rPr>
          <w:lang w:val="en-GB"/>
        </w:rPr>
        <w:t xml:space="preserve"> </w:t>
      </w:r>
      <w:r w:rsidRPr="005E5AF6">
        <w:rPr>
          <w:lang w:val="en-GB"/>
        </w:rPr>
        <w:t>-)</w:t>
      </w:r>
      <w:r w:rsidR="00C3375A">
        <w:rPr>
          <w:lang w:val="en-GB"/>
        </w:rPr>
        <w:t>,</w:t>
      </w:r>
      <w:r w:rsidRPr="005E5AF6">
        <w:rPr>
          <w:lang w:val="en-GB"/>
        </w:rPr>
        <w:t xml:space="preserve"> which </w:t>
      </w:r>
      <w:r w:rsidR="00C3375A">
        <w:rPr>
          <w:lang w:val="en-GB"/>
        </w:rPr>
        <w:t>is signalled via RRC</w:t>
      </w:r>
      <w:r w:rsidRPr="005E5AF6">
        <w:rPr>
          <w:lang w:val="en-GB"/>
        </w:rPr>
        <w:t xml:space="preserve">. </w:t>
      </w:r>
      <w:r w:rsidR="00C3375A">
        <w:rPr>
          <w:lang w:val="en-GB"/>
        </w:rPr>
        <w:t xml:space="preserve"> </w:t>
      </w:r>
      <w:r w:rsidRPr="005E5AF6">
        <w:rPr>
          <w:lang w:val="en-GB"/>
        </w:rPr>
        <w:t xml:space="preserve">However the performance is not significantly improved with large oversampling rate in many cases. </w:t>
      </w:r>
      <w:r w:rsidR="002E32D4">
        <w:rPr>
          <w:lang w:val="en-GB"/>
        </w:rPr>
        <w:t xml:space="preserve"> </w:t>
      </w:r>
      <w:r w:rsidRPr="005E5AF6">
        <w:rPr>
          <w:lang w:val="en-GB"/>
        </w:rPr>
        <w:t>For example, for (</w:t>
      </w:r>
      <w:r w:rsidRPr="002A7A00">
        <w:rPr>
          <w:i/>
          <w:lang w:val="en-GB"/>
        </w:rPr>
        <w:t>M</w:t>
      </w:r>
      <w:r w:rsidRPr="005E5AF6">
        <w:rPr>
          <w:lang w:val="en-GB"/>
        </w:rPr>
        <w:t>,</w:t>
      </w:r>
      <w:r w:rsidR="002E32D4">
        <w:rPr>
          <w:lang w:val="en-GB"/>
        </w:rPr>
        <w:t xml:space="preserve"> </w:t>
      </w:r>
      <w:r w:rsidRPr="002A7A00">
        <w:rPr>
          <w:i/>
          <w:lang w:val="en-GB"/>
        </w:rPr>
        <w:t>N</w:t>
      </w:r>
      <w:r w:rsidRPr="005E5AF6">
        <w:rPr>
          <w:lang w:val="en-GB"/>
        </w:rPr>
        <w:t>,</w:t>
      </w:r>
      <w:r w:rsidR="002E32D4">
        <w:rPr>
          <w:lang w:val="en-GB"/>
        </w:rPr>
        <w:t xml:space="preserve"> </w:t>
      </w:r>
      <w:r w:rsidRPr="002A7A00">
        <w:rPr>
          <w:i/>
          <w:lang w:val="en-GB"/>
        </w:rPr>
        <w:t>P</w:t>
      </w:r>
      <w:r w:rsidRPr="005E5AF6">
        <w:rPr>
          <w:lang w:val="en-GB"/>
        </w:rPr>
        <w:t>,</w:t>
      </w:r>
      <w:r w:rsidR="002E32D4">
        <w:rPr>
          <w:lang w:val="en-GB"/>
        </w:rPr>
        <w:t xml:space="preserve"> </w:t>
      </w:r>
      <w:r w:rsidRPr="002A7A00">
        <w:rPr>
          <w:i/>
          <w:lang w:val="en-GB"/>
        </w:rPr>
        <w:t>Q</w:t>
      </w:r>
      <w:r w:rsidRPr="005E5AF6">
        <w:rPr>
          <w:lang w:val="en-GB"/>
        </w:rPr>
        <w:t>) = (8,</w:t>
      </w:r>
      <w:r w:rsidR="002E32D4">
        <w:rPr>
          <w:lang w:val="en-GB"/>
        </w:rPr>
        <w:t xml:space="preserve"> </w:t>
      </w:r>
      <w:r w:rsidRPr="005E5AF6">
        <w:rPr>
          <w:lang w:val="en-GB"/>
        </w:rPr>
        <w:t>4,</w:t>
      </w:r>
      <w:r w:rsidR="002E32D4">
        <w:rPr>
          <w:lang w:val="en-GB"/>
        </w:rPr>
        <w:t xml:space="preserve"> </w:t>
      </w:r>
      <w:r w:rsidRPr="005E5AF6">
        <w:rPr>
          <w:lang w:val="en-GB"/>
        </w:rPr>
        <w:t>2,</w:t>
      </w:r>
      <w:r w:rsidR="002E32D4">
        <w:rPr>
          <w:lang w:val="en-GB"/>
        </w:rPr>
        <w:t xml:space="preserve"> </w:t>
      </w:r>
      <w:r w:rsidRPr="005E5AF6">
        <w:rPr>
          <w:lang w:val="en-GB"/>
        </w:rPr>
        <w:t>16) with Rel.13 FD-MIMO codebook, less than 3% performance difference with oversampling (8,</w:t>
      </w:r>
      <w:r w:rsidR="002E32D4">
        <w:rPr>
          <w:lang w:val="en-GB"/>
        </w:rPr>
        <w:t xml:space="preserve"> </w:t>
      </w:r>
      <w:r w:rsidRPr="005E5AF6">
        <w:rPr>
          <w:lang w:val="en-GB"/>
        </w:rPr>
        <w:t>8) and (4,</w:t>
      </w:r>
      <w:r w:rsidR="002E32D4">
        <w:rPr>
          <w:lang w:val="en-GB"/>
        </w:rPr>
        <w:t xml:space="preserve"> </w:t>
      </w:r>
      <w:r w:rsidRPr="005E5AF6">
        <w:rPr>
          <w:lang w:val="en-GB"/>
        </w:rPr>
        <w:t xml:space="preserve">4) is observed </w:t>
      </w:r>
      <w:r w:rsidR="002E32D4">
        <w:rPr>
          <w:lang w:val="en-GB"/>
        </w:rPr>
        <w:t>with</w:t>
      </w:r>
      <w:r w:rsidR="002E32D4" w:rsidRPr="005E5AF6">
        <w:rPr>
          <w:lang w:val="en-GB"/>
        </w:rPr>
        <w:t xml:space="preserve"> </w:t>
      </w:r>
      <w:r w:rsidRPr="005E5AF6">
        <w:rPr>
          <w:lang w:val="en-GB"/>
        </w:rPr>
        <w:t>Config</w:t>
      </w:r>
      <w:r w:rsidR="002E32D4">
        <w:rPr>
          <w:lang w:val="en-GB"/>
        </w:rPr>
        <w:t>s</w:t>
      </w:r>
      <w:r w:rsidRPr="005E5AF6">
        <w:rPr>
          <w:lang w:val="en-GB"/>
        </w:rPr>
        <w:t xml:space="preserve"> 1~4. </w:t>
      </w:r>
      <w:r w:rsidR="002E32D4">
        <w:rPr>
          <w:lang w:val="en-GB"/>
        </w:rPr>
        <w:t xml:space="preserve"> </w:t>
      </w:r>
      <w:r w:rsidRPr="005E5AF6">
        <w:rPr>
          <w:lang w:val="en-GB"/>
        </w:rPr>
        <w:t>In order to simplify signalling design, reduction of the oversampling combinations shall be considered.</w:t>
      </w:r>
    </w:p>
    <w:p w14:paraId="48691309" w14:textId="7EAF09AA" w:rsidR="005E5AF6" w:rsidRDefault="005E5AF6" w:rsidP="002A7A00">
      <w:pPr>
        <w:jc w:val="both"/>
        <w:rPr>
          <w:b/>
          <w:i/>
          <w:lang w:val="en-GB"/>
        </w:rPr>
      </w:pPr>
      <w:r w:rsidRPr="005E5AF6">
        <w:rPr>
          <w:b/>
          <w:i/>
          <w:lang w:val="en-GB"/>
        </w:rPr>
        <w:t xml:space="preserve">Proposal </w:t>
      </w:r>
      <w:r w:rsidR="00AF3AF8">
        <w:rPr>
          <w:b/>
          <w:i/>
          <w:lang w:val="en-GB"/>
        </w:rPr>
        <w:t>5</w:t>
      </w:r>
      <w:r w:rsidRPr="005E5AF6">
        <w:rPr>
          <w:b/>
          <w:i/>
          <w:lang w:val="en-GB"/>
        </w:rPr>
        <w:t xml:space="preserve">: </w:t>
      </w:r>
      <w:r w:rsidR="00CE64DD">
        <w:rPr>
          <w:b/>
          <w:i/>
          <w:lang w:val="en-GB"/>
        </w:rPr>
        <w:t xml:space="preserve">Strive to minimize the number of </w:t>
      </w:r>
      <w:r w:rsidRPr="005E5AF6">
        <w:rPr>
          <w:b/>
          <w:i/>
          <w:lang w:val="en-GB"/>
        </w:rPr>
        <w:t xml:space="preserve">oversampling </w:t>
      </w:r>
      <w:r w:rsidR="00CE64DD">
        <w:rPr>
          <w:b/>
          <w:i/>
          <w:lang w:val="en-GB"/>
        </w:rPr>
        <w:t>factor</w:t>
      </w:r>
      <w:r w:rsidRPr="005E5AF6">
        <w:rPr>
          <w:b/>
          <w:i/>
          <w:lang w:val="en-GB"/>
        </w:rPr>
        <w:t xml:space="preserve">s </w:t>
      </w:r>
      <w:r w:rsidR="00CE64DD">
        <w:rPr>
          <w:b/>
          <w:i/>
          <w:lang w:val="en-GB"/>
        </w:rPr>
        <w:t>in</w:t>
      </w:r>
      <w:r w:rsidR="00CE64DD" w:rsidRPr="005E5AF6">
        <w:rPr>
          <w:b/>
          <w:i/>
          <w:lang w:val="en-GB"/>
        </w:rPr>
        <w:t xml:space="preserve"> </w:t>
      </w:r>
      <w:r w:rsidRPr="005E5AF6">
        <w:rPr>
          <w:b/>
          <w:i/>
          <w:lang w:val="en-GB"/>
        </w:rPr>
        <w:t>NR-MIMO.</w:t>
      </w:r>
    </w:p>
    <w:p w14:paraId="08D9EDF0" w14:textId="77777777" w:rsidR="00E4386C" w:rsidRDefault="00E4386C" w:rsidP="00E4386C">
      <w:pPr>
        <w:keepNext/>
        <w:jc w:val="center"/>
      </w:pPr>
      <w:r>
        <w:rPr>
          <w:noProof/>
          <w:lang w:eastAsia="zh-CN"/>
        </w:rPr>
        <w:lastRenderedPageBreak/>
        <w:drawing>
          <wp:inline distT="0" distB="0" distL="0" distR="0" wp14:anchorId="68461B9A" wp14:editId="7D055E46">
            <wp:extent cx="3012763" cy="1384814"/>
            <wp:effectExtent l="0" t="0" r="16510" b="6350"/>
            <wp:docPr id="114" name="Chart 1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4FBBB1D" w14:textId="1C12CCD3" w:rsidR="00E4386C" w:rsidRDefault="00E4386C" w:rsidP="002A7A00">
      <w:pPr>
        <w:pStyle w:val="Caption"/>
        <w:spacing w:after="240"/>
        <w:jc w:val="center"/>
        <w:rPr>
          <w:lang w:val="en-GB"/>
        </w:rPr>
      </w:pPr>
      <w:r>
        <w:t xml:space="preserve">Figure </w:t>
      </w:r>
      <w:r w:rsidR="00610AA5">
        <w:fldChar w:fldCharType="begin"/>
      </w:r>
      <w:r w:rsidR="00610AA5">
        <w:instrText xml:space="preserve"> SEQ Figure \* ARABIC </w:instrText>
      </w:r>
      <w:r w:rsidR="00610AA5">
        <w:fldChar w:fldCharType="separate"/>
      </w:r>
      <w:r w:rsidR="005C2DC2">
        <w:rPr>
          <w:noProof/>
        </w:rPr>
        <w:t>3</w:t>
      </w:r>
      <w:r w:rsidR="00610AA5">
        <w:rPr>
          <w:noProof/>
        </w:rPr>
        <w:fldChar w:fldCharType="end"/>
      </w:r>
      <w:r>
        <w:t>.  P</w:t>
      </w:r>
      <w:r w:rsidRPr="00E4386C">
        <w:t>erformance gain of oversampling (8,</w:t>
      </w:r>
      <w:r w:rsidR="000275A7">
        <w:t xml:space="preserve"> </w:t>
      </w:r>
      <w:r w:rsidRPr="00E4386C">
        <w:t>8) over (4,</w:t>
      </w:r>
      <w:r w:rsidR="000275A7">
        <w:t xml:space="preserve"> </w:t>
      </w:r>
      <w:r w:rsidRPr="00E4386C">
        <w:t>4) @ 16 port, MU-MIMO,</w:t>
      </w:r>
      <w:r>
        <w:t xml:space="preserve"> </w:t>
      </w:r>
      <w:r w:rsidRPr="00E4386C">
        <w:t>3D-U</w:t>
      </w:r>
      <w:r>
        <w:t>M</w:t>
      </w:r>
      <w:r w:rsidRPr="00E4386C">
        <w:t>a, 50% RU</w:t>
      </w:r>
      <w:r w:rsidR="00191CA3">
        <w:t>.</w:t>
      </w:r>
    </w:p>
    <w:p w14:paraId="72346B80" w14:textId="18487D1E" w:rsidR="007B5243" w:rsidRDefault="007B5243" w:rsidP="002A7A00">
      <w:pPr>
        <w:jc w:val="both"/>
        <w:rPr>
          <w:lang w:val="en-GB"/>
        </w:rPr>
      </w:pPr>
      <w:r w:rsidRPr="007B5243">
        <w:rPr>
          <w:lang w:val="en-GB"/>
        </w:rPr>
        <w:t xml:space="preserve">Regarding the grid of beams design, 4 different types of beam grids, i.e. ‘Config 1~4’ was defined in FD-MIMO. </w:t>
      </w:r>
      <w:r w:rsidR="00B4327E">
        <w:rPr>
          <w:lang w:val="en-GB"/>
        </w:rPr>
        <w:t xml:space="preserve"> </w:t>
      </w:r>
      <w:r w:rsidRPr="007B5243">
        <w:rPr>
          <w:lang w:val="en-GB"/>
        </w:rPr>
        <w:t xml:space="preserve">For Config 1, single beam based construction of W1 was adopted where the fixed beam is utilized over the entire bandwidth. </w:t>
      </w:r>
      <w:r w:rsidR="00B4327E">
        <w:rPr>
          <w:lang w:val="en-GB"/>
        </w:rPr>
        <w:t xml:space="preserve"> </w:t>
      </w:r>
      <w:r w:rsidRPr="007B5243">
        <w:rPr>
          <w:lang w:val="en-GB"/>
        </w:rPr>
        <w:t xml:space="preserve">This structure is good enough when channel angular spread is small over the entire wideband. </w:t>
      </w:r>
      <w:r w:rsidR="00B4327E">
        <w:rPr>
          <w:lang w:val="en-GB"/>
        </w:rPr>
        <w:t xml:space="preserve"> </w:t>
      </w:r>
      <w:r w:rsidRPr="007B5243">
        <w:rPr>
          <w:lang w:val="en-GB"/>
        </w:rPr>
        <w:t xml:space="preserve">For Config 2~4, 4 beams defined W1 can be selected per subband, which provide additional flexibility for supporting larger horizontal or vertical angular spread. </w:t>
      </w:r>
      <w:r w:rsidR="00B4327E">
        <w:rPr>
          <w:lang w:val="en-GB"/>
        </w:rPr>
        <w:t xml:space="preserve"> </w:t>
      </w:r>
      <w:r w:rsidRPr="007B5243">
        <w:rPr>
          <w:lang w:val="en-GB"/>
        </w:rPr>
        <w:t xml:space="preserve">It was mentioned in [4] that the single beam constructed W1 of ‘Config 1’ is selected as a starting point of the W1 construction. </w:t>
      </w:r>
      <w:r w:rsidR="00B4327E">
        <w:rPr>
          <w:lang w:val="en-GB"/>
        </w:rPr>
        <w:t xml:space="preserve"> </w:t>
      </w:r>
      <w:r w:rsidRPr="007B5243">
        <w:rPr>
          <w:lang w:val="en-GB"/>
        </w:rPr>
        <w:t>We observe that at least for antenna array such as (</w:t>
      </w:r>
      <w:r w:rsidRPr="002A7A00">
        <w:rPr>
          <w:i/>
          <w:lang w:val="en-GB"/>
        </w:rPr>
        <w:t>M</w:t>
      </w:r>
      <w:r w:rsidRPr="007B5243">
        <w:rPr>
          <w:lang w:val="en-GB"/>
        </w:rPr>
        <w:t>,</w:t>
      </w:r>
      <w:r w:rsidR="00B4327E">
        <w:rPr>
          <w:lang w:val="en-GB"/>
        </w:rPr>
        <w:t xml:space="preserve"> </w:t>
      </w:r>
      <w:r w:rsidRPr="002A7A00">
        <w:rPr>
          <w:i/>
          <w:lang w:val="en-GB"/>
        </w:rPr>
        <w:t>N</w:t>
      </w:r>
      <w:r w:rsidRPr="007B5243">
        <w:rPr>
          <w:lang w:val="en-GB"/>
        </w:rPr>
        <w:t>,</w:t>
      </w:r>
      <w:r w:rsidR="00B4327E">
        <w:rPr>
          <w:lang w:val="en-GB"/>
        </w:rPr>
        <w:t xml:space="preserve"> </w:t>
      </w:r>
      <w:r w:rsidRPr="002A7A00">
        <w:rPr>
          <w:i/>
          <w:lang w:val="en-GB"/>
        </w:rPr>
        <w:t>P</w:t>
      </w:r>
      <w:r w:rsidRPr="007B5243">
        <w:rPr>
          <w:lang w:val="en-GB"/>
        </w:rPr>
        <w:t>) = (1,</w:t>
      </w:r>
      <w:r w:rsidR="00B4327E">
        <w:rPr>
          <w:lang w:val="en-GB"/>
        </w:rPr>
        <w:t xml:space="preserve"> </w:t>
      </w:r>
      <w:r w:rsidRPr="007B5243">
        <w:rPr>
          <w:lang w:val="en-GB"/>
        </w:rPr>
        <w:t>16,</w:t>
      </w:r>
      <w:r w:rsidR="00B4327E">
        <w:rPr>
          <w:lang w:val="en-GB"/>
        </w:rPr>
        <w:t xml:space="preserve"> </w:t>
      </w:r>
      <w:r w:rsidRPr="007B5243">
        <w:rPr>
          <w:lang w:val="en-GB"/>
        </w:rPr>
        <w:t xml:space="preserve">2), the gain of Config 4 over Config 1 is around 6% cell edge gain under MU-MIMO scheduling. </w:t>
      </w:r>
      <w:r w:rsidR="00B4327E">
        <w:rPr>
          <w:lang w:val="en-GB"/>
        </w:rPr>
        <w:t xml:space="preserve"> </w:t>
      </w:r>
      <w:r w:rsidRPr="007B5243">
        <w:rPr>
          <w:lang w:val="en-GB"/>
        </w:rPr>
        <w:t xml:space="preserve">This reflects that multi-beam based W1 still has its advantage over </w:t>
      </w:r>
      <w:r w:rsidR="00B4327E" w:rsidRPr="007B5243">
        <w:rPr>
          <w:lang w:val="en-GB"/>
        </w:rPr>
        <w:t>single</w:t>
      </w:r>
      <w:r w:rsidR="00B4327E">
        <w:rPr>
          <w:lang w:val="en-GB"/>
        </w:rPr>
        <w:t>-</w:t>
      </w:r>
      <w:r w:rsidRPr="007B5243">
        <w:rPr>
          <w:lang w:val="en-GB"/>
        </w:rPr>
        <w:t>beam based W1, especially for large arrays with narrow beam forming capability.  Further studies on the grid of beams size and structure is needed if larger antenna array is supported.</w:t>
      </w:r>
    </w:p>
    <w:p w14:paraId="6884D31A" w14:textId="56A31BEA" w:rsidR="007B5243" w:rsidRPr="007B5243" w:rsidRDefault="007B5243" w:rsidP="002A7A00">
      <w:pPr>
        <w:jc w:val="both"/>
        <w:rPr>
          <w:b/>
          <w:i/>
          <w:lang w:val="en-GB"/>
        </w:rPr>
      </w:pPr>
      <w:r w:rsidRPr="007B5243">
        <w:rPr>
          <w:b/>
          <w:i/>
          <w:lang w:val="en-GB"/>
        </w:rPr>
        <w:t xml:space="preserve">Proposal </w:t>
      </w:r>
      <w:r w:rsidR="00AF3AF8">
        <w:rPr>
          <w:b/>
          <w:i/>
          <w:lang w:val="en-GB"/>
        </w:rPr>
        <w:t>6</w:t>
      </w:r>
      <w:r w:rsidRPr="007B5243">
        <w:rPr>
          <w:b/>
          <w:i/>
          <w:lang w:val="en-GB"/>
        </w:rPr>
        <w:t xml:space="preserve">: Consider </w:t>
      </w:r>
      <w:r w:rsidR="002804B9">
        <w:rPr>
          <w:b/>
          <w:i/>
          <w:lang w:val="en-GB"/>
        </w:rPr>
        <w:t xml:space="preserve">W1 with </w:t>
      </w:r>
      <w:r w:rsidRPr="007B5243">
        <w:rPr>
          <w:b/>
          <w:i/>
          <w:lang w:val="en-GB"/>
        </w:rPr>
        <w:t>multiple</w:t>
      </w:r>
      <w:r w:rsidR="002804B9">
        <w:rPr>
          <w:b/>
          <w:i/>
          <w:lang w:val="en-GB"/>
        </w:rPr>
        <w:t xml:space="preserve"> beams</w:t>
      </w:r>
      <w:r w:rsidRPr="007B5243">
        <w:rPr>
          <w:b/>
          <w:i/>
          <w:lang w:val="en-GB"/>
        </w:rPr>
        <w:t xml:space="preserve"> to adapt different angular spread in NR-MIMO, at least for low </w:t>
      </w:r>
      <w:r w:rsidR="00D01005">
        <w:rPr>
          <w:b/>
          <w:i/>
          <w:lang w:val="en-GB"/>
        </w:rPr>
        <w:t>r</w:t>
      </w:r>
      <w:r w:rsidRPr="007B5243">
        <w:rPr>
          <w:b/>
          <w:i/>
          <w:lang w:val="en-GB"/>
        </w:rPr>
        <w:t>ank</w:t>
      </w:r>
      <w:r w:rsidR="00D01005">
        <w:rPr>
          <w:b/>
          <w:i/>
          <w:lang w:val="en-GB"/>
        </w:rPr>
        <w:t xml:space="preserve"> </w:t>
      </w:r>
      <w:r w:rsidRPr="007B5243">
        <w:rPr>
          <w:b/>
          <w:i/>
          <w:lang w:val="en-GB"/>
        </w:rPr>
        <w:t>(&lt;=2).</w:t>
      </w:r>
    </w:p>
    <w:p w14:paraId="2D34D2EC" w14:textId="77777777" w:rsidR="007B5243" w:rsidRDefault="007B5243" w:rsidP="007B5243">
      <w:pPr>
        <w:keepNext/>
        <w:jc w:val="center"/>
      </w:pPr>
      <w:r>
        <w:rPr>
          <w:noProof/>
          <w:lang w:eastAsia="zh-CN"/>
        </w:rPr>
        <w:drawing>
          <wp:inline distT="0" distB="0" distL="0" distR="0" wp14:anchorId="5683E330" wp14:editId="408C1E52">
            <wp:extent cx="3255899" cy="1701947"/>
            <wp:effectExtent l="0" t="0" r="1905"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3384CE1" w14:textId="4A72D2CC" w:rsidR="007B5243" w:rsidRDefault="007B5243" w:rsidP="007B5243">
      <w:pPr>
        <w:pStyle w:val="Caption"/>
        <w:jc w:val="center"/>
        <w:rPr>
          <w:lang w:val="en-GB"/>
        </w:rPr>
      </w:pPr>
      <w:r>
        <w:t xml:space="preserve">Figure </w:t>
      </w:r>
      <w:r w:rsidR="00610AA5">
        <w:fldChar w:fldCharType="begin"/>
      </w:r>
      <w:r w:rsidR="00610AA5">
        <w:instrText xml:space="preserve"> SEQ Figure \* ARABIC </w:instrText>
      </w:r>
      <w:r w:rsidR="00610AA5">
        <w:fldChar w:fldCharType="separate"/>
      </w:r>
      <w:r w:rsidR="005C2DC2">
        <w:rPr>
          <w:noProof/>
        </w:rPr>
        <w:t>4</w:t>
      </w:r>
      <w:r w:rsidR="00610AA5">
        <w:rPr>
          <w:noProof/>
        </w:rPr>
        <w:fldChar w:fldCharType="end"/>
      </w:r>
      <w:r>
        <w:t xml:space="preserve">.  </w:t>
      </w:r>
      <w:r>
        <w:rPr>
          <w:lang w:val="en-GB"/>
        </w:rPr>
        <w:t>Performance comparison of Config4 vs. Config1,</w:t>
      </w:r>
      <w:r w:rsidRPr="00AB1DB1">
        <w:rPr>
          <w:rFonts w:eastAsiaTheme="minorEastAsia"/>
          <w:color w:val="595959"/>
          <w:kern w:val="24"/>
          <w:lang w:eastAsia="zh-CN"/>
          <w14:textFill>
            <w14:solidFill>
              <w14:srgbClr w14:val="595959">
                <w14:lumMod w14:val="65000"/>
                <w14:lumOff w14:val="35000"/>
              </w14:srgbClr>
            </w14:solidFill>
          </w14:textFill>
        </w:rPr>
        <w:t xml:space="preserve"> </w:t>
      </w:r>
      <w:r>
        <w:t>1D 32 port</w:t>
      </w:r>
      <w:r w:rsidRPr="00AB1DB1">
        <w:t xml:space="preserve">, </w:t>
      </w:r>
      <w:r>
        <w:t>MU-MIMO, v50% RU</w:t>
      </w:r>
      <w:r w:rsidR="00A32EF7">
        <w:t>.</w:t>
      </w:r>
    </w:p>
    <w:p w14:paraId="69102F66" w14:textId="664AB33A" w:rsidR="00D65101" w:rsidRPr="00D65101" w:rsidRDefault="00D65101" w:rsidP="002A7A00">
      <w:pPr>
        <w:jc w:val="both"/>
        <w:rPr>
          <w:lang w:val="en-GB"/>
        </w:rPr>
      </w:pPr>
      <w:r w:rsidRPr="00D65101">
        <w:rPr>
          <w:lang w:val="en-GB"/>
        </w:rPr>
        <w:t xml:space="preserve">Meanwhile, non-orthogonal beam selection was designed for constructing the Rank1/2 codebook in FD-MIMO. </w:t>
      </w:r>
      <w:r w:rsidR="00A32EF7">
        <w:rPr>
          <w:lang w:val="en-GB"/>
        </w:rPr>
        <w:t xml:space="preserve"> </w:t>
      </w:r>
      <w:r w:rsidRPr="00D65101">
        <w:rPr>
          <w:lang w:val="en-GB"/>
        </w:rPr>
        <w:t>For Rank equalling 3 or above, orthogonal beam selection pattern was specified to maintain cross layer orthogonality.</w:t>
      </w:r>
      <w:r w:rsidR="00A32EF7">
        <w:rPr>
          <w:lang w:val="en-GB"/>
        </w:rPr>
        <w:t xml:space="preserve"> </w:t>
      </w:r>
      <w:r w:rsidRPr="00D65101">
        <w:rPr>
          <w:lang w:val="en-GB"/>
        </w:rPr>
        <w:t xml:space="preserve"> If we further look back into the dual codebook design of Rel.10 and Rel.12, non-orthogonal beam based W1 was specified for 8Tx, whereas orthogonal beam based W1 was made for 4Tx.</w:t>
      </w:r>
      <w:r w:rsidR="009C5872">
        <w:rPr>
          <w:lang w:val="en-GB"/>
        </w:rPr>
        <w:t xml:space="preserve"> </w:t>
      </w:r>
      <w:r w:rsidRPr="00D65101">
        <w:rPr>
          <w:lang w:val="en-GB"/>
        </w:rPr>
        <w:t xml:space="preserve"> To our understanding, either non-orthogonal or orthogonal grid of beams has its own advantage, which depends on factors including antenna array structure, UE channel profile, rank support, etc. For example, non-orthogonal beams selection is supported for channel with small angular spread, whereas orthogonal beams is utilized for channel with large angular spread. </w:t>
      </w:r>
      <w:r w:rsidR="00327632">
        <w:rPr>
          <w:lang w:val="en-GB"/>
        </w:rPr>
        <w:t xml:space="preserve"> </w:t>
      </w:r>
      <w:r w:rsidRPr="00D65101">
        <w:rPr>
          <w:lang w:val="en-GB"/>
        </w:rPr>
        <w:t xml:space="preserve">For NR-MIMO which supports various types of array and scenario, a configurable W1 which supports both non-orthogonal and orthogonal beam based W1 should be considered.   </w:t>
      </w:r>
    </w:p>
    <w:p w14:paraId="11EA20B1" w14:textId="320DC071" w:rsidR="007B5243" w:rsidRPr="00D65101" w:rsidRDefault="00D65101" w:rsidP="002A7A00">
      <w:pPr>
        <w:jc w:val="both"/>
        <w:rPr>
          <w:b/>
          <w:i/>
          <w:lang w:val="en-GB"/>
        </w:rPr>
      </w:pPr>
      <w:r w:rsidRPr="00D65101">
        <w:rPr>
          <w:b/>
          <w:i/>
          <w:lang w:val="en-GB"/>
        </w:rPr>
        <w:t xml:space="preserve">Proposal </w:t>
      </w:r>
      <w:r w:rsidR="00AF3AF8">
        <w:rPr>
          <w:b/>
          <w:i/>
          <w:lang w:val="en-GB"/>
        </w:rPr>
        <w:t>7</w:t>
      </w:r>
      <w:r w:rsidRPr="00D65101">
        <w:rPr>
          <w:b/>
          <w:i/>
          <w:lang w:val="en-GB"/>
        </w:rPr>
        <w:t>: For NR-MIMO, orthogonal and non-orthogonal W1 can be jointly supported in NR-MIMO by configuration.</w:t>
      </w:r>
    </w:p>
    <w:p w14:paraId="28B2209E" w14:textId="69E0ABED" w:rsidR="00D65101" w:rsidRDefault="00D65101" w:rsidP="002A7A00">
      <w:pPr>
        <w:pStyle w:val="Heading3"/>
        <w:jc w:val="both"/>
      </w:pPr>
      <w:r>
        <w:t>W2 design of Type I CSI</w:t>
      </w:r>
    </w:p>
    <w:p w14:paraId="63DA8B62" w14:textId="7AAA0361" w:rsidR="0009477F" w:rsidRPr="0009477F" w:rsidRDefault="0009477F" w:rsidP="002A7A00">
      <w:pPr>
        <w:jc w:val="both"/>
        <w:rPr>
          <w:lang w:val="en-GB"/>
        </w:rPr>
      </w:pPr>
      <w:r w:rsidRPr="0009477F">
        <w:rPr>
          <w:lang w:val="en-GB"/>
        </w:rPr>
        <w:t>In Rel.13 FD-MIMO codebook design, a maximum or 4 beam selection and 4 co</w:t>
      </w:r>
      <w:r w:rsidR="00C6409E">
        <w:rPr>
          <w:lang w:val="en-GB"/>
        </w:rPr>
        <w:t>-</w:t>
      </w:r>
      <w:r w:rsidRPr="0009477F">
        <w:rPr>
          <w:lang w:val="en-GB"/>
        </w:rPr>
        <w:t xml:space="preserve">phasing hypothesis are supported with a 4 bit W2 report. </w:t>
      </w:r>
      <w:r w:rsidR="008406BC">
        <w:rPr>
          <w:lang w:val="en-GB"/>
        </w:rPr>
        <w:t xml:space="preserve"> </w:t>
      </w:r>
      <w:r w:rsidRPr="0009477F">
        <w:rPr>
          <w:lang w:val="en-GB"/>
        </w:rPr>
        <w:t>Even though increase the beam selection or number of co</w:t>
      </w:r>
      <w:r w:rsidR="00C6409E">
        <w:rPr>
          <w:lang w:val="en-GB"/>
        </w:rPr>
        <w:t>-</w:t>
      </w:r>
      <w:r w:rsidRPr="0009477F">
        <w:rPr>
          <w:lang w:val="en-GB"/>
        </w:rPr>
        <w:t xml:space="preserve">phasing will improve the performance, the cost of overhead and UE complexity will be obviously higher when subband level W2 feedback is applied. </w:t>
      </w:r>
      <w:r w:rsidR="008406BC">
        <w:rPr>
          <w:lang w:val="en-GB"/>
        </w:rPr>
        <w:t xml:space="preserve"> </w:t>
      </w:r>
      <w:r w:rsidRPr="0009477F">
        <w:rPr>
          <w:lang w:val="en-GB"/>
        </w:rPr>
        <w:t>In addition, type II CSI reporting can specify the higher resolution CSI to improve channel feedback accuracy, there no strong need to increase the W2 accuracy in type I CSI reporting.</w:t>
      </w:r>
    </w:p>
    <w:p w14:paraId="549A05D2" w14:textId="549C6AD8" w:rsidR="00D65101" w:rsidRPr="0009477F" w:rsidRDefault="0009477F" w:rsidP="0009477F">
      <w:pPr>
        <w:rPr>
          <w:b/>
          <w:i/>
          <w:lang w:val="en-GB"/>
        </w:rPr>
      </w:pPr>
      <w:r w:rsidRPr="0009477F">
        <w:rPr>
          <w:b/>
          <w:i/>
          <w:lang w:val="en-GB"/>
        </w:rPr>
        <w:t xml:space="preserve">Proposal </w:t>
      </w:r>
      <w:r w:rsidR="00AF3AF8">
        <w:rPr>
          <w:b/>
          <w:i/>
          <w:lang w:val="en-GB"/>
        </w:rPr>
        <w:t>8</w:t>
      </w:r>
      <w:r w:rsidRPr="0009477F">
        <w:rPr>
          <w:b/>
          <w:i/>
          <w:lang w:val="en-GB"/>
        </w:rPr>
        <w:t>: Considering of 4 bit W2 CSI feedback in type I CSI feedback as a starting point.</w:t>
      </w:r>
    </w:p>
    <w:p w14:paraId="009352BE" w14:textId="59ABFA56" w:rsidR="0009477F" w:rsidRDefault="00C81A85" w:rsidP="00C81A85">
      <w:pPr>
        <w:pStyle w:val="Heading3"/>
      </w:pPr>
      <w:r>
        <w:lastRenderedPageBreak/>
        <w:t>Multi-panel support</w:t>
      </w:r>
    </w:p>
    <w:p w14:paraId="5FC066AE" w14:textId="2148A893" w:rsidR="00C81A85" w:rsidRPr="00C81A85" w:rsidRDefault="00C81A85" w:rsidP="002A7A00">
      <w:pPr>
        <w:jc w:val="both"/>
        <w:rPr>
          <w:b/>
          <w:i/>
          <w:lang w:val="en-GB"/>
        </w:rPr>
      </w:pPr>
      <w:r>
        <w:rPr>
          <w:lang w:val="en-GB"/>
        </w:rPr>
        <w:t>In [</w:t>
      </w:r>
      <w:hyperlink r:id="rId18" w:history="1">
        <w:r w:rsidR="00AF30C6" w:rsidRPr="002A7A00">
          <w:rPr>
            <w:lang w:val="en-GB"/>
          </w:rPr>
          <w:t>5</w:t>
        </w:r>
      </w:hyperlink>
      <w:r>
        <w:rPr>
          <w:lang w:val="en-GB"/>
        </w:rPr>
        <w:t xml:space="preserve">], a WF of multi-panel based MIMO for DL and UL was made. </w:t>
      </w:r>
      <w:r w:rsidR="00366BA5">
        <w:rPr>
          <w:lang w:val="en-GB"/>
        </w:rPr>
        <w:t xml:space="preserve"> </w:t>
      </w:r>
      <w:r>
        <w:rPr>
          <w:lang w:val="en-GB"/>
        </w:rPr>
        <w:t>Both uniform and non-uniform panel array are considered</w:t>
      </w:r>
      <w:r w:rsidR="00316961">
        <w:rPr>
          <w:lang w:val="en-GB"/>
        </w:rPr>
        <w:t xml:space="preserve">.  </w:t>
      </w:r>
      <w:r>
        <w:rPr>
          <w:lang w:val="en-GB"/>
        </w:rPr>
        <w:t xml:space="preserve">For uniform array, which can be regarded as a single panel structure, joint transmission across panels shall always be assumed to achieve larger beamforming gain. </w:t>
      </w:r>
      <w:r w:rsidR="00316961">
        <w:rPr>
          <w:lang w:val="en-GB"/>
        </w:rPr>
        <w:t xml:space="preserve"> </w:t>
      </w:r>
      <w:r>
        <w:rPr>
          <w:lang w:val="en-GB"/>
        </w:rPr>
        <w:t xml:space="preserve">For non-uniform array, the continuity of the linear array breaks on the edge of the panels, therefore the codebook design shall facilitate such array structure. </w:t>
      </w:r>
    </w:p>
    <w:p w14:paraId="733015B9" w14:textId="36FB167D" w:rsidR="00C81A85" w:rsidRDefault="00C81A85" w:rsidP="002A7A00">
      <w:pPr>
        <w:jc w:val="both"/>
        <w:rPr>
          <w:lang w:val="en-GB"/>
        </w:rPr>
      </w:pPr>
      <w:r>
        <w:rPr>
          <w:lang w:val="en-GB"/>
        </w:rPr>
        <w:t xml:space="preserve">To support coherent or non-coherent transmission in multi-panel, new codebook or signalling needs to be specified. </w:t>
      </w:r>
      <w:r w:rsidR="00316961">
        <w:rPr>
          <w:lang w:val="en-GB"/>
        </w:rPr>
        <w:t xml:space="preserve"> </w:t>
      </w:r>
      <w:r>
        <w:rPr>
          <w:lang w:val="en-GB"/>
        </w:rPr>
        <w:t xml:space="preserve">One example of the panel is shown below. </w:t>
      </w:r>
      <w:r w:rsidR="00316961">
        <w:rPr>
          <w:lang w:val="en-GB"/>
        </w:rPr>
        <w:t xml:space="preserve"> </w:t>
      </w:r>
      <w:r>
        <w:rPr>
          <w:lang w:val="en-GB"/>
        </w:rPr>
        <w:t xml:space="preserve">In the plot,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g</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oMath>
      <w:r>
        <w:rPr>
          <w:lang w:val="en-GB"/>
        </w:rPr>
        <w:t xml:space="preserve"> panels are placed in the 2D grid. </w:t>
      </w:r>
      <w:r w:rsidR="00316961">
        <w:rPr>
          <w:lang w:val="en-GB"/>
        </w:rPr>
        <w:t xml:space="preserve"> </w:t>
      </w:r>
      <w:r>
        <w:rPr>
          <w:lang w:val="en-GB"/>
        </w:rPr>
        <w:t>The distance between panels edge are</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e,h</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e,v</m:t>
            </m:r>
          </m:sub>
        </m:sSub>
      </m:oMath>
      <w:r>
        <w:rPr>
          <w:lang w:val="en-GB"/>
        </w:rPr>
        <w:t xml:space="preserve"> for horizontal/vertical panels, and we assume they are uniform between panels.</w:t>
      </w:r>
    </w:p>
    <w:p w14:paraId="1D0265EE" w14:textId="77777777" w:rsidR="00195A0D" w:rsidRDefault="00195A0D" w:rsidP="00195A0D">
      <w:pPr>
        <w:keepNext/>
        <w:jc w:val="center"/>
      </w:pPr>
      <w:r>
        <w:rPr>
          <w:noProof/>
          <w:lang w:eastAsia="zh-CN"/>
        </w:rPr>
        <w:drawing>
          <wp:inline distT="0" distB="0" distL="0" distR="0" wp14:anchorId="6DB13F98" wp14:editId="43E1AC38">
            <wp:extent cx="4069362" cy="2108685"/>
            <wp:effectExtent l="0" t="0" r="7620" b="635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8699" cy="2113523"/>
                    </a:xfrm>
                    <a:prstGeom prst="rect">
                      <a:avLst/>
                    </a:prstGeom>
                    <a:noFill/>
                    <a:ln>
                      <a:noFill/>
                    </a:ln>
                  </pic:spPr>
                </pic:pic>
              </a:graphicData>
            </a:graphic>
          </wp:inline>
        </w:drawing>
      </w:r>
    </w:p>
    <w:p w14:paraId="3D7DEDC6" w14:textId="7B77E5F1" w:rsidR="00C81A85" w:rsidRPr="00D65101" w:rsidRDefault="00195A0D" w:rsidP="00195A0D">
      <w:pPr>
        <w:pStyle w:val="Caption"/>
        <w:jc w:val="center"/>
        <w:rPr>
          <w:lang w:val="en-GB"/>
        </w:rPr>
      </w:pPr>
      <w:r>
        <w:t xml:space="preserve">Figure </w:t>
      </w:r>
      <w:r w:rsidR="00610AA5">
        <w:fldChar w:fldCharType="begin"/>
      </w:r>
      <w:r w:rsidR="00610AA5">
        <w:instrText xml:space="preserve"> SEQ Figure \* ARABIC </w:instrText>
      </w:r>
      <w:r w:rsidR="00610AA5">
        <w:fldChar w:fldCharType="separate"/>
      </w:r>
      <w:r w:rsidR="005C2DC2">
        <w:rPr>
          <w:noProof/>
        </w:rPr>
        <w:t>5</w:t>
      </w:r>
      <w:r w:rsidR="00610AA5">
        <w:rPr>
          <w:noProof/>
        </w:rPr>
        <w:fldChar w:fldCharType="end"/>
      </w:r>
      <w:r>
        <w:t>.  Multi-panel joint transmission illustration.</w:t>
      </w:r>
    </w:p>
    <w:p w14:paraId="538BD74D" w14:textId="0F716C3F" w:rsidR="0089669B" w:rsidRDefault="000A28AE" w:rsidP="002A7A00">
      <w:pPr>
        <w:jc w:val="both"/>
        <w:rPr>
          <w:lang w:val="en-GB"/>
        </w:rPr>
      </w:pPr>
      <w:r>
        <w:rPr>
          <w:lang w:val="en-GB"/>
        </w:rPr>
        <w:t xml:space="preserve">For joint transmission codebook design, the signal from multi-panels needs to be coherently combined at UE. </w:t>
      </w:r>
      <w:r w:rsidR="008954DA">
        <w:rPr>
          <w:lang w:val="en-GB"/>
        </w:rPr>
        <w:t xml:space="preserve"> </w:t>
      </w:r>
      <w:r>
        <w:rPr>
          <w:lang w:val="en-GB"/>
        </w:rPr>
        <w:t xml:space="preserve">Therefore the phase or even power information across multi-panels needs to be obtained by the codebook configuration. </w:t>
      </w:r>
      <w:r w:rsidR="008954DA">
        <w:rPr>
          <w:lang w:val="en-GB"/>
        </w:rPr>
        <w:t xml:space="preserve"> </w:t>
      </w:r>
      <w:r>
        <w:rPr>
          <w:lang w:val="en-GB"/>
        </w:rPr>
        <w:t xml:space="preserve">One way to </w:t>
      </w:r>
      <w:r w:rsidR="00F9486F">
        <w:rPr>
          <w:lang w:val="en-GB"/>
        </w:rPr>
        <w:t xml:space="preserve">capture </w:t>
      </w:r>
      <w:r>
        <w:rPr>
          <w:lang w:val="en-GB"/>
        </w:rPr>
        <w:t xml:space="preserve">such phase is to introduce new factors such as power </w:t>
      </w:r>
      <w:r w:rsidR="008954DA">
        <w:rPr>
          <w:lang w:val="en-GB"/>
        </w:rPr>
        <w:t>and/</w:t>
      </w:r>
      <w:r>
        <w:rPr>
          <w:lang w:val="en-GB"/>
        </w:rPr>
        <w:t xml:space="preserve">or phase in the codebook feedback. </w:t>
      </w:r>
      <w:r w:rsidR="008954DA">
        <w:rPr>
          <w:lang w:val="en-GB"/>
        </w:rPr>
        <w:t xml:space="preserve"> </w:t>
      </w:r>
      <w:r>
        <w:rPr>
          <w:lang w:val="en-GB"/>
        </w:rPr>
        <w:t>Then</w:t>
      </w:r>
      <w:r w:rsidR="008954DA">
        <w:rPr>
          <w:lang w:val="en-GB"/>
        </w:rPr>
        <w:t>,</w:t>
      </w:r>
      <w:r>
        <w:rPr>
          <w:lang w:val="en-GB"/>
        </w:rPr>
        <w:t xml:space="preserve"> the main difference compared </w:t>
      </w:r>
      <w:r w:rsidR="00F9486F">
        <w:rPr>
          <w:lang w:val="en-GB"/>
        </w:rPr>
        <w:t xml:space="preserve">with a </w:t>
      </w:r>
      <w:r>
        <w:rPr>
          <w:lang w:val="en-GB"/>
        </w:rPr>
        <w:t>sin</w:t>
      </w:r>
      <w:r w:rsidR="00F9486F">
        <w:rPr>
          <w:lang w:val="en-GB"/>
        </w:rPr>
        <w:t>g</w:t>
      </w:r>
      <w:r>
        <w:rPr>
          <w:lang w:val="en-GB"/>
        </w:rPr>
        <w:t>l</w:t>
      </w:r>
      <w:r w:rsidR="00F9486F">
        <w:rPr>
          <w:lang w:val="en-GB"/>
        </w:rPr>
        <w:t>e</w:t>
      </w:r>
      <w:r>
        <w:rPr>
          <w:lang w:val="en-GB"/>
        </w:rPr>
        <w:t xml:space="preserve"> panel is the </w:t>
      </w:r>
      <w:r w:rsidR="008954DA">
        <w:rPr>
          <w:lang w:val="en-GB"/>
        </w:rPr>
        <w:t xml:space="preserve">construction of </w:t>
      </w:r>
      <w:r>
        <w:rPr>
          <w:lang w:val="en-GB"/>
        </w:rPr>
        <w:t xml:space="preserve">beam basis. </w:t>
      </w:r>
      <w:r w:rsidR="00F9486F">
        <w:rPr>
          <w:lang w:val="en-GB"/>
        </w:rPr>
        <w:t xml:space="preserve"> </w:t>
      </w:r>
      <w:r>
        <w:rPr>
          <w:lang w:val="en-GB"/>
        </w:rPr>
        <w:t>Recall</w:t>
      </w:r>
      <w:r w:rsidR="0089669B">
        <w:rPr>
          <w:lang w:val="en-GB"/>
        </w:rPr>
        <w:t xml:space="preserve"> that</w:t>
      </w:r>
      <w:r>
        <w:rPr>
          <w:lang w:val="en-GB"/>
        </w:rPr>
        <w:t xml:space="preserve"> the codebook for </w:t>
      </w:r>
      <w:r w:rsidR="0089669B">
        <w:rPr>
          <w:lang w:val="en-GB"/>
        </w:rPr>
        <w:t xml:space="preserve">a </w:t>
      </w:r>
      <w:r>
        <w:rPr>
          <w:lang w:val="en-GB"/>
        </w:rPr>
        <w:t>single</w:t>
      </w:r>
      <w:r w:rsidR="0089669B">
        <w:rPr>
          <w:lang w:val="en-GB"/>
        </w:rPr>
        <w:t>-</w:t>
      </w:r>
      <w:r>
        <w:rPr>
          <w:lang w:val="en-GB"/>
        </w:rPr>
        <w:t>panel</w:t>
      </w:r>
      <w:r w:rsidR="0089669B">
        <w:rPr>
          <w:lang w:val="en-GB"/>
        </w:rPr>
        <w:t xml:space="preserve"> is based on</w:t>
      </w:r>
      <w:r>
        <w:rPr>
          <w:lang w:val="en-GB"/>
        </w:rPr>
        <w:t xml:space="preserve"> 2D-DFT beam</w:t>
      </w:r>
      <w:r w:rsidR="0089669B">
        <w:rPr>
          <w:lang w:val="en-GB"/>
        </w:rPr>
        <w:t>s which</w:t>
      </w:r>
      <w:r>
        <w:rPr>
          <w:lang w:val="en-GB"/>
        </w:rPr>
        <w:t xml:space="preserve"> </w:t>
      </w:r>
      <w:r w:rsidR="0089669B">
        <w:rPr>
          <w:lang w:val="en-GB"/>
        </w:rPr>
        <w:t>are</w:t>
      </w:r>
      <w:r>
        <w:rPr>
          <w:lang w:val="en-GB"/>
        </w:rPr>
        <w:t xml:space="preserve"> constructed </w:t>
      </w:r>
      <w:r w:rsidR="0089669B">
        <w:rPr>
          <w:lang w:val="en-GB"/>
        </w:rPr>
        <w:t>by</w:t>
      </w:r>
    </w:p>
    <w:p w14:paraId="5B5C3C14" w14:textId="492A1341" w:rsidR="0089669B" w:rsidRDefault="00610AA5" w:rsidP="002A7A00">
      <w:pPr>
        <w:jc w:val="center"/>
        <w:rPr>
          <w:lang w:val="en-GB"/>
        </w:rPr>
      </w:pPr>
      <m:oMathPara>
        <m:oMath>
          <m:sSub>
            <m:sSubPr>
              <m:ctrlPr>
                <w:rPr>
                  <w:rFonts w:ascii="Cambria Math" w:hAnsi="Cambria Math"/>
                  <w:i/>
                  <w:lang w:val="en-GB"/>
                </w:rPr>
              </m:ctrlPr>
            </m:sSubPr>
            <m:e>
              <m:r>
                <m:rPr>
                  <m:sty m:val="bi"/>
                </m:rPr>
                <w:rPr>
                  <w:rFonts w:ascii="Cambria Math" w:hAnsi="Cambria Math"/>
                  <w:lang w:val="en-GB"/>
                </w:rPr>
                <m:t>b</m:t>
              </m:r>
            </m:e>
            <m:sub>
              <m:r>
                <m:rPr>
                  <m:scr m:val="script"/>
                </m:rPr>
                <w:rPr>
                  <w:rFonts w:ascii="Cambria Math" w:hAnsi="Cambria Math"/>
                  <w:lang w:val="en-GB"/>
                </w:rPr>
                <m:t>l,</m:t>
              </m:r>
              <m:r>
                <w:rPr>
                  <w:rFonts w:ascii="Cambria Math" w:hAnsi="Cambria Math"/>
                  <w:lang w:val="en-GB"/>
                </w:rPr>
                <m:t>m</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u</m:t>
              </m:r>
            </m:e>
            <m:sub>
              <m:r>
                <w:rPr>
                  <w:rFonts w:ascii="Cambria Math" w:hAnsi="Cambria Math"/>
                  <w:lang w:val="en-GB"/>
                </w:rPr>
                <m:t>m</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v</m:t>
              </m:r>
            </m:e>
            <m:sub>
              <m:r>
                <m:rPr>
                  <m:scr m:val="script"/>
                </m:rPr>
                <w:rPr>
                  <w:rFonts w:ascii="Cambria Math" w:hAnsi="Cambria Math"/>
                  <w:lang w:val="en-GB"/>
                </w:rPr>
                <m:t>l</m:t>
              </m:r>
            </m:sub>
          </m:sSub>
          <m:r>
            <w:rPr>
              <w:rFonts w:ascii="Cambria Math" w:hAnsi="Cambria Math"/>
              <w:lang w:val="en-GB"/>
            </w:rPr>
            <m:t>,</m:t>
          </m:r>
        </m:oMath>
      </m:oMathPara>
    </w:p>
    <w:p w14:paraId="65DEB417" w14:textId="73CFF205" w:rsidR="00955040" w:rsidRDefault="000A28AE" w:rsidP="002A7A00">
      <w:pPr>
        <w:jc w:val="both"/>
        <w:rPr>
          <w:lang w:val="en-GB"/>
        </w:rPr>
      </w:pPr>
      <w:r>
        <w:rPr>
          <w:lang w:val="en-GB"/>
        </w:rPr>
        <w:t xml:space="preserve">where </w:t>
      </w:r>
      <m:oMath>
        <m:r>
          <w:rPr>
            <w:rFonts w:ascii="Cambria Math" w:hAnsi="Cambria Math"/>
            <w:lang w:val="en-GB"/>
          </w:rPr>
          <m:t>m,</m:t>
        </m:r>
        <m:r>
          <m:rPr>
            <m:scr m:val="script"/>
          </m:rPr>
          <w:rPr>
            <w:rFonts w:ascii="Cambria Math" w:hAnsi="Cambria Math"/>
            <w:lang w:val="en-GB"/>
          </w:rPr>
          <m:t>l</m:t>
        </m:r>
      </m:oMath>
      <w:r>
        <w:rPr>
          <w:lang w:val="en-GB"/>
        </w:rPr>
        <w:t xml:space="preserve"> are the DFT beam ind</w:t>
      </w:r>
      <w:r w:rsidR="008954DA">
        <w:rPr>
          <w:lang w:val="en-GB"/>
        </w:rPr>
        <w:t>ices</w:t>
      </w:r>
      <w:r>
        <w:rPr>
          <w:lang w:val="en-GB"/>
        </w:rPr>
        <w:t xml:space="preserve"> of horizontal and vertical. </w:t>
      </w:r>
      <w:r w:rsidR="008954DA">
        <w:rPr>
          <w:lang w:val="en-GB"/>
        </w:rPr>
        <w:t xml:space="preserve"> </w:t>
      </w:r>
      <w:r>
        <w:rPr>
          <w:lang w:val="en-GB"/>
        </w:rPr>
        <w:t xml:space="preserve">For closely spaced multi-panels, each panel </w:t>
      </w:r>
      <w:r w:rsidR="0089669B">
        <w:rPr>
          <w:lang w:val="en-GB"/>
        </w:rPr>
        <w:t>tends to prefer</w:t>
      </w:r>
      <w:r>
        <w:rPr>
          <w:lang w:val="en-GB"/>
        </w:rPr>
        <w:t xml:space="preserve"> similar beamforming direction</w:t>
      </w:r>
      <w:r w:rsidR="0089669B">
        <w:rPr>
          <w:lang w:val="en-GB"/>
        </w:rPr>
        <w:t>.  It</w:t>
      </w:r>
      <w:r>
        <w:rPr>
          <w:lang w:val="en-GB"/>
        </w:rPr>
        <w:t xml:space="preserve"> means</w:t>
      </w:r>
      <w:r w:rsidR="0089669B">
        <w:rPr>
          <w:lang w:val="en-GB"/>
        </w:rPr>
        <w:t xml:space="preserve"> that</w:t>
      </w:r>
      <w:r>
        <w:rPr>
          <w:lang w:val="en-GB"/>
        </w:rPr>
        <w:t xml:space="preserve"> the same </w:t>
      </w:r>
      <m:oMath>
        <m:sSub>
          <m:sSubPr>
            <m:ctrlPr>
              <w:rPr>
                <w:rFonts w:ascii="Cambria Math" w:hAnsi="Cambria Math"/>
                <w:i/>
                <w:lang w:val="en-GB"/>
              </w:rPr>
            </m:ctrlPr>
          </m:sSubPr>
          <m:e>
            <m:r>
              <m:rPr>
                <m:sty m:val="bi"/>
              </m:rPr>
              <w:rPr>
                <w:rFonts w:ascii="Cambria Math" w:hAnsi="Cambria Math"/>
                <w:lang w:val="en-GB"/>
              </w:rPr>
              <m:t>b</m:t>
            </m:r>
          </m:e>
          <m:sub>
            <m:r>
              <m:rPr>
                <m:scr m:val="script"/>
              </m:rPr>
              <w:rPr>
                <w:rFonts w:ascii="Cambria Math" w:hAnsi="Cambria Math"/>
                <w:lang w:val="en-GB"/>
              </w:rPr>
              <m:t>l,</m:t>
            </m:r>
            <m:r>
              <w:rPr>
                <w:rFonts w:ascii="Cambria Math" w:hAnsi="Cambria Math"/>
                <w:lang w:val="en-GB"/>
              </w:rPr>
              <m:t>m</m:t>
            </m:r>
          </m:sub>
        </m:sSub>
      </m:oMath>
      <w:r>
        <w:rPr>
          <w:lang w:val="en-GB"/>
        </w:rPr>
        <w:t xml:space="preserve"> may </w:t>
      </w:r>
      <w:r w:rsidR="0089669B">
        <w:rPr>
          <w:lang w:val="en-GB"/>
        </w:rPr>
        <w:t xml:space="preserve">be </w:t>
      </w:r>
      <w:r>
        <w:rPr>
          <w:lang w:val="en-GB"/>
        </w:rPr>
        <w:t xml:space="preserve">applied for all panels. </w:t>
      </w:r>
      <w:r w:rsidR="0089669B">
        <w:rPr>
          <w:lang w:val="en-GB"/>
        </w:rPr>
        <w:t xml:space="preserve"> </w:t>
      </w:r>
      <w:r>
        <w:rPr>
          <w:lang w:val="en-GB"/>
        </w:rPr>
        <w:t xml:space="preserve">If the </w:t>
      </w:r>
      <w:r w:rsidR="0089669B">
        <w:rPr>
          <w:lang w:val="en-GB"/>
        </w:rPr>
        <w:t>inter-</w:t>
      </w:r>
      <w:r>
        <w:rPr>
          <w:lang w:val="en-GB"/>
        </w:rPr>
        <w:t>panel phase</w:t>
      </w:r>
      <w:r w:rsidR="0089669B">
        <w:rPr>
          <w:lang w:val="en-GB"/>
        </w:rPr>
        <w:t xml:space="preserve">s, </w:t>
      </w:r>
      <m:oMath>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h</m:t>
            </m:r>
          </m:sub>
        </m:sSub>
      </m:oMath>
      <w:r w:rsidR="0089669B">
        <w:rPr>
          <w:lang w:val="en-GB"/>
        </w:rPr>
        <w:t xml:space="preserve"> and </w:t>
      </w:r>
      <m:oMath>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v</m:t>
            </m:r>
          </m:sub>
        </m:sSub>
      </m:oMath>
      <w:r w:rsidR="0089669B">
        <w:rPr>
          <w:lang w:val="en-GB"/>
        </w:rPr>
        <w:t>,</w:t>
      </w:r>
      <w:r>
        <w:rPr>
          <w:lang w:val="en-GB"/>
        </w:rPr>
        <w:t xml:space="preserve"> </w:t>
      </w:r>
      <w:r w:rsidR="0089669B">
        <w:rPr>
          <w:lang w:val="en-GB"/>
        </w:rPr>
        <w:t>are</w:t>
      </w:r>
      <w:r>
        <w:rPr>
          <w:lang w:val="en-GB"/>
        </w:rPr>
        <w:t xml:space="preserve"> assumed to be linear</w:t>
      </w:r>
      <w:r w:rsidR="0089669B">
        <w:rPr>
          <w:lang w:val="en-GB"/>
        </w:rPr>
        <w:t>ly</w:t>
      </w:r>
      <w:r>
        <w:rPr>
          <w:lang w:val="en-GB"/>
        </w:rPr>
        <w:t xml:space="preserve"> increased</w:t>
      </w:r>
      <w:r w:rsidR="0089669B">
        <w:rPr>
          <w:lang w:val="en-GB"/>
        </w:rPr>
        <w:t>,</w:t>
      </w:r>
      <w:r>
        <w:rPr>
          <w:lang w:val="en-GB"/>
        </w:rPr>
        <w:t xml:space="preserve"> </w:t>
      </w:r>
      <w:r w:rsidR="0089669B">
        <w:rPr>
          <w:lang w:val="en-GB"/>
        </w:rPr>
        <w:t>t</w:t>
      </w:r>
      <w:r>
        <w:rPr>
          <w:lang w:val="en-GB"/>
        </w:rPr>
        <w:t xml:space="preserve">hen </w:t>
      </w:r>
      <w:r w:rsidR="0089669B">
        <w:rPr>
          <w:lang w:val="en-GB"/>
        </w:rPr>
        <w:t xml:space="preserve">the </w:t>
      </w:r>
      <w:r>
        <w:rPr>
          <w:lang w:val="en-GB"/>
        </w:rPr>
        <w:t>2D-DFT beam can be formulated as</w:t>
      </w:r>
    </w:p>
    <w:p w14:paraId="1EB4DA9A" w14:textId="7C6708F5" w:rsidR="00955040" w:rsidRDefault="00610AA5" w:rsidP="002A7A00">
      <w:pPr>
        <w:jc w:val="center"/>
        <w:rPr>
          <w:lang w:val="en-GB"/>
        </w:rPr>
      </w:pPr>
      <m:oMathPara>
        <m:oMath>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b</m:t>
                  </m:r>
                </m:e>
              </m:acc>
            </m:e>
            <m:sub>
              <m:r>
                <m:rPr>
                  <m:scr m:val="script"/>
                </m:rPr>
                <w:rPr>
                  <w:rFonts w:ascii="Cambria Math" w:hAnsi="Cambria Math"/>
                  <w:lang w:val="en-GB"/>
                </w:rPr>
                <m:t>l,</m:t>
              </m:r>
              <m:r>
                <w:rPr>
                  <w:rFonts w:ascii="Cambria Math" w:hAnsi="Cambria Math"/>
                  <w:lang w:val="en-GB"/>
                </w:rPr>
                <m:t>m</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u</m:t>
                  </m:r>
                </m:e>
              </m:acc>
            </m:e>
            <m:sub>
              <m:r>
                <w:rPr>
                  <w:rFonts w:ascii="Cambria Math" w:hAnsi="Cambria Math"/>
                  <w:lang w:val="en-GB"/>
                </w:rPr>
                <m:t>m</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v</m:t>
                  </m:r>
                </m:e>
              </m:acc>
            </m:e>
            <m:sub>
              <m:r>
                <m:rPr>
                  <m:scr m:val="script"/>
                </m:rPr>
                <w:rPr>
                  <w:rFonts w:ascii="Cambria Math" w:hAnsi="Cambria Math"/>
                  <w:lang w:val="en-GB"/>
                </w:rPr>
                <m:t>l</m:t>
              </m:r>
            </m:sub>
          </m:sSub>
          <m:r>
            <w:rPr>
              <w:rFonts w:ascii="Cambria Math" w:hAnsi="Cambria Math"/>
              <w:lang w:val="en-GB"/>
            </w:rPr>
            <m:t>,</m:t>
          </m:r>
        </m:oMath>
      </m:oMathPara>
    </w:p>
    <w:p w14:paraId="680E129B" w14:textId="17CF86B5" w:rsidR="00955040" w:rsidRDefault="0089669B" w:rsidP="000A28AE">
      <w:pPr>
        <w:rPr>
          <w:lang w:val="en-GB"/>
        </w:rPr>
      </w:pPr>
      <w:r>
        <w:rPr>
          <w:lang w:val="en-GB"/>
        </w:rPr>
        <w:t>where</w:t>
      </w:r>
    </w:p>
    <w:p w14:paraId="6FB57AF0" w14:textId="1693B5E7" w:rsidR="00955040" w:rsidRDefault="00610AA5" w:rsidP="002A7A00">
      <w:pPr>
        <w:jc w:val="center"/>
        <w:rPr>
          <w:lang w:val="en-GB"/>
        </w:rPr>
      </w:pPr>
      <m:oMathPara>
        <m:oMath>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u</m:t>
                  </m:r>
                </m:e>
              </m:acc>
            </m:e>
            <m:sub>
              <m:r>
                <w:rPr>
                  <w:rFonts w:ascii="Cambria Math" w:hAnsi="Cambria Math"/>
                  <w:lang w:val="en-GB"/>
                </w:rPr>
                <m:t>m</m:t>
              </m:r>
            </m:sub>
          </m:sSub>
          <m:r>
            <m:rPr>
              <m:aln/>
            </m:rP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 xml:space="preserve">1, </m:t>
                  </m:r>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h</m:t>
                      </m:r>
                    </m:sub>
                  </m:sSub>
                  <m:r>
                    <w:rPr>
                      <w:rFonts w:ascii="Cambria Math" w:hAnsi="Cambria Math"/>
                      <w:lang w:val="en-GB"/>
                    </w:rPr>
                    <m:t>, 2</m:t>
                  </m:r>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h</m:t>
                      </m:r>
                    </m:sub>
                  </m:sSub>
                  <m:r>
                    <w:rPr>
                      <w:rFonts w:ascii="Cambria Math" w:hAnsi="Cambria Math"/>
                      <w:lang w:val="en-GB"/>
                    </w:rPr>
                    <m:t>, …,</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-1</m:t>
                      </m:r>
                    </m:e>
                  </m:d>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h</m:t>
                      </m:r>
                    </m:sub>
                  </m:sSub>
                </m:e>
              </m:d>
            </m:e>
            <m:sup>
              <m:r>
                <w:rPr>
                  <w:rFonts w:ascii="Cambria Math" w:hAnsi="Cambria Math"/>
                  <w:lang w:val="en-GB"/>
                </w:rPr>
                <m:t>T</m:t>
              </m:r>
            </m:sup>
          </m:sSup>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u</m:t>
              </m:r>
            </m:e>
            <m:sub>
              <m:r>
                <w:rPr>
                  <w:rFonts w:ascii="Cambria Math" w:hAnsi="Cambria Math"/>
                  <w:lang w:val="en-GB"/>
                </w:rPr>
                <m:t>m</m:t>
              </m:r>
            </m:sub>
          </m:sSub>
          <m:r>
            <w:rPr>
              <w:rFonts w:ascii="Cambria Math" w:hAnsi="Cambria Math"/>
              <w:lang w:val="en-GB"/>
            </w:rPr>
            <m:t>,</m:t>
          </m:r>
          <m:r>
            <m:rPr>
              <m:sty m:val="p"/>
            </m:rPr>
            <w:rPr>
              <w:lang w:val="en-GB"/>
            </w:rPr>
            <w:br/>
          </m:r>
        </m:oMath>
        <m:oMath>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v</m:t>
                  </m:r>
                </m:e>
              </m:acc>
            </m:e>
            <m:sub>
              <m:r>
                <m:rPr>
                  <m:scr m:val="script"/>
                </m:rPr>
                <w:rPr>
                  <w:rFonts w:ascii="Cambria Math" w:hAnsi="Cambria Math"/>
                  <w:lang w:val="en-GB"/>
                </w:rPr>
                <m:t>l</m:t>
              </m:r>
            </m:sub>
          </m:sSub>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 xml:space="preserve">1, </m:t>
                  </m:r>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v</m:t>
                      </m:r>
                    </m:sub>
                  </m:sSub>
                  <m:r>
                    <w:rPr>
                      <w:rFonts w:ascii="Cambria Math" w:hAnsi="Cambria Math"/>
                      <w:lang w:val="en-GB"/>
                    </w:rPr>
                    <m:t>, 2</m:t>
                  </m:r>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v</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g</m:t>
                          </m:r>
                        </m:sub>
                      </m:sSub>
                      <m:r>
                        <w:rPr>
                          <w:rFonts w:ascii="Cambria Math" w:hAnsi="Cambria Math"/>
                          <w:lang w:val="en-GB"/>
                        </w:rPr>
                        <m:t>-1</m:t>
                      </m:r>
                    </m:e>
                  </m:d>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v</m:t>
                      </m:r>
                    </m:sub>
                  </m:sSub>
                </m:e>
              </m:d>
            </m:e>
            <m:sup>
              <m:r>
                <w:rPr>
                  <w:rFonts w:ascii="Cambria Math" w:hAnsi="Cambria Math"/>
                  <w:lang w:val="en-GB"/>
                </w:rPr>
                <m:t>T</m:t>
              </m:r>
            </m:sup>
          </m:sSup>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v</m:t>
              </m:r>
            </m:e>
            <m:sub>
              <m:r>
                <m:rPr>
                  <m:scr m:val="script"/>
                </m:rPr>
                <w:rPr>
                  <w:rFonts w:ascii="Cambria Math" w:hAnsi="Cambria Math"/>
                  <w:lang w:val="en-GB"/>
                </w:rPr>
                <m:t>l</m:t>
              </m:r>
            </m:sub>
          </m:sSub>
          <m:r>
            <w:rPr>
              <w:rFonts w:ascii="Cambria Math" w:hAnsi="Cambria Math"/>
              <w:lang w:val="en-GB"/>
            </w:rPr>
            <m:t>.</m:t>
          </m:r>
        </m:oMath>
      </m:oMathPara>
    </w:p>
    <w:p w14:paraId="39818271" w14:textId="203A43C6" w:rsidR="000A28AE" w:rsidRDefault="000A28AE" w:rsidP="002A7A00">
      <w:pPr>
        <w:jc w:val="both"/>
        <w:rPr>
          <w:lang w:val="en-GB"/>
        </w:rPr>
      </w:pPr>
      <w:r>
        <w:rPr>
          <w:lang w:val="en-GB"/>
        </w:rPr>
        <w:t xml:space="preserve">The additional feedback of  </w:t>
      </w:r>
      <m:oMath>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φ</m:t>
            </m:r>
          </m:e>
          <m:sub>
            <m:r>
              <w:rPr>
                <w:rFonts w:ascii="Cambria Math" w:hAnsi="Cambria Math"/>
                <w:lang w:val="en-GB"/>
              </w:rPr>
              <m:t>v</m:t>
            </m:r>
          </m:sub>
        </m:sSub>
      </m:oMath>
      <w:r>
        <w:rPr>
          <w:lang w:val="en-GB"/>
        </w:rPr>
        <w:t xml:space="preserve"> needs to be reported by UE, (</w:t>
      </w:r>
      <m:oMath>
        <m:sSub>
          <m:sSubPr>
            <m:ctrlPr>
              <w:rPr>
                <w:rFonts w:ascii="Cambria Math" w:hAnsi="Cambria Math"/>
                <w:i/>
                <w:lang w:val="en-GB"/>
              </w:rPr>
            </m:ctrlPr>
          </m:sSubPr>
          <m:e>
            <m:r>
              <w:rPr>
                <w:rFonts w:ascii="Cambria Math" w:hAnsi="Cambria Math"/>
              </w:rPr>
              <m:t>M,N,</m:t>
            </m:r>
            <m:r>
              <w:rPr>
                <w:rFonts w:ascii="Cambria Math" w:hAnsi="Cambria Math"/>
                <w:lang w:val="en-GB"/>
              </w:rPr>
              <m:t>M</m:t>
            </m:r>
          </m:e>
          <m:sub>
            <m:r>
              <w:rPr>
                <w:rFonts w:ascii="Cambria Math" w:hAnsi="Cambria Math"/>
                <w:lang w:val="en-GB"/>
              </w:rPr>
              <m:t>g</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rPr>
          <m:t>)</m:t>
        </m:r>
      </m:oMath>
      <w:r>
        <w:rPr>
          <w:iCs/>
        </w:rPr>
        <w:t xml:space="preserve"> needs to be configured by downlink signaling.</w:t>
      </w:r>
    </w:p>
    <w:p w14:paraId="3CF02AA3" w14:textId="147C2678" w:rsidR="00061A84" w:rsidRPr="002A7A00" w:rsidRDefault="000A28AE" w:rsidP="000A28AE">
      <w:pPr>
        <w:rPr>
          <w:lang w:val="en-GB"/>
        </w:rPr>
      </w:pPr>
      <w:r>
        <w:rPr>
          <w:lang w:val="en-GB"/>
        </w:rPr>
        <w:t xml:space="preserve">Moreover, if we look into the structure of </w:t>
      </w:r>
      <w:r w:rsidR="00697603">
        <w:rPr>
          <w:lang w:val="en-GB"/>
        </w:rPr>
        <w:t xml:space="preserve">a </w:t>
      </w:r>
      <w:r>
        <w:rPr>
          <w:lang w:val="en-GB"/>
        </w:rPr>
        <w:t>multi-panel</w:t>
      </w:r>
      <w:r w:rsidR="00697603">
        <w:rPr>
          <w:lang w:val="en-GB"/>
        </w:rPr>
        <w:t xml:space="preserve"> array</w:t>
      </w:r>
      <w:r>
        <w:rPr>
          <w:lang w:val="en-GB"/>
        </w:rPr>
        <w:t>, it can also</w:t>
      </w:r>
      <w:r w:rsidR="00697603">
        <w:rPr>
          <w:lang w:val="en-GB"/>
        </w:rPr>
        <w:t xml:space="preserve"> be</w:t>
      </w:r>
      <w:r>
        <w:rPr>
          <w:lang w:val="en-GB"/>
        </w:rPr>
        <w:t xml:space="preserve"> modelled as the puncturing of antenna</w:t>
      </w:r>
      <w:r w:rsidR="00266DB3">
        <w:rPr>
          <w:lang w:val="en-GB"/>
        </w:rPr>
        <w:t>s</w:t>
      </w:r>
      <w:r>
        <w:rPr>
          <w:lang w:val="en-GB"/>
        </w:rPr>
        <w:t xml:space="preserve"> from a </w:t>
      </w:r>
      <w:r w:rsidR="00266DB3">
        <w:rPr>
          <w:lang w:val="en-GB"/>
        </w:rPr>
        <w:t xml:space="preserve">large single-panel </w:t>
      </w:r>
      <w:r>
        <w:rPr>
          <w:lang w:val="en-GB"/>
        </w:rPr>
        <w:t xml:space="preserve">array.  This could be a fair assumption if the panels are well calibrated and the inter panel distance is not significantly large. </w:t>
      </w:r>
      <w:r w:rsidR="00061A84">
        <w:rPr>
          <w:lang w:val="en-GB"/>
        </w:rPr>
        <w:t xml:space="preserve"> </w:t>
      </w:r>
      <w:r>
        <w:rPr>
          <w:lang w:val="en-GB"/>
        </w:rPr>
        <w:t xml:space="preserve">The beam for the multi-panel before puncturing can be formulated as </w:t>
      </w:r>
    </w:p>
    <w:p w14:paraId="4D750DBD" w14:textId="2F543D4B" w:rsidR="00061A84" w:rsidRPr="002A7A00" w:rsidRDefault="00610AA5" w:rsidP="000A28AE">
      <w:pPr>
        <w:rPr>
          <w:lang w:val="en-GB"/>
        </w:rPr>
      </w:pPr>
      <m:oMathPara>
        <m:oMath>
          <m:sSub>
            <m:sSubPr>
              <m:ctrlPr>
                <w:rPr>
                  <w:rFonts w:ascii="Cambria Math" w:hAnsi="Cambria Math"/>
                  <w:i/>
                  <w:lang w:val="en-GB"/>
                </w:rPr>
              </m:ctrlPr>
            </m:sSubPr>
            <m:e>
              <m:r>
                <m:rPr>
                  <m:sty m:val="bi"/>
                </m:rPr>
                <w:rPr>
                  <w:rFonts w:ascii="Cambria Math" w:hAnsi="Cambria Math"/>
                  <w:lang w:val="en-GB"/>
                </w:rPr>
                <m:t>b</m:t>
              </m:r>
            </m:e>
            <m:sub>
              <m:r>
                <m:rPr>
                  <m:scr m:val="script"/>
                </m:rPr>
                <w:rPr>
                  <w:rFonts w:ascii="Cambria Math" w:hAnsi="Cambria Math"/>
                  <w:lang w:val="en-GB"/>
                </w:rPr>
                <m:t>l,</m:t>
              </m:r>
              <m:r>
                <w:rPr>
                  <w:rFonts w:ascii="Cambria Math" w:hAnsi="Cambria Math"/>
                  <w:lang w:val="en-GB"/>
                </w:rPr>
                <m:t>m</m:t>
              </m:r>
            </m:sub>
          </m:sSub>
          <m: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u</m:t>
              </m:r>
            </m:e>
            <m:sub>
              <m:r>
                <w:rPr>
                  <w:rFonts w:ascii="Cambria Math" w:hAnsi="Cambria Math"/>
                  <w:lang w:val="en-GB"/>
                </w:rPr>
                <m:t>m</m:t>
              </m:r>
            </m:sub>
            <m:sup>
              <m:r>
                <w:rPr>
                  <w:rFonts w:ascii="Cambria Math" w:hAnsi="Cambria Math"/>
                  <w:lang w:val="en-GB"/>
                </w:rPr>
                <m:t>'</m:t>
              </m:r>
              <m:ctrlPr>
                <w:rPr>
                  <w:rFonts w:ascii="Cambria Math" w:hAnsi="Cambria Math"/>
                  <w:i/>
                  <w:lang w:val="en-GB"/>
                </w:rPr>
              </m:ctrlPr>
            </m:sup>
          </m:sSubSup>
          <m: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v</m:t>
              </m:r>
            </m:e>
            <m:sub>
              <m:r>
                <m:rPr>
                  <m:scr m:val="script"/>
                  <m:sty m:val="bi"/>
                </m:rPr>
                <w:rPr>
                  <w:rFonts w:ascii="Cambria Math" w:hAnsi="Cambria Math"/>
                  <w:lang w:val="en-GB"/>
                </w:rPr>
                <m:t>l</m:t>
              </m:r>
            </m:sub>
            <m:sup>
              <m:r>
                <w:rPr>
                  <w:rFonts w:ascii="Cambria Math" w:hAnsi="Cambria Math"/>
                  <w:lang w:val="en-GB"/>
                </w:rPr>
                <m:t>'</m:t>
              </m:r>
              <m:ctrlPr>
                <w:rPr>
                  <w:rFonts w:ascii="Cambria Math" w:hAnsi="Cambria Math"/>
                  <w:i/>
                  <w:lang w:val="en-GB"/>
                </w:rPr>
              </m:ctrlPr>
            </m:sup>
          </m:sSubSup>
          <m:r>
            <w:rPr>
              <w:rFonts w:ascii="Cambria Math" w:hAnsi="Cambria Math"/>
              <w:lang w:val="en-GB"/>
            </w:rPr>
            <m:t>,</m:t>
          </m:r>
        </m:oMath>
      </m:oMathPara>
    </w:p>
    <w:p w14:paraId="4E6BA54B" w14:textId="5A7517AE" w:rsidR="00DF4FEC" w:rsidRDefault="00061A84" w:rsidP="002A7A00">
      <w:pPr>
        <w:jc w:val="both"/>
        <w:rPr>
          <w:iCs/>
        </w:rPr>
      </w:pPr>
      <w:r>
        <w:rPr>
          <w:lang w:val="en-GB"/>
        </w:rPr>
        <w:t xml:space="preserve">where </w:t>
      </w:r>
      <m:oMath>
        <m:sSubSup>
          <m:sSubSupPr>
            <m:ctrlPr>
              <w:rPr>
                <w:rFonts w:ascii="Cambria Math" w:hAnsi="Cambria Math"/>
                <w:b/>
                <w:i/>
                <w:lang w:val="en-GB"/>
              </w:rPr>
            </m:ctrlPr>
          </m:sSubSupPr>
          <m:e>
            <m:r>
              <m:rPr>
                <m:sty m:val="bi"/>
              </m:rPr>
              <w:rPr>
                <w:rFonts w:ascii="Cambria Math" w:hAnsi="Cambria Math"/>
                <w:lang w:val="en-GB"/>
              </w:rPr>
              <m:t>u</m:t>
            </m:r>
          </m:e>
          <m:sub>
            <m:r>
              <w:rPr>
                <w:rFonts w:ascii="Cambria Math" w:hAnsi="Cambria Math"/>
                <w:lang w:val="en-GB"/>
              </w:rPr>
              <m:t>m</m:t>
            </m:r>
          </m:sub>
          <m:sup>
            <m:r>
              <w:rPr>
                <w:rFonts w:ascii="Cambria Math" w:hAnsi="Cambria Math"/>
                <w:lang w:val="en-GB"/>
              </w:rPr>
              <m:t>'</m:t>
            </m:r>
            <m:ctrlPr>
              <w:rPr>
                <w:rFonts w:ascii="Cambria Math" w:hAnsi="Cambria Math"/>
                <w:i/>
                <w:lang w:val="en-GB"/>
              </w:rPr>
            </m:ctrlPr>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 xml:space="preserve">1, </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w:rPr>
                                <w:rFonts w:ascii="Cambria Math" w:hAnsi="Cambria Math"/>
                              </w:rPr>
                              <m:t>m</m:t>
                            </m:r>
                          </m:sub>
                        </m:sSub>
                      </m:e>
                    </m:box>
                  </m:sup>
                </m:sSup>
                <m: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w:rPr>
                                <w:rFonts w:ascii="Cambria Math" w:hAnsi="Cambria Math"/>
                              </w:rPr>
                              <m:t>m</m:t>
                            </m:r>
                          </m:sub>
                        </m:sSub>
                      </m:e>
                    </m:box>
                    <m:d>
                      <m:dPr>
                        <m:ctrlPr>
                          <w:rPr>
                            <w:rFonts w:ascii="Cambria Math" w:hAnsi="Cambria Math"/>
                            <w:i/>
                          </w:rPr>
                        </m:ctrlPr>
                      </m:dPr>
                      <m:e>
                        <m:sSup>
                          <m:sSupPr>
                            <m:ctrlPr>
                              <w:rPr>
                                <w:rFonts w:ascii="Cambria Math" w:hAnsi="Cambria Math"/>
                                <w:i/>
                                <w:iCs/>
                              </w:rPr>
                            </m:ctrlPr>
                          </m:sSupPr>
                          <m:e>
                            <m:r>
                              <w:rPr>
                                <w:rFonts w:ascii="Cambria Math" w:hAnsi="Cambria Math"/>
                              </w:rPr>
                              <m:t>N</m:t>
                            </m:r>
                          </m:e>
                          <m:sup>
                            <m:r>
                              <w:rPr>
                                <w:rFonts w:ascii="Cambria Math" w:hAnsi="Cambria Math"/>
                              </w:rPr>
                              <m:t>'</m:t>
                            </m:r>
                          </m:sup>
                        </m:sSup>
                        <m:r>
                          <w:rPr>
                            <w:rFonts w:ascii="Cambria Math" w:hAnsi="Cambria Math"/>
                          </w:rPr>
                          <m:t>-1</m:t>
                        </m:r>
                      </m:e>
                    </m:d>
                  </m:sup>
                </m:sSup>
              </m:e>
            </m:d>
          </m:e>
          <m:sup>
            <m:r>
              <w:rPr>
                <w:rFonts w:ascii="Cambria Math" w:hAnsi="Cambria Math"/>
                <w:lang w:val="en-GB"/>
              </w:rPr>
              <m:t>T</m:t>
            </m:r>
          </m:sup>
        </m:sSup>
      </m:oMath>
      <w:r w:rsidR="000A28AE">
        <w:rPr>
          <w:lang w:val="en-GB"/>
        </w:rPr>
        <w:t>,</w:t>
      </w:r>
      <m:oMath>
        <m:r>
          <w:rPr>
            <w:rFonts w:ascii="Cambria Math" w:hAnsi="Cambria Math"/>
            <w:lang w:val="en-GB"/>
          </w:rPr>
          <m:t xml:space="preserve"> </m:t>
        </m:r>
        <m:sSubSup>
          <m:sSubSupPr>
            <m:ctrlPr>
              <w:rPr>
                <w:rFonts w:ascii="Cambria Math" w:hAnsi="Cambria Math"/>
                <w:i/>
                <w:lang w:val="en-GB"/>
              </w:rPr>
            </m:ctrlPr>
          </m:sSubSupPr>
          <m:e>
            <m:r>
              <m:rPr>
                <m:sty m:val="bi"/>
              </m:rPr>
              <w:rPr>
                <w:rFonts w:ascii="Cambria Math" w:hAnsi="Cambria Math"/>
                <w:lang w:val="en-GB"/>
              </w:rPr>
              <m:t>v</m:t>
            </m:r>
          </m:e>
          <m:sub>
            <m:r>
              <m:rPr>
                <m:scr m:val="script"/>
              </m:rPr>
              <w:rPr>
                <w:rFonts w:ascii="Cambria Math" w:hAnsi="Cambria Math"/>
                <w:lang w:val="en-GB"/>
              </w:rPr>
              <m:t>l</m:t>
            </m:r>
          </m:sub>
          <m:sup>
            <m:r>
              <w:rPr>
                <w:rFonts w:ascii="Cambria Math" w:hAnsi="Cambria Math"/>
                <w:lang w:val="en-GB"/>
              </w:rPr>
              <m:t>'</m:t>
            </m:r>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m:rPr>
                                <m:scr m:val="script"/>
                              </m:rPr>
                              <w:rPr>
                                <w:rFonts w:ascii="Cambria Math" w:hAnsi="Cambria Math"/>
                              </w:rPr>
                              <m:t>l</m:t>
                            </m:r>
                          </m:sub>
                        </m:sSub>
                      </m:e>
                    </m:box>
                  </m:sup>
                </m:sSup>
                <m: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m:rPr>
                                <m:scr m:val="script"/>
                              </m:rPr>
                              <w:rPr>
                                <w:rFonts w:ascii="Cambria Math" w:hAnsi="Cambria Math"/>
                              </w:rPr>
                              <m:t>l</m:t>
                            </m:r>
                          </m:sub>
                        </m:sSub>
                      </m:e>
                    </m:box>
                    <m:r>
                      <w:rPr>
                        <w:rFonts w:ascii="Cambria Math" w:hAnsi="Cambria Math"/>
                      </w:rPr>
                      <m:t>(</m:t>
                    </m:r>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-1)</m:t>
                    </m:r>
                  </m:sup>
                </m:sSup>
              </m:e>
            </m:d>
          </m:e>
          <m:sup>
            <m:r>
              <w:rPr>
                <w:rFonts w:ascii="Cambria Math" w:hAnsi="Cambria Math"/>
                <w:lang w:val="en-GB"/>
              </w:rPr>
              <m:t>T</m:t>
            </m:r>
          </m:sup>
        </m:sSup>
      </m:oMath>
      <w:r w:rsidR="000A28AE">
        <w:rPr>
          <w:lang w:val="en-GB"/>
        </w:rPr>
        <w:t xml:space="preserve">. </w:t>
      </w:r>
      <w:r>
        <w:rPr>
          <w:lang w:val="en-GB"/>
        </w:rPr>
        <w:t xml:space="preserve"> </w:t>
      </w:r>
      <w:r w:rsidR="000A28AE">
        <w:rPr>
          <w:lang w:val="en-GB"/>
        </w:rPr>
        <w:t xml:space="preserve">In the formulation, </w:t>
      </w:r>
      <m:oMath>
        <m:sSub>
          <m:sSubPr>
            <m:ctrlPr>
              <w:rPr>
                <w:rFonts w:ascii="Cambria Math" w:hAnsi="Cambria Math"/>
                <w:i/>
                <w:iCs/>
              </w:rPr>
            </m:ctrlPr>
          </m:sSubPr>
          <m:e>
            <m:r>
              <w:rPr>
                <w:rFonts w:ascii="Cambria Math" w:hAnsi="Cambria Math"/>
              </w:rPr>
              <m:t>θ</m:t>
            </m:r>
          </m:e>
          <m:sub>
            <m:r>
              <w:rPr>
                <w:rFonts w:ascii="Cambria Math" w:hAnsi="Cambria Math"/>
              </w:rPr>
              <m:t>m</m:t>
            </m:r>
          </m:sub>
        </m:sSub>
        <m:r>
          <w:rPr>
            <w:rFonts w:ascii="Cambria Math" w:hAnsi="Cambria Math"/>
          </w:rPr>
          <m:t>=</m:t>
        </m:r>
        <m:f>
          <m:fPr>
            <m:ctrlPr>
              <w:rPr>
                <w:rFonts w:ascii="Cambria Math" w:hAnsi="Cambria Math"/>
                <w:i/>
                <w:iCs/>
              </w:rPr>
            </m:ctrlPr>
          </m:fPr>
          <m:num>
            <m:r>
              <w:rPr>
                <w:rFonts w:ascii="Cambria Math" w:hAnsi="Cambria Math"/>
              </w:rPr>
              <m:t>2πm</m:t>
            </m:r>
          </m:num>
          <m:den>
            <m:sSub>
              <m:sSubPr>
                <m:ctrlPr>
                  <w:rPr>
                    <w:rFonts w:ascii="Cambria Math" w:hAnsi="Cambria Math"/>
                    <w:i/>
                    <w:iCs/>
                  </w:rPr>
                </m:ctrlPr>
              </m:sSubPr>
              <m:e>
                <m:r>
                  <w:rPr>
                    <w:rFonts w:ascii="Cambria Math" w:hAnsi="Cambria Math"/>
                  </w:rPr>
                  <m:t>O</m:t>
                </m:r>
              </m:e>
              <m:sub>
                <m:r>
                  <w:rPr>
                    <w:rFonts w:ascii="Cambria Math" w:hAnsi="Cambria Math"/>
                  </w:rPr>
                  <m:t>h</m:t>
                </m:r>
              </m:sub>
            </m:sSub>
            <m:sSup>
              <m:sSupPr>
                <m:ctrlPr>
                  <w:rPr>
                    <w:rFonts w:ascii="Cambria Math" w:hAnsi="Cambria Math"/>
                    <w:i/>
                    <w:iCs/>
                  </w:rPr>
                </m:ctrlPr>
              </m:sSupPr>
              <m:e>
                <m:r>
                  <w:rPr>
                    <w:rFonts w:ascii="Cambria Math" w:hAnsi="Cambria Math"/>
                  </w:rPr>
                  <m:t>N</m:t>
                </m:r>
              </m:e>
              <m:sup>
                <m:r>
                  <w:rPr>
                    <w:rFonts w:ascii="Cambria Math" w:hAnsi="Cambria Math"/>
                  </w:rPr>
                  <m:t>'</m:t>
                </m:r>
              </m:sup>
            </m:sSup>
          </m:den>
        </m:f>
      </m:oMath>
      <w:r w:rsidR="000A28AE">
        <w:rPr>
          <w:iCs/>
        </w:rPr>
        <w:t xml:space="preserve"> ,</w:t>
      </w:r>
      <m:oMath>
        <m:r>
          <w:rPr>
            <w:rFonts w:ascii="Cambria Math" w:hAnsi="Cambria Math"/>
          </w:rPr>
          <m:t xml:space="preserve"> </m:t>
        </m:r>
        <m:sSub>
          <m:sSubPr>
            <m:ctrlPr>
              <w:rPr>
                <w:rFonts w:ascii="Cambria Math" w:hAnsi="Cambria Math"/>
                <w:i/>
                <w:iCs/>
              </w:rPr>
            </m:ctrlPr>
          </m:sSubPr>
          <m:e>
            <m:r>
              <w:rPr>
                <w:rFonts w:ascii="Cambria Math" w:hAnsi="Cambria Math"/>
              </w:rPr>
              <m:t>θ</m:t>
            </m:r>
          </m:e>
          <m:sub>
            <m:r>
              <m:rPr>
                <m:scr m:val="script"/>
              </m:rPr>
              <w:rPr>
                <w:rFonts w:ascii="Cambria Math" w:hAnsi="Cambria Math"/>
              </w:rPr>
              <m:t>l</m:t>
            </m:r>
          </m:sub>
        </m:sSub>
        <m:r>
          <w:rPr>
            <w:rFonts w:ascii="Cambria Math" w:hAnsi="Cambria Math"/>
          </w:rPr>
          <m:t>=</m:t>
        </m:r>
        <m:f>
          <m:fPr>
            <m:ctrlPr>
              <w:rPr>
                <w:rFonts w:ascii="Cambria Math" w:hAnsi="Cambria Math"/>
                <w:i/>
                <w:iCs/>
              </w:rPr>
            </m:ctrlPr>
          </m:fPr>
          <m:num>
            <m:r>
              <w:rPr>
                <w:rFonts w:ascii="Cambria Math" w:hAnsi="Cambria Math"/>
              </w:rPr>
              <m:t>2π</m:t>
            </m:r>
            <m:r>
              <m:rPr>
                <m:scr m:val="script"/>
              </m:rPr>
              <w:rPr>
                <w:rFonts w:ascii="Cambria Math" w:hAnsi="Cambria Math"/>
              </w:rPr>
              <m:t>l</m:t>
            </m:r>
          </m:num>
          <m:den>
            <m:sSub>
              <m:sSubPr>
                <m:ctrlPr>
                  <w:rPr>
                    <w:rFonts w:ascii="Cambria Math" w:hAnsi="Cambria Math"/>
                    <w:i/>
                    <w:iCs/>
                  </w:rPr>
                </m:ctrlPr>
              </m:sSubPr>
              <m:e>
                <m:r>
                  <w:rPr>
                    <w:rFonts w:ascii="Cambria Math" w:hAnsi="Cambria Math"/>
                  </w:rPr>
                  <m:t>O</m:t>
                </m:r>
              </m:e>
              <m:sub>
                <m:r>
                  <w:rPr>
                    <w:rFonts w:ascii="Cambria Math" w:hAnsi="Cambria Math"/>
                  </w:rPr>
                  <m:t>v</m:t>
                </m:r>
              </m:sub>
            </m:sSub>
            <m:sSup>
              <m:sSupPr>
                <m:ctrlPr>
                  <w:rPr>
                    <w:rFonts w:ascii="Cambria Math" w:hAnsi="Cambria Math"/>
                    <w:i/>
                    <w:iCs/>
                  </w:rPr>
                </m:ctrlPr>
              </m:sSupPr>
              <m:e>
                <m:r>
                  <w:rPr>
                    <w:rFonts w:ascii="Cambria Math" w:hAnsi="Cambria Math"/>
                  </w:rPr>
                  <m:t>M</m:t>
                </m:r>
              </m:e>
              <m:sup>
                <m:r>
                  <w:rPr>
                    <w:rFonts w:ascii="Cambria Math" w:hAnsi="Cambria Math"/>
                  </w:rPr>
                  <m:t>'</m:t>
                </m:r>
              </m:sup>
            </m:sSup>
          </m:den>
        </m:f>
      </m:oMath>
      <w:r w:rsidR="000A28AE">
        <w:t xml:space="preserve">, </w:t>
      </w:r>
      <w:r w:rsidR="000A28AE">
        <w:rPr>
          <w:lang w:val="en-GB"/>
        </w:rPr>
        <w:t xml:space="preserve"> </w:t>
      </w:r>
      <m:oMath>
        <m:sSup>
          <m:sSupPr>
            <m:ctrlPr>
              <w:rPr>
                <w:rFonts w:ascii="Cambria Math" w:hAnsi="Cambria Math"/>
                <w:i/>
                <w:iCs/>
              </w:rPr>
            </m:ctrlPr>
          </m:sSupPr>
          <m:e>
            <m:r>
              <w:rPr>
                <w:rFonts w:ascii="Cambria Math" w:hAnsi="Cambria Math"/>
              </w:rPr>
              <m:t>N</m:t>
            </m:r>
          </m:e>
          <m:sup>
            <m:r>
              <w:rPr>
                <w:rFonts w:ascii="Cambria Math" w:hAnsi="Cambria Math"/>
              </w:rPr>
              <m:t>'</m:t>
            </m:r>
          </m:sup>
        </m:sSup>
        <m:r>
          <w:rPr>
            <w:rFonts w:ascii="Cambria Math" w:hAnsi="Cambria Math"/>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-1</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h</m:t>
            </m:r>
          </m:sub>
        </m:sSub>
      </m:oMath>
      <w:r w:rsidR="000A28AE">
        <w:rPr>
          <w:iCs/>
        </w:rPr>
        <w:t xml:space="preserve"> and </w:t>
      </w:r>
      <m:oMath>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g</m:t>
            </m:r>
          </m:sub>
        </m:sSub>
        <m:r>
          <w:rPr>
            <w:rFonts w:ascii="Cambria Math" w:hAnsi="Cambria Math"/>
            <w:lang w:val="en-GB"/>
          </w:rPr>
          <m:t>×M+</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g</m:t>
                </m:r>
              </m:sub>
            </m:sSub>
            <m:r>
              <w:rPr>
                <w:rFonts w:ascii="Cambria Math" w:hAnsi="Cambria Math"/>
                <w:lang w:val="en-GB"/>
              </w:rPr>
              <m:t>-1</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e,v</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r>
          <w:rPr>
            <w:rFonts w:ascii="Cambria Math" w:hAnsi="Cambria Math"/>
            <w:lang w:val="en-GB"/>
          </w:rPr>
          <m:t xml:space="preserve"> </m:t>
        </m:r>
      </m:oMath>
      <w:r w:rsidR="000A28AE">
        <w:rPr>
          <w:iCs/>
        </w:rPr>
        <w:t>are equivalent number of total Tx antenna</w:t>
      </w:r>
      <w:r w:rsidR="00436A1E">
        <w:rPr>
          <w:iCs/>
        </w:rPr>
        <w:t xml:space="preserve">s </w:t>
      </w:r>
      <w:r w:rsidR="000A28AE">
        <w:rPr>
          <w:iCs/>
        </w:rPr>
        <w:t xml:space="preserve">without </w:t>
      </w:r>
      <w:r w:rsidR="000A28AE">
        <w:rPr>
          <w:iCs/>
        </w:rPr>
        <w:lastRenderedPageBreak/>
        <w:t xml:space="preserve">puncturing. </w:t>
      </w:r>
      <w:r w:rsidR="00436A1E">
        <w:rPr>
          <w:iCs/>
        </w:rPr>
        <w:t xml:space="preserve"> </w:t>
      </w:r>
      <w:r w:rsidR="000A28AE">
        <w:rPr>
          <w:iCs/>
        </w:rPr>
        <w:t xml:space="preserve">Since the distance between panels is highly correlated with the inter panel phase, we can simply recover the phase discontinuity by define the phasing increment factor </w:t>
      </w:r>
      <m:oMath>
        <m:r>
          <w:rPr>
            <w:rFonts w:ascii="Cambria Math" w:hAnsi="Cambria Math"/>
          </w:rPr>
          <m:t>α=N+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h</m:t>
            </m:r>
          </m:sub>
        </m:sSub>
      </m:oMath>
      <w:r w:rsidR="000A28AE">
        <w:rPr>
          <w:iCs/>
        </w:rPr>
        <w:t xml:space="preserve"> and </w:t>
      </w:r>
      <m:oMath>
        <m:r>
          <w:rPr>
            <w:rFonts w:ascii="Cambria Math" w:hAnsi="Cambria Math"/>
          </w:rPr>
          <m:t>β=M+</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e,v</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sidR="000A28AE">
        <w:rPr>
          <w:iCs/>
        </w:rPr>
        <w:t xml:space="preserve"> on horizontal or vertical panels</w:t>
      </w:r>
      <w:r w:rsidR="00DF4FEC">
        <w:rPr>
          <w:iCs/>
        </w:rPr>
        <w:t>.  We have</w:t>
      </w:r>
    </w:p>
    <w:p w14:paraId="2B8E5FEE" w14:textId="608991A9" w:rsidR="00DF4FEC" w:rsidRPr="002A7A00" w:rsidRDefault="00610AA5" w:rsidP="002A7A00">
      <w:pPr>
        <w:jc w:val="center"/>
        <w:rPr>
          <w:lang w:val="en-GB"/>
        </w:rPr>
      </w:pPr>
      <m:oMathPara>
        <m:oMath>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b</m:t>
                  </m:r>
                </m:e>
              </m:acc>
            </m:e>
            <m:sub>
              <m:r>
                <w:rPr>
                  <w:rFonts w:ascii="Cambria Math" w:hAnsi="Cambria Math"/>
                  <w:lang w:val="en-GB"/>
                </w:rPr>
                <m:t>i,j</m:t>
              </m:r>
            </m:sub>
          </m:sSub>
          <m:r>
            <w:rPr>
              <w:rFonts w:ascii="Cambria Math" w:hAnsi="Cambria Math"/>
              <w:lang w:val="en-GB"/>
            </w:rPr>
            <m:t>=</m:t>
          </m:r>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u</m:t>
                  </m:r>
                </m:e>
              </m:acc>
            </m:e>
            <m:sub>
              <m:r>
                <w:rPr>
                  <w:rFonts w:ascii="Cambria Math" w:hAnsi="Cambria Math"/>
                  <w:lang w:val="en-GB"/>
                </w:rPr>
                <m:t>m</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v</m:t>
                  </m:r>
                </m:e>
              </m:acc>
            </m:e>
            <m:sub>
              <m:r>
                <m:rPr>
                  <m:scr m:val="script"/>
                </m:rPr>
                <w:rPr>
                  <w:rFonts w:ascii="Cambria Math" w:hAnsi="Cambria Math"/>
                  <w:lang w:val="en-GB"/>
                </w:rPr>
                <m:t>l</m:t>
              </m:r>
            </m:sub>
            <m:sup>
              <m:r>
                <w:rPr>
                  <w:rFonts w:ascii="Cambria Math" w:hAnsi="Cambria Math"/>
                  <w:lang w:val="en-GB"/>
                </w:rPr>
                <m:t>'</m:t>
              </m:r>
            </m:sup>
          </m:sSubSup>
          <m:r>
            <w:rPr>
              <w:rFonts w:ascii="Cambria Math" w:hAnsi="Cambria Math"/>
              <w:lang w:val="en-GB"/>
            </w:rPr>
            <m:t>,</m:t>
          </m:r>
        </m:oMath>
      </m:oMathPara>
    </w:p>
    <w:p w14:paraId="19DA5F74" w14:textId="18A5EB78" w:rsidR="00DF4FEC" w:rsidRPr="002A7A00" w:rsidRDefault="00DF4FEC" w:rsidP="000A28AE">
      <w:pPr>
        <w:rPr>
          <w:lang w:val="en-GB"/>
        </w:rPr>
      </w:pPr>
      <w:r>
        <w:rPr>
          <w:lang w:val="en-GB"/>
        </w:rPr>
        <w:t>where</w:t>
      </w:r>
      <m:oMath>
        <m:r>
          <w:rPr>
            <w:rFonts w:ascii="Cambria Math" w:hAnsi="Cambria Math"/>
            <w:lang w:val="en-GB"/>
          </w:rPr>
          <m:t xml:space="preserve"> </m:t>
        </m:r>
      </m:oMath>
    </w:p>
    <w:p w14:paraId="6609E89C" w14:textId="09ED6D69" w:rsidR="00DF4FEC" w:rsidRPr="002A7A00" w:rsidRDefault="00610AA5" w:rsidP="000A28AE">
      <w:pPr>
        <w:rPr>
          <w:lang w:val="en-GB"/>
        </w:rPr>
      </w:pPr>
      <m:oMathPara>
        <m:oMath>
          <m:sSubSup>
            <m:sSubSupPr>
              <m:ctrlPr>
                <w:rPr>
                  <w:rFonts w:ascii="Cambria Math" w:hAnsi="Cambria Math"/>
                  <w:i/>
                  <w:lang w:val="en-GB"/>
                </w:rPr>
              </m:ctrlPr>
            </m:sSubSupPr>
            <m:e>
              <m:acc>
                <m:accPr>
                  <m:chr m:val="̃"/>
                  <m:ctrlPr>
                    <w:rPr>
                      <w:rFonts w:ascii="Cambria Math" w:hAnsi="Cambria Math"/>
                      <w:b/>
                      <w:i/>
                      <w:lang w:val="en-GB"/>
                    </w:rPr>
                  </m:ctrlPr>
                </m:accPr>
                <m:e>
                  <m:r>
                    <m:rPr>
                      <m:sty m:val="bi"/>
                    </m:rPr>
                    <w:rPr>
                      <w:rFonts w:ascii="Cambria Math" w:hAnsi="Cambria Math"/>
                      <w:lang w:val="en-GB"/>
                    </w:rPr>
                    <m:t>u</m:t>
                  </m:r>
                </m:e>
              </m:acc>
            </m:e>
            <m:sub>
              <m:r>
                <w:rPr>
                  <w:rFonts w:ascii="Cambria Math" w:hAnsi="Cambria Math"/>
                  <w:lang w:val="en-GB"/>
                </w:rPr>
                <m:t>m</m:t>
              </m:r>
            </m:sub>
            <m:sup>
              <m:r>
                <w:rPr>
                  <w:rFonts w:ascii="Cambria Math" w:hAnsi="Cambria Math"/>
                  <w:lang w:val="en-GB"/>
                </w:rPr>
                <m:t>'</m:t>
              </m:r>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 xml:space="preserve">1, </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r>
                            <w:rPr>
                              <w:rFonts w:ascii="Cambria Math" w:hAnsi="Cambria Math"/>
                            </w:rPr>
                            <m:t>α</m:t>
                          </m:r>
                          <m:sSub>
                            <m:sSubPr>
                              <m:ctrlPr>
                                <w:rPr>
                                  <w:rFonts w:ascii="Cambria Math" w:hAnsi="Cambria Math"/>
                                  <w:i/>
                                  <w:iCs/>
                                </w:rPr>
                              </m:ctrlPr>
                            </m:sSubPr>
                            <m:e>
                              <m:r>
                                <w:rPr>
                                  <w:rFonts w:ascii="Cambria Math" w:hAnsi="Cambria Math"/>
                                </w:rPr>
                                <m:t>θ</m:t>
                              </m:r>
                            </m:e>
                            <m:sub>
                              <m:r>
                                <w:rPr>
                                  <w:rFonts w:ascii="Cambria Math" w:hAnsi="Cambria Math"/>
                                </w:rPr>
                                <m:t>m</m:t>
                              </m:r>
                            </m:sub>
                          </m:sSub>
                        </m:e>
                      </m:box>
                    </m:sup>
                  </m:sSup>
                  <m:r>
                    <w:rPr>
                      <w:rFonts w:ascii="Cambria Math" w:hAnsi="Cambria Math"/>
                      <w:lang w:val="en-GB"/>
                    </w:rPr>
                    <m:t xml:space="preserve">,…, </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-1</m:t>
                              </m:r>
                            </m:e>
                          </m:d>
                          <m:r>
                            <w:rPr>
                              <w:rFonts w:ascii="Cambria Math" w:hAnsi="Cambria Math"/>
                            </w:rPr>
                            <m:t>α</m:t>
                          </m:r>
                          <m:sSub>
                            <m:sSubPr>
                              <m:ctrlPr>
                                <w:rPr>
                                  <w:rFonts w:ascii="Cambria Math" w:hAnsi="Cambria Math"/>
                                  <w:i/>
                                  <w:iCs/>
                                </w:rPr>
                              </m:ctrlPr>
                            </m:sSubPr>
                            <m:e>
                              <m:r>
                                <w:rPr>
                                  <w:rFonts w:ascii="Cambria Math" w:hAnsi="Cambria Math"/>
                                </w:rPr>
                                <m:t>θ</m:t>
                              </m:r>
                            </m:e>
                            <m:sub>
                              <m:r>
                                <w:rPr>
                                  <w:rFonts w:ascii="Cambria Math" w:hAnsi="Cambria Math"/>
                                </w:rPr>
                                <m:t>m</m:t>
                              </m:r>
                            </m:sub>
                          </m:sSub>
                        </m:e>
                      </m:box>
                    </m:sup>
                  </m:sSup>
                </m:e>
              </m:d>
            </m:e>
            <m:sup>
              <m:r>
                <w:rPr>
                  <w:rFonts w:ascii="Cambria Math" w:hAnsi="Cambria Math"/>
                  <w:lang w:val="en-GB"/>
                </w:rPr>
                <m:t>T</m:t>
              </m:r>
            </m:sup>
          </m:s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 xml:space="preserve">1, </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w:rPr>
                                  <w:rFonts w:ascii="Cambria Math" w:hAnsi="Cambria Math"/>
                                </w:rPr>
                                <m:t>m</m:t>
                              </m:r>
                            </m:sub>
                          </m:sSub>
                        </m:e>
                      </m:box>
                    </m:sup>
                  </m:sSup>
                  <m: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w:rPr>
                                  <w:rFonts w:ascii="Cambria Math" w:hAnsi="Cambria Math"/>
                                </w:rPr>
                                <m:t>m</m:t>
                              </m:r>
                            </m:sub>
                          </m:sSub>
                        </m:e>
                      </m:box>
                      <m:d>
                        <m:dPr>
                          <m:ctrlPr>
                            <w:rPr>
                              <w:rFonts w:ascii="Cambria Math" w:hAnsi="Cambria Math"/>
                              <w:i/>
                            </w:rPr>
                          </m:ctrlPr>
                        </m:dPr>
                        <m:e>
                          <m:r>
                            <w:rPr>
                              <w:rFonts w:ascii="Cambria Math" w:hAnsi="Cambria Math"/>
                            </w:rPr>
                            <m:t>N-1</m:t>
                          </m:r>
                        </m:e>
                      </m:d>
                    </m:sup>
                  </m:sSup>
                </m:e>
              </m:d>
            </m:e>
            <m:sup>
              <m:r>
                <w:rPr>
                  <w:rFonts w:ascii="Cambria Math" w:hAnsi="Cambria Math"/>
                  <w:lang w:val="en-GB"/>
                </w:rPr>
                <m:t>T</m:t>
              </m:r>
            </m:sup>
          </m:sSup>
          <m:r>
            <w:rPr>
              <w:rFonts w:ascii="Cambria Math" w:hAnsi="Cambria Math"/>
              <w:lang w:val="en-GB"/>
            </w:rPr>
            <m:t>,</m:t>
          </m:r>
        </m:oMath>
      </m:oMathPara>
    </w:p>
    <w:p w14:paraId="45C14BAC" w14:textId="37F8F4A4" w:rsidR="00DF4FEC" w:rsidRDefault="000A28AE" w:rsidP="002A7A00">
      <w:pPr>
        <w:jc w:val="center"/>
        <w:rPr>
          <w:lang w:val="en-GB"/>
        </w:rPr>
      </w:pPr>
      <m:oMathPara>
        <m:oMath>
          <m:r>
            <w:rPr>
              <w:rFonts w:ascii="Cambria Math" w:hAnsi="Cambria Math"/>
              <w:lang w:val="en-GB"/>
            </w:rPr>
            <m:t xml:space="preserve"> </m:t>
          </m:r>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v</m:t>
                  </m:r>
                </m:e>
              </m:acc>
            </m:e>
            <m:sub>
              <m:r>
                <m:rPr>
                  <m:scr m:val="script"/>
                </m:rPr>
                <w:rPr>
                  <w:rFonts w:ascii="Cambria Math" w:hAnsi="Cambria Math"/>
                  <w:lang w:val="en-GB"/>
                </w:rPr>
                <m:t>l</m:t>
              </m:r>
            </m:sub>
            <m:sup>
              <m:r>
                <w:rPr>
                  <w:rFonts w:ascii="Cambria Math" w:hAnsi="Cambria Math"/>
                  <w:lang w:val="en-GB"/>
                </w:rPr>
                <m:t>'</m:t>
              </m:r>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 xml:space="preserve">1, </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r>
                            <w:rPr>
                              <w:rFonts w:ascii="Cambria Math" w:hAnsi="Cambria Math"/>
                            </w:rPr>
                            <m:t>β</m:t>
                          </m:r>
                          <m:sSub>
                            <m:sSubPr>
                              <m:ctrlPr>
                                <w:rPr>
                                  <w:rFonts w:ascii="Cambria Math" w:hAnsi="Cambria Math"/>
                                  <w:i/>
                                  <w:iCs/>
                                </w:rPr>
                              </m:ctrlPr>
                            </m:sSubPr>
                            <m:e>
                              <m:r>
                                <w:rPr>
                                  <w:rFonts w:ascii="Cambria Math" w:hAnsi="Cambria Math"/>
                                </w:rPr>
                                <m:t>θ</m:t>
                              </m:r>
                            </m:e>
                            <m:sub>
                              <m:r>
                                <m:rPr>
                                  <m:scr m:val="script"/>
                                </m:rPr>
                                <w:rPr>
                                  <w:rFonts w:ascii="Cambria Math" w:hAnsi="Cambria Math"/>
                                </w:rPr>
                                <m:t>l</m:t>
                              </m:r>
                            </m:sub>
                          </m:sSub>
                        </m:e>
                      </m:box>
                    </m:sup>
                  </m:sSup>
                  <m:r>
                    <w:rPr>
                      <w:rFonts w:ascii="Cambria Math" w:hAnsi="Cambria Math"/>
                      <w:lang w:val="en-GB"/>
                    </w:rPr>
                    <m:t xml:space="preserve">,…, </m:t>
                  </m:r>
                  <m:sSup>
                    <m:sSupPr>
                      <m:ctrlPr>
                        <w:rPr>
                          <w:rFonts w:ascii="Cambria Math" w:hAnsi="Cambria Math"/>
                          <w:i/>
                          <w:iCs/>
                        </w:rPr>
                      </m:ctrlPr>
                    </m:sSupPr>
                    <m:e>
                      <m:r>
                        <w:rPr>
                          <w:rFonts w:ascii="Cambria Math" w:hAnsi="Cambria Math"/>
                        </w:rPr>
                        <m:t>e</m:t>
                      </m:r>
                    </m:e>
                    <m:sup>
                      <m:r>
                        <w:rPr>
                          <w:rFonts w:ascii="Cambria Math" w:hAnsi="Cambria Math"/>
                        </w:rPr>
                        <m:t>j</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g</m:t>
                              </m:r>
                            </m:sub>
                          </m:sSub>
                          <m:r>
                            <w:rPr>
                              <w:rFonts w:ascii="Cambria Math" w:hAnsi="Cambria Math"/>
                              <w:lang w:val="en-GB"/>
                            </w:rPr>
                            <m:t>-1</m:t>
                          </m:r>
                        </m:e>
                      </m:d>
                      <m:r>
                        <w:rPr>
                          <w:rFonts w:ascii="Cambria Math" w:hAnsi="Cambria Math"/>
                        </w:rPr>
                        <m:t>β</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m:rPr>
                                  <m:scr m:val="script"/>
                                </m:rPr>
                                <w:rPr>
                                  <w:rFonts w:ascii="Cambria Math" w:hAnsi="Cambria Math"/>
                                </w:rPr>
                                <m:t>l</m:t>
                              </m:r>
                            </m:sub>
                          </m:sSub>
                        </m:e>
                      </m:box>
                    </m:sup>
                  </m:sSup>
                </m:e>
              </m:d>
            </m:e>
            <m:sup>
              <m:r>
                <w:rPr>
                  <w:rFonts w:ascii="Cambria Math" w:hAnsi="Cambria Math"/>
                  <w:lang w:val="en-GB"/>
                </w:rPr>
                <m:t>T</m:t>
              </m:r>
            </m:sup>
          </m:sSup>
          <m:r>
            <w:rPr>
              <w:rFonts w:ascii="Cambria Math" w:hAnsi="Cambria Math"/>
              <w:lang w:val="en-GB"/>
            </w:rPr>
            <m:t>⊗</m:t>
          </m:r>
          <w:bookmarkStart w:id="1" w:name="_GoBack"/>
          <w:bookmarkEnd w:id="1"/>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 xml:space="preserve">1, </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m:rPr>
                                  <m:scr m:val="script"/>
                                </m:rPr>
                                <w:rPr>
                                  <w:rFonts w:ascii="Cambria Math" w:hAnsi="Cambria Math"/>
                                </w:rPr>
                                <m:t>l</m:t>
                              </m:r>
                            </m:sub>
                          </m:sSub>
                        </m:e>
                      </m:box>
                    </m:sup>
                  </m:sSup>
                  <m: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m:t>
                      </m:r>
                      <m:box>
                        <m:boxPr>
                          <m:ctrlPr>
                            <w:rPr>
                              <w:rFonts w:ascii="Cambria Math" w:hAnsi="Cambria Math"/>
                              <w:i/>
                              <w:iCs/>
                            </w:rPr>
                          </m:ctrlPr>
                        </m:boxPr>
                        <m:e>
                          <m:argPr>
                            <m:argSz m:val="-1"/>
                          </m:argPr>
                          <m:sSub>
                            <m:sSubPr>
                              <m:ctrlPr>
                                <w:rPr>
                                  <w:rFonts w:ascii="Cambria Math" w:hAnsi="Cambria Math"/>
                                  <w:i/>
                                  <w:iCs/>
                                </w:rPr>
                              </m:ctrlPr>
                            </m:sSubPr>
                            <m:e>
                              <m:r>
                                <w:rPr>
                                  <w:rFonts w:ascii="Cambria Math" w:hAnsi="Cambria Math"/>
                                </w:rPr>
                                <m:t>θ</m:t>
                              </m:r>
                            </m:e>
                            <m:sub>
                              <m:r>
                                <m:rPr>
                                  <m:scr m:val="script"/>
                                </m:rPr>
                                <w:rPr>
                                  <w:rFonts w:ascii="Cambria Math" w:hAnsi="Cambria Math"/>
                                </w:rPr>
                                <m:t>l</m:t>
                              </m:r>
                            </m:sub>
                          </m:sSub>
                        </m:e>
                      </m:box>
                      <m:d>
                        <m:dPr>
                          <m:ctrlPr>
                            <w:rPr>
                              <w:rFonts w:ascii="Cambria Math" w:hAnsi="Cambria Math"/>
                              <w:i/>
                            </w:rPr>
                          </m:ctrlPr>
                        </m:dPr>
                        <m:e>
                          <m:r>
                            <w:rPr>
                              <w:rFonts w:ascii="Cambria Math" w:hAnsi="Cambria Math"/>
                            </w:rPr>
                            <m:t>M-1</m:t>
                          </m:r>
                        </m:e>
                      </m:d>
                    </m:sup>
                  </m:sSup>
                </m:e>
              </m:d>
            </m:e>
            <m:sup>
              <m:r>
                <w:rPr>
                  <w:rFonts w:ascii="Cambria Math" w:hAnsi="Cambria Math"/>
                  <w:lang w:val="en-GB"/>
                </w:rPr>
                <m:t>T</m:t>
              </m:r>
            </m:sup>
          </m:sSup>
          <m:r>
            <w:rPr>
              <w:rFonts w:ascii="Cambria Math" w:hAnsi="Cambria Math"/>
              <w:lang w:val="en-GB"/>
            </w:rPr>
            <m:t>.</m:t>
          </m:r>
        </m:oMath>
      </m:oMathPara>
    </w:p>
    <w:p w14:paraId="25A8F3D4" w14:textId="51BB3951" w:rsidR="000A28AE" w:rsidRPr="00DF4FEC" w:rsidRDefault="000A28AE" w:rsidP="002A7A00">
      <w:pPr>
        <w:jc w:val="both"/>
        <w:rPr>
          <w:lang w:val="en-GB"/>
        </w:rPr>
      </w:pPr>
      <w:r>
        <w:rPr>
          <w:lang w:val="en-GB"/>
        </w:rPr>
        <w:t>To support the construction of such codebook, (</w:t>
      </w:r>
      <m:oMath>
        <m:sSub>
          <m:sSubPr>
            <m:ctrlPr>
              <w:rPr>
                <w:rFonts w:ascii="Cambria Math" w:hAnsi="Cambria Math"/>
                <w:i/>
                <w:lang w:val="en-GB"/>
              </w:rPr>
            </m:ctrlPr>
          </m:sSubPr>
          <m:e>
            <m:r>
              <w:rPr>
                <w:rFonts w:ascii="Cambria Math" w:hAnsi="Cambria Math"/>
              </w:rPr>
              <m:t>M,N,</m:t>
            </m:r>
            <m:r>
              <w:rPr>
                <w:rFonts w:ascii="Cambria Math" w:hAnsi="Cambria Math"/>
                <w:lang w:val="en-GB"/>
              </w:rPr>
              <m:t>M</m:t>
            </m:r>
          </m:e>
          <m:sub>
            <m:r>
              <w:rPr>
                <w:rFonts w:ascii="Cambria Math" w:hAnsi="Cambria Math"/>
                <w:lang w:val="en-GB"/>
              </w:rPr>
              <m:t>g</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m:t>
        </m:r>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N</m:t>
            </m:r>
          </m:e>
          <m:sup>
            <m:r>
              <w:rPr>
                <w:rFonts w:ascii="Cambria Math" w:hAnsi="Cambria Math"/>
              </w:rPr>
              <m:t>'</m:t>
            </m:r>
          </m:sup>
        </m:sSup>
        <m:r>
          <w:rPr>
            <w:rFonts w:ascii="Cambria Math" w:hAnsi="Cambria Math"/>
          </w:rPr>
          <m:t>)</m:t>
        </m:r>
      </m:oMath>
      <w:r>
        <w:rPr>
          <w:iCs/>
        </w:rPr>
        <w:t xml:space="preserve"> needs to be configured, no extra feedback of inter panel phase is required any further.</w:t>
      </w:r>
    </w:p>
    <w:p w14:paraId="5D9ED8BE" w14:textId="4AFE08EA" w:rsidR="000A28AE" w:rsidRDefault="000A28AE" w:rsidP="002A7A00">
      <w:pPr>
        <w:jc w:val="both"/>
        <w:rPr>
          <w:lang w:val="en-GB"/>
        </w:rPr>
      </w:pPr>
      <w:r>
        <w:rPr>
          <w:lang w:val="en-GB"/>
        </w:rPr>
        <w:t xml:space="preserve">It needs to be clarified that the legacy dual codebook structure can still be leveraged without introducing new factors such as W3. </w:t>
      </w:r>
      <w:r w:rsidR="00855E67">
        <w:rPr>
          <w:lang w:val="en-GB"/>
        </w:rPr>
        <w:t xml:space="preserve"> </w:t>
      </w:r>
      <w:r>
        <w:rPr>
          <w:lang w:val="en-GB"/>
        </w:rPr>
        <w:t xml:space="preserve">Adding new feedback component in W3 will further complicate the codebook structure and introduce unnecessary changes in feedback. </w:t>
      </w:r>
      <w:r w:rsidR="00855E67">
        <w:rPr>
          <w:lang w:val="en-GB"/>
        </w:rPr>
        <w:t xml:space="preserve"> </w:t>
      </w:r>
      <w:r>
        <w:rPr>
          <w:lang w:val="en-GB"/>
        </w:rPr>
        <w:t xml:space="preserve">Power weighting is generally not in favourite of multi-panel CSI feedback, since this will further increase codebook size and feedback overhead. </w:t>
      </w:r>
      <w:r w:rsidR="00855E67">
        <w:rPr>
          <w:lang w:val="en-GB"/>
        </w:rPr>
        <w:t xml:space="preserve"> </w:t>
      </w:r>
      <w:r>
        <w:rPr>
          <w:lang w:val="en-GB"/>
        </w:rPr>
        <w:t>We suggest that consider Type II CSI reporting if power needs to be introduced to the codebook.</w:t>
      </w:r>
    </w:p>
    <w:p w14:paraId="31EDCADD" w14:textId="1692B8DD" w:rsidR="000A28AE" w:rsidRPr="0057539E" w:rsidRDefault="000A28AE" w:rsidP="000A28AE">
      <w:pPr>
        <w:rPr>
          <w:b/>
          <w:i/>
          <w:lang w:val="en-GB"/>
        </w:rPr>
      </w:pPr>
      <w:r w:rsidRPr="0057539E">
        <w:rPr>
          <w:b/>
          <w:i/>
          <w:lang w:val="en-GB"/>
        </w:rPr>
        <w:t xml:space="preserve">Proposal </w:t>
      </w:r>
      <w:r w:rsidR="00AF3AF8">
        <w:rPr>
          <w:b/>
          <w:i/>
          <w:lang w:val="en-GB"/>
        </w:rPr>
        <w:t>9</w:t>
      </w:r>
      <w:r w:rsidRPr="0057539E">
        <w:rPr>
          <w:b/>
          <w:i/>
          <w:lang w:val="en-GB"/>
        </w:rPr>
        <w:t xml:space="preserve">: W3 for combination of multi-panels shall be considered as a part of W1 and W2 for a simplified design. </w:t>
      </w:r>
    </w:p>
    <w:p w14:paraId="0A8C51F6" w14:textId="15CAA0FF" w:rsidR="000A28AE" w:rsidRPr="0057539E" w:rsidRDefault="000A28AE" w:rsidP="000A28AE">
      <w:pPr>
        <w:rPr>
          <w:b/>
          <w:i/>
          <w:lang w:val="en-GB"/>
        </w:rPr>
      </w:pPr>
      <w:r w:rsidRPr="0057539E">
        <w:rPr>
          <w:b/>
          <w:i/>
          <w:lang w:val="en-GB"/>
        </w:rPr>
        <w:t xml:space="preserve">Proposal </w:t>
      </w:r>
      <w:r w:rsidR="00AF3AF8">
        <w:rPr>
          <w:b/>
          <w:i/>
          <w:lang w:val="en-GB"/>
        </w:rPr>
        <w:t>10</w:t>
      </w:r>
      <w:r w:rsidRPr="0057539E">
        <w:rPr>
          <w:b/>
          <w:i/>
          <w:lang w:val="en-GB"/>
        </w:rPr>
        <w:t xml:space="preserve">: Simplify the feedback of multi-panel support in Type I CSI feedback, such as using constant power and unitary phase offset across panels. </w:t>
      </w:r>
    </w:p>
    <w:p w14:paraId="1DF85FFA" w14:textId="27B05281" w:rsidR="000A28AE" w:rsidRDefault="0057539E" w:rsidP="002A7A00">
      <w:pPr>
        <w:pStyle w:val="Heading2"/>
      </w:pPr>
      <w:r>
        <w:t>Type II CSI feedback</w:t>
      </w:r>
    </w:p>
    <w:p w14:paraId="0EF3B551" w14:textId="6DA51FD9" w:rsidR="0057539E" w:rsidRDefault="0057539E" w:rsidP="002A7A00">
      <w:pPr>
        <w:jc w:val="both"/>
        <w:rPr>
          <w:lang w:val="en-GB" w:eastAsia="zh-CN"/>
        </w:rPr>
      </w:pPr>
      <w:r>
        <w:rPr>
          <w:lang w:val="en-GB" w:eastAsia="zh-CN"/>
        </w:rPr>
        <w:t xml:space="preserve">In Rel.14 eFD-MIMO, advanced CSI design aims at increasing the resolution of feedback channel, which improves the MIMO performance, especially for MU-MIMO case. </w:t>
      </w:r>
      <w:r w:rsidR="009613D3">
        <w:rPr>
          <w:lang w:val="en-GB" w:eastAsia="zh-CN"/>
        </w:rPr>
        <w:t xml:space="preserve"> </w:t>
      </w:r>
      <w:r>
        <w:rPr>
          <w:lang w:val="en-GB" w:eastAsia="zh-CN"/>
        </w:rPr>
        <w:t xml:space="preserve">In NR-MIMO, such CSI feedback is categorized into Type II CSI reporting. </w:t>
      </w:r>
      <w:r w:rsidR="009613D3">
        <w:rPr>
          <w:lang w:val="en-GB" w:eastAsia="zh-CN"/>
        </w:rPr>
        <w:t xml:space="preserve"> </w:t>
      </w:r>
      <w:r>
        <w:rPr>
          <w:lang w:val="en-GB" w:eastAsia="zh-CN"/>
        </w:rPr>
        <w:t xml:space="preserve">In general, the definition of Type II CSI feedback can be based on linear combination beam basis such as DFT beams. </w:t>
      </w:r>
    </w:p>
    <w:p w14:paraId="367F9B0D" w14:textId="259B3CB0" w:rsidR="0057539E" w:rsidRPr="000F7C80" w:rsidRDefault="0057539E" w:rsidP="002A7A00">
      <w:pPr>
        <w:jc w:val="both"/>
        <w:rPr>
          <w:lang w:val="en-GB" w:eastAsia="zh-CN"/>
        </w:rPr>
      </w:pPr>
      <w:r>
        <w:rPr>
          <w:lang w:val="en-GB" w:eastAsia="zh-CN"/>
        </w:rPr>
        <w:t xml:space="preserve">One area undergone discussion in advanced CSI of eFD-MIMO design was whether advanced CSI shall be based on implicit CSI or explicit CSI. </w:t>
      </w:r>
      <w:r w:rsidR="00E15DF9">
        <w:rPr>
          <w:lang w:val="en-GB" w:eastAsia="zh-CN"/>
        </w:rPr>
        <w:t xml:space="preserve"> </w:t>
      </w:r>
      <w:r>
        <w:rPr>
          <w:lang w:val="en-GB" w:eastAsia="zh-CN"/>
        </w:rPr>
        <w:t xml:space="preserve">In the way forward </w:t>
      </w:r>
      <w:r w:rsidR="00E15DF9">
        <w:rPr>
          <w:lang w:val="en-GB" w:eastAsia="zh-CN"/>
        </w:rPr>
        <w:t xml:space="preserve">on </w:t>
      </w:r>
      <w:r>
        <w:rPr>
          <w:lang w:val="en-GB" w:eastAsia="zh-CN"/>
        </w:rPr>
        <w:t>codebook design of eFD-MIMO</w:t>
      </w:r>
      <w:r w:rsidR="00986AB1">
        <w:rPr>
          <w:lang w:val="en-GB" w:eastAsia="zh-CN"/>
        </w:rPr>
        <w:t xml:space="preserve"> </w:t>
      </w:r>
      <w:r>
        <w:rPr>
          <w:lang w:val="en-GB" w:eastAsia="zh-CN"/>
        </w:rPr>
        <w:t>[</w:t>
      </w:r>
      <w:hyperlink r:id="rId20" w:history="1">
        <w:r w:rsidRPr="002A7A00">
          <w:rPr>
            <w:lang w:val="en-GB" w:eastAsia="zh-CN"/>
          </w:rPr>
          <w:t>6</w:t>
        </w:r>
      </w:hyperlink>
      <w:r>
        <w:rPr>
          <w:lang w:val="en-GB" w:eastAsia="zh-CN"/>
        </w:rPr>
        <w:t xml:space="preserve">], implicit based CSI feedback design was selected with 2 beam linear combination. </w:t>
      </w:r>
      <w:r w:rsidR="00986AB1">
        <w:rPr>
          <w:lang w:val="en-GB" w:eastAsia="zh-CN"/>
        </w:rPr>
        <w:t xml:space="preserve"> </w:t>
      </w:r>
      <w:r>
        <w:rPr>
          <w:lang w:val="en-GB" w:eastAsia="zh-CN"/>
        </w:rPr>
        <w:t>In NR-MIMO</w:t>
      </w:r>
      <w:r w:rsidR="00986AB1">
        <w:rPr>
          <w:lang w:val="en-GB" w:eastAsia="zh-CN"/>
        </w:rPr>
        <w:t>,</w:t>
      </w:r>
      <w:r>
        <w:rPr>
          <w:lang w:val="en-GB" w:eastAsia="zh-CN"/>
        </w:rPr>
        <w:t xml:space="preserve"> Type II CSI hasn</w:t>
      </w:r>
      <w:r w:rsidR="00986AB1">
        <w:rPr>
          <w:lang w:val="en-GB" w:eastAsia="zh-CN"/>
        </w:rPr>
        <w:t>’</w:t>
      </w:r>
      <w:r>
        <w:rPr>
          <w:lang w:val="en-GB" w:eastAsia="zh-CN"/>
        </w:rPr>
        <w:t>t exclude</w:t>
      </w:r>
      <w:r w:rsidR="00986AB1">
        <w:rPr>
          <w:lang w:val="en-GB" w:eastAsia="zh-CN"/>
        </w:rPr>
        <w:t>d</w:t>
      </w:r>
      <w:r>
        <w:rPr>
          <w:lang w:val="en-GB" w:eastAsia="zh-CN"/>
        </w:rPr>
        <w:t xml:space="preserve"> implicit or explicit as candidates. </w:t>
      </w:r>
      <w:r w:rsidR="00986AB1">
        <w:rPr>
          <w:lang w:val="en-GB" w:eastAsia="zh-CN"/>
        </w:rPr>
        <w:t xml:space="preserve"> </w:t>
      </w:r>
      <w:r w:rsidRPr="000F7C80">
        <w:rPr>
          <w:lang w:val="en-GB" w:eastAsia="zh-CN"/>
        </w:rPr>
        <w:t xml:space="preserve">In fact, hybrid CSI feedback can </w:t>
      </w:r>
      <w:r>
        <w:rPr>
          <w:lang w:val="en-GB" w:eastAsia="zh-CN"/>
        </w:rPr>
        <w:t>be</w:t>
      </w:r>
      <w:r w:rsidRPr="000F7C80">
        <w:rPr>
          <w:lang w:val="en-GB" w:eastAsia="zh-CN"/>
        </w:rPr>
        <w:t xml:space="preserve"> more flexibly configured </w:t>
      </w:r>
      <w:r>
        <w:rPr>
          <w:lang w:val="en-GB" w:eastAsia="zh-CN"/>
        </w:rPr>
        <w:t xml:space="preserve">if </w:t>
      </w:r>
      <w:r w:rsidRPr="000F7C80">
        <w:rPr>
          <w:lang w:val="en-GB" w:eastAsia="zh-CN"/>
        </w:rPr>
        <w:t xml:space="preserve">implicit </w:t>
      </w:r>
      <w:r>
        <w:rPr>
          <w:lang w:val="en-GB" w:eastAsia="zh-CN"/>
        </w:rPr>
        <w:t>or</w:t>
      </w:r>
      <w:r w:rsidRPr="000F7C80">
        <w:rPr>
          <w:lang w:val="en-GB" w:eastAsia="zh-CN"/>
        </w:rPr>
        <w:t xml:space="preserve"> explicit CSI feedback</w:t>
      </w:r>
      <w:r>
        <w:rPr>
          <w:lang w:val="en-GB" w:eastAsia="zh-CN"/>
        </w:rPr>
        <w:t xml:space="preserve"> are both supported</w:t>
      </w:r>
      <w:r w:rsidR="00986AB1">
        <w:rPr>
          <w:lang w:val="en-GB" w:eastAsia="zh-CN"/>
        </w:rPr>
        <w:t xml:space="preserve">. </w:t>
      </w:r>
      <w:r w:rsidRPr="000F7C80">
        <w:rPr>
          <w:lang w:val="en-GB" w:eastAsia="zh-CN"/>
        </w:rPr>
        <w:t xml:space="preserve"> We list some possible use cases by jointly configuration of </w:t>
      </w:r>
      <w:r>
        <w:rPr>
          <w:lang w:val="en-GB" w:eastAsia="zh-CN"/>
        </w:rPr>
        <w:t xml:space="preserve">implicit or explicit CSI in hybrid CSI feedback. </w:t>
      </w:r>
    </w:p>
    <w:p w14:paraId="12464CBC" w14:textId="062702CC" w:rsidR="0057539E" w:rsidRDefault="0057539E" w:rsidP="0057539E">
      <w:pPr>
        <w:pStyle w:val="Caption"/>
        <w:keepNext/>
        <w:jc w:val="center"/>
      </w:pPr>
      <w:r>
        <w:t xml:space="preserve">Table </w:t>
      </w:r>
      <w:r w:rsidR="00610AA5">
        <w:fldChar w:fldCharType="begin"/>
      </w:r>
      <w:r w:rsidR="00610AA5">
        <w:instrText xml:space="preserve"> SEQ Table \* ARABIC </w:instrText>
      </w:r>
      <w:r w:rsidR="00610AA5">
        <w:fldChar w:fldCharType="separate"/>
      </w:r>
      <w:r w:rsidR="00924A29">
        <w:rPr>
          <w:noProof/>
        </w:rPr>
        <w:t>1</w:t>
      </w:r>
      <w:r w:rsidR="00610AA5">
        <w:rPr>
          <w:noProof/>
        </w:rPr>
        <w:fldChar w:fldCharType="end"/>
      </w:r>
      <w:r>
        <w:t>.  Hybrid CSI reporting based on Type II CSI feedback.</w:t>
      </w:r>
    </w:p>
    <w:tbl>
      <w:tblPr>
        <w:tblStyle w:val="TableGrid"/>
        <w:tblW w:w="0" w:type="auto"/>
        <w:jc w:val="center"/>
        <w:tblLook w:val="04A0" w:firstRow="1" w:lastRow="0" w:firstColumn="1" w:lastColumn="0" w:noHBand="0" w:noVBand="1"/>
      </w:tblPr>
      <w:tblGrid>
        <w:gridCol w:w="1000"/>
        <w:gridCol w:w="958"/>
        <w:gridCol w:w="7824"/>
      </w:tblGrid>
      <w:tr w:rsidR="0057539E" w14:paraId="014CEFE2" w14:textId="77777777" w:rsidTr="002A7A00">
        <w:trPr>
          <w:jc w:val="center"/>
        </w:trPr>
        <w:tc>
          <w:tcPr>
            <w:tcW w:w="1000" w:type="dxa"/>
          </w:tcPr>
          <w:p w14:paraId="760E6264" w14:textId="77777777" w:rsidR="0057539E" w:rsidRPr="002A7A00" w:rsidRDefault="0057539E" w:rsidP="0057539E">
            <w:pPr>
              <w:spacing w:before="60" w:after="60" w:line="240" w:lineRule="auto"/>
              <w:rPr>
                <w:b/>
                <w:lang w:val="en-GB" w:eastAsia="zh-CN"/>
              </w:rPr>
            </w:pPr>
            <w:r w:rsidRPr="002A7A00">
              <w:rPr>
                <w:b/>
                <w:lang w:val="en-GB" w:eastAsia="zh-CN"/>
              </w:rPr>
              <w:t>1</w:t>
            </w:r>
            <w:r w:rsidRPr="002A7A00">
              <w:rPr>
                <w:b/>
                <w:vertAlign w:val="superscript"/>
                <w:lang w:val="en-GB" w:eastAsia="zh-CN"/>
              </w:rPr>
              <w:t>st</w:t>
            </w:r>
            <w:r w:rsidRPr="002A7A00">
              <w:rPr>
                <w:b/>
                <w:lang w:val="en-GB" w:eastAsia="zh-CN"/>
              </w:rPr>
              <w:t xml:space="preserve"> CSI</w:t>
            </w:r>
          </w:p>
        </w:tc>
        <w:tc>
          <w:tcPr>
            <w:tcW w:w="958" w:type="dxa"/>
          </w:tcPr>
          <w:p w14:paraId="20E19376" w14:textId="77777777" w:rsidR="0057539E" w:rsidRPr="002A7A00" w:rsidRDefault="0057539E" w:rsidP="0057539E">
            <w:pPr>
              <w:spacing w:before="60" w:after="60" w:line="240" w:lineRule="auto"/>
              <w:rPr>
                <w:b/>
                <w:lang w:val="en-GB" w:eastAsia="zh-CN"/>
              </w:rPr>
            </w:pPr>
            <w:r w:rsidRPr="002A7A00">
              <w:rPr>
                <w:b/>
                <w:lang w:val="en-GB" w:eastAsia="zh-CN"/>
              </w:rPr>
              <w:t xml:space="preserve"> 2</w:t>
            </w:r>
            <w:r w:rsidRPr="002A7A00">
              <w:rPr>
                <w:b/>
                <w:vertAlign w:val="superscript"/>
                <w:lang w:val="en-GB" w:eastAsia="zh-CN"/>
              </w:rPr>
              <w:t>nd</w:t>
            </w:r>
            <w:r w:rsidRPr="002A7A00">
              <w:rPr>
                <w:b/>
                <w:lang w:val="en-GB" w:eastAsia="zh-CN"/>
              </w:rPr>
              <w:t xml:space="preserve"> CSI</w:t>
            </w:r>
          </w:p>
        </w:tc>
        <w:tc>
          <w:tcPr>
            <w:tcW w:w="7824" w:type="dxa"/>
          </w:tcPr>
          <w:p w14:paraId="08E2D689" w14:textId="77777777" w:rsidR="0057539E" w:rsidRPr="002A7A00" w:rsidRDefault="0057539E" w:rsidP="0057539E">
            <w:pPr>
              <w:spacing w:before="60" w:after="60" w:line="240" w:lineRule="auto"/>
              <w:rPr>
                <w:b/>
                <w:lang w:val="en-GB" w:eastAsia="zh-CN"/>
              </w:rPr>
            </w:pPr>
            <w:r w:rsidRPr="002A7A00">
              <w:rPr>
                <w:b/>
                <w:lang w:val="en-GB" w:eastAsia="zh-CN"/>
              </w:rPr>
              <w:t>Example</w:t>
            </w:r>
          </w:p>
        </w:tc>
      </w:tr>
      <w:tr w:rsidR="0057539E" w14:paraId="1D05A718" w14:textId="77777777" w:rsidTr="002A7A00">
        <w:trPr>
          <w:jc w:val="center"/>
        </w:trPr>
        <w:tc>
          <w:tcPr>
            <w:tcW w:w="1000" w:type="dxa"/>
          </w:tcPr>
          <w:p w14:paraId="7F9B67B9" w14:textId="77777777" w:rsidR="0057539E" w:rsidRDefault="0057539E" w:rsidP="0057539E">
            <w:pPr>
              <w:spacing w:before="60" w:after="60" w:line="240" w:lineRule="auto"/>
              <w:rPr>
                <w:lang w:val="en-GB" w:eastAsia="zh-CN"/>
              </w:rPr>
            </w:pPr>
            <w:r>
              <w:rPr>
                <w:lang w:val="en-GB" w:eastAsia="zh-CN"/>
              </w:rPr>
              <w:t>Implicit</w:t>
            </w:r>
          </w:p>
        </w:tc>
        <w:tc>
          <w:tcPr>
            <w:tcW w:w="958" w:type="dxa"/>
          </w:tcPr>
          <w:p w14:paraId="07E70E03" w14:textId="77777777" w:rsidR="0057539E" w:rsidRDefault="0057539E" w:rsidP="0057539E">
            <w:pPr>
              <w:spacing w:before="60" w:after="60" w:line="240" w:lineRule="auto"/>
              <w:rPr>
                <w:lang w:val="en-GB" w:eastAsia="zh-CN"/>
              </w:rPr>
            </w:pPr>
            <w:r>
              <w:rPr>
                <w:lang w:val="en-GB" w:eastAsia="zh-CN"/>
              </w:rPr>
              <w:t>Implicit</w:t>
            </w:r>
          </w:p>
        </w:tc>
        <w:tc>
          <w:tcPr>
            <w:tcW w:w="7824" w:type="dxa"/>
          </w:tcPr>
          <w:p w14:paraId="46113406" w14:textId="77777777" w:rsidR="0057539E" w:rsidRPr="00B35CC4" w:rsidRDefault="0057539E" w:rsidP="0057539E">
            <w:pPr>
              <w:spacing w:before="60" w:after="60" w:line="240" w:lineRule="auto"/>
              <w:rPr>
                <w:lang w:eastAsia="zh-CN"/>
              </w:rPr>
            </w:pPr>
            <w:r>
              <w:rPr>
                <w:lang w:val="en-GB" w:eastAsia="zh-CN"/>
              </w:rPr>
              <w:t>Beam selection for 1</w:t>
            </w:r>
            <w:r w:rsidRPr="00B35CC4">
              <w:rPr>
                <w:vertAlign w:val="superscript"/>
                <w:lang w:val="en-GB" w:eastAsia="zh-CN"/>
              </w:rPr>
              <w:t>st</w:t>
            </w:r>
            <w:r>
              <w:rPr>
                <w:lang w:val="en-GB" w:eastAsia="zh-CN"/>
              </w:rPr>
              <w:t xml:space="preserve"> stage, and combining based codebook for 2</w:t>
            </w:r>
            <w:r w:rsidRPr="00B35CC4">
              <w:rPr>
                <w:vertAlign w:val="superscript"/>
                <w:lang w:val="en-GB" w:eastAsia="zh-CN"/>
              </w:rPr>
              <w:t>nd</w:t>
            </w:r>
            <w:r>
              <w:rPr>
                <w:lang w:val="en-GB" w:eastAsia="zh-CN"/>
              </w:rPr>
              <w:t xml:space="preserve"> stage</w:t>
            </w:r>
          </w:p>
        </w:tc>
      </w:tr>
      <w:tr w:rsidR="0057539E" w14:paraId="21D577BA" w14:textId="77777777" w:rsidTr="002A7A00">
        <w:trPr>
          <w:jc w:val="center"/>
        </w:trPr>
        <w:tc>
          <w:tcPr>
            <w:tcW w:w="1000" w:type="dxa"/>
          </w:tcPr>
          <w:p w14:paraId="7CE8002F" w14:textId="77777777" w:rsidR="0057539E" w:rsidRDefault="0057539E" w:rsidP="0057539E">
            <w:pPr>
              <w:spacing w:before="60" w:after="60" w:line="240" w:lineRule="auto"/>
              <w:rPr>
                <w:lang w:val="en-GB" w:eastAsia="zh-CN"/>
              </w:rPr>
            </w:pPr>
            <w:r>
              <w:rPr>
                <w:lang w:val="en-GB" w:eastAsia="zh-CN"/>
              </w:rPr>
              <w:t>Implicit</w:t>
            </w:r>
          </w:p>
        </w:tc>
        <w:tc>
          <w:tcPr>
            <w:tcW w:w="958" w:type="dxa"/>
          </w:tcPr>
          <w:p w14:paraId="6B5BFB51" w14:textId="77777777" w:rsidR="0057539E" w:rsidRDefault="0057539E" w:rsidP="0057539E">
            <w:pPr>
              <w:spacing w:before="60" w:after="60" w:line="240" w:lineRule="auto"/>
              <w:rPr>
                <w:lang w:val="en-GB" w:eastAsia="zh-CN"/>
              </w:rPr>
            </w:pPr>
            <w:r>
              <w:rPr>
                <w:lang w:val="en-GB" w:eastAsia="zh-CN"/>
              </w:rPr>
              <w:t>Explicit</w:t>
            </w:r>
          </w:p>
        </w:tc>
        <w:tc>
          <w:tcPr>
            <w:tcW w:w="7824" w:type="dxa"/>
          </w:tcPr>
          <w:p w14:paraId="42C53029" w14:textId="77777777" w:rsidR="0057539E" w:rsidRDefault="0057539E" w:rsidP="0057539E">
            <w:pPr>
              <w:spacing w:before="60" w:after="60" w:line="240" w:lineRule="auto"/>
              <w:rPr>
                <w:lang w:val="en-GB" w:eastAsia="zh-CN"/>
              </w:rPr>
            </w:pPr>
            <w:r>
              <w:rPr>
                <w:lang w:val="en-GB" w:eastAsia="zh-CN"/>
              </w:rPr>
              <w:t>Beam selection/weighting for 1</w:t>
            </w:r>
            <w:r w:rsidRPr="000F7C80">
              <w:rPr>
                <w:vertAlign w:val="superscript"/>
                <w:lang w:val="en-GB" w:eastAsia="zh-CN"/>
              </w:rPr>
              <w:t>st</w:t>
            </w:r>
            <w:r>
              <w:rPr>
                <w:lang w:val="en-GB" w:eastAsia="zh-CN"/>
              </w:rPr>
              <w:t xml:space="preserve"> stage, explicit channel/eigen vector feedback for 2</w:t>
            </w:r>
            <w:r w:rsidRPr="000F7C80">
              <w:rPr>
                <w:vertAlign w:val="superscript"/>
                <w:lang w:val="en-GB" w:eastAsia="zh-CN"/>
              </w:rPr>
              <w:t>nd</w:t>
            </w:r>
            <w:r>
              <w:rPr>
                <w:lang w:val="en-GB" w:eastAsia="zh-CN"/>
              </w:rPr>
              <w:t xml:space="preserve"> stage</w:t>
            </w:r>
          </w:p>
        </w:tc>
      </w:tr>
      <w:tr w:rsidR="0057539E" w14:paraId="10064E77" w14:textId="77777777" w:rsidTr="002A7A00">
        <w:trPr>
          <w:jc w:val="center"/>
        </w:trPr>
        <w:tc>
          <w:tcPr>
            <w:tcW w:w="1000" w:type="dxa"/>
          </w:tcPr>
          <w:p w14:paraId="155EE474" w14:textId="77777777" w:rsidR="0057539E" w:rsidRDefault="0057539E" w:rsidP="0057539E">
            <w:pPr>
              <w:spacing w:before="60" w:after="60" w:line="240" w:lineRule="auto"/>
              <w:rPr>
                <w:lang w:val="en-GB" w:eastAsia="zh-CN"/>
              </w:rPr>
            </w:pPr>
            <w:r>
              <w:rPr>
                <w:lang w:val="en-GB" w:eastAsia="zh-CN"/>
              </w:rPr>
              <w:t xml:space="preserve">Explicit </w:t>
            </w:r>
          </w:p>
        </w:tc>
        <w:tc>
          <w:tcPr>
            <w:tcW w:w="958" w:type="dxa"/>
          </w:tcPr>
          <w:p w14:paraId="746EED5C" w14:textId="77777777" w:rsidR="0057539E" w:rsidRDefault="0057539E" w:rsidP="0057539E">
            <w:pPr>
              <w:spacing w:before="60" w:after="60" w:line="240" w:lineRule="auto"/>
              <w:rPr>
                <w:lang w:val="en-GB" w:eastAsia="zh-CN"/>
              </w:rPr>
            </w:pPr>
            <w:r>
              <w:rPr>
                <w:lang w:val="en-GB" w:eastAsia="zh-CN"/>
              </w:rPr>
              <w:t>Implicit</w:t>
            </w:r>
          </w:p>
        </w:tc>
        <w:tc>
          <w:tcPr>
            <w:tcW w:w="7824" w:type="dxa"/>
          </w:tcPr>
          <w:p w14:paraId="5E94DD9A" w14:textId="77777777" w:rsidR="0057539E" w:rsidRDefault="0057539E" w:rsidP="0057539E">
            <w:pPr>
              <w:spacing w:before="60" w:after="60" w:line="240" w:lineRule="auto"/>
              <w:rPr>
                <w:lang w:val="en-GB" w:eastAsia="zh-CN"/>
              </w:rPr>
            </w:pPr>
            <w:r>
              <w:rPr>
                <w:lang w:val="en-GB" w:eastAsia="zh-CN"/>
              </w:rPr>
              <w:t>Explicit covariance feedback for 1</w:t>
            </w:r>
            <w:r w:rsidRPr="000F7C80">
              <w:rPr>
                <w:vertAlign w:val="superscript"/>
                <w:lang w:val="en-GB" w:eastAsia="zh-CN"/>
              </w:rPr>
              <w:t>st</w:t>
            </w:r>
            <w:r>
              <w:rPr>
                <w:lang w:val="en-GB" w:eastAsia="zh-CN"/>
              </w:rPr>
              <w:t xml:space="preserve"> stage, beam combining codebook for 2</w:t>
            </w:r>
            <w:r w:rsidRPr="000F7C80">
              <w:rPr>
                <w:vertAlign w:val="superscript"/>
                <w:lang w:val="en-GB" w:eastAsia="zh-CN"/>
              </w:rPr>
              <w:t>nd</w:t>
            </w:r>
            <w:r>
              <w:rPr>
                <w:lang w:val="en-GB" w:eastAsia="zh-CN"/>
              </w:rPr>
              <w:t xml:space="preserve"> stage [</w:t>
            </w:r>
            <w:hyperlink r:id="rId21" w:history="1">
              <w:r w:rsidRPr="002A7A00">
                <w:rPr>
                  <w:lang w:val="en-GB" w:eastAsia="zh-CN"/>
                </w:rPr>
                <w:t>7</w:t>
              </w:r>
            </w:hyperlink>
            <w:r>
              <w:rPr>
                <w:lang w:val="en-GB" w:eastAsia="zh-CN"/>
              </w:rPr>
              <w:t>]</w:t>
            </w:r>
          </w:p>
        </w:tc>
      </w:tr>
      <w:tr w:rsidR="0057539E" w14:paraId="799BC065" w14:textId="77777777" w:rsidTr="002A7A00">
        <w:trPr>
          <w:jc w:val="center"/>
        </w:trPr>
        <w:tc>
          <w:tcPr>
            <w:tcW w:w="1000" w:type="dxa"/>
          </w:tcPr>
          <w:p w14:paraId="5CFCE5D3" w14:textId="77777777" w:rsidR="0057539E" w:rsidRDefault="0057539E" w:rsidP="0057539E">
            <w:pPr>
              <w:spacing w:before="60" w:after="60" w:line="240" w:lineRule="auto"/>
              <w:rPr>
                <w:lang w:val="en-GB" w:eastAsia="zh-CN"/>
              </w:rPr>
            </w:pPr>
            <w:r>
              <w:rPr>
                <w:lang w:val="en-GB" w:eastAsia="zh-CN"/>
              </w:rPr>
              <w:t>Explicit</w:t>
            </w:r>
          </w:p>
        </w:tc>
        <w:tc>
          <w:tcPr>
            <w:tcW w:w="958" w:type="dxa"/>
          </w:tcPr>
          <w:p w14:paraId="6D09AB23" w14:textId="77777777" w:rsidR="0057539E" w:rsidRDefault="0057539E" w:rsidP="0057539E">
            <w:pPr>
              <w:spacing w:before="60" w:after="60" w:line="240" w:lineRule="auto"/>
              <w:rPr>
                <w:lang w:val="en-GB" w:eastAsia="zh-CN"/>
              </w:rPr>
            </w:pPr>
            <w:r>
              <w:rPr>
                <w:lang w:val="en-GB" w:eastAsia="zh-CN"/>
              </w:rPr>
              <w:t>Explicit</w:t>
            </w:r>
          </w:p>
        </w:tc>
        <w:tc>
          <w:tcPr>
            <w:tcW w:w="7824" w:type="dxa"/>
          </w:tcPr>
          <w:p w14:paraId="26F7559A" w14:textId="77777777" w:rsidR="0057539E" w:rsidRDefault="0057539E" w:rsidP="0057539E">
            <w:pPr>
              <w:spacing w:before="60" w:after="60" w:line="240" w:lineRule="auto"/>
              <w:rPr>
                <w:lang w:val="en-GB" w:eastAsia="zh-CN"/>
              </w:rPr>
            </w:pPr>
            <w:r>
              <w:rPr>
                <w:lang w:val="en-GB" w:eastAsia="zh-CN"/>
              </w:rPr>
              <w:t>Explicit covariance feedback for 1</w:t>
            </w:r>
            <w:r w:rsidRPr="000F7C80">
              <w:rPr>
                <w:vertAlign w:val="superscript"/>
                <w:lang w:val="en-GB" w:eastAsia="zh-CN"/>
              </w:rPr>
              <w:t>st</w:t>
            </w:r>
            <w:r>
              <w:rPr>
                <w:lang w:val="en-GB" w:eastAsia="zh-CN"/>
              </w:rPr>
              <w:t xml:space="preserve"> stage, explicit channel/eigen vector feedback for 2</w:t>
            </w:r>
            <w:r w:rsidRPr="000F7C80">
              <w:rPr>
                <w:vertAlign w:val="superscript"/>
                <w:lang w:val="en-GB" w:eastAsia="zh-CN"/>
              </w:rPr>
              <w:t>nd</w:t>
            </w:r>
            <w:r>
              <w:rPr>
                <w:lang w:val="en-GB" w:eastAsia="zh-CN"/>
              </w:rPr>
              <w:t xml:space="preserve"> stage</w:t>
            </w:r>
          </w:p>
        </w:tc>
      </w:tr>
    </w:tbl>
    <w:p w14:paraId="64465CCD" w14:textId="4C5F3A37" w:rsidR="00187EC4" w:rsidRDefault="00187EC4" w:rsidP="002A7A00">
      <w:pPr>
        <w:spacing w:before="240"/>
        <w:jc w:val="both"/>
        <w:rPr>
          <w:i/>
          <w:lang w:val="en-GB" w:eastAsia="zh-CN"/>
        </w:rPr>
      </w:pPr>
      <w:r>
        <w:rPr>
          <w:lang w:val="en-GB" w:eastAsia="zh-CN"/>
        </w:rPr>
        <w:t xml:space="preserve">To enable such implementation of hybrid CSI feedback, both implicit </w:t>
      </w:r>
      <w:r w:rsidR="00E32EF1">
        <w:rPr>
          <w:lang w:val="en-GB" w:eastAsia="zh-CN"/>
        </w:rPr>
        <w:t xml:space="preserve">and </w:t>
      </w:r>
      <w:r>
        <w:rPr>
          <w:lang w:val="en-GB" w:eastAsia="zh-CN"/>
        </w:rPr>
        <w:t xml:space="preserve">explicit has to be </w:t>
      </w:r>
      <w:r w:rsidR="00E32EF1">
        <w:rPr>
          <w:lang w:val="en-GB" w:eastAsia="zh-CN"/>
        </w:rPr>
        <w:t xml:space="preserve">separately </w:t>
      </w:r>
      <w:r>
        <w:rPr>
          <w:lang w:val="en-GB" w:eastAsia="zh-CN"/>
        </w:rPr>
        <w:t xml:space="preserve">configured and feedback. </w:t>
      </w:r>
      <w:r w:rsidR="00E32EF1">
        <w:rPr>
          <w:lang w:val="en-GB" w:eastAsia="zh-CN"/>
        </w:rPr>
        <w:t xml:space="preserve"> </w:t>
      </w:r>
      <w:r>
        <w:rPr>
          <w:lang w:val="en-GB" w:eastAsia="zh-CN"/>
        </w:rPr>
        <w:t xml:space="preserve">For implicit CSI feedback, the feedback component as well as </w:t>
      </w:r>
      <w:r w:rsidR="00CA6517">
        <w:rPr>
          <w:lang w:val="en-GB" w:eastAsia="zh-CN"/>
        </w:rPr>
        <w:t>codeword selection criteria</w:t>
      </w:r>
      <w:r>
        <w:rPr>
          <w:lang w:val="en-GB" w:eastAsia="zh-CN"/>
        </w:rPr>
        <w:t xml:space="preserve"> is well defined. </w:t>
      </w:r>
      <w:r w:rsidR="00CA6517">
        <w:rPr>
          <w:lang w:val="en-GB" w:eastAsia="zh-CN"/>
        </w:rPr>
        <w:t xml:space="preserve"> </w:t>
      </w:r>
      <w:r>
        <w:rPr>
          <w:lang w:val="en-GB" w:eastAsia="zh-CN"/>
        </w:rPr>
        <w:t>For explicit CSI feedback, the component is not yet clearly defined.</w:t>
      </w:r>
    </w:p>
    <w:p w14:paraId="7A631217" w14:textId="7C493F65" w:rsidR="00187EC4" w:rsidRPr="002A7A00" w:rsidRDefault="00187EC4" w:rsidP="00187EC4">
      <w:pPr>
        <w:rPr>
          <w:b/>
          <w:i/>
          <w:lang w:val="en-GB"/>
        </w:rPr>
      </w:pPr>
      <w:r w:rsidRPr="002A7A00">
        <w:rPr>
          <w:b/>
          <w:i/>
          <w:lang w:val="en-GB" w:eastAsia="zh-CN"/>
        </w:rPr>
        <w:t xml:space="preserve">Observation 1: </w:t>
      </w:r>
      <w:r w:rsidR="00F85B36">
        <w:rPr>
          <w:b/>
          <w:i/>
          <w:lang w:val="en-GB" w:eastAsia="zh-CN"/>
        </w:rPr>
        <w:t>F</w:t>
      </w:r>
      <w:r w:rsidR="00F85B36" w:rsidRPr="002A7A00">
        <w:rPr>
          <w:b/>
          <w:i/>
          <w:lang w:val="en-GB" w:eastAsia="zh-CN"/>
        </w:rPr>
        <w:t xml:space="preserve">eedback </w:t>
      </w:r>
      <w:r w:rsidRPr="002A7A00">
        <w:rPr>
          <w:b/>
          <w:i/>
          <w:lang w:val="en-GB" w:eastAsia="zh-CN"/>
        </w:rPr>
        <w:t>components of explicit CSI needs to be defined for Type II CSI feedback</w:t>
      </w:r>
      <w:r w:rsidR="00D7024F">
        <w:rPr>
          <w:b/>
          <w:i/>
          <w:lang w:val="en-GB" w:eastAsia="zh-CN"/>
        </w:rPr>
        <w:t>.</w:t>
      </w:r>
    </w:p>
    <w:p w14:paraId="5F2C4E51" w14:textId="211209B8" w:rsidR="0057539E" w:rsidRDefault="004B1392" w:rsidP="002A7A00">
      <w:pPr>
        <w:pStyle w:val="Heading3"/>
      </w:pPr>
      <w:r>
        <w:t xml:space="preserve">Implicit </w:t>
      </w:r>
      <w:r w:rsidR="00924A29">
        <w:t xml:space="preserve">Type II </w:t>
      </w:r>
      <w:r>
        <w:t>CSI</w:t>
      </w:r>
      <w:r w:rsidR="00924A29">
        <w:t xml:space="preserve"> feedback</w:t>
      </w:r>
    </w:p>
    <w:p w14:paraId="00891480" w14:textId="4C0B8D6B" w:rsidR="00924A29" w:rsidRPr="000A0F27" w:rsidRDefault="00924A29" w:rsidP="002A7A00">
      <w:pPr>
        <w:jc w:val="both"/>
        <w:rPr>
          <w:lang w:val="en-GB"/>
        </w:rPr>
      </w:pPr>
      <w:r>
        <w:rPr>
          <w:lang w:val="en-GB"/>
        </w:rPr>
        <w:t xml:space="preserve">For implicit CSI feedback based on linear combination of multiple basis, one of the topic in argument is the basis is on either orthogonal or non-orthogonal basis. </w:t>
      </w:r>
      <w:r w:rsidR="00CC6DFB">
        <w:rPr>
          <w:lang w:val="en-GB"/>
        </w:rPr>
        <w:t xml:space="preserve"> </w:t>
      </w:r>
      <w:r>
        <w:rPr>
          <w:lang w:val="en-GB"/>
        </w:rPr>
        <w:t>As illustrated in [</w:t>
      </w:r>
      <w:hyperlink r:id="rId22" w:history="1">
        <w:r w:rsidRPr="002A7A00">
          <w:rPr>
            <w:lang w:val="en-GB"/>
          </w:rPr>
          <w:t>7</w:t>
        </w:r>
      </w:hyperlink>
      <w:r>
        <w:rPr>
          <w:lang w:val="en-GB"/>
        </w:rPr>
        <w:t>], orthogonal beam basis has clear performance advantage over non-</w:t>
      </w:r>
      <w:r>
        <w:rPr>
          <w:lang w:val="en-GB"/>
        </w:rPr>
        <w:lastRenderedPageBreak/>
        <w:t xml:space="preserve">orthogonal basis. </w:t>
      </w:r>
      <w:r w:rsidR="00CC6DFB">
        <w:rPr>
          <w:lang w:val="en-GB"/>
        </w:rPr>
        <w:t xml:space="preserve"> </w:t>
      </w:r>
      <w:r>
        <w:rPr>
          <w:lang w:val="en-GB"/>
        </w:rPr>
        <w:t xml:space="preserve">In fact, the strongest motivation of introducing non-orthogonal basis for eFD-MIMO advanced CSI is to leverage existing beam selection pattern in FD-MIMO </w:t>
      </w:r>
      <w:r w:rsidR="00CC6DFB">
        <w:rPr>
          <w:lang w:val="en-GB"/>
        </w:rPr>
        <w:t xml:space="preserve">Class A </w:t>
      </w:r>
      <w:r>
        <w:rPr>
          <w:lang w:val="en-GB"/>
        </w:rPr>
        <w:t xml:space="preserve">codebook W1, which is non-orthogonal. </w:t>
      </w:r>
      <w:r w:rsidR="00CC6DFB">
        <w:rPr>
          <w:lang w:val="en-GB"/>
        </w:rPr>
        <w:t xml:space="preserve"> </w:t>
      </w:r>
      <w:r>
        <w:rPr>
          <w:lang w:val="en-GB"/>
        </w:rPr>
        <w:t xml:space="preserve">For NR-MIMO, there’s no such need if orthogonal basis is supported for both Type I and Type II CSI reporting. </w:t>
      </w:r>
      <w:r w:rsidR="00CC6DFB">
        <w:rPr>
          <w:lang w:val="en-GB"/>
        </w:rPr>
        <w:t xml:space="preserve"> </w:t>
      </w:r>
      <w:r>
        <w:rPr>
          <w:lang w:val="en-GB"/>
        </w:rPr>
        <w:t xml:space="preserve">We propose here that orthogonal beam basis should be used for type II CSI reporting. </w:t>
      </w:r>
    </w:p>
    <w:p w14:paraId="25E41AAA" w14:textId="2CA20F32" w:rsidR="00924A29" w:rsidRPr="00924A29" w:rsidRDefault="00924A29" w:rsidP="002A7A00">
      <w:pPr>
        <w:jc w:val="both"/>
        <w:rPr>
          <w:b/>
          <w:i/>
          <w:lang w:val="en-GB"/>
        </w:rPr>
      </w:pPr>
      <w:r w:rsidRPr="00924A29">
        <w:rPr>
          <w:b/>
          <w:i/>
          <w:lang w:val="en-GB"/>
        </w:rPr>
        <w:t xml:space="preserve">Observation 2: </w:t>
      </w:r>
      <w:r w:rsidR="00CC6DFB">
        <w:rPr>
          <w:b/>
          <w:i/>
          <w:lang w:val="en-GB"/>
        </w:rPr>
        <w:t>O</w:t>
      </w:r>
      <w:r w:rsidR="00CC6DFB" w:rsidRPr="00924A29">
        <w:rPr>
          <w:b/>
          <w:i/>
          <w:lang w:val="en-GB"/>
        </w:rPr>
        <w:t xml:space="preserve">rthogonal </w:t>
      </w:r>
      <w:r w:rsidRPr="00924A29">
        <w:rPr>
          <w:b/>
          <w:i/>
          <w:lang w:val="en-GB"/>
        </w:rPr>
        <w:t>beam basis advantage over non-orthogonal beam basis from performance perspective.</w:t>
      </w:r>
    </w:p>
    <w:p w14:paraId="3ADFAD06" w14:textId="57A978D8" w:rsidR="00924A29" w:rsidRPr="00924A29" w:rsidRDefault="00924A29" w:rsidP="002A7A00">
      <w:pPr>
        <w:jc w:val="both"/>
        <w:rPr>
          <w:b/>
          <w:i/>
          <w:lang w:val="en-GB"/>
        </w:rPr>
      </w:pPr>
      <w:r w:rsidRPr="00924A29">
        <w:rPr>
          <w:b/>
          <w:i/>
          <w:lang w:val="en-GB"/>
        </w:rPr>
        <w:t xml:space="preserve">Proposal </w:t>
      </w:r>
      <w:r w:rsidR="005170D5" w:rsidRPr="00924A29">
        <w:rPr>
          <w:b/>
          <w:i/>
          <w:lang w:val="en-GB"/>
        </w:rPr>
        <w:t>1</w:t>
      </w:r>
      <w:r w:rsidR="005170D5">
        <w:rPr>
          <w:b/>
          <w:i/>
          <w:lang w:val="en-GB"/>
        </w:rPr>
        <w:t>1</w:t>
      </w:r>
      <w:r w:rsidRPr="00924A29">
        <w:rPr>
          <w:b/>
          <w:i/>
          <w:lang w:val="en-GB"/>
        </w:rPr>
        <w:t xml:space="preserve">: Orthogonal beam should be used for </w:t>
      </w:r>
      <w:r w:rsidR="001B1E51">
        <w:rPr>
          <w:b/>
          <w:i/>
          <w:lang w:val="en-GB"/>
        </w:rPr>
        <w:t>T</w:t>
      </w:r>
      <w:r w:rsidR="001B1E51" w:rsidRPr="00924A29">
        <w:rPr>
          <w:b/>
          <w:i/>
          <w:lang w:val="en-GB"/>
        </w:rPr>
        <w:t xml:space="preserve">ype </w:t>
      </w:r>
      <w:r w:rsidRPr="00924A29">
        <w:rPr>
          <w:b/>
          <w:i/>
          <w:lang w:val="en-GB"/>
        </w:rPr>
        <w:t>II CSI feedback as linear combination basis.</w:t>
      </w:r>
    </w:p>
    <w:p w14:paraId="31FD862D" w14:textId="399F7EBA" w:rsidR="00924A29" w:rsidRDefault="00924A29" w:rsidP="002A7A00">
      <w:pPr>
        <w:jc w:val="both"/>
      </w:pPr>
      <w:r w:rsidRPr="00EC15B7">
        <w:t>Higher resolution CSI feedback in Rel.14 eFD-MIMO only incorporated</w:t>
      </w:r>
      <w:r>
        <w:t xml:space="preserve"> 2 beam combination, which may not deliver sufficient channel information. </w:t>
      </w:r>
      <w:r w:rsidR="00F4572D">
        <w:t xml:space="preserve"> </w:t>
      </w:r>
      <w:r>
        <w:t xml:space="preserve">Larger number of beam combination such as 4 may be a candidate for Type II CSI feedback in NR. </w:t>
      </w:r>
      <w:r w:rsidR="00F4572D">
        <w:t xml:space="preserve"> </w:t>
      </w:r>
      <w:r>
        <w:t xml:space="preserve">The quantization level of power or phase was restricted to 2 bits in advanced CSI design of eFD-MIMO, due to feedback overhead limitation of PUCCH. </w:t>
      </w:r>
      <w:r w:rsidR="00F4572D">
        <w:t xml:space="preserve"> </w:t>
      </w:r>
      <w:r>
        <w:t xml:space="preserve">It is possible that a more flexible feedback supporting larger number of UCI payload can be designed for NR-MIMO. </w:t>
      </w:r>
      <w:r w:rsidR="00F4572D">
        <w:t xml:space="preserve"> </w:t>
      </w:r>
      <w:r w:rsidRPr="00097B66">
        <w:t>The increasing on the quantization levels, or the beam numbers in the basis for Type II CSI feedback is feasible thereafter.</w:t>
      </w:r>
      <w:r>
        <w:t xml:space="preserve"> </w:t>
      </w:r>
    </w:p>
    <w:p w14:paraId="661136F9" w14:textId="1B8DE331" w:rsidR="00924A29" w:rsidRPr="00924A29" w:rsidRDefault="00924A29" w:rsidP="002A7A00">
      <w:pPr>
        <w:jc w:val="both"/>
        <w:rPr>
          <w:b/>
        </w:rPr>
      </w:pPr>
      <w:r w:rsidRPr="00924A29">
        <w:rPr>
          <w:b/>
          <w:i/>
        </w:rPr>
        <w:t xml:space="preserve">Proposal </w:t>
      </w:r>
      <w:r w:rsidR="005170D5" w:rsidRPr="00924A29">
        <w:rPr>
          <w:b/>
          <w:i/>
        </w:rPr>
        <w:t>1</w:t>
      </w:r>
      <w:r w:rsidR="005170D5">
        <w:rPr>
          <w:b/>
          <w:i/>
        </w:rPr>
        <w:t>2</w:t>
      </w:r>
      <w:r w:rsidRPr="00924A29">
        <w:rPr>
          <w:b/>
          <w:i/>
        </w:rPr>
        <w:t>: Number of beams in the basis and</w:t>
      </w:r>
      <w:r w:rsidRPr="00924A29">
        <w:rPr>
          <w:b/>
        </w:rPr>
        <w:t xml:space="preserve"> </w:t>
      </w:r>
      <w:r w:rsidRPr="00924A29">
        <w:rPr>
          <w:b/>
          <w:i/>
        </w:rPr>
        <w:t>quantization level of type II CSI should be studied for performance and complexity trade off in NR-MIMO.</w:t>
      </w:r>
    </w:p>
    <w:p w14:paraId="50DEA937" w14:textId="2D5197C8" w:rsidR="00924A29" w:rsidRDefault="008C7856" w:rsidP="002A7A00">
      <w:pPr>
        <w:pStyle w:val="Heading3"/>
      </w:pPr>
      <w:r>
        <w:t xml:space="preserve">Explicit </w:t>
      </w:r>
      <w:r w:rsidR="00924A29">
        <w:t>Type II CSI feedback</w:t>
      </w:r>
    </w:p>
    <w:p w14:paraId="4EC3F15B" w14:textId="77777777" w:rsidR="00502BEF" w:rsidRDefault="00924A29" w:rsidP="002A7A00">
      <w:pPr>
        <w:jc w:val="both"/>
        <w:rPr>
          <w:lang w:val="en-GB"/>
        </w:rPr>
      </w:pPr>
      <w:r w:rsidRPr="00F92231">
        <w:rPr>
          <w:lang w:val="en-GB"/>
        </w:rPr>
        <w:t xml:space="preserve">As </w:t>
      </w:r>
      <w:r>
        <w:rPr>
          <w:lang w:val="en-GB"/>
        </w:rPr>
        <w:t xml:space="preserve">mentioned earlier, explicit CSI feedback can be configurable on W1 or W2 in Type II CSI reporting. </w:t>
      </w:r>
      <w:r w:rsidR="00D57678">
        <w:rPr>
          <w:lang w:val="en-GB"/>
        </w:rPr>
        <w:t xml:space="preserve"> </w:t>
      </w:r>
      <w:r>
        <w:rPr>
          <w:lang w:val="en-GB"/>
        </w:rPr>
        <w:t>In fact, explicit CSI has its advantage over MU paring or nulling since it directly reflects the UE received channel rather than the SU oriented implicit CSI feedback.</w:t>
      </w:r>
      <w:r w:rsidR="00D57678">
        <w:rPr>
          <w:lang w:val="en-GB"/>
        </w:rPr>
        <w:t xml:space="preserve"> </w:t>
      </w:r>
      <w:r>
        <w:rPr>
          <w:lang w:val="en-GB"/>
        </w:rPr>
        <w:t xml:space="preserve"> One of the remaining issue is the definition of component for explicit CSI feedback. </w:t>
      </w:r>
      <w:r w:rsidR="00D57678">
        <w:rPr>
          <w:lang w:val="en-GB"/>
        </w:rPr>
        <w:t xml:space="preserve"> </w:t>
      </w:r>
      <w:r w:rsidRPr="003B2D21">
        <w:rPr>
          <w:lang w:val="en-GB"/>
        </w:rPr>
        <w:t xml:space="preserve">In our perspective, the same CSI feedback framework can be defined for both explicit and </w:t>
      </w:r>
      <w:r>
        <w:rPr>
          <w:lang w:val="en-GB"/>
        </w:rPr>
        <w:t xml:space="preserve">implicit </w:t>
      </w:r>
      <w:r w:rsidRPr="003B2D21">
        <w:rPr>
          <w:lang w:val="en-GB"/>
        </w:rPr>
        <w:t xml:space="preserve">CSI feedback. </w:t>
      </w:r>
      <w:r w:rsidR="00D57678">
        <w:rPr>
          <w:lang w:val="en-GB"/>
        </w:rPr>
        <w:t xml:space="preserve"> </w:t>
      </w:r>
      <w:r>
        <w:rPr>
          <w:lang w:val="en-GB"/>
        </w:rPr>
        <w:t>This can reduce the challenge of extra feedback signalling design for explicit CSI feedback.</w:t>
      </w:r>
      <w:r w:rsidR="00D57678">
        <w:rPr>
          <w:lang w:val="en-GB"/>
        </w:rPr>
        <w:t xml:space="preserve"> </w:t>
      </w:r>
      <w:r>
        <w:rPr>
          <w:lang w:val="en-GB"/>
        </w:rPr>
        <w:t xml:space="preserve"> </w:t>
      </w:r>
    </w:p>
    <w:p w14:paraId="2AB62EEB" w14:textId="1CE7F457" w:rsidR="00924A29" w:rsidRDefault="00924A29" w:rsidP="002A7A00">
      <w:pPr>
        <w:jc w:val="both"/>
        <w:rPr>
          <w:lang w:val="en-GB"/>
        </w:rPr>
      </w:pPr>
      <w:r w:rsidRPr="003B2D21">
        <w:rPr>
          <w:lang w:val="en-GB"/>
        </w:rPr>
        <w:t xml:space="preserve">For legacy implicit CSI feedback, the CSI feedback includes </w:t>
      </w:r>
      <w:r w:rsidR="00D57678">
        <w:rPr>
          <w:lang w:val="en-GB"/>
        </w:rPr>
        <w:t xml:space="preserve">CQI and </w:t>
      </w:r>
      <w:r w:rsidRPr="003B2D21">
        <w:rPr>
          <w:lang w:val="en-GB"/>
        </w:rPr>
        <w:t>PMI</w:t>
      </w:r>
      <w:r w:rsidR="00D57678">
        <w:rPr>
          <w:lang w:val="en-GB"/>
        </w:rPr>
        <w:t>/RI</w:t>
      </w:r>
      <w:r w:rsidRPr="003B2D21">
        <w:rPr>
          <w:lang w:val="en-GB"/>
        </w:rPr>
        <w:t xml:space="preserve"> as its components.</w:t>
      </w:r>
      <w:r>
        <w:rPr>
          <w:lang w:val="en-GB"/>
        </w:rPr>
        <w:t xml:space="preserve"> </w:t>
      </w:r>
      <w:r w:rsidR="00533794">
        <w:rPr>
          <w:lang w:val="en-GB"/>
        </w:rPr>
        <w:t xml:space="preserve"> </w:t>
      </w:r>
      <w:r>
        <w:rPr>
          <w:lang w:val="en-GB"/>
        </w:rPr>
        <w:t>Correspondingly</w:t>
      </w:r>
      <w:r w:rsidRPr="003B2D21">
        <w:rPr>
          <w:lang w:val="en-GB"/>
        </w:rPr>
        <w:t>,</w:t>
      </w:r>
      <w:r>
        <w:rPr>
          <w:i/>
          <w:lang w:val="en-GB"/>
        </w:rPr>
        <w:t xml:space="preserve"> </w:t>
      </w:r>
      <w:r w:rsidR="00533794" w:rsidRPr="00013A77">
        <w:rPr>
          <w:i/>
          <w:lang w:val="en-GB"/>
        </w:rPr>
        <w:t>rxSNR</w:t>
      </w:r>
      <w:r w:rsidR="00533794">
        <w:rPr>
          <w:i/>
          <w:lang w:val="en-GB"/>
        </w:rPr>
        <w:t xml:space="preserve"> and </w:t>
      </w:r>
      <w:r w:rsidR="00533794" w:rsidRPr="002A7A00">
        <w:rPr>
          <w:i/>
          <w:lang w:val="en-GB"/>
        </w:rPr>
        <w:t>quantChannel</w:t>
      </w:r>
      <w:r w:rsidR="00533794">
        <w:rPr>
          <w:i/>
          <w:lang w:val="en-GB"/>
        </w:rPr>
        <w:t>/</w:t>
      </w:r>
      <w:r w:rsidR="00533794" w:rsidRPr="00013A77">
        <w:rPr>
          <w:i/>
          <w:lang w:val="en-GB"/>
        </w:rPr>
        <w:t>channelRank</w:t>
      </w:r>
      <w:r w:rsidR="00533794" w:rsidRPr="003B2D21">
        <w:rPr>
          <w:lang w:val="en-GB"/>
        </w:rPr>
        <w:t xml:space="preserve"> </w:t>
      </w:r>
      <w:r w:rsidRPr="003B2D21">
        <w:rPr>
          <w:lang w:val="en-GB"/>
        </w:rPr>
        <w:t>can be defined for explicit CSI feedback.</w:t>
      </w:r>
      <w:r>
        <w:rPr>
          <w:lang w:val="en-GB"/>
        </w:rPr>
        <w:t xml:space="preserve"> </w:t>
      </w:r>
      <w:r w:rsidR="00AD6EEB">
        <w:rPr>
          <w:lang w:val="en-GB"/>
        </w:rPr>
        <w:t xml:space="preserve"> </w:t>
      </w:r>
      <w:r>
        <w:rPr>
          <w:lang w:val="en-GB"/>
        </w:rPr>
        <w:t xml:space="preserve">Similar to RI definition of implicit CSI feedback, </w:t>
      </w:r>
      <w:r w:rsidR="00502BEF">
        <w:rPr>
          <w:lang w:val="en-GB"/>
        </w:rPr>
        <w:t xml:space="preserve">the </w:t>
      </w:r>
      <w:r w:rsidR="00AD6EEB" w:rsidRPr="002A7A00">
        <w:rPr>
          <w:i/>
          <w:lang w:val="en-GB"/>
        </w:rPr>
        <w:t>channel</w:t>
      </w:r>
      <w:r w:rsidRPr="002A7A00">
        <w:rPr>
          <w:i/>
          <w:lang w:val="en-GB"/>
        </w:rPr>
        <w:t>Rank</w:t>
      </w:r>
      <w:r>
        <w:rPr>
          <w:lang w:val="en-GB"/>
        </w:rPr>
        <w:t xml:space="preserve"> defines the </w:t>
      </w:r>
      <w:r w:rsidR="00FF1901">
        <w:rPr>
          <w:lang w:val="en-GB"/>
        </w:rPr>
        <w:t>r</w:t>
      </w:r>
      <w:r>
        <w:rPr>
          <w:lang w:val="en-GB"/>
        </w:rPr>
        <w:t xml:space="preserve">ank of channel after compression. </w:t>
      </w:r>
      <w:r w:rsidR="00FF1901">
        <w:rPr>
          <w:lang w:val="en-GB"/>
        </w:rPr>
        <w:t xml:space="preserve"> </w:t>
      </w:r>
      <w:r>
        <w:rPr>
          <w:lang w:val="en-GB"/>
        </w:rPr>
        <w:t>For example</w:t>
      </w:r>
      <w:r w:rsidR="00FF1901">
        <w:rPr>
          <w:lang w:val="en-GB"/>
        </w:rPr>
        <w:t>,</w:t>
      </w:r>
      <w:r>
        <w:rPr>
          <w:lang w:val="en-GB"/>
        </w:rPr>
        <w:t xml:space="preserve"> it can be the </w:t>
      </w:r>
      <w:r w:rsidR="00FF1901">
        <w:rPr>
          <w:lang w:val="en-GB"/>
        </w:rPr>
        <w:t xml:space="preserve">number of dominant </w:t>
      </w:r>
      <w:r>
        <w:rPr>
          <w:lang w:val="en-GB"/>
        </w:rPr>
        <w:t xml:space="preserve">eigenvectors, or the number or equivalent number of Rx channel after compression. </w:t>
      </w:r>
      <w:r w:rsidR="00FF1901">
        <w:rPr>
          <w:lang w:val="en-GB"/>
        </w:rPr>
        <w:t xml:space="preserve"> T</w:t>
      </w:r>
      <w:r>
        <w:rPr>
          <w:lang w:val="en-GB"/>
        </w:rPr>
        <w:t xml:space="preserve">he </w:t>
      </w:r>
      <w:r w:rsidR="00FF1901" w:rsidRPr="002A7A00">
        <w:rPr>
          <w:i/>
          <w:lang w:val="en-GB"/>
        </w:rPr>
        <w:t>rxSNR</w:t>
      </w:r>
      <w:r w:rsidR="00FF1901">
        <w:rPr>
          <w:lang w:val="en-GB"/>
        </w:rPr>
        <w:t xml:space="preserve"> </w:t>
      </w:r>
      <w:r>
        <w:rPr>
          <w:lang w:val="en-GB"/>
        </w:rPr>
        <w:t xml:space="preserve">can be simply defined </w:t>
      </w:r>
      <w:r w:rsidR="00FF1901">
        <w:rPr>
          <w:lang w:val="en-GB"/>
        </w:rPr>
        <w:t xml:space="preserve">as </w:t>
      </w:r>
      <w:r>
        <w:rPr>
          <w:lang w:val="en-GB"/>
        </w:rPr>
        <w:t xml:space="preserve">the SNR per </w:t>
      </w:r>
      <w:r w:rsidR="00FF1901" w:rsidRPr="002A7A00">
        <w:rPr>
          <w:i/>
          <w:lang w:val="en-GB"/>
        </w:rPr>
        <w:t>channelRank</w:t>
      </w:r>
      <w:r>
        <w:rPr>
          <w:lang w:val="en-GB"/>
        </w:rPr>
        <w:t xml:space="preserve">, which is similar to </w:t>
      </w:r>
      <w:r w:rsidR="00342A2F">
        <w:rPr>
          <w:lang w:val="en-GB"/>
        </w:rPr>
        <w:t>CQI versus RI</w:t>
      </w:r>
      <w:r>
        <w:rPr>
          <w:lang w:val="en-GB"/>
        </w:rPr>
        <w:t xml:space="preserve">. </w:t>
      </w:r>
      <w:r w:rsidR="00502BEF">
        <w:rPr>
          <w:lang w:val="en-GB"/>
        </w:rPr>
        <w:t xml:space="preserve"> The </w:t>
      </w:r>
      <w:r w:rsidR="00502BEF" w:rsidRPr="002A7A00">
        <w:rPr>
          <w:i/>
          <w:lang w:val="en-GB"/>
        </w:rPr>
        <w:t>quantChannel</w:t>
      </w:r>
      <w:r>
        <w:rPr>
          <w:lang w:val="en-GB"/>
        </w:rPr>
        <w:t xml:space="preserve"> refers to the quantized explicit channel, such as compressed channel, </w:t>
      </w:r>
      <w:r w:rsidR="00502BEF">
        <w:rPr>
          <w:lang w:val="en-GB"/>
        </w:rPr>
        <w:t xml:space="preserve">dominant </w:t>
      </w:r>
      <w:r>
        <w:rPr>
          <w:lang w:val="en-GB"/>
        </w:rPr>
        <w:t>eigenvector</w:t>
      </w:r>
      <w:r w:rsidR="00502BEF">
        <w:rPr>
          <w:lang w:val="en-GB"/>
        </w:rPr>
        <w:t>s</w:t>
      </w:r>
      <w:r>
        <w:rPr>
          <w:lang w:val="en-GB"/>
        </w:rPr>
        <w:t>, or covariance matrix</w:t>
      </w:r>
      <w:r w:rsidR="00502BEF">
        <w:rPr>
          <w:lang w:val="en-GB"/>
        </w:rPr>
        <w:t>,</w:t>
      </w:r>
      <w:r>
        <w:rPr>
          <w:lang w:val="en-GB"/>
        </w:rPr>
        <w:t xml:space="preserve"> which may include basis of compression, </w:t>
      </w:r>
      <w:r w:rsidR="00502BEF">
        <w:rPr>
          <w:lang w:val="en-GB"/>
        </w:rPr>
        <w:t xml:space="preserve">element- </w:t>
      </w:r>
      <w:r>
        <w:rPr>
          <w:lang w:val="en-GB"/>
        </w:rPr>
        <w:t>or vector</w:t>
      </w:r>
      <w:r w:rsidR="00502BEF">
        <w:rPr>
          <w:lang w:val="en-GB"/>
        </w:rPr>
        <w:t>-</w:t>
      </w:r>
      <w:r>
        <w:rPr>
          <w:lang w:val="en-GB"/>
        </w:rPr>
        <w:t xml:space="preserve">wise power and phase weighting. </w:t>
      </w:r>
    </w:p>
    <w:p w14:paraId="2A32BB86" w14:textId="2AFD9908" w:rsidR="00924A29" w:rsidRDefault="00924A29" w:rsidP="002A7A00">
      <w:pPr>
        <w:jc w:val="both"/>
        <w:rPr>
          <w:lang w:val="en-GB"/>
        </w:rPr>
      </w:pPr>
      <w:r>
        <w:rPr>
          <w:lang w:val="en-GB"/>
        </w:rPr>
        <w:t xml:space="preserve">In </w:t>
      </w:r>
      <w:r w:rsidR="001A0479">
        <w:rPr>
          <w:lang w:val="en-GB"/>
        </w:rPr>
        <w:t>Table 2</w:t>
      </w:r>
      <w:r w:rsidR="00F10C72">
        <w:rPr>
          <w:lang w:val="en-GB"/>
        </w:rPr>
        <w:t>,</w:t>
      </w:r>
      <w:r>
        <w:rPr>
          <w:lang w:val="en-GB"/>
        </w:rPr>
        <w:t xml:space="preserve"> </w:t>
      </w:r>
      <w:r w:rsidR="00F10C72">
        <w:rPr>
          <w:lang w:val="en-GB"/>
        </w:rPr>
        <w:t>w</w:t>
      </w:r>
      <w:r>
        <w:rPr>
          <w:lang w:val="en-GB"/>
        </w:rPr>
        <w:t xml:space="preserve">e </w:t>
      </w:r>
      <w:r w:rsidR="00F10C72">
        <w:rPr>
          <w:lang w:val="en-GB"/>
        </w:rPr>
        <w:t>summarize</w:t>
      </w:r>
      <w:r>
        <w:rPr>
          <w:lang w:val="en-GB"/>
        </w:rPr>
        <w:t xml:space="preserve"> examples of the implementation of different types of explicit CSI feedback, such as compressed channel</w:t>
      </w:r>
      <w:r w:rsidR="008B365D">
        <w:rPr>
          <w:lang w:val="en-GB"/>
        </w:rPr>
        <w:t xml:space="preserve">, </w:t>
      </w:r>
      <w:r>
        <w:rPr>
          <w:lang w:val="en-GB"/>
        </w:rPr>
        <w:t>eigen</w:t>
      </w:r>
      <w:r w:rsidR="008B365D">
        <w:rPr>
          <w:lang w:val="en-GB"/>
        </w:rPr>
        <w:t>-</w:t>
      </w:r>
      <w:r w:rsidR="00F10C72">
        <w:rPr>
          <w:lang w:val="en-GB"/>
        </w:rPr>
        <w:t>components</w:t>
      </w:r>
      <w:r w:rsidR="008B365D">
        <w:rPr>
          <w:lang w:val="en-GB"/>
        </w:rPr>
        <w:t xml:space="preserve">, and </w:t>
      </w:r>
      <w:r>
        <w:rPr>
          <w:lang w:val="en-GB"/>
        </w:rPr>
        <w:t>covariance matrix</w:t>
      </w:r>
      <w:r w:rsidR="0075522B">
        <w:rPr>
          <w:lang w:val="en-GB"/>
        </w:rPr>
        <w:t xml:space="preserve">, using columns of </w:t>
      </w:r>
      <m:oMath>
        <m:r>
          <m:rPr>
            <m:sty m:val="bi"/>
          </m:rPr>
          <w:rPr>
            <w:rFonts w:ascii="Cambria Math" w:hAnsi="Cambria Math"/>
            <w:lang w:val="en-GB"/>
          </w:rPr>
          <m:t>B</m:t>
        </m:r>
        <m:r>
          <m:rPr>
            <m:sty m:val="bi"/>
          </m:rPr>
          <w:rPr>
            <w:rFonts w:ascii="Cambria Math" w:hAnsi="Cambria Math"/>
          </w:rPr>
          <m:t xml:space="preserve"> </m:t>
        </m:r>
      </m:oMath>
      <w:r w:rsidR="0075522B" w:rsidRPr="002A7A00">
        <w:t>for</w:t>
      </w:r>
      <w:r w:rsidR="0075522B" w:rsidRPr="0075522B">
        <w:rPr>
          <w:lang w:val="en-GB"/>
        </w:rPr>
        <w:t xml:space="preserve"> </w:t>
      </w:r>
      <w:r w:rsidR="0075522B">
        <w:rPr>
          <w:lang w:val="en-GB"/>
        </w:rPr>
        <w:t>dimension reduction</w:t>
      </w:r>
      <w:r w:rsidR="00886C1D">
        <w:rPr>
          <w:lang w:val="en-GB"/>
        </w:rPr>
        <w:t>.</w:t>
      </w:r>
    </w:p>
    <w:p w14:paraId="2449A722" w14:textId="5A7AFEC0" w:rsidR="00924A29" w:rsidRDefault="00924A29" w:rsidP="00924A29">
      <w:pPr>
        <w:pStyle w:val="Caption"/>
        <w:keepNext/>
        <w:jc w:val="center"/>
      </w:pPr>
      <w:r>
        <w:t xml:space="preserve">Table </w:t>
      </w:r>
      <w:r w:rsidR="00610AA5">
        <w:fldChar w:fldCharType="begin"/>
      </w:r>
      <w:r w:rsidR="00610AA5">
        <w:instrText xml:space="preserve"> SEQ Table \* ARABIC </w:instrText>
      </w:r>
      <w:r w:rsidR="00610AA5">
        <w:fldChar w:fldCharType="separate"/>
      </w:r>
      <w:r>
        <w:rPr>
          <w:noProof/>
        </w:rPr>
        <w:t>2</w:t>
      </w:r>
      <w:r w:rsidR="00610AA5">
        <w:rPr>
          <w:noProof/>
        </w:rPr>
        <w:fldChar w:fldCharType="end"/>
      </w:r>
      <w:r>
        <w:t>.  Examples of explicit CSI feedback implementation.</w:t>
      </w:r>
    </w:p>
    <w:tbl>
      <w:tblPr>
        <w:tblStyle w:val="TableGrid"/>
        <w:tblW w:w="10131" w:type="dxa"/>
        <w:tblLook w:val="04A0" w:firstRow="1" w:lastRow="0" w:firstColumn="1" w:lastColumn="0" w:noHBand="0" w:noVBand="1"/>
      </w:tblPr>
      <w:tblGrid>
        <w:gridCol w:w="1885"/>
        <w:gridCol w:w="2250"/>
        <w:gridCol w:w="2790"/>
        <w:gridCol w:w="3206"/>
      </w:tblGrid>
      <w:tr w:rsidR="00924A29" w14:paraId="3F888200" w14:textId="77777777" w:rsidTr="002A7A00">
        <w:tc>
          <w:tcPr>
            <w:tcW w:w="1885" w:type="dxa"/>
          </w:tcPr>
          <w:p w14:paraId="76340826" w14:textId="77777777" w:rsidR="00924A29" w:rsidRPr="002A7A00" w:rsidRDefault="00924A29" w:rsidP="00924A29">
            <w:pPr>
              <w:spacing w:before="60" w:after="60" w:line="240" w:lineRule="auto"/>
              <w:jc w:val="left"/>
              <w:rPr>
                <w:b/>
                <w:i/>
                <w:lang w:val="en-GB"/>
              </w:rPr>
            </w:pPr>
          </w:p>
        </w:tc>
        <w:tc>
          <w:tcPr>
            <w:tcW w:w="2250" w:type="dxa"/>
          </w:tcPr>
          <w:p w14:paraId="4529863A" w14:textId="77777777" w:rsidR="00924A29" w:rsidRPr="002A7A00" w:rsidRDefault="00924A29" w:rsidP="00924A29">
            <w:pPr>
              <w:spacing w:before="60" w:after="60" w:line="240" w:lineRule="auto"/>
              <w:jc w:val="left"/>
              <w:rPr>
                <w:b/>
                <w:i/>
                <w:lang w:val="en-GB"/>
              </w:rPr>
            </w:pPr>
            <w:r w:rsidRPr="002A7A00">
              <w:rPr>
                <w:b/>
                <w:i/>
                <w:lang w:val="en-GB"/>
              </w:rPr>
              <w:t>ChannelRank</w:t>
            </w:r>
          </w:p>
        </w:tc>
        <w:tc>
          <w:tcPr>
            <w:tcW w:w="2790" w:type="dxa"/>
          </w:tcPr>
          <w:p w14:paraId="650F329D" w14:textId="77777777" w:rsidR="00924A29" w:rsidRPr="002A7A00" w:rsidRDefault="00924A29" w:rsidP="00924A29">
            <w:pPr>
              <w:spacing w:before="60" w:after="60" w:line="240" w:lineRule="auto"/>
              <w:jc w:val="left"/>
              <w:rPr>
                <w:b/>
                <w:i/>
                <w:lang w:val="en-GB"/>
              </w:rPr>
            </w:pPr>
            <w:r w:rsidRPr="002A7A00">
              <w:rPr>
                <w:b/>
                <w:i/>
                <w:lang w:val="en-GB"/>
              </w:rPr>
              <w:t>RxSNR</w:t>
            </w:r>
          </w:p>
        </w:tc>
        <w:tc>
          <w:tcPr>
            <w:tcW w:w="3206" w:type="dxa"/>
          </w:tcPr>
          <w:p w14:paraId="13159F2F" w14:textId="77777777" w:rsidR="00924A29" w:rsidRPr="002A7A00" w:rsidRDefault="00924A29" w:rsidP="00924A29">
            <w:pPr>
              <w:spacing w:before="60" w:after="60" w:line="240" w:lineRule="auto"/>
              <w:jc w:val="left"/>
              <w:rPr>
                <w:b/>
                <w:i/>
                <w:lang w:val="en-GB"/>
              </w:rPr>
            </w:pPr>
            <w:r w:rsidRPr="002A7A00">
              <w:rPr>
                <w:b/>
                <w:i/>
                <w:lang w:val="en-GB"/>
              </w:rPr>
              <w:t>QuantChannel</w:t>
            </w:r>
          </w:p>
        </w:tc>
      </w:tr>
      <w:tr w:rsidR="00924A29" w14:paraId="69644BBD" w14:textId="77777777" w:rsidTr="002A7A00">
        <w:tc>
          <w:tcPr>
            <w:tcW w:w="1885" w:type="dxa"/>
          </w:tcPr>
          <w:p w14:paraId="72F00F1E" w14:textId="77777777" w:rsidR="00924A29" w:rsidRPr="002A7A00" w:rsidRDefault="00924A29" w:rsidP="00924A29">
            <w:pPr>
              <w:spacing w:before="60" w:after="60" w:line="240" w:lineRule="auto"/>
              <w:jc w:val="left"/>
              <w:rPr>
                <w:lang w:val="en-GB"/>
              </w:rPr>
            </w:pPr>
            <w:r w:rsidRPr="002A7A00">
              <w:rPr>
                <w:lang w:val="en-GB"/>
              </w:rPr>
              <w:t>Channel feedback</w:t>
            </w:r>
          </w:p>
        </w:tc>
        <w:tc>
          <w:tcPr>
            <w:tcW w:w="2250" w:type="dxa"/>
          </w:tcPr>
          <w:p w14:paraId="7E80D8EC" w14:textId="77777777" w:rsidR="00924A29" w:rsidRPr="002A7A00" w:rsidRDefault="00924A29" w:rsidP="00924A29">
            <w:pPr>
              <w:spacing w:before="60" w:after="60" w:line="240" w:lineRule="auto"/>
              <w:jc w:val="left"/>
              <w:rPr>
                <w:lang w:val="en-GB"/>
              </w:rPr>
            </w:pPr>
            <w:r w:rsidRPr="002A7A00">
              <w:rPr>
                <w:lang w:val="en-GB"/>
              </w:rPr>
              <w:t># of Rx or equivalent Rx of compressed channel</w:t>
            </w:r>
          </w:p>
        </w:tc>
        <w:tc>
          <w:tcPr>
            <w:tcW w:w="2790" w:type="dxa"/>
          </w:tcPr>
          <w:p w14:paraId="300ECCA6" w14:textId="5DE49D79" w:rsidR="00924A29" w:rsidRPr="000D3013" w:rsidRDefault="00924A29">
            <w:pPr>
              <w:spacing w:before="60" w:after="60" w:line="240" w:lineRule="auto"/>
              <w:jc w:val="left"/>
              <w:rPr>
                <w:i/>
                <w:lang w:val="en-GB"/>
              </w:rPr>
            </w:pPr>
            <w:r w:rsidRPr="002A7A00">
              <w:rPr>
                <w:lang w:val="en-GB"/>
              </w:rPr>
              <w:t>diag</w:t>
            </w:r>
            <m:oMath>
              <m:r>
                <w:rPr>
                  <w:rFonts w:ascii="Cambria Math" w:hAnsi="Cambria Math"/>
                  <w:lang w:val="en-GB"/>
                </w:rPr>
                <m:t>(</m:t>
              </m:r>
              <m:acc>
                <m:accPr>
                  <m:chr m:val="̃"/>
                  <m:ctrlPr>
                    <w:rPr>
                      <w:rFonts w:ascii="Cambria Math" w:hAnsi="Cambria Math"/>
                      <w:i/>
                      <w:lang w:val="en-GB"/>
                    </w:rPr>
                  </m:ctrlPr>
                </m:accPr>
                <m:e>
                  <m:r>
                    <m:rPr>
                      <m:sty m:val="bi"/>
                    </m:rPr>
                    <w:rPr>
                      <w:rFonts w:ascii="Cambria Math" w:hAnsi="Cambria Math"/>
                      <w:lang w:val="en-GB"/>
                    </w:rPr>
                    <m:t>H</m:t>
                  </m:r>
                </m:e>
              </m:acc>
              <m:sSup>
                <m:sSupPr>
                  <m:ctrlPr>
                    <w:rPr>
                      <w:rFonts w:ascii="Cambria Math" w:hAnsi="Cambria Math"/>
                      <w:i/>
                      <w:lang w:val="en-GB"/>
                    </w:rPr>
                  </m:ctrlPr>
                </m:sSupPr>
                <m:e>
                  <m:acc>
                    <m:accPr>
                      <m:chr m:val="̃"/>
                      <m:ctrlPr>
                        <w:rPr>
                          <w:rFonts w:ascii="Cambria Math" w:hAnsi="Cambria Math"/>
                          <w:i/>
                          <w:lang w:val="en-GB"/>
                        </w:rPr>
                      </m:ctrlPr>
                    </m:accPr>
                    <m:e>
                      <m:r>
                        <m:rPr>
                          <m:sty m:val="bi"/>
                        </m:rPr>
                        <w:rPr>
                          <w:rFonts w:ascii="Cambria Math" w:hAnsi="Cambria Math"/>
                          <w:lang w:val="en-GB"/>
                        </w:rPr>
                        <m:t>H</m:t>
                      </m:r>
                    </m:e>
                  </m:acc>
                </m:e>
                <m:sup>
                  <m:r>
                    <w:rPr>
                      <w:rFonts w:ascii="Cambria Math" w:hAnsi="Cambria Math"/>
                      <w:lang w:val="en-GB"/>
                    </w:rPr>
                    <m:t>H</m:t>
                  </m:r>
                </m:sup>
              </m:sSup>
              <m:r>
                <w:rPr>
                  <w:rFonts w:ascii="Cambria Math" w:hAnsi="Cambria Math"/>
                  <w:lang w:val="en-GB"/>
                </w:rPr>
                <m:t>)</m:t>
              </m:r>
            </m:oMath>
            <w:r w:rsidRPr="000D3013">
              <w:rPr>
                <w:i/>
                <w:lang w:val="en-GB"/>
              </w:rPr>
              <w:t>/</w:t>
            </w:r>
            <m:oMath>
              <m:sSubSup>
                <m:sSubSupPr>
                  <m:ctrlPr>
                    <w:rPr>
                      <w:rFonts w:ascii="Cambria Math" w:hAnsi="Cambria Math"/>
                      <w:i/>
                      <w:lang w:val="en-GB"/>
                    </w:rPr>
                  </m:ctrlPr>
                </m:sSubSupPr>
                <m:e>
                  <m:r>
                    <w:rPr>
                      <w:rFonts w:ascii="Cambria Math" w:hAnsi="Cambria Math"/>
                      <w:lang w:val="en-GB"/>
                    </w:rPr>
                    <m:t>σ</m:t>
                  </m:r>
                </m:e>
                <m:sub>
                  <m:r>
                    <w:rPr>
                      <w:rFonts w:ascii="Cambria Math" w:hAnsi="Cambria Math"/>
                      <w:lang w:val="en-GB"/>
                    </w:rPr>
                    <m:t>n</m:t>
                  </m:r>
                </m:sub>
                <m:sup>
                  <m:r>
                    <w:rPr>
                      <w:rFonts w:ascii="Cambria Math" w:hAnsi="Cambria Math"/>
                      <w:lang w:val="en-GB"/>
                    </w:rPr>
                    <m:t>2</m:t>
                  </m:r>
                </m:sup>
              </m:sSubSup>
            </m:oMath>
          </w:p>
        </w:tc>
        <w:tc>
          <w:tcPr>
            <w:tcW w:w="3206" w:type="dxa"/>
          </w:tcPr>
          <w:p w14:paraId="42CDB9F9" w14:textId="3494FB12" w:rsidR="00924A29" w:rsidRPr="000D3013" w:rsidRDefault="00924A29">
            <w:pPr>
              <w:spacing w:before="60" w:after="60" w:line="240" w:lineRule="auto"/>
              <w:jc w:val="left"/>
              <w:rPr>
                <w:i/>
                <w:lang w:val="en-GB"/>
              </w:rPr>
            </w:pPr>
            <w:r w:rsidRPr="002A7A00">
              <w:rPr>
                <w:lang w:val="en-GB"/>
              </w:rPr>
              <w:t>Compression of channel</w:t>
            </w:r>
            <w:r w:rsidR="0052079E">
              <w:rPr>
                <w:lang w:val="en-GB"/>
              </w:rPr>
              <w:br/>
            </w:r>
            <m:oMathPara>
              <m:oMath>
                <m:acc>
                  <m:accPr>
                    <m:chr m:val="̃"/>
                    <m:ctrlPr>
                      <w:rPr>
                        <w:rFonts w:ascii="Cambria Math" w:hAnsi="Cambria Math"/>
                        <w:i/>
                        <w:lang w:val="en-GB"/>
                      </w:rPr>
                    </m:ctrlPr>
                  </m:accPr>
                  <m:e>
                    <m:r>
                      <m:rPr>
                        <m:sty m:val="bi"/>
                      </m:rPr>
                      <w:rPr>
                        <w:rFonts w:ascii="Cambria Math" w:hAnsi="Cambria Math"/>
                        <w:lang w:val="en-GB"/>
                      </w:rPr>
                      <m:t>H</m:t>
                    </m:r>
                  </m:e>
                </m:acc>
                <m:r>
                  <w:rPr>
                    <w:rFonts w:ascii="Cambria Math" w:hAnsi="Cambria Math"/>
                    <w:lang w:val="en-GB"/>
                  </w:rPr>
                  <m:t>=</m:t>
                </m:r>
                <m:r>
                  <m:rPr>
                    <m:sty m:val="bi"/>
                  </m:rPr>
                  <w:rPr>
                    <w:rFonts w:ascii="Cambria Math" w:hAnsi="Cambria Math"/>
                    <w:lang w:val="en-GB"/>
                  </w:rPr>
                  <m:t>HB</m:t>
                </m:r>
              </m:oMath>
            </m:oMathPara>
          </w:p>
        </w:tc>
      </w:tr>
      <w:tr w:rsidR="00924A29" w14:paraId="66A9C7C8" w14:textId="77777777" w:rsidTr="002A7A00">
        <w:tc>
          <w:tcPr>
            <w:tcW w:w="1885" w:type="dxa"/>
          </w:tcPr>
          <w:p w14:paraId="47BA7A09" w14:textId="5270C0C6" w:rsidR="00924A29" w:rsidRPr="002A7A00" w:rsidRDefault="00CE24A8" w:rsidP="00924A29">
            <w:pPr>
              <w:spacing w:before="60" w:after="60" w:line="240" w:lineRule="auto"/>
              <w:jc w:val="left"/>
              <w:rPr>
                <w:lang w:val="en-GB"/>
              </w:rPr>
            </w:pPr>
            <w:r w:rsidRPr="002A7A00">
              <w:rPr>
                <w:lang w:val="en-GB"/>
              </w:rPr>
              <w:t>Eigen-components</w:t>
            </w:r>
          </w:p>
        </w:tc>
        <w:tc>
          <w:tcPr>
            <w:tcW w:w="2250" w:type="dxa"/>
          </w:tcPr>
          <w:p w14:paraId="57E88615" w14:textId="4AA04099" w:rsidR="00924A29" w:rsidRPr="002A7A00" w:rsidRDefault="00924A29">
            <w:pPr>
              <w:spacing w:before="60" w:after="60" w:line="240" w:lineRule="auto"/>
              <w:jc w:val="left"/>
              <w:rPr>
                <w:lang w:val="en-GB"/>
              </w:rPr>
            </w:pPr>
            <w:r w:rsidRPr="002A7A00">
              <w:rPr>
                <w:lang w:val="en-GB"/>
              </w:rPr>
              <w:t xml:space="preserve"># of compressed eigenvectors </w:t>
            </w:r>
          </w:p>
        </w:tc>
        <w:tc>
          <w:tcPr>
            <w:tcW w:w="2790" w:type="dxa"/>
          </w:tcPr>
          <w:p w14:paraId="0E6CB32A" w14:textId="5B9DE275" w:rsidR="00924A29" w:rsidRPr="000D3013" w:rsidRDefault="00610AA5">
            <w:pPr>
              <w:spacing w:before="60" w:after="60" w:line="240" w:lineRule="auto"/>
              <w:jc w:val="left"/>
              <w:rPr>
                <w:i/>
                <w:lang w:val="en-GB"/>
              </w:rPr>
            </w:pPr>
            <m:oMath>
              <m:sSub>
                <m:sSubPr>
                  <m:ctrlPr>
                    <w:rPr>
                      <w:rFonts w:ascii="Cambria Math" w:hAnsi="Cambria Math"/>
                      <w:i/>
                      <w:lang w:val="en-GB"/>
                    </w:rPr>
                  </m:ctrlPr>
                </m:sSubPr>
                <m:e>
                  <m:r>
                    <w:rPr>
                      <w:rFonts w:ascii="Cambria Math" w:hAnsi="Cambria Math"/>
                      <w:lang w:val="en-GB"/>
                    </w:rPr>
                    <m:t>λ</m:t>
                  </m:r>
                </m:e>
                <m:sub>
                  <m:r>
                    <w:rPr>
                      <w:rFonts w:ascii="Cambria Math" w:hAnsi="Cambria Math"/>
                      <w:lang w:val="en-GB"/>
                    </w:rPr>
                    <m:t>i</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σ</m:t>
                  </m:r>
                </m:e>
                <m:sub>
                  <m:r>
                    <w:rPr>
                      <w:rFonts w:ascii="Cambria Math" w:hAnsi="Cambria Math"/>
                      <w:lang w:val="en-GB"/>
                    </w:rPr>
                    <m:t>n</m:t>
                  </m:r>
                </m:sub>
                <m:sup>
                  <m:r>
                    <w:rPr>
                      <w:rFonts w:ascii="Cambria Math" w:hAnsi="Cambria Math"/>
                      <w:lang w:val="en-GB"/>
                    </w:rPr>
                    <m:t>2</m:t>
                  </m:r>
                </m:sup>
              </m:sSubSup>
            </m:oMath>
            <w:r w:rsidR="00924A29" w:rsidRPr="000D3013">
              <w:rPr>
                <w:i/>
                <w:lang w:val="en-GB"/>
              </w:rPr>
              <w:t xml:space="preserve"> , </w:t>
            </w:r>
            <m:oMath>
              <m:sSub>
                <m:sSubPr>
                  <m:ctrlPr>
                    <w:rPr>
                      <w:rFonts w:ascii="Cambria Math" w:hAnsi="Cambria Math"/>
                      <w:i/>
                      <w:lang w:val="en-GB"/>
                    </w:rPr>
                  </m:ctrlPr>
                </m:sSubPr>
                <m:e>
                  <m:r>
                    <w:rPr>
                      <w:rFonts w:ascii="Cambria Math" w:hAnsi="Cambria Math"/>
                      <w:lang w:val="en-GB"/>
                    </w:rPr>
                    <m:t>λ</m:t>
                  </m:r>
                </m:e>
                <m:sub>
                  <m:r>
                    <w:rPr>
                      <w:rFonts w:ascii="Cambria Math" w:hAnsi="Cambria Math"/>
                      <w:lang w:val="en-GB"/>
                    </w:rPr>
                    <m:t>i</m:t>
                  </m:r>
                </m:sub>
              </m:sSub>
              <m:r>
                <w:rPr>
                  <w:rFonts w:ascii="Cambria Math" w:hAnsi="Cambria Math"/>
                  <w:lang w:val="en-GB"/>
                </w:rPr>
                <m:t xml:space="preserve"> </m:t>
              </m:r>
            </m:oMath>
            <w:r w:rsidR="00924A29" w:rsidRPr="002A7A00">
              <w:rPr>
                <w:lang w:val="en-GB"/>
              </w:rPr>
              <w:t xml:space="preserve">is the eigen value for the </w:t>
            </w:r>
            <w:r w:rsidR="00924A29" w:rsidRPr="000D3013">
              <w:rPr>
                <w:i/>
                <w:lang w:val="en-GB"/>
              </w:rPr>
              <w:t>i</w:t>
            </w:r>
            <w:r w:rsidR="000D3013" w:rsidRPr="002A7A00">
              <w:rPr>
                <w:lang w:val="en-GB"/>
              </w:rPr>
              <w:t>th</w:t>
            </w:r>
            <w:r w:rsidR="000D3013">
              <w:rPr>
                <w:i/>
                <w:lang w:val="en-GB"/>
              </w:rPr>
              <w:t xml:space="preserve"> </w:t>
            </w:r>
            <w:r w:rsidR="0020039C" w:rsidRPr="000D3013">
              <w:rPr>
                <w:i/>
                <w:lang w:val="en-GB"/>
              </w:rPr>
              <w:t xml:space="preserve">dominant </w:t>
            </w:r>
            <w:r w:rsidR="00924A29" w:rsidRPr="000D3013">
              <w:rPr>
                <w:i/>
                <w:lang w:val="en-GB"/>
              </w:rPr>
              <w:t>eigenvector</w:t>
            </w:r>
          </w:p>
        </w:tc>
        <w:tc>
          <w:tcPr>
            <w:tcW w:w="3206" w:type="dxa"/>
          </w:tcPr>
          <w:p w14:paraId="46ED7743" w14:textId="530586AF" w:rsidR="0052079E" w:rsidRDefault="00924A29">
            <w:pPr>
              <w:spacing w:before="60" w:after="60" w:line="240" w:lineRule="auto"/>
              <w:jc w:val="left"/>
              <w:rPr>
                <w:lang w:val="en-GB"/>
              </w:rPr>
            </w:pPr>
            <w:r w:rsidRPr="002A7A00">
              <w:rPr>
                <w:lang w:val="en-GB"/>
              </w:rPr>
              <w:t>Compression of eigenvector</w:t>
            </w:r>
          </w:p>
          <w:p w14:paraId="7B221C6F" w14:textId="2218A54E" w:rsidR="00924A29" w:rsidRPr="000D3013" w:rsidRDefault="00610AA5">
            <w:pPr>
              <w:spacing w:before="60" w:after="60" w:line="240" w:lineRule="auto"/>
              <w:jc w:val="left"/>
              <w:rPr>
                <w:i/>
                <w:lang w:val="en-GB"/>
              </w:rPr>
            </w:pPr>
            <m:oMathPara>
              <m:oMath>
                <m:sSup>
                  <m:sSupPr>
                    <m:ctrlPr>
                      <w:rPr>
                        <w:rFonts w:ascii="Cambria Math" w:hAnsi="Cambria Math"/>
                        <w:i/>
                        <w:lang w:val="en-GB"/>
                      </w:rPr>
                    </m:ctrlPr>
                  </m:sSupPr>
                  <m:e>
                    <m:acc>
                      <m:accPr>
                        <m:chr m:val="̃"/>
                        <m:ctrlPr>
                          <w:rPr>
                            <w:rFonts w:ascii="Cambria Math" w:hAnsi="Cambria Math"/>
                            <w:b/>
                            <w:i/>
                            <w:lang w:val="en-GB"/>
                          </w:rPr>
                        </m:ctrlPr>
                      </m:accPr>
                      <m:e>
                        <m:r>
                          <m:rPr>
                            <m:sty m:val="bi"/>
                          </m:rPr>
                          <w:rPr>
                            <w:rFonts w:ascii="Cambria Math" w:hAnsi="Cambria Math"/>
                            <w:lang w:val="en-GB"/>
                          </w:rPr>
                          <m:t>v</m:t>
                        </m:r>
                      </m:e>
                    </m:acc>
                  </m:e>
                  <m:sup>
                    <m:r>
                      <w:rPr>
                        <w:rFonts w:ascii="Cambria Math" w:hAnsi="Cambria Math"/>
                        <w:lang w:val="en-GB"/>
                      </w:rPr>
                      <m:t>H</m:t>
                    </m:r>
                  </m:sup>
                </m:sSup>
                <m: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v</m:t>
                    </m:r>
                  </m:e>
                  <m:sup>
                    <m:r>
                      <w:rPr>
                        <w:rFonts w:ascii="Cambria Math" w:hAnsi="Cambria Math"/>
                        <w:lang w:val="en-GB"/>
                      </w:rPr>
                      <m:t>H</m:t>
                    </m:r>
                  </m:sup>
                </m:sSup>
                <m:r>
                  <m:rPr>
                    <m:sty m:val="bi"/>
                  </m:rPr>
                  <w:rPr>
                    <w:rFonts w:ascii="Cambria Math" w:hAnsi="Cambria Math"/>
                    <w:lang w:val="en-GB"/>
                  </w:rPr>
                  <m:t>B</m:t>
                </m:r>
              </m:oMath>
            </m:oMathPara>
          </w:p>
        </w:tc>
      </w:tr>
      <w:tr w:rsidR="00924A29" w14:paraId="55AA9DC6" w14:textId="77777777" w:rsidTr="002A7A00">
        <w:tc>
          <w:tcPr>
            <w:tcW w:w="1885" w:type="dxa"/>
          </w:tcPr>
          <w:p w14:paraId="1A622E6F" w14:textId="77777777" w:rsidR="00924A29" w:rsidRPr="002A7A00" w:rsidRDefault="00924A29" w:rsidP="00924A29">
            <w:pPr>
              <w:spacing w:before="60" w:after="60" w:line="240" w:lineRule="auto"/>
              <w:jc w:val="left"/>
              <w:rPr>
                <w:lang w:val="en-GB"/>
              </w:rPr>
            </w:pPr>
            <w:r w:rsidRPr="002A7A00">
              <w:rPr>
                <w:lang w:val="en-GB"/>
              </w:rPr>
              <w:t>Covariance matrix</w:t>
            </w:r>
          </w:p>
        </w:tc>
        <w:tc>
          <w:tcPr>
            <w:tcW w:w="2250" w:type="dxa"/>
          </w:tcPr>
          <w:p w14:paraId="439C0595" w14:textId="77777777" w:rsidR="00924A29" w:rsidRPr="002A7A00" w:rsidRDefault="00924A29" w:rsidP="00924A29">
            <w:pPr>
              <w:spacing w:before="60" w:after="60" w:line="240" w:lineRule="auto"/>
              <w:jc w:val="left"/>
              <w:rPr>
                <w:lang w:val="en-GB"/>
              </w:rPr>
            </w:pPr>
            <w:r w:rsidRPr="002A7A00">
              <w:rPr>
                <w:lang w:val="en-GB"/>
              </w:rPr>
              <w:t># of rank of compressed covariance matrix</w:t>
            </w:r>
          </w:p>
        </w:tc>
        <w:tc>
          <w:tcPr>
            <w:tcW w:w="2790" w:type="dxa"/>
          </w:tcPr>
          <w:p w14:paraId="538EF3E1" w14:textId="268A5377" w:rsidR="00924A29" w:rsidRPr="000D3013" w:rsidRDefault="00924A29">
            <w:pPr>
              <w:spacing w:before="60" w:after="60" w:line="240" w:lineRule="auto"/>
              <w:jc w:val="left"/>
              <w:rPr>
                <w:i/>
                <w:lang w:val="en-GB"/>
              </w:rPr>
            </w:pPr>
            <w:r w:rsidRPr="002A7A00">
              <w:rPr>
                <w:lang w:val="en-GB"/>
              </w:rPr>
              <w:t>diag</w:t>
            </w:r>
            <m:oMath>
              <m:r>
                <w:rPr>
                  <w:rFonts w:ascii="Cambria Math" w:hAnsi="Cambria Math"/>
                  <w:lang w:val="en-GB"/>
                </w:rPr>
                <m:t>(</m:t>
              </m:r>
              <m:acc>
                <m:accPr>
                  <m:chr m:val="̃"/>
                  <m:ctrlPr>
                    <w:rPr>
                      <w:rFonts w:ascii="Cambria Math" w:hAnsi="Cambria Math"/>
                      <w:i/>
                      <w:lang w:val="en-GB"/>
                    </w:rPr>
                  </m:ctrlPr>
                </m:accPr>
                <m:e>
                  <m:r>
                    <m:rPr>
                      <m:sty m:val="bi"/>
                    </m:rPr>
                    <w:rPr>
                      <w:rFonts w:ascii="Cambria Math" w:hAnsi="Cambria Math"/>
                      <w:lang w:val="en-GB"/>
                    </w:rPr>
                    <m:t>R</m:t>
                  </m:r>
                </m:e>
              </m:acc>
              <m:r>
                <w:rPr>
                  <w:rFonts w:ascii="Cambria Math" w:hAnsi="Cambria Math"/>
                  <w:lang w:val="en-GB"/>
                </w:rPr>
                <m:t>) /</m:t>
              </m:r>
              <m:sSubSup>
                <m:sSubSupPr>
                  <m:ctrlPr>
                    <w:rPr>
                      <w:rFonts w:ascii="Cambria Math" w:hAnsi="Cambria Math"/>
                      <w:i/>
                      <w:lang w:val="en-GB"/>
                    </w:rPr>
                  </m:ctrlPr>
                </m:sSubSupPr>
                <m:e>
                  <m:r>
                    <w:rPr>
                      <w:rFonts w:ascii="Cambria Math" w:hAnsi="Cambria Math"/>
                      <w:lang w:val="en-GB"/>
                    </w:rPr>
                    <m:t>σ</m:t>
                  </m:r>
                </m:e>
                <m:sub>
                  <m:r>
                    <w:rPr>
                      <w:rFonts w:ascii="Cambria Math" w:hAnsi="Cambria Math"/>
                      <w:lang w:val="en-GB"/>
                    </w:rPr>
                    <m:t>n</m:t>
                  </m:r>
                </m:sub>
                <m:sup>
                  <m:r>
                    <w:rPr>
                      <w:rFonts w:ascii="Cambria Math" w:hAnsi="Cambria Math"/>
                      <w:lang w:val="en-GB"/>
                    </w:rPr>
                    <m:t>2</m:t>
                  </m:r>
                </m:sup>
              </m:sSubSup>
            </m:oMath>
          </w:p>
        </w:tc>
        <w:tc>
          <w:tcPr>
            <w:tcW w:w="3206" w:type="dxa"/>
          </w:tcPr>
          <w:p w14:paraId="45D2468B" w14:textId="51047E4D" w:rsidR="00BB463D" w:rsidRDefault="00924A29">
            <w:pPr>
              <w:spacing w:before="60" w:after="60" w:line="240" w:lineRule="auto"/>
              <w:jc w:val="left"/>
              <w:rPr>
                <w:i/>
                <w:lang w:val="en-GB"/>
              </w:rPr>
            </w:pPr>
            <w:r w:rsidRPr="002A7A00">
              <w:rPr>
                <w:lang w:val="en-GB"/>
              </w:rPr>
              <w:t>Compression of cov</w:t>
            </w:r>
            <w:r w:rsidR="0052079E">
              <w:rPr>
                <w:lang w:val="en-GB"/>
              </w:rPr>
              <w:t xml:space="preserve">. </w:t>
            </w:r>
            <w:r w:rsidRPr="002A7A00">
              <w:rPr>
                <w:lang w:val="en-GB"/>
              </w:rPr>
              <w:t>matrix</w:t>
            </w:r>
          </w:p>
          <w:p w14:paraId="2E2ED4E8" w14:textId="79543874" w:rsidR="00924A29" w:rsidRPr="000D3013" w:rsidRDefault="00610AA5">
            <w:pPr>
              <w:spacing w:before="60" w:after="60" w:line="240" w:lineRule="auto"/>
              <w:jc w:val="left"/>
              <w:rPr>
                <w:i/>
                <w:lang w:val="en-GB"/>
              </w:rPr>
            </w:pPr>
            <m:oMath>
              <m:acc>
                <m:accPr>
                  <m:chr m:val="̃"/>
                  <m:ctrlPr>
                    <w:rPr>
                      <w:rFonts w:ascii="Cambria Math" w:hAnsi="Cambria Math"/>
                      <w:i/>
                      <w:lang w:val="en-GB"/>
                    </w:rPr>
                  </m:ctrlPr>
                </m:accPr>
                <m:e>
                  <m:r>
                    <m:rPr>
                      <m:sty m:val="bi"/>
                    </m:rPr>
                    <w:rPr>
                      <w:rFonts w:ascii="Cambria Math" w:hAnsi="Cambria Math"/>
                      <w:lang w:val="en-GB"/>
                    </w:rPr>
                    <m:t>R</m:t>
                  </m:r>
                </m:e>
              </m:acc>
              <m:r>
                <w:rPr>
                  <w:rFonts w:ascii="Cambria Math" w:hAnsi="Cambria Math"/>
                  <w:lang w:val="en-GB"/>
                </w:rPr>
                <m:t>=</m:t>
              </m:r>
              <m:r>
                <m:rPr>
                  <m:sty m:val="bi"/>
                </m:rPr>
                <w:rPr>
                  <w:rFonts w:ascii="Cambria Math" w:hAnsi="Cambria Math"/>
                  <w:lang w:val="en-GB"/>
                </w:rPr>
                <m:t>L</m:t>
              </m:r>
              <m:sSup>
                <m:sSupPr>
                  <m:ctrlPr>
                    <w:rPr>
                      <w:rFonts w:ascii="Cambria Math" w:hAnsi="Cambria Math"/>
                      <w:i/>
                      <w:lang w:val="en-GB"/>
                    </w:rPr>
                  </m:ctrlPr>
                </m:sSupPr>
                <m:e>
                  <m:r>
                    <m:rPr>
                      <m:sty m:val="bi"/>
                    </m:rPr>
                    <w:rPr>
                      <w:rFonts w:ascii="Cambria Math" w:hAnsi="Cambria Math"/>
                      <w:lang w:val="en-GB"/>
                    </w:rPr>
                    <m:t>L</m:t>
                  </m:r>
                </m:e>
                <m:sup>
                  <m:r>
                    <w:rPr>
                      <w:rFonts w:ascii="Cambria Math" w:hAnsi="Cambria Math"/>
                      <w:lang w:val="en-GB"/>
                    </w:rPr>
                    <m:t>H</m:t>
                  </m:r>
                </m:sup>
              </m:sSup>
            </m:oMath>
            <w:r w:rsidR="00150736" w:rsidRPr="002A7A00">
              <w:rPr>
                <w:i/>
                <w:lang w:val="en-GB"/>
              </w:rPr>
              <w:t>,</w:t>
            </w:r>
            <w:r w:rsidR="00150736" w:rsidRPr="000D3013">
              <w:rPr>
                <w:b/>
                <w:i/>
                <w:lang w:val="en-GB"/>
              </w:rPr>
              <w:t xml:space="preserve"> </w:t>
            </w:r>
            <w:r w:rsidR="002635E2" w:rsidRPr="002A7A00">
              <w:rPr>
                <w:lang w:val="en-GB"/>
              </w:rPr>
              <w:t xml:space="preserve">where </w:t>
            </w:r>
            <m:oMath>
              <m:sSup>
                <m:sSupPr>
                  <m:ctrlPr>
                    <w:rPr>
                      <w:rFonts w:ascii="Cambria Math" w:hAnsi="Cambria Math"/>
                      <w:b/>
                      <w:i/>
                      <w:lang w:val="en-GB"/>
                    </w:rPr>
                  </m:ctrlPr>
                </m:sSupPr>
                <m:e>
                  <m:r>
                    <m:rPr>
                      <m:sty m:val="bi"/>
                    </m:rPr>
                    <w:rPr>
                      <w:rFonts w:ascii="Cambria Math" w:hAnsi="Cambria Math"/>
                      <w:lang w:val="en-GB"/>
                    </w:rPr>
                    <m:t>L</m:t>
                  </m:r>
                </m:e>
                <m:sup>
                  <m:r>
                    <w:rPr>
                      <w:rFonts w:ascii="Cambria Math" w:hAnsi="Cambria Math"/>
                      <w:lang w:val="en-GB"/>
                    </w:rPr>
                    <m:t>H</m:t>
                  </m:r>
                </m:sup>
              </m:sSup>
              <m:r>
                <m:rPr>
                  <m:sty m:val="bi"/>
                </m:rPr>
                <w:rPr>
                  <w:rFonts w:ascii="Cambria Math" w:hAnsi="Cambria Math"/>
                  <w:lang w:val="en-GB"/>
                </w:rPr>
                <m:t>=</m:t>
              </m:r>
              <m:r>
                <w:rPr>
                  <w:rFonts w:ascii="Cambria Math" w:hAnsi="Cambria Math"/>
                  <w:lang w:val="en-GB"/>
                </w:rPr>
                <m:t>chol</m:t>
              </m:r>
              <m:r>
                <m:rPr>
                  <m:sty m:val="bi"/>
                </m:rPr>
                <w:rPr>
                  <w:rFonts w:ascii="Cambria Math" w:hAnsi="Cambria Math"/>
                  <w:lang w:val="en-GB"/>
                </w:rPr>
                <m:t>(R)B</m:t>
              </m:r>
            </m:oMath>
          </w:p>
        </w:tc>
      </w:tr>
    </w:tbl>
    <w:p w14:paraId="40C52BD8" w14:textId="2FA6399D" w:rsidR="00083A4C" w:rsidRPr="002A7A00" w:rsidRDefault="00083A4C" w:rsidP="00083A4C">
      <w:pPr>
        <w:spacing w:before="240"/>
        <w:rPr>
          <w:b/>
          <w:i/>
          <w:lang w:val="en-GB"/>
        </w:rPr>
      </w:pPr>
      <w:r w:rsidRPr="002A7A00">
        <w:rPr>
          <w:b/>
          <w:i/>
          <w:lang w:val="en-GB"/>
        </w:rPr>
        <w:t xml:space="preserve">Proposal </w:t>
      </w:r>
      <w:r w:rsidR="005170D5" w:rsidRPr="002A7A00">
        <w:rPr>
          <w:b/>
          <w:i/>
          <w:lang w:val="en-GB"/>
        </w:rPr>
        <w:t>1</w:t>
      </w:r>
      <w:r w:rsidR="005170D5">
        <w:rPr>
          <w:b/>
          <w:i/>
          <w:lang w:val="en-GB"/>
        </w:rPr>
        <w:t>3</w:t>
      </w:r>
      <w:r w:rsidRPr="002A7A00">
        <w:rPr>
          <w:b/>
          <w:i/>
          <w:lang w:val="en-GB"/>
        </w:rPr>
        <w:t xml:space="preserve">: </w:t>
      </w:r>
      <w:r w:rsidR="00323A96">
        <w:rPr>
          <w:b/>
          <w:i/>
          <w:lang w:val="en-GB"/>
        </w:rPr>
        <w:t>A</w:t>
      </w:r>
      <w:r w:rsidR="00323A96" w:rsidRPr="002A7A00">
        <w:rPr>
          <w:b/>
          <w:i/>
          <w:lang w:val="en-GB"/>
        </w:rPr>
        <w:t xml:space="preserve"> </w:t>
      </w:r>
      <w:r w:rsidRPr="002A7A00">
        <w:rPr>
          <w:b/>
          <w:i/>
          <w:lang w:val="en-GB"/>
        </w:rPr>
        <w:t>unified structure of CSI feedback shall be defined for both explicit and implicit CSI feedback.</w:t>
      </w:r>
    </w:p>
    <w:p w14:paraId="042123FC" w14:textId="473123CF" w:rsidR="00924A29" w:rsidRDefault="00083A4C" w:rsidP="00083A4C">
      <w:pPr>
        <w:pStyle w:val="Heading1"/>
      </w:pPr>
      <w:r>
        <w:t>Conclusion</w:t>
      </w:r>
    </w:p>
    <w:p w14:paraId="4500C7E6" w14:textId="18C1852B" w:rsidR="00083A4C" w:rsidRDefault="00A10536" w:rsidP="00083A4C">
      <w:r>
        <w:t>In this contribution, we discuss views on interference measurement resource for CSI acquisition, Type I and Type II CSI feedback.  Our proposals are summarized as follows.</w:t>
      </w:r>
    </w:p>
    <w:p w14:paraId="032B9DFC" w14:textId="685E7162" w:rsidR="00724CE4" w:rsidRPr="002A7A00" w:rsidRDefault="00724CE4" w:rsidP="002A7A00">
      <w:pPr>
        <w:spacing w:after="120"/>
        <w:rPr>
          <w:i/>
          <w:u w:val="single"/>
        </w:rPr>
      </w:pPr>
      <w:r w:rsidRPr="002A7A00">
        <w:rPr>
          <w:i/>
          <w:u w:val="single"/>
        </w:rPr>
        <w:t>Interference measurement resource</w:t>
      </w:r>
    </w:p>
    <w:p w14:paraId="0A30A4FB" w14:textId="77777777" w:rsidR="00724CE4" w:rsidRDefault="00724CE4" w:rsidP="002A7A00">
      <w:pPr>
        <w:spacing w:after="0"/>
        <w:jc w:val="both"/>
        <w:rPr>
          <w:b/>
          <w:i/>
          <w:lang w:val="en-GB"/>
        </w:rPr>
      </w:pPr>
      <w:r w:rsidRPr="00361329">
        <w:rPr>
          <w:b/>
          <w:i/>
          <w:lang w:val="en-GB"/>
        </w:rPr>
        <w:lastRenderedPageBreak/>
        <w:t xml:space="preserve">Proposal </w:t>
      </w:r>
      <w:r>
        <w:rPr>
          <w:b/>
          <w:i/>
          <w:lang w:val="en-GB"/>
        </w:rPr>
        <w:t>1</w:t>
      </w:r>
      <w:r w:rsidRPr="00361329">
        <w:rPr>
          <w:b/>
          <w:i/>
          <w:lang w:val="en-GB"/>
        </w:rPr>
        <w:t xml:space="preserve">: </w:t>
      </w:r>
      <w:r>
        <w:rPr>
          <w:b/>
          <w:i/>
          <w:lang w:val="en-GB"/>
        </w:rPr>
        <w:t>NR supports NZP p</w:t>
      </w:r>
      <w:r w:rsidRPr="00361329">
        <w:rPr>
          <w:b/>
          <w:i/>
          <w:lang w:val="en-GB"/>
        </w:rPr>
        <w:t xml:space="preserve">re-committed CSI-RS </w:t>
      </w:r>
      <w:r>
        <w:rPr>
          <w:b/>
          <w:i/>
          <w:lang w:val="en-GB"/>
        </w:rPr>
        <w:t>as interference measurement resource.  The NZP pre-committed CSI-RS shall be with uniform frequency density</w:t>
      </w:r>
      <w:r w:rsidRPr="00361329">
        <w:rPr>
          <w:b/>
          <w:i/>
          <w:lang w:val="en-GB"/>
        </w:rPr>
        <w:t>.</w:t>
      </w:r>
      <w:r>
        <w:rPr>
          <w:b/>
          <w:i/>
          <w:lang w:val="en-GB"/>
        </w:rPr>
        <w:t xml:space="preserve">  Its design shall consider channel estimation algorithm commonality.</w:t>
      </w:r>
    </w:p>
    <w:p w14:paraId="39B75763" w14:textId="77777777" w:rsidR="00724CE4" w:rsidRPr="00013A77" w:rsidRDefault="00724CE4">
      <w:pPr>
        <w:jc w:val="both"/>
        <w:rPr>
          <w:b/>
          <w:i/>
          <w:lang w:val="en-GB"/>
        </w:rPr>
      </w:pPr>
      <w:r w:rsidRPr="00013A77">
        <w:rPr>
          <w:b/>
          <w:i/>
          <w:lang w:val="en-GB"/>
        </w:rPr>
        <w:t>Proposal 2: NR supports ZP CSI-RS as interference measurement resource.</w:t>
      </w:r>
    </w:p>
    <w:p w14:paraId="4FB831E1" w14:textId="49A03B25" w:rsidR="00724CE4" w:rsidRPr="002A7A00" w:rsidRDefault="00724CE4" w:rsidP="002A7A00">
      <w:pPr>
        <w:spacing w:after="120"/>
        <w:rPr>
          <w:i/>
          <w:u w:val="single"/>
          <w:lang w:val="en-GB"/>
        </w:rPr>
      </w:pPr>
      <w:r w:rsidRPr="002A7A00">
        <w:rPr>
          <w:i/>
          <w:u w:val="single"/>
          <w:lang w:val="en-GB"/>
        </w:rPr>
        <w:t>Type I CSI feedback</w:t>
      </w:r>
    </w:p>
    <w:p w14:paraId="7E8F83EF" w14:textId="77777777" w:rsidR="00AF3AF8" w:rsidRPr="003C7A6E" w:rsidRDefault="00AF3AF8" w:rsidP="002A7A00">
      <w:pPr>
        <w:spacing w:after="0"/>
        <w:jc w:val="both"/>
        <w:rPr>
          <w:b/>
          <w:i/>
          <w:lang w:val="en-GB"/>
        </w:rPr>
      </w:pPr>
      <w:r w:rsidRPr="003C7A6E">
        <w:rPr>
          <w:b/>
          <w:i/>
          <w:lang w:val="en-GB"/>
        </w:rPr>
        <w:t xml:space="preserve">Proposal </w:t>
      </w:r>
      <w:r>
        <w:rPr>
          <w:b/>
          <w:i/>
          <w:lang w:val="en-GB"/>
        </w:rPr>
        <w:t>3</w:t>
      </w:r>
      <w:r w:rsidRPr="003C7A6E">
        <w:rPr>
          <w:b/>
          <w:i/>
          <w:lang w:val="en-GB"/>
        </w:rPr>
        <w:t>: Type I CSI should aims at SU-MIMO based on implicit CSI with one beam in basis.</w:t>
      </w:r>
    </w:p>
    <w:p w14:paraId="62C56E52" w14:textId="77777777" w:rsidR="00AF3AF8" w:rsidRPr="003C7A6E" w:rsidRDefault="00AF3AF8" w:rsidP="002A7A00">
      <w:pPr>
        <w:spacing w:after="0"/>
        <w:jc w:val="both"/>
        <w:rPr>
          <w:b/>
          <w:i/>
        </w:rPr>
      </w:pPr>
      <w:r w:rsidRPr="003C7A6E">
        <w:rPr>
          <w:b/>
          <w:i/>
          <w:lang w:val="en-GB"/>
        </w:rPr>
        <w:t xml:space="preserve">Proposal </w:t>
      </w:r>
      <w:r>
        <w:rPr>
          <w:b/>
          <w:i/>
          <w:lang w:val="en-GB"/>
        </w:rPr>
        <w:t>4</w:t>
      </w:r>
      <w:r w:rsidRPr="003C7A6E">
        <w:rPr>
          <w:b/>
          <w:i/>
          <w:lang w:val="en-GB"/>
        </w:rPr>
        <w:t>: Type I CSI should support single panel or multi-panel antenna array within one TRP.</w:t>
      </w:r>
      <w:r w:rsidRPr="003C7A6E">
        <w:rPr>
          <w:b/>
          <w:i/>
        </w:rPr>
        <w:t xml:space="preserve"> </w:t>
      </w:r>
    </w:p>
    <w:p w14:paraId="126376AA" w14:textId="77777777" w:rsidR="00AF3AF8" w:rsidRDefault="00AF3AF8" w:rsidP="002A7A00">
      <w:pPr>
        <w:spacing w:after="0"/>
        <w:jc w:val="both"/>
        <w:rPr>
          <w:b/>
          <w:i/>
          <w:lang w:val="en-GB"/>
        </w:rPr>
      </w:pPr>
      <w:r w:rsidRPr="005E5AF6">
        <w:rPr>
          <w:b/>
          <w:i/>
          <w:lang w:val="en-GB"/>
        </w:rPr>
        <w:t xml:space="preserve">Proposal </w:t>
      </w:r>
      <w:r>
        <w:rPr>
          <w:b/>
          <w:i/>
          <w:lang w:val="en-GB"/>
        </w:rPr>
        <w:t>5</w:t>
      </w:r>
      <w:r w:rsidRPr="005E5AF6">
        <w:rPr>
          <w:b/>
          <w:i/>
          <w:lang w:val="en-GB"/>
        </w:rPr>
        <w:t xml:space="preserve">: </w:t>
      </w:r>
      <w:r>
        <w:rPr>
          <w:b/>
          <w:i/>
          <w:lang w:val="en-GB"/>
        </w:rPr>
        <w:t xml:space="preserve">Strive to minimize the number of </w:t>
      </w:r>
      <w:r w:rsidRPr="005E5AF6">
        <w:rPr>
          <w:b/>
          <w:i/>
          <w:lang w:val="en-GB"/>
        </w:rPr>
        <w:t xml:space="preserve">oversampling </w:t>
      </w:r>
      <w:r>
        <w:rPr>
          <w:b/>
          <w:i/>
          <w:lang w:val="en-GB"/>
        </w:rPr>
        <w:t>factor</w:t>
      </w:r>
      <w:r w:rsidRPr="005E5AF6">
        <w:rPr>
          <w:b/>
          <w:i/>
          <w:lang w:val="en-GB"/>
        </w:rPr>
        <w:t xml:space="preserve">s </w:t>
      </w:r>
      <w:r>
        <w:rPr>
          <w:b/>
          <w:i/>
          <w:lang w:val="en-GB"/>
        </w:rPr>
        <w:t>in</w:t>
      </w:r>
      <w:r w:rsidRPr="005E5AF6">
        <w:rPr>
          <w:b/>
          <w:i/>
          <w:lang w:val="en-GB"/>
        </w:rPr>
        <w:t xml:space="preserve"> NR-MIMO.</w:t>
      </w:r>
    </w:p>
    <w:p w14:paraId="1DF55CAD" w14:textId="77777777" w:rsidR="00AF3AF8" w:rsidRPr="007B5243" w:rsidRDefault="00AF3AF8" w:rsidP="002A7A00">
      <w:pPr>
        <w:spacing w:after="0"/>
        <w:jc w:val="both"/>
        <w:rPr>
          <w:b/>
          <w:i/>
          <w:lang w:val="en-GB"/>
        </w:rPr>
      </w:pPr>
      <w:r w:rsidRPr="007B5243">
        <w:rPr>
          <w:b/>
          <w:i/>
          <w:lang w:val="en-GB"/>
        </w:rPr>
        <w:t xml:space="preserve">Proposal </w:t>
      </w:r>
      <w:r>
        <w:rPr>
          <w:b/>
          <w:i/>
          <w:lang w:val="en-GB"/>
        </w:rPr>
        <w:t>6</w:t>
      </w:r>
      <w:r w:rsidRPr="007B5243">
        <w:rPr>
          <w:b/>
          <w:i/>
          <w:lang w:val="en-GB"/>
        </w:rPr>
        <w:t xml:space="preserve">: Consider </w:t>
      </w:r>
      <w:r>
        <w:rPr>
          <w:b/>
          <w:i/>
          <w:lang w:val="en-GB"/>
        </w:rPr>
        <w:t xml:space="preserve">W1 with </w:t>
      </w:r>
      <w:r w:rsidRPr="007B5243">
        <w:rPr>
          <w:b/>
          <w:i/>
          <w:lang w:val="en-GB"/>
        </w:rPr>
        <w:t>multiple</w:t>
      </w:r>
      <w:r>
        <w:rPr>
          <w:b/>
          <w:i/>
          <w:lang w:val="en-GB"/>
        </w:rPr>
        <w:t xml:space="preserve"> beams</w:t>
      </w:r>
      <w:r w:rsidRPr="007B5243">
        <w:rPr>
          <w:b/>
          <w:i/>
          <w:lang w:val="en-GB"/>
        </w:rPr>
        <w:t xml:space="preserve"> to adapt different angular spread in NR-MIMO, at least for low </w:t>
      </w:r>
      <w:r>
        <w:rPr>
          <w:b/>
          <w:i/>
          <w:lang w:val="en-GB"/>
        </w:rPr>
        <w:t>r</w:t>
      </w:r>
      <w:r w:rsidRPr="007B5243">
        <w:rPr>
          <w:b/>
          <w:i/>
          <w:lang w:val="en-GB"/>
        </w:rPr>
        <w:t>ank</w:t>
      </w:r>
      <w:r>
        <w:rPr>
          <w:b/>
          <w:i/>
          <w:lang w:val="en-GB"/>
        </w:rPr>
        <w:t xml:space="preserve"> </w:t>
      </w:r>
      <w:r w:rsidRPr="007B5243">
        <w:rPr>
          <w:b/>
          <w:i/>
          <w:lang w:val="en-GB"/>
        </w:rPr>
        <w:t>(&lt;=2).</w:t>
      </w:r>
    </w:p>
    <w:p w14:paraId="7439E72B" w14:textId="77777777" w:rsidR="00AF3AF8" w:rsidRPr="00D65101" w:rsidRDefault="00AF3AF8" w:rsidP="002A7A00">
      <w:pPr>
        <w:spacing w:after="0"/>
        <w:jc w:val="both"/>
        <w:rPr>
          <w:b/>
          <w:i/>
          <w:lang w:val="en-GB"/>
        </w:rPr>
      </w:pPr>
      <w:r w:rsidRPr="00D65101">
        <w:rPr>
          <w:b/>
          <w:i/>
          <w:lang w:val="en-GB"/>
        </w:rPr>
        <w:t xml:space="preserve">Proposal </w:t>
      </w:r>
      <w:r>
        <w:rPr>
          <w:b/>
          <w:i/>
          <w:lang w:val="en-GB"/>
        </w:rPr>
        <w:t>7</w:t>
      </w:r>
      <w:r w:rsidRPr="00D65101">
        <w:rPr>
          <w:b/>
          <w:i/>
          <w:lang w:val="en-GB"/>
        </w:rPr>
        <w:t>: For NR-MIMO, orthogonal and non-orthogonal W1 can be jointly supported in NR-MIMO by configuration.</w:t>
      </w:r>
    </w:p>
    <w:p w14:paraId="6B3A3920" w14:textId="77777777" w:rsidR="00AF3AF8" w:rsidRPr="0009477F" w:rsidRDefault="00AF3AF8" w:rsidP="002A7A00">
      <w:pPr>
        <w:spacing w:after="0"/>
        <w:rPr>
          <w:b/>
          <w:i/>
          <w:lang w:val="en-GB"/>
        </w:rPr>
      </w:pPr>
      <w:r w:rsidRPr="0009477F">
        <w:rPr>
          <w:b/>
          <w:i/>
          <w:lang w:val="en-GB"/>
        </w:rPr>
        <w:t xml:space="preserve">Proposal </w:t>
      </w:r>
      <w:r>
        <w:rPr>
          <w:b/>
          <w:i/>
          <w:lang w:val="en-GB"/>
        </w:rPr>
        <w:t>8</w:t>
      </w:r>
      <w:r w:rsidRPr="0009477F">
        <w:rPr>
          <w:b/>
          <w:i/>
          <w:lang w:val="en-GB"/>
        </w:rPr>
        <w:t>: Considering of 4 bit W2 CSI feedback in type I CSI feedback as a starting point.</w:t>
      </w:r>
    </w:p>
    <w:p w14:paraId="0497749C" w14:textId="77777777" w:rsidR="00AF3AF8" w:rsidRPr="0057539E" w:rsidRDefault="00AF3AF8" w:rsidP="002A7A00">
      <w:pPr>
        <w:spacing w:after="0"/>
        <w:rPr>
          <w:b/>
          <w:i/>
          <w:lang w:val="en-GB"/>
        </w:rPr>
      </w:pPr>
      <w:r w:rsidRPr="0057539E">
        <w:rPr>
          <w:b/>
          <w:i/>
          <w:lang w:val="en-GB"/>
        </w:rPr>
        <w:t xml:space="preserve">Proposal </w:t>
      </w:r>
      <w:r>
        <w:rPr>
          <w:b/>
          <w:i/>
          <w:lang w:val="en-GB"/>
        </w:rPr>
        <w:t>9</w:t>
      </w:r>
      <w:r w:rsidRPr="0057539E">
        <w:rPr>
          <w:b/>
          <w:i/>
          <w:lang w:val="en-GB"/>
        </w:rPr>
        <w:t xml:space="preserve">: W3 for combination of multi-panels shall be considered as a part of W1 and W2 for a simplified design. </w:t>
      </w:r>
    </w:p>
    <w:p w14:paraId="41612857" w14:textId="77777777" w:rsidR="00AF3AF8" w:rsidRPr="0057539E" w:rsidRDefault="00AF3AF8" w:rsidP="00AF3AF8">
      <w:pPr>
        <w:rPr>
          <w:b/>
          <w:i/>
          <w:lang w:val="en-GB"/>
        </w:rPr>
      </w:pPr>
      <w:r w:rsidRPr="0057539E">
        <w:rPr>
          <w:b/>
          <w:i/>
          <w:lang w:val="en-GB"/>
        </w:rPr>
        <w:t xml:space="preserve">Proposal </w:t>
      </w:r>
      <w:r>
        <w:rPr>
          <w:b/>
          <w:i/>
          <w:lang w:val="en-GB"/>
        </w:rPr>
        <w:t>10</w:t>
      </w:r>
      <w:r w:rsidRPr="0057539E">
        <w:rPr>
          <w:b/>
          <w:i/>
          <w:lang w:val="en-GB"/>
        </w:rPr>
        <w:t xml:space="preserve">: Simplify the feedback of multi-panel support in Type I CSI feedback, such as using constant power and unitary phase offset across panels. </w:t>
      </w:r>
    </w:p>
    <w:p w14:paraId="31C7962F" w14:textId="71D02EB7" w:rsidR="00814C95" w:rsidRPr="002A7A00" w:rsidRDefault="005B2C5B" w:rsidP="002A7A00">
      <w:pPr>
        <w:spacing w:after="120"/>
        <w:rPr>
          <w:i/>
          <w:u w:val="single"/>
          <w:lang w:val="en-GB"/>
        </w:rPr>
      </w:pPr>
      <w:r w:rsidRPr="002A7A00">
        <w:rPr>
          <w:i/>
          <w:u w:val="single"/>
          <w:lang w:val="en-GB"/>
        </w:rPr>
        <w:t>Type II CSI feedback</w:t>
      </w:r>
    </w:p>
    <w:p w14:paraId="5F7A478C" w14:textId="3441F196" w:rsidR="005170D5" w:rsidRPr="00924A29" w:rsidRDefault="005170D5" w:rsidP="002A7A00">
      <w:pPr>
        <w:spacing w:after="0"/>
        <w:jc w:val="both"/>
        <w:rPr>
          <w:b/>
          <w:i/>
          <w:lang w:val="en-GB"/>
        </w:rPr>
      </w:pPr>
      <w:r w:rsidRPr="00924A29">
        <w:rPr>
          <w:b/>
          <w:i/>
          <w:lang w:val="en-GB"/>
        </w:rPr>
        <w:t>Proposal 1</w:t>
      </w:r>
      <w:r>
        <w:rPr>
          <w:b/>
          <w:i/>
          <w:lang w:val="en-GB"/>
        </w:rPr>
        <w:t>1</w:t>
      </w:r>
      <w:r w:rsidRPr="00924A29">
        <w:rPr>
          <w:b/>
          <w:i/>
          <w:lang w:val="en-GB"/>
        </w:rPr>
        <w:t xml:space="preserve">: Orthogonal beam should be used for </w:t>
      </w:r>
      <w:r>
        <w:rPr>
          <w:b/>
          <w:i/>
          <w:lang w:val="en-GB"/>
        </w:rPr>
        <w:t>T</w:t>
      </w:r>
      <w:r w:rsidRPr="00924A29">
        <w:rPr>
          <w:b/>
          <w:i/>
          <w:lang w:val="en-GB"/>
        </w:rPr>
        <w:t>ype II CSI feedback as linear combination basis.</w:t>
      </w:r>
    </w:p>
    <w:p w14:paraId="55AD4D8F" w14:textId="77777777" w:rsidR="005170D5" w:rsidRPr="00924A29" w:rsidRDefault="005170D5" w:rsidP="002A7A00">
      <w:pPr>
        <w:spacing w:after="0"/>
        <w:jc w:val="both"/>
        <w:rPr>
          <w:b/>
        </w:rPr>
      </w:pPr>
      <w:r w:rsidRPr="00924A29">
        <w:rPr>
          <w:b/>
          <w:i/>
        </w:rPr>
        <w:t>Proposal 1</w:t>
      </w:r>
      <w:r>
        <w:rPr>
          <w:b/>
          <w:i/>
        </w:rPr>
        <w:t>2</w:t>
      </w:r>
      <w:r w:rsidRPr="00924A29">
        <w:rPr>
          <w:b/>
          <w:i/>
        </w:rPr>
        <w:t>: Number of beams in the basis and</w:t>
      </w:r>
      <w:r w:rsidRPr="00924A29">
        <w:rPr>
          <w:b/>
        </w:rPr>
        <w:t xml:space="preserve"> </w:t>
      </w:r>
      <w:r w:rsidRPr="00924A29">
        <w:rPr>
          <w:b/>
          <w:i/>
        </w:rPr>
        <w:t>quantization level of type II CSI should be studied for performance and complexity trade off in NR-MIMO.</w:t>
      </w:r>
    </w:p>
    <w:p w14:paraId="5FBFABD1" w14:textId="77777777" w:rsidR="005170D5" w:rsidRPr="00013A77" w:rsidRDefault="005170D5" w:rsidP="002A7A00">
      <w:pPr>
        <w:rPr>
          <w:b/>
          <w:i/>
          <w:lang w:val="en-GB"/>
        </w:rPr>
      </w:pPr>
      <w:r w:rsidRPr="00013A77">
        <w:rPr>
          <w:b/>
          <w:i/>
          <w:lang w:val="en-GB"/>
        </w:rPr>
        <w:t>Proposal 1</w:t>
      </w:r>
      <w:r>
        <w:rPr>
          <w:b/>
          <w:i/>
          <w:lang w:val="en-GB"/>
        </w:rPr>
        <w:t>3</w:t>
      </w:r>
      <w:r w:rsidRPr="00013A77">
        <w:rPr>
          <w:b/>
          <w:i/>
          <w:lang w:val="en-GB"/>
        </w:rPr>
        <w:t xml:space="preserve">: </w:t>
      </w:r>
      <w:r>
        <w:rPr>
          <w:b/>
          <w:i/>
          <w:lang w:val="en-GB"/>
        </w:rPr>
        <w:t>A</w:t>
      </w:r>
      <w:r w:rsidRPr="00013A77">
        <w:rPr>
          <w:b/>
          <w:i/>
          <w:lang w:val="en-GB"/>
        </w:rPr>
        <w:t xml:space="preserve"> unified structure of CSI feedback shall be defined for both explicit and implicit CSI feedback.</w:t>
      </w:r>
    </w:p>
    <w:p w14:paraId="5938B1B6" w14:textId="0E57DBF9" w:rsidR="00083A4C" w:rsidRDefault="00083A4C" w:rsidP="002A7A00">
      <w:pPr>
        <w:pStyle w:val="Heading1"/>
        <w:rPr>
          <w:lang w:eastAsia="zh-CN"/>
        </w:rPr>
      </w:pPr>
      <w:r>
        <w:t>Reference</w:t>
      </w:r>
    </w:p>
    <w:p w14:paraId="6F0674F9" w14:textId="339A98C7" w:rsidR="00083A4C" w:rsidRDefault="002D4CA5" w:rsidP="002A7A00">
      <w:pPr>
        <w:pStyle w:val="ListParagraph"/>
        <w:numPr>
          <w:ilvl w:val="0"/>
          <w:numId w:val="17"/>
        </w:numPr>
        <w:ind w:left="450" w:hanging="450"/>
        <w:rPr>
          <w:lang w:eastAsia="zh-CN"/>
        </w:rPr>
      </w:pPr>
      <w:hyperlink r:id="rId23" w:history="1">
        <w:r w:rsidR="00083A4C" w:rsidRPr="002A7A00">
          <w:rPr>
            <w:rFonts w:ascii="Times New Roman" w:hAnsi="Times New Roman"/>
            <w:sz w:val="20"/>
            <w:szCs w:val="20"/>
            <w:lang w:eastAsia="zh-CN"/>
          </w:rPr>
          <w:t>R1-1610638</w:t>
        </w:r>
      </w:hyperlink>
      <w:r w:rsidR="00AE3A04" w:rsidRPr="002A7A00">
        <w:rPr>
          <w:rFonts w:ascii="Times New Roman" w:hAnsi="Times New Roman"/>
          <w:sz w:val="20"/>
          <w:szCs w:val="20"/>
          <w:lang w:eastAsia="zh-CN"/>
        </w:rPr>
        <w:t>, “</w:t>
      </w:r>
      <w:r w:rsidR="00083A4C" w:rsidRPr="002A7A00">
        <w:rPr>
          <w:rFonts w:ascii="Times New Roman" w:hAnsi="Times New Roman"/>
          <w:sz w:val="20"/>
          <w:szCs w:val="20"/>
          <w:lang w:eastAsia="zh-CN"/>
        </w:rPr>
        <w:t>WF on PMI Reporting for NR Samsung,</w:t>
      </w:r>
      <w:r w:rsidR="00AE3A04" w:rsidRPr="002A7A00">
        <w:rPr>
          <w:rFonts w:ascii="Times New Roman" w:hAnsi="Times New Roman"/>
          <w:sz w:val="20"/>
          <w:szCs w:val="20"/>
          <w:lang w:eastAsia="zh-CN"/>
        </w:rPr>
        <w:t>”</w:t>
      </w:r>
      <w:r w:rsidR="00083A4C" w:rsidRPr="002A7A00">
        <w:rPr>
          <w:rFonts w:ascii="Times New Roman" w:hAnsi="Times New Roman"/>
          <w:sz w:val="20"/>
          <w:szCs w:val="20"/>
          <w:lang w:eastAsia="zh-CN"/>
        </w:rPr>
        <w:t xml:space="preserve"> AT&amp;T, Ericsson, NTT DOCOMO</w:t>
      </w:r>
      <w:r w:rsidR="00AE3A04" w:rsidRPr="002A7A00">
        <w:rPr>
          <w:rFonts w:ascii="Times New Roman" w:hAnsi="Times New Roman"/>
          <w:sz w:val="20"/>
          <w:szCs w:val="20"/>
          <w:lang w:eastAsia="zh-CN"/>
        </w:rPr>
        <w:t>.</w:t>
      </w:r>
    </w:p>
    <w:p w14:paraId="575FFC16" w14:textId="618C5E2C" w:rsidR="005C7312" w:rsidRPr="004C16AA" w:rsidRDefault="005C7312" w:rsidP="002A7A00">
      <w:pPr>
        <w:pStyle w:val="ListParagraph"/>
        <w:numPr>
          <w:ilvl w:val="0"/>
          <w:numId w:val="17"/>
        </w:numPr>
        <w:ind w:left="450" w:hanging="450"/>
        <w:rPr>
          <w:lang w:eastAsia="zh-CN"/>
        </w:rPr>
      </w:pPr>
      <w:r>
        <w:rPr>
          <w:rFonts w:ascii="Times New Roman" w:hAnsi="Times New Roman"/>
          <w:sz w:val="20"/>
          <w:szCs w:val="20"/>
          <w:lang w:eastAsia="zh-CN"/>
        </w:rPr>
        <w:t>R1-1613166, “WF on interference measurement,” LGE, Intel, Ericssson, Huawei.</w:t>
      </w:r>
    </w:p>
    <w:p w14:paraId="65C256D6" w14:textId="7D12F54C" w:rsidR="00083A4C" w:rsidRPr="004C16AA" w:rsidRDefault="00083A4C" w:rsidP="002A7A00">
      <w:pPr>
        <w:pStyle w:val="ListParagraph"/>
        <w:numPr>
          <w:ilvl w:val="0"/>
          <w:numId w:val="17"/>
        </w:numPr>
        <w:ind w:left="450" w:hanging="450"/>
        <w:rPr>
          <w:lang w:eastAsia="zh-CN"/>
        </w:rPr>
      </w:pPr>
      <w:r w:rsidRPr="002A7A00">
        <w:rPr>
          <w:rFonts w:ascii="Times New Roman" w:hAnsi="Times New Roman"/>
          <w:sz w:val="20"/>
          <w:szCs w:val="20"/>
          <w:lang w:eastAsia="zh-CN"/>
        </w:rPr>
        <w:t>R1-1613746</w:t>
      </w:r>
      <w:r w:rsidR="00AE3A04" w:rsidRPr="002A7A00">
        <w:rPr>
          <w:rFonts w:ascii="Times New Roman" w:hAnsi="Times New Roman"/>
          <w:sz w:val="20"/>
          <w:szCs w:val="20"/>
          <w:lang w:eastAsia="zh-CN"/>
        </w:rPr>
        <w:t>, “</w:t>
      </w:r>
      <w:r w:rsidRPr="002A7A00">
        <w:rPr>
          <w:rFonts w:ascii="Times New Roman" w:hAnsi="Times New Roman"/>
          <w:sz w:val="20"/>
          <w:szCs w:val="20"/>
          <w:lang w:eastAsia="zh-CN"/>
        </w:rPr>
        <w:t>WF on Type I &amp; Type II CSI Feedback</w:t>
      </w:r>
      <w:r w:rsidR="00AE3A04" w:rsidRPr="002A7A00">
        <w:rPr>
          <w:rFonts w:ascii="Times New Roman" w:hAnsi="Times New Roman"/>
          <w:sz w:val="20"/>
          <w:szCs w:val="20"/>
          <w:lang w:eastAsia="zh-CN"/>
        </w:rPr>
        <w:t xml:space="preserve">,” </w:t>
      </w:r>
      <w:r w:rsidRPr="002A7A00">
        <w:rPr>
          <w:rFonts w:ascii="Times New Roman" w:hAnsi="Times New Roman"/>
          <w:sz w:val="20"/>
          <w:szCs w:val="20"/>
          <w:lang w:eastAsia="zh-CN"/>
        </w:rPr>
        <w:t>Huawei, HiSilicon, China Unicom, Intel, Samsung, Ericsson, CATT, LGE</w:t>
      </w:r>
    </w:p>
    <w:p w14:paraId="6B8A3C9C" w14:textId="6D70BDAD" w:rsidR="00083A4C" w:rsidRPr="004C16AA" w:rsidRDefault="00083A4C" w:rsidP="002A7A00">
      <w:pPr>
        <w:pStyle w:val="ListParagraph"/>
        <w:numPr>
          <w:ilvl w:val="0"/>
          <w:numId w:val="17"/>
        </w:numPr>
        <w:ind w:left="450" w:hanging="450"/>
        <w:rPr>
          <w:lang w:eastAsia="zh-CN"/>
        </w:rPr>
      </w:pPr>
      <w:r w:rsidRPr="002A7A00">
        <w:rPr>
          <w:rFonts w:ascii="Times New Roman" w:hAnsi="Times New Roman"/>
          <w:sz w:val="20"/>
          <w:szCs w:val="20"/>
          <w:lang w:eastAsia="zh-CN"/>
        </w:rPr>
        <w:t>R1-1612348</w:t>
      </w:r>
      <w:r w:rsidR="00AE3A04" w:rsidRPr="002A7A00">
        <w:rPr>
          <w:rFonts w:ascii="Times New Roman" w:hAnsi="Times New Roman"/>
          <w:sz w:val="20"/>
          <w:szCs w:val="20"/>
          <w:lang w:eastAsia="zh-CN"/>
        </w:rPr>
        <w:t>, “</w:t>
      </w:r>
      <w:r w:rsidRPr="002A7A00">
        <w:rPr>
          <w:rFonts w:ascii="Times New Roman" w:hAnsi="Times New Roman"/>
          <w:sz w:val="20"/>
          <w:szCs w:val="20"/>
          <w:lang w:eastAsia="zh-CN"/>
        </w:rPr>
        <w:t>Details on the unified CSI feedback framework,</w:t>
      </w:r>
      <w:r w:rsidR="00AE3A04" w:rsidRPr="002A7A00">
        <w:rPr>
          <w:rFonts w:ascii="Times New Roman" w:hAnsi="Times New Roman"/>
          <w:sz w:val="20"/>
          <w:szCs w:val="20"/>
          <w:lang w:eastAsia="zh-CN"/>
        </w:rPr>
        <w:t xml:space="preserve">” </w:t>
      </w:r>
      <w:r w:rsidRPr="002A7A00">
        <w:rPr>
          <w:rFonts w:ascii="Times New Roman" w:hAnsi="Times New Roman"/>
          <w:sz w:val="20"/>
          <w:szCs w:val="20"/>
          <w:lang w:eastAsia="zh-CN"/>
        </w:rPr>
        <w:t>Ericsson</w:t>
      </w:r>
      <w:r w:rsidR="005C7312" w:rsidRPr="002A7A00">
        <w:rPr>
          <w:rFonts w:ascii="Times New Roman" w:hAnsi="Times New Roman"/>
          <w:sz w:val="20"/>
          <w:szCs w:val="20"/>
          <w:lang w:eastAsia="zh-CN"/>
        </w:rPr>
        <w:t>.</w:t>
      </w:r>
    </w:p>
    <w:p w14:paraId="314429F4" w14:textId="69E19450" w:rsidR="00083A4C" w:rsidRPr="004C16AA" w:rsidRDefault="00083A4C" w:rsidP="002A7A00">
      <w:pPr>
        <w:pStyle w:val="ListParagraph"/>
        <w:numPr>
          <w:ilvl w:val="0"/>
          <w:numId w:val="17"/>
        </w:numPr>
        <w:ind w:left="450" w:hanging="450"/>
        <w:rPr>
          <w:lang w:eastAsia="zh-CN"/>
        </w:rPr>
      </w:pPr>
      <w:r w:rsidRPr="002A7A00">
        <w:rPr>
          <w:rFonts w:ascii="Times New Roman" w:hAnsi="Times New Roman"/>
          <w:sz w:val="20"/>
          <w:szCs w:val="20"/>
          <w:lang w:eastAsia="zh-CN"/>
        </w:rPr>
        <w:t>R1-1611666</w:t>
      </w:r>
      <w:r w:rsidR="00AE3A04" w:rsidRPr="002A7A00">
        <w:rPr>
          <w:rFonts w:ascii="Times New Roman" w:hAnsi="Times New Roman"/>
          <w:sz w:val="20"/>
          <w:szCs w:val="20"/>
          <w:lang w:eastAsia="zh-CN"/>
        </w:rPr>
        <w:t>, “</w:t>
      </w:r>
      <w:r w:rsidRPr="002A7A00">
        <w:rPr>
          <w:rFonts w:ascii="Times New Roman" w:hAnsi="Times New Roman"/>
          <w:sz w:val="20"/>
          <w:szCs w:val="20"/>
          <w:lang w:eastAsia="zh-CN"/>
        </w:rPr>
        <w:t>Codebook design for multi-panel structured MIMO in NR</w:t>
      </w:r>
      <w:r w:rsidR="00AE3A04" w:rsidRPr="002A7A00">
        <w:rPr>
          <w:rFonts w:ascii="Times New Roman" w:hAnsi="Times New Roman"/>
          <w:sz w:val="20"/>
          <w:szCs w:val="20"/>
          <w:lang w:eastAsia="zh-CN"/>
        </w:rPr>
        <w:t>,”</w:t>
      </w:r>
      <w:r w:rsidRPr="002A7A00">
        <w:rPr>
          <w:rFonts w:ascii="Times New Roman" w:hAnsi="Times New Roman"/>
          <w:sz w:val="20"/>
          <w:szCs w:val="20"/>
          <w:lang w:eastAsia="zh-CN"/>
        </w:rPr>
        <w:t xml:space="preserve"> Huawei, Hisilicon</w:t>
      </w:r>
      <w:r w:rsidR="00AE3A04" w:rsidRPr="002A7A00">
        <w:rPr>
          <w:rFonts w:ascii="Times New Roman" w:hAnsi="Times New Roman"/>
          <w:sz w:val="20"/>
          <w:szCs w:val="20"/>
          <w:lang w:eastAsia="zh-CN"/>
        </w:rPr>
        <w:t>.</w:t>
      </w:r>
    </w:p>
    <w:p w14:paraId="1F0A4418" w14:textId="2AC4ED1C" w:rsidR="00083A4C" w:rsidRPr="004C16AA" w:rsidRDefault="002D4CA5" w:rsidP="002A7A00">
      <w:pPr>
        <w:pStyle w:val="ListParagraph"/>
        <w:numPr>
          <w:ilvl w:val="0"/>
          <w:numId w:val="17"/>
        </w:numPr>
        <w:ind w:left="450" w:hanging="450"/>
        <w:rPr>
          <w:lang w:eastAsia="zh-CN"/>
        </w:rPr>
      </w:pPr>
      <w:hyperlink r:id="rId24" w:history="1">
        <w:r w:rsidR="00083A4C" w:rsidRPr="002A7A00">
          <w:rPr>
            <w:rFonts w:ascii="Times New Roman" w:hAnsi="Times New Roman"/>
            <w:sz w:val="20"/>
            <w:szCs w:val="20"/>
            <w:lang w:eastAsia="zh-CN"/>
          </w:rPr>
          <w:t>R1-1613647</w:t>
        </w:r>
      </w:hyperlink>
      <w:r w:rsidR="00AE3A04" w:rsidRPr="002A7A00">
        <w:rPr>
          <w:rFonts w:ascii="Times New Roman" w:hAnsi="Times New Roman"/>
          <w:sz w:val="20"/>
          <w:szCs w:val="20"/>
          <w:lang w:eastAsia="zh-CN"/>
        </w:rPr>
        <w:t>, “</w:t>
      </w:r>
      <w:r w:rsidR="00083A4C" w:rsidRPr="002A7A00">
        <w:rPr>
          <w:rFonts w:ascii="Times New Roman" w:hAnsi="Times New Roman"/>
          <w:sz w:val="20"/>
          <w:szCs w:val="20"/>
          <w:lang w:eastAsia="zh-CN"/>
        </w:rPr>
        <w:t xml:space="preserve">WF on </w:t>
      </w:r>
      <w:r w:rsidR="00AE3A04" w:rsidRPr="002A7A00">
        <w:rPr>
          <w:rFonts w:ascii="Times New Roman" w:hAnsi="Times New Roman"/>
          <w:sz w:val="20"/>
          <w:szCs w:val="20"/>
          <w:lang w:eastAsia="zh-CN"/>
        </w:rPr>
        <w:t>a</w:t>
      </w:r>
      <w:r w:rsidR="00083A4C" w:rsidRPr="002A7A00">
        <w:rPr>
          <w:rFonts w:ascii="Times New Roman" w:hAnsi="Times New Roman"/>
          <w:sz w:val="20"/>
          <w:szCs w:val="20"/>
          <w:lang w:eastAsia="zh-CN"/>
        </w:rPr>
        <w:t xml:space="preserve">dvanced CSI </w:t>
      </w:r>
      <w:r w:rsidR="00AE3A04" w:rsidRPr="002A7A00">
        <w:rPr>
          <w:rFonts w:ascii="Times New Roman" w:hAnsi="Times New Roman"/>
          <w:sz w:val="20"/>
          <w:szCs w:val="20"/>
          <w:lang w:eastAsia="zh-CN"/>
        </w:rPr>
        <w:t>c</w:t>
      </w:r>
      <w:r w:rsidR="00083A4C" w:rsidRPr="002A7A00">
        <w:rPr>
          <w:rFonts w:ascii="Times New Roman" w:hAnsi="Times New Roman"/>
          <w:sz w:val="20"/>
          <w:szCs w:val="20"/>
          <w:lang w:eastAsia="zh-CN"/>
        </w:rPr>
        <w:t>odebook</w:t>
      </w:r>
      <w:r w:rsidR="00AE3A04" w:rsidRPr="002A7A00">
        <w:rPr>
          <w:rFonts w:ascii="Times New Roman" w:hAnsi="Times New Roman"/>
          <w:sz w:val="20"/>
          <w:szCs w:val="20"/>
          <w:lang w:eastAsia="zh-CN"/>
        </w:rPr>
        <w:t xml:space="preserve">,” </w:t>
      </w:r>
      <w:r w:rsidR="00083A4C" w:rsidRPr="002A7A00">
        <w:rPr>
          <w:rFonts w:ascii="Times New Roman" w:hAnsi="Times New Roman"/>
          <w:sz w:val="20"/>
          <w:szCs w:val="20"/>
          <w:lang w:eastAsia="zh-CN"/>
        </w:rPr>
        <w:t>Ericsson, Samsung, Huawei, HiSilicon, CATT, NTT DOCOMO, Kathrein Werke, Sprint, Deutsche Telekom, Vodafone, ZTE, ZTE Microelectronics, Xinwei, Mitsubishi, China Unicom, OPPO, Verizon, KT Corporation, ASTRI</w:t>
      </w:r>
      <w:r w:rsidR="00AE3A04" w:rsidRPr="002A7A00">
        <w:rPr>
          <w:rFonts w:ascii="Times New Roman" w:hAnsi="Times New Roman"/>
          <w:sz w:val="20"/>
          <w:szCs w:val="20"/>
          <w:lang w:eastAsia="zh-CN"/>
        </w:rPr>
        <w:t>.</w:t>
      </w:r>
    </w:p>
    <w:p w14:paraId="67E30703" w14:textId="4DB3FD37" w:rsidR="00083A4C" w:rsidRPr="004C16AA" w:rsidRDefault="002D4CA5" w:rsidP="002A7A00">
      <w:pPr>
        <w:pStyle w:val="ListParagraph"/>
        <w:numPr>
          <w:ilvl w:val="0"/>
          <w:numId w:val="17"/>
        </w:numPr>
        <w:ind w:left="450" w:hanging="450"/>
        <w:rPr>
          <w:lang w:eastAsia="zh-CN"/>
        </w:rPr>
      </w:pPr>
      <w:hyperlink r:id="rId25" w:history="1">
        <w:r w:rsidR="00083A4C" w:rsidRPr="002A7A00">
          <w:rPr>
            <w:rFonts w:ascii="Times New Roman" w:hAnsi="Times New Roman"/>
            <w:sz w:val="20"/>
            <w:szCs w:val="20"/>
            <w:lang w:eastAsia="zh-CN"/>
          </w:rPr>
          <w:t>R1-1611596</w:t>
        </w:r>
      </w:hyperlink>
      <w:r w:rsidR="00AE3A04" w:rsidRPr="002A7A00">
        <w:rPr>
          <w:rFonts w:ascii="Times New Roman" w:hAnsi="Times New Roman"/>
          <w:sz w:val="20"/>
          <w:szCs w:val="20"/>
          <w:lang w:eastAsia="zh-CN"/>
        </w:rPr>
        <w:t>,</w:t>
      </w:r>
      <w:r w:rsidR="003B68B4">
        <w:rPr>
          <w:rFonts w:ascii="Times New Roman" w:hAnsi="Times New Roman"/>
          <w:sz w:val="20"/>
          <w:szCs w:val="20"/>
          <w:lang w:eastAsia="zh-CN"/>
        </w:rPr>
        <w:t xml:space="preserve"> </w:t>
      </w:r>
      <w:r w:rsidR="00AE3A04" w:rsidRPr="002A7A00">
        <w:rPr>
          <w:rFonts w:ascii="Times New Roman" w:hAnsi="Times New Roman"/>
          <w:sz w:val="20"/>
          <w:szCs w:val="20"/>
          <w:lang w:eastAsia="zh-CN"/>
        </w:rPr>
        <w:t>“</w:t>
      </w:r>
      <w:r w:rsidR="00083A4C" w:rsidRPr="002A7A00">
        <w:rPr>
          <w:rFonts w:ascii="Times New Roman" w:hAnsi="Times New Roman"/>
          <w:sz w:val="20"/>
          <w:szCs w:val="20"/>
          <w:lang w:eastAsia="zh-CN"/>
        </w:rPr>
        <w:t>Discussion on advanced CSI reporting for eFD-MIMO,</w:t>
      </w:r>
      <w:r w:rsidR="00AE3A04" w:rsidRPr="002A7A00">
        <w:rPr>
          <w:rFonts w:ascii="Times New Roman" w:hAnsi="Times New Roman"/>
          <w:sz w:val="20"/>
          <w:szCs w:val="20"/>
          <w:lang w:eastAsia="zh-CN"/>
        </w:rPr>
        <w:t xml:space="preserve">” </w:t>
      </w:r>
      <w:r w:rsidR="00083A4C" w:rsidRPr="002A7A00">
        <w:rPr>
          <w:rFonts w:ascii="Times New Roman" w:hAnsi="Times New Roman"/>
          <w:sz w:val="20"/>
          <w:szCs w:val="20"/>
          <w:lang w:eastAsia="zh-CN"/>
        </w:rPr>
        <w:t>Qualcomm Incorporated</w:t>
      </w:r>
      <w:r w:rsidR="00021EE6" w:rsidRPr="002A7A00">
        <w:rPr>
          <w:rFonts w:ascii="Times New Roman" w:hAnsi="Times New Roman"/>
          <w:sz w:val="20"/>
          <w:szCs w:val="20"/>
          <w:lang w:eastAsia="zh-CN"/>
        </w:rPr>
        <w:t>.</w:t>
      </w:r>
    </w:p>
    <w:sectPr w:rsidR="00083A4C" w:rsidRPr="004C16AA" w:rsidSect="004F2A55">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AEB16" w14:textId="77777777" w:rsidR="00610AA5" w:rsidRDefault="00610AA5">
      <w:r>
        <w:separator/>
      </w:r>
    </w:p>
  </w:endnote>
  <w:endnote w:type="continuationSeparator" w:id="0">
    <w:p w14:paraId="72E7E0A4" w14:textId="77777777" w:rsidR="00610AA5" w:rsidRDefault="00610AA5">
      <w:r>
        <w:continuationSeparator/>
      </w:r>
    </w:p>
  </w:endnote>
  <w:endnote w:type="continuationNotice" w:id="1">
    <w:p w14:paraId="114EF138" w14:textId="77777777" w:rsidR="00610AA5" w:rsidRDefault="00610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164AA" w14:textId="77777777" w:rsidR="002D4CA5" w:rsidRDefault="002D4C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D4CA5" w:rsidRDefault="002D4CA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BDA1B" w14:textId="77777777" w:rsidR="002D4CA5" w:rsidRDefault="002D4C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66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664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56DD3" w14:textId="77777777" w:rsidR="00610AA5" w:rsidRDefault="00610AA5">
      <w:r>
        <w:separator/>
      </w:r>
    </w:p>
  </w:footnote>
  <w:footnote w:type="continuationSeparator" w:id="0">
    <w:p w14:paraId="639A939A" w14:textId="77777777" w:rsidR="00610AA5" w:rsidRDefault="00610AA5">
      <w:r>
        <w:continuationSeparator/>
      </w:r>
    </w:p>
  </w:footnote>
  <w:footnote w:type="continuationNotice" w:id="1">
    <w:p w14:paraId="4CA39C25" w14:textId="77777777" w:rsidR="00610AA5" w:rsidRDefault="00610A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4CCB0" w14:textId="77777777" w:rsidR="002D4CA5" w:rsidRDefault="002D4C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4"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lvlOverride w:ilvl="0">
      <w:startOverride w:val="1"/>
    </w:lvlOverride>
  </w:num>
  <w:num w:numId="4">
    <w:abstractNumId w:val="13"/>
    <w:lvlOverride w:ilvl="0">
      <w:startOverride w:val="1"/>
    </w:lvlOverride>
  </w:num>
  <w:num w:numId="5">
    <w:abstractNumId w:val="7"/>
  </w:num>
  <w:num w:numId="6">
    <w:abstractNumId w:val="0"/>
  </w:num>
  <w:num w:numId="7">
    <w:abstractNumId w:val="15"/>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6"/>
  </w:num>
  <w:num w:numId="12">
    <w:abstractNumId w:val="11"/>
  </w:num>
  <w:num w:numId="13">
    <w:abstractNumId w:val="14"/>
  </w:num>
  <w:num w:numId="14">
    <w:abstractNumId w:val="10"/>
  </w:num>
  <w:num w:numId="15">
    <w:abstractNumId w:val="5"/>
  </w:num>
  <w:num w:numId="16">
    <w:abstractNumId w:val="12"/>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955"/>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E5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DB3"/>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651E"/>
    <w:rsid w:val="00326C67"/>
    <w:rsid w:val="00327127"/>
    <w:rsid w:val="003271E3"/>
    <w:rsid w:val="003272D0"/>
    <w:rsid w:val="003273DE"/>
    <w:rsid w:val="00327632"/>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2A2F"/>
    <w:rsid w:val="0034305B"/>
    <w:rsid w:val="00343C24"/>
    <w:rsid w:val="00343FA6"/>
    <w:rsid w:val="00344725"/>
    <w:rsid w:val="00344901"/>
    <w:rsid w:val="0034511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1F57"/>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79E"/>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EA7"/>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AA5"/>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A29"/>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A85"/>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572D"/>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file:///C:\Users\liangmin\Desktop\3D%20MIMO\docs\R1-161344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file:///C:\Users\matthew\3GPP\RAN1\ALU\Meeting87%20Reno\tdocs\R1-1611596.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hyperlink" Target="file:///C:\Users\matthew\3GPP\RAN1\ALU\Meeting87%20Reno\tdocs\R1-1611596.zip" TargetMode="Externa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hyperlink" Target="file:///C:\Users\matthew\3GPP\RAN1\ALU\Meeting87%20Reno\tdocs\R1-1613647.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matthew\3GPP\RAN1\ALU\Meeting87%20Reno\tdocs\R1-1613647.zip" TargetMode="Externa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hyperlink" Target="file:///C:\Users\liangmin\Desktop\3D%20MIMO\docs\TSGR1_86b\tdocs\R1-1610638.zip"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file:///C:\Users\matthew\3GPP\RAN1\ALU\Meeting87%20Reno\tdocs\R1-1611596.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angmin\Desktop\3D%20MIMO\CodeBook\Simulation\20151211-Rel.13-Final\12_and_16_port\FDMIMO_ClassA_CB_Eval_Plan_12_and_16_por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iangmin\Desktop\NP%20CSI-ClassA%20CB-Performanc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Sheet1!$T$48</c:f>
              <c:strCache>
                <c:ptCount val="1"/>
                <c:pt idx="0">
                  <c:v>cell edge </c:v>
                </c:pt>
              </c:strCache>
            </c:strRef>
          </c:tx>
          <c:spPr>
            <a:solidFill>
              <a:schemeClr val="accent1"/>
            </a:solidFill>
            <a:ln>
              <a:noFill/>
            </a:ln>
            <a:effectLst/>
          </c:spPr>
          <c:invertIfNegative val="0"/>
          <c:cat>
            <c:strRef>
              <c:f>Sheet1!$S$49:$S$52</c:f>
              <c:strCache>
                <c:ptCount val="4"/>
                <c:pt idx="0">
                  <c:v>Config 1</c:v>
                </c:pt>
                <c:pt idx="1">
                  <c:v>Config 2</c:v>
                </c:pt>
                <c:pt idx="2">
                  <c:v>Config 3</c:v>
                </c:pt>
                <c:pt idx="3">
                  <c:v>Config 4</c:v>
                </c:pt>
              </c:strCache>
            </c:strRef>
          </c:cat>
          <c:val>
            <c:numRef>
              <c:f>Sheet1!$T$49:$T$52</c:f>
              <c:numCache>
                <c:formatCode>0%</c:formatCode>
                <c:ptCount val="4"/>
                <c:pt idx="0">
                  <c:v>2.958944281525E-2</c:v>
                </c:pt>
                <c:pt idx="1">
                  <c:v>2.3724340175952902E-2</c:v>
                </c:pt>
                <c:pt idx="2">
                  <c:v>2.1510574018127299E-2</c:v>
                </c:pt>
                <c:pt idx="3">
                  <c:v>1.8825633383010801E-2</c:v>
                </c:pt>
              </c:numCache>
            </c:numRef>
          </c:val>
        </c:ser>
        <c:ser>
          <c:idx val="1"/>
          <c:order val="1"/>
          <c:tx>
            <c:strRef>
              <c:f>Sheet1!$U$48</c:f>
              <c:strCache>
                <c:ptCount val="1"/>
                <c:pt idx="0">
                  <c:v>cell median </c:v>
                </c:pt>
              </c:strCache>
            </c:strRef>
          </c:tx>
          <c:spPr>
            <a:solidFill>
              <a:schemeClr val="accent2"/>
            </a:solidFill>
            <a:ln>
              <a:noFill/>
            </a:ln>
            <a:effectLst/>
          </c:spPr>
          <c:invertIfNegative val="0"/>
          <c:cat>
            <c:strRef>
              <c:f>Sheet1!$S$49:$S$52</c:f>
              <c:strCache>
                <c:ptCount val="4"/>
                <c:pt idx="0">
                  <c:v>Config 1</c:v>
                </c:pt>
                <c:pt idx="1">
                  <c:v>Config 2</c:v>
                </c:pt>
                <c:pt idx="2">
                  <c:v>Config 3</c:v>
                </c:pt>
                <c:pt idx="3">
                  <c:v>Config 4</c:v>
                </c:pt>
              </c:strCache>
            </c:strRef>
          </c:cat>
          <c:val>
            <c:numRef>
              <c:f>Sheet1!$U$49:$U$52</c:f>
              <c:numCache>
                <c:formatCode>0%</c:formatCode>
                <c:ptCount val="4"/>
                <c:pt idx="0">
                  <c:v>1.8558685446008302E-2</c:v>
                </c:pt>
                <c:pt idx="1">
                  <c:v>1.3696682464457099E-2</c:v>
                </c:pt>
                <c:pt idx="2">
                  <c:v>1.2E-2</c:v>
                </c:pt>
                <c:pt idx="3">
                  <c:v>1.48679245283047E-2</c:v>
                </c:pt>
              </c:numCache>
            </c:numRef>
          </c:val>
        </c:ser>
        <c:ser>
          <c:idx val="2"/>
          <c:order val="2"/>
          <c:tx>
            <c:strRef>
              <c:f>Sheet1!$V$48</c:f>
              <c:strCache>
                <c:ptCount val="1"/>
                <c:pt idx="0">
                  <c:v>cell average</c:v>
                </c:pt>
              </c:strCache>
            </c:strRef>
          </c:tx>
          <c:spPr>
            <a:solidFill>
              <a:schemeClr val="accent3"/>
            </a:solidFill>
            <a:ln>
              <a:noFill/>
            </a:ln>
            <a:effectLst/>
          </c:spPr>
          <c:invertIfNegative val="0"/>
          <c:cat>
            <c:strRef>
              <c:f>Sheet1!$S$49:$S$52</c:f>
              <c:strCache>
                <c:ptCount val="4"/>
                <c:pt idx="0">
                  <c:v>Config 1</c:v>
                </c:pt>
                <c:pt idx="1">
                  <c:v>Config 2</c:v>
                </c:pt>
                <c:pt idx="2">
                  <c:v>Config 3</c:v>
                </c:pt>
                <c:pt idx="3">
                  <c:v>Config 4</c:v>
                </c:pt>
              </c:strCache>
            </c:strRef>
          </c:cat>
          <c:val>
            <c:numRef>
              <c:f>Sheet1!$V$49:$V$52</c:f>
              <c:numCache>
                <c:formatCode>0%</c:formatCode>
                <c:ptCount val="4"/>
                <c:pt idx="0">
                  <c:v>1.25192291263733E-2</c:v>
                </c:pt>
                <c:pt idx="1">
                  <c:v>8.9816554498395318E-3</c:v>
                </c:pt>
                <c:pt idx="2">
                  <c:v>1.1093624479804399E-2</c:v>
                </c:pt>
                <c:pt idx="3">
                  <c:v>1.0850591702419199E-2</c:v>
                </c:pt>
              </c:numCache>
            </c:numRef>
          </c:val>
        </c:ser>
        <c:dLbls>
          <c:showLegendKey val="0"/>
          <c:showVal val="0"/>
          <c:showCatName val="0"/>
          <c:showSerName val="0"/>
          <c:showPercent val="0"/>
          <c:showBubbleSize val="0"/>
        </c:dLbls>
        <c:gapWidth val="219"/>
        <c:overlap val="-27"/>
        <c:axId val="487802064"/>
        <c:axId val="483922208"/>
      </c:barChart>
      <c:catAx>
        <c:axId val="487802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3922208"/>
        <c:crosses val="autoZero"/>
        <c:auto val="1"/>
        <c:lblAlgn val="ctr"/>
        <c:lblOffset val="100"/>
        <c:noMultiLvlLbl val="0"/>
      </c:catAx>
      <c:valAx>
        <c:axId val="48392220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7802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i="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Sheet1!$G$21</c:f>
              <c:strCache>
                <c:ptCount val="1"/>
                <c:pt idx="0">
                  <c:v>Uma</c:v>
                </c:pt>
              </c:strCache>
            </c:strRef>
          </c:tx>
          <c:spPr>
            <a:solidFill>
              <a:schemeClr val="accent1"/>
            </a:solidFill>
            <a:ln>
              <a:noFill/>
            </a:ln>
            <a:effectLst/>
          </c:spPr>
          <c:invertIfNegative val="0"/>
          <c:cat>
            <c:strRef>
              <c:f>Sheet1!$H$20:$J$20</c:f>
              <c:strCache>
                <c:ptCount val="3"/>
                <c:pt idx="0">
                  <c:v>cell edge</c:v>
                </c:pt>
                <c:pt idx="1">
                  <c:v>cell median </c:v>
                </c:pt>
                <c:pt idx="2">
                  <c:v>cell average</c:v>
                </c:pt>
              </c:strCache>
            </c:strRef>
          </c:cat>
          <c:val>
            <c:numRef>
              <c:f>Sheet1!$H$21:$J$21</c:f>
              <c:numCache>
                <c:formatCode>0%</c:formatCode>
                <c:ptCount val="3"/>
                <c:pt idx="0">
                  <c:v>6.1600000000000002E-2</c:v>
                </c:pt>
                <c:pt idx="1">
                  <c:v>3.5200000000000002E-2</c:v>
                </c:pt>
                <c:pt idx="2">
                  <c:v>2.81E-2</c:v>
                </c:pt>
              </c:numCache>
            </c:numRef>
          </c:val>
        </c:ser>
        <c:ser>
          <c:idx val="1"/>
          <c:order val="1"/>
          <c:tx>
            <c:strRef>
              <c:f>Sheet1!$G$22</c:f>
              <c:strCache>
                <c:ptCount val="1"/>
                <c:pt idx="0">
                  <c:v>Umi</c:v>
                </c:pt>
              </c:strCache>
            </c:strRef>
          </c:tx>
          <c:spPr>
            <a:solidFill>
              <a:schemeClr val="accent2"/>
            </a:solidFill>
            <a:ln>
              <a:noFill/>
            </a:ln>
            <a:effectLst/>
          </c:spPr>
          <c:invertIfNegative val="0"/>
          <c:cat>
            <c:strRef>
              <c:f>Sheet1!$H$20:$J$20</c:f>
              <c:strCache>
                <c:ptCount val="3"/>
                <c:pt idx="0">
                  <c:v>cell edge</c:v>
                </c:pt>
                <c:pt idx="1">
                  <c:v>cell median </c:v>
                </c:pt>
                <c:pt idx="2">
                  <c:v>cell average</c:v>
                </c:pt>
              </c:strCache>
            </c:strRef>
          </c:cat>
          <c:val>
            <c:numRef>
              <c:f>Sheet1!$H$22:$J$22</c:f>
              <c:numCache>
                <c:formatCode>0%</c:formatCode>
                <c:ptCount val="3"/>
                <c:pt idx="0">
                  <c:v>3.27E-2</c:v>
                </c:pt>
                <c:pt idx="1">
                  <c:v>2.4E-2</c:v>
                </c:pt>
                <c:pt idx="2" formatCode="0.00%">
                  <c:v>1.4500000000000001E-2</c:v>
                </c:pt>
              </c:numCache>
            </c:numRef>
          </c:val>
        </c:ser>
        <c:dLbls>
          <c:showLegendKey val="0"/>
          <c:showVal val="0"/>
          <c:showCatName val="0"/>
          <c:showSerName val="0"/>
          <c:showPercent val="0"/>
          <c:showBubbleSize val="0"/>
        </c:dLbls>
        <c:gapWidth val="219"/>
        <c:overlap val="-27"/>
        <c:axId val="489031616"/>
        <c:axId val="489032008"/>
      </c:barChart>
      <c:catAx>
        <c:axId val="489031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9032008"/>
        <c:crosses val="autoZero"/>
        <c:auto val="1"/>
        <c:lblAlgn val="ctr"/>
        <c:lblOffset val="100"/>
        <c:noMultiLvlLbl val="0"/>
      </c:catAx>
      <c:valAx>
        <c:axId val="48903200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90316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_dlc_DocId>
    <_dlc_DocIdUrl xmlns="c06861ca-3f08-4d07-bff7-bb15bac121f4">
      <Url>https://projects.qualcomm.com/sites/pentari/_layouts/15/DocIdRedir.aspx?ID=HR33RHYHUWRF-4-542</Url>
      <Description>HR33RHYHUWRF-4-542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DEBF90B-35DC-4A96-B4B2-1ED877D7A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3690</Words>
  <Characters>21033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24674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Zhang, Yu</cp:lastModifiedBy>
  <cp:revision>5</cp:revision>
  <cp:lastPrinted>2014-11-07T05:38:00Z</cp:lastPrinted>
  <dcterms:created xsi:type="dcterms:W3CDTF">2017-01-10T05:03:00Z</dcterms:created>
  <dcterms:modified xsi:type="dcterms:W3CDTF">2017-01-10T06:10:00Z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755e2077-49a6-4303-aebd-991f98403b05</vt:lpwstr>
  </property>
  <property fmtid="{D5CDD505-2E9C-101B-9397-08002B2CF9AE}" pid="3" name="ContentTypeId">
    <vt:lpwstr>0x010100BC29BFD66497B943AA3B102F0C7B1355</vt:lpwstr>
  </property>
  <property fmtid="{D5CDD505-2E9C-101B-9397-08002B2CF9AE}" pid="4" name="_AdHocReviewCycleID">
    <vt:i4>-1345272832</vt:i4>
  </property>
  <property fmtid="{D5CDD505-2E9C-101B-9397-08002B2CF9AE}" pid="5" name="_NewReviewCycle">
    <vt:lpwstr/>
  </property>
  <property fmtid="{D5CDD505-2E9C-101B-9397-08002B2CF9AE}" pid="6" name="_EmailSubject">
    <vt:lpwstr>updated doc</vt:lpwstr>
  </property>
  <property fmtid="{D5CDD505-2E9C-101B-9397-08002B2CF9AE}" pid="7" name="_AuthorEmail">
    <vt:lpwstr>liangmin@qti.qualcomm.com</vt:lpwstr>
  </property>
  <property fmtid="{D5CDD505-2E9C-101B-9397-08002B2CF9AE}" pid="8" name="_AuthorEmailDisplayName">
    <vt:lpwstr>Wu, Liangming</vt:lpwstr>
  </property>
  <property fmtid="{D5CDD505-2E9C-101B-9397-08002B2CF9AE}" pid="9" name="_PreviousAdHocReviewCycleID">
    <vt:i4>-1362359797</vt:i4>
  </property>
</Properties>
</file>