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14090F" w:rsidRDefault="00004B52" w:rsidP="0060799C">
      <w:pPr>
        <w:pStyle w:val="Header"/>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490C19" w:rsidRPr="007E0489">
        <w:rPr>
          <w:rFonts w:eastAsia="ＭＳ ゴシック" w:cs="Arial"/>
          <w:noProof w:val="0"/>
          <w:sz w:val="28"/>
          <w:szCs w:val="28"/>
          <w:lang w:val="en-US"/>
        </w:rPr>
        <w:t>NR Ad-Hoc 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316EA0" w:rsidRPr="00316EA0">
        <w:rPr>
          <w:rFonts w:eastAsia="ＭＳ ゴシック" w:cs="Arial"/>
          <w:iCs/>
          <w:noProof w:val="0"/>
          <w:sz w:val="28"/>
          <w:szCs w:val="28"/>
          <w:lang w:val="en-US"/>
        </w:rPr>
        <w:t>R1-1700735</w:t>
      </w:r>
    </w:p>
    <w:p w:rsidR="00004B52" w:rsidRPr="0014090F" w:rsidRDefault="00C357A1" w:rsidP="0060799C">
      <w:pPr>
        <w:pStyle w:val="Header"/>
        <w:tabs>
          <w:tab w:val="right" w:pos="9072"/>
          <w:tab w:val="right" w:pos="10206"/>
        </w:tabs>
        <w:spacing w:after="0" w:afterAutospacing="0"/>
        <w:rPr>
          <w:rFonts w:eastAsia="SimSun" w:cs="Arial"/>
          <w:noProof w:val="0"/>
          <w:sz w:val="28"/>
          <w:szCs w:val="28"/>
          <w:lang w:val="en-US" w:eastAsia="zh-CN"/>
        </w:rPr>
      </w:pPr>
      <w:r w:rsidRPr="0014090F">
        <w:rPr>
          <w:rFonts w:eastAsia="SimSun" w:cs="Arial"/>
          <w:noProof w:val="0"/>
          <w:sz w:val="28"/>
          <w:szCs w:val="28"/>
          <w:lang w:val="en-US" w:eastAsia="zh-CN"/>
        </w:rPr>
        <w:t>Spokane</w:t>
      </w:r>
      <w:r w:rsidR="00A561FD" w:rsidRPr="0014090F">
        <w:rPr>
          <w:rFonts w:eastAsia="SimSun" w:cs="Arial"/>
          <w:noProof w:val="0"/>
          <w:sz w:val="28"/>
          <w:szCs w:val="28"/>
          <w:lang w:val="en-US" w:eastAsia="zh-CN"/>
        </w:rPr>
        <w:t xml:space="preserve">, </w:t>
      </w:r>
      <w:r w:rsidR="00882100" w:rsidRPr="0014090F">
        <w:rPr>
          <w:rFonts w:eastAsia="SimSun" w:cs="Arial"/>
          <w:noProof w:val="0"/>
          <w:sz w:val="28"/>
          <w:szCs w:val="28"/>
          <w:lang w:val="en-US" w:eastAsia="zh-CN"/>
        </w:rPr>
        <w:t xml:space="preserve">USA, </w:t>
      </w:r>
      <w:r w:rsidRPr="0014090F">
        <w:rPr>
          <w:rFonts w:cs="Arial"/>
          <w:bCs/>
          <w:noProof w:val="0"/>
          <w:sz w:val="28"/>
          <w:szCs w:val="24"/>
          <w:lang w:val="en-US"/>
        </w:rPr>
        <w:t>16</w:t>
      </w:r>
      <w:r w:rsidR="00AC5891" w:rsidRPr="0014090F">
        <w:rPr>
          <w:rFonts w:cs="Arial"/>
          <w:bCs/>
          <w:noProof w:val="0"/>
          <w:sz w:val="28"/>
          <w:szCs w:val="24"/>
          <w:vertAlign w:val="superscript"/>
          <w:lang w:val="en-US"/>
        </w:rPr>
        <w:t>th</w:t>
      </w:r>
      <w:r w:rsidR="00AC5891" w:rsidRPr="0014090F">
        <w:rPr>
          <w:rFonts w:cs="Arial"/>
          <w:bCs/>
          <w:noProof w:val="0"/>
          <w:sz w:val="28"/>
          <w:szCs w:val="24"/>
          <w:lang w:val="en-US"/>
        </w:rPr>
        <w:t xml:space="preserve"> - </w:t>
      </w:r>
      <w:r w:rsidRPr="0014090F">
        <w:rPr>
          <w:rFonts w:cs="Arial"/>
          <w:bCs/>
          <w:noProof w:val="0"/>
          <w:sz w:val="28"/>
          <w:szCs w:val="24"/>
          <w:lang w:val="en-US"/>
        </w:rPr>
        <w:t>20</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sidRPr="0014090F">
        <w:rPr>
          <w:rFonts w:eastAsiaTheme="minorEastAsia" w:cs="Arial"/>
          <w:noProof w:val="0"/>
          <w:sz w:val="28"/>
          <w:szCs w:val="28"/>
          <w:lang w:val="en-US"/>
        </w:rPr>
        <w:t>January</w:t>
      </w:r>
      <w:r w:rsidRPr="0014090F">
        <w:rPr>
          <w:rFonts w:eastAsia="SimSun" w:cs="Arial"/>
          <w:noProof w:val="0"/>
          <w:sz w:val="28"/>
          <w:szCs w:val="28"/>
          <w:lang w:val="en-US" w:eastAsia="zh-CN"/>
        </w:rPr>
        <w:t xml:space="preserve"> 2017</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26000" w:rsidRPr="0014090F">
        <w:rPr>
          <w:rFonts w:ascii="Arial" w:hAnsi="Arial" w:cs="Arial"/>
          <w:b/>
          <w:sz w:val="28"/>
          <w:szCs w:val="28"/>
          <w:lang w:val="en-US"/>
        </w:rPr>
        <w:t>Numerology</w:t>
      </w:r>
      <w:r w:rsidR="00F96A1D" w:rsidRPr="0014090F">
        <w:rPr>
          <w:rFonts w:ascii="Arial" w:hAnsi="Arial" w:cs="Arial"/>
          <w:b/>
          <w:sz w:val="28"/>
          <w:szCs w:val="28"/>
          <w:lang w:val="en-US"/>
        </w:rPr>
        <w:t xml:space="preserve"> </w:t>
      </w:r>
      <w:r w:rsidR="008C7C30" w:rsidRPr="0014090F">
        <w:rPr>
          <w:rFonts w:ascii="Arial" w:hAnsi="Arial" w:cs="Arial"/>
          <w:b/>
          <w:sz w:val="28"/>
          <w:szCs w:val="28"/>
          <w:lang w:val="en-US"/>
        </w:rPr>
        <w:t>for</w:t>
      </w:r>
      <w:r w:rsidR="00F96A1D" w:rsidRPr="0014090F">
        <w:rPr>
          <w:rFonts w:ascii="Arial" w:hAnsi="Arial" w:cs="Arial"/>
          <w:b/>
          <w:sz w:val="28"/>
          <w:szCs w:val="28"/>
          <w:lang w:val="en-US"/>
        </w:rPr>
        <w:t xml:space="preserve"> DL s</w:t>
      </w:r>
      <w:r w:rsidR="00C907CF" w:rsidRPr="0014090F">
        <w:rPr>
          <w:rFonts w:ascii="Arial" w:eastAsiaTheme="minorEastAsia" w:hAnsi="Arial" w:cs="Arial"/>
          <w:b/>
          <w:sz w:val="28"/>
          <w:szCs w:val="28"/>
          <w:lang w:val="en-US"/>
        </w:rPr>
        <w:t>ynchronization signal</w:t>
      </w:r>
      <w:r w:rsidR="00A52CD7" w:rsidRPr="0014090F">
        <w:rPr>
          <w:rFonts w:ascii="Arial" w:eastAsiaTheme="minorEastAsia" w:hAnsi="Arial" w:cs="Arial"/>
          <w:b/>
          <w:sz w:val="28"/>
          <w:szCs w:val="28"/>
          <w:lang w:val="en-US"/>
        </w:rPr>
        <w:t>s</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A42CBD" w:rsidRPr="007E0489">
        <w:rPr>
          <w:rFonts w:ascii="Arial" w:hAnsi="Arial" w:cs="Arial"/>
          <w:b/>
          <w:sz w:val="28"/>
          <w:szCs w:val="28"/>
          <w:lang w:val="en-US"/>
        </w:rPr>
        <w:t>5</w:t>
      </w:r>
      <w:r w:rsidR="00486129" w:rsidRPr="007E0489">
        <w:rPr>
          <w:rFonts w:ascii="Arial" w:hAnsi="Arial" w:cs="Arial"/>
          <w:b/>
          <w:sz w:val="28"/>
          <w:szCs w:val="28"/>
          <w:lang w:val="en-US"/>
        </w:rPr>
        <w:t>.</w:t>
      </w:r>
      <w:r w:rsidR="0034753E" w:rsidRPr="007E0489">
        <w:rPr>
          <w:rFonts w:ascii="Arial" w:hAnsi="Arial" w:cs="Arial"/>
          <w:b/>
          <w:sz w:val="28"/>
          <w:szCs w:val="28"/>
          <w:lang w:val="en-US"/>
        </w:rPr>
        <w:t>1</w:t>
      </w:r>
      <w:r w:rsidR="00A561FD" w:rsidRPr="007E0489">
        <w:rPr>
          <w:rFonts w:ascii="Arial" w:eastAsiaTheme="minorEastAsia" w:hAnsi="Arial" w:cs="Arial"/>
          <w:b/>
          <w:sz w:val="28"/>
          <w:szCs w:val="28"/>
          <w:lang w:val="en-US"/>
        </w:rPr>
        <w:t>.</w:t>
      </w:r>
      <w:r w:rsidR="00A42CBD" w:rsidRPr="007E0489">
        <w:rPr>
          <w:rFonts w:ascii="Arial" w:eastAsiaTheme="minorEastAsia" w:hAnsi="Arial" w:cs="Arial"/>
          <w:b/>
          <w:sz w:val="28"/>
          <w:szCs w:val="28"/>
          <w:lang w:val="en-US"/>
        </w:rPr>
        <w:t>1</w:t>
      </w:r>
      <w:r w:rsidR="003D5B4B" w:rsidRPr="007E0489">
        <w:rPr>
          <w:rFonts w:ascii="Arial" w:eastAsiaTheme="minorEastAsia" w:hAnsi="Arial" w:cs="Arial"/>
          <w:b/>
          <w:sz w:val="28"/>
          <w:szCs w:val="28"/>
          <w:lang w:val="en-US"/>
        </w:rPr>
        <w:t>.</w:t>
      </w:r>
      <w:r w:rsidR="0034753E" w:rsidRPr="007E0489">
        <w:rPr>
          <w:rFonts w:ascii="Arial" w:eastAsiaTheme="minorEastAsia" w:hAnsi="Arial" w:cs="Arial"/>
          <w:b/>
          <w:sz w:val="28"/>
          <w:szCs w:val="28"/>
          <w:lang w:val="en-US"/>
        </w:rPr>
        <w:t>1</w:t>
      </w:r>
      <w:r w:rsidR="00A42CBD" w:rsidRPr="007E0489">
        <w:rPr>
          <w:rFonts w:ascii="Arial" w:eastAsiaTheme="minorEastAsia" w:hAnsi="Arial" w:cs="Arial"/>
          <w:b/>
          <w:sz w:val="28"/>
          <w:szCs w:val="28"/>
          <w:lang w:val="en-US"/>
        </w:rPr>
        <w:t>.</w:t>
      </w:r>
      <w:r w:rsidR="0071328E" w:rsidRPr="007E0489">
        <w:rPr>
          <w:rFonts w:ascii="Arial" w:eastAsiaTheme="minorEastAsia" w:hAnsi="Arial" w:cs="Arial"/>
          <w:b/>
          <w:sz w:val="28"/>
          <w:szCs w:val="28"/>
          <w:lang w:val="en-US"/>
        </w:rPr>
        <w:t>1</w:t>
      </w:r>
      <w:bookmarkStart w:id="2" w:name="_GoBack"/>
      <w:bookmarkEnd w:id="2"/>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DF7448" w:rsidRPr="0014090F">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1"/>
    </w:p>
    <w:p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Pr="0014090F">
        <w:rPr>
          <w:rFonts w:eastAsia="ＭＳ 明朝"/>
          <w:lang w:val="en-US"/>
        </w:rPr>
        <w:t>RAN1#8</w:t>
      </w:r>
      <w:r w:rsidR="00A42CBD" w:rsidRPr="0014090F">
        <w:rPr>
          <w:rFonts w:eastAsia="ＭＳ 明朝"/>
          <w:lang w:val="en-US"/>
        </w:rPr>
        <w:t>7</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 xml:space="preserve">the following </w:t>
      </w:r>
      <w:r w:rsidRPr="0014090F">
        <w:rPr>
          <w:rFonts w:eastAsia="ＭＳ 明朝"/>
          <w:lang w:val="en-US"/>
        </w:rPr>
        <w:t>agreements were made for numerology for downlink synchronization signal in NR</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16836" w:rsidRPr="0014090F" w:rsidTr="00D54E15">
        <w:tc>
          <w:tcPr>
            <w:tcW w:w="9954" w:type="dxa"/>
          </w:tcPr>
          <w:p w:rsidR="00A42CBD" w:rsidRPr="0014090F" w:rsidRDefault="00A42CBD" w:rsidP="00A42CBD">
            <w:pPr>
              <w:rPr>
                <w:rFonts w:eastAsia="ＭＳ 明朝"/>
                <w:lang w:val="en-US"/>
              </w:rPr>
            </w:pPr>
            <w:r w:rsidRPr="007E0489">
              <w:rPr>
                <w:rFonts w:eastAsia="ＭＳ 明朝"/>
                <w:b/>
                <w:highlight w:val="green"/>
                <w:u w:val="single"/>
                <w:lang w:val="en-US"/>
              </w:rPr>
              <w:t>Agreements:</w:t>
            </w:r>
          </w:p>
          <w:p w:rsidR="00A42CBD" w:rsidRPr="0014090F" w:rsidRDefault="00A42CBD" w:rsidP="00EB7FD0">
            <w:pPr>
              <w:numPr>
                <w:ilvl w:val="0"/>
                <w:numId w:val="11"/>
              </w:numPr>
              <w:snapToGrid/>
              <w:spacing w:after="0" w:afterAutospacing="0"/>
              <w:jc w:val="left"/>
              <w:rPr>
                <w:rFonts w:eastAsia="ＭＳ 明朝"/>
                <w:lang w:val="en-US"/>
              </w:rPr>
            </w:pPr>
            <w:r w:rsidRPr="00727DF6">
              <w:rPr>
                <w:rFonts w:eastAsia="ＭＳ 明朝"/>
                <w:lang w:val="en-US"/>
              </w:rPr>
              <w:t>For initial access, UE can assume a signal corresponding to a specific subcarrier</w:t>
            </w:r>
            <w:r w:rsidRPr="0014090F">
              <w:rPr>
                <w:rFonts w:eastAsia="ＭＳ 明朝"/>
                <w:lang w:val="en-US"/>
              </w:rPr>
              <w:t xml:space="preserve"> spacing of NR-PSS/SSS in a given frequency band given by specification</w:t>
            </w:r>
          </w:p>
          <w:p w:rsidR="00A42CBD" w:rsidRPr="0014090F" w:rsidRDefault="00A42CBD" w:rsidP="00EB7FD0">
            <w:pPr>
              <w:numPr>
                <w:ilvl w:val="1"/>
                <w:numId w:val="11"/>
              </w:numPr>
              <w:snapToGrid/>
              <w:spacing w:after="0" w:afterAutospacing="0"/>
              <w:jc w:val="left"/>
              <w:rPr>
                <w:rFonts w:eastAsia="ＭＳ 明朝"/>
                <w:lang w:val="en-US"/>
              </w:rPr>
            </w:pPr>
            <w:r w:rsidRPr="0014090F">
              <w:rPr>
                <w:rFonts w:eastAsia="ＭＳ 明朝"/>
                <w:lang w:val="en-US"/>
              </w:rPr>
              <w:t>FFS: Definition of frequency band</w:t>
            </w:r>
          </w:p>
          <w:p w:rsidR="00A42CBD" w:rsidRPr="0014090F" w:rsidRDefault="00A42CBD" w:rsidP="00EB7FD0">
            <w:pPr>
              <w:numPr>
                <w:ilvl w:val="1"/>
                <w:numId w:val="11"/>
              </w:numPr>
              <w:snapToGrid/>
              <w:spacing w:after="0" w:afterAutospacing="0"/>
              <w:jc w:val="left"/>
              <w:rPr>
                <w:rFonts w:eastAsia="ＭＳ 明朝"/>
                <w:lang w:val="en-US"/>
              </w:rPr>
            </w:pPr>
            <w:r w:rsidRPr="0014090F">
              <w:rPr>
                <w:rFonts w:eastAsia="ＭＳ 明朝"/>
                <w:lang w:val="en-US"/>
              </w:rPr>
              <w:t>FFS: Subcarrier spacing of NR-PSS and NR-SSS is the same or not</w:t>
            </w:r>
          </w:p>
          <w:p w:rsidR="007275AD" w:rsidRPr="0014090F" w:rsidRDefault="00A42CBD" w:rsidP="00EB7FD0">
            <w:pPr>
              <w:numPr>
                <w:ilvl w:val="1"/>
                <w:numId w:val="11"/>
              </w:numPr>
              <w:snapToGrid/>
              <w:spacing w:after="0" w:afterAutospacing="0"/>
              <w:jc w:val="left"/>
              <w:rPr>
                <w:rFonts w:eastAsia="ＭＳ 明朝"/>
                <w:lang w:val="en-US"/>
              </w:rPr>
            </w:pPr>
            <w:r w:rsidRPr="0014090F">
              <w:rPr>
                <w:rFonts w:eastAsia="ＭＳ 明朝"/>
                <w:lang w:val="en-US"/>
              </w:rPr>
              <w:t>FFS: CP length</w:t>
            </w:r>
          </w:p>
        </w:tc>
      </w:tr>
    </w:tbl>
    <w:p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267537" w:rsidRPr="00727DF6">
        <w:rPr>
          <w:rFonts w:eastAsiaTheme="minorEastAsia"/>
          <w:lang w:val="en-US"/>
        </w:rPr>
        <w:t>FFS parts</w:t>
      </w:r>
      <w:r w:rsidR="00A42933" w:rsidRPr="0014090F">
        <w:rPr>
          <w:rFonts w:eastAsiaTheme="minorEastAsia"/>
          <w:lang w:val="en-US"/>
        </w:rPr>
        <w:t xml:space="preserve"> for DL synchronization signal</w:t>
      </w:r>
      <w:r w:rsidR="00153119" w:rsidRPr="0014090F">
        <w:rPr>
          <w:rFonts w:eastAsiaTheme="minorEastAsia"/>
          <w:lang w:val="en-US"/>
        </w:rPr>
        <w:t>.</w:t>
      </w:r>
    </w:p>
    <w:p w:rsidR="002877C2" w:rsidRPr="007E0489" w:rsidRDefault="00A42933" w:rsidP="00A42933">
      <w:pPr>
        <w:pStyle w:val="Heading1"/>
        <w:spacing w:after="180"/>
        <w:rPr>
          <w:lang w:val="en-US"/>
        </w:rPr>
      </w:pPr>
      <w:r w:rsidRPr="007E0489">
        <w:rPr>
          <w:lang w:val="en-US"/>
        </w:rPr>
        <w:t>Discussions</w:t>
      </w:r>
    </w:p>
    <w:p w:rsidR="00AC12CF" w:rsidRPr="007E0489" w:rsidRDefault="000653C0" w:rsidP="00AC12CF">
      <w:pPr>
        <w:pStyle w:val="Heading2"/>
        <w:rPr>
          <w:lang w:val="en-US"/>
        </w:rPr>
      </w:pPr>
      <w:bookmarkStart w:id="4" w:name="OLE_LINK1"/>
      <w:r w:rsidRPr="007E0489">
        <w:rPr>
          <w:lang w:val="en-US"/>
        </w:rPr>
        <w:t xml:space="preserve">Subcarrier spacing </w:t>
      </w:r>
      <w:r w:rsidR="00B84021" w:rsidRPr="007E0489">
        <w:rPr>
          <w:lang w:val="en-US"/>
        </w:rPr>
        <w:t xml:space="preserve">of </w:t>
      </w:r>
      <w:r w:rsidRPr="007E0489">
        <w:rPr>
          <w:lang w:val="en-US"/>
        </w:rPr>
        <w:t>NR</w:t>
      </w:r>
      <w:r w:rsidR="007A7127">
        <w:rPr>
          <w:rFonts w:hint="eastAsia"/>
          <w:lang w:val="en-US"/>
        </w:rPr>
        <w:t>-</w:t>
      </w:r>
      <w:r w:rsidRPr="007E0489">
        <w:rPr>
          <w:lang w:val="en-US"/>
        </w:rPr>
        <w:t>PSS,</w:t>
      </w:r>
      <w:r w:rsidR="000D0119" w:rsidRPr="007E0489">
        <w:rPr>
          <w:lang w:val="en-US"/>
        </w:rPr>
        <w:t xml:space="preserve"> </w:t>
      </w:r>
      <w:r w:rsidR="00A211AC" w:rsidRPr="007E0489">
        <w:rPr>
          <w:lang w:val="en-US"/>
        </w:rPr>
        <w:t>NR-</w:t>
      </w:r>
      <w:r w:rsidR="000D0119" w:rsidRPr="007E0489">
        <w:rPr>
          <w:lang w:val="en-US"/>
        </w:rPr>
        <w:t>SSS</w:t>
      </w:r>
      <w:r w:rsidRPr="007E0489">
        <w:rPr>
          <w:lang w:val="en-US"/>
        </w:rPr>
        <w:t>, and NR-PBCH</w:t>
      </w:r>
    </w:p>
    <w:p w:rsidR="00C5024F" w:rsidRPr="007E0489" w:rsidRDefault="00DC11BF" w:rsidP="003971A1">
      <w:pPr>
        <w:rPr>
          <w:rFonts w:eastAsiaTheme="minorEastAsia"/>
          <w:lang w:val="en-US"/>
        </w:rPr>
      </w:pPr>
      <w:r w:rsidRPr="007E0489">
        <w:rPr>
          <w:rFonts w:eastAsiaTheme="minorEastAsia"/>
          <w:lang w:val="en-US"/>
        </w:rPr>
        <w:t>At the RAN1#86bis meeting, the a</w:t>
      </w:r>
      <w:r w:rsidR="00F96A1D" w:rsidRPr="007E0489">
        <w:rPr>
          <w:rFonts w:eastAsiaTheme="minorEastAsia"/>
          <w:lang w:val="en-US"/>
        </w:rPr>
        <w:t>greed fu</w:t>
      </w:r>
      <w:r w:rsidR="00AB55B3" w:rsidRPr="007E0489">
        <w:rPr>
          <w:rFonts w:eastAsiaTheme="minorEastAsia"/>
          <w:lang w:val="en-US"/>
        </w:rPr>
        <w:t>nctionalities are as follows:</w:t>
      </w:r>
    </w:p>
    <w:p w:rsidR="00AB55B3" w:rsidRPr="007E0489" w:rsidRDefault="00AB55B3" w:rsidP="00EB7FD0">
      <w:pPr>
        <w:pStyle w:val="ListParagraph"/>
        <w:numPr>
          <w:ilvl w:val="0"/>
          <w:numId w:val="12"/>
        </w:numPr>
        <w:ind w:firstLineChars="0"/>
        <w:rPr>
          <w:rFonts w:eastAsiaTheme="minorEastAsia"/>
          <w:lang w:val="en-US"/>
        </w:rPr>
      </w:pPr>
      <w:r w:rsidRPr="007E0489">
        <w:rPr>
          <w:rFonts w:eastAsiaTheme="minorEastAsia"/>
          <w:lang w:val="en-US"/>
        </w:rPr>
        <w:t xml:space="preserve">NR-PSS: </w:t>
      </w:r>
      <w:r w:rsidRPr="0014090F">
        <w:rPr>
          <w:rFonts w:eastAsia="ＭＳ 明朝"/>
          <w:lang w:val="en-US"/>
        </w:rPr>
        <w:t>Initial symbol boundary synchronization</w:t>
      </w:r>
    </w:p>
    <w:p w:rsidR="00AB55B3" w:rsidRPr="007E0489" w:rsidRDefault="00AB55B3" w:rsidP="00EB7FD0">
      <w:pPr>
        <w:pStyle w:val="ListParagraph"/>
        <w:numPr>
          <w:ilvl w:val="0"/>
          <w:numId w:val="12"/>
        </w:numPr>
        <w:ind w:firstLineChars="0"/>
        <w:rPr>
          <w:rFonts w:eastAsiaTheme="minorEastAsia"/>
          <w:lang w:val="en-US"/>
        </w:rPr>
      </w:pPr>
      <w:r w:rsidRPr="007E0489">
        <w:rPr>
          <w:rFonts w:eastAsiaTheme="minorEastAsia"/>
          <w:lang w:val="en-US"/>
        </w:rPr>
        <w:t xml:space="preserve">NR-SSS: </w:t>
      </w:r>
      <w:r w:rsidRPr="0014090F">
        <w:rPr>
          <w:rFonts w:eastAsia="ＭＳ 明朝"/>
          <w:lang w:val="en-US"/>
        </w:rPr>
        <w:t xml:space="preserve">Detection of </w:t>
      </w:r>
      <w:r w:rsidRPr="00727DF6">
        <w:rPr>
          <w:rFonts w:eastAsia="ＭＳ 明朝"/>
          <w:lang w:val="en-US"/>
        </w:rPr>
        <w:t xml:space="preserve">NR cell ID or </w:t>
      </w:r>
      <w:r w:rsidRPr="0014090F">
        <w:rPr>
          <w:rFonts w:eastAsia="ＭＳ 明朝"/>
          <w:lang w:val="en-US"/>
        </w:rPr>
        <w:t>at least part of NR cell ID</w:t>
      </w:r>
    </w:p>
    <w:p w:rsidR="00AB55B3" w:rsidRPr="007E0489" w:rsidRDefault="00AB55B3" w:rsidP="00EB7FD0">
      <w:pPr>
        <w:pStyle w:val="ListParagraph"/>
        <w:numPr>
          <w:ilvl w:val="0"/>
          <w:numId w:val="12"/>
        </w:numPr>
        <w:ind w:firstLineChars="0"/>
        <w:rPr>
          <w:rFonts w:eastAsiaTheme="minorEastAsia"/>
          <w:lang w:val="en-US"/>
        </w:rPr>
      </w:pPr>
      <w:r w:rsidRPr="0014090F">
        <w:rPr>
          <w:rFonts w:eastAsia="ＭＳ 明朝"/>
          <w:lang w:val="en-US"/>
        </w:rPr>
        <w:t>NR-PBCH: Broadcast channel on which broadcast information is carried</w:t>
      </w:r>
    </w:p>
    <w:p w:rsidR="00AB55B3" w:rsidRPr="007E0489" w:rsidRDefault="000653C0" w:rsidP="003971A1">
      <w:pPr>
        <w:rPr>
          <w:rFonts w:eastAsiaTheme="minorEastAsia"/>
          <w:lang w:val="en-US"/>
        </w:rPr>
      </w:pPr>
      <w:r w:rsidRPr="007E0489">
        <w:rPr>
          <w:rFonts w:eastAsiaTheme="minorEastAsia"/>
          <w:lang w:val="en-US"/>
        </w:rPr>
        <w:t xml:space="preserve">For the subcarrier spacing, the following </w:t>
      </w:r>
      <w:r w:rsidR="00F542CB" w:rsidRPr="007E0489">
        <w:rPr>
          <w:rFonts w:eastAsiaTheme="minorEastAsia"/>
          <w:lang w:val="en-US"/>
        </w:rPr>
        <w:t xml:space="preserve">three </w:t>
      </w:r>
      <w:r w:rsidRPr="007E0489">
        <w:rPr>
          <w:rFonts w:eastAsiaTheme="minorEastAsia"/>
          <w:lang w:val="en-US"/>
        </w:rPr>
        <w:t>cases can be considered</w:t>
      </w:r>
    </w:p>
    <w:p w:rsidR="000653C0" w:rsidRPr="007E0489" w:rsidRDefault="000653C0" w:rsidP="000653C0">
      <w:pPr>
        <w:pStyle w:val="ListParagraph"/>
        <w:numPr>
          <w:ilvl w:val="0"/>
          <w:numId w:val="14"/>
        </w:numPr>
        <w:ind w:firstLineChars="0"/>
        <w:rPr>
          <w:rFonts w:eastAsiaTheme="minorEastAsia"/>
          <w:lang w:val="en-US"/>
        </w:rPr>
      </w:pPr>
      <w:r w:rsidRPr="007E0489">
        <w:rPr>
          <w:rFonts w:eastAsiaTheme="minorEastAsia"/>
          <w:lang w:val="en-US"/>
        </w:rPr>
        <w:t xml:space="preserve">NR-PSS, NR-SSS, and NR-PBCH have </w:t>
      </w:r>
      <w:r w:rsidR="00F542CB" w:rsidRPr="007E0489">
        <w:rPr>
          <w:rFonts w:eastAsiaTheme="minorEastAsia"/>
          <w:lang w:val="en-US"/>
        </w:rPr>
        <w:t>a</w:t>
      </w:r>
      <w:r w:rsidRPr="007E0489">
        <w:rPr>
          <w:rFonts w:eastAsiaTheme="minorEastAsia"/>
          <w:lang w:val="en-US"/>
        </w:rPr>
        <w:t xml:space="preserve"> </w:t>
      </w:r>
      <w:r w:rsidR="00943C52" w:rsidRPr="007E0489">
        <w:rPr>
          <w:rFonts w:eastAsiaTheme="minorEastAsia"/>
          <w:lang w:val="en-US"/>
        </w:rPr>
        <w:t xml:space="preserve">single </w:t>
      </w:r>
      <w:r w:rsidRPr="007E0489">
        <w:rPr>
          <w:rFonts w:eastAsiaTheme="minorEastAsia"/>
          <w:lang w:val="en-US"/>
        </w:rPr>
        <w:t>subcarrier spacing (</w:t>
      </w:r>
      <w:r w:rsidRPr="007E0489">
        <w:rPr>
          <w:rFonts w:ascii="Symbol" w:eastAsiaTheme="minorEastAsia" w:hAnsi="Symbol"/>
          <w:lang w:val="en-US"/>
        </w:rPr>
        <w:t></w:t>
      </w:r>
      <w:r w:rsidRPr="007E0489">
        <w:rPr>
          <w:rFonts w:eastAsiaTheme="minorEastAsia"/>
          <w:i/>
          <w:lang w:val="en-US"/>
        </w:rPr>
        <w:t>f</w:t>
      </w:r>
      <w:r w:rsidRPr="007E0489">
        <w:rPr>
          <w:rFonts w:eastAsiaTheme="minorEastAsia"/>
          <w:vertAlign w:val="subscript"/>
          <w:lang w:val="en-US"/>
        </w:rPr>
        <w:t>1</w:t>
      </w:r>
      <w:r w:rsidRPr="007E0489">
        <w:rPr>
          <w:rFonts w:eastAsiaTheme="minorEastAsia"/>
          <w:lang w:val="en-US"/>
        </w:rPr>
        <w:t>)</w:t>
      </w:r>
    </w:p>
    <w:p w:rsidR="000653C0" w:rsidRPr="007E0489" w:rsidRDefault="000653C0" w:rsidP="000653C0">
      <w:pPr>
        <w:pStyle w:val="ListParagraph"/>
        <w:numPr>
          <w:ilvl w:val="0"/>
          <w:numId w:val="14"/>
        </w:numPr>
        <w:ind w:firstLineChars="0"/>
        <w:rPr>
          <w:rFonts w:eastAsiaTheme="minorEastAsia"/>
          <w:lang w:val="en-US"/>
        </w:rPr>
      </w:pPr>
      <w:r w:rsidRPr="007E0489">
        <w:rPr>
          <w:rFonts w:eastAsiaTheme="minorEastAsia"/>
          <w:lang w:val="en-US"/>
        </w:rPr>
        <w:t xml:space="preserve">NR-PSS and NR-SSS have </w:t>
      </w:r>
      <w:r w:rsidR="00F542CB" w:rsidRPr="007E0489">
        <w:rPr>
          <w:rFonts w:eastAsiaTheme="minorEastAsia"/>
          <w:lang w:val="en-US"/>
        </w:rPr>
        <w:t>a</w:t>
      </w:r>
      <w:r w:rsidRPr="007E0489">
        <w:rPr>
          <w:rFonts w:eastAsiaTheme="minorEastAsia"/>
          <w:lang w:val="en-US"/>
        </w:rPr>
        <w:t xml:space="preserve"> subcarrier spacing (</w:t>
      </w:r>
      <w:r w:rsidRPr="007E0489">
        <w:rPr>
          <w:rFonts w:ascii="Symbol" w:eastAsiaTheme="minorEastAsia" w:hAnsi="Symbol"/>
          <w:lang w:val="en-US"/>
        </w:rPr>
        <w:t></w:t>
      </w:r>
      <w:r w:rsidRPr="007E0489">
        <w:rPr>
          <w:rFonts w:eastAsiaTheme="minorEastAsia"/>
          <w:i/>
          <w:lang w:val="en-US"/>
        </w:rPr>
        <w:t>f</w:t>
      </w:r>
      <w:r w:rsidRPr="007E0489">
        <w:rPr>
          <w:rFonts w:eastAsiaTheme="minorEastAsia"/>
          <w:vertAlign w:val="subscript"/>
          <w:lang w:val="en-US"/>
        </w:rPr>
        <w:t>1</w:t>
      </w:r>
      <w:r w:rsidRPr="007E0489">
        <w:rPr>
          <w:rFonts w:eastAsiaTheme="minorEastAsia"/>
          <w:lang w:val="en-US"/>
        </w:rPr>
        <w:t xml:space="preserve">) and NR-PBCH has </w:t>
      </w:r>
      <w:r w:rsidR="00F542CB" w:rsidRPr="007E0489">
        <w:rPr>
          <w:rFonts w:eastAsiaTheme="minorEastAsia"/>
          <w:lang w:val="en-US"/>
        </w:rPr>
        <w:t>another</w:t>
      </w:r>
      <w:r w:rsidRPr="007E0489">
        <w:rPr>
          <w:rFonts w:eastAsiaTheme="minorEastAsia"/>
          <w:lang w:val="en-US"/>
        </w:rPr>
        <w:t xml:space="preserve"> subcarrier spacing (</w:t>
      </w:r>
      <w:r w:rsidRPr="007E0489">
        <w:rPr>
          <w:rFonts w:ascii="Symbol" w:eastAsiaTheme="minorEastAsia" w:hAnsi="Symbol"/>
          <w:lang w:val="en-US"/>
        </w:rPr>
        <w:t></w:t>
      </w:r>
      <w:r w:rsidRPr="007E0489">
        <w:rPr>
          <w:rFonts w:eastAsiaTheme="minorEastAsia"/>
          <w:i/>
          <w:lang w:val="en-US"/>
        </w:rPr>
        <w:t>f</w:t>
      </w:r>
      <w:r w:rsidRPr="007E0489">
        <w:rPr>
          <w:rFonts w:eastAsiaTheme="minorEastAsia"/>
          <w:vertAlign w:val="subscript"/>
          <w:lang w:val="en-US"/>
        </w:rPr>
        <w:t>2</w:t>
      </w:r>
      <w:r w:rsidRPr="007E0489">
        <w:rPr>
          <w:rFonts w:eastAsiaTheme="minorEastAsia"/>
          <w:lang w:val="en-US"/>
        </w:rPr>
        <w:t>)</w:t>
      </w:r>
    </w:p>
    <w:p w:rsidR="000653C0" w:rsidRPr="007E0489" w:rsidRDefault="00F542CB" w:rsidP="000653C0">
      <w:pPr>
        <w:pStyle w:val="ListParagraph"/>
        <w:numPr>
          <w:ilvl w:val="0"/>
          <w:numId w:val="14"/>
        </w:numPr>
        <w:ind w:firstLineChars="0"/>
        <w:rPr>
          <w:rFonts w:eastAsiaTheme="minorEastAsia"/>
          <w:lang w:val="en-US"/>
        </w:rPr>
      </w:pPr>
      <w:r w:rsidRPr="007E0489">
        <w:rPr>
          <w:rFonts w:eastAsiaTheme="minorEastAsia"/>
          <w:lang w:val="en-US"/>
        </w:rPr>
        <w:t>NR-PSS has a subcarrier spacing (</w:t>
      </w:r>
      <w:r w:rsidRPr="007E0489">
        <w:rPr>
          <w:rFonts w:ascii="Symbol" w:eastAsiaTheme="minorEastAsia" w:hAnsi="Symbol"/>
          <w:lang w:val="en-US"/>
        </w:rPr>
        <w:t></w:t>
      </w:r>
      <w:r w:rsidRPr="007E0489">
        <w:rPr>
          <w:rFonts w:eastAsiaTheme="minorEastAsia"/>
          <w:i/>
          <w:lang w:val="en-US"/>
        </w:rPr>
        <w:t>f</w:t>
      </w:r>
      <w:r w:rsidRPr="007E0489">
        <w:rPr>
          <w:rFonts w:eastAsiaTheme="minorEastAsia"/>
          <w:vertAlign w:val="subscript"/>
          <w:lang w:val="en-US"/>
        </w:rPr>
        <w:t>1</w:t>
      </w:r>
      <w:r w:rsidRPr="007E0489">
        <w:rPr>
          <w:rFonts w:eastAsiaTheme="minorEastAsia"/>
          <w:lang w:val="en-US"/>
        </w:rPr>
        <w:t>), and NR-</w:t>
      </w:r>
      <w:r w:rsidR="00943C52" w:rsidRPr="007E0489">
        <w:rPr>
          <w:rFonts w:eastAsiaTheme="minorEastAsia"/>
          <w:lang w:val="en-US"/>
        </w:rPr>
        <w:t>S</w:t>
      </w:r>
      <w:r w:rsidRPr="007E0489">
        <w:rPr>
          <w:rFonts w:eastAsiaTheme="minorEastAsia"/>
          <w:lang w:val="en-US"/>
        </w:rPr>
        <w:t>SS and NR-PBCH have another subcarrier spacing (</w:t>
      </w:r>
      <w:r w:rsidRPr="007E0489">
        <w:rPr>
          <w:rFonts w:ascii="Symbol" w:eastAsiaTheme="minorEastAsia" w:hAnsi="Symbol"/>
          <w:lang w:val="en-US"/>
        </w:rPr>
        <w:t></w:t>
      </w:r>
      <w:r w:rsidRPr="007E0489">
        <w:rPr>
          <w:rFonts w:eastAsiaTheme="minorEastAsia"/>
          <w:i/>
          <w:lang w:val="en-US"/>
        </w:rPr>
        <w:t>f</w:t>
      </w:r>
      <w:r w:rsidRPr="007E0489">
        <w:rPr>
          <w:rFonts w:eastAsiaTheme="minorEastAsia"/>
          <w:vertAlign w:val="subscript"/>
          <w:lang w:val="en-US"/>
        </w:rPr>
        <w:t>2</w:t>
      </w:r>
      <w:r w:rsidRPr="007E0489">
        <w:rPr>
          <w:rFonts w:eastAsiaTheme="minorEastAsia"/>
          <w:lang w:val="en-US"/>
        </w:rPr>
        <w:t>)</w:t>
      </w:r>
    </w:p>
    <w:p w:rsidR="00A90ECB" w:rsidRDefault="00F542CB" w:rsidP="00A90ECB">
      <w:pPr>
        <w:rPr>
          <w:rFonts w:eastAsiaTheme="minorEastAsia"/>
          <w:lang w:val="en-US"/>
        </w:rPr>
      </w:pPr>
      <w:r w:rsidRPr="007E0489">
        <w:rPr>
          <w:rFonts w:eastAsiaTheme="minorEastAsia"/>
          <w:lang w:val="en-US"/>
        </w:rPr>
        <w:t>For case 1, only one specific subc</w:t>
      </w:r>
      <w:r w:rsidR="00B770A8" w:rsidRPr="007E0489">
        <w:rPr>
          <w:rFonts w:eastAsiaTheme="minorEastAsia"/>
          <w:lang w:val="en-US"/>
        </w:rPr>
        <w:t xml:space="preserve">arrier spacing can be specified. Therefore, this is the simplest way to perform synchronization and PBCH decoding. </w:t>
      </w:r>
      <w:proofErr w:type="gramStart"/>
      <w:r w:rsidR="00B770A8" w:rsidRPr="007E0489">
        <w:rPr>
          <w:rFonts w:eastAsiaTheme="minorEastAsia"/>
          <w:lang w:val="en-US"/>
        </w:rPr>
        <w:t>For case 2, because NR-PSS and NR-SSS have the same subcarrier spacing, the simplest way to perform synchronization.</w:t>
      </w:r>
      <w:proofErr w:type="gramEnd"/>
      <w:r w:rsidR="00B770A8" w:rsidRPr="007E0489">
        <w:rPr>
          <w:rFonts w:eastAsiaTheme="minorEastAsia"/>
          <w:lang w:val="en-US"/>
        </w:rPr>
        <w:t xml:space="preserve"> However, a UE may need to blindly </w:t>
      </w:r>
      <w:r w:rsidR="00B770A8" w:rsidRPr="007E0489">
        <w:rPr>
          <w:rFonts w:eastAsiaTheme="minorEastAsia"/>
          <w:lang w:val="en-US"/>
        </w:rPr>
        <w:lastRenderedPageBreak/>
        <w:t xml:space="preserve">detect subcarrier spacing </w:t>
      </w:r>
      <w:r w:rsidR="00B84021" w:rsidRPr="007E0489">
        <w:rPr>
          <w:rFonts w:eastAsiaTheme="minorEastAsia"/>
          <w:lang w:val="en-US"/>
        </w:rPr>
        <w:t xml:space="preserve">of </w:t>
      </w:r>
      <w:r w:rsidR="00B770A8" w:rsidRPr="007E0489">
        <w:rPr>
          <w:rFonts w:eastAsiaTheme="minorEastAsia"/>
          <w:lang w:val="en-US"/>
        </w:rPr>
        <w:t>NR-PBCH</w:t>
      </w:r>
      <w:r w:rsidR="00C30CC0" w:rsidRPr="007E0489">
        <w:rPr>
          <w:rFonts w:eastAsiaTheme="minorEastAsia"/>
          <w:lang w:val="en-US"/>
        </w:rPr>
        <w:t xml:space="preserve"> for demodulation</w:t>
      </w:r>
      <w:r w:rsidR="00D73736" w:rsidRPr="007E0489">
        <w:rPr>
          <w:rFonts w:eastAsiaTheme="minorEastAsia"/>
          <w:lang w:val="en-US"/>
        </w:rPr>
        <w:t>.</w:t>
      </w:r>
      <w:r w:rsidR="00B770A8" w:rsidRPr="007E0489">
        <w:rPr>
          <w:rFonts w:eastAsiaTheme="minorEastAsia"/>
          <w:lang w:val="en-US"/>
        </w:rPr>
        <w:t xml:space="preserve"> For case 3, </w:t>
      </w:r>
      <w:r w:rsidR="009408C3" w:rsidRPr="007E0489">
        <w:rPr>
          <w:rFonts w:eastAsiaTheme="minorEastAsia"/>
          <w:lang w:val="en-US"/>
        </w:rPr>
        <w:t>one benefit can be identified in [</w:t>
      </w:r>
      <w:r w:rsidR="00CA64A0" w:rsidRPr="007E0489">
        <w:rPr>
          <w:rFonts w:eastAsiaTheme="minorEastAsia"/>
          <w:lang w:val="en-US"/>
        </w:rPr>
        <w:t>2</w:t>
      </w:r>
      <w:r w:rsidR="009408C3" w:rsidRPr="007E0489">
        <w:rPr>
          <w:rFonts w:eastAsiaTheme="minorEastAsia"/>
          <w:lang w:val="en-US"/>
        </w:rPr>
        <w:t>]</w:t>
      </w:r>
      <w:r w:rsidR="00B770A8" w:rsidRPr="007E0489">
        <w:rPr>
          <w:rFonts w:eastAsiaTheme="minorEastAsia"/>
          <w:lang w:val="en-US"/>
        </w:rPr>
        <w:t>.</w:t>
      </w:r>
      <w:r w:rsidR="009408C3" w:rsidRPr="007E0489">
        <w:rPr>
          <w:rFonts w:eastAsiaTheme="minorEastAsia"/>
          <w:lang w:val="en-US"/>
        </w:rPr>
        <w:t xml:space="preserve"> According to [</w:t>
      </w:r>
      <w:r w:rsidR="00CA64A0" w:rsidRPr="007E0489">
        <w:rPr>
          <w:rFonts w:eastAsiaTheme="minorEastAsia"/>
          <w:lang w:val="en-US"/>
        </w:rPr>
        <w:t>2</w:t>
      </w:r>
      <w:r w:rsidR="009408C3" w:rsidRPr="007E0489">
        <w:rPr>
          <w:rFonts w:eastAsiaTheme="minorEastAsia"/>
          <w:lang w:val="en-US"/>
        </w:rPr>
        <w:t>],</w:t>
      </w:r>
      <w:r w:rsidR="00B770A8" w:rsidRPr="007E0489">
        <w:rPr>
          <w:rFonts w:eastAsiaTheme="minorEastAsia"/>
          <w:lang w:val="en-US"/>
        </w:rPr>
        <w:t xml:space="preserve"> </w:t>
      </w:r>
      <w:r w:rsidR="009408C3" w:rsidRPr="007E0489">
        <w:rPr>
          <w:rFonts w:eastAsiaTheme="minorEastAsia"/>
          <w:lang w:val="en-US"/>
        </w:rPr>
        <w:t>NR-SSS can have narrower subcarrier spacing than that of NR-PSS. The advantage is that longer sequence can be mapped on subcarriers of NR-SSS</w:t>
      </w:r>
      <w:r w:rsidR="00A266A5" w:rsidRPr="00A266A5">
        <w:rPr>
          <w:rFonts w:eastAsiaTheme="minorEastAsia"/>
          <w:lang w:val="en-US"/>
        </w:rPr>
        <w:t xml:space="preserve">, and it depends on the </w:t>
      </w:r>
      <w:r w:rsidR="00A266A5">
        <w:rPr>
          <w:rFonts w:eastAsiaTheme="minorEastAsia"/>
          <w:lang w:val="en-US"/>
        </w:rPr>
        <w:t>number of cell IDs</w:t>
      </w:r>
    </w:p>
    <w:p w:rsidR="00663A2F" w:rsidRDefault="006B2E8B" w:rsidP="00A90ECB">
      <w:pPr>
        <w:rPr>
          <w:rFonts w:eastAsiaTheme="minorEastAsia"/>
          <w:lang w:val="en-US"/>
        </w:rPr>
      </w:pPr>
      <w:r>
        <w:rPr>
          <w:rFonts w:eastAsiaTheme="minorEastAsia"/>
          <w:lang w:val="en-US"/>
        </w:rPr>
        <w:t>W</w:t>
      </w:r>
      <w:r w:rsidR="00663A2F">
        <w:rPr>
          <w:rFonts w:eastAsiaTheme="minorEastAsia"/>
          <w:lang w:val="en-US"/>
        </w:rPr>
        <w:t xml:space="preserve">e believe that the same subcarrier spacing is </w:t>
      </w:r>
      <w:r w:rsidR="00BF0388">
        <w:rPr>
          <w:rFonts w:eastAsiaTheme="minorEastAsia"/>
          <w:lang w:val="en-US"/>
        </w:rPr>
        <w:t>basically simple for synchronization procedure</w:t>
      </w:r>
      <w:r w:rsidR="00663A2F">
        <w:rPr>
          <w:rFonts w:eastAsiaTheme="minorEastAsia"/>
          <w:lang w:val="en-US"/>
        </w:rPr>
        <w:t xml:space="preserve">. Therefore, </w:t>
      </w:r>
      <w:r w:rsidR="00A266A5">
        <w:rPr>
          <w:rFonts w:eastAsiaTheme="minorEastAsia"/>
          <w:lang w:val="en-US"/>
        </w:rPr>
        <w:t>RAN1 should first evaluate the same subcarrier spacing</w:t>
      </w:r>
      <w:r w:rsidR="005F53F6">
        <w:rPr>
          <w:rFonts w:eastAsiaTheme="minorEastAsia"/>
          <w:lang w:val="en-US"/>
        </w:rPr>
        <w:t xml:space="preserve"> between NR-PSS and NR-SSS,</w:t>
      </w:r>
      <w:r w:rsidR="00A266A5">
        <w:rPr>
          <w:rFonts w:eastAsiaTheme="minorEastAsia"/>
          <w:lang w:val="en-US"/>
        </w:rPr>
        <w:t xml:space="preserve"> and </w:t>
      </w:r>
      <w:r w:rsidR="00663A2F">
        <w:rPr>
          <w:rFonts w:eastAsiaTheme="minorEastAsia"/>
          <w:lang w:val="en-US"/>
        </w:rPr>
        <w:t xml:space="preserve">we </w:t>
      </w:r>
      <w:r w:rsidR="00A266A5">
        <w:rPr>
          <w:rFonts w:eastAsiaTheme="minorEastAsia"/>
          <w:lang w:val="en-US"/>
        </w:rPr>
        <w:t xml:space="preserve">prefer </w:t>
      </w:r>
      <w:r w:rsidR="00A266A5" w:rsidRPr="00BB7318">
        <w:rPr>
          <w:rFonts w:eastAsiaTheme="minorEastAsia"/>
          <w:lang w:val="en-US"/>
        </w:rPr>
        <w:t>the same subcarrier spacing is applied to NR-PSS and NR-SSS</w:t>
      </w:r>
      <w:r w:rsidR="00A266A5">
        <w:rPr>
          <w:rFonts w:eastAsiaTheme="minorEastAsia"/>
          <w:lang w:val="en-US"/>
        </w:rPr>
        <w:t xml:space="preserve"> if it meets performance requirements such as the number of cell IDs and synchronization performance.</w:t>
      </w:r>
    </w:p>
    <w:p w:rsidR="00BA5AE1" w:rsidRPr="007E0489" w:rsidRDefault="00BA5AE1" w:rsidP="00A42933">
      <w:pPr>
        <w:rPr>
          <w:rFonts w:eastAsiaTheme="minorEastAsia"/>
          <w:b/>
          <w:u w:val="single"/>
          <w:lang w:val="en-US"/>
        </w:rPr>
      </w:pPr>
      <w:r w:rsidRPr="007E0489">
        <w:rPr>
          <w:rFonts w:eastAsiaTheme="minorEastAsia"/>
          <w:b/>
          <w:u w:val="single"/>
          <w:lang w:val="en-US"/>
        </w:rPr>
        <w:t xml:space="preserve">Proposal: </w:t>
      </w:r>
    </w:p>
    <w:p w:rsidR="00BA5AE1" w:rsidRPr="007E0489" w:rsidRDefault="0077447E" w:rsidP="00EB7FD0">
      <w:pPr>
        <w:pStyle w:val="ListParagraph"/>
        <w:numPr>
          <w:ilvl w:val="0"/>
          <w:numId w:val="11"/>
        </w:numPr>
        <w:ind w:firstLineChars="0"/>
        <w:rPr>
          <w:rFonts w:eastAsiaTheme="minorEastAsia"/>
          <w:lang w:val="en-US"/>
        </w:rPr>
      </w:pPr>
      <w:r w:rsidRPr="007E0489">
        <w:rPr>
          <w:rFonts w:eastAsiaTheme="minorEastAsia"/>
          <w:lang w:val="en-US"/>
        </w:rPr>
        <w:t>It is preferred that s</w:t>
      </w:r>
      <w:r w:rsidR="000D0119" w:rsidRPr="007E0489">
        <w:rPr>
          <w:rFonts w:eastAsiaTheme="minorEastAsia"/>
          <w:lang w:val="en-US"/>
        </w:rPr>
        <w:t xml:space="preserve">ubcarrier spacing </w:t>
      </w:r>
      <w:r w:rsidR="004778A5" w:rsidRPr="007E0489">
        <w:rPr>
          <w:rFonts w:eastAsiaTheme="minorEastAsia"/>
          <w:lang w:val="en-US"/>
        </w:rPr>
        <w:t xml:space="preserve">of </w:t>
      </w:r>
      <w:r w:rsidR="00F40E62" w:rsidRPr="007E0489">
        <w:rPr>
          <w:rFonts w:eastAsiaTheme="minorEastAsia"/>
          <w:lang w:val="en-US"/>
        </w:rPr>
        <w:t>NR-</w:t>
      </w:r>
      <w:r w:rsidR="00CF6FC1" w:rsidRPr="007E0489">
        <w:rPr>
          <w:rFonts w:eastAsiaTheme="minorEastAsia"/>
          <w:lang w:val="en-US"/>
        </w:rPr>
        <w:t xml:space="preserve">SSS and </w:t>
      </w:r>
      <w:r w:rsidR="00F40E62" w:rsidRPr="007E0489">
        <w:rPr>
          <w:rFonts w:eastAsiaTheme="minorEastAsia"/>
          <w:lang w:val="en-US"/>
        </w:rPr>
        <w:t>NR-</w:t>
      </w:r>
      <w:r w:rsidR="00CF6FC1" w:rsidRPr="007E0489">
        <w:rPr>
          <w:rFonts w:eastAsiaTheme="minorEastAsia"/>
          <w:lang w:val="en-US"/>
        </w:rPr>
        <w:t xml:space="preserve">PBCH </w:t>
      </w:r>
      <w:r w:rsidR="00B770A8" w:rsidRPr="007E0489">
        <w:rPr>
          <w:rFonts w:eastAsiaTheme="minorEastAsia"/>
          <w:lang w:val="en-US"/>
        </w:rPr>
        <w:t>is</w:t>
      </w:r>
      <w:r w:rsidR="00CF6FC1" w:rsidRPr="007E0489">
        <w:rPr>
          <w:rFonts w:eastAsiaTheme="minorEastAsia"/>
          <w:lang w:val="en-US"/>
        </w:rPr>
        <w:t xml:space="preserve"> </w:t>
      </w:r>
      <w:r w:rsidR="00AB159D" w:rsidRPr="007E0489">
        <w:rPr>
          <w:rFonts w:eastAsiaTheme="minorEastAsia"/>
          <w:lang w:val="en-US"/>
        </w:rPr>
        <w:t xml:space="preserve">the </w:t>
      </w:r>
      <w:r w:rsidR="00CF6FC1" w:rsidRPr="007E0489">
        <w:rPr>
          <w:rFonts w:eastAsiaTheme="minorEastAsia"/>
          <w:lang w:val="en-US"/>
        </w:rPr>
        <w:t>same.</w:t>
      </w:r>
    </w:p>
    <w:p w:rsidR="00207818" w:rsidRDefault="0068093A" w:rsidP="00EB7FD0">
      <w:pPr>
        <w:pStyle w:val="ListParagraph"/>
        <w:numPr>
          <w:ilvl w:val="0"/>
          <w:numId w:val="11"/>
        </w:numPr>
        <w:ind w:firstLineChars="0"/>
        <w:rPr>
          <w:rFonts w:eastAsiaTheme="minorEastAsia"/>
          <w:lang w:val="en-US"/>
        </w:rPr>
      </w:pPr>
      <w:r>
        <w:rPr>
          <w:rFonts w:eastAsiaTheme="minorEastAsia"/>
          <w:lang w:val="en-US"/>
        </w:rPr>
        <w:t>It is</w:t>
      </w:r>
      <w:r w:rsidR="00207818" w:rsidRPr="007E0489">
        <w:rPr>
          <w:rFonts w:eastAsiaTheme="minorEastAsia"/>
          <w:lang w:val="en-US"/>
        </w:rPr>
        <w:t xml:space="preserve"> prefer</w:t>
      </w:r>
      <w:r>
        <w:rPr>
          <w:rFonts w:eastAsiaTheme="minorEastAsia"/>
          <w:lang w:val="en-US"/>
        </w:rPr>
        <w:t>red</w:t>
      </w:r>
      <w:r w:rsidR="00207818" w:rsidRPr="007E0489">
        <w:rPr>
          <w:rFonts w:eastAsiaTheme="minorEastAsia"/>
          <w:lang w:val="en-US"/>
        </w:rPr>
        <w:t xml:space="preserve"> </w:t>
      </w:r>
      <w:r w:rsidR="005109E5">
        <w:rPr>
          <w:rFonts w:eastAsiaTheme="minorEastAsia"/>
          <w:lang w:val="en-US"/>
        </w:rPr>
        <w:t xml:space="preserve">that </w:t>
      </w:r>
      <w:r w:rsidR="00207818" w:rsidRPr="007E0489">
        <w:rPr>
          <w:rFonts w:eastAsiaTheme="minorEastAsia"/>
          <w:lang w:val="en-US"/>
        </w:rPr>
        <w:t>the same subcarrier spacing is applied to NR-PSS and NR-SSS</w:t>
      </w:r>
      <w:r w:rsidR="00663A2F">
        <w:rPr>
          <w:rFonts w:eastAsiaTheme="minorEastAsia"/>
          <w:lang w:val="en-US"/>
        </w:rPr>
        <w:t xml:space="preserve"> if it meets performance requirements</w:t>
      </w:r>
      <w:r w:rsidR="00E60A7D" w:rsidRPr="007E0489">
        <w:rPr>
          <w:rFonts w:eastAsiaTheme="minorEastAsia"/>
          <w:lang w:val="en-US"/>
        </w:rPr>
        <w:t>.</w:t>
      </w:r>
    </w:p>
    <w:p w:rsidR="001747BD" w:rsidRPr="007E0489" w:rsidRDefault="001747BD">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rsidR="00F058D1" w:rsidRPr="007E0489" w:rsidRDefault="00F058D1" w:rsidP="00F058D1">
      <w:pPr>
        <w:rPr>
          <w:rFonts w:eastAsiaTheme="minorEastAsia"/>
          <w:b/>
          <w:u w:val="single"/>
          <w:lang w:val="en-US"/>
        </w:rPr>
      </w:pPr>
      <w:r w:rsidRPr="007E0489">
        <w:rPr>
          <w:rFonts w:eastAsiaTheme="minorEastAsia"/>
          <w:b/>
          <w:u w:val="single"/>
          <w:lang w:val="en-US"/>
        </w:rPr>
        <w:t xml:space="preserve">Proposal: </w:t>
      </w:r>
    </w:p>
    <w:p w:rsidR="00921999" w:rsidRPr="00BB7318" w:rsidRDefault="00921999" w:rsidP="00921999">
      <w:pPr>
        <w:pStyle w:val="ListParagraph"/>
        <w:numPr>
          <w:ilvl w:val="0"/>
          <w:numId w:val="11"/>
        </w:numPr>
        <w:ind w:firstLineChars="0"/>
        <w:rPr>
          <w:rFonts w:eastAsiaTheme="minorEastAsia"/>
          <w:lang w:val="en-US"/>
        </w:rPr>
      </w:pPr>
      <w:r w:rsidRPr="00BB7318">
        <w:rPr>
          <w:rFonts w:eastAsiaTheme="minorEastAsia"/>
          <w:lang w:val="en-US"/>
        </w:rPr>
        <w:t>It is preferred that subcarrier spacing of NR-SSS and NR-PBCH is the same.</w:t>
      </w:r>
    </w:p>
    <w:p w:rsidR="00921999" w:rsidRDefault="0027686B" w:rsidP="00921999">
      <w:pPr>
        <w:pStyle w:val="ListParagraph"/>
        <w:numPr>
          <w:ilvl w:val="0"/>
          <w:numId w:val="11"/>
        </w:numPr>
        <w:ind w:firstLineChars="0"/>
        <w:rPr>
          <w:rFonts w:eastAsiaTheme="minorEastAsia"/>
          <w:lang w:val="en-US"/>
        </w:rPr>
      </w:pPr>
      <w:r>
        <w:rPr>
          <w:rFonts w:eastAsiaTheme="minorEastAsia"/>
          <w:lang w:val="en-US"/>
        </w:rPr>
        <w:t>It is</w:t>
      </w:r>
      <w:r w:rsidRPr="00A728B5">
        <w:rPr>
          <w:rFonts w:eastAsiaTheme="minorEastAsia"/>
          <w:lang w:val="en-US"/>
        </w:rPr>
        <w:t xml:space="preserve"> prefer</w:t>
      </w:r>
      <w:r>
        <w:rPr>
          <w:rFonts w:eastAsiaTheme="minorEastAsia"/>
          <w:lang w:val="en-US"/>
        </w:rPr>
        <w:t>red</w:t>
      </w:r>
      <w:r w:rsidRPr="00A728B5">
        <w:rPr>
          <w:rFonts w:eastAsiaTheme="minorEastAsia"/>
          <w:lang w:val="en-US"/>
        </w:rPr>
        <w:t xml:space="preserve"> </w:t>
      </w:r>
      <w:r>
        <w:rPr>
          <w:rFonts w:eastAsiaTheme="minorEastAsia"/>
          <w:lang w:val="en-US"/>
        </w:rPr>
        <w:t>that</w:t>
      </w:r>
      <w:r w:rsidR="00921999" w:rsidRPr="00BB7318">
        <w:rPr>
          <w:rFonts w:eastAsiaTheme="minorEastAsia"/>
          <w:lang w:val="en-US"/>
        </w:rPr>
        <w:t xml:space="preserve"> the same subcarrier spacing is applied to NR-PSS and NR-SSS</w:t>
      </w:r>
      <w:r w:rsidR="00921999">
        <w:rPr>
          <w:rFonts w:eastAsiaTheme="minorEastAsia"/>
          <w:lang w:val="en-US"/>
        </w:rPr>
        <w:t xml:space="preserve"> if it meets performance requirements</w:t>
      </w:r>
      <w:r w:rsidR="00921999" w:rsidRPr="00BB7318">
        <w:rPr>
          <w:rFonts w:eastAsiaTheme="minorEastAsia"/>
          <w:lang w:val="en-US"/>
        </w:rPr>
        <w:t>.</w:t>
      </w:r>
    </w:p>
    <w:p w:rsidR="002D64E2" w:rsidRPr="007E0489" w:rsidRDefault="002D64E2"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9257BF" w:rsidRPr="0014090F" w:rsidRDefault="00AF696C" w:rsidP="00A41BA8">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sidRPr="00727DF6">
        <w:rPr>
          <w:rFonts w:eastAsia="SimSun"/>
          <w:szCs w:val="24"/>
          <w:lang w:eastAsia="zh-CN"/>
        </w:rPr>
        <w:t>RAN1 chairman’s note in RAN1#8</w:t>
      </w:r>
      <w:r w:rsidR="00BF32B4" w:rsidRPr="00727DF6">
        <w:rPr>
          <w:rFonts w:eastAsia="SimSun"/>
          <w:szCs w:val="24"/>
          <w:lang w:eastAsia="zh-CN"/>
        </w:rPr>
        <w:t>7</w:t>
      </w:r>
      <w:r w:rsidR="009257BF" w:rsidRPr="0014090F">
        <w:rPr>
          <w:szCs w:val="24"/>
        </w:rPr>
        <w:t xml:space="preserve">, </w:t>
      </w:r>
      <w:r w:rsidR="00BF32B4" w:rsidRPr="0014090F">
        <w:rPr>
          <w:szCs w:val="24"/>
        </w:rPr>
        <w:t>November</w:t>
      </w:r>
      <w:r w:rsidRPr="0014090F">
        <w:rPr>
          <w:szCs w:val="24"/>
        </w:rPr>
        <w:t xml:space="preserve"> </w:t>
      </w:r>
      <w:r w:rsidR="009257BF" w:rsidRPr="0014090F">
        <w:rPr>
          <w:szCs w:val="24"/>
        </w:rPr>
        <w:t>201</w:t>
      </w:r>
      <w:r w:rsidR="007B1BCD" w:rsidRPr="0014090F">
        <w:rPr>
          <w:szCs w:val="24"/>
        </w:rPr>
        <w:t>6</w:t>
      </w:r>
      <w:r w:rsidR="009257BF" w:rsidRPr="0014090F">
        <w:rPr>
          <w:szCs w:val="24"/>
        </w:rPr>
        <w:t>.</w:t>
      </w:r>
      <w:bookmarkEnd w:id="5"/>
      <w:bookmarkEnd w:id="6"/>
      <w:bookmarkEnd w:id="7"/>
      <w:bookmarkEnd w:id="8"/>
      <w:bookmarkEnd w:id="9"/>
      <w:bookmarkEnd w:id="10"/>
    </w:p>
    <w:p w:rsidR="001E133E" w:rsidRPr="0014090F" w:rsidRDefault="001E133E" w:rsidP="001E133E">
      <w:pPr>
        <w:pStyle w:val="textintend2"/>
        <w:rPr>
          <w:szCs w:val="24"/>
        </w:rPr>
      </w:pPr>
      <w:r w:rsidRPr="0014090F">
        <w:rPr>
          <w:lang w:eastAsia="ja-JP"/>
        </w:rPr>
        <w:t>R1-1612721, NTT DOCOMO, “</w:t>
      </w:r>
      <w:r w:rsidRPr="0014090F">
        <w:t>Discussion and evaluation on NR-PSS/SSS design”, RAN1#87, November 2016.</w:t>
      </w:r>
    </w:p>
    <w:sectPr w:rsidR="001E133E" w:rsidRPr="0014090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F0D" w:rsidRDefault="006A4F0D">
      <w:r>
        <w:separator/>
      </w:r>
    </w:p>
  </w:endnote>
  <w:endnote w:type="continuationSeparator" w:id="0">
    <w:p w:rsidR="006A4F0D" w:rsidRDefault="006A4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4511C1">
    <w:pPr>
      <w:pStyle w:val="Footer"/>
      <w:jc w:val="center"/>
    </w:pPr>
    <w:r>
      <w:rPr>
        <w:b/>
      </w:rPr>
      <w:fldChar w:fldCharType="begin"/>
    </w:r>
    <w:r w:rsidR="00C907CF">
      <w:rPr>
        <w:b/>
      </w:rPr>
      <w:instrText>PAGE</w:instrText>
    </w:r>
    <w:r>
      <w:rPr>
        <w:b/>
      </w:rPr>
      <w:fldChar w:fldCharType="separate"/>
    </w:r>
    <w:r w:rsidR="00316EA0">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F0D" w:rsidRDefault="006A4F0D">
      <w:r>
        <w:separator/>
      </w:r>
    </w:p>
  </w:footnote>
  <w:footnote w:type="continuationSeparator" w:id="0">
    <w:p w:rsidR="006A4F0D" w:rsidRDefault="006A4F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2">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1"/>
  </w:num>
  <w:num w:numId="3">
    <w:abstractNumId w:val="3"/>
  </w:num>
  <w:num w:numId="4">
    <w:abstractNumId w:val="13"/>
  </w:num>
  <w:num w:numId="5">
    <w:abstractNumId w:val="7"/>
  </w:num>
  <w:num w:numId="6">
    <w:abstractNumId w:val="8"/>
  </w:num>
  <w:num w:numId="7">
    <w:abstractNumId w:val="5"/>
  </w:num>
  <w:num w:numId="8">
    <w:abstractNumId w:val="0"/>
  </w:num>
  <w:num w:numId="9">
    <w:abstractNumId w:val="14"/>
  </w:num>
  <w:num w:numId="10">
    <w:abstractNumId w:val="4"/>
  </w:num>
  <w:num w:numId="11">
    <w:abstractNumId w:val="11"/>
  </w:num>
  <w:num w:numId="12">
    <w:abstractNumId w:val="10"/>
  </w:num>
  <w:num w:numId="13">
    <w:abstractNumId w:val="2"/>
  </w:num>
  <w:num w:numId="14">
    <w:abstractNumId w:val="9"/>
  </w:num>
  <w:num w:numId="15">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783"/>
    <w:rsid w:val="0004799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090F"/>
    <w:rsid w:val="00141907"/>
    <w:rsid w:val="00141D89"/>
    <w:rsid w:val="00141E74"/>
    <w:rsid w:val="00142050"/>
    <w:rsid w:val="001421CA"/>
    <w:rsid w:val="00142611"/>
    <w:rsid w:val="0014340C"/>
    <w:rsid w:val="00144E44"/>
    <w:rsid w:val="00145C3D"/>
    <w:rsid w:val="001466A9"/>
    <w:rsid w:val="001468FE"/>
    <w:rsid w:val="001469E1"/>
    <w:rsid w:val="00146FE0"/>
    <w:rsid w:val="00147877"/>
    <w:rsid w:val="00147A95"/>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5DDD"/>
    <w:rsid w:val="00227C4F"/>
    <w:rsid w:val="00227C8D"/>
    <w:rsid w:val="002311BB"/>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537"/>
    <w:rsid w:val="00267A05"/>
    <w:rsid w:val="00270FEE"/>
    <w:rsid w:val="002711DF"/>
    <w:rsid w:val="0027184B"/>
    <w:rsid w:val="00272AA8"/>
    <w:rsid w:val="002732A4"/>
    <w:rsid w:val="00274332"/>
    <w:rsid w:val="00274B61"/>
    <w:rsid w:val="00274EAF"/>
    <w:rsid w:val="002753B5"/>
    <w:rsid w:val="002758C1"/>
    <w:rsid w:val="00275FC0"/>
    <w:rsid w:val="002762BE"/>
    <w:rsid w:val="00276663"/>
    <w:rsid w:val="0027686B"/>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6EA0"/>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116B"/>
    <w:rsid w:val="003E1318"/>
    <w:rsid w:val="003E2D6C"/>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46DB"/>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1C1"/>
    <w:rsid w:val="004516C1"/>
    <w:rsid w:val="00452900"/>
    <w:rsid w:val="00452D4D"/>
    <w:rsid w:val="00453839"/>
    <w:rsid w:val="00453E10"/>
    <w:rsid w:val="0045474A"/>
    <w:rsid w:val="004547D2"/>
    <w:rsid w:val="00455083"/>
    <w:rsid w:val="0045542F"/>
    <w:rsid w:val="00455923"/>
    <w:rsid w:val="00455BD7"/>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0C19"/>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4F0D"/>
    <w:rsid w:val="006A514B"/>
    <w:rsid w:val="006A5A3B"/>
    <w:rsid w:val="006A5B5B"/>
    <w:rsid w:val="006A77E3"/>
    <w:rsid w:val="006B171C"/>
    <w:rsid w:val="006B1D93"/>
    <w:rsid w:val="006B2E8B"/>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1FC"/>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28E"/>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27DF6"/>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001"/>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5CD8"/>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20C7"/>
    <w:rsid w:val="009C27E1"/>
    <w:rsid w:val="009C32E0"/>
    <w:rsid w:val="009C34BF"/>
    <w:rsid w:val="009C35FE"/>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E7A91"/>
    <w:rsid w:val="009E7CA1"/>
    <w:rsid w:val="009E7ECE"/>
    <w:rsid w:val="009F0619"/>
    <w:rsid w:val="009F0DE7"/>
    <w:rsid w:val="009F145D"/>
    <w:rsid w:val="009F169C"/>
    <w:rsid w:val="009F2578"/>
    <w:rsid w:val="009F2C95"/>
    <w:rsid w:val="009F2FB7"/>
    <w:rsid w:val="009F40AC"/>
    <w:rsid w:val="009F4DD6"/>
    <w:rsid w:val="009F5BB2"/>
    <w:rsid w:val="009F5BE4"/>
    <w:rsid w:val="009F6652"/>
    <w:rsid w:val="009F6EC0"/>
    <w:rsid w:val="009F792D"/>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37829"/>
    <w:rsid w:val="00A40FEE"/>
    <w:rsid w:val="00A41745"/>
    <w:rsid w:val="00A41A6A"/>
    <w:rsid w:val="00A41BA8"/>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4479"/>
    <w:rsid w:val="00AB45F9"/>
    <w:rsid w:val="00AB47D8"/>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28A8"/>
    <w:rsid w:val="00BA3CDD"/>
    <w:rsid w:val="00BA44C0"/>
    <w:rsid w:val="00BA4D4A"/>
    <w:rsid w:val="00BA4FE7"/>
    <w:rsid w:val="00BA5271"/>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1A53"/>
    <w:rsid w:val="00E723AC"/>
    <w:rsid w:val="00E7268D"/>
    <w:rsid w:val="00E727C7"/>
    <w:rsid w:val="00E73BA8"/>
    <w:rsid w:val="00E73F46"/>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6A69"/>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298B"/>
    <w:rsid w:val="00F72ED3"/>
    <w:rsid w:val="00F734C0"/>
    <w:rsid w:val="00F73C7C"/>
    <w:rsid w:val="00F74D54"/>
    <w:rsid w:val="00F74DE9"/>
    <w:rsid w:val="00F7626F"/>
    <w:rsid w:val="00F767C9"/>
    <w:rsid w:val="00F77495"/>
    <w:rsid w:val="00F801C4"/>
    <w:rsid w:val="00F80556"/>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FE05F-C375-4A18-9135-DF4D04AF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442</Words>
  <Characters>2522</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22</cp:revision>
  <cp:lastPrinted>2013-09-26T07:23:00Z</cp:lastPrinted>
  <dcterms:created xsi:type="dcterms:W3CDTF">2017-01-06T04:42:00Z</dcterms:created>
  <dcterms:modified xsi:type="dcterms:W3CDTF">2017-01-09T21:37:00Z</dcterms:modified>
</cp:coreProperties>
</file>