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553E8" w14:textId="44317202" w:rsidR="00DD1FEF" w:rsidRPr="00EB2664" w:rsidRDefault="00DD1FEF" w:rsidP="00DD1FEF">
      <w:pPr>
        <w:pStyle w:val="a6"/>
        <w:ind w:left="1800" w:hanging="1800"/>
        <w:rPr>
          <w:sz w:val="24"/>
        </w:rPr>
      </w:pPr>
      <w:bookmarkStart w:id="0" w:name="OLE_LINK3"/>
      <w:r w:rsidRPr="00EB2664">
        <w:rPr>
          <w:sz w:val="24"/>
        </w:rPr>
        <w:t>3GPP TSG RAN WG1 AH_NR Meeting</w:t>
      </w:r>
      <w:r w:rsidRPr="00EB2664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EB2664">
        <w:rPr>
          <w:sz w:val="24"/>
        </w:rPr>
        <w:t>R1-17</w:t>
      </w:r>
      <w:r w:rsidR="004A44E7">
        <w:rPr>
          <w:sz w:val="24"/>
        </w:rPr>
        <w:t>00636</w:t>
      </w:r>
    </w:p>
    <w:p w14:paraId="6570A86C" w14:textId="77777777" w:rsidR="00DD1FEF" w:rsidRPr="00EB2664" w:rsidRDefault="00DD1FEF" w:rsidP="00DD1FEF">
      <w:pPr>
        <w:pStyle w:val="a6"/>
        <w:ind w:left="1800" w:hanging="1800"/>
        <w:rPr>
          <w:sz w:val="24"/>
        </w:rPr>
      </w:pPr>
      <w:r w:rsidRPr="00EB2664">
        <w:rPr>
          <w:sz w:val="24"/>
        </w:rPr>
        <w:t>Spokane, USA, 16th - 20th January 2017</w:t>
      </w:r>
    </w:p>
    <w:p w14:paraId="205D3FEC" w14:textId="77777777" w:rsidR="00752C8D" w:rsidRPr="00E57BD0" w:rsidRDefault="00752C8D" w:rsidP="00752C8D">
      <w:pPr>
        <w:pStyle w:val="a6"/>
        <w:rPr>
          <w:noProof w:val="0"/>
          <w:lang w:eastAsia="ja-JP"/>
        </w:rPr>
      </w:pPr>
    </w:p>
    <w:p w14:paraId="205D3FED" w14:textId="77777777" w:rsidR="00752C8D" w:rsidRPr="000956CC" w:rsidRDefault="00752C8D" w:rsidP="00752C8D">
      <w:pPr>
        <w:pStyle w:val="a6"/>
        <w:ind w:left="1800" w:hanging="1800"/>
        <w:rPr>
          <w:sz w:val="24"/>
          <w:lang w:eastAsia="ja-JP"/>
        </w:rPr>
      </w:pPr>
      <w:r w:rsidRPr="000956CC">
        <w:rPr>
          <w:sz w:val="24"/>
        </w:rPr>
        <w:t>Source:</w:t>
      </w:r>
      <w:r w:rsidRPr="000956CC">
        <w:rPr>
          <w:sz w:val="24"/>
        </w:rPr>
        <w:tab/>
        <w:t>NTT DOCOMO</w:t>
      </w:r>
      <w:r>
        <w:rPr>
          <w:rFonts w:hint="eastAsia"/>
          <w:sz w:val="24"/>
          <w:lang w:eastAsia="ja-JP"/>
        </w:rPr>
        <w:t>, INC.</w:t>
      </w:r>
    </w:p>
    <w:bookmarkEnd w:id="0"/>
    <w:p w14:paraId="205D3FEE" w14:textId="40EE33FD" w:rsidR="00752C8D" w:rsidRPr="00DD1FEF" w:rsidRDefault="00752C8D" w:rsidP="00752C8D">
      <w:pPr>
        <w:pStyle w:val="a6"/>
        <w:ind w:left="1800" w:hanging="1800"/>
        <w:rPr>
          <w:rFonts w:eastAsiaTheme="minorEastAsia"/>
          <w:sz w:val="24"/>
          <w:lang w:eastAsia="ja-JP"/>
        </w:rPr>
      </w:pPr>
      <w:r w:rsidRPr="000956CC">
        <w:rPr>
          <w:sz w:val="24"/>
        </w:rPr>
        <w:t>Title:</w:t>
      </w:r>
      <w:r>
        <w:rPr>
          <w:sz w:val="24"/>
        </w:rPr>
        <w:tab/>
      </w:r>
      <w:r w:rsidR="005265D9" w:rsidRPr="006E3C8A">
        <w:rPr>
          <w:rFonts w:eastAsiaTheme="minorEastAsia"/>
          <w:noProof w:val="0"/>
          <w:sz w:val="24"/>
          <w:lang w:eastAsia="ja-JP"/>
        </w:rPr>
        <w:t xml:space="preserve">Control </w:t>
      </w:r>
      <w:r w:rsidR="00DE07DA" w:rsidRPr="006E3C8A">
        <w:rPr>
          <w:rFonts w:eastAsia="SimSun"/>
          <w:noProof w:val="0"/>
          <w:sz w:val="24"/>
          <w:lang w:eastAsia="zh-CN"/>
        </w:rPr>
        <w:t>channels/signals</w:t>
      </w:r>
      <w:r w:rsidR="005265D9">
        <w:rPr>
          <w:rFonts w:eastAsiaTheme="minorEastAsia" w:hint="eastAsia"/>
          <w:noProof w:val="0"/>
          <w:sz w:val="24"/>
          <w:lang w:eastAsia="ja-JP"/>
        </w:rPr>
        <w:t xml:space="preserve"> for dynamic TDD</w:t>
      </w:r>
    </w:p>
    <w:p w14:paraId="205D3FEF" w14:textId="77777777" w:rsidR="00752C8D" w:rsidRPr="00CE448F" w:rsidRDefault="00752C8D" w:rsidP="00752C8D">
      <w:pPr>
        <w:pStyle w:val="a6"/>
        <w:tabs>
          <w:tab w:val="left" w:pos="1800"/>
        </w:tabs>
        <w:ind w:left="1800" w:hanging="1800"/>
        <w:rPr>
          <w:sz w:val="24"/>
          <w:lang w:eastAsia="ja-JP"/>
        </w:rPr>
      </w:pPr>
      <w:r w:rsidRPr="00CE448F">
        <w:rPr>
          <w:sz w:val="24"/>
        </w:rPr>
        <w:t>Agenda Item:</w:t>
      </w:r>
      <w:bookmarkStart w:id="1" w:name="Source"/>
      <w:bookmarkEnd w:id="1"/>
      <w:r w:rsidRPr="00CE448F">
        <w:rPr>
          <w:sz w:val="24"/>
        </w:rPr>
        <w:tab/>
      </w:r>
      <w:r>
        <w:rPr>
          <w:rFonts w:hint="eastAsia"/>
          <w:sz w:val="24"/>
          <w:lang w:eastAsia="ja-JP"/>
        </w:rPr>
        <w:t>5.1.7.2</w:t>
      </w:r>
    </w:p>
    <w:p w14:paraId="205D3FF0" w14:textId="77777777" w:rsidR="0041628A" w:rsidRPr="001B7A66" w:rsidRDefault="00752C8D" w:rsidP="00752C8D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</w:rPr>
      </w:pPr>
      <w:r w:rsidRPr="00CE448F">
        <w:rPr>
          <w:rFonts w:ascii="Arial" w:hAnsi="Arial"/>
          <w:b/>
        </w:rPr>
        <w:t>Document for:</w:t>
      </w:r>
      <w:bookmarkStart w:id="2" w:name="DocumentFor"/>
      <w:bookmarkEnd w:id="2"/>
      <w:r w:rsidRPr="00CE448F">
        <w:rPr>
          <w:rFonts w:ascii="Arial" w:hAnsi="Arial"/>
          <w:b/>
        </w:rPr>
        <w:t xml:space="preserve"> </w:t>
      </w:r>
      <w:r w:rsidRPr="00CE448F">
        <w:rPr>
          <w:rFonts w:ascii="Arial" w:hAnsi="Arial"/>
          <w:b/>
        </w:rPr>
        <w:tab/>
        <w:t>Discussion and Decision</w:t>
      </w:r>
    </w:p>
    <w:p w14:paraId="205D3FF1" w14:textId="77777777" w:rsidR="0041628A" w:rsidRPr="001B7A66" w:rsidRDefault="0041628A">
      <w:pPr>
        <w:pStyle w:val="1"/>
        <w:spacing w:after="120"/>
        <w:rPr>
          <w:b/>
        </w:rPr>
      </w:pPr>
      <w:r w:rsidRPr="001B7A66">
        <w:rPr>
          <w:b/>
        </w:rPr>
        <w:t>Introducti</w:t>
      </w:r>
      <w:r w:rsidRPr="001B7A66">
        <w:rPr>
          <w:rFonts w:hint="eastAsia"/>
          <w:b/>
        </w:rPr>
        <w:t>on</w:t>
      </w:r>
    </w:p>
    <w:p w14:paraId="205D3FF2" w14:textId="52666DEA" w:rsidR="0041628A" w:rsidRPr="00752C8D" w:rsidRDefault="00F13F4B">
      <w:pPr>
        <w:spacing w:after="120"/>
        <w:jc w:val="both"/>
        <w:rPr>
          <w:rFonts w:eastAsiaTheme="minorEastAsia"/>
          <w:noProof w:val="0"/>
          <w:kern w:val="2"/>
          <w:sz w:val="22"/>
          <w:lang w:eastAsia="ja-JP"/>
        </w:rPr>
      </w:pPr>
      <w:r>
        <w:rPr>
          <w:rFonts w:eastAsia="SimSun"/>
          <w:noProof w:val="0"/>
          <w:kern w:val="2"/>
          <w:sz w:val="22"/>
          <w:lang w:eastAsia="zh-CN"/>
        </w:rPr>
        <w:t xml:space="preserve">At </w:t>
      </w:r>
      <w:r w:rsidR="00752C8D">
        <w:rPr>
          <w:rFonts w:eastAsia="SimSun"/>
          <w:noProof w:val="0"/>
          <w:kern w:val="2"/>
          <w:sz w:val="22"/>
          <w:lang w:eastAsia="zh-CN"/>
        </w:rPr>
        <w:t>the RAN1 #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87</w:t>
      </w:r>
      <w:r w:rsidR="00FF0112">
        <w:rPr>
          <w:rFonts w:eastAsia="SimSun"/>
          <w:noProof w:val="0"/>
          <w:kern w:val="2"/>
          <w:sz w:val="22"/>
          <w:lang w:eastAsia="zh-CN"/>
        </w:rPr>
        <w:t xml:space="preserve"> meeting, </w:t>
      </w:r>
      <w:r w:rsidR="00FF0112">
        <w:rPr>
          <w:rFonts w:eastAsia="ＭＳ 明朝" w:hint="eastAsia"/>
          <w:noProof w:val="0"/>
          <w:kern w:val="2"/>
          <w:sz w:val="22"/>
          <w:lang w:eastAsia="ja-JP"/>
        </w:rPr>
        <w:t xml:space="preserve">following </w:t>
      </w:r>
      <w:r w:rsidR="00A70E3A">
        <w:rPr>
          <w:rFonts w:eastAsia="SimSun"/>
          <w:noProof w:val="0"/>
          <w:kern w:val="2"/>
          <w:sz w:val="22"/>
          <w:lang w:eastAsia="zh-CN"/>
        </w:rPr>
        <w:t>a</w:t>
      </w:r>
      <w:r w:rsidR="00FF0112">
        <w:rPr>
          <w:rFonts w:eastAsia="SimSun"/>
          <w:noProof w:val="0"/>
          <w:kern w:val="2"/>
          <w:sz w:val="22"/>
          <w:lang w:eastAsia="zh-CN"/>
        </w:rPr>
        <w:t>greement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s</w:t>
      </w:r>
      <w:r w:rsidR="00B05C0F">
        <w:rPr>
          <w:rFonts w:eastAsia="SimSun"/>
          <w:noProof w:val="0"/>
          <w:kern w:val="2"/>
          <w:sz w:val="22"/>
          <w:lang w:eastAsia="zh-CN"/>
        </w:rPr>
        <w:t xml:space="preserve"> were </w:t>
      </w:r>
      <w:r w:rsidR="00587D71">
        <w:rPr>
          <w:rFonts w:eastAsiaTheme="minorEastAsia" w:hint="eastAsia"/>
          <w:noProof w:val="0"/>
          <w:kern w:val="2"/>
          <w:sz w:val="22"/>
          <w:lang w:eastAsia="ja-JP"/>
        </w:rPr>
        <w:t xml:space="preserve">made </w:t>
      </w:r>
      <w:r w:rsidR="00B05C0F">
        <w:rPr>
          <w:rFonts w:eastAsia="SimSun"/>
          <w:noProof w:val="0"/>
          <w:kern w:val="2"/>
          <w:sz w:val="22"/>
          <w:lang w:eastAsia="zh-CN"/>
        </w:rPr>
        <w:t xml:space="preserve">regarding </w:t>
      </w:r>
      <w:r w:rsidR="00B12E07">
        <w:rPr>
          <w:rFonts w:eastAsia="ＭＳ 明朝" w:hint="eastAsia"/>
          <w:noProof w:val="0"/>
          <w:kern w:val="2"/>
          <w:sz w:val="22"/>
          <w:lang w:eastAsia="ja-JP"/>
        </w:rPr>
        <w:t>dynamic TDD</w:t>
      </w:r>
      <w:r w:rsidR="0091305F">
        <w:rPr>
          <w:rFonts w:eastAsia="SimSun"/>
          <w:noProof w:val="0"/>
          <w:kern w:val="2"/>
          <w:sz w:val="22"/>
          <w:lang w:eastAsia="zh-CN"/>
        </w:rPr>
        <w:t xml:space="preserve"> </w:t>
      </w:r>
      <w:r w:rsidR="005423D6">
        <w:rPr>
          <w:rFonts w:eastAsia="SimSun"/>
          <w:noProof w:val="0"/>
          <w:kern w:val="2"/>
          <w:sz w:val="22"/>
          <w:lang w:eastAsia="zh-CN"/>
        </w:rPr>
        <w:t>[1]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942CC3" w:rsidRPr="00EB2245" w14:paraId="205D3FF9" w14:textId="77777777" w:rsidTr="00EB2245">
        <w:tc>
          <w:tcPr>
            <w:tcW w:w="10188" w:type="dxa"/>
            <w:shd w:val="clear" w:color="auto" w:fill="auto"/>
          </w:tcPr>
          <w:p w14:paraId="205D3FF3" w14:textId="77777777" w:rsidR="00752C8D" w:rsidRPr="00552D5E" w:rsidRDefault="00752C8D" w:rsidP="00752C8D">
            <w:pPr>
              <w:rPr>
                <w:b/>
                <w:sz w:val="21"/>
                <w:szCs w:val="20"/>
                <w:lang w:eastAsia="ja-JP"/>
              </w:rPr>
            </w:pPr>
            <w:r w:rsidRPr="00552D5E">
              <w:rPr>
                <w:b/>
                <w:sz w:val="21"/>
                <w:szCs w:val="20"/>
                <w:highlight w:val="green"/>
                <w:lang w:eastAsia="ja-JP"/>
              </w:rPr>
              <w:t>Agreements</w:t>
            </w:r>
            <w:r w:rsidRPr="00552D5E">
              <w:rPr>
                <w:b/>
                <w:sz w:val="21"/>
                <w:szCs w:val="20"/>
                <w:lang w:eastAsia="ja-JP"/>
              </w:rPr>
              <w:t>:</w:t>
            </w:r>
          </w:p>
          <w:p w14:paraId="205D3FF4" w14:textId="77777777" w:rsidR="00752C8D" w:rsidRPr="00511B4C" w:rsidRDefault="00752C8D" w:rsidP="00722378">
            <w:pPr>
              <w:numPr>
                <w:ilvl w:val="0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NR should support dynamically assigned DL and UL transmission directions at least for data on a per-slot basis at least in a TDM manner</w:t>
            </w:r>
          </w:p>
          <w:p w14:paraId="205D3FF5" w14:textId="77777777"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FFS control signaling details (e.g. UE or cell-specific, applicable for cross and/or same-slot scheduling, switching between dynamic and semi-static operation, etc.)</w:t>
            </w:r>
          </w:p>
          <w:p w14:paraId="205D3FF6" w14:textId="77777777"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FFS adaptation at the level of a mini-slot</w:t>
            </w:r>
          </w:p>
          <w:p w14:paraId="205D3FF7" w14:textId="77777777" w:rsidR="00752C8D" w:rsidRPr="00511B4C" w:rsidRDefault="00752C8D" w:rsidP="00722378">
            <w:pPr>
              <w:numPr>
                <w:ilvl w:val="1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Other aspects, if any, are not excluded</w:t>
            </w:r>
          </w:p>
          <w:p w14:paraId="205D3FF8" w14:textId="77777777" w:rsidR="0092176C" w:rsidRPr="00784444" w:rsidRDefault="00752C8D" w:rsidP="00784444">
            <w:pPr>
              <w:numPr>
                <w:ilvl w:val="0"/>
                <w:numId w:val="10"/>
              </w:numPr>
              <w:rPr>
                <w:rFonts w:eastAsia="ＭＳ 明朝"/>
                <w:sz w:val="21"/>
                <w:szCs w:val="20"/>
                <w:lang w:eastAsia="ja-JP"/>
              </w:rPr>
            </w:pPr>
            <w:r w:rsidRPr="00511B4C">
              <w:rPr>
                <w:rFonts w:eastAsia="ＭＳ 明朝"/>
                <w:sz w:val="21"/>
                <w:szCs w:val="20"/>
                <w:lang w:eastAsia="ja-JP"/>
              </w:rPr>
              <w:t>Note: the applicability of the above bullets in terms of spectra is a separate discussion</w:t>
            </w:r>
          </w:p>
        </w:tc>
      </w:tr>
    </w:tbl>
    <w:p w14:paraId="205D3FFA" w14:textId="77777777" w:rsidR="00942CC3" w:rsidRDefault="00942CC3">
      <w:pPr>
        <w:spacing w:after="120"/>
        <w:jc w:val="both"/>
        <w:rPr>
          <w:rFonts w:eastAsia="SimSun"/>
          <w:noProof w:val="0"/>
          <w:kern w:val="2"/>
          <w:sz w:val="22"/>
          <w:lang w:eastAsia="zh-CN"/>
        </w:rPr>
      </w:pPr>
    </w:p>
    <w:p w14:paraId="205D3FFB" w14:textId="4509B938" w:rsidR="00F0000C" w:rsidRPr="00A41F67" w:rsidRDefault="00784444" w:rsidP="00A41F67">
      <w:pPr>
        <w:spacing w:after="120"/>
        <w:jc w:val="both"/>
        <w:rPr>
          <w:rFonts w:eastAsia="ＭＳ 明朝"/>
          <w:noProof w:val="0"/>
          <w:kern w:val="2"/>
          <w:sz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This 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 xml:space="preserve">agreement means that NR should support dynamic TDD at least for </w:t>
      </w:r>
      <w:r w:rsidR="00A61B10">
        <w:rPr>
          <w:rFonts w:eastAsiaTheme="minorEastAsia" w:hint="eastAsia"/>
          <w:noProof w:val="0"/>
          <w:kern w:val="2"/>
          <w:sz w:val="22"/>
          <w:lang w:eastAsia="ja-JP"/>
        </w:rPr>
        <w:t xml:space="preserve">DL/UL 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>data channel</w:t>
      </w:r>
      <w:r w:rsidR="00A61B10">
        <w:rPr>
          <w:rFonts w:eastAsiaTheme="minorEastAsia" w:hint="eastAsia"/>
          <w:noProof w:val="0"/>
          <w:kern w:val="2"/>
          <w:sz w:val="22"/>
          <w:lang w:eastAsia="ja-JP"/>
        </w:rPr>
        <w:t>s</w:t>
      </w:r>
      <w:r w:rsidR="00752C8D">
        <w:rPr>
          <w:rFonts w:eastAsiaTheme="minorEastAsia" w:hint="eastAsia"/>
          <w:noProof w:val="0"/>
          <w:kern w:val="2"/>
          <w:sz w:val="22"/>
          <w:lang w:eastAsia="ja-JP"/>
        </w:rPr>
        <w:t xml:space="preserve"> on a per-slot basis. </w:t>
      </w:r>
      <w:r w:rsidR="001B0349">
        <w:rPr>
          <w:rFonts w:eastAsia="SimSun" w:hint="eastAsia"/>
          <w:noProof w:val="0"/>
          <w:kern w:val="2"/>
          <w:sz w:val="22"/>
          <w:lang w:eastAsia="zh-CN"/>
        </w:rPr>
        <w:t>In</w:t>
      </w:r>
      <w:r w:rsidR="001B0349">
        <w:rPr>
          <w:rFonts w:eastAsia="SimSun"/>
          <w:noProof w:val="0"/>
          <w:kern w:val="2"/>
          <w:sz w:val="22"/>
          <w:lang w:eastAsia="zh-CN"/>
        </w:rPr>
        <w:t xml:space="preserve"> this contribution</w:t>
      </w:r>
      <w:r w:rsidR="001F0486">
        <w:rPr>
          <w:rFonts w:eastAsia="SimSun" w:hint="eastAsia"/>
          <w:noProof w:val="0"/>
          <w:kern w:val="2"/>
          <w:sz w:val="22"/>
          <w:lang w:eastAsia="zh-CN"/>
        </w:rPr>
        <w:t>,</w:t>
      </w:r>
      <w:r w:rsidR="001F0486">
        <w:rPr>
          <w:rFonts w:eastAsia="SimSun"/>
          <w:noProof w:val="0"/>
          <w:kern w:val="2"/>
          <w:sz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lang w:eastAsia="zh-CN"/>
        </w:rPr>
        <w:t>we discuss</w:t>
      </w: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 the control channels/signals</w:t>
      </w:r>
      <w:r w:rsidR="00C417CF">
        <w:rPr>
          <w:rFonts w:eastAsiaTheme="minorEastAsia" w:hint="eastAsia"/>
          <w:noProof w:val="0"/>
          <w:kern w:val="2"/>
          <w:sz w:val="22"/>
          <w:lang w:eastAsia="ja-JP"/>
        </w:rPr>
        <w:t xml:space="preserve"> for dynamic TDD</w:t>
      </w:r>
      <w:r>
        <w:rPr>
          <w:rFonts w:eastAsiaTheme="minorEastAsia" w:hint="eastAsia"/>
          <w:noProof w:val="0"/>
          <w:kern w:val="2"/>
          <w:sz w:val="22"/>
          <w:lang w:eastAsia="ja-JP"/>
        </w:rPr>
        <w:t xml:space="preserve">.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Our </w:t>
      </w:r>
      <w:r w:rsidR="007E7CDD">
        <w:rPr>
          <w:rFonts w:eastAsiaTheme="minorEastAsia" w:hint="eastAsia"/>
          <w:noProof w:val="0"/>
          <w:kern w:val="2"/>
          <w:sz w:val="22"/>
          <w:lang w:eastAsia="ja-JP"/>
        </w:rPr>
        <w:t xml:space="preserve">views on data channel and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>initial evaluation results</w:t>
      </w:r>
      <w:r w:rsidR="00383D2B">
        <w:rPr>
          <w:rFonts w:eastAsiaTheme="minorEastAsia" w:hint="eastAsia"/>
          <w:noProof w:val="0"/>
          <w:kern w:val="2"/>
          <w:sz w:val="22"/>
          <w:lang w:eastAsia="ja-JP"/>
        </w:rPr>
        <w:t xml:space="preserve"> </w:t>
      </w:r>
      <w:r w:rsidR="007E7CDD">
        <w:rPr>
          <w:rFonts w:eastAsiaTheme="minorEastAsia" w:hint="eastAsia"/>
          <w:noProof w:val="0"/>
          <w:kern w:val="2"/>
          <w:sz w:val="22"/>
          <w:lang w:eastAsia="ja-JP"/>
        </w:rPr>
        <w:t>for dynamic TDD</w:t>
      </w:r>
      <w:r w:rsidR="007E7CDD" w:rsidDel="007E7CDD">
        <w:rPr>
          <w:rFonts w:eastAsiaTheme="minorEastAsia" w:hint="eastAsia"/>
          <w:noProof w:val="0"/>
          <w:kern w:val="2"/>
          <w:sz w:val="22"/>
          <w:lang w:eastAsia="ja-JP"/>
        </w:rPr>
        <w:t xml:space="preserve"> 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are provided in our </w:t>
      </w:r>
      <w:r w:rsidR="00DE07DA">
        <w:rPr>
          <w:rFonts w:eastAsiaTheme="minorEastAsia"/>
          <w:noProof w:val="0"/>
          <w:kern w:val="2"/>
          <w:sz w:val="22"/>
          <w:lang w:eastAsia="ja-JP"/>
        </w:rPr>
        <w:t>companion</w:t>
      </w:r>
      <w:r w:rsidR="00DE07DA">
        <w:rPr>
          <w:rFonts w:eastAsiaTheme="minorEastAsia" w:hint="eastAsia"/>
          <w:noProof w:val="0"/>
          <w:kern w:val="2"/>
          <w:sz w:val="22"/>
          <w:lang w:eastAsia="ja-JP"/>
        </w:rPr>
        <w:t xml:space="preserve"> contributions </w:t>
      </w:r>
      <w:r w:rsidR="00383D2B" w:rsidRPr="006E3C8A">
        <w:rPr>
          <w:rFonts w:eastAsia="ＭＳ 明朝"/>
          <w:noProof w:val="0"/>
          <w:kern w:val="2"/>
          <w:sz w:val="22"/>
          <w:lang w:eastAsia="ja-JP"/>
        </w:rPr>
        <w:t>[</w:t>
      </w:r>
      <w:r w:rsidR="00C417CF" w:rsidRPr="006E3C8A">
        <w:rPr>
          <w:rFonts w:eastAsia="ＭＳ 明朝"/>
          <w:noProof w:val="0"/>
          <w:kern w:val="2"/>
          <w:sz w:val="22"/>
          <w:lang w:eastAsia="ja-JP"/>
        </w:rPr>
        <w:t>2-4</w:t>
      </w:r>
      <w:r w:rsidR="00752C8D" w:rsidRPr="006E3C8A">
        <w:rPr>
          <w:rFonts w:eastAsia="ＭＳ 明朝"/>
          <w:noProof w:val="0"/>
          <w:kern w:val="2"/>
          <w:sz w:val="22"/>
          <w:lang w:eastAsia="ja-JP"/>
        </w:rPr>
        <w:t>]</w:t>
      </w:r>
      <w:r w:rsidR="00B12E07" w:rsidRPr="00656213">
        <w:rPr>
          <w:rFonts w:eastAsia="ＭＳ 明朝" w:hint="eastAsia"/>
          <w:noProof w:val="0"/>
          <w:kern w:val="2"/>
          <w:sz w:val="22"/>
          <w:lang w:eastAsia="ja-JP"/>
        </w:rPr>
        <w:t>.</w:t>
      </w:r>
    </w:p>
    <w:p w14:paraId="205D3FFC" w14:textId="77777777" w:rsidR="00B4224D" w:rsidRPr="00B4224D" w:rsidRDefault="00383D2B" w:rsidP="00B4224D">
      <w:pPr>
        <w:pStyle w:val="1"/>
        <w:rPr>
          <w:rFonts w:eastAsiaTheme="minorEastAsia"/>
          <w:b/>
        </w:rPr>
      </w:pPr>
      <w:r>
        <w:rPr>
          <w:rFonts w:eastAsiaTheme="minorEastAsia" w:hint="eastAsia"/>
          <w:b/>
        </w:rPr>
        <w:t>Design principle of</w:t>
      </w:r>
      <w:r w:rsidR="00B4224D">
        <w:rPr>
          <w:rFonts w:eastAsiaTheme="minorEastAsia" w:hint="eastAsia"/>
          <w:b/>
        </w:rPr>
        <w:t xml:space="preserve"> control channels</w:t>
      </w:r>
    </w:p>
    <w:p w14:paraId="205D3FFD" w14:textId="07693379" w:rsidR="008104B3" w:rsidRDefault="00B12E07" w:rsidP="00634B9A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 w:rsidRPr="0060170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NR is composed of various channels/signals, including initial access related channels/signals, beam/CSI management related channels/signals, DL/UL control channels, and DL/UL data channels. Different channels/signals have different requirements on reliability/performance.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dynamic TDD, cross-link interference has a significant impact on reliability/performance of channel/signal. Therefore, whether to assume cross-link interference 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each channel/signal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>may result in totally different channel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/signal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designs. Considering that dynamic TDD is targeted to improve throughput by</w:t>
      </w:r>
      <w:r w:rsidR="00597447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fast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>traffic adaptation, it is straightforward to consider that cross-link interference assum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ption is not necessary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for 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some important but not frequently-transmitted channels/signals, i.e., </w:t>
      </w:r>
      <w:r w:rsidR="00CE0FE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initial-access related channels/signals and beam/CSI measurement related channels/signals. </w:t>
      </w:r>
      <w:r w:rsidR="00A275E8">
        <w:rPr>
          <w:rFonts w:eastAsia="Arial Unicode MS" w:cs="Arial"/>
          <w:noProof w:val="0"/>
          <w:kern w:val="2"/>
          <w:sz w:val="22"/>
          <w:lang w:val="en-GB" w:eastAsia="ja-JP"/>
        </w:rPr>
        <w:t>The main discussion for dynamic TDD is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whether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/how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the DL/UL data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>/control</w:t>
      </w:r>
      <w:r w:rsidR="00F15DB6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channels are designed to be robust against cross-link</w:t>
      </w:r>
      <w:r w:rsidR="00534315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interference.</w:t>
      </w:r>
      <w:r w:rsidR="00634B9A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</w:t>
      </w:r>
      <w:r w:rsidR="00DE07DA">
        <w:rPr>
          <w:rFonts w:eastAsia="Arial Unicode MS" w:cs="Arial" w:hint="eastAsia"/>
          <w:noProof w:val="0"/>
          <w:kern w:val="2"/>
          <w:sz w:val="22"/>
          <w:lang w:val="en-GB" w:eastAsia="ja-JP"/>
        </w:rPr>
        <w:t>P</w:t>
      </w: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ossible dynamic TDD operations </w:t>
      </w:r>
      <w:r w:rsidR="00896707">
        <w:rPr>
          <w:rFonts w:eastAsia="Arial Unicode MS" w:cs="Arial" w:hint="eastAsia"/>
          <w:noProof w:val="0"/>
          <w:kern w:val="2"/>
          <w:sz w:val="22"/>
          <w:lang w:val="en-GB" w:eastAsia="ja-JP"/>
        </w:rPr>
        <w:t>are listed below</w:t>
      </w:r>
      <w:r w:rsidR="00F12306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14:paraId="205D3FFE" w14:textId="77777777" w:rsidR="00B12E07" w:rsidRPr="00896707" w:rsidRDefault="00B12E07" w:rsidP="00B12E07">
      <w:pPr>
        <w:jc w:val="both"/>
        <w:rPr>
          <w:rFonts w:eastAsia="Arial Unicode MS" w:cs="Arial"/>
          <w:noProof w:val="0"/>
          <w:kern w:val="2"/>
          <w:sz w:val="20"/>
          <w:szCs w:val="20"/>
          <w:lang w:val="en-GB" w:eastAsia="ja-JP"/>
        </w:rPr>
      </w:pPr>
    </w:p>
    <w:p w14:paraId="205D3FFF" w14:textId="77777777" w:rsidR="008104B3" w:rsidRPr="00776A7C" w:rsidRDefault="008104B3" w:rsidP="00383D2B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1:</w:t>
      </w:r>
      <w:r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UL and DL usage is flexibly changed for all DL/UL channels/signals.</w:t>
      </w:r>
    </w:p>
    <w:p w14:paraId="205D4000" w14:textId="14A7438C" w:rsidR="008104B3" w:rsidRPr="00776A7C" w:rsidRDefault="008104B3" w:rsidP="00383D2B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2:</w:t>
      </w:r>
      <w:r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UL and DL usage is flexibly changed </w:t>
      </w:r>
      <w:r w:rsidR="00534315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for DL/UL control/data channels.</w:t>
      </w:r>
    </w:p>
    <w:p w14:paraId="205D4002" w14:textId="1308BF5D" w:rsidR="00B12E07" w:rsidRPr="00776A7C" w:rsidRDefault="005B10D0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Option 3</w:t>
      </w:r>
      <w:r w:rsidR="008104B3" w:rsidRPr="00776A7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:</w:t>
      </w:r>
      <w:r w:rsidR="008104B3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81B46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UL and DL usage is flexibly changed only for DL/UL data channels.</w:t>
      </w:r>
    </w:p>
    <w:p w14:paraId="205D400C" w14:textId="77777777" w:rsidR="00B12E07" w:rsidRPr="00776A7C" w:rsidRDefault="00B12E07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205D400E" w14:textId="217DCE68" w:rsidR="000739B9" w:rsidRDefault="00534315" w:rsidP="006E3C8A">
      <w:pPr>
        <w:jc w:val="both"/>
        <w:rPr>
          <w:lang w:eastAsia="ja-JP"/>
        </w:rPr>
      </w:pP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Option 1 is feasible if a contention/measurement based mechanism (e.g., listen-before-talk (LBT) as in unlicensed band operation) is applied with a sufficient reliability of contention detection. Considering that the required reliability/performance for control channels is always higher than that for data channels, with the option 2, impact of cross-link </w:t>
      </w:r>
      <w:r w:rsidR="00DD1796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on control channels could be a dominant factor of the overall system performance</w:t>
      </w:r>
      <w:r w:rsidR="008C08E4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Option 3 is the most c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onservative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way</w:t>
      </w:r>
      <w:r w:rsidR="00D005E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;</w:t>
      </w:r>
      <w:r w:rsidR="005B10D0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only </w:t>
      </w:r>
      <w:r w:rsidR="006A4BD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DL/UL data channels suffer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from</w:t>
      </w:r>
      <w:r w:rsidR="006A4BD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cross-link interference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; impact of strong cross-link interference can be mitigated by HARQ/re-transmission</w:t>
      </w:r>
      <w:r w:rsidR="005B10D0"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D56782" w:rsidRPr="00776A7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For</w:t>
      </w:r>
      <w:r w:rsidR="00DE07DA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Option 3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one of realizations of control channels is to fix/align</w:t>
      </w:r>
      <w:r w:rsidR="000739B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DL/UL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0739B9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control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channels/signals </w:t>
      </w:r>
      <w:r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 time-domain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between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serving and </w:t>
      </w:r>
      <w:r w:rsidR="006A4BD7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interfering</w:t>
      </w:r>
      <w:r w:rsidR="000739B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gNBs to avoid cross link interference as shown in 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Fig.</w:t>
      </w:r>
      <w:r w:rsidR="007E7CDD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1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(</w:t>
      </w:r>
      <w:r w:rsidR="00B75AE2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</w:t>
      </w:r>
      <w:r w:rsidR="006A4BD7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)</w:t>
      </w:r>
      <w:r w:rsidR="000739B9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7937C3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Th</w:t>
      </w:r>
      <w:r w:rsidR="007937C3" w:rsidRPr="0065621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is</w:t>
      </w:r>
      <w:r w:rsidR="0027101F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structure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causes </w:t>
      </w:r>
      <w:r w:rsidR="00BC446E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fixed and </w:t>
      </w:r>
      <w:r w:rsidR="0027101F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larger overhead</w:t>
      </w:r>
      <w:r w:rsidR="007937C3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, 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while</w:t>
      </w:r>
      <w:r w:rsidR="00DE07DA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benefi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cial</w:t>
      </w:r>
      <w:r w:rsidR="00DE07DA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for </w:t>
      </w:r>
      <w:r w:rsidR="00B4224D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faster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DL/UL </w:t>
      </w:r>
      <w:r w:rsidR="00B4224D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user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scheduling</w:t>
      </w:r>
      <w:r w:rsidR="00954FD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722378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and UL feedback</w:t>
      </w:r>
      <w:r w:rsidR="00954FD9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BC446E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Another realization could be to not use some PRBs of a given slot for DL data transmissions, so that the PRBs can be used for UL control channel in the neighbouring gNBs</w:t>
      </w:r>
      <w:r w:rsidR="00B75AE2" w:rsidRP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as shown in </w:t>
      </w:r>
      <w:r w:rsidR="00B75AE2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Fig.1 (b)</w:t>
      </w:r>
      <w:r w:rsidR="00BC446E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.</w:t>
      </w:r>
      <w:r w:rsidR="00B75AE2" w:rsidRPr="0065621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Compared to time-d</w:t>
      </w:r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omain case, frequency-domain orthogonality is more challenging in general due to large power difference b/w DL and UL, ISI due to FFT window alignment, etc; however, without investigation, it is premature to exclude Fig.1 (b).</w:t>
      </w:r>
    </w:p>
    <w:p w14:paraId="205D400F" w14:textId="726424F3" w:rsidR="00DA7A57" w:rsidRDefault="00BC446E" w:rsidP="00AF53B2">
      <w:pPr>
        <w:ind w:leftChars="236" w:left="566"/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BC446E">
        <w:rPr>
          <w:lang w:eastAsia="ja-JP"/>
        </w:rPr>
        <w:lastRenderedPageBreak/>
        <w:drawing>
          <wp:inline distT="0" distB="0" distL="0" distR="0" wp14:anchorId="36CC7F12" wp14:editId="4443B8FF">
            <wp:extent cx="5218693" cy="327130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8936" cy="32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D4010" w14:textId="2FE39AD5" w:rsidR="00DA7A57" w:rsidRPr="006E3C8A" w:rsidRDefault="00DA7A57" w:rsidP="00DA7A57">
      <w:pPr>
        <w:jc w:val="center"/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</w:pPr>
      <w:r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(a) 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>Time-domain orthogonal b/w UL control and DL data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ab/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ab/>
      </w:r>
      <w:r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(b) </w:t>
      </w:r>
      <w:r w:rsidR="00BC446E" w:rsidRPr="006E3C8A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>Frequency-domain orthogonal b/w UL control and DL data</w:t>
      </w:r>
      <w:r w:rsidR="00BC446E" w:rsidRPr="006E3C8A" w:rsidDel="00BC446E">
        <w:rPr>
          <w:rFonts w:eastAsia="Arial Unicode MS" w:cs="Arial"/>
          <w:noProof w:val="0"/>
          <w:kern w:val="2"/>
          <w:sz w:val="18"/>
          <w:szCs w:val="22"/>
          <w:lang w:val="en-GB" w:eastAsia="ja-JP"/>
        </w:rPr>
        <w:t xml:space="preserve"> </w:t>
      </w:r>
    </w:p>
    <w:p w14:paraId="205D4011" w14:textId="26C91EDB" w:rsidR="00DA7A57" w:rsidRPr="00776A7C" w:rsidRDefault="00DA7A57" w:rsidP="00DA7A5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Fig. </w:t>
      </w:r>
      <w:r w:rsidR="007E7CD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1</w:t>
      </w:r>
      <w:r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ab/>
      </w:r>
      <w:r w:rsidR="00BC446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Possible realizations of Option 3.</w:t>
      </w:r>
    </w:p>
    <w:p w14:paraId="205D4012" w14:textId="77777777" w:rsidR="0027101F" w:rsidRDefault="0027101F" w:rsidP="006B474E">
      <w:pPr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</w:p>
    <w:p w14:paraId="205D4013" w14:textId="4A4FE3D0" w:rsidR="00B4224D" w:rsidRDefault="00B4224D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Considering </w:t>
      </w:r>
      <w:r w:rsidR="002421C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the specification 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timeline of Rel.15, 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RAN1 should fo</w:t>
      </w:r>
      <w:r w:rsidR="00F40CA2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cus on </w:t>
      </w:r>
      <w:r w:rsidR="007937C3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Option</w:t>
      </w:r>
      <w:r w:rsidR="007B1636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3 for the first release of NR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B75AE2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F</w:t>
      </w:r>
      <w:r w:rsidR="002F4738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urther enhancement could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be considered </w:t>
      </w:r>
      <w:r w:rsidR="002421C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in the future release</w:t>
      </w:r>
      <w:r w:rsidR="00ED431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</w:p>
    <w:p w14:paraId="205D4014" w14:textId="77777777" w:rsidR="006F05FC" w:rsidRPr="00F40CA2" w:rsidRDefault="006F05FC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205D4015" w14:textId="77777777" w:rsidR="00D41568" w:rsidRPr="00D41568" w:rsidRDefault="00D41568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1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data channels should be designed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14:paraId="205D4016" w14:textId="77777777" w:rsidR="00896707" w:rsidRDefault="00D41568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2</w:t>
      </w:r>
      <w:r w:rsidR="00896707"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control channels/signals should be designed not considering cross link </w:t>
      </w:r>
      <w:r w:rsidR="00B4224D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 w:rsidR="00B4224D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14:paraId="2C7B90C9" w14:textId="77777777" w:rsidR="00B503AD" w:rsidRPr="005D281B" w:rsidRDefault="00B503AD" w:rsidP="00F464F0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</w:p>
    <w:p w14:paraId="205D4018" w14:textId="77777777" w:rsidR="00ED4311" w:rsidRPr="00B4224D" w:rsidRDefault="00ED4311" w:rsidP="00ED4311">
      <w:pPr>
        <w:pStyle w:val="1"/>
        <w:rPr>
          <w:rFonts w:eastAsiaTheme="minorEastAsia"/>
          <w:b/>
        </w:rPr>
      </w:pPr>
      <w:r>
        <w:rPr>
          <w:rFonts w:eastAsiaTheme="minorEastAsia" w:hint="eastAsia"/>
          <w:b/>
        </w:rPr>
        <w:t>UL control channel (PUCCH)</w:t>
      </w:r>
    </w:p>
    <w:p w14:paraId="205D4019" w14:textId="77777777" w:rsidR="006B474E" w:rsidRPr="008C08E4" w:rsidRDefault="006B474E" w:rsidP="006B474E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76A7C">
        <w:rPr>
          <w:rFonts w:eastAsia="ＭＳ 明朝"/>
          <w:sz w:val="22"/>
          <w:szCs w:val="22"/>
        </w:rPr>
        <w:t>RAN 1 has so far agreed to support PUCCH in short-duration and PUCCH in long-duration</w:t>
      </w:r>
      <w:r w:rsidR="00240FDA">
        <w:rPr>
          <w:rFonts w:eastAsia="ＭＳ 明朝" w:hint="eastAsia"/>
          <w:sz w:val="22"/>
          <w:szCs w:val="22"/>
          <w:lang w:eastAsia="ja-JP"/>
        </w:rPr>
        <w:t xml:space="preserve"> </w:t>
      </w:r>
      <w:r w:rsidR="00C31862">
        <w:rPr>
          <w:rFonts w:eastAsia="ＭＳ 明朝" w:hint="eastAsia"/>
          <w:sz w:val="22"/>
          <w:szCs w:val="22"/>
          <w:lang w:eastAsia="ja-JP"/>
        </w:rPr>
        <w:t>as follows</w:t>
      </w:r>
      <w:r w:rsidRPr="00776A7C">
        <w:rPr>
          <w:rFonts w:eastAsia="ＭＳ 明朝" w:hint="eastAsia"/>
          <w:sz w:val="22"/>
          <w:szCs w:val="22"/>
          <w:lang w:eastAsia="ja-JP"/>
        </w:rPr>
        <w:t>.</w:t>
      </w:r>
    </w:p>
    <w:p w14:paraId="205D401A" w14:textId="77777777" w:rsidR="006B474E" w:rsidRDefault="006B474E" w:rsidP="006B474E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6B474E" w:rsidRPr="006B474E" w14:paraId="205D4027" w14:textId="77777777" w:rsidTr="00371F77">
        <w:tc>
          <w:tcPr>
            <w:tcW w:w="9923" w:type="dxa"/>
          </w:tcPr>
          <w:p w14:paraId="205D401B" w14:textId="77777777" w:rsidR="006B474E" w:rsidRPr="00776A7C" w:rsidRDefault="006B474E" w:rsidP="006B474E">
            <w:pPr>
              <w:rPr>
                <w:rFonts w:eastAsia="ＭＳ 明朝"/>
                <w:b/>
                <w:color w:val="000000" w:themeColor="text1"/>
                <w:sz w:val="21"/>
                <w:u w:val="single"/>
                <w:lang w:eastAsia="ja-JP"/>
              </w:rPr>
            </w:pPr>
            <w:r w:rsidRPr="00776A7C">
              <w:rPr>
                <w:rFonts w:eastAsia="ＭＳ 明朝" w:hint="eastAsia"/>
                <w:b/>
                <w:color w:val="000000" w:themeColor="text1"/>
                <w:sz w:val="21"/>
                <w:u w:val="single"/>
                <w:lang w:eastAsia="ja-JP"/>
              </w:rPr>
              <w:t>Agreements at RAN1 #86bis</w:t>
            </w:r>
          </w:p>
          <w:p w14:paraId="205D401C" w14:textId="77777777" w:rsidR="006B474E" w:rsidRPr="00776A7C" w:rsidRDefault="006B474E" w:rsidP="00722378">
            <w:pPr>
              <w:numPr>
                <w:ilvl w:val="0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At least two ways of transmissions are supported for NR UL control channel</w:t>
            </w:r>
          </w:p>
          <w:p w14:paraId="205D401D" w14:textId="77777777"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UL control channel can be transmitted in short duration</w:t>
            </w:r>
          </w:p>
          <w:p w14:paraId="205D401E" w14:textId="77777777"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 xml:space="preserve">around the last </w:t>
            </w:r>
            <w:r w:rsidRPr="00776A7C">
              <w:rPr>
                <w:rFonts w:eastAsia="ＭＳ 明朝" w:hint="eastAsia"/>
                <w:sz w:val="21"/>
                <w:lang w:eastAsia="ja-JP"/>
              </w:rPr>
              <w:t xml:space="preserve">transmitted </w:t>
            </w:r>
            <w:r w:rsidRPr="00776A7C">
              <w:rPr>
                <w:rFonts w:eastAsia="ＭＳ 明朝"/>
                <w:sz w:val="21"/>
                <w:lang w:eastAsia="ja-JP"/>
              </w:rPr>
              <w:t>UL symbol(s) of a slot</w:t>
            </w:r>
          </w:p>
          <w:p w14:paraId="205D401F" w14:textId="77777777" w:rsidR="006B474E" w:rsidRPr="00776A7C" w:rsidRDefault="006B474E" w:rsidP="00722378">
            <w:pPr>
              <w:numPr>
                <w:ilvl w:val="3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 w:hint="eastAsia"/>
                <w:sz w:val="21"/>
                <w:lang w:eastAsia="ja-JP"/>
              </w:rPr>
              <w:t>FFS: How to define and treat the potential gap at the end of the slot</w:t>
            </w:r>
          </w:p>
          <w:p w14:paraId="205D4020" w14:textId="77777777"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FFS: in the other positions, e.g., the first UL symbol(s) of a slot</w:t>
            </w:r>
          </w:p>
          <w:p w14:paraId="205D4021" w14:textId="77777777"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TDMed and/or FDMed with UL data channel within a slot</w:t>
            </w:r>
          </w:p>
          <w:p w14:paraId="205D4022" w14:textId="77777777"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UL control channel can be transmitted in long duration</w:t>
            </w:r>
          </w:p>
          <w:p w14:paraId="205D4023" w14:textId="77777777"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over multiple UL symbols to improve coverage</w:t>
            </w:r>
          </w:p>
          <w:p w14:paraId="205D4024" w14:textId="77777777" w:rsidR="006B474E" w:rsidRPr="00776A7C" w:rsidRDefault="006B474E" w:rsidP="00722378">
            <w:pPr>
              <w:numPr>
                <w:ilvl w:val="2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FDMed with UL data channel within a slot</w:t>
            </w:r>
          </w:p>
          <w:p w14:paraId="205D4025" w14:textId="77777777" w:rsidR="006B474E" w:rsidRPr="00776A7C" w:rsidRDefault="006B474E" w:rsidP="00722378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>FFS how to multiplex with SRS</w:t>
            </w:r>
          </w:p>
          <w:p w14:paraId="205D4026" w14:textId="77777777" w:rsidR="00C31862" w:rsidRPr="00240FDA" w:rsidRDefault="006B474E" w:rsidP="00240FDA">
            <w:pPr>
              <w:numPr>
                <w:ilvl w:val="1"/>
                <w:numId w:val="12"/>
              </w:numPr>
              <w:rPr>
                <w:rFonts w:eastAsia="ＭＳ 明朝"/>
                <w:sz w:val="21"/>
                <w:lang w:eastAsia="ja-JP"/>
              </w:rPr>
            </w:pPr>
            <w:r w:rsidRPr="00776A7C">
              <w:rPr>
                <w:rFonts w:eastAsia="ＭＳ 明朝"/>
                <w:sz w:val="21"/>
                <w:lang w:eastAsia="ja-JP"/>
              </w:rPr>
              <w:t xml:space="preserve">The frequency resource and hopping, if hopping is used, may not spread over the carrier </w:t>
            </w:r>
            <w:r w:rsidR="00DA7A57">
              <w:rPr>
                <w:rFonts w:eastAsia="ＭＳ 明朝" w:hint="eastAsia"/>
                <w:sz w:val="21"/>
                <w:lang w:eastAsia="ja-JP"/>
              </w:rPr>
              <w:t xml:space="preserve"> </w:t>
            </w:r>
            <w:r w:rsidRPr="00776A7C">
              <w:rPr>
                <w:rFonts w:eastAsia="ＭＳ 明朝"/>
                <w:sz w:val="21"/>
                <w:lang w:eastAsia="ja-JP"/>
              </w:rPr>
              <w:t>bandwidth</w:t>
            </w:r>
          </w:p>
        </w:tc>
      </w:tr>
    </w:tbl>
    <w:p w14:paraId="205D4028" w14:textId="77777777" w:rsidR="006B474E" w:rsidRPr="006B474E" w:rsidRDefault="006B474E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14:paraId="205D4029" w14:textId="1DEBEA07" w:rsidR="00240FDA" w:rsidRPr="00656213" w:rsidRDefault="0044146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/>
          <w:noProof w:val="0"/>
          <w:kern w:val="2"/>
          <w:sz w:val="22"/>
          <w:lang w:val="en-GB" w:eastAsia="ja-JP"/>
        </w:rPr>
        <w:t>As we discussed in the previous section, there are at least two possible realizations of Option 3 for dynamic TDD. Between the two, time-domain orthogonal for DL data and UL control is more popular among RAN1. However, dynamic TDD relying on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PUCCH in short-duration only would have limited UL coverage. In the following we analyse the UL coverage of PUCCH in short-duration.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630418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Note that the detail of </w:t>
      </w:r>
      <w:r w:rsidR="00677C37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PUCCH is still FFS, </w:t>
      </w:r>
      <w:r w:rsidR="00677C37">
        <w:rPr>
          <w:rFonts w:eastAsia="Arial Unicode MS" w:cs="Arial" w:hint="eastAsia"/>
          <w:noProof w:val="0"/>
          <w:kern w:val="2"/>
          <w:sz w:val="22"/>
          <w:lang w:val="en-GB" w:eastAsia="ja-JP"/>
        </w:rPr>
        <w:lastRenderedPageBreak/>
        <w:t xml:space="preserve">and our views </w:t>
      </w:r>
      <w:r w:rsidR="00A347B5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and </w:t>
      </w:r>
      <w:r w:rsidR="00552D5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initial </w:t>
      </w:r>
      <w:r w:rsidR="00A347B5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evaluation results </w:t>
      </w:r>
      <w:r w:rsidR="00677C37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on those UL channels are provided in </w:t>
      </w:r>
      <w:r w:rsidR="00552D5E">
        <w:rPr>
          <w:rFonts w:eastAsia="Arial Unicode MS" w:cs="Arial" w:hint="eastAsia"/>
          <w:noProof w:val="0"/>
          <w:kern w:val="2"/>
          <w:sz w:val="22"/>
          <w:lang w:val="en-GB" w:eastAsia="ja-JP"/>
        </w:rPr>
        <w:t>our companion contribution</w:t>
      </w:r>
      <w:r w:rsidR="00552D5E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s </w:t>
      </w:r>
      <w:r w:rsidR="00383D2B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[</w:t>
      </w:r>
      <w:r w:rsidR="00304112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5-6</w:t>
      </w:r>
      <w:r w:rsidR="00677C37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]</w:t>
      </w:r>
      <w:r w:rsidR="00677C37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14:paraId="205D402A" w14:textId="775EA670" w:rsidR="00677C37" w:rsidRPr="00656213" w:rsidRDefault="00304112" w:rsidP="00D47EF9">
      <w:pPr>
        <w:ind w:firstLineChars="193" w:firstLine="425"/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 w:rsidRPr="00656213">
        <w:rPr>
          <w:rFonts w:eastAsia="Arial Unicode MS" w:cs="Arial"/>
          <w:noProof w:val="0"/>
          <w:kern w:val="2"/>
          <w:sz w:val="22"/>
          <w:lang w:val="en-GB" w:eastAsia="ja-JP"/>
        </w:rPr>
        <w:t>P</w:t>
      </w:r>
      <w:r w:rsidR="00240FDA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ossible structure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s</w:t>
      </w:r>
      <w:r w:rsidR="00240FDA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of PUCCH in short-duration and long-duration</w:t>
      </w:r>
      <w:r w:rsidR="00EF6FCE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are illustrated</w:t>
      </w:r>
      <w:r w:rsidR="00EF6FCE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as in </w:t>
      </w:r>
      <w:r w:rsidR="00EF6FCE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Fig.</w:t>
      </w:r>
      <w:r w:rsidR="00337EE6" w:rsidRPr="006E3C8A">
        <w:rPr>
          <w:rFonts w:eastAsia="Arial Unicode MS" w:cs="Arial"/>
          <w:noProof w:val="0"/>
          <w:kern w:val="2"/>
          <w:sz w:val="22"/>
          <w:lang w:val="en-GB" w:eastAsia="ja-JP"/>
        </w:rPr>
        <w:t>2</w:t>
      </w:r>
      <w:r w:rsidR="00240FDA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. </w:t>
      </w:r>
      <w:r w:rsidR="00677C37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PUCCH in short-duration 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is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>mapped on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the last </w:t>
      </w:r>
      <w:r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one or a 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few OFDM symbols, and PUCCH in long-duration 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spans over a long UL part of a slot and can be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FDMed with UL data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channel within 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the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slot</w:t>
      </w:r>
      <w:r w:rsidR="00677C37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like LTE PUCCH.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When considering 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PUCCH in short-duration for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dynamic TDD, t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here would be no cross</w:t>
      </w:r>
      <w:r w:rsidR="00CE026B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-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link interference</w:t>
      </w:r>
      <w:r w:rsidR="00630418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if the location</w:t>
      </w:r>
      <w:r w:rsidR="00BC6504" w:rsidRPr="00441469">
        <w:rPr>
          <w:rFonts w:eastAsia="Arial Unicode MS" w:cs="Arial"/>
          <w:noProof w:val="0"/>
          <w:kern w:val="2"/>
          <w:sz w:val="22"/>
          <w:lang w:val="en-GB" w:eastAsia="ja-JP"/>
        </w:rPr>
        <w:t>/duration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337EE6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of PUCCH </w:t>
      </w:r>
      <w:r w:rsidR="00D47EF9" w:rsidRPr="0044146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is aligned between the gNBs as shown in </w:t>
      </w:r>
      <w:r w:rsidR="00D47EF9" w:rsidRPr="006E3C8A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Fig. </w:t>
      </w:r>
      <w:r w:rsidR="00656213">
        <w:rPr>
          <w:rFonts w:eastAsia="Arial Unicode MS" w:cs="Arial"/>
          <w:noProof w:val="0"/>
          <w:kern w:val="2"/>
          <w:sz w:val="22"/>
          <w:lang w:val="en-GB" w:eastAsia="ja-JP"/>
        </w:rPr>
        <w:t>1</w:t>
      </w:r>
      <w:r w:rsidR="00D47EF9" w:rsidRPr="006E3C8A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(a)</w:t>
      </w:r>
      <w:r w:rsidR="00D47EF9" w:rsidRPr="00656213">
        <w:rPr>
          <w:rFonts w:eastAsia="Arial Unicode MS" w:cs="Arial" w:hint="eastAsia"/>
          <w:noProof w:val="0"/>
          <w:kern w:val="2"/>
          <w:sz w:val="22"/>
          <w:lang w:val="en-GB" w:eastAsia="ja-JP"/>
        </w:rPr>
        <w:t>.</w:t>
      </w:r>
    </w:p>
    <w:p w14:paraId="205D402B" w14:textId="77777777" w:rsidR="00A364A9" w:rsidRPr="00D47EF9" w:rsidRDefault="00A364A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14:paraId="205D402C" w14:textId="3687B18D" w:rsidR="00677C37" w:rsidRDefault="00725FB0" w:rsidP="00677C3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725FB0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630C9F" w:rsidRPr="00630C9F">
        <w:rPr>
          <w:lang w:eastAsia="ja-JP"/>
        </w:rPr>
        <w:drawing>
          <wp:inline distT="0" distB="0" distL="0" distR="0" wp14:anchorId="1DD9C56C" wp14:editId="24F47CB8">
            <wp:extent cx="5419725" cy="1725977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04" cy="173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D402D" w14:textId="3E6BECFF" w:rsidR="00677C37" w:rsidRDefault="00677C37" w:rsidP="00DD1FEF">
      <w:pPr>
        <w:ind w:leftChars="236" w:left="566"/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DA7A57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(a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) PUCCH in short-duration</w:t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ab/>
      </w: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ab/>
        <w:t>(b) PUCCH in long-duration</w:t>
      </w:r>
    </w:p>
    <w:p w14:paraId="205D402E" w14:textId="4D6FBB3E" w:rsidR="00677C37" w:rsidRDefault="00677C37" w:rsidP="00677C37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Fig. </w:t>
      </w:r>
      <w:r w:rsidR="00337EE6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2</w:t>
      </w:r>
      <w:r w:rsidRPr="00776A7C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ab/>
      </w:r>
      <w:r w:rsidR="00366263" w:rsidRPr="00366263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Possible PUCCH structure</w:t>
      </w:r>
    </w:p>
    <w:p w14:paraId="205D4031" w14:textId="32F54A4A" w:rsidR="00D47EF9" w:rsidRDefault="00D47EF9" w:rsidP="006E3C8A">
      <w:pP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205D4039" w14:textId="6578EE42" w:rsidR="00D47EF9" w:rsidRDefault="00656213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As was briefly described above, </w:t>
      </w:r>
      <w:r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not using PUCCH in long-duration for dynamic TDD 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is the simple</w:t>
      </w:r>
      <w:r w:rsidR="003E36FA">
        <w:rPr>
          <w:rFonts w:eastAsia="Arial Unicode MS" w:cs="Arial"/>
          <w:noProof w:val="0"/>
          <w:kern w:val="2"/>
          <w:sz w:val="22"/>
          <w:lang w:val="en-GB" w:eastAsia="ja-JP"/>
        </w:rPr>
        <w:t>st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way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to avoid cross-link interference on control channel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;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however,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it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 xml:space="preserve">could restrict applicable scenarios of dynamic TDD due to the limited 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UL coverage </w:t>
      </w:r>
      <w:r w:rsidR="00FB6F1E">
        <w:rPr>
          <w:rFonts w:eastAsia="Arial Unicode MS" w:cs="Arial"/>
          <w:noProof w:val="0"/>
          <w:kern w:val="2"/>
          <w:sz w:val="22"/>
          <w:lang w:val="en-GB" w:eastAsia="ja-JP"/>
        </w:rPr>
        <w:t>of</w:t>
      </w:r>
      <w:r w:rsidR="00EF6FC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PUCCH in short-</w:t>
      </w:r>
      <w:r w:rsidR="00EF6FCE">
        <w:rPr>
          <w:rFonts w:eastAsia="Arial Unicode MS" w:cs="Arial"/>
          <w:noProof w:val="0"/>
          <w:kern w:val="2"/>
          <w:sz w:val="22"/>
          <w:lang w:val="en-GB" w:eastAsia="ja-JP"/>
        </w:rPr>
        <w:t>duration</w:t>
      </w:r>
      <w:r w:rsidR="00EF6FCE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. 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In Tables 1 and 2, we show the UL coverage analysis for PUCCH in 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short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>-duration. In this evaluation, we assumed two cases, 1 TxRU at UE, 2 Rx RU at gNB, c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arrier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frequency = 4GHz and subcarrier spacing (SCS) = 15kHz in Table 1, and 2 TxRU at UE, 32 Rx RU at gNB, c</w:t>
      </w:r>
      <w:r w:rsidR="00D47EF9">
        <w:rPr>
          <w:rFonts w:eastAsia="Arial Unicode MS" w:cs="Arial"/>
          <w:noProof w:val="0"/>
          <w:kern w:val="2"/>
          <w:sz w:val="22"/>
          <w:lang w:val="en-GB" w:eastAsia="ja-JP"/>
        </w:rPr>
        <w:t>arrier</w:t>
      </w:r>
      <w:r w:rsidR="00D47EF9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frequency = 28GHz and SCS = 120kHz in Table 2. Other evaluation parameters are summarized in Annex A.</w:t>
      </w:r>
    </w:p>
    <w:p w14:paraId="205D403A" w14:textId="77777777" w:rsidR="00D47EF9" w:rsidRDefault="00D47EF9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14:paraId="205D403B" w14:textId="77777777" w:rsidR="00E11D42" w:rsidRDefault="00E11D42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14:paraId="205D403C" w14:textId="77777777" w:rsidR="00C23C8E" w:rsidRDefault="00C23C8E" w:rsidP="00C23C8E">
      <w:pPr>
        <w:jc w:val="center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Table 1. </w:t>
      </w:r>
      <w:r w:rsidRPr="00C23C8E">
        <w:rPr>
          <w:rFonts w:eastAsia="Arial Unicode MS" w:cs="Arial"/>
          <w:noProof w:val="0"/>
          <w:kern w:val="2"/>
          <w:sz w:val="22"/>
          <w:lang w:val="en-GB" w:eastAsia="ja-JP"/>
        </w:rPr>
        <w:t>UL coverage analysis in scenario 1</w:t>
      </w:r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(1x2 SIMO, 4GHz, 15kHz SCS)</w:t>
      </w:r>
    </w:p>
    <w:tbl>
      <w:tblPr>
        <w:tblW w:w="99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67"/>
        <w:gridCol w:w="1406"/>
        <w:gridCol w:w="1405"/>
        <w:gridCol w:w="1405"/>
        <w:gridCol w:w="1405"/>
        <w:gridCol w:w="1444"/>
      </w:tblGrid>
      <w:tr w:rsidR="00C23C8E" w:rsidRPr="00C23C8E" w14:paraId="205D4043" w14:textId="77777777" w:rsidTr="00C23C8E">
        <w:trPr>
          <w:trHeight w:val="77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3D" w14:textId="77777777" w:rsidR="00C23C8E" w:rsidRPr="00C23C8E" w:rsidRDefault="00C23C8E" w:rsidP="00C23C8E">
            <w:pPr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3E" w14:textId="77777777"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16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3F" w14:textId="77777777"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64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0" w14:textId="77777777"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1" w14:textId="77777777"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32 bits with 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2" w14:textId="77777777" w:rsidR="00C23C8E" w:rsidRPr="00C23C8E" w:rsidRDefault="00C23C8E" w:rsidP="00C23C8E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 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</w:tr>
      <w:tr w:rsidR="00C23C8E" w:rsidRPr="00C23C8E" w14:paraId="205D4046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4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Tx power (dBm)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5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23</w:t>
            </w:r>
          </w:p>
        </w:tc>
      </w:tr>
      <w:tr w:rsidR="00C23C8E" w:rsidRPr="00C23C8E" w14:paraId="205D4049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7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Thermal noise density (dBm/Hz)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8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-174</w:t>
            </w:r>
          </w:p>
        </w:tc>
      </w:tr>
      <w:tr w:rsidR="00C23C8E" w:rsidRPr="00C23C8E" w14:paraId="205D404C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A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noise figure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B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5</w:t>
            </w:r>
          </w:p>
        </w:tc>
      </w:tr>
      <w:tr w:rsidR="00C23C8E" w:rsidRPr="00C23C8E" w14:paraId="205D404F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D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Interference margin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4E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0</w:t>
            </w:r>
          </w:p>
        </w:tc>
      </w:tr>
      <w:tr w:rsidR="00C23C8E" w:rsidRPr="00C23C8E" w14:paraId="205D4056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0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Occupied channel BW (Hz)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1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32*18000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2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32*18000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3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16*18000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4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16*18000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5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8*18000</w:t>
            </w:r>
          </w:p>
        </w:tc>
      </w:tr>
      <w:tr w:rsidR="00C23C8E" w:rsidRPr="00C23C8E" w14:paraId="205D405D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7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Effective noise power (dBm)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8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9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A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-104.4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B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-104.4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C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-107.4</w:t>
            </w:r>
          </w:p>
        </w:tc>
      </w:tr>
      <w:tr w:rsidR="00C23C8E" w:rsidRPr="00C23C8E" w14:paraId="205D4064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E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Required SINR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5F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0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3.5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1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2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5.5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3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6</w:t>
            </w:r>
          </w:p>
        </w:tc>
      </w:tr>
      <w:tr w:rsidR="00C23C8E" w:rsidRPr="00C23C8E" w14:paraId="205D406B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5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sensitivity (dBm)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6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7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-94.9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8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9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-95.9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A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-98.4</w:t>
            </w:r>
          </w:p>
        </w:tc>
      </w:tr>
      <w:tr w:rsidR="00C23C8E" w:rsidRPr="00C23C8E" w14:paraId="205D4072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C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MCL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D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E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117.9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6F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0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118.9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1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121.4</w:t>
            </w:r>
          </w:p>
        </w:tc>
      </w:tr>
      <w:tr w:rsidR="00C23C8E" w:rsidRPr="00C23C8E" w14:paraId="205D4075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3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shadow fading std deviation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4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4</w:t>
            </w:r>
          </w:p>
        </w:tc>
      </w:tr>
      <w:tr w:rsidR="00C23C8E" w:rsidRPr="00C23C8E" w14:paraId="205D407C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6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(3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7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8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9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A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121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B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142</w:t>
            </w:r>
          </w:p>
        </w:tc>
      </w:tr>
      <w:tr w:rsidR="00C23C8E" w:rsidRPr="00C23C8E" w14:paraId="205D4083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D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(6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E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7F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0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1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2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118</w:t>
            </w:r>
          </w:p>
        </w:tc>
      </w:tr>
      <w:tr w:rsidR="00C23C8E" w:rsidRPr="00C23C8E" w14:paraId="205D408A" w14:textId="77777777" w:rsidTr="00C23C8E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4" w14:textId="77777777" w:rsidR="00C23C8E" w:rsidRPr="00C23C8E" w:rsidRDefault="00C23C8E" w:rsidP="00C23C8E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(9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5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6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78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7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8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83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D4089" w14:textId="77777777" w:rsidR="00C23C8E" w:rsidRPr="00C23C8E" w:rsidRDefault="00C23C8E" w:rsidP="00C23C8E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b/>
                <w:bCs/>
                <w:noProof w:val="0"/>
                <w:color w:val="FF0000"/>
                <w:kern w:val="24"/>
                <w:sz w:val="16"/>
                <w:szCs w:val="16"/>
                <w:lang w:eastAsia="ja-JP"/>
              </w:rPr>
              <w:t>97</w:t>
            </w:r>
          </w:p>
        </w:tc>
      </w:tr>
    </w:tbl>
    <w:p w14:paraId="205D408B" w14:textId="77777777" w:rsidR="006818A8" w:rsidRDefault="006818A8" w:rsidP="00B12E07">
      <w:pPr>
        <w:jc w:val="both"/>
        <w:rPr>
          <w:rFonts w:eastAsia="Arial Unicode MS" w:cs="Arial"/>
          <w:noProof w:val="0"/>
          <w:kern w:val="2"/>
          <w:sz w:val="22"/>
          <w:lang w:val="en-GB" w:eastAsia="ja-JP"/>
        </w:rPr>
      </w:pPr>
    </w:p>
    <w:p w14:paraId="205D408C" w14:textId="77777777" w:rsidR="00C23C8E" w:rsidRDefault="00C23C8E" w:rsidP="00C23C8E">
      <w:pPr>
        <w:jc w:val="center"/>
        <w:rPr>
          <w:rFonts w:eastAsia="Arial Unicode MS" w:cs="Arial"/>
          <w:noProof w:val="0"/>
          <w:kern w:val="2"/>
          <w:sz w:val="22"/>
          <w:lang w:val="en-GB" w:eastAsia="ja-JP"/>
        </w:rPr>
      </w:pP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Table 2. </w:t>
      </w:r>
      <w:r w:rsidRPr="00C23C8E">
        <w:rPr>
          <w:rFonts w:eastAsia="Arial Unicode MS" w:cs="Arial"/>
          <w:noProof w:val="0"/>
          <w:kern w:val="2"/>
          <w:sz w:val="22"/>
          <w:lang w:val="en-GB" w:eastAsia="ja-JP"/>
        </w:rPr>
        <w:t>UL</w:t>
      </w:r>
      <w:r>
        <w:rPr>
          <w:rFonts w:eastAsia="Arial Unicode MS" w:cs="Arial"/>
          <w:noProof w:val="0"/>
          <w:kern w:val="2"/>
          <w:sz w:val="22"/>
          <w:lang w:val="en-GB" w:eastAsia="ja-JP"/>
        </w:rPr>
        <w:t xml:space="preserve"> coverage analysis in scenario </w:t>
      </w:r>
      <w:r>
        <w:rPr>
          <w:rFonts w:eastAsia="Arial Unicode MS" w:cs="Arial" w:hint="eastAsia"/>
          <w:noProof w:val="0"/>
          <w:kern w:val="2"/>
          <w:sz w:val="22"/>
          <w:lang w:val="en-GB" w:eastAsia="ja-JP"/>
        </w:rPr>
        <w:t>2</w:t>
      </w:r>
      <w:r w:rsidR="0078321F">
        <w:rPr>
          <w:rFonts w:eastAsia="Arial Unicode MS" w:cs="Arial" w:hint="eastAsia"/>
          <w:noProof w:val="0"/>
          <w:kern w:val="2"/>
          <w:sz w:val="22"/>
          <w:lang w:val="en-GB" w:eastAsia="ja-JP"/>
        </w:rPr>
        <w:t xml:space="preserve"> (2x32 MIMO, 28GHz, 120kHz SCS)</w:t>
      </w:r>
    </w:p>
    <w:tbl>
      <w:tblPr>
        <w:tblW w:w="99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67"/>
        <w:gridCol w:w="1406"/>
        <w:gridCol w:w="1405"/>
        <w:gridCol w:w="1405"/>
        <w:gridCol w:w="1405"/>
        <w:gridCol w:w="1444"/>
      </w:tblGrid>
      <w:tr w:rsidR="00470AA3" w:rsidRPr="00C23C8E" w14:paraId="1CCF4596" w14:textId="77777777" w:rsidTr="00470AA3">
        <w:trPr>
          <w:trHeight w:val="77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A24F50" w14:textId="77777777" w:rsidR="00470AA3" w:rsidRPr="00C23C8E" w:rsidRDefault="00470AA3" w:rsidP="00874B23">
            <w:pPr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C97A04" w14:textId="77777777"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16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AD001" w14:textId="77777777"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64 bits with 32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AAD6C" w14:textId="77777777"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III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BFA32" w14:textId="77777777"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IV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UCI 32 bits with 16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A5AEE" w14:textId="77777777" w:rsidR="00470AA3" w:rsidRPr="00C23C8E" w:rsidRDefault="00470AA3" w:rsidP="00874B23">
            <w:pPr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Case V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br/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(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UCI 8 bits with 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 xml:space="preserve">     </w:t>
            </w: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8 PRBs</w:t>
            </w:r>
            <w:r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)</w:t>
            </w:r>
          </w:p>
        </w:tc>
      </w:tr>
      <w:tr w:rsidR="00470AA3" w:rsidRPr="00C23C8E" w14:paraId="3532C65C" w14:textId="77777777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D5F56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Tx power (dBm)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F49E5" w14:textId="592F9662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23</w:t>
            </w:r>
          </w:p>
        </w:tc>
      </w:tr>
      <w:tr w:rsidR="00470AA3" w:rsidRPr="00C23C8E" w14:paraId="471E4841" w14:textId="77777777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08E09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Thermal noise density (dBm/Hz)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5EE92" w14:textId="1FF92469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-174</w:t>
            </w:r>
          </w:p>
        </w:tc>
      </w:tr>
      <w:tr w:rsidR="00470AA3" w:rsidRPr="00C23C8E" w14:paraId="2A68B756" w14:textId="77777777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6D10F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noise figure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F186C" w14:textId="150CE673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7</w:t>
            </w:r>
          </w:p>
        </w:tc>
      </w:tr>
      <w:tr w:rsidR="00470AA3" w:rsidRPr="00C23C8E" w14:paraId="5AF81E9C" w14:textId="77777777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E1864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Interference margin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A6601" w14:textId="118C482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0</w:t>
            </w:r>
          </w:p>
        </w:tc>
      </w:tr>
      <w:tr w:rsidR="00470AA3" w:rsidRPr="00C23C8E" w14:paraId="011451D6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B363D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Occupied channel BW (Hz)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CADC2" w14:textId="676D1F4C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32*1440000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2BF05" w14:textId="749B4A24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32*1440000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710F7" w14:textId="13621D34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16*1440000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287A9" w14:textId="49FCACED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16*1440000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B0D27" w14:textId="22E39BD9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8*1440000</w:t>
            </w:r>
          </w:p>
        </w:tc>
      </w:tr>
      <w:tr w:rsidR="00470AA3" w:rsidRPr="00C23C8E" w14:paraId="4726E7A6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428DB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Effective noise power (dBm)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0102E" w14:textId="4838427C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9AA03" w14:textId="1D0704CB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C0989" w14:textId="546E07C6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369B72" w14:textId="0B97FCD3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-93.4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6339C" w14:textId="604E39F4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-96.4</w:t>
            </w:r>
          </w:p>
        </w:tc>
      </w:tr>
      <w:tr w:rsidR="00470AA3" w:rsidRPr="00C23C8E" w14:paraId="5EF14885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1AE6F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Required SINR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DBE15" w14:textId="3950E0B2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1D25E" w14:textId="2D64E758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03678" w14:textId="4CE978CD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66DA9" w14:textId="3C0CBEE3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9E4F4" w14:textId="414BCB25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-23.5</w:t>
            </w:r>
          </w:p>
        </w:tc>
      </w:tr>
      <w:tr w:rsidR="00470AA3" w:rsidRPr="00C23C8E" w14:paraId="50B6C631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7F506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Receiver sensitivity (dBm)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FFD7CC" w14:textId="59F1F228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-100.4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6872D" w14:textId="09318D5C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-98.8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C8990" w14:textId="63DAB758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B62658" w14:textId="3B8C36B2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-101.4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9A6F4" w14:textId="66A76B46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-104.9</w:t>
            </w:r>
          </w:p>
        </w:tc>
      </w:tr>
      <w:tr w:rsidR="00470AA3" w:rsidRPr="00C23C8E" w14:paraId="77DC31A0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E20B1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MCL (dB)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8E670" w14:textId="73B9B20B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123.4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D431C" w14:textId="5E1C5377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121.8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45CB8" w14:textId="3E6E19C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126.4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B5C6A1" w14:textId="6B4AB700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124.4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1C26A" w14:textId="4A08A8DD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color w:val="000000"/>
                <w:kern w:val="24"/>
                <w:sz w:val="16"/>
                <w:szCs w:val="20"/>
              </w:rPr>
              <w:t>127.9</w:t>
            </w:r>
          </w:p>
        </w:tc>
      </w:tr>
      <w:tr w:rsidR="00470AA3" w:rsidRPr="00C23C8E" w14:paraId="5F85F66F" w14:textId="77777777" w:rsidTr="00874B2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8AE27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shadow fading std deviation (dB)</w:t>
            </w:r>
          </w:p>
        </w:tc>
        <w:tc>
          <w:tcPr>
            <w:tcW w:w="7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DDEB8" w14:textId="261CF13A" w:rsidR="00470AA3" w:rsidRPr="00C23C8E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470AA3"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  <w:t>7.82</w:t>
            </w:r>
          </w:p>
        </w:tc>
      </w:tr>
      <w:tr w:rsidR="00470AA3" w:rsidRPr="00C23C8E" w14:paraId="641E0EC0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BE601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(3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7A7F" w14:textId="161343B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127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F3494" w14:textId="22C8B96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0CE75" w14:textId="527DDBBC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155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3D4A" w14:textId="2759CEFD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136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5111B" w14:textId="66C6D338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171</w:t>
            </w:r>
          </w:p>
        </w:tc>
      </w:tr>
      <w:tr w:rsidR="00470AA3" w:rsidRPr="00C23C8E" w14:paraId="089AA665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8C2B3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(6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23CE5" w14:textId="031E3F86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104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6FE60" w14:textId="1CEAE3D4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94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972E7" w14:textId="0FE0DD86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127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9F371" w14:textId="34B4D6EC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3D02A0" w14:textId="32E48D67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140</w:t>
            </w:r>
          </w:p>
        </w:tc>
      </w:tr>
      <w:tr w:rsidR="00470AA3" w:rsidRPr="00C23C8E" w14:paraId="60E34099" w14:textId="77777777" w:rsidTr="00470AA3">
        <w:trPr>
          <w:trHeight w:val="257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EE243E" w14:textId="77777777" w:rsidR="00470AA3" w:rsidRPr="00C23C8E" w:rsidRDefault="00470AA3" w:rsidP="00874B23">
            <w:pPr>
              <w:spacing w:line="269" w:lineRule="atLeast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C23C8E">
              <w:rPr>
                <w:rFonts w:ascii="Arial Unicode MS" w:eastAsia="Arial Unicode MS" w:hAnsi="Arial Unicode MS" w:cs="Arial Unicode MS" w:hint="eastAsia"/>
                <w:noProof w:val="0"/>
                <w:color w:val="000000"/>
                <w:kern w:val="24"/>
                <w:sz w:val="16"/>
                <w:szCs w:val="16"/>
                <w:lang w:eastAsia="ja-JP"/>
              </w:rPr>
              <w:t>Max distance (m)   (9 dB margin)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13729" w14:textId="08A59359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86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E1B88" w14:textId="0367DEE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77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2D8A5" w14:textId="26D5E1EE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104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DFA2C" w14:textId="71ABCC0A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92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347B8" w14:textId="514D4815" w:rsidR="00470AA3" w:rsidRPr="000A29F2" w:rsidRDefault="00470AA3" w:rsidP="00874B23">
            <w:pPr>
              <w:spacing w:line="269" w:lineRule="atLeast"/>
              <w:jc w:val="center"/>
              <w:textAlignment w:val="center"/>
              <w:rPr>
                <w:rFonts w:ascii="Arial" w:eastAsia="ＭＳ Ｐゴシック" w:hAnsi="Arial" w:cs="Arial"/>
                <w:noProof w:val="0"/>
                <w:sz w:val="16"/>
                <w:szCs w:val="16"/>
                <w:lang w:eastAsia="ja-JP"/>
              </w:rPr>
            </w:pPr>
            <w:r w:rsidRPr="00874B23">
              <w:rPr>
                <w:rFonts w:ascii="Arial Unicode MS" w:eastAsia="Arial Unicode MS" w:hAnsi="Arial Unicode MS" w:cs="Arial Unicode MS" w:hint="eastAsia"/>
                <w:b/>
                <w:bCs/>
                <w:color w:val="FF0000"/>
                <w:kern w:val="24"/>
                <w:sz w:val="16"/>
                <w:szCs w:val="20"/>
              </w:rPr>
              <w:t>115</w:t>
            </w:r>
          </w:p>
        </w:tc>
      </w:tr>
    </w:tbl>
    <w:p w14:paraId="205D40DB" w14:textId="77777777" w:rsidR="00280C9F" w:rsidRDefault="00280C9F" w:rsidP="00874B23">
      <w:pPr>
        <w:jc w:val="center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5E502679" w14:textId="77777777" w:rsidR="00470AA3" w:rsidRDefault="00470AA3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205D40DC" w14:textId="7E26ED1C" w:rsidR="00F12306" w:rsidRDefault="008B1894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  <w:r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From above analysis, 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UL coverage is at most </w:t>
      </w:r>
      <w:r w:rsidR="00C23C8E" w:rsidRPr="00D47EF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a hundred and several tens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of meters</w:t>
      </w:r>
      <w:r w:rsidR="00C23C8E" w:rsidRPr="00D47EF9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</w:t>
      </w:r>
      <w:r w:rsidR="00117D57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under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those assumptions.</w:t>
      </w:r>
      <w:r w:rsidR="00C23C8E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Note that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if further smaller UCI payload is assumed, e.g., 2 bits UCI without CRC,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maximally </w:t>
      </w:r>
      <w:r w:rsidR="000F4BC5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several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hundred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meters</w:t>
      </w:r>
      <w:r w:rsidR="002765E1" w:rsidRP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can be achieved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The </w:t>
      </w:r>
      <w:r w:rsidR="002765E1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detailed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evaluation results are shown in </w:t>
      </w:r>
      <w:r w:rsidR="002765E1" w:rsidRPr="00BA1434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[</w:t>
      </w:r>
      <w:r w:rsidR="00B0767B" w:rsidRPr="00BA1434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5</w:t>
      </w:r>
      <w:r w:rsidR="002765E1" w:rsidRPr="00BA1434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]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. </w:t>
      </w:r>
      <w:r w:rsidR="00AC3BE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Anyway, t</w:t>
      </w:r>
      <w:r w:rsidR="00117D57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his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AC3BE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result </w:t>
      </w:r>
      <w:r w:rsidR="00E11D42" w:rsidRPr="00D47EF9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means that dynamic TDD 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works well only in small cell deployment if Alt.1 is chosen.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Of </w:t>
      </w:r>
      <w:r w:rsidR="0084164D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course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PUCCH in long-duration can be </w:t>
      </w:r>
      <w:r w:rsidR="00EF6FC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transmitted</w:t>
      </w:r>
      <w:r w:rsidR="00EF6FCE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in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non-dynamic-TDD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resource 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in semi-static manner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even when Alt.1</w:t>
      </w:r>
      <w:r w:rsidR="00FB6F1E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 xml:space="preserve"> is chosen</w:t>
      </w:r>
      <w:r w:rsidR="0084164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, but too large amount of </w:t>
      </w:r>
      <w:r w:rsidR="002765E1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fixed UL resource</w:t>
      </w:r>
      <w:r w:rsidR="0084164D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degrades the performance gain from dynamic TDD.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Generally speaking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,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 dynamic TDD has performance gain especially in small cell deployment due to the deviation of DL/UL traffic e.g. </w:t>
      </w:r>
      <w:r w:rsidR="00743A5C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[</w:t>
      </w:r>
      <w:r w:rsidR="00597CA9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4</w:t>
      </w:r>
      <w:r w:rsidR="00743A5C" w:rsidRPr="006E3C8A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]</w:t>
      </w:r>
      <w:r w:rsidR="00743A5C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. I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 xml:space="preserve">n that sense, Alt.1 is still </w:t>
      </w:r>
      <w:r w:rsidR="00383D2B"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  <w:t>candidate</w:t>
      </w:r>
      <w:r w:rsidR="00383D2B">
        <w:rPr>
          <w:rFonts w:eastAsia="Arial Unicode MS" w:cs="Arial" w:hint="eastAsia"/>
          <w:noProof w:val="0"/>
          <w:kern w:val="2"/>
          <w:sz w:val="22"/>
          <w:szCs w:val="22"/>
          <w:lang w:val="en-GB" w:eastAsia="ja-JP"/>
        </w:rPr>
        <w:t>, but further study is needed.</w:t>
      </w:r>
    </w:p>
    <w:p w14:paraId="205D40DD" w14:textId="77777777" w:rsidR="00743A5C" w:rsidRPr="00383D2B" w:rsidRDefault="00743A5C" w:rsidP="00B12E07">
      <w:pPr>
        <w:jc w:val="both"/>
        <w:rPr>
          <w:rFonts w:eastAsia="Arial Unicode MS" w:cs="Arial"/>
          <w:noProof w:val="0"/>
          <w:kern w:val="2"/>
          <w:sz w:val="22"/>
          <w:szCs w:val="22"/>
          <w:lang w:val="en-GB" w:eastAsia="ja-JP"/>
        </w:rPr>
      </w:pPr>
    </w:p>
    <w:p w14:paraId="205D40DE" w14:textId="77777777" w:rsidR="00743A5C" w:rsidRPr="00743A5C" w:rsidRDefault="00743A5C" w:rsidP="00743A5C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Observation 1. When considering only PUCCH in short-duration, UL coverage is at most </w:t>
      </w:r>
      <w:r w:rsidRPr="00743A5C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a hundred and several tens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meters. </w:t>
      </w:r>
    </w:p>
    <w:p w14:paraId="205D40DF" w14:textId="6B593FF4" w:rsidR="00743A5C" w:rsidRPr="003E3CAF" w:rsidRDefault="00743A5C" w:rsidP="00743A5C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Proposal </w:t>
      </w:r>
      <w:r w:rsidR="00656213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3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 w:rsidR="00294CD9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 xml:space="preserve">RAN1 should investigate/study further whether/how to enable 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PUCCH in long-duration for dynamic TDD.</w:t>
      </w:r>
      <w:bookmarkStart w:id="3" w:name="_GoBack"/>
      <w:bookmarkEnd w:id="3"/>
    </w:p>
    <w:p w14:paraId="205D40E0" w14:textId="77777777" w:rsidR="003944C0" w:rsidRDefault="003944C0" w:rsidP="004372BA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14:paraId="205D40E1" w14:textId="77777777" w:rsidR="0041628A" w:rsidRPr="001B7A66" w:rsidRDefault="0041628A">
      <w:pPr>
        <w:pStyle w:val="1"/>
        <w:spacing w:before="0" w:after="120"/>
        <w:jc w:val="both"/>
        <w:rPr>
          <w:b/>
          <w:kern w:val="2"/>
        </w:rPr>
      </w:pPr>
      <w:r w:rsidRPr="001B7A66">
        <w:rPr>
          <w:rFonts w:eastAsia="SimSun" w:hint="eastAsia"/>
          <w:b/>
        </w:rPr>
        <w:t>Summary</w:t>
      </w:r>
    </w:p>
    <w:p w14:paraId="1BA1EC8C" w14:textId="21E39CFA" w:rsidR="00656213" w:rsidRDefault="00656213" w:rsidP="00386A24">
      <w:pPr>
        <w:jc w:val="both"/>
        <w:rPr>
          <w:rFonts w:eastAsiaTheme="minorEastAsia"/>
          <w:noProof w:val="0"/>
          <w:kern w:val="2"/>
          <w:sz w:val="22"/>
          <w:lang w:eastAsia="ja-JP"/>
        </w:rPr>
      </w:pPr>
      <w:r w:rsidRPr="006E3C8A">
        <w:rPr>
          <w:rFonts w:eastAsiaTheme="minorEastAsia"/>
          <w:noProof w:val="0"/>
          <w:kern w:val="2"/>
          <w:sz w:val="22"/>
          <w:lang w:eastAsia="ja-JP"/>
        </w:rPr>
        <w:t xml:space="preserve">In this contribution, we </w:t>
      </w:r>
      <w:r>
        <w:rPr>
          <w:rFonts w:eastAsiaTheme="minorEastAsia"/>
          <w:noProof w:val="0"/>
          <w:kern w:val="2"/>
          <w:sz w:val="22"/>
          <w:lang w:eastAsia="ja-JP"/>
        </w:rPr>
        <w:t>presented our views on designs of control channel/signals for dynamic TDD. Following observation and proposals are made:</w:t>
      </w:r>
    </w:p>
    <w:p w14:paraId="3409E821" w14:textId="77777777" w:rsidR="00656213" w:rsidRDefault="00656213" w:rsidP="00386A24">
      <w:pPr>
        <w:jc w:val="both"/>
        <w:rPr>
          <w:rFonts w:eastAsiaTheme="minorEastAsia"/>
          <w:noProof w:val="0"/>
          <w:kern w:val="2"/>
          <w:sz w:val="22"/>
          <w:lang w:eastAsia="ja-JP"/>
        </w:rPr>
      </w:pPr>
    </w:p>
    <w:p w14:paraId="03D28943" w14:textId="77777777" w:rsidR="00656213" w:rsidRPr="00743A5C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Observation 1. When considering only PUCCH in short-duration, UL coverage is at most </w:t>
      </w:r>
      <w:r w:rsidRPr="00743A5C"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a hundred and several tens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meters. </w:t>
      </w:r>
    </w:p>
    <w:p w14:paraId="7DCD97F4" w14:textId="77777777" w:rsidR="00656213" w:rsidRPr="00D41568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1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data channels should be designed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14:paraId="534B6B64" w14:textId="77777777" w:rsidR="00656213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Proposal 2</w:t>
      </w:r>
      <w:r w:rsidRPr="00F464F0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For the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first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release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 of NR, DL/UL control channels/signals should be designed not considering cross link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interference</w:t>
      </w:r>
      <w:r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.</w:t>
      </w:r>
    </w:p>
    <w:p w14:paraId="38E423C2" w14:textId="77777777" w:rsidR="00656213" w:rsidRPr="003E3CAF" w:rsidRDefault="00656213" w:rsidP="00656213">
      <w:pPr>
        <w:spacing w:after="120"/>
        <w:jc w:val="both"/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</w:pP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Proposal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>3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 xml:space="preserve">. </w:t>
      </w:r>
      <w:r>
        <w:rPr>
          <w:rFonts w:eastAsia="Arial Unicode MS" w:cs="Arial"/>
          <w:b/>
          <w:noProof w:val="0"/>
          <w:kern w:val="2"/>
          <w:sz w:val="22"/>
          <w:szCs w:val="22"/>
          <w:lang w:val="en-GB" w:eastAsia="ja-JP"/>
        </w:rPr>
        <w:t xml:space="preserve">RAN1 should investigate/study further whether/how to enable </w:t>
      </w:r>
      <w:r w:rsidRPr="00743A5C">
        <w:rPr>
          <w:rFonts w:eastAsia="Arial Unicode MS" w:cs="Arial" w:hint="eastAsia"/>
          <w:b/>
          <w:noProof w:val="0"/>
          <w:kern w:val="2"/>
          <w:sz w:val="22"/>
          <w:szCs w:val="22"/>
          <w:lang w:val="en-GB" w:eastAsia="ja-JP"/>
        </w:rPr>
        <w:t>PUCCH in long-duration for dynamic TDD.</w:t>
      </w:r>
    </w:p>
    <w:p w14:paraId="205D40E3" w14:textId="77777777" w:rsidR="00743A5C" w:rsidRDefault="00743A5C" w:rsidP="00386A24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14:paraId="205D40E4" w14:textId="77777777" w:rsidR="00743A5C" w:rsidRDefault="00743A5C" w:rsidP="00386A24">
      <w:pPr>
        <w:jc w:val="both"/>
        <w:rPr>
          <w:rFonts w:eastAsia="Arial Unicode MS" w:cs="Arial"/>
          <w:noProof w:val="0"/>
          <w:kern w:val="2"/>
          <w:sz w:val="21"/>
          <w:lang w:eastAsia="ja-JP"/>
        </w:rPr>
      </w:pPr>
    </w:p>
    <w:p w14:paraId="205D40E5" w14:textId="77777777" w:rsidR="0041628A" w:rsidRPr="001B7A66" w:rsidRDefault="0041628A">
      <w:pPr>
        <w:pStyle w:val="1"/>
        <w:numPr>
          <w:ilvl w:val="0"/>
          <w:numId w:val="0"/>
        </w:numPr>
        <w:spacing w:before="0" w:after="120"/>
        <w:rPr>
          <w:b/>
        </w:rPr>
      </w:pPr>
      <w:r w:rsidRPr="001B7A66">
        <w:rPr>
          <w:b/>
        </w:rPr>
        <w:lastRenderedPageBreak/>
        <w:t>Reference</w:t>
      </w:r>
      <w:r w:rsidRPr="001B7A66">
        <w:rPr>
          <w:rFonts w:hint="eastAsia"/>
          <w:b/>
        </w:rPr>
        <w:t>s</w:t>
      </w:r>
    </w:p>
    <w:p w14:paraId="205D40E6" w14:textId="77777777" w:rsidR="0091305F" w:rsidRPr="0041370A" w:rsidRDefault="00752C8D" w:rsidP="0091305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bookmarkStart w:id="4" w:name="_Ref462057251"/>
      <w:r>
        <w:rPr>
          <w:rFonts w:eastAsia="SimSun" w:hint="eastAsia"/>
          <w:noProof w:val="0"/>
          <w:sz w:val="22"/>
          <w:lang w:eastAsia="zh-CN"/>
        </w:rPr>
        <w:t>3GPP, RAN1 #8</w:t>
      </w:r>
      <w:r>
        <w:rPr>
          <w:rFonts w:eastAsiaTheme="minorEastAsia" w:hint="eastAsia"/>
          <w:noProof w:val="0"/>
          <w:sz w:val="22"/>
          <w:lang w:eastAsia="ja-JP"/>
        </w:rPr>
        <w:t>7</w:t>
      </w:r>
      <w:r w:rsidR="0091305F" w:rsidRPr="0091305F">
        <w:rPr>
          <w:rFonts w:eastAsia="SimSun" w:hint="eastAsia"/>
          <w:noProof w:val="0"/>
          <w:sz w:val="22"/>
          <w:lang w:eastAsia="zh-CN"/>
        </w:rPr>
        <w:t xml:space="preserve"> </w:t>
      </w:r>
      <w:r w:rsidR="0091305F">
        <w:rPr>
          <w:rFonts w:eastAsia="SimSun" w:hint="eastAsia"/>
          <w:noProof w:val="0"/>
          <w:sz w:val="22"/>
          <w:lang w:eastAsia="zh-CN"/>
        </w:rPr>
        <w:t>Chairman</w:t>
      </w:r>
      <w:r w:rsidR="0091305F">
        <w:rPr>
          <w:rFonts w:eastAsia="SimSun"/>
          <w:noProof w:val="0"/>
          <w:sz w:val="22"/>
          <w:lang w:eastAsia="zh-CN"/>
        </w:rPr>
        <w:t>’s Notes</w:t>
      </w:r>
      <w:bookmarkEnd w:id="4"/>
    </w:p>
    <w:p w14:paraId="205D40E7" w14:textId="6AE427C3" w:rsidR="0041370A" w:rsidRDefault="004A44E7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4A44E7">
        <w:rPr>
          <w:rFonts w:eastAsia="SimSun"/>
          <w:noProof w:val="0"/>
          <w:sz w:val="22"/>
          <w:lang w:eastAsia="zh-CN"/>
        </w:rPr>
        <w:t>R1-1700635</w:t>
      </w:r>
      <w:r>
        <w:rPr>
          <w:rFonts w:eastAsia="SimSun"/>
          <w:noProof w:val="0"/>
          <w:sz w:val="22"/>
          <w:lang w:eastAsia="zh-CN"/>
        </w:rPr>
        <w:t>,</w:t>
      </w:r>
      <w:r w:rsidRPr="004A44E7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4A44E7">
        <w:rPr>
          <w:rFonts w:eastAsia="SimSun"/>
          <w:noProof w:val="0"/>
          <w:sz w:val="22"/>
          <w:lang w:eastAsia="zh-CN"/>
        </w:rPr>
        <w:t>Mechanism of data channel for dynamic TDD</w:t>
      </w:r>
      <w:r>
        <w:rPr>
          <w:rFonts w:eastAsia="SimSun"/>
          <w:noProof w:val="0"/>
          <w:sz w:val="22"/>
          <w:lang w:eastAsia="zh-CN"/>
        </w:rPr>
        <w:t>,’ NTT DOCOMO, Jan. 2017</w:t>
      </w:r>
    </w:p>
    <w:p w14:paraId="73352003" w14:textId="3E4CAA9A" w:rsidR="004A44E7" w:rsidRPr="004A44E7" w:rsidRDefault="004A44E7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4A44E7">
        <w:rPr>
          <w:rFonts w:eastAsia="SimSun"/>
          <w:noProof w:val="0"/>
          <w:sz w:val="22"/>
          <w:lang w:eastAsia="zh-CN"/>
        </w:rPr>
        <w:t>R1-1700633</w:t>
      </w:r>
      <w:r>
        <w:rPr>
          <w:rFonts w:eastAsia="SimSun"/>
          <w:noProof w:val="0"/>
          <w:sz w:val="22"/>
          <w:lang w:eastAsia="zh-CN"/>
        </w:rPr>
        <w:t>, ‘</w:t>
      </w:r>
      <w:r w:rsidRPr="004A44E7">
        <w:rPr>
          <w:rFonts w:eastAsia="SimSun"/>
          <w:noProof w:val="0"/>
          <w:sz w:val="22"/>
          <w:lang w:eastAsia="zh-CN"/>
        </w:rPr>
        <w:t>Performance evaluation of dynamic TDD in Indoor hotspot scenario</w:t>
      </w:r>
      <w:r>
        <w:rPr>
          <w:rFonts w:eastAsia="SimSun"/>
          <w:noProof w:val="0"/>
          <w:sz w:val="22"/>
          <w:lang w:eastAsia="zh-CN"/>
        </w:rPr>
        <w:t>,’</w:t>
      </w:r>
      <w:r w:rsidRPr="004A44E7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NTT DOCOMO, Jan. 2017</w:t>
      </w:r>
    </w:p>
    <w:p w14:paraId="4DD64CAA" w14:textId="63E91CB6" w:rsidR="004A44E7" w:rsidRDefault="004A44E7" w:rsidP="004A44E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4A44E7">
        <w:rPr>
          <w:rFonts w:eastAsia="SimSun"/>
          <w:noProof w:val="0"/>
          <w:sz w:val="22"/>
          <w:lang w:eastAsia="zh-CN"/>
        </w:rPr>
        <w:t>R1-1700634</w:t>
      </w:r>
      <w:r>
        <w:rPr>
          <w:rFonts w:eastAsia="SimSun"/>
          <w:noProof w:val="0"/>
          <w:sz w:val="22"/>
          <w:lang w:eastAsia="zh-CN"/>
        </w:rPr>
        <w:t>,</w:t>
      </w:r>
      <w:r w:rsidRPr="004A44E7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4A44E7">
        <w:rPr>
          <w:rFonts w:eastAsia="SimSun"/>
          <w:noProof w:val="0"/>
          <w:sz w:val="22"/>
          <w:lang w:eastAsia="zh-CN"/>
        </w:rPr>
        <w:t>Performance evaluation of dynamic TDD in dense urban scenario</w:t>
      </w:r>
      <w:r>
        <w:rPr>
          <w:rFonts w:eastAsia="SimSun"/>
          <w:noProof w:val="0"/>
          <w:sz w:val="22"/>
          <w:lang w:eastAsia="zh-CN"/>
        </w:rPr>
        <w:t>,’ NTT DOCOMO, Jan. 2017</w:t>
      </w:r>
    </w:p>
    <w:p w14:paraId="01EB7159" w14:textId="77777777" w:rsidR="00B0767B" w:rsidRDefault="00B0767B" w:rsidP="00B0767B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B0767B">
        <w:rPr>
          <w:rFonts w:eastAsia="SimSun"/>
          <w:noProof w:val="0"/>
          <w:sz w:val="22"/>
          <w:lang w:eastAsia="zh-CN"/>
        </w:rPr>
        <w:t>R1-1700622</w:t>
      </w:r>
      <w:r>
        <w:rPr>
          <w:rFonts w:eastAsia="SimSun"/>
          <w:noProof w:val="0"/>
          <w:sz w:val="22"/>
          <w:lang w:eastAsia="zh-CN"/>
        </w:rPr>
        <w:t>,</w:t>
      </w:r>
      <w:r w:rsidRPr="00B0767B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B0767B">
        <w:rPr>
          <w:rFonts w:eastAsia="SimSun"/>
          <w:noProof w:val="0"/>
          <w:sz w:val="22"/>
          <w:lang w:eastAsia="zh-CN"/>
        </w:rPr>
        <w:t>UL control channel structure in short duration</w:t>
      </w:r>
      <w:r>
        <w:rPr>
          <w:rFonts w:eastAsia="SimSun"/>
          <w:noProof w:val="0"/>
          <w:sz w:val="22"/>
          <w:lang w:eastAsia="zh-CN"/>
        </w:rPr>
        <w:t>,’ NTT DOCOMO, Jan. 2017</w:t>
      </w:r>
    </w:p>
    <w:p w14:paraId="00FF5746" w14:textId="49BCF516" w:rsidR="00B0767B" w:rsidRPr="00752C8D" w:rsidRDefault="00B0767B" w:rsidP="00B0767B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lang w:eastAsia="zh-CN"/>
        </w:rPr>
      </w:pPr>
      <w:r w:rsidRPr="00B0767B">
        <w:rPr>
          <w:rFonts w:eastAsia="SimSun"/>
          <w:noProof w:val="0"/>
          <w:sz w:val="22"/>
          <w:lang w:eastAsia="zh-CN"/>
        </w:rPr>
        <w:t>R1-1700623</w:t>
      </w:r>
      <w:r>
        <w:rPr>
          <w:rFonts w:eastAsia="SimSun"/>
          <w:noProof w:val="0"/>
          <w:sz w:val="22"/>
          <w:lang w:eastAsia="zh-CN"/>
        </w:rPr>
        <w:t>,</w:t>
      </w:r>
      <w:r w:rsidRPr="00B0767B">
        <w:rPr>
          <w:rFonts w:eastAsia="SimSun"/>
          <w:noProof w:val="0"/>
          <w:sz w:val="22"/>
          <w:lang w:eastAsia="zh-CN"/>
        </w:rPr>
        <w:t xml:space="preserve"> </w:t>
      </w:r>
      <w:r>
        <w:rPr>
          <w:rFonts w:eastAsia="SimSun"/>
          <w:noProof w:val="0"/>
          <w:sz w:val="22"/>
          <w:lang w:eastAsia="zh-CN"/>
        </w:rPr>
        <w:t>‘</w:t>
      </w:r>
      <w:r w:rsidRPr="00B0767B">
        <w:rPr>
          <w:rFonts w:eastAsia="SimSun"/>
          <w:noProof w:val="0"/>
          <w:sz w:val="22"/>
          <w:lang w:eastAsia="zh-CN"/>
        </w:rPr>
        <w:t xml:space="preserve">UL control channel structure in </w:t>
      </w:r>
      <w:r>
        <w:rPr>
          <w:rFonts w:eastAsia="SimSun"/>
          <w:noProof w:val="0"/>
          <w:sz w:val="22"/>
          <w:lang w:eastAsia="zh-CN"/>
        </w:rPr>
        <w:t>long</w:t>
      </w:r>
      <w:r w:rsidRPr="00B0767B">
        <w:rPr>
          <w:rFonts w:eastAsia="SimSun"/>
          <w:noProof w:val="0"/>
          <w:sz w:val="22"/>
          <w:lang w:eastAsia="zh-CN"/>
        </w:rPr>
        <w:t xml:space="preserve"> duration</w:t>
      </w:r>
      <w:r>
        <w:rPr>
          <w:rFonts w:eastAsia="SimSun"/>
          <w:noProof w:val="0"/>
          <w:sz w:val="22"/>
          <w:lang w:eastAsia="zh-CN"/>
        </w:rPr>
        <w:t>,’ NTT DOCOMO, Jan. 2017</w:t>
      </w:r>
    </w:p>
    <w:p w14:paraId="205D40E8" w14:textId="77777777" w:rsidR="00587D04" w:rsidRDefault="00587D04" w:rsidP="00246C06">
      <w:pPr>
        <w:widowControl w:val="0"/>
        <w:spacing w:after="60"/>
        <w:rPr>
          <w:rFonts w:eastAsiaTheme="minorEastAsia"/>
          <w:noProof w:val="0"/>
          <w:sz w:val="22"/>
          <w:lang w:eastAsia="ja-JP"/>
        </w:rPr>
      </w:pPr>
    </w:p>
    <w:p w14:paraId="205D40E9" w14:textId="77777777" w:rsidR="00743A5C" w:rsidRPr="001B7A66" w:rsidRDefault="00743A5C" w:rsidP="00743A5C">
      <w:pPr>
        <w:pStyle w:val="1"/>
        <w:numPr>
          <w:ilvl w:val="0"/>
          <w:numId w:val="0"/>
        </w:numPr>
        <w:spacing w:before="0" w:after="120"/>
        <w:rPr>
          <w:b/>
        </w:rPr>
      </w:pPr>
      <w:r>
        <w:rPr>
          <w:rFonts w:hint="eastAsia"/>
          <w:b/>
        </w:rPr>
        <w:t>Annex</w:t>
      </w:r>
    </w:p>
    <w:p w14:paraId="6ECA2F1F" w14:textId="77777777" w:rsidR="00656213" w:rsidRDefault="00656213" w:rsidP="00246C06">
      <w:pPr>
        <w:widowControl w:val="0"/>
        <w:spacing w:after="60"/>
        <w:rPr>
          <w:rFonts w:eastAsiaTheme="minorEastAsia"/>
          <w:noProof w:val="0"/>
          <w:sz w:val="22"/>
          <w:highlight w:val="yellow"/>
          <w:lang w:eastAsia="ja-JP"/>
        </w:rPr>
      </w:pPr>
    </w:p>
    <w:p w14:paraId="60CE9CDD" w14:textId="77777777" w:rsidR="00656213" w:rsidRPr="00A12F71" w:rsidRDefault="00656213" w:rsidP="00656213">
      <w:pPr>
        <w:pStyle w:val="ac"/>
        <w:keepNext/>
        <w:jc w:val="center"/>
        <w:rPr>
          <w:b w:val="0"/>
          <w:sz w:val="22"/>
        </w:rPr>
      </w:pPr>
      <w:r w:rsidRPr="00A12F71">
        <w:rPr>
          <w:b w:val="0"/>
          <w:sz w:val="22"/>
        </w:rPr>
        <w:t>Table A1</w:t>
      </w:r>
      <w:r w:rsidRPr="00A12F71">
        <w:rPr>
          <w:b w:val="0"/>
          <w:sz w:val="22"/>
        </w:rPr>
        <w:tab/>
      </w:r>
      <w:r w:rsidRPr="00A12F71">
        <w:rPr>
          <w:rFonts w:eastAsia="ＭＳ 明朝" w:hint="eastAsia"/>
          <w:b w:val="0"/>
          <w:sz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3397"/>
        <w:gridCol w:w="3395"/>
      </w:tblGrid>
      <w:tr w:rsidR="00656213" w:rsidRPr="00A12F71" w14:paraId="7F9A41F7" w14:textId="77777777" w:rsidTr="000015AA">
        <w:tc>
          <w:tcPr>
            <w:tcW w:w="1667" w:type="pct"/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64AF36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Parameter</w:t>
            </w:r>
          </w:p>
        </w:tc>
        <w:tc>
          <w:tcPr>
            <w:tcW w:w="3333" w:type="pct"/>
            <w:gridSpan w:val="2"/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A29E28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Value</w:t>
            </w:r>
          </w:p>
        </w:tc>
      </w:tr>
      <w:tr w:rsidR="00656213" w:rsidRPr="00A12F71" w14:paraId="5A6EA8E6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18DF9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Carrier frequency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0835D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4GHz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C74EE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28GHz</w:t>
            </w:r>
          </w:p>
        </w:tc>
      </w:tr>
      <w:tr w:rsidR="00656213" w:rsidRPr="00A12F71" w14:paraId="17896B84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2629C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Channel model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9DD976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EPA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C2EB9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CDL-B UMi street canyon</w:t>
            </w:r>
          </w:p>
        </w:tc>
      </w:tr>
      <w:tr w:rsidR="00656213" w:rsidRPr="00A12F71" w14:paraId="479C136F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EE679F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System bandwidth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9E8E0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20MHz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379000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80MHz</w:t>
            </w:r>
          </w:p>
        </w:tc>
      </w:tr>
      <w:tr w:rsidR="00656213" w:rsidRPr="00A12F71" w14:paraId="49D1A9E5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27572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Subcarrier spacing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FD582B" w14:textId="14CB479A" w:rsidR="00656213" w:rsidRPr="00A12F71" w:rsidRDefault="00656213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15kHz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D4FF8" w14:textId="0476D57C" w:rsidR="00656213" w:rsidRPr="00A12F71" w:rsidRDefault="00656213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60kHz</w:t>
            </w:r>
          </w:p>
        </w:tc>
      </w:tr>
      <w:tr w:rsidR="00656213" w:rsidRPr="00A12F71" w14:paraId="01326E9E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F9701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Antenna configuration</w:t>
            </w:r>
          </w:p>
        </w:tc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00A88D" w14:textId="2A2F017D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>
              <w:rPr>
                <w:rFonts w:eastAsia="ＭＳ 明朝"/>
                <w:sz w:val="18"/>
                <w:szCs w:val="18"/>
              </w:rPr>
              <w:t>1x2</w:t>
            </w:r>
          </w:p>
        </w:tc>
        <w:tc>
          <w:tcPr>
            <w:tcW w:w="1666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4F02FC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2x32</w:t>
            </w:r>
          </w:p>
        </w:tc>
      </w:tr>
      <w:tr w:rsidR="00656213" w:rsidRPr="00A12F71" w14:paraId="597072E4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A5A8D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CP overhead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07AB7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6.6%</w:t>
            </w:r>
          </w:p>
        </w:tc>
      </w:tr>
      <w:tr w:rsidR="00656213" w:rsidRPr="00A12F71" w14:paraId="409137DB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F4840F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UE speed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B12E8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3km/h</w:t>
            </w:r>
          </w:p>
        </w:tc>
      </w:tr>
      <w:tr w:rsidR="00656213" w:rsidRPr="00A12F71" w14:paraId="215603A0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AA99E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Receiver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9CF65" w14:textId="3BFD9C04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 xml:space="preserve">Real channel estimation </w:t>
            </w:r>
          </w:p>
        </w:tc>
      </w:tr>
      <w:tr w:rsidR="00656213" w:rsidRPr="00A12F71" w14:paraId="5266D282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D5D1DC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Encoding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E0E2BA" w14:textId="4E32D652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TBCC</w:t>
            </w:r>
          </w:p>
        </w:tc>
      </w:tr>
      <w:tr w:rsidR="00656213" w:rsidRPr="00A12F71" w14:paraId="4B50A238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6B65E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CRC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AF18A1" w14:textId="601F9264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8-bit</w:t>
            </w:r>
          </w:p>
        </w:tc>
      </w:tr>
      <w:tr w:rsidR="00656213" w:rsidRPr="00A12F71" w14:paraId="0036FBCD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6C0DFD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Number of subcarriers per PRB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1A656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12</w:t>
            </w:r>
          </w:p>
        </w:tc>
      </w:tr>
      <w:tr w:rsidR="00656213" w:rsidRPr="00A12F71" w14:paraId="55680008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690AF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Waveform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95FAA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CP-OFDM</w:t>
            </w:r>
          </w:p>
        </w:tc>
      </w:tr>
      <w:tr w:rsidR="00656213" w:rsidRPr="00A12F71" w14:paraId="4CD034B8" w14:textId="77777777" w:rsidTr="000015AA">
        <w:tc>
          <w:tcPr>
            <w:tcW w:w="1667" w:type="pct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615BD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bCs/>
                <w:sz w:val="18"/>
                <w:szCs w:val="18"/>
              </w:rPr>
              <w:t>Phase-noise</w:t>
            </w:r>
          </w:p>
        </w:tc>
        <w:tc>
          <w:tcPr>
            <w:tcW w:w="3333" w:type="pct"/>
            <w:gridSpan w:val="2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CBD8A" w14:textId="77777777" w:rsidR="00656213" w:rsidRPr="00A12F71" w:rsidRDefault="00656213" w:rsidP="000015AA">
            <w:pPr>
              <w:widowControl w:val="0"/>
              <w:jc w:val="center"/>
              <w:rPr>
                <w:rFonts w:eastAsia="ＭＳ 明朝"/>
                <w:sz w:val="18"/>
                <w:szCs w:val="18"/>
              </w:rPr>
            </w:pPr>
            <w:r w:rsidRPr="00A12F71">
              <w:rPr>
                <w:rFonts w:eastAsia="ＭＳ 明朝"/>
                <w:sz w:val="18"/>
                <w:szCs w:val="18"/>
              </w:rPr>
              <w:t>Not modelled</w:t>
            </w:r>
          </w:p>
        </w:tc>
      </w:tr>
    </w:tbl>
    <w:p w14:paraId="205D40EA" w14:textId="009D8B43" w:rsidR="00743A5C" w:rsidRPr="00743A5C" w:rsidRDefault="00743A5C" w:rsidP="00246C06">
      <w:pPr>
        <w:widowControl w:val="0"/>
        <w:spacing w:after="60"/>
        <w:rPr>
          <w:rFonts w:eastAsiaTheme="minorEastAsia"/>
          <w:noProof w:val="0"/>
          <w:sz w:val="22"/>
          <w:lang w:eastAsia="ja-JP"/>
        </w:rPr>
      </w:pPr>
    </w:p>
    <w:sectPr w:rsidR="00743A5C" w:rsidRPr="00743A5C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C392" w14:textId="77777777" w:rsidR="009C3725" w:rsidRDefault="009C3725">
      <w:r>
        <w:separator/>
      </w:r>
    </w:p>
  </w:endnote>
  <w:endnote w:type="continuationSeparator" w:id="0">
    <w:p w14:paraId="256A461E" w14:textId="77777777" w:rsidR="009C3725" w:rsidRDefault="009C3725">
      <w:r>
        <w:continuationSeparator/>
      </w:r>
    </w:p>
  </w:endnote>
  <w:endnote w:type="continuationNotice" w:id="1">
    <w:p w14:paraId="139C72B9" w14:textId="77777777" w:rsidR="009C3725" w:rsidRDefault="009C3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D40FD" w14:textId="4ED9997F" w:rsidR="00874B23" w:rsidRDefault="00874B23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E3C8A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E3C8A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8481C" w14:textId="77777777" w:rsidR="009C3725" w:rsidRDefault="009C3725">
      <w:r>
        <w:separator/>
      </w:r>
    </w:p>
  </w:footnote>
  <w:footnote w:type="continuationSeparator" w:id="0">
    <w:p w14:paraId="464C0CD4" w14:textId="77777777" w:rsidR="009C3725" w:rsidRDefault="009C3725">
      <w:r>
        <w:continuationSeparator/>
      </w:r>
    </w:p>
  </w:footnote>
  <w:footnote w:type="continuationNotice" w:id="1">
    <w:p w14:paraId="632C4374" w14:textId="77777777" w:rsidR="009C3725" w:rsidRDefault="009C37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36EE"/>
    <w:multiLevelType w:val="hybridMultilevel"/>
    <w:tmpl w:val="20EEA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C478A7"/>
    <w:multiLevelType w:val="hybridMultilevel"/>
    <w:tmpl w:val="C2E2C96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3C5F4DAE"/>
    <w:multiLevelType w:val="hybridMultilevel"/>
    <w:tmpl w:val="AA56275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1D16254"/>
    <w:multiLevelType w:val="hybridMultilevel"/>
    <w:tmpl w:val="F49CBB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6"/>
  </w:num>
  <w:num w:numId="8">
    <w:abstractNumId w:val="11"/>
  </w:num>
  <w:num w:numId="9">
    <w:abstractNumId w:val="2"/>
  </w:num>
  <w:num w:numId="10">
    <w:abstractNumId w:val="14"/>
  </w:num>
  <w:num w:numId="11">
    <w:abstractNumId w:val="9"/>
  </w:num>
  <w:num w:numId="12">
    <w:abstractNumId w:val="10"/>
  </w:num>
  <w:num w:numId="13">
    <w:abstractNumId w:val="5"/>
  </w:num>
  <w:num w:numId="14">
    <w:abstractNumId w:val="1"/>
  </w:num>
  <w:num w:numId="15">
    <w:abstractNumId w:val="3"/>
  </w:num>
  <w:num w:numId="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B8F"/>
    <w:rsid w:val="00005275"/>
    <w:rsid w:val="000059F3"/>
    <w:rsid w:val="00022AD1"/>
    <w:rsid w:val="000253D4"/>
    <w:rsid w:val="000333EB"/>
    <w:rsid w:val="00037B1B"/>
    <w:rsid w:val="00041BF4"/>
    <w:rsid w:val="0004242C"/>
    <w:rsid w:val="00042ACB"/>
    <w:rsid w:val="0004398F"/>
    <w:rsid w:val="00044126"/>
    <w:rsid w:val="000466EC"/>
    <w:rsid w:val="00052B8D"/>
    <w:rsid w:val="000530ED"/>
    <w:rsid w:val="00054A3C"/>
    <w:rsid w:val="00057469"/>
    <w:rsid w:val="00062EE3"/>
    <w:rsid w:val="000700A0"/>
    <w:rsid w:val="0007319E"/>
    <w:rsid w:val="000739B9"/>
    <w:rsid w:val="00073F05"/>
    <w:rsid w:val="00080CB5"/>
    <w:rsid w:val="000855BD"/>
    <w:rsid w:val="000942BA"/>
    <w:rsid w:val="00094BE7"/>
    <w:rsid w:val="00095400"/>
    <w:rsid w:val="000976F9"/>
    <w:rsid w:val="000A073B"/>
    <w:rsid w:val="000A29F2"/>
    <w:rsid w:val="000A30F5"/>
    <w:rsid w:val="000A49BE"/>
    <w:rsid w:val="000A5A68"/>
    <w:rsid w:val="000A6511"/>
    <w:rsid w:val="000A693D"/>
    <w:rsid w:val="000A70FF"/>
    <w:rsid w:val="000A78C5"/>
    <w:rsid w:val="000B2B71"/>
    <w:rsid w:val="000B3997"/>
    <w:rsid w:val="000B3C8B"/>
    <w:rsid w:val="000C19FD"/>
    <w:rsid w:val="000C26B9"/>
    <w:rsid w:val="000D0594"/>
    <w:rsid w:val="000D7F5A"/>
    <w:rsid w:val="000E19D6"/>
    <w:rsid w:val="000E2EB3"/>
    <w:rsid w:val="000E2F12"/>
    <w:rsid w:val="000E3745"/>
    <w:rsid w:val="000E37B8"/>
    <w:rsid w:val="000E6830"/>
    <w:rsid w:val="000E6D88"/>
    <w:rsid w:val="000E7733"/>
    <w:rsid w:val="000F04BE"/>
    <w:rsid w:val="000F4BC5"/>
    <w:rsid w:val="001013A8"/>
    <w:rsid w:val="00104012"/>
    <w:rsid w:val="0010528A"/>
    <w:rsid w:val="001101DB"/>
    <w:rsid w:val="00110AFA"/>
    <w:rsid w:val="001126BA"/>
    <w:rsid w:val="00114DB0"/>
    <w:rsid w:val="00116280"/>
    <w:rsid w:val="0011772E"/>
    <w:rsid w:val="00117D57"/>
    <w:rsid w:val="001206EF"/>
    <w:rsid w:val="00120A92"/>
    <w:rsid w:val="0012741C"/>
    <w:rsid w:val="00157993"/>
    <w:rsid w:val="001669FE"/>
    <w:rsid w:val="00172065"/>
    <w:rsid w:val="00175996"/>
    <w:rsid w:val="0018137D"/>
    <w:rsid w:val="001844CF"/>
    <w:rsid w:val="00187557"/>
    <w:rsid w:val="001920F7"/>
    <w:rsid w:val="001941A0"/>
    <w:rsid w:val="00197134"/>
    <w:rsid w:val="00197416"/>
    <w:rsid w:val="001A02A3"/>
    <w:rsid w:val="001A03B6"/>
    <w:rsid w:val="001A10FB"/>
    <w:rsid w:val="001A15FE"/>
    <w:rsid w:val="001A2940"/>
    <w:rsid w:val="001A457D"/>
    <w:rsid w:val="001A4F8A"/>
    <w:rsid w:val="001A53E9"/>
    <w:rsid w:val="001B0349"/>
    <w:rsid w:val="001B108E"/>
    <w:rsid w:val="001B2EA6"/>
    <w:rsid w:val="001B4EA9"/>
    <w:rsid w:val="001B6210"/>
    <w:rsid w:val="001B757F"/>
    <w:rsid w:val="001B7A66"/>
    <w:rsid w:val="001C2DB5"/>
    <w:rsid w:val="001C2F6F"/>
    <w:rsid w:val="001C381A"/>
    <w:rsid w:val="001C48CA"/>
    <w:rsid w:val="001C7561"/>
    <w:rsid w:val="001D0315"/>
    <w:rsid w:val="001D083F"/>
    <w:rsid w:val="001D0BCC"/>
    <w:rsid w:val="001D4F57"/>
    <w:rsid w:val="001D52BE"/>
    <w:rsid w:val="001E2AB7"/>
    <w:rsid w:val="001F0486"/>
    <w:rsid w:val="001F1C79"/>
    <w:rsid w:val="001F357B"/>
    <w:rsid w:val="00200158"/>
    <w:rsid w:val="002025DD"/>
    <w:rsid w:val="00205454"/>
    <w:rsid w:val="0020781C"/>
    <w:rsid w:val="002118D3"/>
    <w:rsid w:val="0021254A"/>
    <w:rsid w:val="0021309F"/>
    <w:rsid w:val="00215278"/>
    <w:rsid w:val="00216B33"/>
    <w:rsid w:val="002204D9"/>
    <w:rsid w:val="002239FD"/>
    <w:rsid w:val="00225B81"/>
    <w:rsid w:val="00227F54"/>
    <w:rsid w:val="00227F8C"/>
    <w:rsid w:val="002332EF"/>
    <w:rsid w:val="0023653B"/>
    <w:rsid w:val="0023743C"/>
    <w:rsid w:val="00237945"/>
    <w:rsid w:val="00240FDA"/>
    <w:rsid w:val="002419BF"/>
    <w:rsid w:val="00241E41"/>
    <w:rsid w:val="00242050"/>
    <w:rsid w:val="002421C7"/>
    <w:rsid w:val="0024267B"/>
    <w:rsid w:val="00242A3E"/>
    <w:rsid w:val="00246C06"/>
    <w:rsid w:val="002530CC"/>
    <w:rsid w:val="00257B9C"/>
    <w:rsid w:val="00260371"/>
    <w:rsid w:val="00260553"/>
    <w:rsid w:val="0026055E"/>
    <w:rsid w:val="00262E14"/>
    <w:rsid w:val="002634C0"/>
    <w:rsid w:val="002642D3"/>
    <w:rsid w:val="00266CEF"/>
    <w:rsid w:val="0026703B"/>
    <w:rsid w:val="00270292"/>
    <w:rsid w:val="0027101F"/>
    <w:rsid w:val="00275599"/>
    <w:rsid w:val="002765E1"/>
    <w:rsid w:val="00276EDA"/>
    <w:rsid w:val="00280C9F"/>
    <w:rsid w:val="00281598"/>
    <w:rsid w:val="00281B46"/>
    <w:rsid w:val="00283212"/>
    <w:rsid w:val="00284BA0"/>
    <w:rsid w:val="00284CC0"/>
    <w:rsid w:val="002858B4"/>
    <w:rsid w:val="002876A6"/>
    <w:rsid w:val="002878A8"/>
    <w:rsid w:val="00287CDB"/>
    <w:rsid w:val="00291A75"/>
    <w:rsid w:val="00291F09"/>
    <w:rsid w:val="00294CD9"/>
    <w:rsid w:val="00296B07"/>
    <w:rsid w:val="002A0E3B"/>
    <w:rsid w:val="002A7DEA"/>
    <w:rsid w:val="002B25AA"/>
    <w:rsid w:val="002B5A35"/>
    <w:rsid w:val="002C12D3"/>
    <w:rsid w:val="002C189D"/>
    <w:rsid w:val="002C1F60"/>
    <w:rsid w:val="002C2213"/>
    <w:rsid w:val="002D0F25"/>
    <w:rsid w:val="002D2F29"/>
    <w:rsid w:val="002D550B"/>
    <w:rsid w:val="002E0BDF"/>
    <w:rsid w:val="002E1F6C"/>
    <w:rsid w:val="002E5A0F"/>
    <w:rsid w:val="002F0EE1"/>
    <w:rsid w:val="002F293B"/>
    <w:rsid w:val="002F2AEA"/>
    <w:rsid w:val="002F4738"/>
    <w:rsid w:val="002F522D"/>
    <w:rsid w:val="002F6CC2"/>
    <w:rsid w:val="002F70E6"/>
    <w:rsid w:val="003032C9"/>
    <w:rsid w:val="00304112"/>
    <w:rsid w:val="0031113C"/>
    <w:rsid w:val="003120C6"/>
    <w:rsid w:val="0031430A"/>
    <w:rsid w:val="003228D5"/>
    <w:rsid w:val="00322EFC"/>
    <w:rsid w:val="003231C9"/>
    <w:rsid w:val="0032522D"/>
    <w:rsid w:val="003264F8"/>
    <w:rsid w:val="00334050"/>
    <w:rsid w:val="00337EE6"/>
    <w:rsid w:val="003642E9"/>
    <w:rsid w:val="00365261"/>
    <w:rsid w:val="00366263"/>
    <w:rsid w:val="00367DF4"/>
    <w:rsid w:val="0037136B"/>
    <w:rsid w:val="00371F77"/>
    <w:rsid w:val="00372E7D"/>
    <w:rsid w:val="00376A08"/>
    <w:rsid w:val="00377816"/>
    <w:rsid w:val="00381AA2"/>
    <w:rsid w:val="00383D2B"/>
    <w:rsid w:val="00384A79"/>
    <w:rsid w:val="00384FCD"/>
    <w:rsid w:val="003866A3"/>
    <w:rsid w:val="00386A24"/>
    <w:rsid w:val="00386B08"/>
    <w:rsid w:val="00386B57"/>
    <w:rsid w:val="00390C0A"/>
    <w:rsid w:val="00391FE7"/>
    <w:rsid w:val="003944C0"/>
    <w:rsid w:val="00394559"/>
    <w:rsid w:val="003A4472"/>
    <w:rsid w:val="003A46C6"/>
    <w:rsid w:val="003C34BA"/>
    <w:rsid w:val="003C36AD"/>
    <w:rsid w:val="003C683D"/>
    <w:rsid w:val="003C6964"/>
    <w:rsid w:val="003D23AA"/>
    <w:rsid w:val="003D2A00"/>
    <w:rsid w:val="003D446A"/>
    <w:rsid w:val="003D449A"/>
    <w:rsid w:val="003D69E1"/>
    <w:rsid w:val="003D74FF"/>
    <w:rsid w:val="003D7F17"/>
    <w:rsid w:val="003E36FA"/>
    <w:rsid w:val="003E3CAF"/>
    <w:rsid w:val="003E3E5B"/>
    <w:rsid w:val="003E4D8A"/>
    <w:rsid w:val="003E5768"/>
    <w:rsid w:val="003F116A"/>
    <w:rsid w:val="003F1F61"/>
    <w:rsid w:val="003F58D6"/>
    <w:rsid w:val="003F5D1A"/>
    <w:rsid w:val="003F6C0A"/>
    <w:rsid w:val="003F6E40"/>
    <w:rsid w:val="003F6F40"/>
    <w:rsid w:val="00400038"/>
    <w:rsid w:val="004017F5"/>
    <w:rsid w:val="004036CC"/>
    <w:rsid w:val="00410C75"/>
    <w:rsid w:val="00411531"/>
    <w:rsid w:val="0041320F"/>
    <w:rsid w:val="0041370A"/>
    <w:rsid w:val="00413977"/>
    <w:rsid w:val="00415278"/>
    <w:rsid w:val="00416097"/>
    <w:rsid w:val="0041628A"/>
    <w:rsid w:val="00422D55"/>
    <w:rsid w:val="00422F17"/>
    <w:rsid w:val="00424AE9"/>
    <w:rsid w:val="0042617B"/>
    <w:rsid w:val="004272E2"/>
    <w:rsid w:val="004306D4"/>
    <w:rsid w:val="00430C69"/>
    <w:rsid w:val="00431039"/>
    <w:rsid w:val="00431B32"/>
    <w:rsid w:val="00432473"/>
    <w:rsid w:val="004325EE"/>
    <w:rsid w:val="00432D70"/>
    <w:rsid w:val="00433928"/>
    <w:rsid w:val="00436F33"/>
    <w:rsid w:val="004372BA"/>
    <w:rsid w:val="00440FF5"/>
    <w:rsid w:val="00441469"/>
    <w:rsid w:val="004417F1"/>
    <w:rsid w:val="004445A3"/>
    <w:rsid w:val="00446949"/>
    <w:rsid w:val="00447212"/>
    <w:rsid w:val="004501EF"/>
    <w:rsid w:val="004516D2"/>
    <w:rsid w:val="00452138"/>
    <w:rsid w:val="004550EC"/>
    <w:rsid w:val="00455C8B"/>
    <w:rsid w:val="00456080"/>
    <w:rsid w:val="00457FAC"/>
    <w:rsid w:val="004600A3"/>
    <w:rsid w:val="004600B6"/>
    <w:rsid w:val="00470AA3"/>
    <w:rsid w:val="004748B5"/>
    <w:rsid w:val="0047504D"/>
    <w:rsid w:val="004808EA"/>
    <w:rsid w:val="00483E3D"/>
    <w:rsid w:val="0048458A"/>
    <w:rsid w:val="00484DB3"/>
    <w:rsid w:val="004858CA"/>
    <w:rsid w:val="00486B5E"/>
    <w:rsid w:val="0048758B"/>
    <w:rsid w:val="004877A1"/>
    <w:rsid w:val="0049109D"/>
    <w:rsid w:val="00496199"/>
    <w:rsid w:val="004A058C"/>
    <w:rsid w:val="004A44E7"/>
    <w:rsid w:val="004A475F"/>
    <w:rsid w:val="004A4FBF"/>
    <w:rsid w:val="004A5069"/>
    <w:rsid w:val="004A72B8"/>
    <w:rsid w:val="004B005A"/>
    <w:rsid w:val="004B2510"/>
    <w:rsid w:val="004B33E1"/>
    <w:rsid w:val="004B5C19"/>
    <w:rsid w:val="004B6DEC"/>
    <w:rsid w:val="004B6E89"/>
    <w:rsid w:val="004B71DD"/>
    <w:rsid w:val="004C28A2"/>
    <w:rsid w:val="004C38FA"/>
    <w:rsid w:val="004C75F1"/>
    <w:rsid w:val="004C7E22"/>
    <w:rsid w:val="004D0B3F"/>
    <w:rsid w:val="004D6A29"/>
    <w:rsid w:val="004D6F25"/>
    <w:rsid w:val="004E1207"/>
    <w:rsid w:val="004E1D86"/>
    <w:rsid w:val="004E23F3"/>
    <w:rsid w:val="004E6B7C"/>
    <w:rsid w:val="004E7188"/>
    <w:rsid w:val="004E7282"/>
    <w:rsid w:val="004F20A2"/>
    <w:rsid w:val="004F738E"/>
    <w:rsid w:val="00501102"/>
    <w:rsid w:val="005022FB"/>
    <w:rsid w:val="00505B86"/>
    <w:rsid w:val="0051237B"/>
    <w:rsid w:val="0051375D"/>
    <w:rsid w:val="00514AC5"/>
    <w:rsid w:val="005175C2"/>
    <w:rsid w:val="00521701"/>
    <w:rsid w:val="00523AA7"/>
    <w:rsid w:val="00525BF5"/>
    <w:rsid w:val="005265D9"/>
    <w:rsid w:val="00530040"/>
    <w:rsid w:val="00534315"/>
    <w:rsid w:val="00534A8C"/>
    <w:rsid w:val="00537615"/>
    <w:rsid w:val="0054099B"/>
    <w:rsid w:val="005423D6"/>
    <w:rsid w:val="00544181"/>
    <w:rsid w:val="00544B84"/>
    <w:rsid w:val="00552D5E"/>
    <w:rsid w:val="00553F21"/>
    <w:rsid w:val="00554B67"/>
    <w:rsid w:val="005560ED"/>
    <w:rsid w:val="005564A4"/>
    <w:rsid w:val="0055671B"/>
    <w:rsid w:val="005572D7"/>
    <w:rsid w:val="00557D52"/>
    <w:rsid w:val="00560012"/>
    <w:rsid w:val="005620DD"/>
    <w:rsid w:val="00563889"/>
    <w:rsid w:val="00572150"/>
    <w:rsid w:val="00572BD6"/>
    <w:rsid w:val="00574EC2"/>
    <w:rsid w:val="005753CE"/>
    <w:rsid w:val="005843D3"/>
    <w:rsid w:val="00587625"/>
    <w:rsid w:val="00587D04"/>
    <w:rsid w:val="00587D71"/>
    <w:rsid w:val="00595BF8"/>
    <w:rsid w:val="00597447"/>
    <w:rsid w:val="0059787A"/>
    <w:rsid w:val="00597CA9"/>
    <w:rsid w:val="005A1A9D"/>
    <w:rsid w:val="005A5BCE"/>
    <w:rsid w:val="005A7AFF"/>
    <w:rsid w:val="005B10D0"/>
    <w:rsid w:val="005B39E2"/>
    <w:rsid w:val="005B7280"/>
    <w:rsid w:val="005C2535"/>
    <w:rsid w:val="005C3D94"/>
    <w:rsid w:val="005C6201"/>
    <w:rsid w:val="005C77B6"/>
    <w:rsid w:val="005C789A"/>
    <w:rsid w:val="005D084D"/>
    <w:rsid w:val="005D281B"/>
    <w:rsid w:val="005D2D32"/>
    <w:rsid w:val="005D3EB8"/>
    <w:rsid w:val="005D6C77"/>
    <w:rsid w:val="005E043D"/>
    <w:rsid w:val="005E14FD"/>
    <w:rsid w:val="005E1A24"/>
    <w:rsid w:val="005E3969"/>
    <w:rsid w:val="005E4287"/>
    <w:rsid w:val="005E55E1"/>
    <w:rsid w:val="005F0932"/>
    <w:rsid w:val="00600255"/>
    <w:rsid w:val="00601708"/>
    <w:rsid w:val="00601DDD"/>
    <w:rsid w:val="00602E84"/>
    <w:rsid w:val="00603189"/>
    <w:rsid w:val="0060523F"/>
    <w:rsid w:val="00605948"/>
    <w:rsid w:val="00607820"/>
    <w:rsid w:val="00607DB2"/>
    <w:rsid w:val="0061054B"/>
    <w:rsid w:val="00610CE1"/>
    <w:rsid w:val="00611052"/>
    <w:rsid w:val="00612053"/>
    <w:rsid w:val="00613F68"/>
    <w:rsid w:val="006140DA"/>
    <w:rsid w:val="00616D8C"/>
    <w:rsid w:val="006176B4"/>
    <w:rsid w:val="00621611"/>
    <w:rsid w:val="006230FC"/>
    <w:rsid w:val="006236F1"/>
    <w:rsid w:val="00630418"/>
    <w:rsid w:val="00630810"/>
    <w:rsid w:val="00630C9F"/>
    <w:rsid w:val="00634B9A"/>
    <w:rsid w:val="00634FB2"/>
    <w:rsid w:val="00636AB4"/>
    <w:rsid w:val="0063701B"/>
    <w:rsid w:val="00646C27"/>
    <w:rsid w:val="00647683"/>
    <w:rsid w:val="00656213"/>
    <w:rsid w:val="00656D31"/>
    <w:rsid w:val="00657A09"/>
    <w:rsid w:val="00657D98"/>
    <w:rsid w:val="006650E5"/>
    <w:rsid w:val="00667852"/>
    <w:rsid w:val="00670AF3"/>
    <w:rsid w:val="00673175"/>
    <w:rsid w:val="00675C4A"/>
    <w:rsid w:val="00677C37"/>
    <w:rsid w:val="006818A8"/>
    <w:rsid w:val="00682E2A"/>
    <w:rsid w:val="00683989"/>
    <w:rsid w:val="00685A15"/>
    <w:rsid w:val="00687B19"/>
    <w:rsid w:val="00687F69"/>
    <w:rsid w:val="00692813"/>
    <w:rsid w:val="00695855"/>
    <w:rsid w:val="006964C4"/>
    <w:rsid w:val="006974DF"/>
    <w:rsid w:val="006A4BD7"/>
    <w:rsid w:val="006B0BC7"/>
    <w:rsid w:val="006B3CD8"/>
    <w:rsid w:val="006B474E"/>
    <w:rsid w:val="006B5247"/>
    <w:rsid w:val="006C05D9"/>
    <w:rsid w:val="006C3BEB"/>
    <w:rsid w:val="006C7465"/>
    <w:rsid w:val="006D0154"/>
    <w:rsid w:val="006D151F"/>
    <w:rsid w:val="006D1644"/>
    <w:rsid w:val="006D3B52"/>
    <w:rsid w:val="006D4B85"/>
    <w:rsid w:val="006E3C8A"/>
    <w:rsid w:val="006F05FC"/>
    <w:rsid w:val="006F7D40"/>
    <w:rsid w:val="007038D4"/>
    <w:rsid w:val="00703EAF"/>
    <w:rsid w:val="00704DB6"/>
    <w:rsid w:val="0070510F"/>
    <w:rsid w:val="0070704E"/>
    <w:rsid w:val="007154B2"/>
    <w:rsid w:val="007172C6"/>
    <w:rsid w:val="00721973"/>
    <w:rsid w:val="00722378"/>
    <w:rsid w:val="00722DC1"/>
    <w:rsid w:val="00723C6E"/>
    <w:rsid w:val="00725FB0"/>
    <w:rsid w:val="00730C53"/>
    <w:rsid w:val="00730EBE"/>
    <w:rsid w:val="00731CA5"/>
    <w:rsid w:val="00733682"/>
    <w:rsid w:val="00735055"/>
    <w:rsid w:val="00743A5C"/>
    <w:rsid w:val="00745092"/>
    <w:rsid w:val="00746568"/>
    <w:rsid w:val="00752C8D"/>
    <w:rsid w:val="007533FA"/>
    <w:rsid w:val="0075553E"/>
    <w:rsid w:val="007559A9"/>
    <w:rsid w:val="0076108F"/>
    <w:rsid w:val="007615F4"/>
    <w:rsid w:val="00762AF2"/>
    <w:rsid w:val="007635DA"/>
    <w:rsid w:val="00772433"/>
    <w:rsid w:val="0077395E"/>
    <w:rsid w:val="007760FC"/>
    <w:rsid w:val="007768FA"/>
    <w:rsid w:val="00776A7C"/>
    <w:rsid w:val="00781675"/>
    <w:rsid w:val="00782498"/>
    <w:rsid w:val="00782FDD"/>
    <w:rsid w:val="0078321F"/>
    <w:rsid w:val="00784444"/>
    <w:rsid w:val="007875E2"/>
    <w:rsid w:val="00787AB2"/>
    <w:rsid w:val="007903BD"/>
    <w:rsid w:val="007903C6"/>
    <w:rsid w:val="00790A81"/>
    <w:rsid w:val="0079127C"/>
    <w:rsid w:val="007937C3"/>
    <w:rsid w:val="007A5481"/>
    <w:rsid w:val="007B04C4"/>
    <w:rsid w:val="007B1636"/>
    <w:rsid w:val="007B3C16"/>
    <w:rsid w:val="007C274D"/>
    <w:rsid w:val="007C6568"/>
    <w:rsid w:val="007C6E30"/>
    <w:rsid w:val="007D33FE"/>
    <w:rsid w:val="007D3AC9"/>
    <w:rsid w:val="007D7135"/>
    <w:rsid w:val="007E0722"/>
    <w:rsid w:val="007E519C"/>
    <w:rsid w:val="007E5F11"/>
    <w:rsid w:val="007E76C3"/>
    <w:rsid w:val="007E7CDD"/>
    <w:rsid w:val="007F075B"/>
    <w:rsid w:val="007F17CF"/>
    <w:rsid w:val="007F18B3"/>
    <w:rsid w:val="007F18D2"/>
    <w:rsid w:val="007F22E4"/>
    <w:rsid w:val="007F35E3"/>
    <w:rsid w:val="007F574E"/>
    <w:rsid w:val="007F587B"/>
    <w:rsid w:val="007F61D6"/>
    <w:rsid w:val="007F6BC4"/>
    <w:rsid w:val="007F7000"/>
    <w:rsid w:val="00801D8C"/>
    <w:rsid w:val="008041BC"/>
    <w:rsid w:val="00805B90"/>
    <w:rsid w:val="00806318"/>
    <w:rsid w:val="008104B3"/>
    <w:rsid w:val="00811090"/>
    <w:rsid w:val="00811ED1"/>
    <w:rsid w:val="00812BE8"/>
    <w:rsid w:val="00813931"/>
    <w:rsid w:val="00823BA1"/>
    <w:rsid w:val="008272A4"/>
    <w:rsid w:val="00832D1F"/>
    <w:rsid w:val="008349DF"/>
    <w:rsid w:val="008401CF"/>
    <w:rsid w:val="00840AE0"/>
    <w:rsid w:val="00840E20"/>
    <w:rsid w:val="00841581"/>
    <w:rsid w:val="0084164D"/>
    <w:rsid w:val="008470A3"/>
    <w:rsid w:val="00847ED2"/>
    <w:rsid w:val="00855D03"/>
    <w:rsid w:val="00856DAD"/>
    <w:rsid w:val="008575E0"/>
    <w:rsid w:val="00861F20"/>
    <w:rsid w:val="008658AB"/>
    <w:rsid w:val="008658D3"/>
    <w:rsid w:val="00873665"/>
    <w:rsid w:val="00874B23"/>
    <w:rsid w:val="00874F1E"/>
    <w:rsid w:val="0088112A"/>
    <w:rsid w:val="00882408"/>
    <w:rsid w:val="00883251"/>
    <w:rsid w:val="00883B78"/>
    <w:rsid w:val="00885B52"/>
    <w:rsid w:val="00886650"/>
    <w:rsid w:val="00886BFC"/>
    <w:rsid w:val="008910FB"/>
    <w:rsid w:val="008944F7"/>
    <w:rsid w:val="00896707"/>
    <w:rsid w:val="00897972"/>
    <w:rsid w:val="008A21A6"/>
    <w:rsid w:val="008A3113"/>
    <w:rsid w:val="008A38ED"/>
    <w:rsid w:val="008A4DE2"/>
    <w:rsid w:val="008A7536"/>
    <w:rsid w:val="008B107B"/>
    <w:rsid w:val="008B1894"/>
    <w:rsid w:val="008C08E4"/>
    <w:rsid w:val="008C143D"/>
    <w:rsid w:val="008C4450"/>
    <w:rsid w:val="008C5EC1"/>
    <w:rsid w:val="008D4C01"/>
    <w:rsid w:val="008D5F2D"/>
    <w:rsid w:val="008D6280"/>
    <w:rsid w:val="008D751F"/>
    <w:rsid w:val="008D7F80"/>
    <w:rsid w:val="008E37B9"/>
    <w:rsid w:val="008E58B4"/>
    <w:rsid w:val="008E6257"/>
    <w:rsid w:val="008F4467"/>
    <w:rsid w:val="008F4E5C"/>
    <w:rsid w:val="00901ECB"/>
    <w:rsid w:val="00903160"/>
    <w:rsid w:val="009067AE"/>
    <w:rsid w:val="00910827"/>
    <w:rsid w:val="00911EFF"/>
    <w:rsid w:val="0091305F"/>
    <w:rsid w:val="00913CD0"/>
    <w:rsid w:val="009147AB"/>
    <w:rsid w:val="00915876"/>
    <w:rsid w:val="00915B0B"/>
    <w:rsid w:val="0092176C"/>
    <w:rsid w:val="00922030"/>
    <w:rsid w:val="009233A1"/>
    <w:rsid w:val="009236E5"/>
    <w:rsid w:val="00924288"/>
    <w:rsid w:val="00930BF9"/>
    <w:rsid w:val="00930D1D"/>
    <w:rsid w:val="00930DC2"/>
    <w:rsid w:val="00935E49"/>
    <w:rsid w:val="00941AFF"/>
    <w:rsid w:val="00942CC3"/>
    <w:rsid w:val="00943F56"/>
    <w:rsid w:val="0094497D"/>
    <w:rsid w:val="009458C7"/>
    <w:rsid w:val="00947E1F"/>
    <w:rsid w:val="00950045"/>
    <w:rsid w:val="00953F4F"/>
    <w:rsid w:val="0095493E"/>
    <w:rsid w:val="009549EE"/>
    <w:rsid w:val="00954DC7"/>
    <w:rsid w:val="00954FD9"/>
    <w:rsid w:val="009550B7"/>
    <w:rsid w:val="0096044F"/>
    <w:rsid w:val="009718B9"/>
    <w:rsid w:val="00975147"/>
    <w:rsid w:val="0097748A"/>
    <w:rsid w:val="0098394F"/>
    <w:rsid w:val="0099089F"/>
    <w:rsid w:val="00993F0B"/>
    <w:rsid w:val="00995647"/>
    <w:rsid w:val="00995944"/>
    <w:rsid w:val="00996BC6"/>
    <w:rsid w:val="00997253"/>
    <w:rsid w:val="009A1190"/>
    <w:rsid w:val="009A3DF2"/>
    <w:rsid w:val="009A7281"/>
    <w:rsid w:val="009A76D1"/>
    <w:rsid w:val="009B0031"/>
    <w:rsid w:val="009B2950"/>
    <w:rsid w:val="009B385E"/>
    <w:rsid w:val="009B5FD1"/>
    <w:rsid w:val="009B735D"/>
    <w:rsid w:val="009B75E1"/>
    <w:rsid w:val="009C0182"/>
    <w:rsid w:val="009C3725"/>
    <w:rsid w:val="009C6172"/>
    <w:rsid w:val="009D0CB0"/>
    <w:rsid w:val="009D135E"/>
    <w:rsid w:val="009D1A5F"/>
    <w:rsid w:val="009D241D"/>
    <w:rsid w:val="009D44A9"/>
    <w:rsid w:val="009E2E2C"/>
    <w:rsid w:val="009E429E"/>
    <w:rsid w:val="009E4A8E"/>
    <w:rsid w:val="009F13D5"/>
    <w:rsid w:val="009F333A"/>
    <w:rsid w:val="009F6966"/>
    <w:rsid w:val="00A01BD1"/>
    <w:rsid w:val="00A02C57"/>
    <w:rsid w:val="00A13739"/>
    <w:rsid w:val="00A21BBB"/>
    <w:rsid w:val="00A23E06"/>
    <w:rsid w:val="00A265CF"/>
    <w:rsid w:val="00A26EC6"/>
    <w:rsid w:val="00A275E8"/>
    <w:rsid w:val="00A30D38"/>
    <w:rsid w:val="00A347B5"/>
    <w:rsid w:val="00A364A9"/>
    <w:rsid w:val="00A4022F"/>
    <w:rsid w:val="00A41F67"/>
    <w:rsid w:val="00A422C7"/>
    <w:rsid w:val="00A437EB"/>
    <w:rsid w:val="00A43C05"/>
    <w:rsid w:val="00A43ED1"/>
    <w:rsid w:val="00A501FF"/>
    <w:rsid w:val="00A5405F"/>
    <w:rsid w:val="00A61277"/>
    <w:rsid w:val="00A61B10"/>
    <w:rsid w:val="00A61D2D"/>
    <w:rsid w:val="00A62317"/>
    <w:rsid w:val="00A63228"/>
    <w:rsid w:val="00A64C68"/>
    <w:rsid w:val="00A658FF"/>
    <w:rsid w:val="00A66CF5"/>
    <w:rsid w:val="00A70E3A"/>
    <w:rsid w:val="00A71473"/>
    <w:rsid w:val="00A7415A"/>
    <w:rsid w:val="00A80DF0"/>
    <w:rsid w:val="00A818C4"/>
    <w:rsid w:val="00A81905"/>
    <w:rsid w:val="00A9085C"/>
    <w:rsid w:val="00A91066"/>
    <w:rsid w:val="00A91C51"/>
    <w:rsid w:val="00A927B6"/>
    <w:rsid w:val="00A92ADF"/>
    <w:rsid w:val="00A95A20"/>
    <w:rsid w:val="00AA2FAF"/>
    <w:rsid w:val="00AA382F"/>
    <w:rsid w:val="00AA53A2"/>
    <w:rsid w:val="00AA5A8C"/>
    <w:rsid w:val="00AB058A"/>
    <w:rsid w:val="00AB4C55"/>
    <w:rsid w:val="00AC0386"/>
    <w:rsid w:val="00AC0ECB"/>
    <w:rsid w:val="00AC359F"/>
    <w:rsid w:val="00AC3BED"/>
    <w:rsid w:val="00AC56C9"/>
    <w:rsid w:val="00AC7BD8"/>
    <w:rsid w:val="00AD0465"/>
    <w:rsid w:val="00AD2224"/>
    <w:rsid w:val="00AD2BCF"/>
    <w:rsid w:val="00AD3FB4"/>
    <w:rsid w:val="00AD4FA0"/>
    <w:rsid w:val="00AD77B2"/>
    <w:rsid w:val="00AE2CAD"/>
    <w:rsid w:val="00AF089C"/>
    <w:rsid w:val="00AF3947"/>
    <w:rsid w:val="00AF53B2"/>
    <w:rsid w:val="00AF73E8"/>
    <w:rsid w:val="00B05C0F"/>
    <w:rsid w:val="00B0767B"/>
    <w:rsid w:val="00B116BD"/>
    <w:rsid w:val="00B11F81"/>
    <w:rsid w:val="00B12E07"/>
    <w:rsid w:val="00B159B6"/>
    <w:rsid w:val="00B1684D"/>
    <w:rsid w:val="00B16ABA"/>
    <w:rsid w:val="00B17DB4"/>
    <w:rsid w:val="00B21D3D"/>
    <w:rsid w:val="00B227B8"/>
    <w:rsid w:val="00B25A0C"/>
    <w:rsid w:val="00B3179B"/>
    <w:rsid w:val="00B31F2E"/>
    <w:rsid w:val="00B341B5"/>
    <w:rsid w:val="00B348E5"/>
    <w:rsid w:val="00B4224D"/>
    <w:rsid w:val="00B503AD"/>
    <w:rsid w:val="00B50B9F"/>
    <w:rsid w:val="00B52B53"/>
    <w:rsid w:val="00B607E2"/>
    <w:rsid w:val="00B623BF"/>
    <w:rsid w:val="00B6279E"/>
    <w:rsid w:val="00B64F2F"/>
    <w:rsid w:val="00B65034"/>
    <w:rsid w:val="00B65513"/>
    <w:rsid w:val="00B674D2"/>
    <w:rsid w:val="00B7362E"/>
    <w:rsid w:val="00B75735"/>
    <w:rsid w:val="00B7579F"/>
    <w:rsid w:val="00B75AE2"/>
    <w:rsid w:val="00B767E6"/>
    <w:rsid w:val="00B80AB3"/>
    <w:rsid w:val="00B84835"/>
    <w:rsid w:val="00B87888"/>
    <w:rsid w:val="00B87A65"/>
    <w:rsid w:val="00BA044B"/>
    <w:rsid w:val="00BA0B47"/>
    <w:rsid w:val="00BA1434"/>
    <w:rsid w:val="00BA19F2"/>
    <w:rsid w:val="00BA2DAE"/>
    <w:rsid w:val="00BA4295"/>
    <w:rsid w:val="00BA79E7"/>
    <w:rsid w:val="00BB4C04"/>
    <w:rsid w:val="00BB7EBB"/>
    <w:rsid w:val="00BC446E"/>
    <w:rsid w:val="00BC4DC2"/>
    <w:rsid w:val="00BC60E3"/>
    <w:rsid w:val="00BC6504"/>
    <w:rsid w:val="00BC7686"/>
    <w:rsid w:val="00BC78E3"/>
    <w:rsid w:val="00BD0FD1"/>
    <w:rsid w:val="00BD1DF0"/>
    <w:rsid w:val="00BD5C33"/>
    <w:rsid w:val="00BD7B60"/>
    <w:rsid w:val="00BE464D"/>
    <w:rsid w:val="00BE5E95"/>
    <w:rsid w:val="00BF104F"/>
    <w:rsid w:val="00BF1440"/>
    <w:rsid w:val="00BF6ACD"/>
    <w:rsid w:val="00BF76DF"/>
    <w:rsid w:val="00C0039C"/>
    <w:rsid w:val="00C0265B"/>
    <w:rsid w:val="00C101CB"/>
    <w:rsid w:val="00C11D51"/>
    <w:rsid w:val="00C1208E"/>
    <w:rsid w:val="00C12D8D"/>
    <w:rsid w:val="00C13064"/>
    <w:rsid w:val="00C14CE3"/>
    <w:rsid w:val="00C15353"/>
    <w:rsid w:val="00C16644"/>
    <w:rsid w:val="00C23C8E"/>
    <w:rsid w:val="00C24DD2"/>
    <w:rsid w:val="00C25418"/>
    <w:rsid w:val="00C26D62"/>
    <w:rsid w:val="00C31862"/>
    <w:rsid w:val="00C3648F"/>
    <w:rsid w:val="00C368A8"/>
    <w:rsid w:val="00C417CF"/>
    <w:rsid w:val="00C43786"/>
    <w:rsid w:val="00C46462"/>
    <w:rsid w:val="00C50C94"/>
    <w:rsid w:val="00C536A6"/>
    <w:rsid w:val="00C5479B"/>
    <w:rsid w:val="00C54C31"/>
    <w:rsid w:val="00C57F7E"/>
    <w:rsid w:val="00C601E6"/>
    <w:rsid w:val="00C60805"/>
    <w:rsid w:val="00C60CD5"/>
    <w:rsid w:val="00C6339B"/>
    <w:rsid w:val="00C65422"/>
    <w:rsid w:val="00C6711B"/>
    <w:rsid w:val="00C746CD"/>
    <w:rsid w:val="00C77BB4"/>
    <w:rsid w:val="00C8311A"/>
    <w:rsid w:val="00C834E1"/>
    <w:rsid w:val="00C8421F"/>
    <w:rsid w:val="00C850EE"/>
    <w:rsid w:val="00C854A6"/>
    <w:rsid w:val="00C871A8"/>
    <w:rsid w:val="00C91338"/>
    <w:rsid w:val="00C9285E"/>
    <w:rsid w:val="00C93997"/>
    <w:rsid w:val="00C9555C"/>
    <w:rsid w:val="00C97084"/>
    <w:rsid w:val="00C97507"/>
    <w:rsid w:val="00C97661"/>
    <w:rsid w:val="00CA714A"/>
    <w:rsid w:val="00CA7CFA"/>
    <w:rsid w:val="00CB086F"/>
    <w:rsid w:val="00CB217D"/>
    <w:rsid w:val="00CB346C"/>
    <w:rsid w:val="00CD0D5D"/>
    <w:rsid w:val="00CD17CC"/>
    <w:rsid w:val="00CD34EE"/>
    <w:rsid w:val="00CD5F3D"/>
    <w:rsid w:val="00CD6142"/>
    <w:rsid w:val="00CE026B"/>
    <w:rsid w:val="00CE0FE6"/>
    <w:rsid w:val="00CE2CF3"/>
    <w:rsid w:val="00CE4B7A"/>
    <w:rsid w:val="00CE6BC1"/>
    <w:rsid w:val="00CF352B"/>
    <w:rsid w:val="00D005E9"/>
    <w:rsid w:val="00D017DE"/>
    <w:rsid w:val="00D03A8F"/>
    <w:rsid w:val="00D04110"/>
    <w:rsid w:val="00D0435D"/>
    <w:rsid w:val="00D04F86"/>
    <w:rsid w:val="00D114CB"/>
    <w:rsid w:val="00D11CAA"/>
    <w:rsid w:val="00D11F08"/>
    <w:rsid w:val="00D120B9"/>
    <w:rsid w:val="00D23D9C"/>
    <w:rsid w:val="00D25004"/>
    <w:rsid w:val="00D3237E"/>
    <w:rsid w:val="00D32E5F"/>
    <w:rsid w:val="00D33D2B"/>
    <w:rsid w:val="00D37A58"/>
    <w:rsid w:val="00D41568"/>
    <w:rsid w:val="00D428A9"/>
    <w:rsid w:val="00D45A07"/>
    <w:rsid w:val="00D475EE"/>
    <w:rsid w:val="00D47741"/>
    <w:rsid w:val="00D47EF9"/>
    <w:rsid w:val="00D50D52"/>
    <w:rsid w:val="00D5124F"/>
    <w:rsid w:val="00D5126D"/>
    <w:rsid w:val="00D5166E"/>
    <w:rsid w:val="00D55FCB"/>
    <w:rsid w:val="00D56782"/>
    <w:rsid w:val="00D579ED"/>
    <w:rsid w:val="00D60881"/>
    <w:rsid w:val="00D64EED"/>
    <w:rsid w:val="00D65C64"/>
    <w:rsid w:val="00D70990"/>
    <w:rsid w:val="00D712FE"/>
    <w:rsid w:val="00D71E19"/>
    <w:rsid w:val="00D77AC6"/>
    <w:rsid w:val="00D80374"/>
    <w:rsid w:val="00D811BE"/>
    <w:rsid w:val="00D830A0"/>
    <w:rsid w:val="00D8615E"/>
    <w:rsid w:val="00D863C3"/>
    <w:rsid w:val="00D873B2"/>
    <w:rsid w:val="00D90418"/>
    <w:rsid w:val="00D912C3"/>
    <w:rsid w:val="00D94A2B"/>
    <w:rsid w:val="00D95074"/>
    <w:rsid w:val="00D968DF"/>
    <w:rsid w:val="00D96A6E"/>
    <w:rsid w:val="00DA1F8F"/>
    <w:rsid w:val="00DA739C"/>
    <w:rsid w:val="00DA7A57"/>
    <w:rsid w:val="00DB2B36"/>
    <w:rsid w:val="00DB2FCA"/>
    <w:rsid w:val="00DB3FCA"/>
    <w:rsid w:val="00DC464A"/>
    <w:rsid w:val="00DC48AE"/>
    <w:rsid w:val="00DC6AE6"/>
    <w:rsid w:val="00DD1202"/>
    <w:rsid w:val="00DD1796"/>
    <w:rsid w:val="00DD1BAA"/>
    <w:rsid w:val="00DD1FEF"/>
    <w:rsid w:val="00DE07DA"/>
    <w:rsid w:val="00DF13E7"/>
    <w:rsid w:val="00DF7990"/>
    <w:rsid w:val="00E041C0"/>
    <w:rsid w:val="00E0731A"/>
    <w:rsid w:val="00E1078B"/>
    <w:rsid w:val="00E1142B"/>
    <w:rsid w:val="00E11A48"/>
    <w:rsid w:val="00E11D42"/>
    <w:rsid w:val="00E13292"/>
    <w:rsid w:val="00E13C2D"/>
    <w:rsid w:val="00E14D47"/>
    <w:rsid w:val="00E16621"/>
    <w:rsid w:val="00E2012F"/>
    <w:rsid w:val="00E26883"/>
    <w:rsid w:val="00E2708F"/>
    <w:rsid w:val="00E30720"/>
    <w:rsid w:val="00E31635"/>
    <w:rsid w:val="00E3259F"/>
    <w:rsid w:val="00E326B2"/>
    <w:rsid w:val="00E32B36"/>
    <w:rsid w:val="00E36F65"/>
    <w:rsid w:val="00E42C1D"/>
    <w:rsid w:val="00E436C4"/>
    <w:rsid w:val="00E4376B"/>
    <w:rsid w:val="00E44B6C"/>
    <w:rsid w:val="00E45AE6"/>
    <w:rsid w:val="00E532BE"/>
    <w:rsid w:val="00E55F57"/>
    <w:rsid w:val="00E601C0"/>
    <w:rsid w:val="00E62300"/>
    <w:rsid w:val="00E65126"/>
    <w:rsid w:val="00E736CE"/>
    <w:rsid w:val="00E82BFE"/>
    <w:rsid w:val="00E8709C"/>
    <w:rsid w:val="00E9020B"/>
    <w:rsid w:val="00E914AD"/>
    <w:rsid w:val="00E9174B"/>
    <w:rsid w:val="00E93E2E"/>
    <w:rsid w:val="00E97DFE"/>
    <w:rsid w:val="00EB0774"/>
    <w:rsid w:val="00EB16B0"/>
    <w:rsid w:val="00EB2245"/>
    <w:rsid w:val="00EB4702"/>
    <w:rsid w:val="00EB5C44"/>
    <w:rsid w:val="00EB78DD"/>
    <w:rsid w:val="00EC05EC"/>
    <w:rsid w:val="00EC2DE2"/>
    <w:rsid w:val="00EC55D5"/>
    <w:rsid w:val="00EC5886"/>
    <w:rsid w:val="00EC7F30"/>
    <w:rsid w:val="00ED0BAD"/>
    <w:rsid w:val="00ED2D36"/>
    <w:rsid w:val="00ED2FBD"/>
    <w:rsid w:val="00ED4311"/>
    <w:rsid w:val="00ED734E"/>
    <w:rsid w:val="00ED7804"/>
    <w:rsid w:val="00EE3A79"/>
    <w:rsid w:val="00EE587A"/>
    <w:rsid w:val="00EF0620"/>
    <w:rsid w:val="00EF245A"/>
    <w:rsid w:val="00EF4818"/>
    <w:rsid w:val="00EF6FCE"/>
    <w:rsid w:val="00F0000C"/>
    <w:rsid w:val="00F00797"/>
    <w:rsid w:val="00F0323C"/>
    <w:rsid w:val="00F063D8"/>
    <w:rsid w:val="00F11875"/>
    <w:rsid w:val="00F12306"/>
    <w:rsid w:val="00F13F4B"/>
    <w:rsid w:val="00F15535"/>
    <w:rsid w:val="00F15DB6"/>
    <w:rsid w:val="00F17F83"/>
    <w:rsid w:val="00F2258F"/>
    <w:rsid w:val="00F25210"/>
    <w:rsid w:val="00F26BAA"/>
    <w:rsid w:val="00F32747"/>
    <w:rsid w:val="00F32D63"/>
    <w:rsid w:val="00F333E1"/>
    <w:rsid w:val="00F352AC"/>
    <w:rsid w:val="00F40CA2"/>
    <w:rsid w:val="00F42E8F"/>
    <w:rsid w:val="00F44F58"/>
    <w:rsid w:val="00F464F0"/>
    <w:rsid w:val="00F60E7D"/>
    <w:rsid w:val="00F612BE"/>
    <w:rsid w:val="00F61C21"/>
    <w:rsid w:val="00F63723"/>
    <w:rsid w:val="00F64B01"/>
    <w:rsid w:val="00F64D70"/>
    <w:rsid w:val="00F65DD4"/>
    <w:rsid w:val="00F70BAD"/>
    <w:rsid w:val="00F70D7B"/>
    <w:rsid w:val="00F74B9D"/>
    <w:rsid w:val="00F806A4"/>
    <w:rsid w:val="00F84890"/>
    <w:rsid w:val="00F8656D"/>
    <w:rsid w:val="00F9072F"/>
    <w:rsid w:val="00F937F8"/>
    <w:rsid w:val="00F95059"/>
    <w:rsid w:val="00F962AF"/>
    <w:rsid w:val="00F97F3B"/>
    <w:rsid w:val="00FB1929"/>
    <w:rsid w:val="00FB19C9"/>
    <w:rsid w:val="00FB318B"/>
    <w:rsid w:val="00FB429D"/>
    <w:rsid w:val="00FB6F1E"/>
    <w:rsid w:val="00FC6911"/>
    <w:rsid w:val="00FD111F"/>
    <w:rsid w:val="00FD199F"/>
    <w:rsid w:val="00FD1DB0"/>
    <w:rsid w:val="00FD35BB"/>
    <w:rsid w:val="00FE16D9"/>
    <w:rsid w:val="00FE1AC3"/>
    <w:rsid w:val="00FE3E19"/>
    <w:rsid w:val="00FE7CD4"/>
    <w:rsid w:val="00FF0112"/>
    <w:rsid w:val="00FF1D72"/>
    <w:rsid w:val="00FF2A56"/>
    <w:rsid w:val="00FF2BAC"/>
    <w:rsid w:val="00FF32EF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205D3FEA"/>
  <w15:docId w15:val="{7549BF51-1AE4-4C3D-9BC5-0C291EC35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ＭＳ ゴシック"/>
      <w:noProof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  <w:lang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3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  <w:lang w:eastAsia="en-US"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  <w:lang w:eastAsia="en-US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4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  <w:lang w:eastAsia="en-US"/>
    </w:rPr>
  </w:style>
  <w:style w:type="paragraph" w:customStyle="1" w:styleId="26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4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4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/>
      <w:lang w:val="x-none" w:eastAsia="x-none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paragraph" w:styleId="afc">
    <w:name w:val="annotation subject"/>
    <w:basedOn w:val="af5"/>
    <w:next w:val="af5"/>
    <w:link w:val="afd"/>
    <w:uiPriority w:val="99"/>
    <w:semiHidden/>
    <w:unhideWhenUsed/>
    <w:rsid w:val="009F13D5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9F13D5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d">
    <w:name w:val="コメント内容 (文字)"/>
    <w:link w:val="afc"/>
    <w:uiPriority w:val="99"/>
    <w:semiHidden/>
    <w:rsid w:val="009F13D5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table" w:styleId="afe">
    <w:name w:val="Table Grid"/>
    <w:basedOn w:val="a3"/>
    <w:uiPriority w:val="59"/>
    <w:rsid w:val="00CF3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F15535"/>
    <w:rPr>
      <w:rFonts w:eastAsia="ＭＳ ゴシック"/>
      <w:noProof/>
      <w:sz w:val="24"/>
      <w:szCs w:val="24"/>
      <w:lang w:eastAsia="en-US"/>
    </w:rPr>
  </w:style>
  <w:style w:type="character" w:customStyle="1" w:styleId="afa">
    <w:name w:val="リスト段落 (文字)"/>
    <w:link w:val="af9"/>
    <w:uiPriority w:val="34"/>
    <w:locked/>
    <w:rsid w:val="00A70E3A"/>
    <w:rPr>
      <w:rFonts w:ascii="SimSun" w:eastAsia="SimSun" w:hAnsi="SimSun" w:cs="SimSu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403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2322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8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649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9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48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48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1458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1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2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628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60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8A3CA6F314A9045B83938CCA61254B4" ma:contentTypeVersion="" ma:contentTypeDescription="新建文档。" ma:contentTypeScope="" ma:versionID="a494cfa503814902f90b0b681645c96e">
  <xsd:schema xmlns:xsd="http://www.w3.org/2001/XMLSchema" xmlns:xs="http://www.w3.org/2001/XMLSchema" xmlns:p="http://schemas.microsoft.com/office/2006/metadata/properties" xmlns:ns2="e0b983e7-42e7-458c-a77a-19f58194e924" targetNamespace="http://schemas.microsoft.com/office/2006/metadata/properties" ma:root="true" ma:fieldsID="c9bd5f3b545130d53a47add76f08895c" ns2:_="">
    <xsd:import namespace="e0b983e7-42e7-458c-a77a-19f58194e9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983e7-42e7-458c-a77a-19f58194e9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F565-F393-4056-BFC0-AD14851B4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b983e7-42e7-458c-a77a-19f58194e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EF03BB-A605-479F-910D-D90DAC21D2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3BC46-09BC-4DE7-9D99-CB6C8063F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49AA8F-9533-46B4-9A62-A25B8837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DOCOMO;Xiaolin Hou</dc:creator>
  <cp:lastModifiedBy>Fred TAKEDA(2)</cp:lastModifiedBy>
  <cp:revision>2</cp:revision>
  <cp:lastPrinted>2016-09-30T11:33:00Z</cp:lastPrinted>
  <dcterms:created xsi:type="dcterms:W3CDTF">2017-01-10T00:00:00Z</dcterms:created>
  <dcterms:modified xsi:type="dcterms:W3CDTF">2017-01-10T00:00:00Z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