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2DF5EC9E"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6304C5">
        <w:t>NR</w:t>
      </w:r>
      <w:r w:rsidR="00390C1B">
        <w:t xml:space="preserve"> adhoc</w:t>
      </w:r>
      <w:r w:rsidRPr="00CE0424">
        <w:tab/>
      </w:r>
      <w:r w:rsidR="006271A3" w:rsidRPr="006271A3">
        <w:rPr>
          <w:sz w:val="32"/>
          <w:szCs w:val="32"/>
        </w:rPr>
        <w:t>R1-1</w:t>
      </w:r>
      <w:r w:rsidR="00390C1B">
        <w:rPr>
          <w:sz w:val="32"/>
          <w:szCs w:val="32"/>
        </w:rPr>
        <w:t>70</w:t>
      </w:r>
      <w:r w:rsidR="00CF6213">
        <w:rPr>
          <w:sz w:val="32"/>
          <w:szCs w:val="32"/>
        </w:rPr>
        <w:t>0</w:t>
      </w:r>
      <w:bookmarkStart w:id="0" w:name="_GoBack"/>
      <w:bookmarkEnd w:id="0"/>
      <w:r w:rsidR="00CF6213">
        <w:rPr>
          <w:sz w:val="32"/>
          <w:szCs w:val="32"/>
        </w:rPr>
        <w:t>29</w:t>
      </w:r>
      <w:r w:rsidR="00EC5640">
        <w:rPr>
          <w:sz w:val="32"/>
          <w:szCs w:val="32"/>
        </w:rPr>
        <w:t>4</w:t>
      </w:r>
      <w:r w:rsidR="00390C1B">
        <w:rPr>
          <w:sz w:val="32"/>
          <w:szCs w:val="32"/>
        </w:rPr>
        <w:t xml:space="preserve"> </w:t>
      </w:r>
    </w:p>
    <w:p w14:paraId="7E65EF0C" w14:textId="5AB1EF96" w:rsidR="00425991" w:rsidRDefault="006304C5" w:rsidP="00425991">
      <w:pPr>
        <w:pStyle w:val="CRCoverPage"/>
        <w:outlineLvl w:val="0"/>
        <w:rPr>
          <w:b/>
          <w:noProof/>
          <w:sz w:val="24"/>
        </w:rPr>
      </w:pPr>
      <w:r>
        <w:rPr>
          <w:b/>
          <w:noProof/>
          <w:sz w:val="24"/>
        </w:rPr>
        <w:t>Spokane</w:t>
      </w:r>
      <w:r w:rsidR="00F32DB9">
        <w:rPr>
          <w:b/>
          <w:noProof/>
          <w:sz w:val="24"/>
        </w:rPr>
        <w:t xml:space="preserve">, </w:t>
      </w:r>
      <w:r w:rsidR="00390C1B">
        <w:rPr>
          <w:b/>
          <w:noProof/>
          <w:sz w:val="24"/>
        </w:rPr>
        <w:t xml:space="preserve">WA, </w:t>
      </w:r>
      <w:r w:rsidR="00425991">
        <w:rPr>
          <w:b/>
          <w:noProof/>
          <w:sz w:val="24"/>
        </w:rPr>
        <w:t>US</w:t>
      </w:r>
      <w:r w:rsidR="00F32DB9">
        <w:rPr>
          <w:b/>
          <w:noProof/>
          <w:sz w:val="24"/>
        </w:rPr>
        <w:t>A</w:t>
      </w:r>
      <w:r w:rsidR="00425991" w:rsidRPr="00AB78B2">
        <w:rPr>
          <w:b/>
          <w:noProof/>
          <w:sz w:val="24"/>
        </w:rPr>
        <w:t xml:space="preserve">, </w:t>
      </w:r>
      <w:r w:rsidR="00425991">
        <w:rPr>
          <w:b/>
          <w:noProof/>
          <w:sz w:val="24"/>
        </w:rPr>
        <w:t>1</w:t>
      </w:r>
      <w:r>
        <w:rPr>
          <w:b/>
          <w:noProof/>
          <w:sz w:val="24"/>
        </w:rPr>
        <w:t>6</w:t>
      </w:r>
      <w:r w:rsidR="00425991" w:rsidRPr="00BD6748">
        <w:rPr>
          <w:b/>
          <w:noProof/>
          <w:sz w:val="24"/>
          <w:vertAlign w:val="superscript"/>
        </w:rPr>
        <w:t>th</w:t>
      </w:r>
      <w:r w:rsidR="00425991">
        <w:rPr>
          <w:b/>
          <w:noProof/>
          <w:sz w:val="24"/>
        </w:rPr>
        <w:t xml:space="preserve">- </w:t>
      </w:r>
      <w:r>
        <w:rPr>
          <w:b/>
          <w:noProof/>
          <w:sz w:val="24"/>
        </w:rPr>
        <w:t>20</w:t>
      </w:r>
      <w:r w:rsidR="00425991" w:rsidRPr="00BD6748">
        <w:rPr>
          <w:b/>
          <w:noProof/>
          <w:sz w:val="24"/>
          <w:vertAlign w:val="superscript"/>
        </w:rPr>
        <w:t>th</w:t>
      </w:r>
      <w:r>
        <w:rPr>
          <w:b/>
          <w:noProof/>
          <w:sz w:val="24"/>
        </w:rPr>
        <w:t xml:space="preserve"> January 2017</w:t>
      </w:r>
    </w:p>
    <w:p w14:paraId="5FE9F370" w14:textId="77777777" w:rsidR="00E90E49" w:rsidRPr="00CE0424" w:rsidRDefault="00E90E49" w:rsidP="00357380">
      <w:pPr>
        <w:pStyle w:val="3GPPHeader"/>
      </w:pPr>
    </w:p>
    <w:p w14:paraId="2D2CF31E" w14:textId="0A94EEA2"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EC5640">
        <w:rPr>
          <w:sz w:val="22"/>
          <w:szCs w:val="22"/>
          <w:lang w:val="en-US"/>
        </w:rPr>
        <w:t>5.1.1.1.3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0938E68" w:rsidR="00E90E49" w:rsidRPr="00CE0424" w:rsidRDefault="003D3C45" w:rsidP="00311702">
      <w:pPr>
        <w:pStyle w:val="3GPPHeader"/>
        <w:rPr>
          <w:sz w:val="22"/>
          <w:szCs w:val="22"/>
        </w:rPr>
      </w:pPr>
      <w:r>
        <w:rPr>
          <w:sz w:val="22"/>
          <w:szCs w:val="22"/>
        </w:rPr>
        <w:t>Title:</w:t>
      </w:r>
      <w:r w:rsidR="00E90E49" w:rsidRPr="00CE0424">
        <w:rPr>
          <w:sz w:val="22"/>
          <w:szCs w:val="22"/>
        </w:rPr>
        <w:tab/>
      </w:r>
      <w:r w:rsidR="00EC5640" w:rsidRPr="00EC5640">
        <w:rPr>
          <w:sz w:val="22"/>
          <w:szCs w:val="22"/>
        </w:rPr>
        <w:t>NR SS burst set periodicity</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3378C511" w:rsidR="00E30225" w:rsidRDefault="00E30225" w:rsidP="00E30225">
      <w:pPr>
        <w:pStyle w:val="Heading1"/>
      </w:pPr>
      <w:r w:rsidRPr="00CE0424">
        <w:t>Introduction</w:t>
      </w:r>
    </w:p>
    <w:p w14:paraId="3B2CED80" w14:textId="16E37A13" w:rsidR="00486479" w:rsidRPr="00486479" w:rsidRDefault="00486479" w:rsidP="00486479">
      <w:r>
        <w:t xml:space="preserve">RAN1#87 made the following agreements on the </w:t>
      </w:r>
      <w:r w:rsidR="00167CD0">
        <w:t>periodicity of the SS burst set</w:t>
      </w:r>
      <w:r>
        <w:t>:</w:t>
      </w:r>
    </w:p>
    <w:p w14:paraId="4132FBF7" w14:textId="71087EF0" w:rsidR="005447DF" w:rsidRDefault="00486479" w:rsidP="005447DF">
      <w:pPr>
        <w:pStyle w:val="BodyText"/>
      </w:pPr>
      <w:r>
        <w:rPr>
          <w:noProof/>
          <w:lang w:val="en-US" w:eastAsia="en-US"/>
        </w:rPr>
        <mc:AlternateContent>
          <mc:Choice Requires="wps">
            <w:drawing>
              <wp:inline distT="0" distB="0" distL="0" distR="0" wp14:anchorId="266CB3DA" wp14:editId="17765306">
                <wp:extent cx="6391275" cy="316230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3162300"/>
                        </a:xfrm>
                        <a:prstGeom prst="rect">
                          <a:avLst/>
                        </a:prstGeom>
                        <a:solidFill>
                          <a:schemeClr val="lt1"/>
                        </a:solidFill>
                        <a:ln w="6350">
                          <a:solidFill>
                            <a:prstClr val="black"/>
                          </a:solidFill>
                        </a:ln>
                      </wps:spPr>
                      <wps:txbx>
                        <w:txbxContent>
                          <w:p w14:paraId="44B4B7BA" w14:textId="77777777" w:rsidR="00167CD0" w:rsidRPr="00AF5122" w:rsidRDefault="00167CD0" w:rsidP="00167CD0">
                            <w:pPr>
                              <w:numPr>
                                <w:ilvl w:val="0"/>
                                <w:numId w:val="38"/>
                              </w:numPr>
                              <w:overflowPunct/>
                              <w:autoSpaceDE/>
                              <w:autoSpaceDN/>
                              <w:adjustRightInd/>
                              <w:spacing w:after="0"/>
                              <w:jc w:val="left"/>
                              <w:textAlignment w:val="auto"/>
                              <w:rPr>
                                <w:rFonts w:eastAsia="MS Mincho"/>
                                <w:lang w:val="en-US"/>
                              </w:rPr>
                            </w:pPr>
                            <w:r w:rsidRPr="00AF5122">
                              <w:rPr>
                                <w:rFonts w:eastAsia="MS Mincho"/>
                                <w:lang w:val="en-US"/>
                              </w:rPr>
                              <w:t>From UE perspective, SS burst set transmission is periodic</w:t>
                            </w:r>
                          </w:p>
                          <w:p w14:paraId="63F92E90" w14:textId="77777777" w:rsidR="00167CD0" w:rsidRPr="00AF5122" w:rsidRDefault="00167CD0" w:rsidP="00167CD0">
                            <w:pPr>
                              <w:numPr>
                                <w:ilvl w:val="1"/>
                                <w:numId w:val="38"/>
                              </w:numPr>
                              <w:overflowPunct/>
                              <w:autoSpaceDE/>
                              <w:autoSpaceDN/>
                              <w:adjustRightInd/>
                              <w:spacing w:after="0"/>
                              <w:jc w:val="left"/>
                              <w:textAlignment w:val="auto"/>
                              <w:rPr>
                                <w:rFonts w:eastAsia="MS Mincho"/>
                                <w:lang w:val="en-US"/>
                              </w:rPr>
                            </w:pPr>
                            <w:r w:rsidRPr="00AF5122">
                              <w:rPr>
                                <w:rFonts w:eastAsia="MS Mincho"/>
                                <w:lang w:val="en-US"/>
                              </w:rPr>
                              <w:t>At least for initial cell selection, UE may assume a default periodicity of SS burst set transmission for a given carrier frequency</w:t>
                            </w:r>
                          </w:p>
                          <w:p w14:paraId="697C3BE7"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Exact value of default periodicity of SS burst set transmission for a given carrier frequency needs to be studied</w:t>
                            </w:r>
                          </w:p>
                          <w:p w14:paraId="5E12F4D8" w14:textId="77777777" w:rsidR="00167CD0" w:rsidRPr="00AF5122" w:rsidRDefault="00167CD0" w:rsidP="00167CD0">
                            <w:pPr>
                              <w:numPr>
                                <w:ilvl w:val="1"/>
                                <w:numId w:val="38"/>
                              </w:numPr>
                              <w:overflowPunct/>
                              <w:autoSpaceDE/>
                              <w:autoSpaceDN/>
                              <w:adjustRightInd/>
                              <w:spacing w:after="0"/>
                              <w:jc w:val="left"/>
                              <w:textAlignment w:val="auto"/>
                              <w:rPr>
                                <w:rFonts w:eastAsia="MS Mincho"/>
                                <w:lang w:val="en-US"/>
                              </w:rPr>
                            </w:pPr>
                            <w:r w:rsidRPr="00AF5122">
                              <w:rPr>
                                <w:rFonts w:eastAsia="MS Mincho"/>
                                <w:lang w:val="en-US"/>
                              </w:rPr>
                              <w:t xml:space="preserve">FFS: UE in CONNECTED </w:t>
                            </w:r>
                            <w:r>
                              <w:rPr>
                                <w:rFonts w:eastAsia="MS Mincho" w:hint="eastAsia"/>
                                <w:lang w:val="en-US" w:eastAsia="ja-JP"/>
                              </w:rPr>
                              <w:t xml:space="preserve">or IDLE </w:t>
                            </w:r>
                            <w:r w:rsidRPr="00AF5122">
                              <w:rPr>
                                <w:rFonts w:eastAsia="MS Mincho"/>
                                <w:lang w:val="en-US"/>
                              </w:rPr>
                              <w:t>mode may be provided with updated information regarding the SS burst set periodicity of serving cell and/or neighbor cells by the network</w:t>
                            </w:r>
                          </w:p>
                          <w:p w14:paraId="1847D9D6"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Validity duration of information</w:t>
                            </w:r>
                          </w:p>
                          <w:p w14:paraId="177CB8A4"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Note: Updated periodicity may be shorter or longer than default periodicity</w:t>
                            </w:r>
                            <w:r w:rsidRPr="00AF5122">
                              <w:rPr>
                                <w:rFonts w:eastAsia="MS Mincho" w:hint="eastAsia"/>
                                <w:lang w:val="en-US"/>
                              </w:rPr>
                              <w:t xml:space="preserve"> assumed by UE</w:t>
                            </w:r>
                          </w:p>
                          <w:p w14:paraId="26C43383"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Note: This does not imply SS-burst set needs to be always on with the updated periodicity</w:t>
                            </w:r>
                          </w:p>
                          <w:p w14:paraId="4FF8EA73"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SS burst periodicity assumed by UE if information of neighbor cells is not available</w:t>
                            </w:r>
                          </w:p>
                          <w:p w14:paraId="1B473105" w14:textId="77777777" w:rsidR="00167CD0"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Consider idle mode operation performance</w:t>
                            </w:r>
                          </w:p>
                          <w:p w14:paraId="15304E3B"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Pr>
                                <w:rFonts w:eastAsia="MS Mincho" w:hint="eastAsia"/>
                                <w:lang w:val="en-US" w:eastAsia="ja-JP"/>
                              </w:rPr>
                              <w:t>Note: Companies can also consider to support functionality related to LTE DRS and LTE IDLE mode</w:t>
                            </w:r>
                          </w:p>
                          <w:p w14:paraId="1C20C711" w14:textId="51095682" w:rsidR="00486479" w:rsidRPr="00167CD0" w:rsidRDefault="00167CD0" w:rsidP="00486479">
                            <w:pPr>
                              <w:numPr>
                                <w:ilvl w:val="1"/>
                                <w:numId w:val="38"/>
                              </w:numPr>
                              <w:overflowPunct/>
                              <w:autoSpaceDE/>
                              <w:autoSpaceDN/>
                              <w:adjustRightInd/>
                              <w:spacing w:after="0"/>
                              <w:jc w:val="left"/>
                              <w:textAlignment w:val="auto"/>
                              <w:rPr>
                                <w:rFonts w:eastAsia="MS Mincho"/>
                                <w:lang w:val="en-US"/>
                              </w:rPr>
                            </w:pPr>
                            <w:r w:rsidRPr="00AF5122">
                              <w:rPr>
                                <w:rFonts w:eastAsia="MS Mincho"/>
                                <w:lang w:val="en-US"/>
                              </w:rPr>
                              <w:t>Companies are encouraged to investigate the tradeoff between network flexibility/power consumption and UE complexity/power consumption</w:t>
                            </w:r>
                          </w:p>
                          <w:p w14:paraId="44493EB6" w14:textId="77777777" w:rsidR="00486479" w:rsidRDefault="004864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" fillcolor="white [3201]" strokeweight=".5pt">
                <v:textbox>
                  <w:txbxContent>
                    <w:p w14:paraId="44B4B7BA" w14:textId="77777777" w:rsidR="00167CD0" w:rsidRPr="00AF5122" w:rsidRDefault="00167CD0" w:rsidP="00167CD0">
                      <w:pPr>
                        <w:numPr>
                          <w:ilvl w:val="0"/>
                          <w:numId w:val="38"/>
                        </w:numPr>
                        <w:overflowPunct/>
                        <w:autoSpaceDE/>
                        <w:autoSpaceDN/>
                        <w:adjustRightInd/>
                        <w:spacing w:after="0"/>
                        <w:jc w:val="left"/>
                        <w:textAlignment w:val="auto"/>
                        <w:rPr>
                          <w:rFonts w:eastAsia="MS Mincho"/>
                          <w:lang w:val="en-US"/>
                        </w:rPr>
                      </w:pPr>
                      <w:r w:rsidRPr="00AF5122">
                        <w:rPr>
                          <w:rFonts w:eastAsia="MS Mincho"/>
                          <w:lang w:val="en-US"/>
                        </w:rPr>
                        <w:t>From UE perspective, SS burst set transmission is periodic</w:t>
                      </w:r>
                    </w:p>
                    <w:p w14:paraId="63F92E90" w14:textId="77777777" w:rsidR="00167CD0" w:rsidRPr="00AF5122" w:rsidRDefault="00167CD0" w:rsidP="00167CD0">
                      <w:pPr>
                        <w:numPr>
                          <w:ilvl w:val="1"/>
                          <w:numId w:val="38"/>
                        </w:numPr>
                        <w:overflowPunct/>
                        <w:autoSpaceDE/>
                        <w:autoSpaceDN/>
                        <w:adjustRightInd/>
                        <w:spacing w:after="0"/>
                        <w:jc w:val="left"/>
                        <w:textAlignment w:val="auto"/>
                        <w:rPr>
                          <w:rFonts w:eastAsia="MS Mincho"/>
                          <w:lang w:val="en-US"/>
                        </w:rPr>
                      </w:pPr>
                      <w:r w:rsidRPr="00AF5122">
                        <w:rPr>
                          <w:rFonts w:eastAsia="MS Mincho"/>
                          <w:lang w:val="en-US"/>
                        </w:rPr>
                        <w:t>At least for initial cell selection, UE may assume a default periodicity of SS burst set transmission for a given carrier frequency</w:t>
                      </w:r>
                    </w:p>
                    <w:p w14:paraId="697C3BE7"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Exact value of default periodicity of SS burst set transmission for a given carrier frequency needs to be studied</w:t>
                      </w:r>
                    </w:p>
                    <w:p w14:paraId="5E12F4D8" w14:textId="77777777" w:rsidR="00167CD0" w:rsidRPr="00AF5122" w:rsidRDefault="00167CD0" w:rsidP="00167CD0">
                      <w:pPr>
                        <w:numPr>
                          <w:ilvl w:val="1"/>
                          <w:numId w:val="38"/>
                        </w:numPr>
                        <w:overflowPunct/>
                        <w:autoSpaceDE/>
                        <w:autoSpaceDN/>
                        <w:adjustRightInd/>
                        <w:spacing w:after="0"/>
                        <w:jc w:val="left"/>
                        <w:textAlignment w:val="auto"/>
                        <w:rPr>
                          <w:rFonts w:eastAsia="MS Mincho"/>
                          <w:lang w:val="en-US"/>
                        </w:rPr>
                      </w:pPr>
                      <w:r w:rsidRPr="00AF5122">
                        <w:rPr>
                          <w:rFonts w:eastAsia="MS Mincho"/>
                          <w:lang w:val="en-US"/>
                        </w:rPr>
                        <w:t xml:space="preserve">FFS: UE in CONNECTED </w:t>
                      </w:r>
                      <w:r>
                        <w:rPr>
                          <w:rFonts w:eastAsia="MS Mincho" w:hint="eastAsia"/>
                          <w:lang w:val="en-US" w:eastAsia="ja-JP"/>
                        </w:rPr>
                        <w:t xml:space="preserve">or IDLE </w:t>
                      </w:r>
                      <w:r w:rsidRPr="00AF5122">
                        <w:rPr>
                          <w:rFonts w:eastAsia="MS Mincho"/>
                          <w:lang w:val="en-US"/>
                        </w:rPr>
                        <w:t>mode may be provided with updated information regarding the SS burst set periodicity of serving cell and/or neighbor cells by the network</w:t>
                      </w:r>
                    </w:p>
                    <w:p w14:paraId="1847D9D6"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Validity duration of information</w:t>
                      </w:r>
                    </w:p>
                    <w:p w14:paraId="177CB8A4"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Note: Updated periodicity may be shorter or longer than default periodicity</w:t>
                      </w:r>
                      <w:r w:rsidRPr="00AF5122">
                        <w:rPr>
                          <w:rFonts w:eastAsia="MS Mincho" w:hint="eastAsia"/>
                          <w:lang w:val="en-US"/>
                        </w:rPr>
                        <w:t xml:space="preserve"> assumed by UE</w:t>
                      </w:r>
                    </w:p>
                    <w:p w14:paraId="26C43383"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Note: This does not imply SS-burst set needs to be always on with the updated periodicity</w:t>
                      </w:r>
                    </w:p>
                    <w:p w14:paraId="4FF8EA73"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SS burst periodicity assumed by UE if information of neighbor cells is not available</w:t>
                      </w:r>
                    </w:p>
                    <w:p w14:paraId="1B473105" w14:textId="77777777" w:rsidR="00167CD0" w:rsidRDefault="00167CD0" w:rsidP="00167CD0">
                      <w:pPr>
                        <w:numPr>
                          <w:ilvl w:val="2"/>
                          <w:numId w:val="38"/>
                        </w:numPr>
                        <w:overflowPunct/>
                        <w:autoSpaceDE/>
                        <w:autoSpaceDN/>
                        <w:adjustRightInd/>
                        <w:spacing w:after="0"/>
                        <w:jc w:val="left"/>
                        <w:textAlignment w:val="auto"/>
                        <w:rPr>
                          <w:rFonts w:eastAsia="MS Mincho"/>
                          <w:lang w:val="en-US"/>
                        </w:rPr>
                      </w:pPr>
                      <w:r w:rsidRPr="00AF5122">
                        <w:rPr>
                          <w:rFonts w:eastAsia="MS Mincho"/>
                          <w:lang w:val="en-US"/>
                        </w:rPr>
                        <w:t>FFS: Consider idle mode operation performance</w:t>
                      </w:r>
                    </w:p>
                    <w:p w14:paraId="15304E3B" w14:textId="77777777" w:rsidR="00167CD0" w:rsidRPr="00AF5122" w:rsidRDefault="00167CD0" w:rsidP="00167CD0">
                      <w:pPr>
                        <w:numPr>
                          <w:ilvl w:val="2"/>
                          <w:numId w:val="38"/>
                        </w:numPr>
                        <w:overflowPunct/>
                        <w:autoSpaceDE/>
                        <w:autoSpaceDN/>
                        <w:adjustRightInd/>
                        <w:spacing w:after="0"/>
                        <w:jc w:val="left"/>
                        <w:textAlignment w:val="auto"/>
                        <w:rPr>
                          <w:rFonts w:eastAsia="MS Mincho"/>
                          <w:lang w:val="en-US"/>
                        </w:rPr>
                      </w:pPr>
                      <w:r>
                        <w:rPr>
                          <w:rFonts w:eastAsia="MS Mincho" w:hint="eastAsia"/>
                          <w:lang w:val="en-US" w:eastAsia="ja-JP"/>
                        </w:rPr>
                        <w:t>Note: Companies can also consider to support functionality related to LTE DRS and LTE IDLE mode</w:t>
                      </w:r>
                    </w:p>
                    <w:p w14:paraId="1C20C711" w14:textId="51095682" w:rsidR="00486479" w:rsidRPr="00167CD0" w:rsidRDefault="00167CD0" w:rsidP="00486479">
                      <w:pPr>
                        <w:numPr>
                          <w:ilvl w:val="1"/>
                          <w:numId w:val="38"/>
                        </w:numPr>
                        <w:overflowPunct/>
                        <w:autoSpaceDE/>
                        <w:autoSpaceDN/>
                        <w:adjustRightInd/>
                        <w:spacing w:after="0"/>
                        <w:jc w:val="left"/>
                        <w:textAlignment w:val="auto"/>
                        <w:rPr>
                          <w:rFonts w:eastAsia="MS Mincho"/>
                          <w:lang w:val="en-US"/>
                        </w:rPr>
                      </w:pPr>
                      <w:r w:rsidRPr="00AF5122">
                        <w:rPr>
                          <w:rFonts w:eastAsia="MS Mincho"/>
                          <w:lang w:val="en-US"/>
                        </w:rPr>
                        <w:t>Companies are encouraged to investigate the tradeoff between network flexibility/power consumption and UE complexity/power consumption</w:t>
                      </w:r>
                    </w:p>
                    <w:p w14:paraId="44493EB6" w14:textId="77777777" w:rsidR="00486479" w:rsidRDefault="00486479"/>
                  </w:txbxContent>
                </v:textbox>
                <w10:anchorlock/>
              </v:shape>
            </w:pict>
          </mc:Fallback>
        </mc:AlternateContent>
      </w:r>
    </w:p>
    <w:p w14:paraId="4B8B7DF8" w14:textId="38DBB0DB" w:rsidR="00486479" w:rsidRPr="000B348F" w:rsidRDefault="00E43713" w:rsidP="00486479">
      <w:pPr>
        <w:rPr>
          <w:lang w:val="en-US"/>
        </w:rPr>
      </w:pPr>
      <w:r>
        <w:rPr>
          <w:lang w:val="en-US"/>
        </w:rPr>
        <w:t xml:space="preserve">In this contribution we discuss </w:t>
      </w:r>
      <w:r w:rsidR="00167CD0">
        <w:rPr>
          <w:lang w:val="en-US"/>
        </w:rPr>
        <w:t>further the SS burst set periodicity.</w:t>
      </w:r>
    </w:p>
    <w:p w14:paraId="01FB4DBA" w14:textId="4ADC419E" w:rsidR="009E713B" w:rsidRDefault="009E713B" w:rsidP="00167CD0">
      <w:pPr>
        <w:pStyle w:val="Heading1"/>
        <w:rPr>
          <w:rFonts w:eastAsia="MS Mincho"/>
          <w:lang w:val="en-US" w:eastAsia="ja-JP"/>
        </w:rPr>
      </w:pPr>
      <w:r>
        <w:rPr>
          <w:rFonts w:eastAsia="MS Mincho"/>
          <w:lang w:val="en-US" w:eastAsia="ja-JP"/>
        </w:rPr>
        <w:t>Transmission of SS Block</w:t>
      </w:r>
    </w:p>
    <w:p w14:paraId="20E1787E" w14:textId="6D9B5CCF" w:rsidR="009E713B" w:rsidRDefault="009E713B" w:rsidP="009E713B">
      <w:pPr>
        <w:rPr>
          <w:rFonts w:eastAsia="MS Mincho"/>
          <w:lang w:val="en-US" w:eastAsia="ja-JP"/>
        </w:rPr>
      </w:pPr>
      <w:r>
        <w:rPr>
          <w:rFonts w:eastAsia="MS Mincho"/>
          <w:lang w:val="en-US" w:eastAsia="ja-JP"/>
        </w:rPr>
        <w:t xml:space="preserve">RAN1 has </w:t>
      </w:r>
      <w:r w:rsidR="00167CD0">
        <w:rPr>
          <w:rFonts w:eastAsia="MS Mincho"/>
          <w:lang w:val="en-US" w:eastAsia="ja-JP"/>
        </w:rPr>
        <w:t xml:space="preserve">previously </w:t>
      </w:r>
      <w:r>
        <w:rPr>
          <w:rFonts w:eastAsia="MS Mincho"/>
          <w:lang w:val="en-US" w:eastAsia="ja-JP"/>
        </w:rPr>
        <w:t xml:space="preserve">decided that SS Blocks are transmitted in SS Bursts and that a SS Burst Set may contain more than one SS Burst, see </w:t>
      </w:r>
      <w:r>
        <w:rPr>
          <w:rFonts w:eastAsia="MS Mincho"/>
          <w:lang w:val="en-US" w:eastAsia="ja-JP"/>
        </w:rPr>
        <w:fldChar w:fldCharType="begin"/>
      </w:r>
      <w:r>
        <w:rPr>
          <w:rFonts w:eastAsia="MS Mincho"/>
          <w:lang w:val="en-US" w:eastAsia="ja-JP"/>
        </w:rPr>
        <w:instrText xml:space="preserve"> REF _Ref470014120 \h </w:instrText>
      </w:r>
      <w:r>
        <w:rPr>
          <w:rFonts w:eastAsia="MS Mincho"/>
          <w:lang w:val="en-US" w:eastAsia="ja-JP"/>
        </w:rPr>
      </w:r>
      <w:r>
        <w:rPr>
          <w:rFonts w:eastAsia="MS Mincho"/>
          <w:lang w:val="en-US" w:eastAsia="ja-JP"/>
        </w:rPr>
        <w:fldChar w:fldCharType="separate"/>
      </w:r>
      <w:r w:rsidR="00EE7791">
        <w:t xml:space="preserve">Figure </w:t>
      </w:r>
      <w:r w:rsidR="00EE7791">
        <w:rPr>
          <w:noProof/>
        </w:rPr>
        <w:t>1</w:t>
      </w:r>
      <w:r>
        <w:rPr>
          <w:rFonts w:eastAsia="MS Mincho"/>
          <w:lang w:val="en-US" w:eastAsia="ja-JP"/>
        </w:rPr>
        <w:fldChar w:fldCharType="end"/>
      </w:r>
      <w:r w:rsidR="00695C5A">
        <w:rPr>
          <w:rFonts w:eastAsia="MS Mincho"/>
          <w:lang w:val="en-US" w:eastAsia="ja-JP"/>
        </w:rPr>
        <w:t xml:space="preserve"> where:</w:t>
      </w:r>
    </w:p>
    <w:p w14:paraId="1D6AAC07" w14:textId="77777777" w:rsidR="00695C5A" w:rsidRPr="00311C16" w:rsidRDefault="00695C5A" w:rsidP="00695C5A">
      <w:pPr>
        <w:pStyle w:val="BodyText"/>
        <w:numPr>
          <w:ilvl w:val="0"/>
          <w:numId w:val="36"/>
        </w:numPr>
        <w:rPr>
          <w:rFonts w:eastAsia="MS Mincho"/>
          <w:lang w:val="en-US" w:eastAsia="ja-JP"/>
        </w:rPr>
      </w:pPr>
      <w:r>
        <w:rPr>
          <w:rFonts w:eastAsia="MS Mincho"/>
          <w:lang w:val="en-US" w:eastAsia="ja-JP"/>
        </w:rPr>
        <w:t xml:space="preserve">An </w:t>
      </w:r>
      <w:r w:rsidRPr="00311C16">
        <w:rPr>
          <w:rFonts w:eastAsia="MS Mincho"/>
          <w:lang w:val="en-US" w:eastAsia="ja-JP"/>
        </w:rPr>
        <w:t xml:space="preserve">SS Burst may contain up to </w:t>
      </w:r>
      <w:r w:rsidRPr="00311C16">
        <w:rPr>
          <w:rFonts w:eastAsia="MS Mincho"/>
          <w:i/>
          <w:iCs/>
          <w:lang w:val="en-US" w:eastAsia="ja-JP"/>
        </w:rPr>
        <w:t>N</w:t>
      </w:r>
      <w:r w:rsidRPr="00311C16">
        <w:rPr>
          <w:rFonts w:eastAsia="MS Mincho"/>
          <w:lang w:val="en-US" w:eastAsia="ja-JP"/>
        </w:rPr>
        <w:t xml:space="preserve"> </w:t>
      </w:r>
      <w:r>
        <w:rPr>
          <w:rFonts w:eastAsia="MS Mincho"/>
          <w:lang w:val="en-US" w:eastAsia="ja-JP"/>
        </w:rPr>
        <w:t xml:space="preserve">(the value of </w:t>
      </w:r>
      <w:r w:rsidRPr="00ED46DB">
        <w:rPr>
          <w:rFonts w:eastAsia="MS Mincho"/>
          <w:i/>
          <w:lang w:val="en-US" w:eastAsia="ja-JP"/>
        </w:rPr>
        <w:t>N</w:t>
      </w:r>
      <w:r>
        <w:rPr>
          <w:rFonts w:eastAsia="MS Mincho"/>
          <w:lang w:val="en-US" w:eastAsia="ja-JP"/>
        </w:rPr>
        <w:t xml:space="preserve"> is FFS) SS Blocks, </w:t>
      </w:r>
      <w:r w:rsidRPr="00311C16">
        <w:rPr>
          <w:rFonts w:eastAsia="MS Mincho"/>
          <w:lang w:val="en-US" w:eastAsia="ja-JP"/>
        </w:rPr>
        <w:t xml:space="preserve">but </w:t>
      </w:r>
      <w:r>
        <w:rPr>
          <w:rFonts w:eastAsia="MS Mincho"/>
          <w:lang w:val="en-US" w:eastAsia="ja-JP"/>
        </w:rPr>
        <w:t xml:space="preserve">it may be shorter. </w:t>
      </w:r>
    </w:p>
    <w:p w14:paraId="205658CB" w14:textId="77777777" w:rsidR="00695C5A" w:rsidRDefault="00695C5A" w:rsidP="00695C5A">
      <w:pPr>
        <w:pStyle w:val="BodyText"/>
        <w:numPr>
          <w:ilvl w:val="0"/>
          <w:numId w:val="36"/>
        </w:numPr>
        <w:rPr>
          <w:rFonts w:eastAsia="MS Mincho"/>
          <w:lang w:val="en-US" w:eastAsia="ja-JP"/>
        </w:rPr>
      </w:pPr>
      <w:r w:rsidRPr="00311C16">
        <w:rPr>
          <w:rFonts w:eastAsia="MS Mincho"/>
          <w:lang w:val="en-US" w:eastAsia="ja-JP"/>
        </w:rPr>
        <w:t>SS Blocks can be up to 80 ms apart (but may come more often, e.g. 40, 20, 10, or 5 ms)</w:t>
      </w:r>
    </w:p>
    <w:p w14:paraId="04D83BCB" w14:textId="7F29F715" w:rsidR="009E713B" w:rsidRDefault="009E713B" w:rsidP="009E713B">
      <w:pPr>
        <w:rPr>
          <w:rFonts w:eastAsia="MS Mincho"/>
          <w:lang w:val="en-US" w:eastAsia="ja-JP"/>
        </w:rPr>
      </w:pPr>
      <w:r>
        <w:rPr>
          <w:rFonts w:eastAsia="MS Mincho"/>
          <w:lang w:val="en-US" w:eastAsia="ja-JP"/>
        </w:rPr>
        <w:t xml:space="preserve">The SS Block consist of a synchronization part </w:t>
      </w:r>
      <w:r w:rsidR="00F76692">
        <w:rPr>
          <w:rFonts w:eastAsia="MS Mincho"/>
          <w:lang w:val="en-US" w:eastAsia="ja-JP"/>
        </w:rPr>
        <w:t xml:space="preserve">containing </w:t>
      </w:r>
      <w:r>
        <w:rPr>
          <w:rFonts w:eastAsia="MS Mincho"/>
          <w:lang w:val="en-US" w:eastAsia="ja-JP"/>
        </w:rPr>
        <w:t>NR-PS</w:t>
      </w:r>
      <w:r w:rsidR="00845CC2">
        <w:rPr>
          <w:rFonts w:eastAsia="MS Mincho"/>
          <w:lang w:val="en-US" w:eastAsia="ja-JP"/>
        </w:rPr>
        <w:t>S/SSS</w:t>
      </w:r>
      <w:r w:rsidR="00167CD0">
        <w:rPr>
          <w:rFonts w:eastAsia="MS Mincho"/>
          <w:lang w:val="en-US" w:eastAsia="ja-JP"/>
        </w:rPr>
        <w:t xml:space="preserve"> and the NR-PBCH where the latter should be constant within the SS burst, allowing for both beam-sweeping (spatial repetition) and time-domain repetition (temporal repetition) in the same framework</w:t>
      </w:r>
      <w:r w:rsidR="00167CD0">
        <w:rPr>
          <w:rFonts w:eastAsia="MS Mincho"/>
          <w:lang w:val="en-US" w:eastAsia="ja-JP"/>
        </w:rPr>
        <w:fldChar w:fldCharType="begin"/>
      </w:r>
      <w:r w:rsidR="00167CD0">
        <w:rPr>
          <w:rFonts w:eastAsia="MS Mincho"/>
          <w:lang w:val="en-US" w:eastAsia="ja-JP"/>
        </w:rPr>
        <w:instrText xml:space="preserve"> REF _Ref471755014 \r \h </w:instrText>
      </w:r>
      <w:r w:rsidR="00167CD0">
        <w:rPr>
          <w:rFonts w:eastAsia="MS Mincho"/>
          <w:lang w:val="en-US" w:eastAsia="ja-JP"/>
        </w:rPr>
      </w:r>
      <w:r w:rsidR="00167CD0">
        <w:rPr>
          <w:rFonts w:eastAsia="MS Mincho"/>
          <w:lang w:val="en-US" w:eastAsia="ja-JP"/>
        </w:rPr>
        <w:fldChar w:fldCharType="separate"/>
      </w:r>
      <w:r w:rsidR="00167CD0">
        <w:rPr>
          <w:rFonts w:eastAsia="MS Mincho"/>
          <w:lang w:val="en-US" w:eastAsia="ja-JP"/>
        </w:rPr>
        <w:t>[1]</w:t>
      </w:r>
      <w:r w:rsidR="00167CD0">
        <w:rPr>
          <w:rFonts w:eastAsia="MS Mincho"/>
          <w:lang w:val="en-US" w:eastAsia="ja-JP"/>
        </w:rPr>
        <w:fldChar w:fldCharType="end"/>
      </w:r>
      <w:r w:rsidR="00167CD0">
        <w:rPr>
          <w:rFonts w:eastAsia="MS Mincho"/>
          <w:lang w:val="en-US" w:eastAsia="ja-JP"/>
        </w:rPr>
        <w:t>.</w:t>
      </w:r>
    </w:p>
    <w:p w14:paraId="767A7FD5" w14:textId="77777777" w:rsidR="009E713B" w:rsidRPr="00D16B9C" w:rsidRDefault="009E713B" w:rsidP="009E713B">
      <w:pPr>
        <w:rPr>
          <w:rFonts w:eastAsia="MS Mincho"/>
          <w:lang w:val="en-US" w:eastAsia="ja-JP"/>
        </w:rPr>
      </w:pPr>
    </w:p>
    <w:p w14:paraId="54870B35" w14:textId="77777777" w:rsidR="009E713B" w:rsidRDefault="009E713B" w:rsidP="009E713B">
      <w:pPr>
        <w:keepNext/>
      </w:pPr>
      <w:r>
        <w:rPr>
          <w:noProof/>
          <w:lang w:val="en-US" w:eastAsia="en-US"/>
        </w:rPr>
        <w:lastRenderedPageBreak/>
        <w:drawing>
          <wp:inline distT="0" distB="0" distL="0" distR="0" wp14:anchorId="6CBA9EA9" wp14:editId="4E65B8D9">
            <wp:extent cx="6141085" cy="155455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5627" cy="1558235"/>
                    </a:xfrm>
                    <a:prstGeom prst="rect">
                      <a:avLst/>
                    </a:prstGeom>
                    <a:noFill/>
                  </pic:spPr>
                </pic:pic>
              </a:graphicData>
            </a:graphic>
          </wp:inline>
        </w:drawing>
      </w:r>
    </w:p>
    <w:p w14:paraId="5BC5E1C5" w14:textId="437AB81B" w:rsidR="009E713B" w:rsidRDefault="009E713B" w:rsidP="009E713B">
      <w:pPr>
        <w:pStyle w:val="Caption"/>
        <w:jc w:val="both"/>
        <w:rPr>
          <w:i/>
        </w:rPr>
      </w:pPr>
      <w:bookmarkStart w:id="1" w:name="_Ref470014120"/>
      <w:r>
        <w:t xml:space="preserve">Figure </w:t>
      </w:r>
      <w:r>
        <w:fldChar w:fldCharType="begin"/>
      </w:r>
      <w:r>
        <w:instrText xml:space="preserve"> SEQ Figure \* ARABIC </w:instrText>
      </w:r>
      <w:r>
        <w:fldChar w:fldCharType="separate"/>
      </w:r>
      <w:r w:rsidR="00EE7791">
        <w:rPr>
          <w:noProof/>
        </w:rPr>
        <w:t>1</w:t>
      </w:r>
      <w:r>
        <w:fldChar w:fldCharType="end"/>
      </w:r>
      <w:bookmarkEnd w:id="1"/>
      <w:r>
        <w:t xml:space="preserve">: Schematic picture of an </w:t>
      </w:r>
      <w:r w:rsidRPr="00311C16">
        <w:rPr>
          <w:i/>
        </w:rPr>
        <w:t>SS Block Set</w:t>
      </w:r>
      <w:r>
        <w:t xml:space="preserve"> contain up to </w:t>
      </w:r>
      <w:r w:rsidRPr="00311C16">
        <w:rPr>
          <w:i/>
        </w:rPr>
        <w:t>M</w:t>
      </w:r>
      <w:r>
        <w:t xml:space="preserve"> </w:t>
      </w:r>
      <w:r w:rsidRPr="00311C16">
        <w:rPr>
          <w:i/>
        </w:rPr>
        <w:t>SS Bursts</w:t>
      </w:r>
      <w:r>
        <w:rPr>
          <w:i/>
        </w:rPr>
        <w:t xml:space="preserve">, </w:t>
      </w:r>
      <w:r w:rsidRPr="00311C16">
        <w:t>each containing up to</w:t>
      </w:r>
      <w:r>
        <w:rPr>
          <w:i/>
        </w:rPr>
        <w:t xml:space="preserve"> N SS Blocks.</w:t>
      </w:r>
    </w:p>
    <w:p w14:paraId="2C62B6E0" w14:textId="77777777" w:rsidR="008D7ED8" w:rsidRDefault="00167CD0" w:rsidP="009E713B">
      <w:pPr>
        <w:rPr>
          <w:rFonts w:eastAsia="MS Mincho"/>
          <w:lang w:val="en-US" w:eastAsia="ja-JP"/>
        </w:rPr>
      </w:pPr>
      <w:r>
        <w:rPr>
          <w:rFonts w:eastAsia="MS Mincho"/>
          <w:lang w:val="en-US" w:eastAsia="ja-JP"/>
        </w:rPr>
        <w:t xml:space="preserve">When the SS </w:t>
      </w:r>
      <w:r w:rsidR="008D7ED8">
        <w:rPr>
          <w:rFonts w:eastAsia="MS Mincho"/>
          <w:lang w:val="en-US" w:eastAsia="ja-JP"/>
        </w:rPr>
        <w:t>B</w:t>
      </w:r>
      <w:r>
        <w:rPr>
          <w:rFonts w:eastAsia="MS Mincho"/>
          <w:lang w:val="en-US" w:eastAsia="ja-JP"/>
        </w:rPr>
        <w:t xml:space="preserve">lock </w:t>
      </w:r>
      <w:r w:rsidR="008D7ED8">
        <w:rPr>
          <w:rFonts w:eastAsia="MS Mincho"/>
          <w:lang w:val="en-US" w:eastAsia="ja-JP"/>
        </w:rPr>
        <w:t xml:space="preserve">is beam-swept, the UE will not be able to receive all SS-blocks and the UE needs to search for the SS Block for the duration of the SS Burst Set which is the period for the network to perform a full beam sweep. </w:t>
      </w:r>
    </w:p>
    <w:p w14:paraId="355AE182" w14:textId="0CFADE7C" w:rsidR="008D7ED8" w:rsidRDefault="00C679A7" w:rsidP="008D7ED8">
      <w:pPr>
        <w:pStyle w:val="Heading1"/>
        <w:rPr>
          <w:rFonts w:eastAsia="MS Mincho"/>
          <w:lang w:val="en-US" w:eastAsia="ja-JP"/>
        </w:rPr>
      </w:pPr>
      <w:r>
        <w:rPr>
          <w:rFonts w:eastAsia="MS Mincho"/>
          <w:lang w:val="en-US" w:eastAsia="ja-JP"/>
        </w:rPr>
        <w:t>Network e</w:t>
      </w:r>
      <w:r w:rsidR="008D7ED8">
        <w:rPr>
          <w:rFonts w:eastAsia="MS Mincho"/>
          <w:lang w:val="en-US" w:eastAsia="ja-JP"/>
        </w:rPr>
        <w:t>nergy efficiency</w:t>
      </w:r>
      <w:r w:rsidR="001D065D">
        <w:rPr>
          <w:rFonts w:eastAsia="MS Mincho"/>
          <w:lang w:val="en-US" w:eastAsia="ja-JP"/>
        </w:rPr>
        <w:t xml:space="preserve"> </w:t>
      </w:r>
    </w:p>
    <w:p w14:paraId="49B52836" w14:textId="6D412CDC" w:rsidR="001D065D" w:rsidRDefault="001D065D" w:rsidP="001D065D">
      <w:pPr>
        <w:rPr>
          <w:lang w:val="en-US"/>
        </w:rPr>
      </w:pPr>
      <w:r>
        <w:rPr>
          <w:lang w:val="en-US"/>
        </w:rPr>
        <w:t xml:space="preserve">Network energy efficiency selected as one of thirteen technical performance requirements for IMT-2020 </w:t>
      </w:r>
      <w:r>
        <w:rPr>
          <w:lang w:val="en-US"/>
        </w:rPr>
        <w:fldChar w:fldCharType="begin"/>
      </w:r>
      <w:r>
        <w:rPr>
          <w:lang w:val="en-US"/>
        </w:rPr>
        <w:instrText xml:space="preserve"> REF _Ref462834529 \r \h </w:instrText>
      </w:r>
      <w:r>
        <w:rPr>
          <w:lang w:val="en-US"/>
        </w:rPr>
      </w:r>
      <w:r>
        <w:rPr>
          <w:lang w:val="en-US"/>
        </w:rPr>
        <w:fldChar w:fldCharType="separate"/>
      </w:r>
      <w:r>
        <w:rPr>
          <w:lang w:val="en-US"/>
        </w:rPr>
        <w:t>[2]</w:t>
      </w:r>
      <w:r>
        <w:rPr>
          <w:lang w:val="en-US"/>
        </w:rPr>
        <w:fldChar w:fldCharType="end"/>
      </w:r>
      <w:r>
        <w:rPr>
          <w:lang w:val="en-US"/>
        </w:rPr>
        <w:t xml:space="preserve"> to make networks </w:t>
      </w:r>
      <w:r w:rsidR="00BE2ED2">
        <w:rPr>
          <w:lang w:val="en-US"/>
        </w:rPr>
        <w:t xml:space="preserve">environmentally friendly with </w:t>
      </w:r>
      <w:r>
        <w:rPr>
          <w:lang w:val="en-US"/>
        </w:rPr>
        <w:t>the additional benefit of lower OPEX for operators</w:t>
      </w:r>
      <w:r w:rsidR="00FB6453">
        <w:rPr>
          <w:lang w:val="en-US"/>
        </w:rPr>
        <w:t xml:space="preserve"> through reduced energy bill, reduced need for backup generators, reduced need for cooling, etc. Additionally, reduced energy consumption will also allow the possibility of running base stations on solar power only, </w:t>
      </w:r>
      <w:r w:rsidR="00BE2ED2">
        <w:rPr>
          <w:lang w:val="en-US"/>
        </w:rPr>
        <w:t>significantly</w:t>
      </w:r>
      <w:r w:rsidR="00FB6453">
        <w:rPr>
          <w:lang w:val="en-US"/>
        </w:rPr>
        <w:t xml:space="preserve"> extending deployments to remote areas.</w:t>
      </w:r>
    </w:p>
    <w:p w14:paraId="45D4714A" w14:textId="395E0E06" w:rsidR="001D065D" w:rsidRPr="00FE5F7C" w:rsidRDefault="001D065D" w:rsidP="001D065D">
      <w:pPr>
        <w:pStyle w:val="BodyText"/>
        <w:rPr>
          <w:rFonts w:cs="Arial"/>
        </w:rPr>
      </w:pPr>
      <w:r w:rsidRPr="00A617B0">
        <w:t xml:space="preserve">Comprehensive energy efficiency evaluations are quite complex, as network energy efficiency to large extent is dependent on the system load </w:t>
      </w:r>
      <w:r>
        <w:t>in</w:t>
      </w:r>
      <w:r w:rsidRPr="00A617B0">
        <w:t xml:space="preserve"> the network as well as equipment behaviour at both high and low loads. An examp</w:t>
      </w:r>
      <w:r>
        <w:t xml:space="preserve">le methodology is provided in </w:t>
      </w:r>
      <w:r>
        <w:fldChar w:fldCharType="begin"/>
      </w:r>
      <w:r>
        <w:instrText xml:space="preserve"> REF _Ref471756216 \r \h </w:instrText>
      </w:r>
      <w:r>
        <w:fldChar w:fldCharType="separate"/>
      </w:r>
      <w:r>
        <w:t>[3]</w:t>
      </w:r>
      <w:r>
        <w:fldChar w:fldCharType="end"/>
      </w:r>
      <w:r>
        <w:fldChar w:fldCharType="begin"/>
      </w:r>
      <w:r>
        <w:instrText xml:space="preserve"> REF _Ref462834669 \r \h </w:instrText>
      </w:r>
      <w:r>
        <w:fldChar w:fldCharType="separate"/>
      </w:r>
      <w:r>
        <w:t>[4]</w:t>
      </w:r>
      <w:r>
        <w:fldChar w:fldCharType="end"/>
      </w:r>
      <w:r w:rsidRPr="00A617B0">
        <w:t xml:space="preserve">. A crucial part of that methodology are models of equipment </w:t>
      </w:r>
      <w:r w:rsidRPr="00FE5F7C">
        <w:rPr>
          <w:rFonts w:cs="Arial"/>
        </w:rPr>
        <w:t>power behaviour and energy consumption.</w:t>
      </w:r>
    </w:p>
    <w:p w14:paraId="020AFD47" w14:textId="77777777" w:rsidR="001D065D" w:rsidRPr="00FE5F7C" w:rsidRDefault="001D065D" w:rsidP="001D065D">
      <w:pPr>
        <w:pStyle w:val="BodyText"/>
        <w:rPr>
          <w:rFonts w:cs="Arial"/>
        </w:rPr>
      </w:pPr>
      <w:r w:rsidRPr="00FE5F7C">
        <w:rPr>
          <w:rFonts w:cs="Arial"/>
        </w:rPr>
        <w:t>Equipment energy consumption is, however, to large extent a matter of implementation, and thereby outside the scope of the radio standard. Nevertheless, deeper analysis reveals that energy efficiency is primarily affected by two capabilities related to the standard:</w:t>
      </w:r>
    </w:p>
    <w:p w14:paraId="7AA334A7" w14:textId="77777777" w:rsidR="001D065D" w:rsidRPr="00FE5F7C" w:rsidRDefault="001D065D" w:rsidP="001D065D">
      <w:pPr>
        <w:pStyle w:val="BodyText"/>
        <w:numPr>
          <w:ilvl w:val="0"/>
          <w:numId w:val="39"/>
        </w:numPr>
        <w:rPr>
          <w:rFonts w:cs="Arial"/>
        </w:rPr>
      </w:pPr>
      <w:r w:rsidRPr="00FE5F7C">
        <w:rPr>
          <w:rFonts w:cs="Arial"/>
        </w:rPr>
        <w:t>transmitting efficiently when there is data to transmit, and</w:t>
      </w:r>
    </w:p>
    <w:p w14:paraId="6227DCC9" w14:textId="7F0E51BD" w:rsidR="001D065D" w:rsidRPr="00FE5F7C" w:rsidRDefault="001D065D" w:rsidP="001D065D">
      <w:pPr>
        <w:pStyle w:val="BodyText"/>
        <w:numPr>
          <w:ilvl w:val="0"/>
          <w:numId w:val="39"/>
        </w:numPr>
        <w:rPr>
          <w:rFonts w:cs="Arial"/>
        </w:rPr>
      </w:pPr>
      <w:r>
        <w:rPr>
          <w:rFonts w:cs="Arial"/>
        </w:rPr>
        <w:t xml:space="preserve">Limit transmissions </w:t>
      </w:r>
      <w:r w:rsidRPr="00FE5F7C">
        <w:rPr>
          <w:rFonts w:cs="Arial"/>
        </w:rPr>
        <w:t xml:space="preserve">when there is no data to transmit </w:t>
      </w:r>
      <w:r>
        <w:rPr>
          <w:rFonts w:cs="Arial"/>
        </w:rPr>
        <w:fldChar w:fldCharType="begin"/>
      </w:r>
      <w:r>
        <w:rPr>
          <w:rFonts w:cs="Arial"/>
        </w:rPr>
        <w:instrText xml:space="preserve"> REF _Ref462834669 \r \h </w:instrText>
      </w:r>
      <w:r>
        <w:rPr>
          <w:rFonts w:cs="Arial"/>
        </w:rPr>
      </w:r>
      <w:r>
        <w:rPr>
          <w:rFonts w:cs="Arial"/>
        </w:rPr>
        <w:fldChar w:fldCharType="separate"/>
      </w:r>
      <w:r>
        <w:rPr>
          <w:rFonts w:cs="Arial"/>
        </w:rPr>
        <w:t>[4]</w:t>
      </w:r>
      <w:r>
        <w:rPr>
          <w:rFonts w:cs="Arial"/>
        </w:rPr>
        <w:fldChar w:fldCharType="end"/>
      </w:r>
      <w:r w:rsidRPr="00FE5F7C">
        <w:rPr>
          <w:rFonts w:cs="Arial"/>
        </w:rPr>
        <w:t xml:space="preserve">. </w:t>
      </w:r>
    </w:p>
    <w:p w14:paraId="5C07BA79" w14:textId="18052C45" w:rsidR="001D065D" w:rsidRDefault="001D065D" w:rsidP="001D065D">
      <w:pPr>
        <w:pStyle w:val="BodyText"/>
        <w:rPr>
          <w:rFonts w:cs="Arial"/>
        </w:rPr>
      </w:pPr>
      <w:r w:rsidRPr="00FE5F7C">
        <w:rPr>
          <w:rFonts w:cs="Arial"/>
        </w:rPr>
        <w:t xml:space="preserve">In particular (2) is important </w:t>
      </w:r>
      <w:r w:rsidR="00823CC2">
        <w:rPr>
          <w:rFonts w:cs="Arial"/>
        </w:rPr>
        <w:t xml:space="preserve">since this is the dominating state of the base station and </w:t>
      </w:r>
      <w:r w:rsidRPr="00FE5F7C">
        <w:rPr>
          <w:rFonts w:cs="Arial"/>
        </w:rPr>
        <w:t>sets the limits for how equipment sleep modes can be designed</w:t>
      </w:r>
      <w:r>
        <w:rPr>
          <w:rFonts w:cs="Arial"/>
        </w:rPr>
        <w:t xml:space="preserve"> </w:t>
      </w:r>
      <w:r>
        <w:rPr>
          <w:rFonts w:cs="Arial"/>
        </w:rPr>
        <w:fldChar w:fldCharType="begin"/>
      </w:r>
      <w:r>
        <w:rPr>
          <w:rFonts w:cs="Arial"/>
        </w:rPr>
        <w:instrText xml:space="preserve"> REF _Ref462834684 \r \h </w:instrText>
      </w:r>
      <w:r>
        <w:rPr>
          <w:rFonts w:cs="Arial"/>
        </w:rPr>
      </w:r>
      <w:r>
        <w:rPr>
          <w:rFonts w:cs="Arial"/>
        </w:rPr>
        <w:fldChar w:fldCharType="separate"/>
      </w:r>
      <w:r>
        <w:rPr>
          <w:rFonts w:cs="Arial"/>
        </w:rPr>
        <w:t>[5]</w:t>
      </w:r>
      <w:r>
        <w:rPr>
          <w:rFonts w:cs="Arial"/>
        </w:rPr>
        <w:fldChar w:fldCharType="end"/>
      </w:r>
      <w:r w:rsidRPr="00FE5F7C">
        <w:rPr>
          <w:rFonts w:cs="Arial"/>
        </w:rPr>
        <w:t>, which are crucial for low-energy operation</w:t>
      </w:r>
      <w:r w:rsidR="00823CC2">
        <w:rPr>
          <w:rFonts w:cs="Arial"/>
        </w:rPr>
        <w:t xml:space="preserve"> and the (2) is also a significant par</w:t>
      </w:r>
      <w:r w:rsidRPr="00FE5F7C">
        <w:rPr>
          <w:rFonts w:cs="Arial"/>
        </w:rPr>
        <w:t>.</w:t>
      </w:r>
      <w:r>
        <w:rPr>
          <w:rFonts w:cs="Arial"/>
        </w:rPr>
        <w:t xml:space="preserve"> </w:t>
      </w:r>
    </w:p>
    <w:p w14:paraId="2E4DEE00" w14:textId="29CBD396" w:rsidR="001D065D" w:rsidRPr="00FE5F7C" w:rsidRDefault="00FB6453" w:rsidP="001D065D">
      <w:pPr>
        <w:pStyle w:val="BodyText"/>
        <w:rPr>
          <w:rFonts w:cs="Arial"/>
          <w:lang w:val="en-US"/>
        </w:rPr>
      </w:pPr>
      <w:r>
        <w:rPr>
          <w:rFonts w:cs="Arial"/>
        </w:rPr>
        <w:fldChar w:fldCharType="begin"/>
      </w:r>
      <w:r>
        <w:rPr>
          <w:rFonts w:cs="Arial"/>
        </w:rPr>
        <w:instrText xml:space="preserve"> REF _Ref471759651 \h </w:instrText>
      </w:r>
      <w:r>
        <w:rPr>
          <w:rFonts w:cs="Arial"/>
        </w:rPr>
      </w:r>
      <w:r>
        <w:rPr>
          <w:rFonts w:cs="Arial"/>
        </w:rPr>
        <w:fldChar w:fldCharType="separate"/>
      </w:r>
      <w:r>
        <w:t xml:space="preserve">Figure </w:t>
      </w:r>
      <w:r>
        <w:rPr>
          <w:noProof/>
        </w:rPr>
        <w:t>2</w:t>
      </w:r>
      <w:r>
        <w:rPr>
          <w:rFonts w:cs="Arial"/>
        </w:rPr>
        <w:fldChar w:fldCharType="end"/>
      </w:r>
      <w:r>
        <w:rPr>
          <w:rFonts w:cs="Arial"/>
        </w:rPr>
        <w:t xml:space="preserve"> </w:t>
      </w:r>
      <w:r w:rsidR="00EE7791">
        <w:rPr>
          <w:rFonts w:cs="Arial"/>
        </w:rPr>
        <w:t>sh</w:t>
      </w:r>
      <w:r w:rsidR="001D065D">
        <w:rPr>
          <w:rFonts w:cs="Arial"/>
        </w:rPr>
        <w:t xml:space="preserve">ows </w:t>
      </w:r>
      <w:r w:rsidR="00EE7791">
        <w:rPr>
          <w:rFonts w:cs="Arial"/>
        </w:rPr>
        <w:t>an e</w:t>
      </w:r>
      <w:r w:rsidR="00EE7791" w:rsidRPr="00EE7791">
        <w:rPr>
          <w:rFonts w:cs="Arial"/>
        </w:rPr>
        <w:t xml:space="preserve">xample of network energy consumption in </w:t>
      </w:r>
      <w:r w:rsidR="00EE7791">
        <w:rPr>
          <w:rFonts w:cs="Arial"/>
        </w:rPr>
        <w:t xml:space="preserve">an LTE network. As shown in the lower graph the energy consumption does not scale with the traffic load leading to very high static energy consumption. </w:t>
      </w:r>
    </w:p>
    <w:p w14:paraId="133D139F" w14:textId="77777777" w:rsidR="008D7ED8" w:rsidRDefault="008D7ED8" w:rsidP="009E713B">
      <w:pPr>
        <w:rPr>
          <w:rFonts w:eastAsia="MS Mincho"/>
          <w:lang w:val="en-US" w:eastAsia="ja-JP"/>
        </w:rPr>
      </w:pPr>
    </w:p>
    <w:p w14:paraId="49DB052E" w14:textId="28753DD9" w:rsidR="008D7ED8" w:rsidRDefault="00B354DC" w:rsidP="009E713B">
      <w:pPr>
        <w:rPr>
          <w:rFonts w:eastAsia="MS Mincho"/>
          <w:lang w:val="en-US" w:eastAsia="ja-JP"/>
        </w:rPr>
      </w:pPr>
      <w:r>
        <w:rPr>
          <w:rFonts w:eastAsia="MS Mincho"/>
          <w:noProof/>
          <w:lang w:val="en-US" w:eastAsia="en-US"/>
        </w:rPr>
        <w:drawing>
          <wp:inline distT="0" distB="0" distL="0" distR="0" wp14:anchorId="4877F647" wp14:editId="28506F69">
            <wp:extent cx="5431536" cy="2295144"/>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1536" cy="2295144"/>
                    </a:xfrm>
                    <a:prstGeom prst="rect">
                      <a:avLst/>
                    </a:prstGeom>
                    <a:noFill/>
                  </pic:spPr>
                </pic:pic>
              </a:graphicData>
            </a:graphic>
          </wp:inline>
        </w:drawing>
      </w:r>
    </w:p>
    <w:p w14:paraId="042235C3" w14:textId="2D5EA9B1" w:rsidR="00EE7791" w:rsidRDefault="00EE7791" w:rsidP="00EE7791">
      <w:pPr>
        <w:pStyle w:val="Caption"/>
        <w:jc w:val="both"/>
        <w:rPr>
          <w:i/>
        </w:rPr>
      </w:pPr>
      <w:bookmarkStart w:id="2" w:name="_Ref471759651"/>
      <w:bookmarkStart w:id="3" w:name="_Ref471759647"/>
      <w:r>
        <w:t xml:space="preserve">Figure </w:t>
      </w:r>
      <w:r>
        <w:fldChar w:fldCharType="begin"/>
      </w:r>
      <w:r>
        <w:instrText xml:space="preserve"> SEQ Figure \* ARABIC </w:instrText>
      </w:r>
      <w:r>
        <w:fldChar w:fldCharType="separate"/>
      </w:r>
      <w:r w:rsidR="00FB6453">
        <w:rPr>
          <w:noProof/>
        </w:rPr>
        <w:t>2</w:t>
      </w:r>
      <w:r>
        <w:fldChar w:fldCharType="end"/>
      </w:r>
      <w:bookmarkEnd w:id="2"/>
      <w:r>
        <w:t>: Example of network energy consumption in an LTE network.</w:t>
      </w:r>
      <w:bookmarkEnd w:id="3"/>
      <w:r>
        <w:t xml:space="preserve"> </w:t>
      </w:r>
    </w:p>
    <w:p w14:paraId="1717B5D5" w14:textId="7A9E767E" w:rsidR="008D7ED8" w:rsidRDefault="00EE7791" w:rsidP="00EE7791">
      <w:pPr>
        <w:rPr>
          <w:rFonts w:eastAsia="MS Mincho"/>
          <w:lang w:val="en-US" w:eastAsia="ja-JP"/>
        </w:rPr>
      </w:pPr>
      <w:r>
        <w:rPr>
          <w:rFonts w:eastAsia="MS Mincho"/>
          <w:lang w:val="en-US" w:eastAsia="ja-JP"/>
        </w:rPr>
        <w:t xml:space="preserve">The problem with LTE energy consumption is that the CRS that prevents any efficient sleep </w:t>
      </w:r>
      <w:r w:rsidR="00B354DC">
        <w:rPr>
          <w:rFonts w:eastAsia="MS Mincho"/>
          <w:lang w:val="en-US" w:eastAsia="ja-JP"/>
        </w:rPr>
        <w:t>mode is the base stations</w:t>
      </w:r>
      <w:r w:rsidR="00823CC2">
        <w:rPr>
          <w:rFonts w:eastAsia="MS Mincho"/>
          <w:lang w:val="en-US" w:eastAsia="ja-JP"/>
        </w:rPr>
        <w:t xml:space="preserve"> and NR should reduce the energy consumption </w:t>
      </w:r>
      <w:r w:rsidR="00FB6453">
        <w:rPr>
          <w:rFonts w:eastAsia="MS Mincho"/>
          <w:lang w:val="en-US" w:eastAsia="ja-JP"/>
        </w:rPr>
        <w:t xml:space="preserve">overall and also </w:t>
      </w:r>
      <w:r w:rsidR="00823CC2">
        <w:rPr>
          <w:rFonts w:eastAsia="MS Mincho"/>
          <w:lang w:val="en-US" w:eastAsia="ja-JP"/>
        </w:rPr>
        <w:t xml:space="preserve">make </w:t>
      </w:r>
      <w:r w:rsidR="00FB6453">
        <w:rPr>
          <w:rFonts w:eastAsia="MS Mincho"/>
          <w:lang w:val="en-US" w:eastAsia="ja-JP"/>
        </w:rPr>
        <w:t xml:space="preserve">the energy consumption </w:t>
      </w:r>
      <w:r w:rsidR="00823CC2">
        <w:rPr>
          <w:rFonts w:eastAsia="MS Mincho"/>
          <w:lang w:val="en-US" w:eastAsia="ja-JP"/>
        </w:rPr>
        <w:t>more load dependent. A</w:t>
      </w:r>
      <w:r w:rsidR="00B354DC">
        <w:rPr>
          <w:rFonts w:eastAsia="MS Mincho"/>
          <w:lang w:val="en-US" w:eastAsia="ja-JP"/>
        </w:rPr>
        <w:t xml:space="preserve">s shown in </w:t>
      </w:r>
      <w:r w:rsidR="00B354DC">
        <w:rPr>
          <w:rFonts w:eastAsia="MS Mincho"/>
          <w:lang w:val="en-US" w:eastAsia="ja-JP"/>
        </w:rPr>
        <w:fldChar w:fldCharType="begin"/>
      </w:r>
      <w:r w:rsidR="00B354DC">
        <w:rPr>
          <w:rFonts w:eastAsia="MS Mincho"/>
          <w:lang w:val="en-US" w:eastAsia="ja-JP"/>
        </w:rPr>
        <w:instrText xml:space="preserve"> REF _Ref462834684 \r \h </w:instrText>
      </w:r>
      <w:r w:rsidR="00B354DC">
        <w:rPr>
          <w:rFonts w:eastAsia="MS Mincho"/>
          <w:lang w:val="en-US" w:eastAsia="ja-JP"/>
        </w:rPr>
      </w:r>
      <w:r w:rsidR="00B354DC">
        <w:rPr>
          <w:rFonts w:eastAsia="MS Mincho"/>
          <w:lang w:val="en-US" w:eastAsia="ja-JP"/>
        </w:rPr>
        <w:fldChar w:fldCharType="separate"/>
      </w:r>
      <w:r w:rsidR="00B354DC">
        <w:rPr>
          <w:rFonts w:eastAsia="MS Mincho"/>
          <w:lang w:val="en-US" w:eastAsia="ja-JP"/>
        </w:rPr>
        <w:t>[5]</w:t>
      </w:r>
      <w:r w:rsidR="00B354DC">
        <w:rPr>
          <w:rFonts w:eastAsia="MS Mincho"/>
          <w:lang w:val="en-US" w:eastAsia="ja-JP"/>
        </w:rPr>
        <w:fldChar w:fldCharType="end"/>
      </w:r>
      <w:r w:rsidR="00823CC2">
        <w:rPr>
          <w:rFonts w:eastAsia="MS Mincho"/>
          <w:lang w:val="en-US" w:eastAsia="ja-JP"/>
        </w:rPr>
        <w:t>,</w:t>
      </w:r>
      <w:r w:rsidR="00B354DC">
        <w:rPr>
          <w:rFonts w:eastAsia="MS Mincho"/>
          <w:lang w:val="en-US" w:eastAsia="ja-JP"/>
        </w:rPr>
        <w:t xml:space="preserve"> even with 5 ms periodicity for SS burst set, the </w:t>
      </w:r>
      <w:r w:rsidR="00823CC2">
        <w:rPr>
          <w:rFonts w:eastAsia="MS Mincho"/>
          <w:lang w:val="en-US" w:eastAsia="ja-JP"/>
        </w:rPr>
        <w:t xml:space="preserve">energy consumption with no load is still significant </w:t>
      </w:r>
      <w:r w:rsidR="00BE2ED2">
        <w:rPr>
          <w:rFonts w:eastAsia="MS Mincho"/>
          <w:lang w:val="en-US" w:eastAsia="ja-JP"/>
        </w:rPr>
        <w:t xml:space="preserve">due to the sleep modes available at high periodicity have limited energy saving </w:t>
      </w:r>
      <w:r w:rsidR="00823CC2">
        <w:rPr>
          <w:rFonts w:eastAsia="MS Mincho"/>
          <w:lang w:val="en-US" w:eastAsia="ja-JP"/>
        </w:rPr>
        <w:t>and by increasing the periodicity of the SS burst set to 80 ms, the energy consumption can be reduced by more than 75%.</w:t>
      </w:r>
    </w:p>
    <w:p w14:paraId="59441673" w14:textId="0C8A3F08" w:rsidR="00823CC2" w:rsidRDefault="00BE2ED2" w:rsidP="00BE2ED2">
      <w:pPr>
        <w:pStyle w:val="Observation"/>
        <w:rPr>
          <w:rFonts w:eastAsia="MS Mincho"/>
          <w:lang w:val="en-US" w:eastAsia="ja-JP"/>
        </w:rPr>
      </w:pPr>
      <w:bookmarkStart w:id="4" w:name="_Ref471763583"/>
      <w:r>
        <w:rPr>
          <w:rFonts w:eastAsia="MS Mincho"/>
          <w:lang w:val="en-US" w:eastAsia="ja-JP"/>
        </w:rPr>
        <w:t xml:space="preserve">Significant network energy savings can be achieved by having 80 ms </w:t>
      </w:r>
      <w:r w:rsidR="00645B40">
        <w:rPr>
          <w:rFonts w:eastAsia="MS Mincho"/>
          <w:lang w:val="en-US" w:eastAsia="ja-JP"/>
        </w:rPr>
        <w:t xml:space="preserve">default </w:t>
      </w:r>
      <w:r>
        <w:rPr>
          <w:rFonts w:eastAsia="MS Mincho"/>
          <w:lang w:val="en-US" w:eastAsia="ja-JP"/>
        </w:rPr>
        <w:t xml:space="preserve">periodicity for the SS burst set </w:t>
      </w:r>
      <w:r w:rsidR="00A249D2">
        <w:rPr>
          <w:rFonts w:eastAsia="MS Mincho"/>
          <w:lang w:val="en-US" w:eastAsia="ja-JP"/>
        </w:rPr>
        <w:t xml:space="preserve">helping to meet the </w:t>
      </w:r>
      <w:r w:rsidRPr="00BE2ED2">
        <w:rPr>
          <w:rFonts w:eastAsia="MS Mincho"/>
          <w:lang w:val="en-US" w:eastAsia="ja-JP"/>
        </w:rPr>
        <w:t>technical performance requirements for IMT-2020</w:t>
      </w:r>
      <w:bookmarkEnd w:id="4"/>
    </w:p>
    <w:p w14:paraId="4BC9C407" w14:textId="07F2E9B7" w:rsidR="0092788A" w:rsidRDefault="00BE2ED2" w:rsidP="00CE0424">
      <w:pPr>
        <w:pStyle w:val="Heading1"/>
      </w:pPr>
      <w:r>
        <w:t>UE Impact</w:t>
      </w:r>
    </w:p>
    <w:p w14:paraId="1905939C" w14:textId="04844B42" w:rsidR="00A249D2" w:rsidRDefault="00BE2ED2" w:rsidP="00BE2ED2">
      <w:r>
        <w:t xml:space="preserve">As already discussed in RAN1, the drawback of long periodicity for the is a potential increase in the time the UE spends searching a single frequency of the frequency raster delay in the UE accessing the cell when the UE no a priori information of the channel frequency </w:t>
      </w:r>
      <w:r w:rsidR="00A249D2">
        <w:t>used in the cell(“cold start”). Note that the energy consumption in the UE for initial access search will not be limiting, dues to the low power consumption associated with cell search</w:t>
      </w:r>
      <w:r w:rsidR="00A249D2">
        <w:fldChar w:fldCharType="begin"/>
      </w:r>
      <w:r w:rsidR="00A249D2">
        <w:instrText xml:space="preserve"> REF _Ref471760866 \r \h </w:instrText>
      </w:r>
      <w:r w:rsidR="00A249D2">
        <w:fldChar w:fldCharType="separate"/>
      </w:r>
      <w:r w:rsidR="00A249D2">
        <w:t>[7]</w:t>
      </w:r>
      <w:r w:rsidR="00A249D2">
        <w:fldChar w:fldCharType="end"/>
      </w:r>
      <w:r w:rsidR="00A249D2">
        <w:t xml:space="preserve">, but rather the user perceived delay of the search.  </w:t>
      </w:r>
    </w:p>
    <w:p w14:paraId="6973740A" w14:textId="2F45E9E9" w:rsidR="00A249D2" w:rsidRDefault="00A249D2" w:rsidP="00BE2ED2">
      <w:r>
        <w:t xml:space="preserve">First of all, the “cold start” case happens rather rarely. </w:t>
      </w:r>
      <w:r w:rsidR="00DC0F8F">
        <w:t xml:space="preserve">In the vast majority of cases, </w:t>
      </w:r>
      <w:r>
        <w:t xml:space="preserve">the UE has information on the </w:t>
      </w:r>
      <w:r w:rsidR="00DC0F8F">
        <w:t xml:space="preserve">used frequency in the </w:t>
      </w:r>
      <w:r>
        <w:t>network when powered on.</w:t>
      </w:r>
      <w:r w:rsidR="00DC0F8F">
        <w:t xml:space="preserve"> Therefore, too much emphasis should not be put on the “cold start” case. </w:t>
      </w:r>
      <w:r>
        <w:t xml:space="preserve"> </w:t>
      </w:r>
    </w:p>
    <w:p w14:paraId="19991F06" w14:textId="1F5EC486" w:rsidR="00A249D2" w:rsidRDefault="00A249D2" w:rsidP="00BE2ED2">
      <w:r>
        <w:t xml:space="preserve">What matters for the is the total time it spends on each carrier searching </w:t>
      </w:r>
      <w:r w:rsidR="0049502C">
        <w:t xml:space="preserve">for the NR-PSS/SSS, aka the dwell time, </w:t>
      </w:r>
      <w:r>
        <w:t>and the number of channel frequencies it needs to search.</w:t>
      </w:r>
    </w:p>
    <w:p w14:paraId="56142F69" w14:textId="02DA492A" w:rsidR="00A249D2" w:rsidRDefault="00A249D2" w:rsidP="00BE2ED2">
      <w:r>
        <w:t xml:space="preserve">As shown in </w:t>
      </w:r>
      <w:r w:rsidR="00DC0F8F">
        <w:fldChar w:fldCharType="begin"/>
      </w:r>
      <w:r w:rsidR="00DC0F8F">
        <w:instrText xml:space="preserve"> REF _Ref471762353 \r \h </w:instrText>
      </w:r>
      <w:r w:rsidR="00DC0F8F">
        <w:fldChar w:fldCharType="separate"/>
      </w:r>
      <w:r w:rsidR="00DC0F8F">
        <w:t>[8]</w:t>
      </w:r>
      <w:r w:rsidR="00DC0F8F">
        <w:fldChar w:fldCharType="end"/>
      </w:r>
      <w:r w:rsidR="0049502C">
        <w:t xml:space="preserve">, by improving the single-shot NR-PSS/SSS detection performance compared to LTE, the </w:t>
      </w:r>
      <w:r w:rsidR="00DC0F8F">
        <w:t>dwell time per frequency should be in the same order as for LTE.</w:t>
      </w:r>
    </w:p>
    <w:p w14:paraId="41C4832E" w14:textId="239A26F3" w:rsidR="00DC0F8F" w:rsidRDefault="00DC0F8F" w:rsidP="00DC0F8F">
      <w:r>
        <w:t xml:space="preserve">As shown in </w:t>
      </w:r>
      <w:r>
        <w:fldChar w:fldCharType="begin"/>
      </w:r>
      <w:r>
        <w:instrText xml:space="preserve"> REF _Ref471762456 \r \h </w:instrText>
      </w:r>
      <w:r>
        <w:fldChar w:fldCharType="separate"/>
      </w:r>
      <w:r>
        <w:t>[9]</w:t>
      </w:r>
      <w:r>
        <w:fldChar w:fldCharType="end"/>
      </w:r>
      <w:r>
        <w:t xml:space="preserve">, </w:t>
      </w:r>
      <w:r w:rsidR="00326F44">
        <w:t xml:space="preserve">the cell search frequency raster in NR should be sparser to reduce the number of frequencies the UE needs to search. </w:t>
      </w:r>
    </w:p>
    <w:p w14:paraId="5F7D4F5D" w14:textId="6D6274E6" w:rsidR="0049502C" w:rsidRDefault="00326F44" w:rsidP="00EE0807">
      <w:pPr>
        <w:pStyle w:val="Observation"/>
      </w:pPr>
      <w:r>
        <w:t>Good single-shot NR-PSS/SSS detection rate and sparser frequency raster for cell search will reduce the NR initial access cell search time</w:t>
      </w:r>
    </w:p>
    <w:p w14:paraId="355DB57E" w14:textId="13CA396F" w:rsidR="0049502C" w:rsidRDefault="0049502C" w:rsidP="0049502C">
      <w:pPr>
        <w:pStyle w:val="Heading1"/>
      </w:pPr>
      <w:r>
        <w:t>Impact on mobility</w:t>
      </w:r>
    </w:p>
    <w:p w14:paraId="625829B9" w14:textId="2CD9BCF7" w:rsidR="0049502C" w:rsidRDefault="00326F44" w:rsidP="00BE2ED2">
      <w:r>
        <w:t xml:space="preserve">RAN1 is also discussing which signals to use for idle mode and connected mode mobility. As discussed in </w:t>
      </w:r>
      <w:r>
        <w:fldChar w:fldCharType="begin"/>
      </w:r>
      <w:r>
        <w:instrText xml:space="preserve"> REF _Ref471762896 \r \h </w:instrText>
      </w:r>
      <w:r>
        <w:fldChar w:fldCharType="separate"/>
      </w:r>
      <w:r>
        <w:t>[10]</w:t>
      </w:r>
      <w:r>
        <w:fldChar w:fldCharType="end"/>
      </w:r>
      <w:r>
        <w:t>, the NR-PSS/SSS should only be used for measurements in idle mode mobility.  For connected mode mobility, where shorter periodicity might be needed, additional signals</w:t>
      </w:r>
      <w:r w:rsidR="00B963E3">
        <w:t>, mobility reference signals(MRS)</w:t>
      </w:r>
      <w:r>
        <w:t xml:space="preserve"> can be added on a need basis</w:t>
      </w:r>
      <w:r w:rsidR="00B963E3">
        <w:t xml:space="preserve"> maintaining the unloaded network energy consumption advantage provided by the sparse transmission of NR-PSS/SSS in time.   </w:t>
      </w:r>
    </w:p>
    <w:p w14:paraId="2D05BA28" w14:textId="56B91F3C" w:rsidR="00B963E3" w:rsidRDefault="00B963E3" w:rsidP="00B963E3">
      <w:pPr>
        <w:pStyle w:val="Observation"/>
      </w:pPr>
      <w:r>
        <w:t>Introduction of additional signals for connected mode measurements allows unloaded networks to fall back to low energy state transmitting only NR-PSS/SSS used for idle mode mobility measurements</w:t>
      </w:r>
    </w:p>
    <w:p w14:paraId="3FDAEECB" w14:textId="329651B8" w:rsidR="00C01F33" w:rsidRPr="00CE0424" w:rsidRDefault="00C01F33" w:rsidP="00CE0424">
      <w:pPr>
        <w:pStyle w:val="Heading1"/>
      </w:pPr>
      <w:r w:rsidRPr="00CE0424">
        <w:t>Conclusion</w:t>
      </w:r>
    </w:p>
    <w:p w14:paraId="3261C7B8" w14:textId="5BB4E155" w:rsidR="00B83E73" w:rsidRDefault="00B963E3" w:rsidP="00B83E73">
      <w:pPr>
        <w:pStyle w:val="TOC1"/>
        <w:rPr>
          <w:b w:val="0"/>
        </w:rPr>
      </w:pPr>
      <w:r>
        <w:rPr>
          <w:b w:val="0"/>
        </w:rPr>
        <w:t xml:space="preserve">During the discussion of SS burst set periodicity we made the </w:t>
      </w:r>
      <w:r w:rsidR="008E065E" w:rsidRPr="007A6E9A">
        <w:rPr>
          <w:b w:val="0"/>
        </w:rPr>
        <w:t>following observations:</w:t>
      </w:r>
    </w:p>
    <w:p w14:paraId="4E10A3B6" w14:textId="3B1974F1" w:rsidR="00B83E73" w:rsidRDefault="00B83E73" w:rsidP="00645B40">
      <w:pPr>
        <w:pStyle w:val="Observation"/>
        <w:numPr>
          <w:ilvl w:val="0"/>
          <w:numId w:val="43"/>
        </w:numPr>
        <w:ind w:left="1710" w:hanging="1710"/>
      </w:pPr>
      <w:r w:rsidRPr="00B83E73">
        <w:t xml:space="preserve">Significant network energy savings can be achieved by having </w:t>
      </w:r>
      <w:r w:rsidR="00645B40">
        <w:t xml:space="preserve">default </w:t>
      </w:r>
      <w:r w:rsidRPr="00B83E73">
        <w:t>80 ms periodicity</w:t>
      </w:r>
      <w:r>
        <w:t xml:space="preserve"> </w:t>
      </w:r>
      <w:r w:rsidRPr="00B83E73">
        <w:t>for the SS burst set helping to meet the technical performance requirements for IMT-2020</w:t>
      </w:r>
    </w:p>
    <w:p w14:paraId="7B498E95" w14:textId="77777777" w:rsidR="00B83E73" w:rsidRPr="00B83E73" w:rsidRDefault="00B83E73" w:rsidP="00B83E73">
      <w:pPr>
        <w:pStyle w:val="Observation"/>
      </w:pPr>
      <w:r w:rsidRPr="00B83E73">
        <w:t>Good single-shot NR-PSS/SSS detection rate and sparser frequency raster for cell search will reduce the NR initial access cell search time</w:t>
      </w:r>
    </w:p>
    <w:p w14:paraId="393947C8" w14:textId="77777777" w:rsidR="00B83E73" w:rsidRPr="00B83E73" w:rsidRDefault="00B83E73" w:rsidP="00B83E73">
      <w:pPr>
        <w:pStyle w:val="Observation"/>
      </w:pPr>
      <w:r w:rsidRPr="00B83E73">
        <w:t>Introduction of additional signals for connected mode measurements allows unloaded networks to fall back to low energy state transmitting only NR-PSS/SSS used for idle mode mobility measurements</w:t>
      </w:r>
    </w:p>
    <w:p w14:paraId="661C37B4" w14:textId="6389BAFD" w:rsidR="00B47E43" w:rsidRDefault="008E065E" w:rsidP="003E25DB">
      <w:pPr>
        <w:pStyle w:val="TOC1"/>
        <w:rPr>
          <w:b w:val="0"/>
        </w:rPr>
      </w:pPr>
      <w:r w:rsidRPr="007A6E9A">
        <w:rPr>
          <w:b w:val="0"/>
        </w:rPr>
        <w:t>Based on the</w:t>
      </w:r>
      <w:r w:rsidR="00B963E3">
        <w:rPr>
          <w:b w:val="0"/>
        </w:rPr>
        <w:t xml:space="preserve">se observatioons we make the following proposal: </w:t>
      </w:r>
    </w:p>
    <w:p w14:paraId="35D75A3F" w14:textId="3C5F5E34" w:rsidR="00B963E3" w:rsidRPr="007A6E9A" w:rsidRDefault="00B963E3" w:rsidP="00C9175B">
      <w:pPr>
        <w:pStyle w:val="Proposal"/>
      </w:pPr>
      <w:r>
        <w:t xml:space="preserve">Adopt 80 ms for </w:t>
      </w:r>
      <w:r w:rsidR="00C9175B">
        <w:t>the</w:t>
      </w:r>
      <w:r w:rsidR="00C9175B" w:rsidRPr="00C9175B">
        <w:t xml:space="preserve"> default periodicity of </w:t>
      </w:r>
      <w:r>
        <w:t xml:space="preserve">the SS </w:t>
      </w:r>
      <w:r w:rsidR="00C9175B">
        <w:t>burst set</w:t>
      </w:r>
    </w:p>
    <w:p w14:paraId="3CA25FCB" w14:textId="56C10F4F" w:rsidR="00F507D1" w:rsidRPr="00CE0424" w:rsidRDefault="00F507D1" w:rsidP="00CE0424">
      <w:pPr>
        <w:pStyle w:val="Heading1"/>
      </w:pPr>
      <w:bookmarkStart w:id="5" w:name="_In-sequence_SDU_delivery"/>
      <w:bookmarkEnd w:id="5"/>
      <w:r w:rsidRPr="00CE0424">
        <w:t>References</w:t>
      </w:r>
    </w:p>
    <w:p w14:paraId="2629C9ED" w14:textId="5432D8DE" w:rsidR="00167CD0" w:rsidRPr="00167CD0" w:rsidRDefault="00167CD0" w:rsidP="0049502C">
      <w:pPr>
        <w:pStyle w:val="Reference"/>
        <w:rPr>
          <w:rFonts w:cs="Arial"/>
          <w:lang w:val="en-US" w:eastAsia="en-US"/>
        </w:rPr>
      </w:pPr>
      <w:bookmarkStart w:id="6" w:name="_Ref471755014"/>
      <w:r w:rsidRPr="00167CD0">
        <w:rPr>
          <w:rFonts w:cs="Arial"/>
          <w:lang w:val="en-US" w:eastAsia="en-US"/>
        </w:rPr>
        <w:t>R1-1700296</w:t>
      </w:r>
      <w:r>
        <w:rPr>
          <w:rFonts w:cs="Arial"/>
          <w:lang w:val="en-US" w:eastAsia="en-US"/>
        </w:rPr>
        <w:t>, “</w:t>
      </w:r>
      <w:r w:rsidR="0049502C" w:rsidRPr="0049502C">
        <w:rPr>
          <w:rFonts w:cs="Arial"/>
          <w:lang w:val="en-US" w:eastAsia="en-US"/>
        </w:rPr>
        <w:t>Minimum system information delivery</w:t>
      </w:r>
      <w:r>
        <w:rPr>
          <w:rFonts w:cs="Arial"/>
          <w:lang w:val="en-US" w:eastAsia="en-US"/>
        </w:rPr>
        <w:t xml:space="preserve">”, </w:t>
      </w:r>
      <w:r w:rsidRPr="00167CD0">
        <w:rPr>
          <w:rFonts w:cs="Arial"/>
          <w:lang w:val="en-US" w:eastAsia="en-US"/>
        </w:rPr>
        <w:t>Ericsson</w:t>
      </w:r>
      <w:bookmarkEnd w:id="6"/>
    </w:p>
    <w:p w14:paraId="61A59CEF" w14:textId="77777777" w:rsidR="001D065D" w:rsidRPr="00FE5F7C" w:rsidRDefault="001D065D" w:rsidP="001D065D">
      <w:pPr>
        <w:pStyle w:val="Reference"/>
        <w:rPr>
          <w:rFonts w:cs="Arial"/>
        </w:rPr>
      </w:pPr>
      <w:r w:rsidRPr="00FE5F7C">
        <w:rPr>
          <w:rFonts w:cs="Arial"/>
          <w:lang w:val="en-US" w:eastAsia="en-US"/>
        </w:rPr>
        <w:t>“Working document towards a Preliminary Draft New Report ITU-R M.[IMT-2020.TECH PERF”, Attachment 5.12 to Document 5D/234.</w:t>
      </w:r>
    </w:p>
    <w:p w14:paraId="357EDB40" w14:textId="77777777" w:rsidR="001D065D" w:rsidRPr="00FE5F7C" w:rsidRDefault="001D065D" w:rsidP="001D065D">
      <w:pPr>
        <w:pStyle w:val="Reference"/>
        <w:rPr>
          <w:rFonts w:cs="Arial"/>
        </w:rPr>
      </w:pPr>
      <w:bookmarkStart w:id="7" w:name="_Ref471756216"/>
      <w:r w:rsidRPr="00FE5F7C">
        <w:rPr>
          <w:rFonts w:cs="Arial"/>
          <w:lang w:val="en-US"/>
        </w:rPr>
        <w:t>G. Auer et al., “How much energy is needed to run a wireless network?”, IEEE Wireless Communications, 2011.</w:t>
      </w:r>
      <w:bookmarkEnd w:id="7"/>
    </w:p>
    <w:p w14:paraId="5EADFF0A" w14:textId="77777777" w:rsidR="001D065D" w:rsidRPr="00FE5F7C" w:rsidRDefault="001D065D" w:rsidP="001D065D">
      <w:pPr>
        <w:pStyle w:val="Reference"/>
        <w:rPr>
          <w:rFonts w:cs="Arial"/>
        </w:rPr>
      </w:pPr>
      <w:bookmarkStart w:id="8" w:name="_Ref462834669"/>
      <w:r w:rsidRPr="00FE5F7C">
        <w:rPr>
          <w:rFonts w:cs="Arial"/>
          <w:lang w:val="en-US"/>
        </w:rPr>
        <w:t>S. Tombaz et al. “Energy Performance of 5G-NX Wireless Access Utilizing Massive Beamforming and an Ultra-Lean System Design”, IEEE Globecom, San Diego, CA, USA, 2015.</w:t>
      </w:r>
      <w:bookmarkEnd w:id="8"/>
    </w:p>
    <w:p w14:paraId="75406E8D" w14:textId="77777777" w:rsidR="001D065D" w:rsidRPr="00BC7E0C" w:rsidRDefault="001D065D" w:rsidP="001D065D">
      <w:pPr>
        <w:pStyle w:val="Reference"/>
        <w:rPr>
          <w:rFonts w:cs="Arial"/>
          <w:bCs/>
        </w:rPr>
      </w:pPr>
      <w:bookmarkStart w:id="9" w:name="_Ref462834684"/>
      <w:r w:rsidRPr="00FE5F7C">
        <w:rPr>
          <w:rFonts w:cs="Arial"/>
          <w:lang w:val="en-US"/>
        </w:rPr>
        <w:t>B. Debaillie, C. Desset, and F. Louagie, “A Flexible and Future-Proof Power Model for Cellular Base Stations,” IEEE VTC Spring, Glasgow, Scotland, UK, 2015.</w:t>
      </w:r>
      <w:bookmarkEnd w:id="9"/>
    </w:p>
    <w:p w14:paraId="17620D03" w14:textId="74B95F24" w:rsidR="001D065D" w:rsidRDefault="001D065D" w:rsidP="001D065D">
      <w:pPr>
        <w:pStyle w:val="Reference"/>
        <w:rPr>
          <w:lang w:val="en-US" w:eastAsia="en-US"/>
        </w:rPr>
      </w:pPr>
      <w:bookmarkStart w:id="10" w:name="_Ref471757681"/>
      <w:r w:rsidRPr="001D065D">
        <w:rPr>
          <w:lang w:val="en-US" w:eastAsia="en-US"/>
        </w:rPr>
        <w:t>R1-16</w:t>
      </w:r>
      <w:r>
        <w:rPr>
          <w:lang w:val="en-US" w:eastAsia="en-US"/>
        </w:rPr>
        <w:t>1</w:t>
      </w:r>
      <w:r w:rsidRPr="001D065D">
        <w:rPr>
          <w:lang w:val="en-US" w:eastAsia="en-US"/>
        </w:rPr>
        <w:t>1900</w:t>
      </w:r>
      <w:r>
        <w:rPr>
          <w:lang w:val="en-US" w:eastAsia="en-US"/>
        </w:rPr>
        <w:t>, “</w:t>
      </w:r>
      <w:r w:rsidRPr="001D065D">
        <w:rPr>
          <w:rFonts w:cs="Arial"/>
          <w:lang w:val="en-US" w:eastAsia="en-US"/>
        </w:rPr>
        <w:t>Long Network DTX in NR</w:t>
      </w:r>
      <w:r>
        <w:rPr>
          <w:lang w:val="en-US" w:eastAsia="en-US"/>
        </w:rPr>
        <w:t>”, Ericsson</w:t>
      </w:r>
      <w:bookmarkEnd w:id="10"/>
    </w:p>
    <w:p w14:paraId="68C59984" w14:textId="538F8FEB" w:rsidR="00A249D2" w:rsidRDefault="00A249D2" w:rsidP="00A249D2">
      <w:pPr>
        <w:pStyle w:val="Reference"/>
        <w:rPr>
          <w:lang w:val="en-US"/>
        </w:rPr>
      </w:pPr>
      <w:bookmarkStart w:id="11" w:name="_Ref471760866"/>
      <w:r>
        <w:t>R1-1610167, “Comparative Power Analysis between UL and DL-based Mobility”</w:t>
      </w:r>
      <w:r>
        <w:rPr>
          <w:lang w:val="en-US"/>
        </w:rPr>
        <w:t>, Qualcomm Incorporated</w:t>
      </w:r>
      <w:bookmarkEnd w:id="11"/>
    </w:p>
    <w:p w14:paraId="6C7E840E" w14:textId="65FB7905" w:rsidR="003A7EF3" w:rsidRPr="0049502C" w:rsidRDefault="0049502C" w:rsidP="0049502C">
      <w:pPr>
        <w:pStyle w:val="Reference"/>
        <w:rPr>
          <w:lang w:val="en-US" w:eastAsia="en-US"/>
        </w:rPr>
      </w:pPr>
      <w:bookmarkStart w:id="12" w:name="_Ref471762353"/>
      <w:r w:rsidRPr="0049502C">
        <w:rPr>
          <w:rFonts w:cs="Arial"/>
          <w:lang w:val="en-US"/>
        </w:rPr>
        <w:t>R1-1700295</w:t>
      </w:r>
      <w:r>
        <w:rPr>
          <w:rFonts w:cs="Arial"/>
          <w:lang w:val="en-US"/>
        </w:rPr>
        <w:t>, “</w:t>
      </w:r>
      <w:r w:rsidRPr="0049502C">
        <w:rPr>
          <w:rFonts w:cs="Arial"/>
          <w:lang w:val="en-US"/>
        </w:rPr>
        <w:t>NR-PSS/SSS Sequence design</w:t>
      </w:r>
      <w:r>
        <w:rPr>
          <w:rFonts w:cs="Arial"/>
          <w:lang w:val="en-US"/>
        </w:rPr>
        <w:t xml:space="preserve">”, </w:t>
      </w:r>
      <w:r w:rsidRPr="0049502C">
        <w:rPr>
          <w:rFonts w:cs="Arial"/>
          <w:lang w:val="en-US"/>
        </w:rPr>
        <w:t>Ericsson</w:t>
      </w:r>
      <w:bookmarkEnd w:id="12"/>
    </w:p>
    <w:p w14:paraId="7B5EB3D1" w14:textId="28130332" w:rsidR="0049502C" w:rsidRDefault="00520BA0" w:rsidP="00520BA0">
      <w:pPr>
        <w:pStyle w:val="Reference"/>
        <w:rPr>
          <w:lang w:val="en-US" w:eastAsia="en-US"/>
        </w:rPr>
      </w:pPr>
      <w:bookmarkStart w:id="13" w:name="_Ref471762456"/>
      <w:r w:rsidRPr="00520BA0">
        <w:rPr>
          <w:lang w:val="en-US" w:eastAsia="en-US"/>
        </w:rPr>
        <w:t>R1-1700293</w:t>
      </w:r>
      <w:r>
        <w:rPr>
          <w:lang w:val="en-US" w:eastAsia="en-US"/>
        </w:rPr>
        <w:t>, “</w:t>
      </w:r>
      <w:r w:rsidRPr="00520BA0">
        <w:rPr>
          <w:lang w:val="en-US" w:eastAsia="en-US"/>
        </w:rPr>
        <w:t>NR SS frequency raster</w:t>
      </w:r>
      <w:r>
        <w:rPr>
          <w:lang w:val="en-US" w:eastAsia="en-US"/>
        </w:rPr>
        <w:t xml:space="preserve">”, </w:t>
      </w:r>
      <w:r w:rsidRPr="00520BA0">
        <w:rPr>
          <w:lang w:val="en-US" w:eastAsia="en-US"/>
        </w:rPr>
        <w:t>Ericsson</w:t>
      </w:r>
      <w:bookmarkEnd w:id="13"/>
    </w:p>
    <w:p w14:paraId="7C6E6183" w14:textId="73A32AED" w:rsidR="00520BA0" w:rsidRPr="0049502C" w:rsidRDefault="00520BA0" w:rsidP="00520BA0">
      <w:pPr>
        <w:pStyle w:val="Reference"/>
        <w:rPr>
          <w:lang w:val="en-US" w:eastAsia="en-US"/>
        </w:rPr>
      </w:pPr>
      <w:bookmarkStart w:id="14" w:name="_Ref471762896"/>
      <w:r w:rsidRPr="00520BA0">
        <w:rPr>
          <w:lang w:val="en-US" w:eastAsia="en-US"/>
        </w:rPr>
        <w:t>R1-1700301</w:t>
      </w:r>
      <w:r>
        <w:rPr>
          <w:lang w:val="en-US" w:eastAsia="en-US"/>
        </w:rPr>
        <w:t>, “</w:t>
      </w:r>
      <w:r w:rsidRPr="00520BA0">
        <w:rPr>
          <w:lang w:val="en-US" w:eastAsia="en-US"/>
        </w:rPr>
        <w:t>NR Synchronization signals for idle and connected mode mobility</w:t>
      </w:r>
      <w:r>
        <w:rPr>
          <w:lang w:val="en-US" w:eastAsia="en-US"/>
        </w:rPr>
        <w:t xml:space="preserve">”, </w:t>
      </w:r>
      <w:r w:rsidRPr="00520BA0">
        <w:rPr>
          <w:lang w:val="en-US" w:eastAsia="en-US"/>
        </w:rPr>
        <w:t>Ericsson</w:t>
      </w:r>
      <w:bookmarkEnd w:id="14"/>
    </w:p>
    <w:sectPr w:rsidR="00520BA0" w:rsidRPr="0049502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A2257" w14:textId="77777777" w:rsidR="00773446" w:rsidRDefault="00773446">
      <w:r>
        <w:separator/>
      </w:r>
    </w:p>
  </w:endnote>
  <w:endnote w:type="continuationSeparator" w:id="0">
    <w:p w14:paraId="1C947E2C" w14:textId="77777777" w:rsidR="00773446" w:rsidRDefault="00773446">
      <w:r>
        <w:continuationSeparator/>
      </w:r>
    </w:p>
  </w:endnote>
  <w:endnote w:type="continuationNotice" w:id="1">
    <w:p w14:paraId="623E8945" w14:textId="77777777" w:rsidR="00773446" w:rsidRDefault="00773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F1772A3"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344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344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1BF2E" w14:textId="77777777" w:rsidR="00773446" w:rsidRDefault="00773446">
      <w:r>
        <w:separator/>
      </w:r>
    </w:p>
  </w:footnote>
  <w:footnote w:type="continuationSeparator" w:id="0">
    <w:p w14:paraId="181BA74E" w14:textId="77777777" w:rsidR="00773446" w:rsidRDefault="00773446">
      <w:r>
        <w:continuationSeparator/>
      </w:r>
    </w:p>
  </w:footnote>
  <w:footnote w:type="continuationNotice" w:id="1">
    <w:p w14:paraId="053656A8" w14:textId="77777777" w:rsidR="00773446" w:rsidRDefault="007734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056BE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5A4E0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74A3B9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11A4E"/>
    <w:multiLevelType w:val="hybridMultilevel"/>
    <w:tmpl w:val="8C8EA9EC"/>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7FEE73A0"/>
    <w:lvl w:ilvl="0" w:tplc="54B289E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2"/>
  </w:num>
  <w:num w:numId="4">
    <w:abstractNumId w:val="23"/>
  </w:num>
  <w:num w:numId="5">
    <w:abstractNumId w:val="16"/>
  </w:num>
  <w:num w:numId="6">
    <w:abstractNumId w:val="25"/>
  </w:num>
  <w:num w:numId="7">
    <w:abstractNumId w:val="32"/>
  </w:num>
  <w:num w:numId="8">
    <w:abstractNumId w:val="17"/>
  </w:num>
  <w:num w:numId="9">
    <w:abstractNumId w:val="14"/>
  </w:num>
  <w:num w:numId="10">
    <w:abstractNumId w:val="3"/>
  </w:num>
  <w:num w:numId="11">
    <w:abstractNumId w:val="2"/>
  </w:num>
  <w:num w:numId="12">
    <w:abstractNumId w:val="1"/>
  </w:num>
  <w:num w:numId="13">
    <w:abstractNumId w:val="30"/>
  </w:num>
  <w:num w:numId="14">
    <w:abstractNumId w:val="0"/>
  </w:num>
  <w:num w:numId="15">
    <w:abstractNumId w:val="15"/>
  </w:num>
  <w:num w:numId="16">
    <w:abstractNumId w:val="33"/>
  </w:num>
  <w:num w:numId="17">
    <w:abstractNumId w:val="24"/>
  </w:num>
  <w:num w:numId="18">
    <w:abstractNumId w:val="27"/>
  </w:num>
  <w:num w:numId="19">
    <w:abstractNumId w:val="8"/>
  </w:num>
  <w:num w:numId="20">
    <w:abstractNumId w:val="20"/>
  </w:num>
  <w:num w:numId="21">
    <w:abstractNumId w:val="11"/>
  </w:num>
  <w:num w:numId="22">
    <w:abstractNumId w:val="31"/>
  </w:num>
  <w:num w:numId="23">
    <w:abstractNumId w:val="29"/>
  </w:num>
  <w:num w:numId="24">
    <w:abstractNumId w:val="9"/>
  </w:num>
  <w:num w:numId="25">
    <w:abstractNumId w:val="26"/>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5"/>
  </w:num>
  <w:num w:numId="33">
    <w:abstractNumId w:val="13"/>
  </w:num>
  <w:num w:numId="34">
    <w:abstractNumId w:val="19"/>
  </w:num>
  <w:num w:numId="35">
    <w:abstractNumId w:val="18"/>
  </w:num>
  <w:num w:numId="36">
    <w:abstractNumId w:val="36"/>
  </w:num>
  <w:num w:numId="37">
    <w:abstractNumId w:val="21"/>
  </w:num>
  <w:num w:numId="38">
    <w:abstractNumId w:val="12"/>
  </w:num>
  <w:num w:numId="39">
    <w:abstractNumId w:val="10"/>
  </w:num>
  <w:num w:numId="40">
    <w:abstractNumId w:val="34"/>
    <w:lvlOverride w:ilvl="0">
      <w:startOverride w:val="1"/>
    </w:lvlOverride>
  </w:num>
  <w:num w:numId="41">
    <w:abstractNumId w:val="30"/>
    <w:lvlOverride w:ilvl="0">
      <w:startOverride w:val="1"/>
    </w:lvlOverride>
  </w:num>
  <w:num w:numId="42">
    <w:abstractNumId w:val="30"/>
    <w:lvlOverride w:ilvl="0">
      <w:startOverride w:val="1"/>
    </w:lvlOverride>
  </w:num>
  <w:num w:numId="43">
    <w:abstractNumId w:val="3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17A42"/>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1557"/>
    <w:rsid w:val="000924C1"/>
    <w:rsid w:val="000924F0"/>
    <w:rsid w:val="00092B4B"/>
    <w:rsid w:val="00093474"/>
    <w:rsid w:val="0009510F"/>
    <w:rsid w:val="000A17DE"/>
    <w:rsid w:val="000A1B7B"/>
    <w:rsid w:val="000A43E7"/>
    <w:rsid w:val="000A46AB"/>
    <w:rsid w:val="000A56F2"/>
    <w:rsid w:val="000A5A49"/>
    <w:rsid w:val="000B2719"/>
    <w:rsid w:val="000B348F"/>
    <w:rsid w:val="000B3A8F"/>
    <w:rsid w:val="000B4AB9"/>
    <w:rsid w:val="000B58C3"/>
    <w:rsid w:val="000B61E9"/>
    <w:rsid w:val="000B66A8"/>
    <w:rsid w:val="000B7B33"/>
    <w:rsid w:val="000B7F40"/>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3713"/>
    <w:rsid w:val="00164D43"/>
    <w:rsid w:val="00164D4A"/>
    <w:rsid w:val="001659C1"/>
    <w:rsid w:val="00166E7F"/>
    <w:rsid w:val="00167CD0"/>
    <w:rsid w:val="00170546"/>
    <w:rsid w:val="00170C0D"/>
    <w:rsid w:val="00173A8E"/>
    <w:rsid w:val="00174693"/>
    <w:rsid w:val="001748BD"/>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065D"/>
    <w:rsid w:val="001D51BA"/>
    <w:rsid w:val="001D6342"/>
    <w:rsid w:val="001D6D53"/>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2F65A8"/>
    <w:rsid w:val="00301CE6"/>
    <w:rsid w:val="0030256B"/>
    <w:rsid w:val="00302CA2"/>
    <w:rsid w:val="003042A8"/>
    <w:rsid w:val="0030501F"/>
    <w:rsid w:val="0030638C"/>
    <w:rsid w:val="00307BA1"/>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26F44"/>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EF3"/>
    <w:rsid w:val="003B159C"/>
    <w:rsid w:val="003B369F"/>
    <w:rsid w:val="003B36A3"/>
    <w:rsid w:val="003B6CA4"/>
    <w:rsid w:val="003B7FE5"/>
    <w:rsid w:val="003C11C8"/>
    <w:rsid w:val="003C2702"/>
    <w:rsid w:val="003C6964"/>
    <w:rsid w:val="003C7806"/>
    <w:rsid w:val="003D0CD4"/>
    <w:rsid w:val="003D109F"/>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312D"/>
    <w:rsid w:val="00484FD1"/>
    <w:rsid w:val="00486479"/>
    <w:rsid w:val="004903E5"/>
    <w:rsid w:val="00492BC5"/>
    <w:rsid w:val="0049502C"/>
    <w:rsid w:val="004964F1"/>
    <w:rsid w:val="004A163A"/>
    <w:rsid w:val="004A16BC"/>
    <w:rsid w:val="004A2B94"/>
    <w:rsid w:val="004B6991"/>
    <w:rsid w:val="004B7C0C"/>
    <w:rsid w:val="004C3898"/>
    <w:rsid w:val="004C4D69"/>
    <w:rsid w:val="004C6818"/>
    <w:rsid w:val="004D3613"/>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0BA0"/>
    <w:rsid w:val="005219CF"/>
    <w:rsid w:val="00526115"/>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5B40"/>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C5A"/>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48B1"/>
    <w:rsid w:val="007351BA"/>
    <w:rsid w:val="007362A6"/>
    <w:rsid w:val="00736D7D"/>
    <w:rsid w:val="00740E58"/>
    <w:rsid w:val="00742371"/>
    <w:rsid w:val="007445A0"/>
    <w:rsid w:val="0074524B"/>
    <w:rsid w:val="00747D8B"/>
    <w:rsid w:val="00750E8F"/>
    <w:rsid w:val="00751228"/>
    <w:rsid w:val="00753013"/>
    <w:rsid w:val="007557B4"/>
    <w:rsid w:val="007571E1"/>
    <w:rsid w:val="007604B2"/>
    <w:rsid w:val="00765281"/>
    <w:rsid w:val="00766BAD"/>
    <w:rsid w:val="007705B8"/>
    <w:rsid w:val="007730BD"/>
    <w:rsid w:val="00773446"/>
    <w:rsid w:val="00773999"/>
    <w:rsid w:val="007755F2"/>
    <w:rsid w:val="00775F7C"/>
    <w:rsid w:val="00776971"/>
    <w:rsid w:val="00777130"/>
    <w:rsid w:val="0078177E"/>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3CC2"/>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D7ED8"/>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E54"/>
    <w:rsid w:val="00A17F63"/>
    <w:rsid w:val="00A207DD"/>
    <w:rsid w:val="00A2193B"/>
    <w:rsid w:val="00A21DEA"/>
    <w:rsid w:val="00A2351A"/>
    <w:rsid w:val="00A249D2"/>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53DB"/>
    <w:rsid w:val="00A657D7"/>
    <w:rsid w:val="00A660AC"/>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227"/>
    <w:rsid w:val="00B10020"/>
    <w:rsid w:val="00B119E8"/>
    <w:rsid w:val="00B157F9"/>
    <w:rsid w:val="00B20256"/>
    <w:rsid w:val="00B20D09"/>
    <w:rsid w:val="00B2763F"/>
    <w:rsid w:val="00B27AAC"/>
    <w:rsid w:val="00B30929"/>
    <w:rsid w:val="00B31822"/>
    <w:rsid w:val="00B319D5"/>
    <w:rsid w:val="00B354DC"/>
    <w:rsid w:val="00B36D94"/>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3A8E"/>
    <w:rsid w:val="00B767FC"/>
    <w:rsid w:val="00B81A6C"/>
    <w:rsid w:val="00B81BE4"/>
    <w:rsid w:val="00B82A77"/>
    <w:rsid w:val="00B83D1A"/>
    <w:rsid w:val="00B83E73"/>
    <w:rsid w:val="00B842A0"/>
    <w:rsid w:val="00B8549A"/>
    <w:rsid w:val="00B85DE5"/>
    <w:rsid w:val="00B90F73"/>
    <w:rsid w:val="00B9371D"/>
    <w:rsid w:val="00B93B59"/>
    <w:rsid w:val="00B9406A"/>
    <w:rsid w:val="00B963E3"/>
    <w:rsid w:val="00BA00E0"/>
    <w:rsid w:val="00BA2280"/>
    <w:rsid w:val="00BA2A08"/>
    <w:rsid w:val="00BA56D2"/>
    <w:rsid w:val="00BA6C49"/>
    <w:rsid w:val="00BA76E0"/>
    <w:rsid w:val="00BB0976"/>
    <w:rsid w:val="00BB207A"/>
    <w:rsid w:val="00BB2A25"/>
    <w:rsid w:val="00BB2D82"/>
    <w:rsid w:val="00BB51E9"/>
    <w:rsid w:val="00BB5943"/>
    <w:rsid w:val="00BB5BB8"/>
    <w:rsid w:val="00BC0FDC"/>
    <w:rsid w:val="00BC3053"/>
    <w:rsid w:val="00BC4D2E"/>
    <w:rsid w:val="00BC5E44"/>
    <w:rsid w:val="00BD0907"/>
    <w:rsid w:val="00BD48AC"/>
    <w:rsid w:val="00BD5C65"/>
    <w:rsid w:val="00BD5F1A"/>
    <w:rsid w:val="00BD762E"/>
    <w:rsid w:val="00BE1234"/>
    <w:rsid w:val="00BE2ED2"/>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679A7"/>
    <w:rsid w:val="00C70658"/>
    <w:rsid w:val="00C70697"/>
    <w:rsid w:val="00C72EF4"/>
    <w:rsid w:val="00C75D2F"/>
    <w:rsid w:val="00C767BE"/>
    <w:rsid w:val="00C76E3C"/>
    <w:rsid w:val="00C77721"/>
    <w:rsid w:val="00C81568"/>
    <w:rsid w:val="00C86DB0"/>
    <w:rsid w:val="00C9027A"/>
    <w:rsid w:val="00C9068E"/>
    <w:rsid w:val="00C90B86"/>
    <w:rsid w:val="00C9175B"/>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3BE4"/>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0F8F"/>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40"/>
    <w:rsid w:val="00EC5653"/>
    <w:rsid w:val="00EC71CE"/>
    <w:rsid w:val="00ED1006"/>
    <w:rsid w:val="00ED221F"/>
    <w:rsid w:val="00ED3BA3"/>
    <w:rsid w:val="00ED4531"/>
    <w:rsid w:val="00EE34BE"/>
    <w:rsid w:val="00EE66C7"/>
    <w:rsid w:val="00EE7791"/>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453"/>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40599958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7508EC86-06A4-468E-B2FE-8ABE0DA2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364</TotalTime>
  <Pages>4</Pages>
  <Words>1189</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Spokane, WA, USA, 16th- 20th January 2017</vt:lpstr>
      <vt:lpstr>Introduction</vt:lpstr>
      <vt:lpstr>Transmission of SS Block</vt:lpstr>
      <vt:lpstr>Energy efficiency </vt:lpstr>
      <vt:lpstr>UE Impact</vt:lpstr>
      <vt:lpstr>Impact on mobility</vt:lpstr>
      <vt:lpstr>Conclusion</vt:lpstr>
      <vt:lpstr>References</vt:lpstr>
    </vt:vector>
  </TitlesOfParts>
  <Company>Ericsson</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35</cp:revision>
  <cp:lastPrinted>2008-01-31T07:09:00Z</cp:lastPrinted>
  <dcterms:created xsi:type="dcterms:W3CDTF">2016-12-20T12:37:00Z</dcterms:created>
  <dcterms:modified xsi:type="dcterms:W3CDTF">2017-01-10T00:45:00Z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