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C4B" w:rsidRPr="00DF5C4B" w:rsidRDefault="00DF5C4B" w:rsidP="00DF5C4B">
      <w:pPr>
        <w:pStyle w:val="a5"/>
        <w:tabs>
          <w:tab w:val="left" w:pos="1800"/>
        </w:tabs>
        <w:ind w:left="1800" w:hanging="1800"/>
        <w:rPr>
          <w:sz w:val="24"/>
          <w:szCs w:val="24"/>
        </w:rPr>
      </w:pPr>
      <w:r w:rsidRPr="00DF5C4B">
        <w:rPr>
          <w:sz w:val="24"/>
          <w:szCs w:val="24"/>
        </w:rPr>
        <w:t>3GPP TSG RAN WG1 NR Ad hoc</w:t>
      </w:r>
      <w:r w:rsidR="00DC033F">
        <w:rPr>
          <w:sz w:val="24"/>
          <w:szCs w:val="24"/>
        </w:rPr>
        <w:t xml:space="preserve"> </w:t>
      </w:r>
      <w:r w:rsidR="00DC033F" w:rsidRPr="00DF5C4B">
        <w:rPr>
          <w:sz w:val="24"/>
          <w:szCs w:val="24"/>
        </w:rPr>
        <w:t>Meeting</w:t>
      </w:r>
      <w:r w:rsidRPr="00DF5C4B">
        <w:rPr>
          <w:sz w:val="24"/>
          <w:szCs w:val="24"/>
        </w:rPr>
        <w:tab/>
        <w:t xml:space="preserve">                                                  </w:t>
      </w:r>
      <w:r>
        <w:rPr>
          <w:sz w:val="24"/>
          <w:szCs w:val="24"/>
        </w:rPr>
        <w:t xml:space="preserve">  R1-170019</w:t>
      </w:r>
      <w:r w:rsidRPr="00DF5C4B">
        <w:rPr>
          <w:sz w:val="24"/>
          <w:szCs w:val="24"/>
        </w:rPr>
        <w:t>7</w:t>
      </w:r>
    </w:p>
    <w:p w:rsidR="00DF5C4B" w:rsidRPr="00DF5C4B" w:rsidRDefault="00DF5C4B" w:rsidP="00DF5C4B">
      <w:pPr>
        <w:pStyle w:val="a5"/>
        <w:tabs>
          <w:tab w:val="left" w:pos="1800"/>
        </w:tabs>
        <w:ind w:left="1800" w:hanging="1800"/>
        <w:rPr>
          <w:sz w:val="24"/>
          <w:szCs w:val="24"/>
        </w:rPr>
      </w:pPr>
      <w:r w:rsidRPr="00DF5C4B">
        <w:rPr>
          <w:sz w:val="24"/>
          <w:szCs w:val="24"/>
        </w:rPr>
        <w:t>Spokane, WA, USA, 16</w:t>
      </w:r>
      <w:r w:rsidRPr="00DF5C4B">
        <w:rPr>
          <w:sz w:val="24"/>
          <w:szCs w:val="24"/>
          <w:vertAlign w:val="superscript"/>
        </w:rPr>
        <w:t>th</w:t>
      </w:r>
      <w:r w:rsidRPr="00DF5C4B">
        <w:rPr>
          <w:sz w:val="24"/>
          <w:szCs w:val="24"/>
        </w:rPr>
        <w:t xml:space="preserve">  – 20</w:t>
      </w:r>
      <w:r w:rsidRPr="00DF5C4B">
        <w:rPr>
          <w:sz w:val="24"/>
          <w:szCs w:val="24"/>
          <w:vertAlign w:val="superscript"/>
        </w:rPr>
        <w:t>th</w:t>
      </w:r>
      <w:r w:rsidRPr="00DF5C4B">
        <w:rPr>
          <w:sz w:val="24"/>
          <w:szCs w:val="24"/>
        </w:rPr>
        <w:t xml:space="preserve">  January 2017</w:t>
      </w:r>
    </w:p>
    <w:p w:rsidR="006C5249" w:rsidRDefault="006C5249" w:rsidP="00DF1CB7">
      <w:pPr>
        <w:tabs>
          <w:tab w:val="right" w:pos="9630"/>
        </w:tabs>
        <w:spacing w:after="0"/>
        <w:rPr>
          <w:rFonts w:ascii="Arial" w:hAnsi="Arial" w:cs="Arial"/>
          <w:b/>
          <w:sz w:val="24"/>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DF5C4B">
        <w:rPr>
          <w:rFonts w:ascii="Arial" w:hAnsi="Arial"/>
          <w:sz w:val="24"/>
        </w:rPr>
        <w:tab/>
        <w:t>5</w:t>
      </w:r>
      <w:r w:rsidR="006C5249">
        <w:rPr>
          <w:rFonts w:ascii="Arial" w:hAnsi="Arial"/>
          <w:sz w:val="24"/>
        </w:rPr>
        <w:t>.1.</w:t>
      </w:r>
      <w:r w:rsidR="00DF5C4B">
        <w:rPr>
          <w:rFonts w:ascii="Arial" w:hAnsi="Arial"/>
          <w:sz w:val="24"/>
        </w:rPr>
        <w:t>3.</w:t>
      </w:r>
      <w:r w:rsidR="006C5249">
        <w:rPr>
          <w:rFonts w:ascii="Arial" w:hAnsi="Arial"/>
          <w:sz w:val="24"/>
        </w:rPr>
        <w:t>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DF5C4B">
        <w:rPr>
          <w:rFonts w:ascii="Arial" w:hAnsi="Arial"/>
          <w:sz w:val="24"/>
          <w:szCs w:val="24"/>
        </w:rPr>
        <w:t>Wakeup signal for o</w:t>
      </w:r>
      <w:r w:rsidR="007F442C" w:rsidRPr="007F442C">
        <w:rPr>
          <w:rFonts w:ascii="Arial" w:hAnsi="Arial"/>
          <w:sz w:val="24"/>
          <w:szCs w:val="24"/>
        </w:rPr>
        <w:t>n-demand access for UE power saving in NR system design</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BC1430" w:rsidRPr="00C54703" w:rsidRDefault="00454947" w:rsidP="00C57BB4">
      <w:pPr>
        <w:pStyle w:val="1"/>
      </w:pPr>
      <w:r w:rsidRPr="00061DA0">
        <w:t>Introduction</w:t>
      </w:r>
    </w:p>
    <w:p w:rsidR="00693C74" w:rsidRPr="00DF1CB7" w:rsidRDefault="00693C74" w:rsidP="00693C74">
      <w:pPr>
        <w:rPr>
          <w:rFonts w:eastAsia="Malgun Gothic"/>
          <w:lang w:val="en-US" w:eastAsia="ko-KR"/>
        </w:rPr>
      </w:pPr>
      <w:r>
        <w:t>In RAN#71</w:t>
      </w:r>
      <w:r w:rsidRPr="00DF1CB7">
        <w:t xml:space="preserve">, the </w:t>
      </w:r>
      <w:r w:rsidR="00D1231F">
        <w:t xml:space="preserve">study of NR system </w:t>
      </w:r>
      <w:r w:rsidRPr="00DF1CB7">
        <w:t xml:space="preserve">was approved </w:t>
      </w:r>
      <w:fldSimple w:instr=" REF _Ref434215512 \r \h  \* MERGEFORMAT ">
        <w:r w:rsidRPr="00DF1CB7">
          <w:t>[1]</w:t>
        </w:r>
      </w:fldSimple>
      <w:r w:rsidRPr="00DF1CB7">
        <w:t xml:space="preserve">.  </w:t>
      </w:r>
      <w:r w:rsidR="00D1231F">
        <w:rPr>
          <w:rFonts w:eastAsia="Malgun Gothic" w:hint="eastAsia"/>
          <w:lang w:val="en-US" w:eastAsia="ko-KR"/>
        </w:rPr>
        <w:t xml:space="preserve">The </w:t>
      </w:r>
      <w:r w:rsidR="00D1231F">
        <w:rPr>
          <w:rFonts w:eastAsia="Malgun Gothic"/>
          <w:lang w:val="en-US" w:eastAsia="ko-KR"/>
        </w:rPr>
        <w:t>NR</w:t>
      </w:r>
      <w:r w:rsidRPr="00DF1CB7">
        <w:rPr>
          <w:rFonts w:eastAsia="Malgun Gothic" w:hint="eastAsia"/>
          <w:lang w:val="en-US" w:eastAsia="ko-KR"/>
        </w:rPr>
        <w:t xml:space="preserve"> </w:t>
      </w:r>
      <w:r w:rsidRPr="00DF1CB7">
        <w:rPr>
          <w:rFonts w:eastAsia="Malgun Gothic"/>
          <w:lang w:val="en-US" w:eastAsia="ko-KR"/>
        </w:rPr>
        <w:t>will consider</w:t>
      </w:r>
      <w:r w:rsidRPr="00DF1CB7">
        <w:rPr>
          <w:rFonts w:hint="eastAsia"/>
          <w:lang w:val="en-US"/>
        </w:rPr>
        <w:t xml:space="preserve"> frequency </w:t>
      </w:r>
      <w:r w:rsidRPr="00DF1CB7">
        <w:rPr>
          <w:lang w:val="en-US"/>
        </w:rPr>
        <w:t>ranges</w:t>
      </w:r>
      <w:r w:rsidRPr="00DF1CB7">
        <w:rPr>
          <w:rFonts w:hint="eastAsia"/>
          <w:lang w:val="en-US"/>
        </w:rPr>
        <w:t xml:space="preserve"> up to 100 GHz</w:t>
      </w:r>
      <w:r w:rsidRPr="00DF1CB7">
        <w:rPr>
          <w:lang w:val="en-US"/>
        </w:rPr>
        <w:t xml:space="preserve"> with the objective of </w:t>
      </w:r>
      <w:r w:rsidRPr="00DF1CB7">
        <w:rPr>
          <w:rFonts w:eastAsia="Malgun Gothic" w:hint="eastAsia"/>
          <w:lang w:val="en-US" w:eastAsia="ko-KR"/>
        </w:rPr>
        <w:t xml:space="preserve">a single technical framework </w:t>
      </w:r>
      <w:r w:rsidRPr="00DF1CB7">
        <w:rPr>
          <w:rFonts w:eastAsia="Malgun Gothic"/>
          <w:lang w:val="en-US" w:eastAsia="ko-KR"/>
        </w:rPr>
        <w:t xml:space="preserve">addressing </w:t>
      </w:r>
      <w:r w:rsidRPr="00DF1CB7">
        <w:rPr>
          <w:rFonts w:eastAsia="Malgun Gothic" w:hint="eastAsia"/>
          <w:lang w:val="en-US" w:eastAsia="ko-KR"/>
        </w:rPr>
        <w:t>all usage scenarios</w:t>
      </w:r>
      <w:r w:rsidRPr="00DF1CB7">
        <w:rPr>
          <w:rFonts w:eastAsia="Malgun Gothic"/>
          <w:lang w:val="en-US" w:eastAsia="ko-KR"/>
        </w:rPr>
        <w:t>, requirements and deployment scenarios</w:t>
      </w:r>
      <w:r w:rsidRPr="00DF1CB7">
        <w:rPr>
          <w:rFonts w:eastAsia="Malgun Gothic" w:hint="eastAsia"/>
          <w:lang w:val="en-US" w:eastAsia="ko-KR"/>
        </w:rPr>
        <w:t xml:space="preserve"> </w:t>
      </w:r>
      <w:r w:rsidRPr="00DF1CB7">
        <w:rPr>
          <w:lang w:val="en-US" w:eastAsia="zh-CN"/>
        </w:rPr>
        <w:t xml:space="preserve">defined in </w:t>
      </w:r>
      <w:r w:rsidRPr="00DF1CB7">
        <w:rPr>
          <w:rFonts w:hint="eastAsia"/>
          <w:lang w:val="en-US"/>
        </w:rPr>
        <w:t>TR38.913</w:t>
      </w:r>
      <w:r>
        <w:rPr>
          <w:lang w:val="en-US"/>
        </w:rPr>
        <w:t xml:space="preserve"> </w:t>
      </w:r>
      <w:r w:rsidR="007B4CD5">
        <w:rPr>
          <w:lang w:val="en-US"/>
        </w:rPr>
        <w:fldChar w:fldCharType="begin"/>
      </w:r>
      <w:r>
        <w:rPr>
          <w:lang w:val="en-US"/>
        </w:rPr>
        <w:instrText xml:space="preserve"> REF _Ref446581113 \r \h </w:instrText>
      </w:r>
      <w:r w:rsidR="007B4CD5">
        <w:rPr>
          <w:lang w:val="en-US"/>
        </w:rPr>
      </w:r>
      <w:r w:rsidR="007B4CD5">
        <w:rPr>
          <w:lang w:val="en-US"/>
        </w:rPr>
        <w:fldChar w:fldCharType="separate"/>
      </w:r>
      <w:r>
        <w:rPr>
          <w:lang w:val="en-US"/>
        </w:rPr>
        <w:t>[2]</w:t>
      </w:r>
      <w:r w:rsidR="007B4CD5">
        <w:rPr>
          <w:lang w:val="en-US"/>
        </w:rPr>
        <w:fldChar w:fldCharType="end"/>
      </w:r>
      <w:r>
        <w:rPr>
          <w:lang w:val="en-US"/>
        </w:rPr>
        <w:t xml:space="preserve"> </w:t>
      </w:r>
      <w:r w:rsidRPr="00DF1CB7">
        <w:rPr>
          <w:rFonts w:hint="eastAsia"/>
          <w:lang w:val="en-US"/>
        </w:rPr>
        <w:t xml:space="preserve"> </w:t>
      </w:r>
      <w:r w:rsidRPr="00DF1CB7">
        <w:rPr>
          <w:rFonts w:eastAsia="Malgun Gothic" w:hint="eastAsia"/>
          <w:lang w:val="en-US" w:eastAsia="ko-KR"/>
        </w:rPr>
        <w:t>including</w:t>
      </w:r>
    </w:p>
    <w:p w:rsidR="00693C74" w:rsidRPr="00DF1CB7" w:rsidRDefault="00693C74" w:rsidP="00693C74">
      <w:pPr>
        <w:pStyle w:val="afa"/>
        <w:numPr>
          <w:ilvl w:val="0"/>
          <w:numId w:val="3"/>
        </w:numPr>
        <w:ind w:left="928"/>
        <w:rPr>
          <w:rFonts w:eastAsia="Malgun Gothic"/>
          <w:sz w:val="20"/>
          <w:szCs w:val="20"/>
          <w:lang w:eastAsia="ko-KR"/>
        </w:rPr>
      </w:pPr>
      <w:r w:rsidRPr="00DF1CB7">
        <w:rPr>
          <w:rFonts w:eastAsia="Malgun Gothic"/>
          <w:sz w:val="20"/>
          <w:szCs w:val="20"/>
          <w:lang w:eastAsia="ko-KR"/>
        </w:rPr>
        <w:t>Enhanced mobile broadband</w:t>
      </w:r>
    </w:p>
    <w:p w:rsidR="00693C74" w:rsidRPr="00DF1CB7" w:rsidRDefault="00693C74" w:rsidP="00693C74">
      <w:pPr>
        <w:pStyle w:val="afa"/>
        <w:numPr>
          <w:ilvl w:val="0"/>
          <w:numId w:val="3"/>
        </w:numPr>
        <w:ind w:left="928"/>
        <w:rPr>
          <w:rFonts w:eastAsia="Malgun Gothic"/>
          <w:sz w:val="20"/>
          <w:szCs w:val="20"/>
          <w:lang w:eastAsia="ko-KR"/>
        </w:rPr>
      </w:pPr>
      <w:r w:rsidRPr="00DF1CB7">
        <w:rPr>
          <w:rFonts w:eastAsia="Malgun Gothic"/>
          <w:sz w:val="20"/>
          <w:szCs w:val="20"/>
          <w:lang w:eastAsia="ko-KR"/>
        </w:rPr>
        <w:t>Massive machine-type-communication</w:t>
      </w:r>
      <w:r w:rsidRPr="00DF1CB7">
        <w:rPr>
          <w:rFonts w:eastAsia="Malgun Gothic" w:hint="eastAsia"/>
          <w:sz w:val="20"/>
          <w:szCs w:val="20"/>
          <w:lang w:eastAsia="ko-KR"/>
        </w:rPr>
        <w:t>s</w:t>
      </w:r>
    </w:p>
    <w:p w:rsidR="00693C74" w:rsidRPr="00DF1CB7" w:rsidRDefault="00693C74" w:rsidP="00693C74">
      <w:pPr>
        <w:pStyle w:val="afa"/>
        <w:numPr>
          <w:ilvl w:val="0"/>
          <w:numId w:val="3"/>
        </w:numPr>
        <w:ind w:left="928"/>
        <w:rPr>
          <w:rFonts w:eastAsia="Malgun Gothic"/>
          <w:sz w:val="20"/>
          <w:szCs w:val="20"/>
          <w:lang w:eastAsia="ko-KR"/>
        </w:rPr>
      </w:pPr>
      <w:r w:rsidRPr="00DF1CB7">
        <w:rPr>
          <w:rFonts w:eastAsia="SimSun" w:hint="eastAsia"/>
          <w:sz w:val="20"/>
          <w:szCs w:val="20"/>
          <w:lang w:eastAsia="zh-CN"/>
        </w:rPr>
        <w:t>Ultra reliable and low latency communications</w:t>
      </w:r>
      <w:r w:rsidRPr="00DF1CB7">
        <w:rPr>
          <w:rFonts w:eastAsia="Malgun Gothic"/>
          <w:sz w:val="20"/>
          <w:szCs w:val="20"/>
          <w:lang w:eastAsia="ko-KR"/>
        </w:rPr>
        <w:t xml:space="preserve"> </w:t>
      </w:r>
    </w:p>
    <w:p w:rsidR="00D546BE" w:rsidRDefault="00D546BE" w:rsidP="00D546BE"/>
    <w:p w:rsidR="00150D5F" w:rsidRPr="00150D5F" w:rsidRDefault="00150D5F" w:rsidP="00150D5F">
      <w:pPr>
        <w:rPr>
          <w:lang w:val="en-US"/>
        </w:rPr>
      </w:pPr>
      <w:r>
        <w:t>In RAN1#86</w:t>
      </w:r>
      <w:r w:rsidR="00D546BE">
        <w:t xml:space="preserve">, </w:t>
      </w:r>
      <w:r w:rsidR="00D546BE">
        <w:rPr>
          <w:lang w:val="en-US"/>
        </w:rPr>
        <w:t>the</w:t>
      </w:r>
      <w:r>
        <w:rPr>
          <w:lang w:val="en-US"/>
        </w:rPr>
        <w:t xml:space="preserve"> UE energy consumption and power saving feature in NR frame structure design were a</w:t>
      </w:r>
      <w:r w:rsidR="00D546BE">
        <w:rPr>
          <w:lang w:val="en-US"/>
        </w:rPr>
        <w:t>greed in the following,</w:t>
      </w:r>
    </w:p>
    <w:p w:rsidR="00150D5F" w:rsidRPr="009E01F7" w:rsidRDefault="00150D5F" w:rsidP="00150D5F">
      <w:pPr>
        <w:numPr>
          <w:ilvl w:val="0"/>
          <w:numId w:val="19"/>
        </w:numPr>
        <w:spacing w:after="0"/>
        <w:rPr>
          <w:lang w:val="en-US"/>
        </w:rPr>
      </w:pPr>
      <w:r w:rsidRPr="000072B3">
        <w:t xml:space="preserve">Impact of UE </w:t>
      </w:r>
      <w:r>
        <w:rPr>
          <w:rFonts w:hint="eastAsia"/>
        </w:rPr>
        <w:t>DL reception</w:t>
      </w:r>
      <w:r>
        <w:t xml:space="preserve"> </w:t>
      </w:r>
      <w:r>
        <w:rPr>
          <w:rFonts w:hint="eastAsia"/>
        </w:rPr>
        <w:t>energy</w:t>
      </w:r>
      <w:r w:rsidRPr="000072B3">
        <w:t xml:space="preserve"> consumption </w:t>
      </w:r>
      <w:r>
        <w:t>should be studied</w:t>
      </w:r>
      <w:r>
        <w:rPr>
          <w:rFonts w:hint="eastAsia"/>
        </w:rPr>
        <w:t xml:space="preserve"> </w:t>
      </w:r>
      <w:r>
        <w:rPr>
          <w:rFonts w:hint="eastAsia"/>
          <w:iCs/>
        </w:rPr>
        <w:t xml:space="preserve">also considering the total power consumption mainly focusing on </w:t>
      </w:r>
      <w:proofErr w:type="spellStart"/>
      <w:r>
        <w:rPr>
          <w:rFonts w:hint="eastAsia"/>
          <w:iCs/>
        </w:rPr>
        <w:t>DoU</w:t>
      </w:r>
      <w:proofErr w:type="spellEnd"/>
    </w:p>
    <w:p w:rsidR="00150D5F" w:rsidRPr="00CE01D0"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physical layer DL control blind decoding in lack of grant</w:t>
      </w:r>
    </w:p>
    <w:p w:rsidR="00150D5F" w:rsidRPr="00BE75C2"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slot with the data</w:t>
      </w:r>
    </w:p>
    <w:p w:rsidR="00150D5F" w:rsidRPr="00BE75C2"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data reception process</w:t>
      </w:r>
    </w:p>
    <w:p w:rsidR="00150D5F" w:rsidRPr="00C8176F"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measurement</w:t>
      </w:r>
    </w:p>
    <w:p w:rsidR="00150D5F" w:rsidRPr="0029717A"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SS</w:t>
      </w:r>
    </w:p>
    <w:p w:rsidR="00150D5F" w:rsidRPr="006A6B35" w:rsidRDefault="00150D5F" w:rsidP="00150D5F">
      <w:pPr>
        <w:numPr>
          <w:ilvl w:val="0"/>
          <w:numId w:val="19"/>
        </w:numPr>
        <w:spacing w:after="0"/>
        <w:rPr>
          <w:lang w:val="en-US"/>
        </w:rPr>
      </w:pPr>
      <w:r w:rsidRPr="00E02D37">
        <w:rPr>
          <w:iCs/>
        </w:rPr>
        <w:t xml:space="preserve">UE power reduction techniques </w:t>
      </w:r>
      <w:r>
        <w:rPr>
          <w:rFonts w:hint="eastAsia"/>
          <w:iCs/>
        </w:rPr>
        <w:t xml:space="preserve">also </w:t>
      </w:r>
      <w:r w:rsidRPr="00E02D37">
        <w:rPr>
          <w:iCs/>
        </w:rPr>
        <w:t>should be studied</w:t>
      </w:r>
    </w:p>
    <w:p w:rsidR="00150D5F" w:rsidRDefault="00150D5F" w:rsidP="009B243C">
      <w:pPr>
        <w:spacing w:after="0"/>
        <w:ind w:left="720"/>
        <w:rPr>
          <w:lang w:val="en-US"/>
        </w:rPr>
      </w:pPr>
    </w:p>
    <w:p w:rsidR="00D546BE" w:rsidRPr="002219A5" w:rsidRDefault="00D546BE" w:rsidP="00D546BE">
      <w:pPr>
        <w:rPr>
          <w:highlight w:val="yellow"/>
          <w:lang w:val="en-US"/>
        </w:rPr>
      </w:pPr>
    </w:p>
    <w:p w:rsidR="006D7C76" w:rsidRDefault="009B243C" w:rsidP="00086ACB">
      <w:r>
        <w:t xml:space="preserve">The power consumptions related to DL control channel were analyzed in </w:t>
      </w:r>
      <w:r w:rsidR="007B4CD5">
        <w:fldChar w:fldCharType="begin"/>
      </w:r>
      <w:r>
        <w:instrText xml:space="preserve"> REF _Ref462216856 \r \h </w:instrText>
      </w:r>
      <w:r w:rsidR="007B4CD5">
        <w:fldChar w:fldCharType="separate"/>
      </w:r>
      <w:r w:rsidR="00CB4712">
        <w:t>[5]</w:t>
      </w:r>
      <w:r w:rsidR="007B4CD5">
        <w:fldChar w:fldCharType="end"/>
      </w:r>
      <w:r>
        <w:t xml:space="preserve">. In LTE, UE is required to decode the PDCCH/EPDCCH to check for its grant when it is not in sleeping mode.  </w:t>
      </w:r>
      <w:r w:rsidR="004C4AC2">
        <w:t xml:space="preserve">Only small percentage </w:t>
      </w:r>
      <w:r>
        <w:t xml:space="preserve">of PDCCH/EPDCCH decoding </w:t>
      </w:r>
      <w:r w:rsidR="004C4AC2">
        <w:t xml:space="preserve">has the results of positive confirmation of DL/UL grant.   </w:t>
      </w:r>
      <w:r>
        <w:t xml:space="preserve">It is observed in </w:t>
      </w:r>
      <w:r w:rsidR="007B4CD5">
        <w:fldChar w:fldCharType="begin"/>
      </w:r>
      <w:r>
        <w:instrText xml:space="preserve"> REF _Ref462216856 \r \h </w:instrText>
      </w:r>
      <w:r w:rsidR="007B4CD5">
        <w:fldChar w:fldCharType="separate"/>
      </w:r>
      <w:r w:rsidR="00CB4712">
        <w:t>[5]</w:t>
      </w:r>
      <w:r w:rsidR="007B4CD5">
        <w:fldChar w:fldCharType="end"/>
      </w:r>
      <w:r>
        <w:t xml:space="preserve"> that l</w:t>
      </w:r>
      <w:r w:rsidRPr="009B243C">
        <w:t>egacy connected mode DRX design and typical parameter settings result in large percentage of power spent in the active state but decoding PDCCH only without any grant</w:t>
      </w:r>
      <w:r>
        <w:t xml:space="preserve"> in LTE system</w:t>
      </w:r>
      <w:r w:rsidRPr="009B243C">
        <w:t>.</w:t>
      </w:r>
      <w:r>
        <w:t xml:space="preserve">     </w:t>
      </w:r>
      <w:r w:rsidR="004C4AC2">
        <w:t xml:space="preserve">Thus, efficient network access scheme with effectively DL control channel monitoring </w:t>
      </w:r>
      <w:r w:rsidR="004C4AC2">
        <w:rPr>
          <w:rFonts w:eastAsia="Malgun Gothic"/>
          <w:lang w:eastAsia="ko-KR"/>
        </w:rPr>
        <w:t xml:space="preserve">would minimize UE’s power consumption.   </w:t>
      </w:r>
      <w:r w:rsidR="00E2745B">
        <w:rPr>
          <w:rFonts w:eastAsia="Malgun Gothic"/>
          <w:lang w:eastAsia="ko-KR"/>
        </w:rPr>
        <w:t>The effici</w:t>
      </w:r>
      <w:r w:rsidR="00B51181">
        <w:rPr>
          <w:rFonts w:eastAsia="Malgun Gothic"/>
          <w:lang w:eastAsia="ko-KR"/>
        </w:rPr>
        <w:t xml:space="preserve">ent network access also applies to the paging </w:t>
      </w:r>
      <w:r w:rsidR="00325EAA">
        <w:rPr>
          <w:rFonts w:eastAsia="Malgun Gothic"/>
          <w:lang w:eastAsia="ko-KR"/>
        </w:rPr>
        <w:t>strategy for</w:t>
      </w:r>
      <w:r w:rsidR="00B51181">
        <w:rPr>
          <w:rFonts w:eastAsia="Malgun Gothic"/>
          <w:lang w:eastAsia="ko-KR"/>
        </w:rPr>
        <w:t xml:space="preserve"> IDLE/inactive mode UEs</w:t>
      </w:r>
      <w:r w:rsidR="004C4AC2">
        <w:rPr>
          <w:rFonts w:eastAsia="Malgun Gothic"/>
          <w:lang w:eastAsia="ko-KR"/>
        </w:rPr>
        <w:t xml:space="preserve">. </w:t>
      </w:r>
      <w:r w:rsidR="00B51181">
        <w:rPr>
          <w:rFonts w:eastAsia="Malgun Gothic"/>
          <w:lang w:eastAsia="ko-KR"/>
        </w:rPr>
        <w:t xml:space="preserve">   </w:t>
      </w:r>
      <w:r w:rsidR="00E811DF">
        <w:t>This p</w:t>
      </w:r>
      <w:r w:rsidR="00346CC0">
        <w:t xml:space="preserve">aper discusses the </w:t>
      </w:r>
      <w:r w:rsidR="00325EAA">
        <w:t>on-demand access for efficient access to</w:t>
      </w:r>
      <w:r w:rsidR="00346CC0">
        <w:t xml:space="preserve"> NR </w:t>
      </w:r>
      <w:r w:rsidR="004C4AC2">
        <w:t>system design for UE power saving</w:t>
      </w:r>
      <w:r w:rsidR="00346CC0">
        <w:t xml:space="preserve">.  </w:t>
      </w:r>
    </w:p>
    <w:p w:rsidR="00693C74" w:rsidRDefault="009734AD" w:rsidP="00BA7C9E">
      <w:pPr>
        <w:pStyle w:val="1"/>
        <w:rPr>
          <w:lang w:eastAsia="ja-JP"/>
        </w:rPr>
      </w:pPr>
      <w:r>
        <w:rPr>
          <w:lang w:eastAsia="ja-JP"/>
        </w:rPr>
        <w:t xml:space="preserve">On-Demand Network Access </w:t>
      </w:r>
      <w:r w:rsidR="00A829B5">
        <w:rPr>
          <w:lang w:eastAsia="ja-JP"/>
        </w:rPr>
        <w:t>for UE Power Saving</w:t>
      </w:r>
    </w:p>
    <w:p w:rsidR="00795FF1" w:rsidRPr="00795FF1" w:rsidRDefault="00795FF1" w:rsidP="00962BFF">
      <w:pPr>
        <w:spacing w:after="0"/>
      </w:pPr>
      <w:r>
        <w:rPr>
          <w:lang w:val="en-US"/>
        </w:rPr>
        <w:t>The NR system design needs to support efficient network access</w:t>
      </w:r>
      <w:r w:rsidR="009B1FCB">
        <w:rPr>
          <w:lang w:val="en-US"/>
        </w:rPr>
        <w:t xml:space="preserve"> with minimum</w:t>
      </w:r>
      <w:r>
        <w:rPr>
          <w:lang w:val="en-US"/>
        </w:rPr>
        <w:t xml:space="preserve"> power consumption</w:t>
      </w:r>
      <w:r w:rsidR="009B1FCB">
        <w:rPr>
          <w:lang w:val="en-US"/>
        </w:rPr>
        <w:t>. The NR system expects to support high density of UEs distribution within an area with large number of connectivity</w:t>
      </w:r>
      <w:r>
        <w:rPr>
          <w:lang w:val="en-US"/>
        </w:rPr>
        <w:t xml:space="preserve">.  </w:t>
      </w:r>
      <w:r w:rsidR="009B1FCB">
        <w:rPr>
          <w:rStyle w:val="afe"/>
          <w:b w:val="0"/>
          <w:lang w:val="en-US"/>
        </w:rPr>
        <w:t xml:space="preserve">However, most of the UEs will be in inactive or IDLE state.   </w:t>
      </w:r>
      <w:r w:rsidR="00325EAA">
        <w:rPr>
          <w:rStyle w:val="afe"/>
          <w:b w:val="0"/>
          <w:lang w:val="en-US"/>
        </w:rPr>
        <w:t xml:space="preserve">UEs need to minimize the power consumption and efficiently access the network when they are in IDLE or inactive state.   </w:t>
      </w:r>
      <w:r w:rsidRPr="00795FF1">
        <w:rPr>
          <w:rStyle w:val="afe"/>
          <w:b w:val="0"/>
        </w:rPr>
        <w:t>Current device power saving feature</w:t>
      </w:r>
      <w:r w:rsidR="004C4AC2">
        <w:rPr>
          <w:rStyle w:val="afe"/>
          <w:b w:val="0"/>
        </w:rPr>
        <w:t xml:space="preserve"> for UE in IDLE and </w:t>
      </w:r>
      <w:r w:rsidR="00325EAA">
        <w:rPr>
          <w:rStyle w:val="afe"/>
          <w:b w:val="0"/>
        </w:rPr>
        <w:t xml:space="preserve">inactive state </w:t>
      </w:r>
      <w:r w:rsidRPr="00795FF1">
        <w:rPr>
          <w:rStyle w:val="afe"/>
          <w:b w:val="0"/>
        </w:rPr>
        <w:t>is for the network to configure the device with the</w:t>
      </w:r>
      <w:r>
        <w:rPr>
          <w:rStyle w:val="afe"/>
          <w:b w:val="0"/>
        </w:rPr>
        <w:t xml:space="preserve"> DRX cycle for UE in the </w:t>
      </w:r>
      <w:r w:rsidRPr="00795FF1">
        <w:rPr>
          <w:rStyle w:val="afe"/>
          <w:b w:val="0"/>
        </w:rPr>
        <w:t>sleeping mode.   The device wakes up when there is data to transmit.  If no data to transmit, the device wakes up periodi</w:t>
      </w:r>
      <w:r w:rsidR="004C4AC2">
        <w:rPr>
          <w:rStyle w:val="afe"/>
          <w:b w:val="0"/>
        </w:rPr>
        <w:t>cally and listens to paging or decodes the DL control channel for potential scheduling grant</w:t>
      </w:r>
      <w:r w:rsidR="00536B5D">
        <w:rPr>
          <w:rStyle w:val="afe"/>
          <w:b w:val="0"/>
        </w:rPr>
        <w:t xml:space="preserve">.  </w:t>
      </w:r>
      <w:r w:rsidR="00536B5D" w:rsidRPr="00536B5D">
        <w:rPr>
          <w:rStyle w:val="afe"/>
          <w:b w:val="0"/>
        </w:rPr>
        <w:t xml:space="preserve"> </w:t>
      </w:r>
      <w:r w:rsidR="004C4AC2">
        <w:rPr>
          <w:rStyle w:val="afe"/>
          <w:b w:val="0"/>
        </w:rPr>
        <w:t xml:space="preserve">Most of time, the DL control channel decoding does not have the results of any DL/UL grant.   </w:t>
      </w:r>
      <w:r w:rsidR="00536B5D" w:rsidRPr="00795FF1">
        <w:rPr>
          <w:rStyle w:val="afe"/>
          <w:b w:val="0"/>
        </w:rPr>
        <w:t>The configured</w:t>
      </w:r>
      <w:r w:rsidR="00536B5D">
        <w:rPr>
          <w:rStyle w:val="afe"/>
          <w:b w:val="0"/>
        </w:rPr>
        <w:t xml:space="preserve"> DRX length </w:t>
      </w:r>
      <w:r w:rsidR="00536B5D" w:rsidRPr="00795FF1">
        <w:rPr>
          <w:rStyle w:val="afe"/>
          <w:b w:val="0"/>
        </w:rPr>
        <w:t>has the trade</w:t>
      </w:r>
      <w:r w:rsidR="00536B5D">
        <w:rPr>
          <w:rStyle w:val="afe"/>
          <w:b w:val="0"/>
        </w:rPr>
        <w:t>-</w:t>
      </w:r>
      <w:r w:rsidR="00536B5D" w:rsidRPr="00795FF1">
        <w:rPr>
          <w:rStyle w:val="afe"/>
          <w:b w:val="0"/>
        </w:rPr>
        <w:t xml:space="preserve">off between the amount of energy saving and latency.   If the </w:t>
      </w:r>
      <w:r w:rsidR="00536B5D">
        <w:rPr>
          <w:rStyle w:val="afe"/>
          <w:b w:val="0"/>
        </w:rPr>
        <w:t xml:space="preserve">DRX </w:t>
      </w:r>
      <w:r w:rsidR="00536B5D" w:rsidRPr="00795FF1">
        <w:rPr>
          <w:rStyle w:val="afe"/>
          <w:b w:val="0"/>
        </w:rPr>
        <w:t>le</w:t>
      </w:r>
      <w:r w:rsidR="00536B5D">
        <w:rPr>
          <w:rStyle w:val="afe"/>
          <w:b w:val="0"/>
        </w:rPr>
        <w:t>ngth is long, the UE</w:t>
      </w:r>
      <w:r w:rsidR="00536B5D" w:rsidRPr="00795FF1">
        <w:rPr>
          <w:rStyle w:val="afe"/>
          <w:b w:val="0"/>
        </w:rPr>
        <w:t xml:space="preserve"> will have less energy </w:t>
      </w:r>
      <w:r w:rsidR="00536B5D">
        <w:rPr>
          <w:rStyle w:val="afe"/>
          <w:b w:val="0"/>
        </w:rPr>
        <w:t xml:space="preserve">consumption but high latency in average for the </w:t>
      </w:r>
      <w:r w:rsidR="00536B5D">
        <w:rPr>
          <w:rStyle w:val="afe"/>
          <w:b w:val="0"/>
        </w:rPr>
        <w:lastRenderedPageBreak/>
        <w:t>network access.</w:t>
      </w:r>
      <w:r w:rsidR="00536B5D" w:rsidRPr="00795FF1">
        <w:rPr>
          <w:rStyle w:val="afe"/>
          <w:b w:val="0"/>
        </w:rPr>
        <w:t xml:space="preserve">  The most energy efficie</w:t>
      </w:r>
      <w:r w:rsidR="00536B5D">
        <w:rPr>
          <w:rStyle w:val="afe"/>
          <w:b w:val="0"/>
        </w:rPr>
        <w:t>ncy mechanism</w:t>
      </w:r>
      <w:r w:rsidR="00536B5D" w:rsidRPr="00795FF1">
        <w:rPr>
          <w:rStyle w:val="afe"/>
          <w:b w:val="0"/>
        </w:rPr>
        <w:t xml:space="preserve"> is the on-demand wakeup by the network.  The device would stay in sleeping mode and will only wake up when the device has data to send or to receive without periodic wakeup.   </w:t>
      </w:r>
    </w:p>
    <w:p w:rsidR="00795FF1" w:rsidRDefault="00795FF1" w:rsidP="00962BFF">
      <w:pPr>
        <w:spacing w:after="0"/>
        <w:rPr>
          <w:lang w:val="en-US"/>
        </w:rPr>
      </w:pPr>
    </w:p>
    <w:p w:rsidR="006F4E76" w:rsidRDefault="006F4E76" w:rsidP="009F0202">
      <w:pPr>
        <w:rPr>
          <w:rStyle w:val="afe"/>
          <w:b w:val="0"/>
        </w:rPr>
      </w:pPr>
      <w:r>
        <w:rPr>
          <w:rStyle w:val="afe"/>
          <w:rFonts w:eastAsia="Times New Roman"/>
          <w:b w:val="0"/>
          <w:lang w:val="en-US"/>
        </w:rPr>
        <w:t xml:space="preserve">An example of the on-demand access is the </w:t>
      </w:r>
      <w:r>
        <w:rPr>
          <w:rStyle w:val="afe"/>
          <w:b w:val="0"/>
        </w:rPr>
        <w:t xml:space="preserve">RFID </w:t>
      </w:r>
      <w:r w:rsidRPr="009F0202">
        <w:rPr>
          <w:rStyle w:val="afe"/>
          <w:b w:val="0"/>
        </w:rPr>
        <w:t xml:space="preserve">type of electrical toll collection </w:t>
      </w:r>
      <w:r>
        <w:rPr>
          <w:rStyle w:val="afe"/>
          <w:b w:val="0"/>
        </w:rPr>
        <w:t xml:space="preserve">(ETC) system </w:t>
      </w:r>
      <w:r w:rsidRPr="009F0202">
        <w:rPr>
          <w:rStyle w:val="afe"/>
          <w:b w:val="0"/>
        </w:rPr>
        <w:t xml:space="preserve">for collecting the toll of vehicles travelling on the toll road.  The </w:t>
      </w:r>
      <w:r>
        <w:rPr>
          <w:rStyle w:val="afe"/>
          <w:b w:val="0"/>
        </w:rPr>
        <w:t xml:space="preserve">ETC device </w:t>
      </w:r>
      <w:r w:rsidRPr="009F0202">
        <w:rPr>
          <w:rStyle w:val="afe"/>
          <w:b w:val="0"/>
        </w:rPr>
        <w:t>on the vehicle</w:t>
      </w:r>
      <w:r w:rsidR="008137DC">
        <w:rPr>
          <w:rStyle w:val="afe"/>
          <w:b w:val="0"/>
        </w:rPr>
        <w:t xml:space="preserve"> is a passive device.  It</w:t>
      </w:r>
      <w:r w:rsidRPr="009F0202">
        <w:rPr>
          <w:rStyle w:val="afe"/>
          <w:b w:val="0"/>
        </w:rPr>
        <w:t xml:space="preserve"> receives the query signals from transmitter in the toll bo</w:t>
      </w:r>
      <w:r>
        <w:rPr>
          <w:rStyle w:val="afe"/>
          <w:b w:val="0"/>
        </w:rPr>
        <w:t>oth and retransmit</w:t>
      </w:r>
      <w:r w:rsidR="00D33C9F">
        <w:rPr>
          <w:rStyle w:val="afe"/>
          <w:b w:val="0"/>
        </w:rPr>
        <w:t>s</w:t>
      </w:r>
      <w:r w:rsidRPr="009F0202">
        <w:rPr>
          <w:rStyle w:val="afe"/>
          <w:b w:val="0"/>
        </w:rPr>
        <w:t xml:space="preserve"> the responses with the vehicle identifica</w:t>
      </w:r>
      <w:r w:rsidR="002F36C8">
        <w:rPr>
          <w:rStyle w:val="afe"/>
          <w:b w:val="0"/>
        </w:rPr>
        <w:t>ti</w:t>
      </w:r>
      <w:r w:rsidR="008137DC">
        <w:rPr>
          <w:rStyle w:val="afe"/>
          <w:b w:val="0"/>
        </w:rPr>
        <w:t>on without any power supply</w:t>
      </w:r>
      <w:r w:rsidRPr="009F0202">
        <w:rPr>
          <w:rStyle w:val="afe"/>
          <w:b w:val="0"/>
        </w:rPr>
        <w:t xml:space="preserve">.  </w:t>
      </w:r>
      <w:r>
        <w:rPr>
          <w:rStyle w:val="afe"/>
          <w:b w:val="0"/>
        </w:rPr>
        <w:t xml:space="preserve">The backscattering technology is used to trigger the UE to wake up in the sleeping mode </w:t>
      </w:r>
      <w:r w:rsidR="003E7E7C">
        <w:rPr>
          <w:rStyle w:val="afe"/>
          <w:b w:val="0"/>
        </w:rPr>
        <w:t xml:space="preserve">without any power supply from the UE.   The backscattering technology is for UE having a highly reactive RF front end to stimulate the electromagnetic wave of the received signals from the NR NB.  The RF power is converted into DC power through a voltage rectifier.   </w:t>
      </w:r>
      <w:r>
        <w:rPr>
          <w:rStyle w:val="afe"/>
          <w:b w:val="0"/>
        </w:rPr>
        <w:t xml:space="preserve"> </w:t>
      </w:r>
      <w:r w:rsidR="003E7E7C">
        <w:rPr>
          <w:rStyle w:val="afe"/>
          <w:b w:val="0"/>
        </w:rPr>
        <w:t xml:space="preserve">The DC voltage is then able to power the control logic of on-demand </w:t>
      </w:r>
      <w:r w:rsidR="001D1E4E">
        <w:rPr>
          <w:rStyle w:val="afe"/>
          <w:b w:val="0"/>
        </w:rPr>
        <w:t xml:space="preserve">access trigger as shown in Figure 2-1.  </w:t>
      </w:r>
      <w:r w:rsidR="003E7E7C">
        <w:rPr>
          <w:rStyle w:val="afe"/>
          <w:b w:val="0"/>
        </w:rPr>
        <w:t xml:space="preserve">  </w:t>
      </w:r>
      <w:r w:rsidR="001D1E4E">
        <w:rPr>
          <w:rStyle w:val="afe"/>
          <w:b w:val="0"/>
        </w:rPr>
        <w:t xml:space="preserve"> </w:t>
      </w:r>
    </w:p>
    <w:p w:rsidR="003E7E7C" w:rsidRDefault="003E7E7C" w:rsidP="009F0202">
      <w:pPr>
        <w:rPr>
          <w:rStyle w:val="afe"/>
          <w:b w:val="0"/>
        </w:rPr>
      </w:pPr>
    </w:p>
    <w:p w:rsidR="003E7E7C" w:rsidRDefault="003E7E7C" w:rsidP="009F0202">
      <w:pPr>
        <w:rPr>
          <w:rStyle w:val="afe"/>
          <w:b w:val="0"/>
        </w:rPr>
      </w:pPr>
    </w:p>
    <w:p w:rsidR="001D1E4E" w:rsidRDefault="006F4E76" w:rsidP="001D1E4E">
      <w:pPr>
        <w:keepNext/>
        <w:jc w:val="center"/>
      </w:pPr>
      <w:r w:rsidRPr="006F4E76">
        <w:rPr>
          <w:bCs/>
          <w:noProof/>
          <w:lang w:val="en-US" w:eastAsia="zh-CN"/>
        </w:rPr>
        <w:drawing>
          <wp:inline distT="0" distB="0" distL="0" distR="0">
            <wp:extent cx="2541498" cy="2142059"/>
            <wp:effectExtent l="19050" t="0" r="0" b="0"/>
            <wp:docPr id="5" name="图片 5" descr="http://www.ni.com/cms/images/devzone/tut/dhall_RFID_figure5.jpg"/>
            <wp:cNvGraphicFramePr/>
            <a:graphic xmlns:a="http://schemas.openxmlformats.org/drawingml/2006/main">
              <a:graphicData uri="http://schemas.openxmlformats.org/drawingml/2006/picture">
                <pic:pic xmlns:pic="http://schemas.openxmlformats.org/drawingml/2006/picture">
                  <pic:nvPicPr>
                    <pic:cNvPr id="1026" name="Picture 2" descr="http://www.ni.com/cms/images/devzone/tut/dhall_RFID_figure5.jpg"/>
                    <pic:cNvPicPr>
                      <a:picLocks noChangeAspect="1" noChangeArrowheads="1"/>
                    </pic:cNvPicPr>
                  </pic:nvPicPr>
                  <pic:blipFill>
                    <a:blip r:embed="rId8" cstate="print"/>
                    <a:srcRect/>
                    <a:stretch>
                      <a:fillRect/>
                    </a:stretch>
                  </pic:blipFill>
                  <pic:spPr bwMode="auto">
                    <a:xfrm>
                      <a:off x="0" y="0"/>
                      <a:ext cx="2539233" cy="2140150"/>
                    </a:xfrm>
                    <a:prstGeom prst="rect">
                      <a:avLst/>
                    </a:prstGeom>
                    <a:noFill/>
                  </pic:spPr>
                </pic:pic>
              </a:graphicData>
            </a:graphic>
          </wp:inline>
        </w:drawing>
      </w:r>
    </w:p>
    <w:p w:rsidR="006F4E76" w:rsidRDefault="001D1E4E" w:rsidP="001D1E4E">
      <w:pPr>
        <w:pStyle w:val="af9"/>
        <w:rPr>
          <w:rStyle w:val="afe"/>
          <w:b/>
        </w:rPr>
      </w:pPr>
      <w:r>
        <w:rPr>
          <w:rStyle w:val="afe"/>
          <w:b/>
        </w:rPr>
        <w:t xml:space="preserve">Figure </w:t>
      </w:r>
      <w:r w:rsidR="007B4CD5">
        <w:rPr>
          <w:rStyle w:val="afe"/>
          <w:b/>
        </w:rPr>
        <w:fldChar w:fldCharType="begin"/>
      </w:r>
      <w:r>
        <w:rPr>
          <w:rStyle w:val="afe"/>
          <w:b/>
        </w:rPr>
        <w:instrText xml:space="preserve"> STYLEREF 1 \s </w:instrText>
      </w:r>
      <w:r w:rsidR="007B4CD5">
        <w:rPr>
          <w:rStyle w:val="afe"/>
          <w:b/>
        </w:rPr>
        <w:fldChar w:fldCharType="separate"/>
      </w:r>
      <w:r>
        <w:rPr>
          <w:rStyle w:val="afe"/>
          <w:b/>
        </w:rPr>
        <w:t>2</w:t>
      </w:r>
      <w:r w:rsidR="007B4CD5">
        <w:rPr>
          <w:rStyle w:val="afe"/>
          <w:b/>
        </w:rPr>
        <w:fldChar w:fldCharType="end"/>
      </w:r>
      <w:r>
        <w:rPr>
          <w:rStyle w:val="afe"/>
          <w:b/>
        </w:rPr>
        <w:noBreakHyphen/>
      </w:r>
      <w:r w:rsidR="007B4CD5">
        <w:rPr>
          <w:rStyle w:val="afe"/>
          <w:b/>
        </w:rPr>
        <w:fldChar w:fldCharType="begin"/>
      </w:r>
      <w:r>
        <w:rPr>
          <w:rStyle w:val="afe"/>
          <w:b/>
        </w:rPr>
        <w:instrText xml:space="preserve"> SEQ Figure \* ARABIC \s 1 </w:instrText>
      </w:r>
      <w:r w:rsidR="007B4CD5">
        <w:rPr>
          <w:rStyle w:val="afe"/>
          <w:b/>
        </w:rPr>
        <w:fldChar w:fldCharType="separate"/>
      </w:r>
      <w:r>
        <w:rPr>
          <w:rStyle w:val="afe"/>
          <w:b/>
        </w:rPr>
        <w:t>1</w:t>
      </w:r>
      <w:r w:rsidR="007B4CD5">
        <w:rPr>
          <w:rStyle w:val="afe"/>
          <w:b/>
        </w:rPr>
        <w:fldChar w:fldCharType="end"/>
      </w:r>
      <w:r>
        <w:t xml:space="preserve"> RF front end with backscattering technology for on-demand access</w:t>
      </w:r>
    </w:p>
    <w:p w:rsidR="007F2C3F" w:rsidRDefault="005F6185" w:rsidP="009F0202">
      <w:pPr>
        <w:rPr>
          <w:rStyle w:val="afe"/>
          <w:b w:val="0"/>
        </w:rPr>
      </w:pPr>
      <w:r w:rsidRPr="009F0202">
        <w:rPr>
          <w:rStyle w:val="afe"/>
          <w:b w:val="0"/>
        </w:rPr>
        <w:t xml:space="preserve"> </w:t>
      </w:r>
    </w:p>
    <w:p w:rsidR="003B62BC" w:rsidRDefault="003B62BC" w:rsidP="009F0202">
      <w:pPr>
        <w:rPr>
          <w:rStyle w:val="afe"/>
          <w:b w:val="0"/>
        </w:rPr>
      </w:pPr>
      <w:r>
        <w:rPr>
          <w:rStyle w:val="afe"/>
          <w:b w:val="0"/>
        </w:rPr>
        <w:t xml:space="preserve">The control logic of on-demand access could be designed in the following, </w:t>
      </w:r>
    </w:p>
    <w:p w:rsidR="003B4F14" w:rsidRDefault="003B62BC" w:rsidP="003B62BC">
      <w:pPr>
        <w:pStyle w:val="afa"/>
        <w:numPr>
          <w:ilvl w:val="0"/>
          <w:numId w:val="20"/>
        </w:numPr>
        <w:rPr>
          <w:rStyle w:val="afe"/>
          <w:b w:val="0"/>
          <w:sz w:val="20"/>
          <w:szCs w:val="20"/>
        </w:rPr>
      </w:pPr>
      <w:r w:rsidRPr="003B4F14">
        <w:rPr>
          <w:rStyle w:val="afe"/>
          <w:sz w:val="20"/>
          <w:szCs w:val="20"/>
          <w:u w:val="single"/>
          <w:lang w:val="en-GB"/>
        </w:rPr>
        <w:t>E</w:t>
      </w:r>
      <w:r w:rsidRPr="003B4F14">
        <w:rPr>
          <w:rStyle w:val="afe"/>
          <w:sz w:val="20"/>
          <w:szCs w:val="20"/>
          <w:u w:val="single"/>
        </w:rPr>
        <w:t>energy detector</w:t>
      </w:r>
      <w:r>
        <w:rPr>
          <w:rStyle w:val="afe"/>
          <w:b w:val="0"/>
          <w:sz w:val="20"/>
          <w:szCs w:val="20"/>
        </w:rPr>
        <w:t xml:space="preserve"> -</w:t>
      </w:r>
      <w:r w:rsidRPr="003B62BC">
        <w:rPr>
          <w:rStyle w:val="afe"/>
          <w:b w:val="0"/>
          <w:sz w:val="20"/>
          <w:szCs w:val="20"/>
        </w:rPr>
        <w:t xml:space="preserve"> If the control logic is an energy detector, the device will trigger the on-demand access when the detected received energy exceeds the threshold.   </w:t>
      </w:r>
      <w:r>
        <w:rPr>
          <w:rStyle w:val="afe"/>
          <w:b w:val="0"/>
          <w:sz w:val="20"/>
          <w:szCs w:val="20"/>
        </w:rPr>
        <w:t xml:space="preserve">The transmitted signal from the NR NB could be a narrow band beacon.   </w:t>
      </w:r>
      <w:r w:rsidR="003B4F14">
        <w:rPr>
          <w:rStyle w:val="afe"/>
          <w:b w:val="0"/>
          <w:sz w:val="20"/>
          <w:szCs w:val="20"/>
        </w:rPr>
        <w:t xml:space="preserve"> The narrow band beacon would provide high energy concentration for extended coverage.   The control logic with energy detector would be detected by all IDLE UEs in the IDLE/inactive mode.   This is good for broadcast type of on-demand access but not UE-specific on-demand access.  </w:t>
      </w:r>
    </w:p>
    <w:p w:rsidR="003B4F14" w:rsidRDefault="003B4F14" w:rsidP="003B4F14">
      <w:pPr>
        <w:pStyle w:val="afa"/>
        <w:rPr>
          <w:rStyle w:val="afe"/>
          <w:b w:val="0"/>
          <w:sz w:val="20"/>
          <w:szCs w:val="20"/>
        </w:rPr>
      </w:pPr>
    </w:p>
    <w:p w:rsidR="003B62BC" w:rsidRPr="003B4F14" w:rsidRDefault="003B4F14" w:rsidP="003B4F14">
      <w:pPr>
        <w:ind w:left="720"/>
        <w:rPr>
          <w:rStyle w:val="afe"/>
          <w:b w:val="0"/>
        </w:rPr>
      </w:pPr>
      <w:r w:rsidRPr="003B4F14">
        <w:rPr>
          <w:rStyle w:val="afe"/>
          <w:b w:val="0"/>
        </w:rPr>
        <w:t xml:space="preserve">In order to support UE specific on-demand access, </w:t>
      </w:r>
      <w:r>
        <w:rPr>
          <w:rStyle w:val="afe"/>
          <w:b w:val="0"/>
        </w:rPr>
        <w:t xml:space="preserve">multi-beacon backscattering technology is considered.  The control logic of multi-beacon backscattering technology is to have one control logic subunit to associate with each beacon.  </w:t>
      </w:r>
      <w:r w:rsidR="00F12F11">
        <w:rPr>
          <w:rStyle w:val="afe"/>
          <w:b w:val="0"/>
        </w:rPr>
        <w:t>The NR NB</w:t>
      </w:r>
      <w:r>
        <w:rPr>
          <w:rStyle w:val="afe"/>
          <w:b w:val="0"/>
        </w:rPr>
        <w:t xml:space="preserve"> will transmit multiple beacons.</w:t>
      </w:r>
      <w:r w:rsidR="00F12F11">
        <w:rPr>
          <w:rStyle w:val="afe"/>
          <w:b w:val="0"/>
        </w:rPr>
        <w:t xml:space="preserve">  Each beacon is in different frequency sub-band.  Multiple beacons could be transmitted from the NR NB in the same time interval or different time interval.  </w:t>
      </w:r>
      <w:r>
        <w:rPr>
          <w:rStyle w:val="afe"/>
          <w:b w:val="0"/>
        </w:rPr>
        <w:t xml:space="preserve">  An IDLE/</w:t>
      </w:r>
      <w:r w:rsidR="00F12F11">
        <w:rPr>
          <w:rStyle w:val="afe"/>
          <w:b w:val="0"/>
        </w:rPr>
        <w:t>inactive mode UE is</w:t>
      </w:r>
      <w:r>
        <w:rPr>
          <w:rStyle w:val="afe"/>
          <w:b w:val="0"/>
        </w:rPr>
        <w:t xml:space="preserve"> configured </w:t>
      </w:r>
      <w:r w:rsidR="00F12F11">
        <w:rPr>
          <w:rStyle w:val="afe"/>
          <w:b w:val="0"/>
        </w:rPr>
        <w:t xml:space="preserve">by the NR NB </w:t>
      </w:r>
      <w:r>
        <w:rPr>
          <w:rStyle w:val="afe"/>
          <w:b w:val="0"/>
        </w:rPr>
        <w:t>wit</w:t>
      </w:r>
      <w:r w:rsidR="00F12F11">
        <w:rPr>
          <w:rStyle w:val="afe"/>
          <w:b w:val="0"/>
        </w:rPr>
        <w:t xml:space="preserve">h the selected combination of the beacons.  The IDLE/inactive mode UE will tune to the energy detector to </w:t>
      </w:r>
      <w:proofErr w:type="gramStart"/>
      <w:r w:rsidR="00F12F11">
        <w:rPr>
          <w:rStyle w:val="afe"/>
          <w:b w:val="0"/>
        </w:rPr>
        <w:t>those sub-band</w:t>
      </w:r>
      <w:proofErr w:type="gramEnd"/>
      <w:r w:rsidR="00F12F11">
        <w:rPr>
          <w:rStyle w:val="afe"/>
          <w:b w:val="0"/>
        </w:rPr>
        <w:t xml:space="preserve"> of the configured beacons.  The control logic will wake up the UE if and only if the energy detection detects the combination of the beacons. For example, 10 beacons are transmitted by the NR NB.  If the control logic is designed to receive one distinct beacon, the system will support up to 10 IDLE/inactive mode UEs.  If the control logic is designed to receive the combination of 2 distinct beacons out of 10 beacons</w:t>
      </w:r>
      <w:proofErr w:type="gramStart"/>
      <w:r w:rsidR="00F12F11">
        <w:rPr>
          <w:rStyle w:val="afe"/>
          <w:b w:val="0"/>
        </w:rPr>
        <w:t>,  the</w:t>
      </w:r>
      <w:proofErr w:type="gramEnd"/>
      <w:r w:rsidR="00F12F11">
        <w:rPr>
          <w:rStyle w:val="afe"/>
          <w:b w:val="0"/>
        </w:rPr>
        <w:t xml:space="preserve"> NR system could support up to 45 IDLE/inactive mode UEs.  For the combination of 3 distinct beacons, the NR system could support 120 IDLE/inactive mode UEs.   The energy detection with multi-beacon backscattering could support UE-specific on-demand access with the control logic detecting the energy from the exact combination of beacons.  </w:t>
      </w:r>
    </w:p>
    <w:p w:rsidR="003B62BC" w:rsidRDefault="003B62BC" w:rsidP="003B4F14">
      <w:pPr>
        <w:pStyle w:val="afa"/>
        <w:rPr>
          <w:rStyle w:val="afe"/>
          <w:b w:val="0"/>
          <w:sz w:val="20"/>
          <w:szCs w:val="20"/>
        </w:rPr>
      </w:pPr>
    </w:p>
    <w:p w:rsidR="005E76A7" w:rsidRDefault="003B62BC" w:rsidP="005E76A7">
      <w:pPr>
        <w:pStyle w:val="afa"/>
        <w:numPr>
          <w:ilvl w:val="0"/>
          <w:numId w:val="20"/>
        </w:numPr>
        <w:rPr>
          <w:rStyle w:val="afe"/>
          <w:b w:val="0"/>
        </w:rPr>
      </w:pPr>
      <w:r w:rsidRPr="003B4F14">
        <w:rPr>
          <w:rStyle w:val="afe"/>
          <w:sz w:val="20"/>
          <w:szCs w:val="20"/>
          <w:u w:val="single"/>
        </w:rPr>
        <w:t>Controller</w:t>
      </w:r>
      <w:r w:rsidR="003B4F14">
        <w:rPr>
          <w:rStyle w:val="afe"/>
          <w:sz w:val="20"/>
          <w:szCs w:val="20"/>
          <w:u w:val="single"/>
        </w:rPr>
        <w:t xml:space="preserve"> function</w:t>
      </w:r>
      <w:r w:rsidRPr="003B4F14">
        <w:rPr>
          <w:rStyle w:val="afe"/>
          <w:sz w:val="20"/>
          <w:szCs w:val="20"/>
          <w:u w:val="single"/>
        </w:rPr>
        <w:t xml:space="preserve"> </w:t>
      </w:r>
      <w:r w:rsidR="003B4F14">
        <w:rPr>
          <w:rStyle w:val="afe"/>
          <w:sz w:val="20"/>
          <w:szCs w:val="20"/>
          <w:u w:val="single"/>
        </w:rPr>
        <w:t>and</w:t>
      </w:r>
      <w:r w:rsidRPr="003B4F14">
        <w:rPr>
          <w:rStyle w:val="afe"/>
          <w:sz w:val="20"/>
          <w:szCs w:val="20"/>
          <w:u w:val="single"/>
        </w:rPr>
        <w:t xml:space="preserve"> state machine</w:t>
      </w:r>
      <w:r w:rsidRPr="003B62BC">
        <w:rPr>
          <w:rStyle w:val="afe"/>
          <w:b w:val="0"/>
          <w:sz w:val="20"/>
          <w:szCs w:val="20"/>
        </w:rPr>
        <w:t xml:space="preserve"> </w:t>
      </w:r>
      <w:r w:rsidR="003B4F14">
        <w:rPr>
          <w:rStyle w:val="afe"/>
          <w:b w:val="0"/>
          <w:sz w:val="20"/>
          <w:szCs w:val="20"/>
        </w:rPr>
        <w:t xml:space="preserve">– The control logic </w:t>
      </w:r>
      <w:r w:rsidRPr="003B62BC">
        <w:rPr>
          <w:rStyle w:val="afe"/>
          <w:b w:val="0"/>
          <w:sz w:val="20"/>
          <w:szCs w:val="20"/>
        </w:rPr>
        <w:t>with</w:t>
      </w:r>
      <w:r w:rsidR="003B4F14">
        <w:rPr>
          <w:rStyle w:val="afe"/>
          <w:b w:val="0"/>
          <w:sz w:val="20"/>
          <w:szCs w:val="20"/>
        </w:rPr>
        <w:t xml:space="preserve"> controller function and state machine </w:t>
      </w:r>
      <w:r w:rsidR="005F72BB">
        <w:rPr>
          <w:rStyle w:val="afe"/>
          <w:b w:val="0"/>
          <w:sz w:val="20"/>
          <w:szCs w:val="20"/>
        </w:rPr>
        <w:t xml:space="preserve">would have the </w:t>
      </w:r>
      <w:r w:rsidRPr="003B62BC">
        <w:rPr>
          <w:rStyle w:val="afe"/>
          <w:b w:val="0"/>
          <w:sz w:val="20"/>
          <w:szCs w:val="20"/>
        </w:rPr>
        <w:t>capability of demodulating the received signals</w:t>
      </w:r>
      <w:r w:rsidR="005F72BB">
        <w:rPr>
          <w:rStyle w:val="afe"/>
          <w:b w:val="0"/>
        </w:rPr>
        <w:t xml:space="preserve">. </w:t>
      </w:r>
      <w:r w:rsidR="005F72BB">
        <w:rPr>
          <w:rStyle w:val="afe"/>
          <w:b w:val="0"/>
          <w:sz w:val="20"/>
          <w:szCs w:val="20"/>
        </w:rPr>
        <w:t xml:space="preserve">The control logic would needs to demodulates the waveform and decode the contents of the received signals.  The contents of the received signals should be simple and straight forward to avoid complicated control logic function with excessive power consumption.  A </w:t>
      </w:r>
      <w:proofErr w:type="gramStart"/>
      <w:r w:rsidR="005F72BB">
        <w:rPr>
          <w:rStyle w:val="afe"/>
          <w:b w:val="0"/>
          <w:sz w:val="20"/>
          <w:szCs w:val="20"/>
        </w:rPr>
        <w:lastRenderedPageBreak/>
        <w:t xml:space="preserve">simple </w:t>
      </w:r>
      <w:r w:rsidR="00744D3E">
        <w:rPr>
          <w:rStyle w:val="afe"/>
          <w:b w:val="0"/>
          <w:sz w:val="20"/>
          <w:szCs w:val="20"/>
        </w:rPr>
        <w:t xml:space="preserve"> 8</w:t>
      </w:r>
      <w:proofErr w:type="gramEnd"/>
      <w:r w:rsidR="00744D3E">
        <w:rPr>
          <w:rStyle w:val="afe"/>
          <w:b w:val="0"/>
          <w:sz w:val="20"/>
          <w:szCs w:val="20"/>
        </w:rPr>
        <w:t>-digit or 16</w:t>
      </w:r>
      <w:r w:rsidR="00B840DC">
        <w:rPr>
          <w:rStyle w:val="afe"/>
          <w:b w:val="0"/>
          <w:sz w:val="20"/>
          <w:szCs w:val="20"/>
        </w:rPr>
        <w:t>-</w:t>
      </w:r>
      <w:r w:rsidR="00744D3E">
        <w:rPr>
          <w:rStyle w:val="afe"/>
          <w:b w:val="0"/>
          <w:sz w:val="20"/>
          <w:szCs w:val="20"/>
        </w:rPr>
        <w:t xml:space="preserve">digit UE IDs or temperate ID could be used as the control logic.  The UE demodulate and decode the received signal and compare with store ID in the state machine to determine whether to wake up or not.  </w:t>
      </w:r>
    </w:p>
    <w:p w:rsidR="003B62BC" w:rsidRPr="003B62BC" w:rsidRDefault="003B62BC" w:rsidP="003B62BC">
      <w:pPr>
        <w:rPr>
          <w:rStyle w:val="afe"/>
          <w:b w:val="0"/>
        </w:rPr>
      </w:pPr>
    </w:p>
    <w:p w:rsidR="00086ACB" w:rsidRPr="00415673" w:rsidRDefault="005E76A7" w:rsidP="00086ACB">
      <w:pPr>
        <w:rPr>
          <w:b/>
          <w:bCs/>
        </w:rPr>
      </w:pPr>
      <w:r>
        <w:rPr>
          <w:rStyle w:val="afe"/>
        </w:rPr>
        <w:t>Pr</w:t>
      </w:r>
      <w:r w:rsidR="001D1E4E">
        <w:rPr>
          <w:rStyle w:val="afe"/>
        </w:rPr>
        <w:t>oposal 1</w:t>
      </w:r>
      <w:r w:rsidR="00415673">
        <w:rPr>
          <w:rStyle w:val="afe"/>
        </w:rPr>
        <w:t>: The UE should support on-demand network access</w:t>
      </w:r>
      <w:r w:rsidR="00CB4712">
        <w:rPr>
          <w:rStyle w:val="afe"/>
        </w:rPr>
        <w:t xml:space="preserve"> with wakeup signal</w:t>
      </w:r>
      <w:r w:rsidR="00415673">
        <w:rPr>
          <w:rStyle w:val="afe"/>
        </w:rPr>
        <w:t xml:space="preserve"> based on backscattering technology to minimize the power consumption.  </w:t>
      </w:r>
    </w:p>
    <w:p w:rsidR="000859B2" w:rsidRPr="001D1EC3" w:rsidRDefault="000859B2" w:rsidP="00200DCD">
      <w:pPr>
        <w:pStyle w:val="1"/>
      </w:pPr>
      <w:r>
        <w:t>Conclusion</w:t>
      </w:r>
    </w:p>
    <w:p w:rsidR="00017155" w:rsidRPr="00F42B0B" w:rsidRDefault="00380740" w:rsidP="00086ACB">
      <w:r>
        <w:t>Thi</w:t>
      </w:r>
      <w:r w:rsidR="00415673">
        <w:t>s paper proposes</w:t>
      </w:r>
      <w:r w:rsidR="00D42529">
        <w:t xml:space="preserve"> the</w:t>
      </w:r>
      <w:r w:rsidR="00415673">
        <w:t xml:space="preserve"> on-demand </w:t>
      </w:r>
      <w:r w:rsidR="004C4AC2">
        <w:t>network access for IDLE</w:t>
      </w:r>
      <w:r w:rsidR="00415673">
        <w:t xml:space="preserve"> mode </w:t>
      </w:r>
      <w:r w:rsidR="004C4AC2">
        <w:t xml:space="preserve">and CONNECTED mode </w:t>
      </w:r>
      <w:r w:rsidR="00415673">
        <w:t>UEs</w:t>
      </w:r>
      <w:r w:rsidR="004C4AC2">
        <w:t xml:space="preserve"> in the inactive state</w:t>
      </w:r>
      <w:r w:rsidR="00415673">
        <w:t xml:space="preserve"> in the </w:t>
      </w:r>
      <w:r w:rsidR="00200DCD">
        <w:t xml:space="preserve">NR </w:t>
      </w:r>
      <w:r>
        <w:t>s</w:t>
      </w:r>
      <w:r w:rsidR="00415673">
        <w:t xml:space="preserve">ystem design.  The NR system expects to support high density of UEs/devices within an area with large number of connectivity.  </w:t>
      </w:r>
      <w:r w:rsidR="0058315E">
        <w:t xml:space="preserve"> The limitation of radio resource and the robust traffic arrival would </w:t>
      </w:r>
      <w:r w:rsidR="00B840DC">
        <w:t xml:space="preserve">make large portion of UEs in IDLE/inactive mode.  The on-demand access would allow UEs to be in sleeping mode and wake up when there is access on-demand.  The backscattering technology take electromagnetic waves of the receive signals and converts to the DC power to trigger the device wakeup without any power supply from the device itself.  Thus, we propose the following,  </w:t>
      </w:r>
      <w:r w:rsidR="00F42B0B" w:rsidRPr="00F42B0B">
        <w:t xml:space="preserve"> </w:t>
      </w:r>
      <w:r w:rsidR="00D42529" w:rsidRPr="00F42B0B">
        <w:t xml:space="preserve"> </w:t>
      </w:r>
    </w:p>
    <w:p w:rsidR="00F42B0B" w:rsidRPr="00F42B0B" w:rsidRDefault="00F42B0B" w:rsidP="00F42B0B">
      <w:pPr>
        <w:pStyle w:val="afa"/>
        <w:numPr>
          <w:ilvl w:val="0"/>
          <w:numId w:val="14"/>
        </w:numPr>
        <w:rPr>
          <w:rStyle w:val="afe"/>
          <w:b w:val="0"/>
          <w:sz w:val="20"/>
          <w:szCs w:val="20"/>
        </w:rPr>
      </w:pPr>
      <w:r w:rsidRPr="00F42B0B">
        <w:rPr>
          <w:rStyle w:val="afe"/>
          <w:b w:val="0"/>
          <w:sz w:val="20"/>
          <w:szCs w:val="20"/>
        </w:rPr>
        <w:t xml:space="preserve">Proposal 1:  </w:t>
      </w:r>
      <w:r w:rsidR="00A86013" w:rsidRPr="00A86013">
        <w:rPr>
          <w:rStyle w:val="afe"/>
          <w:b w:val="0"/>
          <w:sz w:val="20"/>
          <w:szCs w:val="20"/>
        </w:rPr>
        <w:t xml:space="preserve"> </w:t>
      </w:r>
      <w:r w:rsidR="00B840DC" w:rsidRPr="00B840DC">
        <w:rPr>
          <w:rStyle w:val="afe"/>
          <w:b w:val="0"/>
          <w:sz w:val="20"/>
          <w:szCs w:val="20"/>
        </w:rPr>
        <w:t>The UE should support on-demand network access</w:t>
      </w:r>
      <w:r w:rsidR="00CB4712">
        <w:rPr>
          <w:rStyle w:val="afe"/>
          <w:b w:val="0"/>
          <w:sz w:val="20"/>
          <w:szCs w:val="20"/>
        </w:rPr>
        <w:t xml:space="preserve"> with wakeup signal</w:t>
      </w:r>
      <w:r w:rsidR="00B840DC" w:rsidRPr="00B840DC">
        <w:rPr>
          <w:rStyle w:val="afe"/>
          <w:b w:val="0"/>
          <w:sz w:val="20"/>
          <w:szCs w:val="20"/>
        </w:rPr>
        <w:t xml:space="preserve"> based on backscattering technology to minimize the power consumption.  </w:t>
      </w:r>
      <w:r w:rsidR="00A86013" w:rsidRPr="00A86013">
        <w:rPr>
          <w:rStyle w:val="afe"/>
          <w:b w:val="0"/>
          <w:sz w:val="20"/>
          <w:szCs w:val="20"/>
        </w:rPr>
        <w:t xml:space="preserve">  </w:t>
      </w:r>
    </w:p>
    <w:p w:rsidR="00F42B0B" w:rsidRDefault="00F42B0B" w:rsidP="00086ACB"/>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0"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1"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1"/>
    </w:p>
    <w:p w:rsidR="00CB4712" w:rsidRPr="00CB4712" w:rsidRDefault="00CB4712" w:rsidP="00CB4712">
      <w:pPr>
        <w:pStyle w:val="afa"/>
        <w:numPr>
          <w:ilvl w:val="0"/>
          <w:numId w:val="6"/>
        </w:numPr>
        <w:rPr>
          <w:rFonts w:eastAsia="MS Mincho"/>
          <w:sz w:val="20"/>
          <w:szCs w:val="20"/>
        </w:rPr>
      </w:pPr>
      <w:r w:rsidRPr="00CB4712">
        <w:rPr>
          <w:rFonts w:eastAsia="MS Mincho"/>
          <w:sz w:val="20"/>
          <w:szCs w:val="20"/>
        </w:rPr>
        <w:t>R1-1612068</w:t>
      </w:r>
      <w:r>
        <w:rPr>
          <w:rFonts w:eastAsia="MS Mincho"/>
          <w:sz w:val="20"/>
          <w:szCs w:val="20"/>
        </w:rPr>
        <w:t>, “</w:t>
      </w:r>
      <w:r w:rsidRPr="00CB4712">
        <w:rPr>
          <w:rFonts w:eastAsia="MS Mincho"/>
          <w:sz w:val="20"/>
          <w:szCs w:val="20"/>
        </w:rPr>
        <w:t>UE Power Evaluation for DRX with Wake-Up Signaling</w:t>
      </w:r>
      <w:r>
        <w:rPr>
          <w:rFonts w:eastAsia="MS Mincho"/>
          <w:sz w:val="20"/>
          <w:szCs w:val="20"/>
        </w:rPr>
        <w:t>”,</w:t>
      </w:r>
      <w:r w:rsidRPr="00CB4712">
        <w:rPr>
          <w:rFonts w:eastAsia="MS Mincho"/>
          <w:sz w:val="20"/>
          <w:szCs w:val="20"/>
        </w:rPr>
        <w:tab/>
        <w:t>Qualcomm Incorporated</w:t>
      </w:r>
    </w:p>
    <w:p w:rsidR="00684EC9" w:rsidRDefault="00415673" w:rsidP="00684EC9">
      <w:pPr>
        <w:pStyle w:val="afa"/>
        <w:numPr>
          <w:ilvl w:val="0"/>
          <w:numId w:val="6"/>
        </w:numPr>
        <w:rPr>
          <w:rFonts w:eastAsia="MS Mincho"/>
          <w:sz w:val="20"/>
          <w:szCs w:val="20"/>
        </w:rPr>
      </w:pPr>
      <w:r w:rsidRPr="00415673">
        <w:rPr>
          <w:rFonts w:eastAsia="MS Mincho"/>
          <w:sz w:val="20"/>
          <w:szCs w:val="20"/>
        </w:rPr>
        <w:t>R1-16</w:t>
      </w:r>
      <w:r w:rsidR="00CB4712">
        <w:rPr>
          <w:sz w:val="20"/>
          <w:szCs w:val="20"/>
        </w:rPr>
        <w:t>11368</w:t>
      </w:r>
      <w:r>
        <w:rPr>
          <w:sz w:val="20"/>
          <w:szCs w:val="20"/>
        </w:rPr>
        <w:t>,  “</w:t>
      </w:r>
      <w:r w:rsidR="006C5249">
        <w:rPr>
          <w:rFonts w:eastAsia="MS Mincho"/>
          <w:sz w:val="20"/>
          <w:szCs w:val="20"/>
        </w:rPr>
        <w:t xml:space="preserve">On-demand Access for UE power saving in </w:t>
      </w:r>
      <w:r w:rsidRPr="00415673">
        <w:rPr>
          <w:rFonts w:eastAsia="MS Mincho"/>
          <w:sz w:val="20"/>
          <w:szCs w:val="20"/>
        </w:rPr>
        <w:t>NR system design</w:t>
      </w:r>
      <w:r>
        <w:rPr>
          <w:rFonts w:eastAsia="MS Mincho"/>
          <w:sz w:val="20"/>
          <w:szCs w:val="20"/>
        </w:rPr>
        <w:t>”,</w:t>
      </w:r>
      <w:r w:rsidR="006C5249">
        <w:rPr>
          <w:rFonts w:eastAsia="MS Mincho"/>
          <w:sz w:val="20"/>
          <w:szCs w:val="20"/>
        </w:rPr>
        <w:t xml:space="preserve"> </w:t>
      </w:r>
      <w:r w:rsidRPr="00415673">
        <w:rPr>
          <w:rFonts w:eastAsia="MS Mincho"/>
          <w:sz w:val="20"/>
          <w:szCs w:val="20"/>
        </w:rPr>
        <w:tab/>
        <w:t>CATT</w:t>
      </w:r>
    </w:p>
    <w:p w:rsidR="00684EC9" w:rsidRPr="00684EC9" w:rsidRDefault="00684EC9" w:rsidP="00684EC9">
      <w:pPr>
        <w:pStyle w:val="afa"/>
        <w:numPr>
          <w:ilvl w:val="0"/>
          <w:numId w:val="6"/>
        </w:numPr>
        <w:rPr>
          <w:rFonts w:eastAsia="MS Mincho"/>
          <w:sz w:val="20"/>
          <w:szCs w:val="20"/>
        </w:rPr>
      </w:pPr>
      <w:bookmarkStart w:id="2" w:name="_Ref462216856"/>
      <w:r w:rsidRPr="00684EC9">
        <w:rPr>
          <w:rFonts w:eastAsia="MS Mincho"/>
          <w:sz w:val="20"/>
          <w:szCs w:val="20"/>
        </w:rPr>
        <w:t>R1-166368</w:t>
      </w:r>
      <w:r>
        <w:rPr>
          <w:rFonts w:eastAsia="MS Mincho"/>
          <w:sz w:val="20"/>
          <w:szCs w:val="20"/>
        </w:rPr>
        <w:t>, “</w:t>
      </w:r>
      <w:r w:rsidRPr="00684EC9">
        <w:rPr>
          <w:rFonts w:eastAsia="MS Mincho"/>
          <w:sz w:val="20"/>
          <w:szCs w:val="20"/>
        </w:rPr>
        <w:t>UE Power Consideration based on Days-of-Use</w:t>
      </w:r>
      <w:r w:rsidRPr="00684EC9">
        <w:rPr>
          <w:rFonts w:eastAsia="MS Mincho"/>
          <w:sz w:val="20"/>
          <w:szCs w:val="20"/>
        </w:rPr>
        <w:tab/>
      </w:r>
      <w:r>
        <w:rPr>
          <w:rFonts w:eastAsia="MS Mincho"/>
          <w:sz w:val="20"/>
          <w:szCs w:val="20"/>
        </w:rPr>
        <w:t xml:space="preserve">“, </w:t>
      </w:r>
      <w:r w:rsidRPr="00684EC9">
        <w:rPr>
          <w:rFonts w:eastAsia="MS Mincho"/>
          <w:sz w:val="20"/>
          <w:szCs w:val="20"/>
        </w:rPr>
        <w:t>Qualcomm Incorporated</w:t>
      </w:r>
      <w:bookmarkEnd w:id="2"/>
    </w:p>
    <w:p w:rsidR="00684EC9" w:rsidRPr="00684EC9" w:rsidRDefault="00684EC9" w:rsidP="00684EC9">
      <w:pPr>
        <w:pStyle w:val="afa"/>
        <w:numPr>
          <w:ilvl w:val="0"/>
          <w:numId w:val="6"/>
        </w:numPr>
        <w:rPr>
          <w:rFonts w:eastAsia="MS Mincho"/>
          <w:sz w:val="20"/>
          <w:szCs w:val="20"/>
        </w:rPr>
      </w:pPr>
      <w:r w:rsidRPr="00684EC9">
        <w:rPr>
          <w:rFonts w:eastAsia="MS Mincho"/>
          <w:sz w:val="20"/>
          <w:szCs w:val="20"/>
        </w:rPr>
        <w:t>R1-168352</w:t>
      </w:r>
      <w:r>
        <w:rPr>
          <w:rFonts w:eastAsia="MS Mincho"/>
          <w:sz w:val="20"/>
          <w:szCs w:val="20"/>
        </w:rPr>
        <w:t>, “</w:t>
      </w:r>
      <w:r w:rsidRPr="00684EC9">
        <w:rPr>
          <w:rFonts w:eastAsia="MS Mincho"/>
          <w:sz w:val="20"/>
          <w:szCs w:val="20"/>
        </w:rPr>
        <w:t>WF on NR UE Power Consumption Reduction</w:t>
      </w:r>
      <w:r>
        <w:rPr>
          <w:rFonts w:eastAsia="MS Mincho"/>
          <w:sz w:val="20"/>
          <w:szCs w:val="20"/>
        </w:rPr>
        <w:t xml:space="preserve">”, </w:t>
      </w:r>
      <w:r w:rsidRPr="00684EC9">
        <w:rPr>
          <w:rFonts w:eastAsia="MS Mincho" w:hint="eastAsia"/>
          <w:sz w:val="20"/>
          <w:szCs w:val="20"/>
        </w:rPr>
        <w:t>Qualcomm</w:t>
      </w:r>
    </w:p>
    <w:p w:rsidR="00684EC9" w:rsidRPr="00684EC9" w:rsidRDefault="00684EC9" w:rsidP="0068526E">
      <w:pPr>
        <w:pStyle w:val="afa"/>
        <w:rPr>
          <w:rFonts w:eastAsia="MS Mincho"/>
          <w:sz w:val="20"/>
          <w:szCs w:val="20"/>
        </w:rPr>
      </w:pPr>
    </w:p>
    <w:bookmarkEnd w:id="0"/>
    <w:p w:rsidR="00E42E42" w:rsidRPr="00ED418A" w:rsidRDefault="00E42E42" w:rsidP="00086ACB"/>
    <w:sectPr w:rsidR="00E42E42" w:rsidRPr="00ED418A" w:rsidSect="002D51E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4C4" w:rsidRDefault="008944C4" w:rsidP="00086ACB">
      <w:r>
        <w:separator/>
      </w:r>
    </w:p>
  </w:endnote>
  <w:endnote w:type="continuationSeparator" w:id="0">
    <w:p w:rsidR="008944C4" w:rsidRDefault="008944C4"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7B4CD5"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7B4CD5"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DC033F">
      <w:rPr>
        <w:rStyle w:val="af6"/>
      </w:rPr>
      <w:t>1</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4C4" w:rsidRDefault="008944C4" w:rsidP="00086ACB">
      <w:r>
        <w:separator/>
      </w:r>
    </w:p>
  </w:footnote>
  <w:footnote w:type="continuationSeparator" w:id="0">
    <w:p w:rsidR="008944C4" w:rsidRDefault="008944C4"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3">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5">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20"/>
  </w:num>
  <w:num w:numId="2">
    <w:abstractNumId w:val="16"/>
  </w:num>
  <w:num w:numId="3">
    <w:abstractNumId w:val="15"/>
  </w:num>
  <w:num w:numId="4">
    <w:abstractNumId w:val="6"/>
  </w:num>
  <w:num w:numId="5">
    <w:abstractNumId w:val="12"/>
  </w:num>
  <w:num w:numId="6">
    <w:abstractNumId w:val="7"/>
  </w:num>
  <w:num w:numId="7">
    <w:abstractNumId w:val="17"/>
  </w:num>
  <w:num w:numId="8">
    <w:abstractNumId w:val="18"/>
  </w:num>
  <w:num w:numId="9">
    <w:abstractNumId w:val="9"/>
  </w:num>
  <w:num w:numId="10">
    <w:abstractNumId w:val="11"/>
  </w:num>
  <w:num w:numId="11">
    <w:abstractNumId w:val="10"/>
  </w:num>
  <w:num w:numId="12">
    <w:abstractNumId w:val="5"/>
  </w:num>
  <w:num w:numId="13">
    <w:abstractNumId w:val="13"/>
  </w:num>
  <w:num w:numId="14">
    <w:abstractNumId w:val="8"/>
  </w:num>
  <w:num w:numId="15">
    <w:abstractNumId w:val="19"/>
  </w:num>
  <w:num w:numId="16">
    <w:abstractNumId w:val="3"/>
  </w:num>
  <w:num w:numId="17">
    <w:abstractNumId w:val="14"/>
  </w:num>
  <w:num w:numId="18">
    <w:abstractNumId w:val="4"/>
  </w:num>
  <w:num w:numId="19">
    <w:abstractNumId w:val="0"/>
  </w:num>
  <w:num w:numId="20">
    <w:abstractNumId w:val="1"/>
  </w:num>
  <w:num w:numId="21">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9634">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5F"/>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6C8"/>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2F7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5B83"/>
    <w:rsid w:val="003864C0"/>
    <w:rsid w:val="00386D9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4AC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EC9"/>
    <w:rsid w:val="0068526E"/>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249"/>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F45"/>
    <w:rsid w:val="007B4109"/>
    <w:rsid w:val="007B4CD5"/>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2AFD"/>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2C3F"/>
    <w:rsid w:val="007F3983"/>
    <w:rsid w:val="007F442C"/>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7DC"/>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44C4"/>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0149"/>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1FCB"/>
    <w:rsid w:val="009B2340"/>
    <w:rsid w:val="009B243C"/>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2B8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1880"/>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5C8"/>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29B5"/>
    <w:rsid w:val="00A831D5"/>
    <w:rsid w:val="00A83718"/>
    <w:rsid w:val="00A83DD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592"/>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6785"/>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4712"/>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365D"/>
    <w:rsid w:val="00CF42D3"/>
    <w:rsid w:val="00CF4827"/>
    <w:rsid w:val="00CF5230"/>
    <w:rsid w:val="00CF5991"/>
    <w:rsid w:val="00CF5D74"/>
    <w:rsid w:val="00CF5FA6"/>
    <w:rsid w:val="00CF614B"/>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9F"/>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33F"/>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DF5C4B"/>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4C63"/>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974E7"/>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B59"/>
    <w:rsid w:val="00EE6CAC"/>
    <w:rsid w:val="00EE74DF"/>
    <w:rsid w:val="00EF185F"/>
    <w:rsid w:val="00EF3246"/>
    <w:rsid w:val="00EF44A4"/>
    <w:rsid w:val="00EF678F"/>
    <w:rsid w:val="00EF6A71"/>
    <w:rsid w:val="00F0000C"/>
    <w:rsid w:val="00F036A1"/>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3"/>
    <w:rsid w:val="00F1538C"/>
    <w:rsid w:val="00F15F3C"/>
    <w:rsid w:val="00F163F9"/>
    <w:rsid w:val="00F176E5"/>
    <w:rsid w:val="00F17759"/>
    <w:rsid w:val="00F20A0F"/>
    <w:rsid w:val="00F20DA7"/>
    <w:rsid w:val="00F216FD"/>
    <w:rsid w:val="00F21A07"/>
    <w:rsid w:val="00F227FB"/>
    <w:rsid w:val="00F2413B"/>
    <w:rsid w:val="00F243C7"/>
    <w:rsid w:val="00F24763"/>
    <w:rsid w:val="00F27096"/>
    <w:rsid w:val="00F27361"/>
    <w:rsid w:val="00F30DE3"/>
    <w:rsid w:val="00F31C0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1499"/>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46A"/>
    <w:rsid w:val="00FC0646"/>
    <w:rsid w:val="00FC07C4"/>
    <w:rsid w:val="00FC1DC7"/>
    <w:rsid w:val="00FC3DCF"/>
    <w:rsid w:val="00FC4213"/>
    <w:rsid w:val="00FC47B2"/>
    <w:rsid w:val="00FD128E"/>
    <w:rsid w:val="00FD2168"/>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F442C"/>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DDA30974-C078-495F-AA4F-D808D9BD3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1182</TotalTime>
  <Pages>3</Pages>
  <Words>1300</Words>
  <Characters>7410</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8693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41</cp:revision>
  <cp:lastPrinted>2006-02-09T13:55:00Z</cp:lastPrinted>
  <dcterms:created xsi:type="dcterms:W3CDTF">2016-04-01T07:08:00Z</dcterms:created>
  <dcterms:modified xsi:type="dcterms:W3CDTF">2017-01-04T02:15:00Z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