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EAB" w:rsidRPr="00466EAB" w:rsidRDefault="007E01A9" w:rsidP="00466EAB">
      <w:pPr>
        <w:tabs>
          <w:tab w:val="right" w:pos="9630"/>
        </w:tabs>
        <w:spacing w:after="0"/>
        <w:rPr>
          <w:rFonts w:ascii="Arial" w:hAnsi="Arial" w:cs="Arial"/>
          <w:b/>
          <w:sz w:val="24"/>
        </w:rPr>
      </w:pPr>
      <w:r>
        <w:rPr>
          <w:rFonts w:ascii="Arial" w:hAnsi="Arial" w:cs="Arial"/>
          <w:b/>
          <w:sz w:val="24"/>
        </w:rPr>
        <w:t>3GPP TSG RAN WG1 NR Ad hoc</w:t>
      </w:r>
      <w:r w:rsidR="00E737BA" w:rsidRPr="00E737BA">
        <w:rPr>
          <w:rFonts w:ascii="Arial" w:hAnsi="Arial" w:cs="Arial"/>
          <w:b/>
          <w:sz w:val="24"/>
        </w:rPr>
        <w:t xml:space="preserve"> </w:t>
      </w:r>
      <w:r w:rsidR="00E737BA">
        <w:rPr>
          <w:rFonts w:ascii="Arial" w:hAnsi="Arial" w:cs="Arial"/>
          <w:b/>
          <w:sz w:val="24"/>
        </w:rPr>
        <w:t>Meeting</w:t>
      </w:r>
      <w:r w:rsidR="00466EAB" w:rsidRPr="00466EAB">
        <w:rPr>
          <w:rFonts w:ascii="Arial" w:hAnsi="Arial" w:cs="Arial"/>
          <w:b/>
          <w:sz w:val="24"/>
        </w:rPr>
        <w:tab/>
        <w:t xml:space="preserve">                               </w:t>
      </w:r>
      <w:r w:rsidR="00642B96">
        <w:rPr>
          <w:rFonts w:ascii="Arial" w:hAnsi="Arial" w:cs="Arial"/>
          <w:b/>
          <w:sz w:val="24"/>
        </w:rPr>
        <w:t xml:space="preserve">                      R1-1700183</w:t>
      </w:r>
    </w:p>
    <w:p w:rsidR="00466EAB" w:rsidRDefault="007E01A9" w:rsidP="00466EAB">
      <w:pPr>
        <w:tabs>
          <w:tab w:val="right" w:pos="9630"/>
        </w:tabs>
        <w:spacing w:after="0"/>
        <w:rPr>
          <w:rFonts w:ascii="Arial" w:hAnsi="Arial" w:cs="Arial"/>
          <w:b/>
          <w:sz w:val="24"/>
        </w:rPr>
      </w:pPr>
      <w:r>
        <w:rPr>
          <w:rFonts w:ascii="Arial" w:hAnsi="Arial" w:cs="Arial"/>
          <w:b/>
          <w:sz w:val="24"/>
        </w:rPr>
        <w:t xml:space="preserve">Spokane, WA, USA, </w:t>
      </w:r>
      <w:proofErr w:type="gramStart"/>
      <w:r>
        <w:rPr>
          <w:rFonts w:ascii="Arial" w:hAnsi="Arial" w:cs="Arial"/>
          <w:b/>
          <w:sz w:val="24"/>
        </w:rPr>
        <w:t>16</w:t>
      </w:r>
      <w:r w:rsidRPr="007E01A9">
        <w:rPr>
          <w:rFonts w:ascii="Arial" w:hAnsi="Arial" w:cs="Arial"/>
          <w:b/>
          <w:sz w:val="24"/>
          <w:vertAlign w:val="superscript"/>
        </w:rPr>
        <w:t>th</w:t>
      </w:r>
      <w:r>
        <w:rPr>
          <w:rFonts w:ascii="Arial" w:hAnsi="Arial" w:cs="Arial"/>
          <w:b/>
          <w:sz w:val="24"/>
        </w:rPr>
        <w:t xml:space="preserve">  –</w:t>
      </w:r>
      <w:proofErr w:type="gramEnd"/>
      <w:r>
        <w:rPr>
          <w:rFonts w:ascii="Arial" w:hAnsi="Arial" w:cs="Arial"/>
          <w:b/>
          <w:sz w:val="24"/>
        </w:rPr>
        <w:t xml:space="preserve"> 20</w:t>
      </w:r>
      <w:r w:rsidRPr="007E01A9">
        <w:rPr>
          <w:rFonts w:ascii="Arial" w:hAnsi="Arial" w:cs="Arial"/>
          <w:b/>
          <w:sz w:val="24"/>
          <w:vertAlign w:val="superscript"/>
        </w:rPr>
        <w:t>th</w:t>
      </w:r>
      <w:r>
        <w:rPr>
          <w:rFonts w:ascii="Arial" w:hAnsi="Arial" w:cs="Arial"/>
          <w:b/>
          <w:sz w:val="24"/>
        </w:rPr>
        <w:t xml:space="preserve">  January 2017</w:t>
      </w:r>
    </w:p>
    <w:p w:rsidR="00466EAB" w:rsidRDefault="00466EAB"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7E01A9">
        <w:rPr>
          <w:rFonts w:ascii="Arial" w:hAnsi="Arial"/>
          <w:sz w:val="24"/>
        </w:rPr>
        <w:tab/>
        <w:t>5.1.</w:t>
      </w:r>
      <w:r w:rsidR="00080061">
        <w:rPr>
          <w:rFonts w:ascii="Arial" w:hAnsi="Arial"/>
          <w:sz w:val="24"/>
        </w:rPr>
        <w:t>1.</w:t>
      </w:r>
      <w:r w:rsidR="00642B96">
        <w:rPr>
          <w:rFonts w:ascii="Arial" w:hAnsi="Arial"/>
          <w:sz w:val="24"/>
        </w:rPr>
        <w:t>3</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CA597A">
        <w:rPr>
          <w:rFonts w:ascii="Arial" w:hAnsi="Arial"/>
          <w:sz w:val="22"/>
        </w:rPr>
        <w:t xml:space="preserve">NR </w:t>
      </w:r>
      <w:r w:rsidR="00642B96">
        <w:rPr>
          <w:rFonts w:ascii="Arial" w:hAnsi="Arial"/>
          <w:sz w:val="22"/>
        </w:rPr>
        <w:t>Paging Channel</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5F46DA" w:rsidRDefault="00454947" w:rsidP="00693C74">
      <w:pPr>
        <w:pStyle w:val="1"/>
      </w:pPr>
      <w:r w:rsidRPr="00061DA0">
        <w:t>Introduction</w:t>
      </w:r>
    </w:p>
    <w:p w:rsidR="005F46DA" w:rsidRDefault="00375AC0" w:rsidP="009569BD">
      <w:pPr>
        <w:spacing w:beforeLines="50"/>
        <w:jc w:val="both"/>
        <w:rPr>
          <w:rFonts w:eastAsia="宋体"/>
          <w:lang w:eastAsia="zh-CN"/>
        </w:rPr>
      </w:pPr>
      <w:r>
        <w:rPr>
          <w:rFonts w:eastAsia="宋体"/>
          <w:lang w:eastAsia="zh-CN"/>
        </w:rPr>
        <w:t>In RAN1#87</w:t>
      </w:r>
      <w:r w:rsidR="00401C26">
        <w:rPr>
          <w:rFonts w:eastAsia="宋体"/>
          <w:lang w:eastAsia="zh-CN"/>
        </w:rPr>
        <w:t>, studies</w:t>
      </w:r>
      <w:r w:rsidR="00BC0223">
        <w:rPr>
          <w:rFonts w:eastAsia="宋体"/>
          <w:lang w:eastAsia="zh-CN"/>
        </w:rPr>
        <w:t xml:space="preserve"> of </w:t>
      </w:r>
      <w:r w:rsidR="00401C26">
        <w:rPr>
          <w:rFonts w:eastAsia="宋体"/>
          <w:lang w:eastAsia="zh-CN"/>
        </w:rPr>
        <w:t xml:space="preserve">paging in multi-beam configuration were agreed </w:t>
      </w:r>
      <w:r w:rsidR="005F46DA">
        <w:rPr>
          <w:rFonts w:eastAsia="宋体"/>
          <w:lang w:eastAsia="zh-CN"/>
        </w:rPr>
        <w:t>as follows,</w:t>
      </w:r>
      <w:r w:rsidR="005F46DA" w:rsidRPr="00940679">
        <w:rPr>
          <w:rFonts w:eastAsia="宋体"/>
          <w:lang w:eastAsia="zh-CN"/>
        </w:rPr>
        <w:t xml:space="preserve">  </w:t>
      </w:r>
    </w:p>
    <w:p w:rsidR="005A0046" w:rsidRPr="00A21D4B" w:rsidRDefault="005A0046" w:rsidP="005A0046">
      <w:pPr>
        <w:outlineLvl w:val="0"/>
        <w:rPr>
          <w:b/>
          <w:u w:val="single"/>
          <w:lang w:val="en-US"/>
        </w:rPr>
      </w:pPr>
      <w:r w:rsidRPr="00A21D4B">
        <w:rPr>
          <w:rFonts w:hint="eastAsia"/>
          <w:b/>
          <w:highlight w:val="green"/>
          <w:u w:val="single"/>
          <w:lang w:val="en-US"/>
        </w:rPr>
        <w:t>Agreements:</w:t>
      </w:r>
    </w:p>
    <w:p w:rsidR="005A0046" w:rsidRPr="00CB1BCF" w:rsidRDefault="005A0046" w:rsidP="005A0046">
      <w:pPr>
        <w:numPr>
          <w:ilvl w:val="0"/>
          <w:numId w:val="42"/>
        </w:numPr>
        <w:spacing w:after="0"/>
        <w:rPr>
          <w:lang w:val="en-US"/>
        </w:rPr>
      </w:pPr>
      <w:r w:rsidRPr="00CB1BCF">
        <w:rPr>
          <w:rFonts w:hint="eastAsia"/>
          <w:lang w:val="en-US"/>
        </w:rPr>
        <w:t>For</w:t>
      </w:r>
      <w:r w:rsidRPr="00CB1BCF">
        <w:rPr>
          <w:lang w:val="en-US"/>
        </w:rPr>
        <w:t xml:space="preserve"> paging in multi-beam operation, support beam sweeping for paging, and study the following methods:</w:t>
      </w:r>
    </w:p>
    <w:p w:rsidR="005A0046" w:rsidRPr="00CB1BCF" w:rsidRDefault="005A0046" w:rsidP="005A0046">
      <w:pPr>
        <w:numPr>
          <w:ilvl w:val="1"/>
          <w:numId w:val="42"/>
        </w:numPr>
        <w:spacing w:after="0"/>
        <w:rPr>
          <w:lang w:val="en-US"/>
        </w:rPr>
      </w:pPr>
      <w:r w:rsidRPr="00CB1BCF">
        <w:rPr>
          <w:lang w:val="en-US"/>
        </w:rPr>
        <w:t>Alt-1: Multiplexing paging with SS blocks</w:t>
      </w:r>
    </w:p>
    <w:p w:rsidR="005A0046" w:rsidRPr="00CB1BCF" w:rsidRDefault="005A0046" w:rsidP="005A0046">
      <w:pPr>
        <w:numPr>
          <w:ilvl w:val="2"/>
          <w:numId w:val="42"/>
        </w:numPr>
        <w:spacing w:after="0"/>
        <w:rPr>
          <w:lang w:val="en-US"/>
        </w:rPr>
      </w:pPr>
      <w:r w:rsidRPr="00CB1BCF">
        <w:rPr>
          <w:lang w:val="en-US"/>
        </w:rPr>
        <w:t xml:space="preserve">FFS: Details of paging </w:t>
      </w:r>
    </w:p>
    <w:p w:rsidR="005A0046" w:rsidRPr="00CB1BCF" w:rsidRDefault="005A0046" w:rsidP="005A0046">
      <w:pPr>
        <w:numPr>
          <w:ilvl w:val="1"/>
          <w:numId w:val="42"/>
        </w:numPr>
        <w:spacing w:after="0"/>
        <w:rPr>
          <w:lang w:val="en-US"/>
        </w:rPr>
      </w:pPr>
      <w:r w:rsidRPr="00CB1BCF">
        <w:rPr>
          <w:lang w:val="en-US"/>
        </w:rPr>
        <w:t xml:space="preserve">Alt-2: Adding another round of beam sweeping for paging </w:t>
      </w:r>
    </w:p>
    <w:p w:rsidR="005A0046" w:rsidRPr="00CB1BCF" w:rsidRDefault="005A0046" w:rsidP="005A0046">
      <w:pPr>
        <w:numPr>
          <w:ilvl w:val="2"/>
          <w:numId w:val="42"/>
        </w:numPr>
        <w:spacing w:after="0"/>
        <w:rPr>
          <w:lang w:val="en-US"/>
        </w:rPr>
      </w:pPr>
      <w:r w:rsidRPr="00CB1BCF">
        <w:rPr>
          <w:lang w:val="en-US"/>
        </w:rPr>
        <w:t xml:space="preserve">Note: Another round of beam sweeping is different from the beam sweeping of SS burst set </w:t>
      </w:r>
    </w:p>
    <w:p w:rsidR="005A0046" w:rsidRPr="00CB1BCF" w:rsidRDefault="005A0046" w:rsidP="005A0046">
      <w:pPr>
        <w:numPr>
          <w:ilvl w:val="1"/>
          <w:numId w:val="42"/>
        </w:numPr>
        <w:spacing w:after="0"/>
        <w:rPr>
          <w:lang w:val="en-US"/>
        </w:rPr>
      </w:pPr>
      <w:r w:rsidRPr="00CB1BCF">
        <w:rPr>
          <w:rFonts w:hint="eastAsia"/>
          <w:lang w:val="en-US"/>
        </w:rPr>
        <w:t>Other alternatives are not precluded</w:t>
      </w:r>
    </w:p>
    <w:p w:rsidR="005A0046" w:rsidRPr="00CB1BCF" w:rsidRDefault="005A0046" w:rsidP="005A0046">
      <w:pPr>
        <w:numPr>
          <w:ilvl w:val="1"/>
          <w:numId w:val="42"/>
        </w:numPr>
        <w:spacing w:after="0"/>
        <w:rPr>
          <w:lang w:val="en-US"/>
        </w:rPr>
      </w:pPr>
      <w:r w:rsidRPr="00CB1BCF">
        <w:rPr>
          <w:rFonts w:hint="eastAsia"/>
          <w:lang w:val="en-US"/>
        </w:rPr>
        <w:t>Companies report their assumption for paging</w:t>
      </w:r>
    </w:p>
    <w:p w:rsidR="00375AC0" w:rsidRDefault="00375AC0" w:rsidP="00BC0223">
      <w:pPr>
        <w:outlineLvl w:val="0"/>
        <w:rPr>
          <w:b/>
          <w:highlight w:val="green"/>
          <w:u w:val="single"/>
          <w:lang w:val="en-US"/>
        </w:rPr>
      </w:pPr>
    </w:p>
    <w:p w:rsidR="005F46DA" w:rsidRDefault="005F46DA" w:rsidP="009569BD">
      <w:pPr>
        <w:spacing w:beforeLines="50"/>
        <w:jc w:val="both"/>
      </w:pPr>
      <w:r w:rsidRPr="0064588B">
        <w:rPr>
          <w:rFonts w:hint="eastAsia"/>
        </w:rPr>
        <w:t xml:space="preserve">In this contribution, we </w:t>
      </w:r>
      <w:r w:rsidR="005433D3">
        <w:rPr>
          <w:rFonts w:eastAsia="宋体" w:hint="eastAsia"/>
          <w:lang w:eastAsia="zh-CN"/>
        </w:rPr>
        <w:t>discuss</w:t>
      </w:r>
      <w:r w:rsidR="001C592C">
        <w:rPr>
          <w:rFonts w:eastAsia="宋体"/>
          <w:lang w:eastAsia="zh-CN"/>
        </w:rPr>
        <w:t xml:space="preserve"> </w:t>
      </w:r>
      <w:r w:rsidR="00BC0223">
        <w:rPr>
          <w:rFonts w:eastAsia="宋体"/>
          <w:lang w:eastAsia="zh-CN"/>
        </w:rPr>
        <w:t>the</w:t>
      </w:r>
      <w:r w:rsidR="00A02754">
        <w:rPr>
          <w:rFonts w:eastAsia="宋体"/>
          <w:lang w:eastAsia="zh-CN"/>
        </w:rPr>
        <w:t xml:space="preserve"> NR paging channel framework to support different deployment scenario.  </w:t>
      </w:r>
    </w:p>
    <w:p w:rsidR="00693C74" w:rsidRDefault="002319EC" w:rsidP="00BA7C9E">
      <w:pPr>
        <w:pStyle w:val="1"/>
        <w:rPr>
          <w:lang w:eastAsia="ja-JP"/>
        </w:rPr>
      </w:pPr>
      <w:r>
        <w:rPr>
          <w:lang w:eastAsia="ja-JP"/>
        </w:rPr>
        <w:t>NR Paging Channel and Broadcast Channel</w:t>
      </w:r>
      <w:r w:rsidR="004D56CE">
        <w:rPr>
          <w:lang w:eastAsia="ja-JP"/>
        </w:rPr>
        <w:t xml:space="preserve"> </w:t>
      </w:r>
    </w:p>
    <w:p w:rsidR="00D715E5" w:rsidRDefault="00D715E5" w:rsidP="007E7857">
      <w:pPr>
        <w:pStyle w:val="maintext"/>
        <w:spacing w:before="0" w:after="0" w:line="240" w:lineRule="auto"/>
        <w:ind w:firstLineChars="0" w:firstLine="0"/>
      </w:pPr>
    </w:p>
    <w:p w:rsidR="00D715E5" w:rsidRDefault="00BA1735" w:rsidP="007E7857">
      <w:pPr>
        <w:pStyle w:val="maintext"/>
        <w:spacing w:before="0" w:after="0" w:line="240" w:lineRule="auto"/>
        <w:ind w:firstLineChars="0" w:firstLine="0"/>
        <w:rPr>
          <w:lang w:val="en-US"/>
        </w:rPr>
      </w:pPr>
      <w:r>
        <w:t xml:space="preserve"> Paging is </w:t>
      </w:r>
      <w:r w:rsidR="00D715E5">
        <w:t xml:space="preserve">used to </w:t>
      </w:r>
      <w:r w:rsidR="009227A6">
        <w:t xml:space="preserve">inform UE the arrival of incoming data or voice call.   The paging occasion is designed along with the DRX cycle.  In LTE, </w:t>
      </w:r>
      <w:r w:rsidR="00276F58">
        <w:t xml:space="preserve">paging is a cell-specific configuration.  </w:t>
      </w:r>
      <w:r w:rsidR="00D715E5" w:rsidRPr="00E34D3E">
        <w:t>UE monitor</w:t>
      </w:r>
      <w:r w:rsidR="00D715E5">
        <w:rPr>
          <w:rFonts w:hint="eastAsia"/>
        </w:rPr>
        <w:t>s</w:t>
      </w:r>
      <w:r w:rsidR="009227A6">
        <w:t xml:space="preserve"> one paging occasion in a specific paging frame</w:t>
      </w:r>
      <w:r w:rsidR="00D715E5" w:rsidRPr="00E34D3E">
        <w:t xml:space="preserve"> per DRX cycle. </w:t>
      </w:r>
      <w:r w:rsidR="009227A6">
        <w:t xml:space="preserve"> </w:t>
      </w:r>
      <w:r w:rsidR="00D715E5" w:rsidRPr="00E34D3E">
        <w:t xml:space="preserve">UE </w:t>
      </w:r>
      <w:r w:rsidR="009227A6">
        <w:t>determines the paging occasion</w:t>
      </w:r>
      <w:r w:rsidR="00D715E5" w:rsidRPr="00E34D3E">
        <w:t xml:space="preserve"> for its paging using the DRX parameters provided in system information</w:t>
      </w:r>
      <w:r w:rsidR="009227A6">
        <w:t xml:space="preserve"> along with the system frame number (SFN) and UE ID.  </w:t>
      </w:r>
      <w:r w:rsidR="00276F58">
        <w:t>In a paging occasion</w:t>
      </w:r>
      <w:r w:rsidR="00D715E5" w:rsidRPr="009227A6">
        <w:t>, pagi</w:t>
      </w:r>
      <w:r w:rsidR="00276F58">
        <w:t xml:space="preserve">ng message is transmitted on </w:t>
      </w:r>
      <w:r w:rsidR="00D715E5" w:rsidRPr="009227A6">
        <w:t>PDSCH</w:t>
      </w:r>
      <w:r w:rsidR="00276F58">
        <w:t xml:space="preserve">, which is scheduled by DCI scrambled with </w:t>
      </w:r>
      <w:r w:rsidR="00D715E5" w:rsidRPr="009227A6">
        <w:t>P-RNTI</w:t>
      </w:r>
      <w:r w:rsidR="00276F58">
        <w:t xml:space="preserve">.  </w:t>
      </w:r>
      <w:r w:rsidR="00D715E5" w:rsidRPr="009227A6">
        <w:t>UE identi</w:t>
      </w:r>
      <w:r w:rsidR="00276F58">
        <w:t>ty, such as IMSI,</w:t>
      </w:r>
      <w:r w:rsidR="00D715E5" w:rsidRPr="009227A6">
        <w:t xml:space="preserve"> is included in pa</w:t>
      </w:r>
      <w:r w:rsidR="00276F58">
        <w:t xml:space="preserve">ging message </w:t>
      </w:r>
      <w:r w:rsidR="00D715E5" w:rsidRPr="009227A6">
        <w:t xml:space="preserve">for a specific UE. </w:t>
      </w:r>
    </w:p>
    <w:p w:rsidR="00175769" w:rsidRDefault="00175769" w:rsidP="007E7857">
      <w:pPr>
        <w:pStyle w:val="maintext"/>
        <w:spacing w:before="0" w:after="0" w:line="240" w:lineRule="auto"/>
        <w:ind w:firstLineChars="0" w:firstLine="0"/>
        <w:rPr>
          <w:lang w:val="en-US"/>
        </w:rPr>
      </w:pPr>
    </w:p>
    <w:p w:rsidR="00175769" w:rsidRDefault="00175769" w:rsidP="007E7857">
      <w:pPr>
        <w:pStyle w:val="maintext"/>
        <w:spacing w:before="0" w:after="0" w:line="240" w:lineRule="auto"/>
        <w:ind w:firstLineChars="0" w:firstLine="0"/>
        <w:rPr>
          <w:lang w:val="en-US"/>
        </w:rPr>
      </w:pPr>
      <w:r>
        <w:rPr>
          <w:lang w:val="en-US"/>
        </w:rPr>
        <w:t xml:space="preserve">In NR, a cell could contain multiple TRPs.  A TRP within a cell could be configured with multiple beams as shown in </w:t>
      </w:r>
      <w:r w:rsidR="006E05FE">
        <w:rPr>
          <w:lang w:val="en-US"/>
        </w:rPr>
        <w:fldChar w:fldCharType="begin"/>
      </w:r>
      <w:r>
        <w:rPr>
          <w:lang w:val="en-US"/>
        </w:rPr>
        <w:instrText xml:space="preserve"> REF _Ref465974780 \h </w:instrText>
      </w:r>
      <w:r w:rsidR="006E05FE">
        <w:rPr>
          <w:lang w:val="en-US"/>
        </w:rPr>
      </w:r>
      <w:r w:rsidR="006E05FE">
        <w:rPr>
          <w:lang w:val="en-US"/>
        </w:rPr>
        <w:fldChar w:fldCharType="separate"/>
      </w:r>
      <w:r>
        <w:t>Figure 1</w:t>
      </w:r>
      <w:r w:rsidR="006E05FE">
        <w:rPr>
          <w:lang w:val="en-US"/>
        </w:rPr>
        <w:fldChar w:fldCharType="end"/>
      </w:r>
      <w:r>
        <w:rPr>
          <w:lang w:val="en-US"/>
        </w:rPr>
        <w:t xml:space="preserve">.  </w:t>
      </w:r>
      <w:r w:rsidR="007C3B4A">
        <w:rPr>
          <w:lang w:val="en-US"/>
        </w:rPr>
        <w:t xml:space="preserve">The cell-specific broadcast or paging information would be carried by non-scheduled physical channel in order to avoid coordinated resource allocation and scheduling among TRPs/beam within a cell.   In RAN1#87, it was agreed that the NR-PBCH is a non-scheduled broadcast channel for carrying minimum system information as follows, </w:t>
      </w:r>
    </w:p>
    <w:p w:rsidR="007C3B4A" w:rsidRDefault="007C3B4A" w:rsidP="007E7857">
      <w:pPr>
        <w:pStyle w:val="maintext"/>
        <w:spacing w:before="0" w:after="0" w:line="240" w:lineRule="auto"/>
        <w:ind w:firstLineChars="0" w:firstLine="0"/>
        <w:rPr>
          <w:lang w:val="en-US"/>
        </w:rPr>
      </w:pPr>
    </w:p>
    <w:p w:rsidR="007C3B4A" w:rsidRPr="00F91F13" w:rsidRDefault="007C3B4A" w:rsidP="007C3B4A">
      <w:pPr>
        <w:outlineLvl w:val="0"/>
        <w:rPr>
          <w:b/>
          <w:u w:val="single"/>
        </w:rPr>
      </w:pPr>
      <w:r w:rsidRPr="00866C0D">
        <w:rPr>
          <w:rFonts w:hint="eastAsia"/>
          <w:b/>
          <w:highlight w:val="green"/>
          <w:u w:val="single"/>
        </w:rPr>
        <w:t>Agreements:</w:t>
      </w:r>
    </w:p>
    <w:p w:rsidR="007C3B4A" w:rsidRPr="00F91F13" w:rsidRDefault="007C3B4A" w:rsidP="007C3B4A">
      <w:pPr>
        <w:numPr>
          <w:ilvl w:val="0"/>
          <w:numId w:val="44"/>
        </w:numPr>
        <w:spacing w:after="0"/>
        <w:rPr>
          <w:lang w:val="en-US"/>
        </w:rPr>
      </w:pPr>
      <w:r w:rsidRPr="00F91F13">
        <w:rPr>
          <w:lang w:val="en-US"/>
        </w:rPr>
        <w:t>Consider followings for minimum system information transmission:</w:t>
      </w:r>
    </w:p>
    <w:p w:rsidR="007C3B4A" w:rsidRPr="00F91F13" w:rsidRDefault="007C3B4A" w:rsidP="007C3B4A">
      <w:pPr>
        <w:numPr>
          <w:ilvl w:val="1"/>
          <w:numId w:val="44"/>
        </w:numPr>
        <w:spacing w:after="0"/>
        <w:rPr>
          <w:lang w:val="en-US"/>
        </w:rPr>
      </w:pPr>
      <w:r w:rsidRPr="00F91F13">
        <w:rPr>
          <w:lang w:val="en-US"/>
        </w:rPr>
        <w:t xml:space="preserve">NR-PBCH is a non-scheduled broadcast channel carrying </w:t>
      </w:r>
      <w:r>
        <w:rPr>
          <w:rFonts w:hint="eastAsia"/>
          <w:lang w:val="en-US"/>
        </w:rPr>
        <w:t xml:space="preserve">at least a part of </w:t>
      </w:r>
      <w:r w:rsidRPr="00F91F13">
        <w:rPr>
          <w:lang w:val="en-US"/>
        </w:rPr>
        <w:t>minimum system information with fixed payload size and periodicity predefined in the specification depending on carrier frequency range</w:t>
      </w:r>
    </w:p>
    <w:p w:rsidR="007C3B4A" w:rsidRPr="00F91F13" w:rsidRDefault="007C3B4A" w:rsidP="007C3B4A">
      <w:pPr>
        <w:numPr>
          <w:ilvl w:val="1"/>
          <w:numId w:val="44"/>
        </w:numPr>
        <w:spacing w:after="0"/>
        <w:rPr>
          <w:lang w:val="en-US"/>
        </w:rPr>
      </w:pPr>
      <w:r w:rsidRPr="00F91F13">
        <w:rPr>
          <w:lang w:val="en-US"/>
        </w:rPr>
        <w:t>Alt. 1: NR-PBCH carries a part of minimum system information</w:t>
      </w:r>
    </w:p>
    <w:p w:rsidR="007C3B4A" w:rsidRPr="00F91F13" w:rsidRDefault="007C3B4A" w:rsidP="007C3B4A">
      <w:pPr>
        <w:numPr>
          <w:ilvl w:val="2"/>
          <w:numId w:val="44"/>
        </w:numPr>
        <w:spacing w:after="0"/>
        <w:rPr>
          <w:lang w:val="en-US"/>
        </w:rPr>
      </w:pPr>
      <w:r w:rsidRPr="00F91F13">
        <w:rPr>
          <w:lang w:val="en-US"/>
        </w:rPr>
        <w:t>Alt 1-1 : remaining minimum system information is transmitted via other channel at least partially indicated by NR-PBCH</w:t>
      </w:r>
    </w:p>
    <w:p w:rsidR="007C3B4A" w:rsidRDefault="007C3B4A" w:rsidP="007C3B4A">
      <w:pPr>
        <w:numPr>
          <w:ilvl w:val="2"/>
          <w:numId w:val="44"/>
        </w:numPr>
        <w:spacing w:after="0"/>
        <w:rPr>
          <w:lang w:val="en-US"/>
        </w:rPr>
      </w:pPr>
      <w:r w:rsidRPr="00F91F13">
        <w:rPr>
          <w:lang w:val="en-US"/>
        </w:rPr>
        <w:t>Alt 1-2: Remaining minimum system information is transmitted via other  channel not indicated in NR-PBCH</w:t>
      </w:r>
    </w:p>
    <w:p w:rsidR="007C3B4A" w:rsidRPr="00F91F13" w:rsidRDefault="007C3B4A" w:rsidP="007C3B4A">
      <w:pPr>
        <w:numPr>
          <w:ilvl w:val="1"/>
          <w:numId w:val="44"/>
        </w:numPr>
        <w:spacing w:after="0"/>
        <w:rPr>
          <w:lang w:val="en-US"/>
        </w:rPr>
      </w:pPr>
      <w:r w:rsidRPr="00F91F13">
        <w:rPr>
          <w:lang w:val="en-US"/>
        </w:rPr>
        <w:t>Alt. 2: NR-PBCH carries all of minimum system information</w:t>
      </w:r>
    </w:p>
    <w:p w:rsidR="007C3B4A" w:rsidRPr="00F91F13" w:rsidRDefault="007C3B4A" w:rsidP="007C3B4A">
      <w:pPr>
        <w:numPr>
          <w:ilvl w:val="0"/>
          <w:numId w:val="44"/>
        </w:numPr>
        <w:spacing w:after="0"/>
        <w:rPr>
          <w:lang w:val="en-US"/>
        </w:rPr>
      </w:pPr>
      <w:r w:rsidRPr="00F91F13">
        <w:rPr>
          <w:lang w:val="en-US"/>
        </w:rPr>
        <w:t>Stu</w:t>
      </w:r>
      <w:r>
        <w:rPr>
          <w:lang w:val="en-US"/>
        </w:rPr>
        <w:t xml:space="preserve">dy further NR-PBCH design </w:t>
      </w:r>
      <w:r>
        <w:rPr>
          <w:rFonts w:hint="eastAsia"/>
          <w:lang w:val="en-US"/>
        </w:rPr>
        <w:t>example</w:t>
      </w:r>
      <w:r w:rsidRPr="00F91F13">
        <w:rPr>
          <w:lang w:val="en-US"/>
        </w:rPr>
        <w:t xml:space="preserve">s with the following clarification of the agreements </w:t>
      </w:r>
    </w:p>
    <w:p w:rsidR="007C3B4A" w:rsidRPr="00F91F13" w:rsidRDefault="007C3B4A" w:rsidP="007C3B4A">
      <w:pPr>
        <w:numPr>
          <w:ilvl w:val="1"/>
          <w:numId w:val="44"/>
        </w:numPr>
        <w:spacing w:after="0"/>
        <w:rPr>
          <w:lang w:val="en-US"/>
        </w:rPr>
      </w:pPr>
      <w:r>
        <w:rPr>
          <w:rFonts w:hint="eastAsia"/>
          <w:lang w:val="en-US"/>
        </w:rPr>
        <w:lastRenderedPageBreak/>
        <w:t>Example</w:t>
      </w:r>
      <w:r>
        <w:rPr>
          <w:lang w:val="en-US"/>
        </w:rPr>
        <w:t xml:space="preserve"> </w:t>
      </w:r>
      <w:r>
        <w:rPr>
          <w:rFonts w:hint="eastAsia"/>
          <w:lang w:val="en-US"/>
        </w:rPr>
        <w:t>1 for Alt. 1-1</w:t>
      </w:r>
      <w:r w:rsidRPr="00F91F13">
        <w:rPr>
          <w:lang w:val="en-US"/>
        </w:rPr>
        <w:t>: NR-PBCH carries a part of minimum system information including information necessary for the UE to receive channel carrying remaining minimum system information</w:t>
      </w:r>
    </w:p>
    <w:p w:rsidR="007C3B4A" w:rsidRPr="00F91F13" w:rsidRDefault="007C3B4A" w:rsidP="007C3B4A">
      <w:pPr>
        <w:numPr>
          <w:ilvl w:val="1"/>
          <w:numId w:val="44"/>
        </w:numPr>
        <w:spacing w:after="0"/>
        <w:rPr>
          <w:lang w:val="en-US"/>
        </w:rPr>
      </w:pPr>
      <w:r>
        <w:rPr>
          <w:rFonts w:hint="eastAsia"/>
          <w:lang w:val="en-US"/>
        </w:rPr>
        <w:t>Example</w:t>
      </w:r>
      <w:r>
        <w:rPr>
          <w:lang w:val="en-US"/>
        </w:rPr>
        <w:t xml:space="preserve"> </w:t>
      </w:r>
      <w:r>
        <w:rPr>
          <w:rFonts w:hint="eastAsia"/>
          <w:lang w:val="en-US"/>
        </w:rPr>
        <w:t>2 for Alt. 1-1</w:t>
      </w:r>
      <w:r w:rsidRPr="00F91F13">
        <w:rPr>
          <w:lang w:val="en-US"/>
        </w:rPr>
        <w:t xml:space="preserve">: NR-PBCH carries information necessary for the UE to perform initial UL transmission (not limited to NR-PRACH, e.g. PRACH msg. 1) </w:t>
      </w:r>
      <w:r>
        <w:rPr>
          <w:rFonts w:hint="eastAsia"/>
          <w:lang w:val="en-US"/>
        </w:rPr>
        <w:t xml:space="preserve">and possibly information necessary to receive the response to initial UL transmission (e.g., PRACH msg. 2) </w:t>
      </w:r>
      <w:r w:rsidRPr="00F91F13">
        <w:rPr>
          <w:lang w:val="en-US"/>
        </w:rPr>
        <w:t>in add</w:t>
      </w:r>
      <w:r>
        <w:rPr>
          <w:lang w:val="en-US"/>
        </w:rPr>
        <w:t xml:space="preserve">ition to information in </w:t>
      </w:r>
      <w:r>
        <w:rPr>
          <w:rFonts w:hint="eastAsia"/>
          <w:lang w:val="en-US"/>
        </w:rPr>
        <w:t>Example 1</w:t>
      </w:r>
    </w:p>
    <w:p w:rsidR="007C3B4A" w:rsidRPr="00F91F13" w:rsidRDefault="007C3B4A" w:rsidP="007C3B4A">
      <w:pPr>
        <w:numPr>
          <w:ilvl w:val="1"/>
          <w:numId w:val="44"/>
        </w:numPr>
        <w:spacing w:after="0"/>
        <w:rPr>
          <w:lang w:val="en-US"/>
        </w:rPr>
      </w:pPr>
      <w:r>
        <w:rPr>
          <w:rFonts w:hint="eastAsia"/>
          <w:lang w:val="en-US"/>
        </w:rPr>
        <w:t>Example</w:t>
      </w:r>
      <w:r>
        <w:rPr>
          <w:lang w:val="en-US"/>
        </w:rPr>
        <w:t xml:space="preserve"> </w:t>
      </w:r>
      <w:r>
        <w:rPr>
          <w:rFonts w:hint="eastAsia"/>
          <w:lang w:val="en-US"/>
        </w:rPr>
        <w:t>3 for Alt. 2</w:t>
      </w:r>
      <w:r w:rsidRPr="00F91F13">
        <w:rPr>
          <w:lang w:val="en-US"/>
        </w:rPr>
        <w:t xml:space="preserve">: NR-PBCH carries all minimum system information </w:t>
      </w:r>
    </w:p>
    <w:p w:rsidR="007C3B4A" w:rsidRDefault="007C3B4A" w:rsidP="007C3B4A">
      <w:pPr>
        <w:numPr>
          <w:ilvl w:val="1"/>
          <w:numId w:val="44"/>
        </w:numPr>
        <w:spacing w:after="0"/>
        <w:rPr>
          <w:lang w:val="en-US"/>
        </w:rPr>
      </w:pPr>
      <w:r>
        <w:rPr>
          <w:rFonts w:hint="eastAsia"/>
          <w:lang w:val="en-US"/>
        </w:rPr>
        <w:t>Example</w:t>
      </w:r>
      <w:r>
        <w:rPr>
          <w:lang w:val="en-US"/>
        </w:rPr>
        <w:t xml:space="preserve"> </w:t>
      </w:r>
      <w:r>
        <w:rPr>
          <w:rFonts w:hint="eastAsia"/>
          <w:lang w:val="en-US"/>
        </w:rPr>
        <w:t>4 for Alt. 1-2</w:t>
      </w:r>
      <w:r w:rsidRPr="00F91F13">
        <w:rPr>
          <w:lang w:val="en-US"/>
        </w:rPr>
        <w:t xml:space="preserve">: NR-PBCH carries information necessary for the UE to perform initial UL transmission (not limited to NR-PRACH, e.g. PRACH msg. 1) and information necessary to receive the response to initial UL </w:t>
      </w:r>
      <w:r>
        <w:rPr>
          <w:lang w:val="en-US"/>
        </w:rPr>
        <w:t>transmission</w:t>
      </w:r>
      <w:r>
        <w:rPr>
          <w:rFonts w:hint="eastAsia"/>
          <w:lang w:val="en-US"/>
        </w:rPr>
        <w:t xml:space="preserve"> </w:t>
      </w:r>
      <w:r>
        <w:rPr>
          <w:lang w:val="en-US"/>
        </w:rPr>
        <w:t>(e.g. PRACH msg. 2)</w:t>
      </w:r>
    </w:p>
    <w:p w:rsidR="007C3B4A" w:rsidRDefault="007C3B4A" w:rsidP="007C3B4A">
      <w:pPr>
        <w:numPr>
          <w:ilvl w:val="2"/>
          <w:numId w:val="44"/>
        </w:numPr>
        <w:spacing w:after="0"/>
        <w:rPr>
          <w:lang w:val="en-US"/>
        </w:rPr>
      </w:pPr>
      <w:r>
        <w:rPr>
          <w:lang w:val="en-US"/>
        </w:rPr>
        <w:t>I</w:t>
      </w:r>
      <w:r>
        <w:rPr>
          <w:rFonts w:hint="eastAsia"/>
          <w:lang w:val="en-US"/>
        </w:rPr>
        <w:t>nformation necessary to receive remaining minimum system information is provided after initial UL transmission</w:t>
      </w:r>
    </w:p>
    <w:p w:rsidR="007C3B4A" w:rsidRDefault="007C3B4A" w:rsidP="007C3B4A">
      <w:pPr>
        <w:numPr>
          <w:ilvl w:val="1"/>
          <w:numId w:val="44"/>
        </w:numPr>
        <w:spacing w:after="0"/>
        <w:rPr>
          <w:lang w:val="en-US"/>
        </w:rPr>
      </w:pPr>
      <w:r>
        <w:rPr>
          <w:rFonts w:hint="eastAsia"/>
          <w:lang w:val="en-US"/>
        </w:rPr>
        <w:t>Other examples are not precluded</w:t>
      </w:r>
    </w:p>
    <w:p w:rsidR="00BE3A84" w:rsidRDefault="00BE3A84" w:rsidP="00BE3A84">
      <w:pPr>
        <w:spacing w:after="0"/>
        <w:rPr>
          <w:lang w:val="en-US"/>
        </w:rPr>
      </w:pPr>
    </w:p>
    <w:p w:rsidR="00BE3A84" w:rsidRDefault="00BE3A84" w:rsidP="00BE3A84">
      <w:pPr>
        <w:spacing w:after="0"/>
        <w:rPr>
          <w:lang w:val="en-US"/>
        </w:rPr>
      </w:pPr>
    </w:p>
    <w:p w:rsidR="00BE3A84" w:rsidRPr="00A21D4B" w:rsidRDefault="00BE3A84" w:rsidP="00BE3A84">
      <w:pPr>
        <w:outlineLvl w:val="0"/>
        <w:rPr>
          <w:b/>
          <w:u w:val="single"/>
          <w:lang w:val="en-US"/>
        </w:rPr>
      </w:pPr>
      <w:r w:rsidRPr="00A21D4B">
        <w:rPr>
          <w:rFonts w:hint="eastAsia"/>
          <w:b/>
          <w:highlight w:val="green"/>
          <w:u w:val="single"/>
          <w:lang w:val="en-US"/>
        </w:rPr>
        <w:t>Agreements:</w:t>
      </w:r>
    </w:p>
    <w:p w:rsidR="00BE3A84" w:rsidRPr="00E5636C" w:rsidRDefault="00BE3A84" w:rsidP="00BE3A84">
      <w:pPr>
        <w:numPr>
          <w:ilvl w:val="0"/>
          <w:numId w:val="43"/>
        </w:numPr>
        <w:spacing w:after="0"/>
        <w:rPr>
          <w:lang w:val="en-US"/>
        </w:rPr>
      </w:pPr>
      <w:r w:rsidRPr="00E5636C">
        <w:rPr>
          <w:rFonts w:hint="eastAsia"/>
          <w:lang w:val="en-US"/>
        </w:rPr>
        <w:t xml:space="preserve">For study of the cases where  </w:t>
      </w:r>
      <w:r w:rsidRPr="00E5636C">
        <w:rPr>
          <w:lang w:val="en-US"/>
        </w:rPr>
        <w:t>NR-PBCH carries a part of minimum system information</w:t>
      </w:r>
      <w:r w:rsidRPr="00E5636C">
        <w:rPr>
          <w:rFonts w:hint="eastAsia"/>
          <w:lang w:val="en-US"/>
        </w:rPr>
        <w:t>,</w:t>
      </w:r>
      <w:r w:rsidRPr="00E5636C">
        <w:rPr>
          <w:lang w:val="en-US"/>
        </w:rPr>
        <w:t xml:space="preserve"> </w:t>
      </w:r>
      <w:r w:rsidRPr="00E5636C">
        <w:rPr>
          <w:rFonts w:hint="eastAsia"/>
          <w:lang w:val="en-US"/>
        </w:rPr>
        <w:t>consider the following alternatives (or combinations) for t</w:t>
      </w:r>
      <w:r w:rsidRPr="00E5636C">
        <w:rPr>
          <w:lang w:val="en-US"/>
        </w:rPr>
        <w:t xml:space="preserve">he </w:t>
      </w:r>
      <w:r w:rsidRPr="00E5636C">
        <w:rPr>
          <w:rFonts w:hint="eastAsia"/>
          <w:lang w:val="en-US"/>
        </w:rPr>
        <w:t xml:space="preserve">minimum </w:t>
      </w:r>
      <w:r w:rsidRPr="00E5636C">
        <w:rPr>
          <w:lang w:val="en-US"/>
        </w:rPr>
        <w:t xml:space="preserve">system information other than those included in NR-PBCH : </w:t>
      </w:r>
    </w:p>
    <w:p w:rsidR="00BE3A84" w:rsidRPr="00E5636C" w:rsidRDefault="00BE3A84" w:rsidP="00BE3A84">
      <w:pPr>
        <w:numPr>
          <w:ilvl w:val="1"/>
          <w:numId w:val="43"/>
        </w:numPr>
        <w:spacing w:after="0"/>
        <w:rPr>
          <w:lang w:val="en-US"/>
        </w:rPr>
      </w:pPr>
      <w:r w:rsidRPr="00E5636C">
        <w:rPr>
          <w:lang w:val="en-US"/>
        </w:rPr>
        <w:t>Alt. 1:  NR defines the additional channel as secondary broadcast channel</w:t>
      </w:r>
    </w:p>
    <w:p w:rsidR="00BE3A84" w:rsidRPr="00E5636C" w:rsidRDefault="00BE3A84" w:rsidP="00BE3A84">
      <w:pPr>
        <w:numPr>
          <w:ilvl w:val="2"/>
          <w:numId w:val="43"/>
        </w:numPr>
        <w:spacing w:after="0"/>
        <w:rPr>
          <w:lang w:val="en-US"/>
        </w:rPr>
      </w:pPr>
      <w:r w:rsidRPr="00E5636C">
        <w:rPr>
          <w:lang w:val="en-US"/>
        </w:rPr>
        <w:t>Secondary broadcast channel may be different design from NR-PBCH, e.g. payload size, resource mapping, periodicity and etc.</w:t>
      </w:r>
    </w:p>
    <w:p w:rsidR="00BE3A84" w:rsidRPr="00E5636C" w:rsidRDefault="00BE3A84" w:rsidP="00BE3A84">
      <w:pPr>
        <w:numPr>
          <w:ilvl w:val="2"/>
          <w:numId w:val="43"/>
        </w:numPr>
        <w:spacing w:after="0"/>
        <w:rPr>
          <w:lang w:val="en-US"/>
        </w:rPr>
      </w:pPr>
      <w:r w:rsidRPr="00E5636C">
        <w:rPr>
          <w:lang w:val="en-US"/>
        </w:rPr>
        <w:t xml:space="preserve">FFS </w:t>
      </w:r>
      <w:r w:rsidRPr="00E5636C">
        <w:rPr>
          <w:rFonts w:hint="eastAsia"/>
          <w:lang w:val="en-US"/>
        </w:rPr>
        <w:t>on transmission</w:t>
      </w:r>
      <w:r w:rsidRPr="00E5636C">
        <w:rPr>
          <w:lang w:val="en-US"/>
        </w:rPr>
        <w:t>:</w:t>
      </w:r>
      <w:r w:rsidRPr="00E5636C">
        <w:rPr>
          <w:rFonts w:hint="eastAsia"/>
          <w:lang w:val="en-US"/>
        </w:rPr>
        <w:t xml:space="preserve"> </w:t>
      </w:r>
      <w:r w:rsidRPr="00E5636C">
        <w:rPr>
          <w:lang w:val="en-US"/>
        </w:rPr>
        <w:t>beam-specific</w:t>
      </w:r>
      <w:proofErr w:type="gramStart"/>
      <w:r w:rsidRPr="00E5636C">
        <w:rPr>
          <w:rFonts w:hint="eastAsia"/>
          <w:lang w:val="en-US"/>
        </w:rPr>
        <w:t xml:space="preserve">, </w:t>
      </w:r>
      <w:r w:rsidRPr="00E5636C">
        <w:rPr>
          <w:lang w:val="en-US"/>
        </w:rPr>
        <w:t xml:space="preserve"> cell</w:t>
      </w:r>
      <w:proofErr w:type="gramEnd"/>
      <w:r w:rsidRPr="00E5636C">
        <w:rPr>
          <w:lang w:val="en-US"/>
        </w:rPr>
        <w:t>-specific</w:t>
      </w:r>
      <w:r w:rsidRPr="00E5636C">
        <w:rPr>
          <w:rFonts w:hint="eastAsia"/>
          <w:lang w:val="en-US"/>
        </w:rPr>
        <w:t>, and/or TRP-specific, etc.</w:t>
      </w:r>
    </w:p>
    <w:p w:rsidR="00BE3A84" w:rsidRPr="00E5636C" w:rsidRDefault="00BE3A84" w:rsidP="00BE3A84">
      <w:pPr>
        <w:numPr>
          <w:ilvl w:val="1"/>
          <w:numId w:val="43"/>
        </w:numPr>
        <w:spacing w:after="0"/>
        <w:rPr>
          <w:lang w:val="en-US"/>
        </w:rPr>
      </w:pPr>
      <w:r w:rsidRPr="00E5636C">
        <w:rPr>
          <w:lang w:val="en-US"/>
        </w:rPr>
        <w:t>Alt. 2:  The remaining information is transmitted in shared downlink channel similar to ,e.g. NR-PDSCH</w:t>
      </w:r>
    </w:p>
    <w:p w:rsidR="00BE3A84" w:rsidRPr="00E5636C" w:rsidRDefault="00BE3A84" w:rsidP="00BE3A84">
      <w:pPr>
        <w:numPr>
          <w:ilvl w:val="2"/>
          <w:numId w:val="43"/>
        </w:numPr>
        <w:spacing w:after="0"/>
        <w:rPr>
          <w:lang w:val="en-US"/>
        </w:rPr>
      </w:pPr>
      <w:r w:rsidRPr="00E5636C">
        <w:rPr>
          <w:lang w:val="en-US"/>
        </w:rPr>
        <w:t xml:space="preserve">FFS </w:t>
      </w:r>
      <w:r w:rsidRPr="00E5636C">
        <w:rPr>
          <w:rFonts w:hint="eastAsia"/>
          <w:lang w:val="en-US"/>
        </w:rPr>
        <w:t>on transmission</w:t>
      </w:r>
      <w:r w:rsidRPr="00E5636C">
        <w:rPr>
          <w:lang w:val="en-US"/>
        </w:rPr>
        <w:t xml:space="preserve">: UE-specific, </w:t>
      </w:r>
      <w:r w:rsidRPr="00E5636C">
        <w:rPr>
          <w:rFonts w:hint="eastAsia"/>
          <w:lang w:val="en-US"/>
        </w:rPr>
        <w:t xml:space="preserve">UE group-specific, </w:t>
      </w:r>
      <w:r w:rsidRPr="00E5636C">
        <w:rPr>
          <w:lang w:val="en-US"/>
        </w:rPr>
        <w:t>beam-specific</w:t>
      </w:r>
      <w:proofErr w:type="gramStart"/>
      <w:r w:rsidRPr="00E5636C">
        <w:rPr>
          <w:rFonts w:hint="eastAsia"/>
          <w:lang w:val="en-US"/>
        </w:rPr>
        <w:t xml:space="preserve">, </w:t>
      </w:r>
      <w:r w:rsidRPr="00E5636C">
        <w:rPr>
          <w:lang w:val="en-US"/>
        </w:rPr>
        <w:t xml:space="preserve"> cell</w:t>
      </w:r>
      <w:proofErr w:type="gramEnd"/>
      <w:r w:rsidRPr="00E5636C">
        <w:rPr>
          <w:lang w:val="en-US"/>
        </w:rPr>
        <w:t>-specific</w:t>
      </w:r>
      <w:r w:rsidRPr="00E5636C">
        <w:rPr>
          <w:rFonts w:hint="eastAsia"/>
          <w:lang w:val="en-US"/>
        </w:rPr>
        <w:t>, and/or TRP-specific, etc.</w:t>
      </w:r>
    </w:p>
    <w:p w:rsidR="00BE3A84" w:rsidRPr="00E5636C" w:rsidRDefault="00BE3A84" w:rsidP="00BE3A84">
      <w:pPr>
        <w:numPr>
          <w:ilvl w:val="0"/>
          <w:numId w:val="43"/>
        </w:numPr>
        <w:spacing w:after="0"/>
        <w:rPr>
          <w:lang w:val="en-US"/>
        </w:rPr>
      </w:pPr>
      <w:r w:rsidRPr="00E5636C">
        <w:rPr>
          <w:rFonts w:hint="eastAsia"/>
          <w:lang w:val="en-US"/>
        </w:rPr>
        <w:t>Note: This does not preclude defining of other mechanisms transmitting Other SI</w:t>
      </w:r>
    </w:p>
    <w:p w:rsidR="007C3B4A" w:rsidRDefault="007C3B4A" w:rsidP="007E7857">
      <w:pPr>
        <w:pStyle w:val="maintext"/>
        <w:spacing w:before="0" w:after="0" w:line="240" w:lineRule="auto"/>
        <w:ind w:firstLineChars="0" w:firstLine="0"/>
        <w:rPr>
          <w:lang w:val="en-US"/>
        </w:rPr>
      </w:pPr>
    </w:p>
    <w:p w:rsidR="007C3B4A" w:rsidRPr="009227A6" w:rsidRDefault="00BE3A84" w:rsidP="007E7857">
      <w:pPr>
        <w:pStyle w:val="maintext"/>
        <w:spacing w:before="0" w:after="0" w:line="240" w:lineRule="auto"/>
        <w:ind w:firstLineChars="0" w:firstLine="0"/>
        <w:rPr>
          <w:lang w:val="en-US"/>
        </w:rPr>
      </w:pPr>
      <w:r>
        <w:rPr>
          <w:lang w:val="en-US"/>
        </w:rPr>
        <w:t>In NR, t</w:t>
      </w:r>
      <w:r w:rsidR="007C3B4A">
        <w:rPr>
          <w:lang w:val="en-US"/>
        </w:rPr>
        <w:t>he cell-specific system information and paging information would be carried by NR-PBCH</w:t>
      </w:r>
      <w:r>
        <w:rPr>
          <w:lang w:val="en-US"/>
        </w:rPr>
        <w:t xml:space="preserve">.  More than one NR-PBCH with different periodicity should be supported for carrying minimum system information with different latency requirements.   For example, the system information of SFN number and the paging information could have short duty cycle to minimize the latency of UE initial access.  The threshold setting for camping cell selection could have a long duty cycle for IDLE mode UE.  </w:t>
      </w:r>
    </w:p>
    <w:p w:rsidR="007C3B4A" w:rsidRDefault="007C3B4A" w:rsidP="007C3B4A">
      <w:pPr>
        <w:pStyle w:val="maintext"/>
        <w:spacing w:before="0" w:after="0" w:line="240" w:lineRule="auto"/>
        <w:ind w:firstLineChars="0" w:firstLine="0"/>
      </w:pPr>
    </w:p>
    <w:p w:rsidR="007C3B4A" w:rsidRPr="00BE3A84" w:rsidRDefault="00BE3A84" w:rsidP="007C3B4A">
      <w:pPr>
        <w:pStyle w:val="maintext"/>
        <w:spacing w:before="0" w:after="0" w:line="240" w:lineRule="auto"/>
        <w:ind w:firstLineChars="0" w:firstLine="0"/>
        <w:rPr>
          <w:b/>
        </w:rPr>
      </w:pPr>
      <w:r>
        <w:rPr>
          <w:b/>
        </w:rPr>
        <w:t xml:space="preserve">Proposal 1:  The paging information should be carried by NR-PBCH with short duty cycle to minimize the latency of incoming data delivery </w:t>
      </w:r>
    </w:p>
    <w:p w:rsidR="007C3B4A" w:rsidRDefault="007C3B4A" w:rsidP="007C3B4A">
      <w:pPr>
        <w:pStyle w:val="maintext"/>
        <w:spacing w:before="0" w:after="0" w:line="240" w:lineRule="auto"/>
        <w:ind w:firstLineChars="0" w:firstLine="0"/>
      </w:pPr>
    </w:p>
    <w:p w:rsidR="00D715E5" w:rsidRDefault="00D715E5" w:rsidP="007E7857">
      <w:pPr>
        <w:pStyle w:val="maintext"/>
        <w:spacing w:before="0" w:after="0" w:line="240" w:lineRule="auto"/>
        <w:ind w:firstLineChars="0" w:firstLine="0"/>
      </w:pPr>
    </w:p>
    <w:p w:rsidR="002319EC" w:rsidRDefault="00BE3A84" w:rsidP="007E7857">
      <w:pPr>
        <w:pStyle w:val="maintext"/>
        <w:spacing w:before="0" w:after="0" w:line="240" w:lineRule="auto"/>
        <w:ind w:firstLineChars="0" w:firstLine="0"/>
      </w:pPr>
      <w:r>
        <w:t>The drawback of the paging information carried by</w:t>
      </w:r>
      <w:r w:rsidR="009569BD">
        <w:t xml:space="preserve"> NR-PBCH is the inflexibility. </w:t>
      </w:r>
      <w:r>
        <w:t xml:space="preserve"> NR-PBCH is a non-scheduled physical channel with predefined association with NR-PSS/NR-SSS.   The duty cycle of each NR-PBCH would be specified in the specification.   </w:t>
      </w:r>
      <w:r w:rsidR="009B204D">
        <w:t xml:space="preserve">The paging occasion needs to align with the duty cycle of NR-PBCH carrying paging information.  In the deployment scenario of one TRP in a cell as the cell 4 of </w:t>
      </w:r>
      <w:r w:rsidR="006E05FE">
        <w:fldChar w:fldCharType="begin"/>
      </w:r>
      <w:r w:rsidR="009B204D">
        <w:instrText xml:space="preserve"> REF _Ref465974780 \h </w:instrText>
      </w:r>
      <w:r w:rsidR="006E05FE">
        <w:fldChar w:fldCharType="separate"/>
      </w:r>
      <w:r w:rsidR="009B204D">
        <w:t>Figure 1</w:t>
      </w:r>
      <w:r w:rsidR="006E05FE">
        <w:fldChar w:fldCharType="end"/>
      </w:r>
      <w:r w:rsidR="009B204D">
        <w:t xml:space="preserve">, </w:t>
      </w:r>
      <w:r w:rsidR="00484FE9">
        <w:t>the resource allocation and the scheduling could be performed by the gNB independently.   T</w:t>
      </w:r>
      <w:r w:rsidR="009B204D">
        <w:t>he cell-specific paging information could be carried by NR-PDSCH, which is scheduled by DCI from NR-PDCCH.  T</w:t>
      </w:r>
      <w:r w:rsidR="00484FE9">
        <w:t>his will allow the network to have additional dimension of the flexibility in defining the paging occasion by</w:t>
      </w:r>
      <w:r w:rsidR="009B204D">
        <w:t xml:space="preserve"> </w:t>
      </w:r>
      <w:r w:rsidR="00484FE9">
        <w:t>transmitting the paging information on PDSCH.    Additional indication is required to inform UEs whether the cell-specific paging information is carried by non-scheduled NR-PBCH or scheduled NR-PDSCH.  Thus</w:t>
      </w:r>
      <w:r w:rsidR="004D4F3B">
        <w:t xml:space="preserve">, one indication bit is included in the minimum system information in </w:t>
      </w:r>
      <w:r w:rsidR="00484FE9">
        <w:t xml:space="preserve">NR-PBCH to indicate whether the paging information </w:t>
      </w:r>
      <w:r w:rsidR="004D4F3B">
        <w:t xml:space="preserve">on </w:t>
      </w:r>
      <w:r w:rsidR="00484FE9">
        <w:t xml:space="preserve">NR-PBCH or not. </w:t>
      </w:r>
    </w:p>
    <w:p w:rsidR="00484FE9" w:rsidRDefault="00484FE9" w:rsidP="007E7857">
      <w:pPr>
        <w:pStyle w:val="maintext"/>
        <w:spacing w:before="0" w:after="0" w:line="240" w:lineRule="auto"/>
        <w:ind w:firstLineChars="0" w:firstLine="0"/>
      </w:pPr>
    </w:p>
    <w:p w:rsidR="00484FE9" w:rsidRDefault="00484FE9" w:rsidP="007E7857">
      <w:pPr>
        <w:pStyle w:val="maintext"/>
        <w:spacing w:before="0" w:after="0" w:line="240" w:lineRule="auto"/>
        <w:ind w:firstLineChars="0" w:firstLine="0"/>
      </w:pPr>
    </w:p>
    <w:p w:rsidR="00484FE9" w:rsidRPr="00484FE9" w:rsidRDefault="00484FE9" w:rsidP="007E7857">
      <w:pPr>
        <w:pStyle w:val="maintext"/>
        <w:spacing w:before="0" w:after="0" w:line="240" w:lineRule="auto"/>
        <w:ind w:firstLineChars="0" w:firstLine="0"/>
        <w:rPr>
          <w:b/>
        </w:rPr>
      </w:pPr>
      <w:r>
        <w:rPr>
          <w:b/>
        </w:rPr>
        <w:t xml:space="preserve">Proposal 2: One indication </w:t>
      </w:r>
      <w:r w:rsidR="004D4F3B">
        <w:rPr>
          <w:b/>
        </w:rPr>
        <w:t xml:space="preserve">bit is included in the minimum system information in NR-PBCH to indicate whether the paging information is on NR-PBCH or not.  If the paging information is not carried by NR-PBCH, UE should decode the NR-PDCCH at the paging frame.  </w:t>
      </w:r>
    </w:p>
    <w:p w:rsidR="002319EC" w:rsidRPr="00484FE9" w:rsidRDefault="002319EC" w:rsidP="002319EC"/>
    <w:p w:rsidR="002319EC" w:rsidRDefault="002319EC" w:rsidP="002319EC">
      <w:pPr>
        <w:rPr>
          <w:lang w:val="en-US"/>
        </w:rPr>
      </w:pPr>
    </w:p>
    <w:p w:rsidR="002319EC" w:rsidRDefault="002319EC" w:rsidP="002319EC">
      <w:pPr>
        <w:ind w:left="1080"/>
        <w:rPr>
          <w:lang w:val="en-US"/>
        </w:rPr>
      </w:pPr>
    </w:p>
    <w:p w:rsidR="002319EC" w:rsidRPr="002319EC" w:rsidRDefault="002319EC" w:rsidP="007E7857">
      <w:pPr>
        <w:pStyle w:val="maintext"/>
        <w:spacing w:before="0" w:after="0" w:line="240" w:lineRule="auto"/>
        <w:ind w:firstLineChars="0" w:firstLine="0"/>
        <w:rPr>
          <w:lang w:val="en-US"/>
        </w:rPr>
      </w:pPr>
    </w:p>
    <w:p w:rsidR="002319EC" w:rsidRDefault="002319EC" w:rsidP="007E7857">
      <w:pPr>
        <w:pStyle w:val="maintext"/>
        <w:spacing w:before="0" w:after="0" w:line="240" w:lineRule="auto"/>
        <w:ind w:firstLineChars="0" w:firstLine="0"/>
      </w:pPr>
    </w:p>
    <w:p w:rsidR="008B65A9" w:rsidRDefault="002319EC" w:rsidP="008B65A9">
      <w:pPr>
        <w:pStyle w:val="maintext"/>
        <w:spacing w:before="0" w:after="0" w:line="240" w:lineRule="auto"/>
        <w:ind w:firstLineChars="0" w:firstLine="0"/>
        <w:jc w:val="center"/>
      </w:pPr>
      <w:r w:rsidRPr="002319EC">
        <w:rPr>
          <w:noProof/>
          <w:lang w:val="en-US" w:eastAsia="zh-CN"/>
        </w:rPr>
        <w:lastRenderedPageBreak/>
        <w:drawing>
          <wp:inline distT="0" distB="0" distL="0" distR="0">
            <wp:extent cx="4771314" cy="1426191"/>
            <wp:effectExtent l="19050" t="0" r="0" b="0"/>
            <wp:docPr id="7"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00040" cy="2194441"/>
                      <a:chOff x="1691680" y="1124744"/>
                      <a:chExt cx="6500040" cy="2194441"/>
                    </a:xfrm>
                  </a:grpSpPr>
                  <a:grpSp>
                    <a:nvGrpSpPr>
                      <a:cNvPr id="115" name="组合 114"/>
                      <a:cNvGrpSpPr/>
                    </a:nvGrpSpPr>
                    <a:grpSpPr>
                      <a:xfrm>
                        <a:off x="1691680" y="1124744"/>
                        <a:ext cx="6500040" cy="2194441"/>
                        <a:chOff x="1691680" y="1124744"/>
                        <a:chExt cx="6500040" cy="2194441"/>
                      </a:xfrm>
                    </a:grpSpPr>
                    <a:sp>
                      <a:nvSpPr>
                        <a:cNvPr id="74" name="泪滴形 73"/>
                        <a:cNvSpPr/>
                      </a:nvSpPr>
                      <a:spPr>
                        <a:xfrm rot="5400000" flipH="1">
                          <a:off x="2039863" y="2241874"/>
                          <a:ext cx="366747" cy="63851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泪滴形 74"/>
                        <a:cNvSpPr/>
                      </a:nvSpPr>
                      <a:spPr>
                        <a:xfrm rot="1102659" flipH="1">
                          <a:off x="2303753" y="2615737"/>
                          <a:ext cx="318100" cy="61669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泪滴形 75"/>
                        <a:cNvSpPr/>
                      </a:nvSpPr>
                      <a:spPr>
                        <a:xfrm rot="3221255" flipH="1">
                          <a:off x="2096539" y="2435757"/>
                          <a:ext cx="368485" cy="655178"/>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泪滴形 76"/>
                        <a:cNvSpPr/>
                      </a:nvSpPr>
                      <a:spPr>
                        <a:xfrm rot="15140871" flipH="1">
                          <a:off x="3573758" y="2487412"/>
                          <a:ext cx="275599" cy="580479"/>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泪滴形 77"/>
                        <a:cNvSpPr/>
                      </a:nvSpPr>
                      <a:spPr>
                        <a:xfrm rot="12995893" flipH="1">
                          <a:off x="3426261" y="2356960"/>
                          <a:ext cx="339601" cy="552812"/>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泪滴形 78"/>
                        <a:cNvSpPr/>
                      </a:nvSpPr>
                      <a:spPr>
                        <a:xfrm rot="10299653" flipH="1">
                          <a:off x="3275803" y="2285611"/>
                          <a:ext cx="347531" cy="527301"/>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80"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4774852" y="2858440"/>
                          <a:ext cx="256125" cy="186914"/>
                        </a:xfrm>
                        <a:prstGeom prst="rect">
                          <a:avLst/>
                        </a:prstGeom>
                        <a:noFill/>
                      </a:spPr>
                    </a:pic>
                    <a:sp>
                      <a:nvSpPr>
                        <a:cNvPr id="81" name="泪滴形 80"/>
                        <a:cNvSpPr/>
                      </a:nvSpPr>
                      <a:spPr>
                        <a:xfrm rot="1102659" flipH="1">
                          <a:off x="4559924" y="2346328"/>
                          <a:ext cx="318100" cy="61669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泪滴形 81"/>
                        <a:cNvSpPr/>
                      </a:nvSpPr>
                      <a:spPr>
                        <a:xfrm rot="3221255" flipH="1">
                          <a:off x="4352710" y="2222959"/>
                          <a:ext cx="368485" cy="655178"/>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泪滴形 83"/>
                        <a:cNvSpPr/>
                      </a:nvSpPr>
                      <a:spPr>
                        <a:xfrm rot="5400000" flipH="1">
                          <a:off x="4347259" y="2078611"/>
                          <a:ext cx="366747" cy="63851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87"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3955249" y="1917291"/>
                          <a:ext cx="256125" cy="186914"/>
                        </a:xfrm>
                        <a:prstGeom prst="rect">
                          <a:avLst/>
                        </a:prstGeom>
                        <a:noFill/>
                      </a:spPr>
                    </a:pic>
                    <a:sp>
                      <a:nvSpPr>
                        <a:cNvPr id="89" name="泪滴形 88"/>
                        <a:cNvSpPr/>
                      </a:nvSpPr>
                      <a:spPr>
                        <a:xfrm rot="15140871" flipH="1">
                          <a:off x="5212965" y="1553341"/>
                          <a:ext cx="275599" cy="580479"/>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泪滴形 90"/>
                        <a:cNvSpPr/>
                      </a:nvSpPr>
                      <a:spPr>
                        <a:xfrm rot="12995893" flipH="1">
                          <a:off x="4958931" y="1473098"/>
                          <a:ext cx="381065" cy="552812"/>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泪滴形 91"/>
                        <a:cNvSpPr/>
                      </a:nvSpPr>
                      <a:spPr>
                        <a:xfrm rot="10299653" flipH="1">
                          <a:off x="4724827" y="1450607"/>
                          <a:ext cx="347531" cy="527301"/>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Oval 90"/>
                        <a:cNvSpPr>
                          <a:spLocks noChangeAspect="1" noChangeArrowheads="1"/>
                        </a:cNvSpPr>
                      </a:nvSpPr>
                      <a:spPr bwMode="auto">
                        <a:xfrm>
                          <a:off x="5220072" y="2492896"/>
                          <a:ext cx="1049755" cy="522092"/>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2-2</a:t>
                            </a:r>
                            <a:endParaRPr lang="en-US" sz="1200" dirty="0"/>
                          </a:p>
                        </a:txBody>
                        <a:useSpRect/>
                      </a:txSp>
                    </a:sp>
                    <a:sp>
                      <a:nvSpPr>
                        <a:cNvPr id="97" name="Oval 90"/>
                        <a:cNvSpPr>
                          <a:spLocks noChangeAspect="1" noChangeArrowheads="1"/>
                        </a:cNvSpPr>
                      </a:nvSpPr>
                      <a:spPr bwMode="auto">
                        <a:xfrm>
                          <a:off x="1691680" y="2060848"/>
                          <a:ext cx="2639844"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1</a:t>
                            </a:r>
                            <a:endParaRPr lang="en-US" sz="1400" dirty="0"/>
                          </a:p>
                        </a:txBody>
                        <a:useSpRect/>
                      </a:txSp>
                    </a:sp>
                    <a:pic>
                      <a:nvPicPr>
                        <a:cNvPr id="98" name="Picture 3"/>
                        <a:cNvPicPr>
                          <a:picLocks noChangeAspect="1" noChangeArrowheads="1"/>
                        </a:cNvPicPr>
                      </a:nvPicPr>
                      <a:blipFill>
                        <a:blip r:embed="rId9" cstate="print"/>
                        <a:srcRect/>
                        <a:stretch>
                          <a:fillRect/>
                        </a:stretch>
                      </a:blipFill>
                      <a:spPr bwMode="auto">
                        <a:xfrm>
                          <a:off x="2467457" y="2434370"/>
                          <a:ext cx="155846" cy="294850"/>
                        </a:xfrm>
                        <a:prstGeom prst="rect">
                          <a:avLst/>
                        </a:prstGeom>
                        <a:noFill/>
                        <a:ln w="9525">
                          <a:noFill/>
                          <a:miter lim="800000"/>
                          <a:headEnd/>
                          <a:tailEnd/>
                        </a:ln>
                      </a:spPr>
                    </a:pic>
                    <a:pic>
                      <a:nvPicPr>
                        <a:cNvPr id="99" name="Picture 4"/>
                        <a:cNvPicPr>
                          <a:picLocks noChangeAspect="1" noChangeArrowheads="1"/>
                        </a:cNvPicPr>
                      </a:nvPicPr>
                      <a:blipFill>
                        <a:blip r:embed="rId10" cstate="print"/>
                        <a:srcRect/>
                        <a:stretch>
                          <a:fillRect/>
                        </a:stretch>
                      </a:blipFill>
                      <a:spPr bwMode="auto">
                        <a:xfrm>
                          <a:off x="2915816" y="2420888"/>
                          <a:ext cx="153676" cy="300583"/>
                        </a:xfrm>
                        <a:prstGeom prst="rect">
                          <a:avLst/>
                        </a:prstGeom>
                        <a:noFill/>
                        <a:ln w="9525">
                          <a:noFill/>
                          <a:miter lim="800000"/>
                          <a:headEnd/>
                          <a:tailEnd/>
                        </a:ln>
                      </a:spPr>
                    </a:pic>
                    <a:sp>
                      <a:nvSpPr>
                        <a:cNvPr id="100" name="Oval 90"/>
                        <a:cNvSpPr>
                          <a:spLocks noChangeAspect="1" noChangeArrowheads="1"/>
                        </a:cNvSpPr>
                      </a:nvSpPr>
                      <a:spPr bwMode="auto">
                        <a:xfrm>
                          <a:off x="3851920" y="1988840"/>
                          <a:ext cx="2889100" cy="1330345"/>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2</a:t>
                            </a:r>
                            <a:endParaRPr lang="en-US" sz="1400" dirty="0"/>
                          </a:p>
                        </a:txBody>
                        <a:useSpRect/>
                      </a:txSp>
                    </a:sp>
                    <a:pic>
                      <a:nvPicPr>
                        <a:cNvPr id="101" name="Picture 3"/>
                        <a:cNvPicPr>
                          <a:picLocks noChangeAspect="1" noChangeArrowheads="1"/>
                        </a:cNvPicPr>
                      </a:nvPicPr>
                      <a:blipFill>
                        <a:blip r:embed="rId9" cstate="print"/>
                        <a:srcRect/>
                        <a:stretch>
                          <a:fillRect/>
                        </a:stretch>
                      </a:blipFill>
                      <a:spPr bwMode="auto">
                        <a:xfrm>
                          <a:off x="4774852" y="2264030"/>
                          <a:ext cx="155846" cy="294850"/>
                        </a:xfrm>
                        <a:prstGeom prst="rect">
                          <a:avLst/>
                        </a:prstGeom>
                        <a:noFill/>
                        <a:ln w="9525">
                          <a:noFill/>
                          <a:miter lim="800000"/>
                          <a:headEnd/>
                          <a:tailEnd/>
                        </a:ln>
                      </a:spPr>
                    </a:pic>
                    <a:sp>
                      <a:nvSpPr>
                        <a:cNvPr id="103" name="Oval 90"/>
                        <a:cNvSpPr>
                          <a:spLocks noChangeAspect="1" noChangeArrowheads="1"/>
                        </a:cNvSpPr>
                      </a:nvSpPr>
                      <a:spPr bwMode="auto">
                        <a:xfrm>
                          <a:off x="2987824" y="1340768"/>
                          <a:ext cx="1049755" cy="544876"/>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3-1</a:t>
                            </a:r>
                            <a:endParaRPr lang="en-US" sz="1200" dirty="0"/>
                          </a:p>
                        </a:txBody>
                        <a:useSpRect/>
                      </a:txSp>
                    </a:sp>
                    <a:sp>
                      <a:nvSpPr>
                        <a:cNvPr id="105" name="Oval 90"/>
                        <a:cNvSpPr>
                          <a:spLocks noChangeAspect="1" noChangeArrowheads="1"/>
                        </a:cNvSpPr>
                      </a:nvSpPr>
                      <a:spPr bwMode="auto">
                        <a:xfrm>
                          <a:off x="2915816" y="1124744"/>
                          <a:ext cx="2827632"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3</a:t>
                            </a:r>
                            <a:endParaRPr lang="en-US" sz="1400" dirty="0"/>
                          </a:p>
                        </a:txBody>
                        <a:useSpRect/>
                      </a:txSp>
                    </a:sp>
                    <a:pic>
                      <a:nvPicPr>
                        <a:cNvPr id="106" name="Picture 3"/>
                        <a:cNvPicPr>
                          <a:picLocks noChangeAspect="1" noChangeArrowheads="1"/>
                        </a:cNvPicPr>
                      </a:nvPicPr>
                      <a:blipFill>
                        <a:blip r:embed="rId9" cstate="print"/>
                        <a:srcRect/>
                        <a:stretch>
                          <a:fillRect/>
                        </a:stretch>
                      </a:blipFill>
                      <a:spPr bwMode="auto">
                        <a:xfrm>
                          <a:off x="5645681" y="2511700"/>
                          <a:ext cx="155846" cy="294850"/>
                        </a:xfrm>
                        <a:prstGeom prst="rect">
                          <a:avLst/>
                        </a:prstGeom>
                        <a:noFill/>
                        <a:ln w="9525">
                          <a:noFill/>
                          <a:miter lim="800000"/>
                          <a:headEnd/>
                          <a:tailEnd/>
                        </a:ln>
                      </a:spPr>
                    </a:pic>
                    <a:pic>
                      <a:nvPicPr>
                        <a:cNvPr id="107" name="Picture 4"/>
                        <a:cNvPicPr>
                          <a:picLocks noChangeAspect="1" noChangeArrowheads="1"/>
                        </a:cNvPicPr>
                      </a:nvPicPr>
                      <a:blipFill>
                        <a:blip r:embed="rId10" cstate="print"/>
                        <a:srcRect/>
                        <a:stretch>
                          <a:fillRect/>
                        </a:stretch>
                      </a:blipFill>
                      <a:spPr bwMode="auto">
                        <a:xfrm>
                          <a:off x="5133429" y="2363098"/>
                          <a:ext cx="153676" cy="300583"/>
                        </a:xfrm>
                        <a:prstGeom prst="rect">
                          <a:avLst/>
                        </a:prstGeom>
                        <a:noFill/>
                        <a:ln w="9525">
                          <a:noFill/>
                          <a:miter lim="800000"/>
                          <a:headEnd/>
                          <a:tailEnd/>
                        </a:ln>
                      </a:spPr>
                    </a:pic>
                    <a:pic>
                      <a:nvPicPr>
                        <a:cNvPr id="108" name="Picture 3"/>
                        <a:cNvPicPr>
                          <a:picLocks noChangeAspect="1" noChangeArrowheads="1"/>
                        </a:cNvPicPr>
                      </a:nvPicPr>
                      <a:blipFill>
                        <a:blip r:embed="rId9" cstate="print"/>
                        <a:srcRect/>
                        <a:stretch>
                          <a:fillRect/>
                        </a:stretch>
                      </a:blipFill>
                      <a:spPr bwMode="auto">
                        <a:xfrm>
                          <a:off x="4928528" y="1669620"/>
                          <a:ext cx="155846" cy="294850"/>
                        </a:xfrm>
                        <a:prstGeom prst="rect">
                          <a:avLst/>
                        </a:prstGeom>
                        <a:noFill/>
                        <a:ln w="9525">
                          <a:noFill/>
                          <a:miter lim="800000"/>
                          <a:headEnd/>
                          <a:tailEnd/>
                        </a:ln>
                      </a:spPr>
                    </a:pic>
                    <a:pic>
                      <a:nvPicPr>
                        <a:cNvPr id="109" name="Picture 3"/>
                        <a:cNvPicPr>
                          <a:picLocks noChangeAspect="1" noChangeArrowheads="1"/>
                        </a:cNvPicPr>
                      </a:nvPicPr>
                      <a:blipFill>
                        <a:blip r:embed="rId9" cstate="print"/>
                        <a:srcRect/>
                        <a:stretch>
                          <a:fillRect/>
                        </a:stretch>
                      </a:blipFill>
                      <a:spPr bwMode="auto">
                        <a:xfrm>
                          <a:off x="3391772" y="2511700"/>
                          <a:ext cx="155846" cy="294850"/>
                        </a:xfrm>
                        <a:prstGeom prst="rect">
                          <a:avLst/>
                        </a:prstGeom>
                        <a:noFill/>
                        <a:ln w="9525">
                          <a:noFill/>
                          <a:miter lim="800000"/>
                          <a:headEnd/>
                          <a:tailEnd/>
                        </a:ln>
                      </a:spPr>
                    </a:pic>
                    <a:pic>
                      <a:nvPicPr>
                        <a:cNvPr id="110" name="Picture 3"/>
                        <a:cNvPicPr>
                          <a:picLocks noChangeAspect="1" noChangeArrowheads="1"/>
                        </a:cNvPicPr>
                      </a:nvPicPr>
                      <a:blipFill>
                        <a:blip r:embed="rId9" cstate="print"/>
                        <a:srcRect/>
                        <a:stretch>
                          <a:fillRect/>
                        </a:stretch>
                      </a:blipFill>
                      <a:spPr bwMode="auto">
                        <a:xfrm>
                          <a:off x="3494222" y="1372415"/>
                          <a:ext cx="155846" cy="294850"/>
                        </a:xfrm>
                        <a:prstGeom prst="rect">
                          <a:avLst/>
                        </a:prstGeom>
                        <a:noFill/>
                        <a:ln w="9525">
                          <a:noFill/>
                          <a:miter lim="800000"/>
                          <a:headEnd/>
                          <a:tailEnd/>
                        </a:ln>
                      </a:spPr>
                    </a:pic>
                    <a:pic>
                      <a:nvPicPr>
                        <a:cNvPr id="111" name="Picture 4"/>
                        <a:cNvPicPr>
                          <a:picLocks noChangeAspect="1" noChangeArrowheads="1"/>
                        </a:cNvPicPr>
                      </a:nvPicPr>
                      <a:blipFill>
                        <a:blip r:embed="rId10" cstate="print"/>
                        <a:srcRect/>
                        <a:stretch>
                          <a:fillRect/>
                        </a:stretch>
                      </a:blipFill>
                      <a:spPr bwMode="auto">
                        <a:xfrm>
                          <a:off x="4108924" y="1421949"/>
                          <a:ext cx="153676" cy="300583"/>
                        </a:xfrm>
                        <a:prstGeom prst="rect">
                          <a:avLst/>
                        </a:prstGeom>
                        <a:noFill/>
                        <a:ln w="9525">
                          <a:noFill/>
                          <a:miter lim="800000"/>
                          <a:headEnd/>
                          <a:tailEnd/>
                        </a:ln>
                      </a:spPr>
                    </a:pic>
                    <a:pic>
                      <a:nvPicPr>
                        <a:cNvPr id="112"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2930745" y="2164961"/>
                          <a:ext cx="256125" cy="186914"/>
                        </a:xfrm>
                        <a:prstGeom prst="rect">
                          <a:avLst/>
                        </a:prstGeom>
                        <a:noFill/>
                      </a:spPr>
                    </a:pic>
                    <a:sp>
                      <a:nvSpPr>
                        <a:cNvPr id="113" name="Oval 90"/>
                        <a:cNvSpPr>
                          <a:spLocks noChangeAspect="1" noChangeArrowheads="1"/>
                        </a:cNvSpPr>
                      </a:nvSpPr>
                      <a:spPr bwMode="auto">
                        <a:xfrm>
                          <a:off x="5364088" y="1268760"/>
                          <a:ext cx="2827632"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a:t>
                            </a:r>
                            <a:r>
                              <a:rPr lang="en-US" sz="1400" dirty="0" smtClean="0"/>
                              <a:t>4</a:t>
                            </a:r>
                            <a:endParaRPr lang="en-US" sz="1400" dirty="0"/>
                          </a:p>
                        </a:txBody>
                        <a:useSpRect/>
                      </a:txSp>
                    </a:sp>
                    <a:pic>
                      <a:nvPicPr>
                        <a:cNvPr id="114" name="Picture 4"/>
                        <a:cNvPicPr>
                          <a:picLocks noChangeAspect="1" noChangeArrowheads="1"/>
                        </a:cNvPicPr>
                      </a:nvPicPr>
                      <a:blipFill>
                        <a:blip r:embed="rId10" cstate="print"/>
                        <a:srcRect/>
                        <a:stretch>
                          <a:fillRect/>
                        </a:stretch>
                      </a:blipFill>
                      <a:spPr bwMode="auto">
                        <a:xfrm>
                          <a:off x="6660232" y="1628800"/>
                          <a:ext cx="153676" cy="300583"/>
                        </a:xfrm>
                        <a:prstGeom prst="rect">
                          <a:avLst/>
                        </a:prstGeom>
                        <a:noFill/>
                        <a:ln w="9525">
                          <a:noFill/>
                          <a:miter lim="800000"/>
                          <a:headEnd/>
                          <a:tailEnd/>
                        </a:ln>
                      </a:spPr>
                    </a:pic>
                  </a:grpSp>
                </lc:lockedCanvas>
              </a:graphicData>
            </a:graphic>
          </wp:inline>
        </w:drawing>
      </w:r>
    </w:p>
    <w:p w:rsidR="008B65A9" w:rsidRDefault="008B65A9" w:rsidP="007E7857">
      <w:pPr>
        <w:pStyle w:val="maintext"/>
        <w:spacing w:before="0" w:after="0" w:line="240" w:lineRule="auto"/>
        <w:ind w:firstLineChars="0" w:firstLine="0"/>
      </w:pPr>
    </w:p>
    <w:p w:rsidR="008B65A9" w:rsidRPr="00CF6971" w:rsidRDefault="008B65A9" w:rsidP="008B65A9">
      <w:pPr>
        <w:pStyle w:val="af9"/>
        <w:rPr>
          <w:bCs w:val="0"/>
        </w:rPr>
      </w:pPr>
      <w:bookmarkStart w:id="0" w:name="_Ref465974780"/>
      <w:r>
        <w:t xml:space="preserve">Figure </w:t>
      </w:r>
      <w:fldSimple w:instr=" SEQ Figure \* ARABIC ">
        <w:r>
          <w:t>1</w:t>
        </w:r>
      </w:fldSimple>
      <w:bookmarkEnd w:id="0"/>
      <w:r w:rsidR="00175769">
        <w:t xml:space="preserve">:  NR cell with </w:t>
      </w:r>
      <w:r>
        <w:t>multi-TRP and multi-beam configuration</w:t>
      </w:r>
    </w:p>
    <w:p w:rsidR="00A85860" w:rsidRDefault="00A85860" w:rsidP="00A85860">
      <w:pPr>
        <w:pStyle w:val="maintext"/>
        <w:spacing w:before="0" w:after="0" w:line="240" w:lineRule="auto"/>
        <w:ind w:firstLineChars="0" w:firstLine="0"/>
        <w:rPr>
          <w:lang w:val="en-US"/>
        </w:rPr>
      </w:pPr>
    </w:p>
    <w:p w:rsidR="00B818ED" w:rsidRDefault="00B818ED" w:rsidP="00B818ED">
      <w:pPr>
        <w:keepNext/>
        <w:jc w:val="center"/>
      </w:pPr>
    </w:p>
    <w:p w:rsidR="000859B2" w:rsidRPr="001D1EC3" w:rsidRDefault="000859B2" w:rsidP="00200DCD">
      <w:pPr>
        <w:pStyle w:val="1"/>
      </w:pPr>
      <w:r>
        <w:t>Conclusion</w:t>
      </w:r>
    </w:p>
    <w:p w:rsidR="00E42762" w:rsidRDefault="00380740" w:rsidP="00E42762">
      <w:r>
        <w:t>Thi</w:t>
      </w:r>
      <w:r w:rsidR="00E42762">
        <w:t>s paper discusses th</w:t>
      </w:r>
      <w:r w:rsidR="004D4F3B">
        <w:t>e NR physical channel carrying paging information</w:t>
      </w:r>
      <w:r w:rsidR="001505B8">
        <w:t>.  We pro</w:t>
      </w:r>
      <w:r w:rsidR="00E42762">
        <w:t xml:space="preserve">pose the following, </w:t>
      </w:r>
      <w:r w:rsidR="00D42529">
        <w:t xml:space="preserve"> </w:t>
      </w:r>
    </w:p>
    <w:p w:rsidR="004D4F3B" w:rsidRPr="004D4F3B" w:rsidRDefault="004D4F3B" w:rsidP="004D4F3B">
      <w:pPr>
        <w:pStyle w:val="afa"/>
        <w:numPr>
          <w:ilvl w:val="0"/>
          <w:numId w:val="29"/>
        </w:numPr>
        <w:rPr>
          <w:bCs/>
          <w:sz w:val="20"/>
          <w:szCs w:val="20"/>
        </w:rPr>
      </w:pPr>
      <w:r w:rsidRPr="004D4F3B">
        <w:rPr>
          <w:bCs/>
          <w:sz w:val="20"/>
          <w:szCs w:val="20"/>
        </w:rPr>
        <w:t xml:space="preserve">Proposal 1:  The paging information should be carried by NR-PBCH with short duty cycle to minimize the latency of incoming data delivery </w:t>
      </w:r>
    </w:p>
    <w:p w:rsidR="004D4F3B" w:rsidRPr="004D4F3B" w:rsidRDefault="004D4F3B" w:rsidP="004D4F3B">
      <w:pPr>
        <w:pStyle w:val="maintext"/>
        <w:numPr>
          <w:ilvl w:val="0"/>
          <w:numId w:val="29"/>
        </w:numPr>
        <w:spacing w:before="0" w:after="0" w:line="240" w:lineRule="auto"/>
        <w:ind w:firstLineChars="0"/>
      </w:pPr>
      <w:r w:rsidRPr="004D4F3B">
        <w:t xml:space="preserve">Proposal 2: One indication bit is included in the minimum system information in NR-PBCH to indicate whether the paging information is on NR-PBCH or not.  If the paging information is not carried by NR-PBCH, UE should decode the NR-PDCCH at the paging frame.  </w:t>
      </w:r>
    </w:p>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1"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2"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2"/>
    </w:p>
    <w:p w:rsidR="00DC5C52" w:rsidRPr="00DC5C52" w:rsidRDefault="00DC5C52" w:rsidP="00DC5C52">
      <w:pPr>
        <w:pStyle w:val="afa"/>
        <w:numPr>
          <w:ilvl w:val="0"/>
          <w:numId w:val="6"/>
        </w:numPr>
        <w:rPr>
          <w:rFonts w:eastAsia="MS Mincho"/>
          <w:sz w:val="20"/>
          <w:szCs w:val="20"/>
        </w:rPr>
      </w:pPr>
      <w:r w:rsidRPr="00DC5C52">
        <w:rPr>
          <w:rFonts w:eastAsia="MS Mincho"/>
          <w:sz w:val="20"/>
          <w:szCs w:val="20"/>
        </w:rPr>
        <w:t>R1-1613271</w:t>
      </w:r>
      <w:r>
        <w:rPr>
          <w:rFonts w:eastAsia="MS Mincho"/>
          <w:sz w:val="20"/>
          <w:szCs w:val="20"/>
        </w:rPr>
        <w:t>, “</w:t>
      </w:r>
      <w:r w:rsidRPr="00DC5C52">
        <w:rPr>
          <w:rFonts w:eastAsia="MS Mincho"/>
          <w:sz w:val="20"/>
          <w:szCs w:val="20"/>
        </w:rPr>
        <w:t>WF on Multi-Beam Paging</w:t>
      </w:r>
      <w:r>
        <w:rPr>
          <w:rFonts w:eastAsia="MS Mincho"/>
          <w:sz w:val="20"/>
          <w:szCs w:val="20"/>
        </w:rPr>
        <w:t xml:space="preserve">”, </w:t>
      </w:r>
      <w:r w:rsidRPr="00DC5C52">
        <w:rPr>
          <w:rFonts w:eastAsia="MS Mincho"/>
          <w:sz w:val="20"/>
          <w:szCs w:val="20"/>
        </w:rPr>
        <w:t xml:space="preserve">Huawei, </w:t>
      </w:r>
      <w:proofErr w:type="spellStart"/>
      <w:r w:rsidRPr="00DC5C52">
        <w:rPr>
          <w:rFonts w:eastAsia="MS Mincho"/>
          <w:sz w:val="20"/>
          <w:szCs w:val="20"/>
        </w:rPr>
        <w:t>HiSilicon</w:t>
      </w:r>
      <w:proofErr w:type="spellEnd"/>
      <w:r w:rsidRPr="00DC5C52">
        <w:rPr>
          <w:rFonts w:eastAsia="MS Mincho"/>
          <w:sz w:val="20"/>
          <w:szCs w:val="20"/>
        </w:rPr>
        <w:t xml:space="preserve">, Samsung, </w:t>
      </w:r>
      <w:proofErr w:type="spellStart"/>
      <w:r w:rsidRPr="00DC5C52">
        <w:rPr>
          <w:rFonts w:eastAsia="MS Mincho"/>
          <w:sz w:val="20"/>
          <w:szCs w:val="20"/>
        </w:rPr>
        <w:t>MediaTek</w:t>
      </w:r>
      <w:proofErr w:type="spellEnd"/>
      <w:r w:rsidRPr="00DC5C52">
        <w:rPr>
          <w:rFonts w:eastAsia="MS Mincho" w:hint="eastAsia"/>
          <w:sz w:val="20"/>
          <w:szCs w:val="20"/>
        </w:rPr>
        <w:t>, LGE</w:t>
      </w:r>
    </w:p>
    <w:p w:rsidR="00BA1735" w:rsidRPr="00BA1735" w:rsidRDefault="00BA1735" w:rsidP="00BA1735">
      <w:pPr>
        <w:pStyle w:val="afa"/>
        <w:numPr>
          <w:ilvl w:val="0"/>
          <w:numId w:val="6"/>
        </w:numPr>
        <w:rPr>
          <w:rFonts w:eastAsia="MS Mincho"/>
          <w:sz w:val="20"/>
          <w:szCs w:val="20"/>
        </w:rPr>
      </w:pPr>
      <w:r w:rsidRPr="00BA1735">
        <w:rPr>
          <w:sz w:val="20"/>
          <w:szCs w:val="20"/>
        </w:rPr>
        <w:t>R1-1700197</w:t>
      </w:r>
      <w:r>
        <w:rPr>
          <w:sz w:val="20"/>
          <w:szCs w:val="20"/>
        </w:rPr>
        <w:t>, “</w:t>
      </w:r>
      <w:r w:rsidRPr="00BA1735">
        <w:rPr>
          <w:sz w:val="20"/>
          <w:szCs w:val="20"/>
        </w:rPr>
        <w:t>Wakeup signal for on-demand access for UE power saving in NR system design</w:t>
      </w:r>
      <w:r>
        <w:rPr>
          <w:sz w:val="20"/>
          <w:szCs w:val="20"/>
        </w:rPr>
        <w:t xml:space="preserve">”, </w:t>
      </w:r>
      <w:r w:rsidRPr="00BA1735">
        <w:rPr>
          <w:sz w:val="20"/>
          <w:szCs w:val="20"/>
        </w:rPr>
        <w:tab/>
        <w:t>CATT</w:t>
      </w:r>
    </w:p>
    <w:p w:rsidR="00BC52B3" w:rsidRDefault="001F7386" w:rsidP="00BC52B3">
      <w:pPr>
        <w:pStyle w:val="afa"/>
        <w:numPr>
          <w:ilvl w:val="0"/>
          <w:numId w:val="6"/>
        </w:numPr>
        <w:rPr>
          <w:rFonts w:eastAsia="MS Mincho"/>
          <w:sz w:val="20"/>
          <w:szCs w:val="20"/>
        </w:rPr>
      </w:pPr>
      <w:r>
        <w:rPr>
          <w:rFonts w:eastAsia="MS Mincho"/>
          <w:sz w:val="20"/>
          <w:szCs w:val="20"/>
        </w:rPr>
        <w:t>R1-1611377</w:t>
      </w:r>
      <w:r w:rsidR="00BC52B3">
        <w:rPr>
          <w:rFonts w:eastAsia="MS Mincho"/>
          <w:sz w:val="20"/>
          <w:szCs w:val="20"/>
        </w:rPr>
        <w:t>, “</w:t>
      </w:r>
      <w:r>
        <w:rPr>
          <w:rFonts w:eastAsia="MS Mincho"/>
          <w:sz w:val="20"/>
          <w:szCs w:val="20"/>
        </w:rPr>
        <w:t>NR RRM Measurements</w:t>
      </w:r>
      <w:r w:rsidR="00BC52B3" w:rsidRPr="00BC52B3">
        <w:rPr>
          <w:rFonts w:eastAsia="MS Mincho"/>
          <w:sz w:val="20"/>
          <w:szCs w:val="20"/>
        </w:rPr>
        <w:t xml:space="preserve"> and Mobility Management</w:t>
      </w:r>
      <w:r w:rsidR="00BC52B3">
        <w:rPr>
          <w:rFonts w:eastAsia="MS Mincho"/>
          <w:sz w:val="20"/>
          <w:szCs w:val="20"/>
        </w:rPr>
        <w:t xml:space="preserve">”, </w:t>
      </w:r>
      <w:r w:rsidR="00BC52B3" w:rsidRPr="00BC52B3">
        <w:rPr>
          <w:rFonts w:eastAsia="MS Mincho"/>
          <w:sz w:val="20"/>
          <w:szCs w:val="20"/>
        </w:rPr>
        <w:t>CATT</w:t>
      </w:r>
    </w:p>
    <w:p w:rsidR="00401C26" w:rsidRPr="00401C26" w:rsidRDefault="00401C26" w:rsidP="00401C26">
      <w:pPr>
        <w:pStyle w:val="afa"/>
        <w:numPr>
          <w:ilvl w:val="0"/>
          <w:numId w:val="6"/>
        </w:numPr>
        <w:rPr>
          <w:sz w:val="20"/>
          <w:szCs w:val="20"/>
        </w:rPr>
      </w:pPr>
      <w:r w:rsidRPr="00401C26">
        <w:rPr>
          <w:sz w:val="20"/>
          <w:szCs w:val="20"/>
        </w:rPr>
        <w:t>R1-1613480</w:t>
      </w:r>
      <w:r>
        <w:rPr>
          <w:sz w:val="20"/>
          <w:szCs w:val="20"/>
        </w:rPr>
        <w:t>, “</w:t>
      </w:r>
      <w:r w:rsidRPr="00401C26">
        <w:rPr>
          <w:rFonts w:hint="eastAsia"/>
          <w:sz w:val="20"/>
          <w:szCs w:val="20"/>
        </w:rPr>
        <w:t>WF on NR-PBCH evaluation</w:t>
      </w:r>
      <w:r>
        <w:rPr>
          <w:sz w:val="20"/>
          <w:szCs w:val="20"/>
        </w:rPr>
        <w:t xml:space="preserve">”, </w:t>
      </w:r>
      <w:r w:rsidRPr="00401C26">
        <w:rPr>
          <w:rFonts w:hint="eastAsia"/>
          <w:sz w:val="20"/>
          <w:szCs w:val="20"/>
        </w:rPr>
        <w:tab/>
        <w:t>NTT DOCOMO</w:t>
      </w:r>
    </w:p>
    <w:p w:rsidR="00401C26" w:rsidRDefault="00401C26" w:rsidP="00401C26">
      <w:pPr>
        <w:pStyle w:val="afa"/>
        <w:numPr>
          <w:ilvl w:val="0"/>
          <w:numId w:val="6"/>
        </w:numPr>
        <w:rPr>
          <w:rFonts w:eastAsia="MS Mincho"/>
          <w:sz w:val="20"/>
          <w:szCs w:val="20"/>
        </w:rPr>
      </w:pPr>
      <w:r w:rsidRPr="00401C26">
        <w:rPr>
          <w:rFonts w:eastAsia="MS Mincho"/>
          <w:sz w:val="20"/>
          <w:szCs w:val="20"/>
        </w:rPr>
        <w:t>R1-1613590</w:t>
      </w:r>
      <w:r>
        <w:rPr>
          <w:rFonts w:eastAsia="MS Mincho"/>
          <w:sz w:val="20"/>
          <w:szCs w:val="20"/>
        </w:rPr>
        <w:t>, “</w:t>
      </w:r>
      <w:r w:rsidRPr="00401C26">
        <w:rPr>
          <w:rFonts w:eastAsia="MS Mincho"/>
          <w:sz w:val="20"/>
          <w:szCs w:val="20"/>
        </w:rPr>
        <w:t>WF on further clarifications on NR-PBCH</w:t>
      </w:r>
      <w:r>
        <w:rPr>
          <w:sz w:val="20"/>
          <w:szCs w:val="20"/>
        </w:rPr>
        <w:t xml:space="preserve">”, </w:t>
      </w:r>
      <w:r w:rsidRPr="00401C26">
        <w:rPr>
          <w:rFonts w:eastAsia="MS Mincho"/>
          <w:sz w:val="20"/>
          <w:szCs w:val="20"/>
        </w:rPr>
        <w:t xml:space="preserve">LG Electronics, SONY, </w:t>
      </w:r>
      <w:proofErr w:type="spellStart"/>
      <w:r w:rsidRPr="00401C26">
        <w:rPr>
          <w:rFonts w:eastAsia="MS Mincho"/>
          <w:sz w:val="20"/>
          <w:szCs w:val="20"/>
        </w:rPr>
        <w:t>InterDigital</w:t>
      </w:r>
      <w:proofErr w:type="spellEnd"/>
    </w:p>
    <w:p w:rsidR="00401C26" w:rsidRPr="00401C26" w:rsidRDefault="00401C26" w:rsidP="00401C26">
      <w:pPr>
        <w:pStyle w:val="afa"/>
        <w:numPr>
          <w:ilvl w:val="0"/>
          <w:numId w:val="6"/>
        </w:numPr>
      </w:pPr>
      <w:r w:rsidRPr="00401C26">
        <w:rPr>
          <w:rFonts w:eastAsia="MS Mincho" w:hint="eastAsia"/>
          <w:sz w:val="20"/>
          <w:szCs w:val="20"/>
        </w:rPr>
        <w:t>R1-1613591</w:t>
      </w:r>
      <w:r>
        <w:rPr>
          <w:rFonts w:eastAsia="MS Mincho"/>
          <w:sz w:val="20"/>
          <w:szCs w:val="20"/>
        </w:rPr>
        <w:t>, “</w:t>
      </w:r>
      <w:r w:rsidRPr="00401C26">
        <w:rPr>
          <w:rFonts w:eastAsia="MS Mincho"/>
          <w:sz w:val="20"/>
          <w:szCs w:val="20"/>
        </w:rPr>
        <w:t>WF on System Information Delivery</w:t>
      </w:r>
      <w:r>
        <w:rPr>
          <w:rFonts w:eastAsia="MS Mincho"/>
          <w:sz w:val="20"/>
          <w:szCs w:val="20"/>
        </w:rPr>
        <w:t xml:space="preserve">”, </w:t>
      </w:r>
      <w:r w:rsidRPr="00401C26">
        <w:rPr>
          <w:rFonts w:eastAsia="MS Mincho"/>
          <w:sz w:val="20"/>
          <w:szCs w:val="20"/>
        </w:rPr>
        <w:t>LG Electronics, NTT DOCOMO, Inter Digital, Qualcomm</w:t>
      </w:r>
      <w:r w:rsidRPr="00E5636C">
        <w:rPr>
          <w:rFonts w:eastAsia="MS Mincho"/>
        </w:rPr>
        <w:t>,</w:t>
      </w:r>
    </w:p>
    <w:p w:rsidR="00401C26" w:rsidRDefault="00401C26" w:rsidP="00401C26">
      <w:pPr>
        <w:ind w:left="360"/>
      </w:pPr>
    </w:p>
    <w:p w:rsidR="00BA1735" w:rsidRDefault="00BA1735" w:rsidP="00401C26">
      <w:pPr>
        <w:ind w:left="360"/>
      </w:pPr>
    </w:p>
    <w:p w:rsidR="00BC52B3" w:rsidRPr="00BC52B3" w:rsidRDefault="00BC52B3" w:rsidP="00BC52B3">
      <w:pPr>
        <w:pStyle w:val="afa"/>
        <w:rPr>
          <w:rFonts w:eastAsia="MS Mincho"/>
          <w:sz w:val="20"/>
          <w:szCs w:val="20"/>
        </w:rPr>
      </w:pPr>
    </w:p>
    <w:bookmarkEnd w:id="1"/>
    <w:p w:rsidR="00E42E42" w:rsidRPr="001F7386" w:rsidRDefault="00E42E42" w:rsidP="00086ACB">
      <w:pPr>
        <w:rPr>
          <w:lang w:val="en-US"/>
        </w:rPr>
      </w:pPr>
    </w:p>
    <w:sectPr w:rsidR="00E42E42" w:rsidRPr="001F7386" w:rsidSect="002D51E6">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1E26" w:rsidRDefault="006C1E26" w:rsidP="00086ACB">
      <w:r>
        <w:separator/>
      </w:r>
    </w:p>
  </w:endnote>
  <w:endnote w:type="continuationSeparator" w:id="0">
    <w:p w:rsidR="006C1E26" w:rsidRDefault="006C1E26"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6E05FE"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6E05FE"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9569BD">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1E26" w:rsidRDefault="006C1E26" w:rsidP="00086ACB">
      <w:r>
        <w:separator/>
      </w:r>
    </w:p>
  </w:footnote>
  <w:footnote w:type="continuationSeparator" w:id="0">
    <w:p w:rsidR="006C1E26" w:rsidRDefault="006C1E26"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4F28EB"/>
    <w:multiLevelType w:val="hybridMultilevel"/>
    <w:tmpl w:val="EA46390E"/>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4">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6">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8">
    <w:nsid w:val="114243B7"/>
    <w:multiLevelType w:val="hybridMultilevel"/>
    <w:tmpl w:val="18F4C0B8"/>
    <w:lvl w:ilvl="0" w:tplc="498E4276">
      <w:numFmt w:val="bullet"/>
      <w:lvlText w:val="-"/>
      <w:lvlJc w:val="left"/>
      <w:pPr>
        <w:ind w:left="760" w:hanging="360"/>
      </w:pPr>
      <w:rPr>
        <w:rFonts w:ascii="Times New Roman" w:eastAsia="MS Mincho"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10">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12">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8AE6DF1"/>
    <w:multiLevelType w:val="hybridMultilevel"/>
    <w:tmpl w:val="74AC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17">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21">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23">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7">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9">
    <w:nsid w:val="49CB397D"/>
    <w:multiLevelType w:val="hybridMultilevel"/>
    <w:tmpl w:val="5636AFEA"/>
    <w:lvl w:ilvl="0" w:tplc="C8E210EE">
      <w:start w:val="63"/>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1">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2">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3">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4">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CEE6FB5"/>
    <w:multiLevelType w:val="hybridMultilevel"/>
    <w:tmpl w:val="6B02B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084A6E"/>
    <w:multiLevelType w:val="hybridMultilevel"/>
    <w:tmpl w:val="DEECB726"/>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640B6EA">
      <w:numFmt w:val="bullet"/>
      <w:lvlText w:val="–"/>
      <w:lvlJc w:val="left"/>
      <w:pPr>
        <w:ind w:left="2880" w:hanging="360"/>
      </w:pPr>
      <w:rPr>
        <w:rFonts w:ascii="宋体" w:eastAsia="宋体" w:hAnsi="宋体"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E51120"/>
    <w:multiLevelType w:val="hybridMultilevel"/>
    <w:tmpl w:val="37948154"/>
    <w:lvl w:ilvl="0" w:tplc="D55EFAFA">
      <w:start w:val="1"/>
      <w:numFmt w:val="bullet"/>
      <w:lvlText w:val="•"/>
      <w:lvlJc w:val="left"/>
      <w:pPr>
        <w:tabs>
          <w:tab w:val="num" w:pos="720"/>
        </w:tabs>
        <w:ind w:left="720" w:hanging="360"/>
      </w:pPr>
      <w:rPr>
        <w:rFonts w:ascii="Arial" w:hAnsi="Arial" w:hint="default"/>
      </w:rPr>
    </w:lvl>
    <w:lvl w:ilvl="1" w:tplc="FEB040A2">
      <w:start w:val="4376"/>
      <w:numFmt w:val="bullet"/>
      <w:lvlText w:val="–"/>
      <w:lvlJc w:val="left"/>
      <w:pPr>
        <w:tabs>
          <w:tab w:val="num" w:pos="1440"/>
        </w:tabs>
        <w:ind w:left="1440" w:hanging="360"/>
      </w:pPr>
      <w:rPr>
        <w:rFonts w:ascii="Arial" w:hAnsi="Arial" w:hint="default"/>
      </w:rPr>
    </w:lvl>
    <w:lvl w:ilvl="2" w:tplc="E6F4A1A8" w:tentative="1">
      <w:start w:val="1"/>
      <w:numFmt w:val="bullet"/>
      <w:lvlText w:val="•"/>
      <w:lvlJc w:val="left"/>
      <w:pPr>
        <w:tabs>
          <w:tab w:val="num" w:pos="2160"/>
        </w:tabs>
        <w:ind w:left="2160" w:hanging="360"/>
      </w:pPr>
      <w:rPr>
        <w:rFonts w:ascii="Arial" w:hAnsi="Arial" w:hint="default"/>
      </w:rPr>
    </w:lvl>
    <w:lvl w:ilvl="3" w:tplc="14706080" w:tentative="1">
      <w:start w:val="1"/>
      <w:numFmt w:val="bullet"/>
      <w:lvlText w:val="•"/>
      <w:lvlJc w:val="left"/>
      <w:pPr>
        <w:tabs>
          <w:tab w:val="num" w:pos="2880"/>
        </w:tabs>
        <w:ind w:left="2880" w:hanging="360"/>
      </w:pPr>
      <w:rPr>
        <w:rFonts w:ascii="Arial" w:hAnsi="Arial" w:hint="default"/>
      </w:rPr>
    </w:lvl>
    <w:lvl w:ilvl="4" w:tplc="8A160144" w:tentative="1">
      <w:start w:val="1"/>
      <w:numFmt w:val="bullet"/>
      <w:lvlText w:val="•"/>
      <w:lvlJc w:val="left"/>
      <w:pPr>
        <w:tabs>
          <w:tab w:val="num" w:pos="3600"/>
        </w:tabs>
        <w:ind w:left="3600" w:hanging="360"/>
      </w:pPr>
      <w:rPr>
        <w:rFonts w:ascii="Arial" w:hAnsi="Arial" w:hint="default"/>
      </w:rPr>
    </w:lvl>
    <w:lvl w:ilvl="5" w:tplc="FE7226FE" w:tentative="1">
      <w:start w:val="1"/>
      <w:numFmt w:val="bullet"/>
      <w:lvlText w:val="•"/>
      <w:lvlJc w:val="left"/>
      <w:pPr>
        <w:tabs>
          <w:tab w:val="num" w:pos="4320"/>
        </w:tabs>
        <w:ind w:left="4320" w:hanging="360"/>
      </w:pPr>
      <w:rPr>
        <w:rFonts w:ascii="Arial" w:hAnsi="Arial" w:hint="default"/>
      </w:rPr>
    </w:lvl>
    <w:lvl w:ilvl="6" w:tplc="5BAC6876" w:tentative="1">
      <w:start w:val="1"/>
      <w:numFmt w:val="bullet"/>
      <w:lvlText w:val="•"/>
      <w:lvlJc w:val="left"/>
      <w:pPr>
        <w:tabs>
          <w:tab w:val="num" w:pos="5040"/>
        </w:tabs>
        <w:ind w:left="5040" w:hanging="360"/>
      </w:pPr>
      <w:rPr>
        <w:rFonts w:ascii="Arial" w:hAnsi="Arial" w:hint="default"/>
      </w:rPr>
    </w:lvl>
    <w:lvl w:ilvl="7" w:tplc="DA4052BA" w:tentative="1">
      <w:start w:val="1"/>
      <w:numFmt w:val="bullet"/>
      <w:lvlText w:val="•"/>
      <w:lvlJc w:val="left"/>
      <w:pPr>
        <w:tabs>
          <w:tab w:val="num" w:pos="5760"/>
        </w:tabs>
        <w:ind w:left="5760" w:hanging="360"/>
      </w:pPr>
      <w:rPr>
        <w:rFonts w:ascii="Arial" w:hAnsi="Arial" w:hint="default"/>
      </w:rPr>
    </w:lvl>
    <w:lvl w:ilvl="8" w:tplc="3578AB22" w:tentative="1">
      <w:start w:val="1"/>
      <w:numFmt w:val="bullet"/>
      <w:lvlText w:val="•"/>
      <w:lvlJc w:val="left"/>
      <w:pPr>
        <w:tabs>
          <w:tab w:val="num" w:pos="6480"/>
        </w:tabs>
        <w:ind w:left="6480" w:hanging="360"/>
      </w:pPr>
      <w:rPr>
        <w:rFonts w:ascii="Arial" w:hAnsi="Arial" w:hint="default"/>
      </w:rPr>
    </w:lvl>
  </w:abstractNum>
  <w:abstractNum w:abstractNumId="41">
    <w:nsid w:val="6A1B5AC0"/>
    <w:multiLevelType w:val="hybridMultilevel"/>
    <w:tmpl w:val="75409414"/>
    <w:lvl w:ilvl="0" w:tplc="498E4276">
      <w:numFmt w:val="bullet"/>
      <w:lvlText w:val="-"/>
      <w:lvlJc w:val="left"/>
      <w:pPr>
        <w:ind w:left="760" w:hanging="360"/>
      </w:pPr>
      <w:rPr>
        <w:rFonts w:ascii="Times New Roman" w:eastAsia="MS Mincho"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43">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45">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6">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47">
    <w:nsid w:val="7C017CE3"/>
    <w:multiLevelType w:val="hybridMultilevel"/>
    <w:tmpl w:val="F69A3A4C"/>
    <w:lvl w:ilvl="0" w:tplc="498E4276">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5"/>
  </w:num>
  <w:num w:numId="2">
    <w:abstractNumId w:val="35"/>
  </w:num>
  <w:num w:numId="3">
    <w:abstractNumId w:val="34"/>
  </w:num>
  <w:num w:numId="4">
    <w:abstractNumId w:val="15"/>
  </w:num>
  <w:num w:numId="5">
    <w:abstractNumId w:val="25"/>
  </w:num>
  <w:num w:numId="6">
    <w:abstractNumId w:val="18"/>
  </w:num>
  <w:num w:numId="7">
    <w:abstractNumId w:val="37"/>
  </w:num>
  <w:num w:numId="8">
    <w:abstractNumId w:val="38"/>
  </w:num>
  <w:num w:numId="9">
    <w:abstractNumId w:val="21"/>
  </w:num>
  <w:num w:numId="10">
    <w:abstractNumId w:val="24"/>
  </w:num>
  <w:num w:numId="11">
    <w:abstractNumId w:val="23"/>
  </w:num>
  <w:num w:numId="12">
    <w:abstractNumId w:val="12"/>
  </w:num>
  <w:num w:numId="13">
    <w:abstractNumId w:val="27"/>
  </w:num>
  <w:num w:numId="14">
    <w:abstractNumId w:val="19"/>
  </w:num>
  <w:num w:numId="15">
    <w:abstractNumId w:val="43"/>
  </w:num>
  <w:num w:numId="16">
    <w:abstractNumId w:val="10"/>
  </w:num>
  <w:num w:numId="17">
    <w:abstractNumId w:val="28"/>
  </w:num>
  <w:num w:numId="18">
    <w:abstractNumId w:val="11"/>
  </w:num>
  <w:num w:numId="19">
    <w:abstractNumId w:val="0"/>
  </w:num>
  <w:num w:numId="20">
    <w:abstractNumId w:val="1"/>
  </w:num>
  <w:num w:numId="21">
    <w:abstractNumId w:val="30"/>
  </w:num>
  <w:num w:numId="22">
    <w:abstractNumId w:val="33"/>
  </w:num>
  <w:num w:numId="23">
    <w:abstractNumId w:val="13"/>
  </w:num>
  <w:num w:numId="24">
    <w:abstractNumId w:val="9"/>
  </w:num>
  <w:num w:numId="25">
    <w:abstractNumId w:val="22"/>
  </w:num>
  <w:num w:numId="26">
    <w:abstractNumId w:val="32"/>
  </w:num>
  <w:num w:numId="27">
    <w:abstractNumId w:val="17"/>
  </w:num>
  <w:num w:numId="28">
    <w:abstractNumId w:val="6"/>
  </w:num>
  <w:num w:numId="29">
    <w:abstractNumId w:val="14"/>
  </w:num>
  <w:num w:numId="30">
    <w:abstractNumId w:val="39"/>
  </w:num>
  <w:num w:numId="31">
    <w:abstractNumId w:val="4"/>
  </w:num>
  <w:num w:numId="32">
    <w:abstractNumId w:val="36"/>
  </w:num>
  <w:num w:numId="33">
    <w:abstractNumId w:val="2"/>
  </w:num>
  <w:num w:numId="34">
    <w:abstractNumId w:val="31"/>
  </w:num>
  <w:num w:numId="35">
    <w:abstractNumId w:val="20"/>
  </w:num>
  <w:num w:numId="36">
    <w:abstractNumId w:val="26"/>
  </w:num>
  <w:num w:numId="37">
    <w:abstractNumId w:val="46"/>
  </w:num>
  <w:num w:numId="38">
    <w:abstractNumId w:val="16"/>
  </w:num>
  <w:num w:numId="39">
    <w:abstractNumId w:val="42"/>
  </w:num>
  <w:num w:numId="40">
    <w:abstractNumId w:val="40"/>
  </w:num>
  <w:num w:numId="41">
    <w:abstractNumId w:val="5"/>
  </w:num>
  <w:num w:numId="42">
    <w:abstractNumId w:val="7"/>
  </w:num>
  <w:num w:numId="43">
    <w:abstractNumId w:val="44"/>
  </w:num>
  <w:num w:numId="44">
    <w:abstractNumId w:val="3"/>
  </w:num>
  <w:num w:numId="45">
    <w:abstractNumId w:val="29"/>
  </w:num>
  <w:num w:numId="46">
    <w:abstractNumId w:val="47"/>
  </w:num>
  <w:num w:numId="47">
    <w:abstractNumId w:val="8"/>
  </w:num>
  <w:num w:numId="48">
    <w:abstractNumId w:val="4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342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061"/>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9F4"/>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5B8"/>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75769"/>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2F95"/>
    <w:rsid w:val="001C3352"/>
    <w:rsid w:val="001C3566"/>
    <w:rsid w:val="001C38E9"/>
    <w:rsid w:val="001C413E"/>
    <w:rsid w:val="001C4BA7"/>
    <w:rsid w:val="001C4C73"/>
    <w:rsid w:val="001C5893"/>
    <w:rsid w:val="001C592C"/>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1F7386"/>
    <w:rsid w:val="00200DCD"/>
    <w:rsid w:val="00202106"/>
    <w:rsid w:val="00202226"/>
    <w:rsid w:val="00203216"/>
    <w:rsid w:val="002060FA"/>
    <w:rsid w:val="00206533"/>
    <w:rsid w:val="002103CB"/>
    <w:rsid w:val="002109D7"/>
    <w:rsid w:val="002111F2"/>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658"/>
    <w:rsid w:val="00225803"/>
    <w:rsid w:val="00226F0A"/>
    <w:rsid w:val="00227558"/>
    <w:rsid w:val="00227CB5"/>
    <w:rsid w:val="00227E97"/>
    <w:rsid w:val="00230943"/>
    <w:rsid w:val="002312E0"/>
    <w:rsid w:val="002319EC"/>
    <w:rsid w:val="00232217"/>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1BF"/>
    <w:rsid w:val="002753B8"/>
    <w:rsid w:val="00276F5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C7D00"/>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3F41"/>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5AC0"/>
    <w:rsid w:val="00376210"/>
    <w:rsid w:val="0037636D"/>
    <w:rsid w:val="00376731"/>
    <w:rsid w:val="00376BC4"/>
    <w:rsid w:val="00376E01"/>
    <w:rsid w:val="00377B67"/>
    <w:rsid w:val="00377DA3"/>
    <w:rsid w:val="00380218"/>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1C26"/>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AC2"/>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494"/>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4FE9"/>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4F3B"/>
    <w:rsid w:val="004D5452"/>
    <w:rsid w:val="004D56CE"/>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205D"/>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621"/>
    <w:rsid w:val="00542E44"/>
    <w:rsid w:val="005433D3"/>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4AA1"/>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0046"/>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0CC5"/>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2B96"/>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7C1"/>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1E26"/>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5FE"/>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5AA3"/>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633EF"/>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02"/>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2884"/>
    <w:rsid w:val="007C3B4A"/>
    <w:rsid w:val="007C3FBD"/>
    <w:rsid w:val="007C5B5C"/>
    <w:rsid w:val="007C6260"/>
    <w:rsid w:val="007C779E"/>
    <w:rsid w:val="007C7866"/>
    <w:rsid w:val="007C7B25"/>
    <w:rsid w:val="007D13E9"/>
    <w:rsid w:val="007D1CC2"/>
    <w:rsid w:val="007D4098"/>
    <w:rsid w:val="007D5123"/>
    <w:rsid w:val="007D53CC"/>
    <w:rsid w:val="007D567F"/>
    <w:rsid w:val="007D78A8"/>
    <w:rsid w:val="007E01A9"/>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556"/>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148"/>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65A9"/>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44F"/>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27A6"/>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9BD"/>
    <w:rsid w:val="00956FBC"/>
    <w:rsid w:val="0095719D"/>
    <w:rsid w:val="0095765B"/>
    <w:rsid w:val="009578B5"/>
    <w:rsid w:val="00957DB2"/>
    <w:rsid w:val="009608C7"/>
    <w:rsid w:val="00960BAA"/>
    <w:rsid w:val="009612CF"/>
    <w:rsid w:val="00961F48"/>
    <w:rsid w:val="0096233A"/>
    <w:rsid w:val="00962668"/>
    <w:rsid w:val="009626DB"/>
    <w:rsid w:val="00962BFF"/>
    <w:rsid w:val="00963147"/>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04D"/>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0D8F"/>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9F7342"/>
    <w:rsid w:val="00A00952"/>
    <w:rsid w:val="00A02754"/>
    <w:rsid w:val="00A0632E"/>
    <w:rsid w:val="00A1002D"/>
    <w:rsid w:val="00A11621"/>
    <w:rsid w:val="00A11922"/>
    <w:rsid w:val="00A12DD4"/>
    <w:rsid w:val="00A136A1"/>
    <w:rsid w:val="00A16017"/>
    <w:rsid w:val="00A16575"/>
    <w:rsid w:val="00A16746"/>
    <w:rsid w:val="00A16BB2"/>
    <w:rsid w:val="00A17067"/>
    <w:rsid w:val="00A21B27"/>
    <w:rsid w:val="00A22700"/>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05E5"/>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73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12FB"/>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8ED"/>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1735"/>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84"/>
    <w:rsid w:val="00BE3ADE"/>
    <w:rsid w:val="00BE6942"/>
    <w:rsid w:val="00BE7D3C"/>
    <w:rsid w:val="00BF009E"/>
    <w:rsid w:val="00BF0ECE"/>
    <w:rsid w:val="00BF21A4"/>
    <w:rsid w:val="00BF288B"/>
    <w:rsid w:val="00BF2AD7"/>
    <w:rsid w:val="00BF318D"/>
    <w:rsid w:val="00BF34AF"/>
    <w:rsid w:val="00BF4DE9"/>
    <w:rsid w:val="00BF567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97A"/>
    <w:rsid w:val="00CA5A7C"/>
    <w:rsid w:val="00CA5CBB"/>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22E"/>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5E5"/>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52"/>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2E1"/>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37BA"/>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701"/>
    <w:rsid w:val="00E91ACE"/>
    <w:rsid w:val="00E9314D"/>
    <w:rsid w:val="00E93AED"/>
    <w:rsid w:val="00E95AC2"/>
    <w:rsid w:val="00E95B5F"/>
    <w:rsid w:val="00E963BE"/>
    <w:rsid w:val="00E96A91"/>
    <w:rsid w:val="00EA02B5"/>
    <w:rsid w:val="00EA1231"/>
    <w:rsid w:val="00EA1DE2"/>
    <w:rsid w:val="00EA292D"/>
    <w:rsid w:val="00EA4C84"/>
    <w:rsid w:val="00EA530C"/>
    <w:rsid w:val="00EA7ED8"/>
    <w:rsid w:val="00EA7F7A"/>
    <w:rsid w:val="00EB05E2"/>
    <w:rsid w:val="00EB13D6"/>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6E13"/>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3295"/>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3BB9"/>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5443093">
      <w:bodyDiv w:val="1"/>
      <w:marLeft w:val="0"/>
      <w:marRight w:val="0"/>
      <w:marTop w:val="0"/>
      <w:marBottom w:val="0"/>
      <w:divBdr>
        <w:top w:val="none" w:sz="0" w:space="0" w:color="auto"/>
        <w:left w:val="none" w:sz="0" w:space="0" w:color="auto"/>
        <w:bottom w:val="none" w:sz="0" w:space="0" w:color="auto"/>
        <w:right w:val="none" w:sz="0" w:space="0" w:color="auto"/>
      </w:divBdr>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2379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395378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A1DF62C4-34B3-4516-9600-85B7752A1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769</TotalTime>
  <Pages>3</Pages>
  <Words>1154</Words>
  <Characters>6583</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7722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20</cp:revision>
  <cp:lastPrinted>2006-02-09T13:55:00Z</cp:lastPrinted>
  <dcterms:created xsi:type="dcterms:W3CDTF">2016-12-23T20:58:00Z</dcterms:created>
  <dcterms:modified xsi:type="dcterms:W3CDTF">2017-01-09T14:15:00Z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