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8C9C2" w14:textId="77777777"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Ad Hoc 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137F31">
        <w:rPr>
          <w:rFonts w:ascii="Arial" w:hAnsi="Arial" w:cs="Arial"/>
          <w:b/>
          <w:bCs/>
          <w:sz w:val="22"/>
        </w:rPr>
        <w:t>17</w:t>
      </w:r>
      <w:r w:rsidR="004D2B28" w:rsidRPr="004D2B28">
        <w:rPr>
          <w:rFonts w:ascii="Arial" w:hAnsi="Arial" w:cs="Arial"/>
          <w:b/>
          <w:bCs/>
          <w:sz w:val="22"/>
        </w:rPr>
        <w:t>00160</w:t>
      </w:r>
    </w:p>
    <w:p w14:paraId="1ED8C9C3" w14:textId="77777777" w:rsidR="004607C3" w:rsidRDefault="00137F31">
      <w:pPr>
        <w:pStyle w:val="Header"/>
        <w:tabs>
          <w:tab w:val="clear" w:pos="8306"/>
          <w:tab w:val="right" w:pos="9639"/>
        </w:tabs>
        <w:rPr>
          <w:rFonts w:ascii="Arial" w:hAnsi="Arial" w:cs="Arial"/>
          <w:b/>
          <w:bCs/>
          <w:sz w:val="22"/>
        </w:rPr>
      </w:pPr>
      <w:r>
        <w:rPr>
          <w:rFonts w:ascii="Arial" w:hAnsi="Arial" w:cs="Arial"/>
          <w:b/>
          <w:bCs/>
          <w:sz w:val="22"/>
        </w:rPr>
        <w:t>Spokane</w:t>
      </w:r>
      <w:r w:rsidR="005D20F1">
        <w:rPr>
          <w:rFonts w:ascii="Arial" w:hAnsi="Arial" w:cs="Arial"/>
          <w:b/>
          <w:bCs/>
          <w:sz w:val="22"/>
        </w:rPr>
        <w:t xml:space="preserve">, </w:t>
      </w:r>
      <w:r>
        <w:rPr>
          <w:rFonts w:ascii="Arial" w:hAnsi="Arial" w:cs="Arial"/>
          <w:b/>
          <w:bCs/>
          <w:sz w:val="22"/>
        </w:rPr>
        <w:t xml:space="preserve">Washington, </w:t>
      </w:r>
      <w:r w:rsidR="00F5417F">
        <w:rPr>
          <w:rFonts w:ascii="Arial" w:hAnsi="Arial" w:cs="Arial"/>
          <w:b/>
          <w:bCs/>
          <w:sz w:val="22"/>
        </w:rPr>
        <w:t>USA</w:t>
      </w:r>
      <w:r w:rsidR="005D20F1">
        <w:rPr>
          <w:rFonts w:ascii="Arial" w:hAnsi="Arial" w:cs="Arial"/>
          <w:b/>
          <w:bCs/>
          <w:sz w:val="22"/>
        </w:rPr>
        <w:t xml:space="preserve">, </w:t>
      </w:r>
      <w:r>
        <w:rPr>
          <w:rFonts w:ascii="Arial" w:hAnsi="Arial" w:cs="Arial"/>
          <w:b/>
          <w:bCs/>
          <w:sz w:val="22"/>
        </w:rPr>
        <w:t>January 16</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20</w:t>
      </w:r>
      <w:r w:rsidR="00450D8B">
        <w:rPr>
          <w:rFonts w:ascii="Arial" w:hAnsi="Arial" w:cs="Arial"/>
          <w:b/>
          <w:bCs/>
          <w:sz w:val="22"/>
        </w:rPr>
        <w:t>,</w:t>
      </w:r>
      <w:r>
        <w:rPr>
          <w:rFonts w:ascii="Arial" w:hAnsi="Arial" w:cs="Arial"/>
          <w:b/>
          <w:bCs/>
          <w:sz w:val="22"/>
        </w:rPr>
        <w:t xml:space="preserve"> 2017</w:t>
      </w:r>
    </w:p>
    <w:p w14:paraId="1ED8C9C4" w14:textId="77777777" w:rsidR="004607C3" w:rsidRDefault="004607C3">
      <w:pPr>
        <w:rPr>
          <w:rFonts w:ascii="Arial" w:hAnsi="Arial" w:cs="Arial"/>
        </w:rPr>
      </w:pPr>
    </w:p>
    <w:p w14:paraId="1ED8C9C5" w14:textId="77777777"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D51C82" w:rsidRPr="00D51C82">
        <w:rPr>
          <w:rFonts w:ascii="Arial" w:hAnsi="Arial" w:cs="Arial"/>
        </w:rPr>
        <w:t>5.1.1.1.2</w:t>
      </w:r>
    </w:p>
    <w:p w14:paraId="1ED8C9C6" w14:textId="77777777"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5E12CA">
        <w:rPr>
          <w:rFonts w:ascii="Arial" w:hAnsi="Arial" w:cs="Arial"/>
        </w:rPr>
        <w:t xml:space="preserve">Low Density Power Boosted </w:t>
      </w:r>
      <w:r w:rsidR="00D51C82">
        <w:rPr>
          <w:rFonts w:ascii="Arial" w:hAnsi="Arial" w:cs="Arial"/>
        </w:rPr>
        <w:t>Synchronization Signal</w:t>
      </w:r>
      <w:r w:rsidR="005E12CA">
        <w:rPr>
          <w:rFonts w:ascii="Arial" w:hAnsi="Arial" w:cs="Arial"/>
        </w:rPr>
        <w:t xml:space="preserve"> for Flexible </w:t>
      </w:r>
      <w:r w:rsidR="00D51C82">
        <w:rPr>
          <w:rFonts w:ascii="Arial" w:hAnsi="Arial" w:cs="Arial"/>
        </w:rPr>
        <w:t>NR Frequency Raster</w:t>
      </w:r>
    </w:p>
    <w:p w14:paraId="1ED8C9C7"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proofErr w:type="spellStart"/>
      <w:r w:rsidR="00D50E5B">
        <w:rPr>
          <w:rFonts w:ascii="Arial" w:hAnsi="Arial" w:cs="Arial"/>
          <w:bCs/>
        </w:rPr>
        <w:t>MediaT</w:t>
      </w:r>
      <w:r w:rsidR="00450D8B" w:rsidRPr="00450D8B">
        <w:rPr>
          <w:rFonts w:ascii="Arial" w:hAnsi="Arial" w:cs="Arial"/>
          <w:bCs/>
        </w:rPr>
        <w:t>ek</w:t>
      </w:r>
      <w:proofErr w:type="spellEnd"/>
      <w:r w:rsidR="00450D8B" w:rsidRPr="00450D8B">
        <w:rPr>
          <w:rFonts w:ascii="Arial" w:hAnsi="Arial" w:cs="Arial"/>
          <w:bCs/>
        </w:rPr>
        <w:t xml:space="preserve"> Inc.</w:t>
      </w:r>
    </w:p>
    <w:p w14:paraId="1ED8C9C8"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1ED8C9C9" w14:textId="77777777" w:rsidR="004607C3" w:rsidRDefault="004607C3">
      <w:pPr>
        <w:pBdr>
          <w:bottom w:val="single" w:sz="4" w:space="1" w:color="auto"/>
        </w:pBdr>
        <w:rPr>
          <w:rFonts w:ascii="Arial" w:hAnsi="Arial" w:cs="Arial"/>
        </w:rPr>
      </w:pPr>
    </w:p>
    <w:p w14:paraId="1ED8C9CA" w14:textId="77777777" w:rsidR="004607C3" w:rsidRDefault="004607C3">
      <w:pPr>
        <w:rPr>
          <w:rFonts w:ascii="Arial" w:hAnsi="Arial" w:cs="Arial"/>
        </w:rPr>
      </w:pPr>
    </w:p>
    <w:p w14:paraId="1ED8C9CB" w14:textId="77777777" w:rsidR="00353D53" w:rsidRPr="00353D53" w:rsidRDefault="005D20F1" w:rsidP="00F45A22">
      <w:pPr>
        <w:pStyle w:val="Heading1"/>
        <w:numPr>
          <w:ilvl w:val="0"/>
          <w:numId w:val="11"/>
        </w:numPr>
        <w:spacing w:after="120"/>
        <w:ind w:right="288"/>
        <w:rPr>
          <w:lang w:val="en-GB"/>
        </w:rPr>
      </w:pPr>
      <w:r>
        <w:t>Introduction</w:t>
      </w:r>
    </w:p>
    <w:p w14:paraId="1ED8C9CC" w14:textId="77777777" w:rsidR="005C25EC" w:rsidRDefault="00353D53" w:rsidP="00F45A22">
      <w:r>
        <w:t>It was agreed in RAN1 #87 that</w:t>
      </w:r>
    </w:p>
    <w:p w14:paraId="1ED8C9CD" w14:textId="77777777" w:rsidR="00353D53" w:rsidRPr="004435E3" w:rsidRDefault="00353D53" w:rsidP="00353D53">
      <w:pPr>
        <w:numPr>
          <w:ilvl w:val="0"/>
          <w:numId w:val="28"/>
        </w:numPr>
        <w:spacing w:after="0"/>
        <w:rPr>
          <w:rFonts w:eastAsia="MS Mincho"/>
          <w:lang w:eastAsia="ja-JP"/>
        </w:rPr>
      </w:pPr>
      <w:r w:rsidRPr="004435E3">
        <w:rPr>
          <w:rFonts w:eastAsia="MS Mincho"/>
          <w:lang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1ED8C9CE" w14:textId="77777777" w:rsidR="00353D53" w:rsidRPr="004435E3" w:rsidRDefault="00353D53" w:rsidP="00353D53">
      <w:pPr>
        <w:numPr>
          <w:ilvl w:val="0"/>
          <w:numId w:val="28"/>
        </w:numPr>
        <w:spacing w:after="0"/>
        <w:rPr>
          <w:rFonts w:eastAsia="MS Mincho"/>
          <w:lang w:eastAsia="ja-JP"/>
        </w:rPr>
      </w:pPr>
      <w:r w:rsidRPr="004435E3">
        <w:rPr>
          <w:rFonts w:eastAsia="MS Mincho"/>
          <w:lang w:eastAsia="ja-JP"/>
        </w:rPr>
        <w:t>A joint decision should be made on:</w:t>
      </w:r>
    </w:p>
    <w:p w14:paraId="1ED8C9CF" w14:textId="77777777" w:rsidR="00353D53" w:rsidRPr="004435E3" w:rsidRDefault="00353D53" w:rsidP="00353D53">
      <w:pPr>
        <w:numPr>
          <w:ilvl w:val="1"/>
          <w:numId w:val="28"/>
        </w:numPr>
        <w:spacing w:after="0"/>
        <w:rPr>
          <w:rFonts w:eastAsia="MS Mincho"/>
          <w:lang w:eastAsia="ja-JP"/>
        </w:rPr>
      </w:pPr>
      <w:r w:rsidRPr="004435E3">
        <w:rPr>
          <w:rFonts w:eastAsia="MS Mincho"/>
          <w:lang w:eastAsia="ja-JP"/>
        </w:rPr>
        <w:t>the supported minimum carrier bandwidth for a NR carrier</w:t>
      </w:r>
    </w:p>
    <w:p w14:paraId="1ED8C9D0" w14:textId="77777777" w:rsidR="00353D53" w:rsidRPr="004435E3" w:rsidRDefault="00353D53" w:rsidP="00353D53">
      <w:pPr>
        <w:numPr>
          <w:ilvl w:val="1"/>
          <w:numId w:val="28"/>
        </w:numPr>
        <w:spacing w:after="0"/>
        <w:rPr>
          <w:rFonts w:eastAsia="MS Mincho"/>
          <w:lang w:eastAsia="ja-JP"/>
        </w:rPr>
      </w:pPr>
      <w:r w:rsidRPr="004435E3">
        <w:rPr>
          <w:rFonts w:eastAsia="MS Mincho"/>
          <w:lang w:eastAsia="ja-JP"/>
        </w:rPr>
        <w:t>the supported bandwidths of synchronization signals for NR</w:t>
      </w:r>
    </w:p>
    <w:p w14:paraId="1ED8C9D1" w14:textId="77777777" w:rsidR="00353D53" w:rsidRPr="004435E3" w:rsidRDefault="00353D53" w:rsidP="00353D53">
      <w:pPr>
        <w:numPr>
          <w:ilvl w:val="1"/>
          <w:numId w:val="28"/>
        </w:numPr>
        <w:spacing w:after="0"/>
        <w:rPr>
          <w:rFonts w:eastAsia="MS Mincho"/>
          <w:lang w:eastAsia="ja-JP"/>
        </w:rPr>
      </w:pPr>
      <w:r w:rsidRPr="004435E3">
        <w:rPr>
          <w:rFonts w:eastAsia="MS Mincho"/>
          <w:lang w:eastAsia="ja-JP"/>
        </w:rPr>
        <w:t>the frequency raster for synchronization signals for NR</w:t>
      </w:r>
    </w:p>
    <w:p w14:paraId="1ED8C9D2" w14:textId="77777777" w:rsidR="00353D53" w:rsidRPr="004435E3" w:rsidRDefault="00353D53" w:rsidP="00353D53">
      <w:pPr>
        <w:numPr>
          <w:ilvl w:val="1"/>
          <w:numId w:val="28"/>
        </w:numPr>
        <w:spacing w:after="0"/>
        <w:rPr>
          <w:rFonts w:eastAsia="MS Mincho"/>
          <w:lang w:eastAsia="ja-JP"/>
        </w:rPr>
      </w:pPr>
      <w:r w:rsidRPr="004435E3">
        <w:rPr>
          <w:rFonts w:eastAsia="MS Mincho"/>
          <w:lang w:eastAsia="ja-JP"/>
        </w:rPr>
        <w:t>the frequency raster for the center of NR carrier</w:t>
      </w:r>
      <w:r>
        <w:rPr>
          <w:rFonts w:eastAsia="MS Mincho" w:hint="eastAsia"/>
          <w:lang w:eastAsia="ja-JP"/>
        </w:rPr>
        <w:t xml:space="preserve"> (if applicable)</w:t>
      </w:r>
      <w:r>
        <w:rPr>
          <w:rFonts w:eastAsia="MS Mincho"/>
          <w:lang w:eastAsia="ja-JP"/>
        </w:rPr>
        <w:br/>
      </w:r>
    </w:p>
    <w:p w14:paraId="1ED8C9D3" w14:textId="77777777" w:rsidR="00353D53" w:rsidRDefault="00353D53" w:rsidP="00F45A22">
      <w:r>
        <w:t xml:space="preserve">In addition to the considerations listed above upon which the decision on NR synchronization signal raster should be based, we believe </w:t>
      </w:r>
      <w:r w:rsidR="003E549F">
        <w:t>the synchronization signal itself is also an important factor to consider. With properly designed synchronization signal, the scanning on the raster can be significantly reduced, thereby allowing for a denser raster and more deployment flexibility.</w:t>
      </w:r>
    </w:p>
    <w:p w14:paraId="1ED8C9D4" w14:textId="77777777" w:rsidR="009F1BB3" w:rsidRDefault="003E6CE9" w:rsidP="00353D53">
      <w:r>
        <w:t xml:space="preserve">It was </w:t>
      </w:r>
      <w:r w:rsidR="009F1BB3">
        <w:t xml:space="preserve">also </w:t>
      </w:r>
      <w:r>
        <w:t>agreed in RAN1 #87</w:t>
      </w:r>
      <w:r w:rsidR="009F1BB3">
        <w:t xml:space="preserve"> that</w:t>
      </w:r>
    </w:p>
    <w:p w14:paraId="1ED8C9D5" w14:textId="77777777" w:rsidR="009F1BB3" w:rsidRPr="009F1BB3" w:rsidRDefault="009F1BB3" w:rsidP="009F1BB3">
      <w:pPr>
        <w:numPr>
          <w:ilvl w:val="0"/>
          <w:numId w:val="29"/>
        </w:numPr>
        <w:spacing w:after="0"/>
        <w:ind w:left="360"/>
        <w:rPr>
          <w:rFonts w:ascii="Times" w:eastAsia="Batang" w:hAnsi="Times"/>
        </w:rPr>
      </w:pPr>
      <w:r w:rsidRPr="009F1BB3">
        <w:rPr>
          <w:rFonts w:ascii="Times" w:eastAsia="Batang" w:hAnsi="Times"/>
        </w:rPr>
        <w:t>Following target requirements should be taken into account in NR-PSS/SSS design</w:t>
      </w:r>
    </w:p>
    <w:p w14:paraId="1ED8C9D6" w14:textId="77777777" w:rsidR="009F1BB3" w:rsidRPr="009F1BB3" w:rsidRDefault="009F1BB3" w:rsidP="009F1BB3">
      <w:pPr>
        <w:numPr>
          <w:ilvl w:val="1"/>
          <w:numId w:val="29"/>
        </w:numPr>
        <w:spacing w:after="0"/>
        <w:ind w:left="1080"/>
        <w:rPr>
          <w:rFonts w:ascii="Times" w:eastAsia="Batang" w:hAnsi="Times"/>
        </w:rPr>
      </w:pPr>
      <w:r w:rsidRPr="009F1BB3">
        <w:rPr>
          <w:rFonts w:ascii="Times" w:eastAsia="Batang" w:hAnsi="Times"/>
        </w:rPr>
        <w:t>Robustness against initial frequency offset up to 5 ppm</w:t>
      </w:r>
    </w:p>
    <w:p w14:paraId="1ED8C9D7" w14:textId="77777777" w:rsidR="009F1BB3" w:rsidRPr="009F1BB3" w:rsidRDefault="009F1BB3" w:rsidP="009F1BB3">
      <w:pPr>
        <w:numPr>
          <w:ilvl w:val="2"/>
          <w:numId w:val="29"/>
        </w:numPr>
        <w:spacing w:after="0"/>
        <w:ind w:left="1800"/>
        <w:rPr>
          <w:rFonts w:ascii="Times" w:eastAsia="Batang" w:hAnsi="Times"/>
        </w:rPr>
      </w:pPr>
      <w:r w:rsidRPr="009F1BB3">
        <w:rPr>
          <w:rFonts w:ascii="Times" w:eastAsia="Batang" w:hAnsi="Times"/>
        </w:rPr>
        <w:t>10 ppm as optional requirement</w:t>
      </w:r>
    </w:p>
    <w:p w14:paraId="1ED8C9D8" w14:textId="77777777" w:rsidR="00353D53" w:rsidRDefault="009F1BB3" w:rsidP="00353D53">
      <w:r>
        <w:br/>
        <w:t>By imposing more stringent</w:t>
      </w:r>
      <w:r w:rsidR="003E6CE9">
        <w:t xml:space="preserve"> </w:t>
      </w:r>
      <w:r>
        <w:t>requirement on UE’s oscillator accuracy may in part reduce the chances of detecting an ambiguity side</w:t>
      </w:r>
      <w:r w:rsidR="00D8442F">
        <w:t xml:space="preserve"> </w:t>
      </w:r>
      <w:r>
        <w:t xml:space="preserve">lobe of the </w:t>
      </w:r>
      <w:proofErr w:type="spellStart"/>
      <w:r>
        <w:t>Zadoff</w:t>
      </w:r>
      <w:proofErr w:type="spellEnd"/>
      <w:r>
        <w:t>-Chu sequence if some prior information of the synchronization signal’s center frequency is known</w:t>
      </w:r>
      <w:r w:rsidR="003E6CE9">
        <w:t>.</w:t>
      </w:r>
      <w:r w:rsidR="00E91C76">
        <w:t xml:space="preserve"> </w:t>
      </w:r>
      <w:r>
        <w:t xml:space="preserve">Without such prior knowledge, however, </w:t>
      </w:r>
      <w:r w:rsidR="00EC5D6E">
        <w:t>all the</w:t>
      </w:r>
      <w:r>
        <w:t xml:space="preserve"> frequency locations on the raster need to be scanned for the signal and the ambiguity issue of the </w:t>
      </w:r>
      <w:proofErr w:type="spellStart"/>
      <w:r>
        <w:t>Zadoff</w:t>
      </w:r>
      <w:proofErr w:type="spellEnd"/>
      <w:r>
        <w:t xml:space="preserve">-Chu sequence </w:t>
      </w:r>
      <w:r w:rsidR="00ED50C6">
        <w:t xml:space="preserve">still </w:t>
      </w:r>
      <w:r>
        <w:t>can’t be avoided</w:t>
      </w:r>
      <w:r w:rsidR="00353D53">
        <w:t>.</w:t>
      </w:r>
    </w:p>
    <w:p w14:paraId="1ED8C9D9" w14:textId="77777777" w:rsidR="003E549F" w:rsidRDefault="003E549F" w:rsidP="003E549F">
      <w:r>
        <w:t xml:space="preserve">In this contribution, we will show </w:t>
      </w:r>
      <w:r w:rsidR="00ED50C6">
        <w:t>that</w:t>
      </w:r>
      <w:r>
        <w:t xml:space="preserve"> the Low Density Power </w:t>
      </w:r>
      <w:r w:rsidR="00962330">
        <w:t xml:space="preserve">Boosted (LDPB) </w:t>
      </w:r>
      <w:r w:rsidR="00962330">
        <w:fldChar w:fldCharType="begin"/>
      </w:r>
      <w:r w:rsidR="00962330">
        <w:instrText xml:space="preserve"> REF _Ref470550422 \w \h </w:instrText>
      </w:r>
      <w:r w:rsidR="00962330">
        <w:fldChar w:fldCharType="separate"/>
      </w:r>
      <w:r w:rsidR="00395BE1">
        <w:t>[1]</w:t>
      </w:r>
      <w:r w:rsidR="00962330">
        <w:fldChar w:fldCharType="end"/>
      </w:r>
      <w:r w:rsidR="00962330">
        <w:t xml:space="preserve"> s</w:t>
      </w:r>
      <w:r>
        <w:t xml:space="preserve">ynchronization signal </w:t>
      </w:r>
      <w:r w:rsidR="005C056E">
        <w:t>not only</w:t>
      </w:r>
      <w:r>
        <w:t xml:space="preserve"> </w:t>
      </w:r>
      <w:r w:rsidR="00D059F5">
        <w:t xml:space="preserve">has </w:t>
      </w:r>
      <w:r w:rsidR="005C056E">
        <w:t xml:space="preserve">better ambiguity property than the </w:t>
      </w:r>
      <w:proofErr w:type="spellStart"/>
      <w:r w:rsidR="005C056E">
        <w:t>Zadoff</w:t>
      </w:r>
      <w:proofErr w:type="spellEnd"/>
      <w:r w:rsidR="005C056E">
        <w:t xml:space="preserve">-Chu sequence but can also </w:t>
      </w:r>
      <w:r>
        <w:t>drastically simplify the search</w:t>
      </w:r>
      <w:r w:rsidR="005C056E">
        <w:t xml:space="preserve"> on</w:t>
      </w:r>
      <w:r>
        <w:t xml:space="preserve"> the frequency raster</w:t>
      </w:r>
      <w:r w:rsidR="005C056E">
        <w:t>.</w:t>
      </w:r>
    </w:p>
    <w:p w14:paraId="1ED8C9DA" w14:textId="77777777" w:rsidR="00B141DD" w:rsidRDefault="00B141DD" w:rsidP="00EA30FC">
      <w:pPr>
        <w:pStyle w:val="Heading1"/>
        <w:numPr>
          <w:ilvl w:val="0"/>
          <w:numId w:val="27"/>
        </w:numPr>
        <w:spacing w:after="120"/>
        <w:ind w:right="288"/>
      </w:pPr>
      <w:bookmarkStart w:id="1" w:name="_Ref461651853"/>
      <w:r>
        <w:t>Ambiguity on Frequency Raster</w:t>
      </w:r>
    </w:p>
    <w:p w14:paraId="1ED8C9DB" w14:textId="77777777" w:rsidR="000110AC" w:rsidRDefault="008027A9" w:rsidP="00B141DD">
      <w:pPr>
        <w:pStyle w:val="Heading2"/>
        <w:numPr>
          <w:ilvl w:val="1"/>
          <w:numId w:val="27"/>
        </w:numPr>
        <w:ind w:left="360" w:right="288" w:hanging="360"/>
      </w:pPr>
      <w:r>
        <w:t>Two-Dimensional Search in the Time-Frequency Plane</w:t>
      </w:r>
    </w:p>
    <w:bookmarkEnd w:id="1"/>
    <w:p w14:paraId="1ED8C9DC" w14:textId="77777777" w:rsidR="00AA698B" w:rsidRDefault="00AA698B" w:rsidP="00E67880">
      <w:r>
        <w:rPr>
          <w:lang w:eastAsia="zh-TW"/>
        </w:rPr>
        <w:t>In mathematical form, i</w:t>
      </w:r>
      <w:r w:rsidR="008027A9">
        <w:rPr>
          <w:lang w:eastAsia="zh-TW"/>
        </w:rPr>
        <w:t>nitial acquisition is simply a two-dimensional search for the synchronization sig</w:t>
      </w:r>
      <w:r>
        <w:rPr>
          <w:lang w:eastAsia="zh-TW"/>
        </w:rPr>
        <w:t xml:space="preserve">nal </w:t>
      </w:r>
      <m:oMath>
        <m:r>
          <w:rPr>
            <w:rFonts w:ascii="Cambria Math" w:hAnsi="Cambria Math"/>
            <w:lang w:eastAsia="zh-TW"/>
          </w:rPr>
          <m:t>s</m:t>
        </m:r>
        <m:d>
          <m:dPr>
            <m:ctrlPr>
              <w:rPr>
                <w:rFonts w:ascii="Cambria Math" w:hAnsi="Cambria Math"/>
                <w:i/>
                <w:lang w:val="en-GB" w:eastAsia="zh-TW"/>
              </w:rPr>
            </m:ctrlPr>
          </m:dPr>
          <m:e>
            <m:r>
              <w:rPr>
                <w:rFonts w:ascii="Cambria Math" w:hAnsi="Cambria Math"/>
                <w:lang w:eastAsia="zh-TW"/>
              </w:rPr>
              <m:t>t</m:t>
            </m:r>
          </m:e>
        </m:d>
      </m:oMath>
      <w:r>
        <w:rPr>
          <w:lang w:eastAsia="zh-TW"/>
        </w:rPr>
        <w:t xml:space="preserve"> </w:t>
      </w:r>
      <w:r w:rsidR="007C05D1">
        <w:rPr>
          <w:lang w:eastAsia="zh-TW"/>
        </w:rPr>
        <w:t xml:space="preserve">(or PSS in LTE term) </w:t>
      </w:r>
      <w:r>
        <w:rPr>
          <w:lang w:eastAsia="zh-TW"/>
        </w:rPr>
        <w:t>in the time frequency plane:</w:t>
      </w:r>
    </w:p>
    <w:tbl>
      <w:tblPr>
        <w:tblW w:w="10365" w:type="dxa"/>
        <w:jc w:val="center"/>
        <w:tblLayout w:type="fixed"/>
        <w:tblLook w:val="0000" w:firstRow="0" w:lastRow="0" w:firstColumn="0" w:lastColumn="0" w:noHBand="0" w:noVBand="0"/>
      </w:tblPr>
      <w:tblGrid>
        <w:gridCol w:w="8388"/>
        <w:gridCol w:w="1977"/>
      </w:tblGrid>
      <w:tr w:rsidR="00AA698B" w:rsidRPr="000F79D4" w14:paraId="1ED8C9DF" w14:textId="77777777" w:rsidTr="00D36619">
        <w:trPr>
          <w:jc w:val="center"/>
        </w:trPr>
        <w:tc>
          <w:tcPr>
            <w:tcW w:w="8388" w:type="dxa"/>
            <w:vAlign w:val="center"/>
          </w:tcPr>
          <w:p w14:paraId="1ED8C9DD" w14:textId="77777777" w:rsidR="00AA698B" w:rsidRPr="000F79D4" w:rsidRDefault="00A07D02" w:rsidP="00D366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sSub>
                  <m:sSubPr>
                    <m:ctrlPr>
                      <w:rPr>
                        <w:rFonts w:ascii="Cambria Math" w:eastAsia="Times New Roman" w:hAnsi="Cambria Math"/>
                        <w:i/>
                        <w:sz w:val="22"/>
                      </w:rPr>
                    </m:ctrlPr>
                  </m:sSubPr>
                  <m:e>
                    <m:r>
                      <w:rPr>
                        <w:rFonts w:ascii="Cambria Math" w:eastAsia="Times New Roman" w:hAnsi="Cambria Math"/>
                        <w:sz w:val="22"/>
                      </w:rPr>
                      <m:t>λ</m:t>
                    </m:r>
                  </m:e>
                  <m:sub>
                    <m:r>
                      <w:rPr>
                        <w:rFonts w:ascii="Cambria Math" w:eastAsia="Times New Roman" w:hAnsi="Cambria Math"/>
                        <w:sz w:val="22"/>
                      </w:rPr>
                      <m:t>s</m:t>
                    </m:r>
                  </m:sub>
                </m:sSub>
                <m:d>
                  <m:dPr>
                    <m:ctrlPr>
                      <w:rPr>
                        <w:rFonts w:ascii="Cambria Math" w:hAnsi="Cambria Math"/>
                        <w:sz w:val="22"/>
                        <w:lang w:val="en-GB"/>
                      </w:rPr>
                    </m:ctrlPr>
                  </m:dPr>
                  <m:e>
                    <m:r>
                      <w:rPr>
                        <w:rFonts w:ascii="Cambria Math" w:hAnsi="Cambria Math"/>
                        <w:sz w:val="22"/>
                      </w:rPr>
                      <m:t>τ,ν</m:t>
                    </m:r>
                  </m:e>
                </m:d>
                <m:r>
                  <w:rPr>
                    <w:rFonts w:ascii="Cambria Math" w:hAnsi="Cambria Math"/>
                    <w:sz w:val="22"/>
                  </w:rPr>
                  <m:t>=</m:t>
                </m:r>
                <m:nary>
                  <m:naryPr>
                    <m:limLoc m:val="undOvr"/>
                    <m:subHide m:val="1"/>
                    <m:supHide m:val="1"/>
                    <m:ctrlPr>
                      <w:rPr>
                        <w:rFonts w:ascii="Cambria Math" w:hAnsi="Cambria Math"/>
                        <w:i/>
                        <w:sz w:val="22"/>
                        <w:lang w:val="en-GB"/>
                      </w:rPr>
                    </m:ctrlPr>
                  </m:naryPr>
                  <m:sub/>
                  <m:sup/>
                  <m:e>
                    <m:r>
                      <w:rPr>
                        <w:rFonts w:ascii="Cambria Math" w:hAnsi="Cambria Math"/>
                        <w:sz w:val="22"/>
                      </w:rPr>
                      <m:t>r</m:t>
                    </m:r>
                    <m:d>
                      <m:dPr>
                        <m:ctrlPr>
                          <w:rPr>
                            <w:rFonts w:ascii="Cambria Math" w:hAnsi="Cambria Math"/>
                            <w:i/>
                            <w:sz w:val="22"/>
                            <w:lang w:val="en-GB"/>
                          </w:rPr>
                        </m:ctrlPr>
                      </m:dPr>
                      <m:e>
                        <m:r>
                          <w:rPr>
                            <w:rFonts w:ascii="Cambria Math" w:hAnsi="Cambria Math"/>
                            <w:sz w:val="22"/>
                          </w:rPr>
                          <m:t>t</m:t>
                        </m:r>
                      </m:e>
                    </m:d>
                    <m:sSup>
                      <m:sSupPr>
                        <m:ctrlPr>
                          <w:rPr>
                            <w:rFonts w:ascii="Cambria Math" w:hAnsi="Cambria Math"/>
                            <w:i/>
                            <w:sz w:val="22"/>
                            <w:lang w:val="en-GB"/>
                          </w:rPr>
                        </m:ctrlPr>
                      </m:sSupPr>
                      <m:e>
                        <m:r>
                          <w:rPr>
                            <w:rFonts w:ascii="Cambria Math" w:hAnsi="Cambria Math"/>
                            <w:sz w:val="22"/>
                          </w:rPr>
                          <m:t>s</m:t>
                        </m:r>
                      </m:e>
                      <m:sup>
                        <m:r>
                          <w:rPr>
                            <w:rFonts w:ascii="Cambria Math" w:hAnsi="Cambria Math" w:cs="MS Mincho"/>
                            <w:sz w:val="22"/>
                            <w:lang w:eastAsia="zh-TW"/>
                          </w:rPr>
                          <m:t>*</m:t>
                        </m:r>
                      </m:sup>
                    </m:sSup>
                    <m:d>
                      <m:dPr>
                        <m:ctrlPr>
                          <w:rPr>
                            <w:rFonts w:ascii="Cambria Math" w:hAnsi="Cambria Math"/>
                            <w:i/>
                            <w:sz w:val="22"/>
                            <w:lang w:val="en-GB"/>
                          </w:rPr>
                        </m:ctrlPr>
                      </m:dPr>
                      <m:e>
                        <m:r>
                          <w:rPr>
                            <w:rFonts w:ascii="Cambria Math" w:hAnsi="Cambria Math"/>
                            <w:sz w:val="22"/>
                          </w:rPr>
                          <m:t>t-τ</m:t>
                        </m:r>
                      </m:e>
                    </m:d>
                    <m:sSup>
                      <m:sSupPr>
                        <m:ctrlPr>
                          <w:rPr>
                            <w:rFonts w:ascii="Cambria Math" w:hAnsi="Cambria Math"/>
                            <w:i/>
                            <w:sz w:val="22"/>
                            <w:lang w:val="en-GB"/>
                          </w:rPr>
                        </m:ctrlPr>
                      </m:sSupPr>
                      <m:e>
                        <m:r>
                          <w:rPr>
                            <w:rFonts w:ascii="Cambria Math" w:hAnsi="Cambria Math"/>
                            <w:sz w:val="22"/>
                          </w:rPr>
                          <m:t>e</m:t>
                        </m:r>
                      </m:e>
                      <m:sup>
                        <m:r>
                          <w:rPr>
                            <w:rFonts w:ascii="Cambria Math" w:hAnsi="Cambria Math"/>
                            <w:sz w:val="22"/>
                          </w:rPr>
                          <m:t>-j2πνt</m:t>
                        </m:r>
                      </m:sup>
                    </m:sSup>
                    <m:r>
                      <w:rPr>
                        <w:rFonts w:ascii="Cambria Math" w:hAnsi="Cambria Math"/>
                        <w:sz w:val="22"/>
                      </w:rPr>
                      <m:t>dt</m:t>
                    </m:r>
                  </m:e>
                </m:nary>
                <m:r>
                  <w:rPr>
                    <w:rFonts w:ascii="Cambria Math" w:hAnsi="Cambria Math"/>
                    <w:sz w:val="22"/>
                  </w:rPr>
                  <m:t>,</m:t>
                </m:r>
              </m:oMath>
            </m:oMathPara>
          </w:p>
        </w:tc>
        <w:tc>
          <w:tcPr>
            <w:tcW w:w="1977" w:type="dxa"/>
            <w:vAlign w:val="center"/>
          </w:tcPr>
          <w:p w14:paraId="1ED8C9DE" w14:textId="77777777" w:rsidR="00AA698B" w:rsidRPr="000F79D4" w:rsidRDefault="00AA698B" w:rsidP="00D36619">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2" w:name="lambda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95BE1">
              <w:rPr>
                <w:rFonts w:ascii="Arial" w:eastAsia="Times New Roman" w:hAnsi="Arial"/>
                <w:noProof/>
                <w:sz w:val="22"/>
              </w:rPr>
              <w:t>1</w:t>
            </w:r>
            <w:r w:rsidRPr="000F79D4">
              <w:rPr>
                <w:rFonts w:ascii="Arial" w:eastAsia="Times New Roman" w:hAnsi="Arial"/>
                <w:noProof/>
                <w:sz w:val="22"/>
              </w:rPr>
              <w:fldChar w:fldCharType="end"/>
            </w:r>
            <w:r w:rsidRPr="000F79D4">
              <w:rPr>
                <w:rFonts w:ascii="Arial" w:eastAsia="Times New Roman" w:hAnsi="Arial"/>
                <w:sz w:val="22"/>
              </w:rPr>
              <w:t>)</w:t>
            </w:r>
            <w:bookmarkEnd w:id="2"/>
          </w:p>
        </w:tc>
      </w:tr>
    </w:tbl>
    <w:p w14:paraId="1ED8C9E0" w14:textId="77777777" w:rsidR="007C05D1" w:rsidRPr="003D76DB" w:rsidRDefault="00AA698B" w:rsidP="00E67880">
      <w:pPr>
        <w:rPr>
          <w:lang w:eastAsia="zh-TW"/>
        </w:rPr>
      </w:pPr>
      <w:proofErr w:type="gramStart"/>
      <w:r>
        <w:rPr>
          <w:lang w:eastAsia="zh-TW"/>
        </w:rPr>
        <w:t>where</w:t>
      </w:r>
      <w:proofErr w:type="gramEnd"/>
      <w:r>
        <w:rPr>
          <w:lang w:eastAsia="zh-TW"/>
        </w:rPr>
        <w:t xml:space="preserve"> </w:t>
      </w:r>
      <m:oMath>
        <m:r>
          <w:rPr>
            <w:rFonts w:ascii="Cambria Math" w:hAnsi="Cambria Math"/>
            <w:lang w:eastAsia="zh-TW"/>
          </w:rPr>
          <m:t>r</m:t>
        </m:r>
        <m:d>
          <m:dPr>
            <m:ctrlPr>
              <w:rPr>
                <w:rFonts w:ascii="Cambria Math" w:hAnsi="Cambria Math"/>
                <w:lang w:val="en-GB" w:eastAsia="zh-TW"/>
              </w:rPr>
            </m:ctrlPr>
          </m:dPr>
          <m:e>
            <m:r>
              <w:rPr>
                <w:rFonts w:ascii="Cambria Math" w:hAnsi="Cambria Math"/>
                <w:lang w:eastAsia="zh-TW"/>
              </w:rPr>
              <m:t>t</m:t>
            </m:r>
          </m:e>
        </m:d>
      </m:oMath>
      <w:r>
        <w:rPr>
          <w:lang w:eastAsia="zh-TW"/>
        </w:rPr>
        <w:t xml:space="preserve"> is the received signal and </w:t>
      </w:r>
      <m:oMath>
        <m:sSub>
          <m:sSubPr>
            <m:ctrlPr>
              <w:rPr>
                <w:rFonts w:ascii="Cambria Math" w:hAnsi="Cambria Math"/>
                <w:lang w:eastAsia="zh-TW"/>
              </w:rPr>
            </m:ctrlPr>
          </m:sSubPr>
          <m:e>
            <m:r>
              <w:rPr>
                <w:rFonts w:ascii="Cambria Math" w:hAnsi="Cambria Math"/>
                <w:lang w:eastAsia="zh-TW"/>
              </w:rPr>
              <m:t>λ</m:t>
            </m:r>
          </m:e>
          <m:sub>
            <m:r>
              <w:rPr>
                <w:rFonts w:ascii="Cambria Math" w:hAnsi="Cambria Math"/>
                <w:lang w:eastAsia="zh-TW"/>
              </w:rPr>
              <m:t>s</m:t>
            </m:r>
          </m:sub>
        </m:sSub>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is the inner product between the received signal and the synchronization signal shifted in time-frequency by a hypothesized amount of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p>
    <w:p w14:paraId="1ED8C9E1" w14:textId="77777777" w:rsidR="007C05D1" w:rsidRPr="003D76DB" w:rsidRDefault="002F4B2B" w:rsidP="00E67880">
      <w:pPr>
        <w:rPr>
          <w:lang w:eastAsia="zh-TW"/>
        </w:rPr>
      </w:pPr>
      <w:r w:rsidRPr="003D76DB">
        <w:rPr>
          <w:lang w:eastAsia="zh-TW"/>
        </w:rPr>
        <w:fldChar w:fldCharType="begin"/>
      </w:r>
      <w:r w:rsidRPr="003D76DB">
        <w:rPr>
          <w:lang w:eastAsia="zh-TW"/>
        </w:rPr>
        <w:instrText xml:space="preserve"> REF _Ref462860957 \h </w:instrText>
      </w:r>
      <w:r w:rsidR="003D76DB">
        <w:rPr>
          <w:lang w:eastAsia="zh-TW"/>
        </w:rPr>
        <w:instrText xml:space="preserve"> \* MERGEFORMAT </w:instrText>
      </w:r>
      <w:r w:rsidRPr="003D76DB">
        <w:rPr>
          <w:lang w:eastAsia="zh-TW"/>
        </w:rPr>
      </w:r>
      <w:r w:rsidRPr="003D76DB">
        <w:rPr>
          <w:lang w:eastAsia="zh-TW"/>
        </w:rPr>
        <w:fldChar w:fldCharType="separate"/>
      </w:r>
      <w:r w:rsidR="00395BE1">
        <w:rPr>
          <w:lang w:eastAsia="zh-TW"/>
        </w:rPr>
        <w:t>Figure 1</w:t>
      </w:r>
      <w:r w:rsidRPr="003D76DB">
        <w:rPr>
          <w:lang w:eastAsia="zh-TW"/>
        </w:rPr>
        <w:fldChar w:fldCharType="end"/>
      </w:r>
      <w:r w:rsidR="007C05D1" w:rsidRPr="003D76DB">
        <w:rPr>
          <w:lang w:eastAsia="zh-TW"/>
        </w:rPr>
        <w:t xml:space="preserve"> shows</w:t>
      </w:r>
      <w:r w:rsidRPr="003D76DB">
        <w:rPr>
          <w:lang w:eastAsia="zh-TW"/>
        </w:rPr>
        <w:t xml:space="preserve"> an example for the hypothesis space </w:t>
      </w:r>
      <w:r w:rsidR="007C05D1" w:rsidRPr="003D76DB">
        <w:rPr>
          <w:lang w:eastAsia="zh-TW"/>
        </w:rPr>
        <w:t>of</w:t>
      </w:r>
      <w:r w:rsidRPr="003D76DB">
        <w:rPr>
          <w:lang w:eastAsia="zh-TW"/>
        </w:rPr>
        <w:t xml:space="preserve">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r w:rsidR="007C05D1" w:rsidRPr="003D76DB">
        <w:rPr>
          <w:lang w:eastAsia="zh-TW"/>
        </w:rPr>
        <w:t xml:space="preserve">in the time-frequency plane. In order </w:t>
      </w:r>
      <w:r w:rsidR="00D8442F">
        <w:rPr>
          <w:lang w:eastAsia="zh-TW"/>
        </w:rPr>
        <w:t>for the detector</w:t>
      </w:r>
      <w:r w:rsidR="007C05D1" w:rsidRPr="003D76DB">
        <w:rPr>
          <w:lang w:eastAsia="zh-TW"/>
        </w:rPr>
        <w:t xml:space="preserve"> to </w:t>
      </w:r>
      <w:r w:rsidR="00D8442F">
        <w:rPr>
          <w:lang w:eastAsia="zh-TW"/>
        </w:rPr>
        <w:t xml:space="preserve">not </w:t>
      </w:r>
      <w:r w:rsidR="007C05D1" w:rsidRPr="003D76DB">
        <w:rPr>
          <w:lang w:eastAsia="zh-TW"/>
        </w:rPr>
        <w:t xml:space="preserve">miss the auto-correlation peak, the time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τ</m:t>
            </m:r>
          </m:sub>
        </m:sSub>
      </m:oMath>
      <w:r w:rsidR="007C05D1" w:rsidRPr="003D76DB">
        <w:rPr>
          <w:lang w:eastAsia="zh-TW"/>
        </w:rPr>
        <w:t xml:space="preserve"> between the hypotheses must be less than </w:t>
      </w:r>
      <m:oMath>
        <m:r>
          <m:rPr>
            <m:sty m:val="p"/>
          </m:rPr>
          <w:rPr>
            <w:rFonts w:ascii="Cambria Math" w:hAnsi="Cambria Math"/>
            <w:lang w:eastAsia="zh-TW"/>
          </w:rPr>
          <m:t>1/</m:t>
        </m:r>
        <m:sSub>
          <m:sSubPr>
            <m:ctrlPr>
              <w:rPr>
                <w:rFonts w:ascii="Cambria Math" w:hAnsi="Cambria Math"/>
                <w:lang w:val="en-GB"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where </w:t>
      </w:r>
      <m:oMath>
        <m:sSub>
          <m:sSubPr>
            <m:ctrlPr>
              <w:rPr>
                <w:rFonts w:ascii="Cambria Math" w:hAnsi="Cambria Math"/>
                <w:lang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is the signal’s bandwidth and the frequency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ν</m:t>
            </m:r>
          </m:sub>
        </m:sSub>
      </m:oMath>
      <w:r w:rsidR="007C05D1" w:rsidRPr="003D76DB">
        <w:rPr>
          <w:lang w:eastAsia="zh-TW"/>
        </w:rPr>
        <w:t xml:space="preserve"> must be less than</w:t>
      </w:r>
      <m:oMath>
        <m:r>
          <m:rPr>
            <m:sty m:val="p"/>
          </m:rPr>
          <w:rPr>
            <w:rFonts w:ascii="Cambria Math" w:hAnsi="Cambria Math"/>
            <w:lang w:eastAsia="zh-TW"/>
          </w:rPr>
          <m:t xml:space="preserve"> 1/</m:t>
        </m:r>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or one sub-carrier spacing, where </w:t>
      </w:r>
      <m:oMath>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is the signal’s time support. </w:t>
      </w:r>
      <w:r w:rsidR="008309BE" w:rsidRPr="003D76DB">
        <w:rPr>
          <w:lang w:eastAsia="zh-TW"/>
        </w:rPr>
        <w:t>Assuming a carrier frequency of 4 GHz and ±10 ppm oscillator accuracy, the initial frequency offset is within ±40 kHz. For a sub-carrier spacing of 30 kHz on a 100 kHz raster, this means the frequency domain needs to be sampled every 20 kHz.</w:t>
      </w:r>
    </w:p>
    <w:p w14:paraId="1ED8C9E2" w14:textId="77777777" w:rsidR="00E67880" w:rsidRDefault="002F4B2B" w:rsidP="00E67880">
      <w:pPr>
        <w:rPr>
          <w:lang w:eastAsia="zh-TW"/>
        </w:rPr>
      </w:pPr>
      <w:r w:rsidRPr="003D76DB">
        <w:rPr>
          <w:lang w:eastAsia="zh-TW"/>
        </w:rPr>
        <w:t>By brute force, each hypothesis</w:t>
      </w:r>
      <w:r w:rsidR="007C05D1" w:rsidRPr="003D76DB">
        <w:rPr>
          <w:lang w:eastAsia="zh-TW"/>
        </w:rPr>
        <w:t xml:space="preserve"> test</w:t>
      </w:r>
      <w:r w:rsidRPr="003D76DB">
        <w:rPr>
          <w:lang w:eastAsia="zh-TW"/>
        </w:rPr>
        <w:t xml:space="preserve"> is a correlation</w:t>
      </w:r>
      <w:r w:rsidR="007C05D1" w:rsidRPr="003D76DB">
        <w:rPr>
          <w:lang w:eastAsia="zh-TW"/>
        </w:rPr>
        <w:t xml:space="preserve"> and</w:t>
      </w:r>
      <w:r w:rsidRPr="003D76DB">
        <w:rPr>
          <w:lang w:eastAsia="zh-TW"/>
        </w:rPr>
        <w:t xml:space="preserve"> the complexity of the </w:t>
      </w:r>
      <w:r w:rsidR="007C05D1" w:rsidRPr="003D76DB">
        <w:rPr>
          <w:lang w:eastAsia="zh-TW"/>
        </w:rPr>
        <w:t>test</w:t>
      </w:r>
      <w:r w:rsidRPr="003D76DB">
        <w:rPr>
          <w:lang w:eastAsia="zh-TW"/>
        </w:rPr>
        <w:t xml:space="preserve"> scales linearly with the </w:t>
      </w:r>
      <w:r w:rsidR="007C05D1" w:rsidRPr="003D76DB">
        <w:rPr>
          <w:lang w:eastAsia="zh-TW"/>
        </w:rPr>
        <w:t xml:space="preserve">signal’s bandwidth and the </w:t>
      </w:r>
      <w:r w:rsidRPr="003D76DB">
        <w:rPr>
          <w:lang w:eastAsia="zh-TW"/>
        </w:rPr>
        <w:t>number of</w:t>
      </w:r>
      <w:r w:rsidR="007C05D1" w:rsidRPr="003D76DB">
        <w:rPr>
          <w:lang w:eastAsia="zh-TW"/>
        </w:rPr>
        <w:t xml:space="preserve"> time frequency hypotheses in </w:t>
      </w:r>
      <w:r w:rsidR="008309BE" w:rsidRPr="003D76DB">
        <w:rPr>
          <w:lang w:eastAsia="zh-TW"/>
        </w:rPr>
        <w:t>an</w:t>
      </w:r>
      <w:r w:rsidR="007C05D1" w:rsidRPr="003D76DB">
        <w:rPr>
          <w:lang w:eastAsia="zh-TW"/>
        </w:rPr>
        <w:t xml:space="preserve"> SS block period. In different stage of initial access, the </w:t>
      </w:r>
      <w:r w:rsidR="007C05D1" w:rsidRPr="003D76DB">
        <w:rPr>
          <w:lang w:eastAsia="zh-TW"/>
        </w:rPr>
        <w:lastRenderedPageBreak/>
        <w:t>number of frequency hypotheses may vary. If the synchronization signal’s center frequency is known, only 5 hypotheses need to be tested</w:t>
      </w:r>
      <w:r w:rsidR="003D76DB">
        <w:rPr>
          <w:lang w:eastAsia="zh-TW"/>
        </w:rPr>
        <w:t xml:space="preserve"> to account for the initial frequency offset due to the local oscillator’s inaccuracy</w:t>
      </w:r>
      <w:r w:rsidR="007C05D1" w:rsidRPr="003D76DB">
        <w:rPr>
          <w:lang w:eastAsia="zh-TW"/>
        </w:rPr>
        <w:t xml:space="preserve"> in the given example. Otherwise, all raster locations need to be tested</w:t>
      </w:r>
      <w:r w:rsidR="00E3606B" w:rsidRPr="003D76DB">
        <w:rPr>
          <w:lang w:eastAsia="zh-TW"/>
        </w:rPr>
        <w:t xml:space="preserve"> and the number increases to 35. Increasing the oscillator’s accuracy to ±5 ppm lowers those numbers to 3 and 21, respectively.</w:t>
      </w:r>
    </w:p>
    <w:p w14:paraId="1ED8C9E3" w14:textId="77777777" w:rsidR="00E67880" w:rsidRDefault="00B141DD" w:rsidP="00E67880">
      <w:pPr>
        <w:keepNext/>
        <w:jc w:val="center"/>
      </w:pPr>
      <w:r w:rsidRPr="00B141DD">
        <w:rPr>
          <w:noProof/>
          <w:lang w:eastAsia="zh-CN"/>
        </w:rPr>
        <w:drawing>
          <wp:inline distT="0" distB="0" distL="0" distR="0" wp14:anchorId="1ED8CA8C" wp14:editId="1ED8CA8D">
            <wp:extent cx="6264275" cy="3819806"/>
            <wp:effectExtent l="0" t="0" r="317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3819806"/>
                    </a:xfrm>
                    <a:prstGeom prst="rect">
                      <a:avLst/>
                    </a:prstGeom>
                    <a:noFill/>
                    <a:ln>
                      <a:noFill/>
                    </a:ln>
                  </pic:spPr>
                </pic:pic>
              </a:graphicData>
            </a:graphic>
          </wp:inline>
        </w:drawing>
      </w:r>
    </w:p>
    <w:p w14:paraId="1ED8C9E4" w14:textId="77777777" w:rsidR="00E67880" w:rsidRDefault="00E67880" w:rsidP="00E67880">
      <w:pPr>
        <w:pStyle w:val="Caption"/>
        <w:jc w:val="center"/>
      </w:pPr>
      <w:bookmarkStart w:id="3" w:name="_Ref462860957"/>
      <w:r>
        <w:t xml:space="preserve">Figure </w:t>
      </w:r>
      <w:fldSimple w:instr=" SEQ Figure \* ARABIC ">
        <w:r w:rsidR="00395BE1">
          <w:rPr>
            <w:noProof/>
          </w:rPr>
          <w:t>1</w:t>
        </w:r>
      </w:fldSimple>
      <w:bookmarkEnd w:id="3"/>
      <w:r>
        <w:t xml:space="preserve">: </w:t>
      </w:r>
      <w:r w:rsidR="00AA698B">
        <w:t>Hypothesis testing in the time-frequency plane</w:t>
      </w:r>
    </w:p>
    <w:p w14:paraId="1ED8C9E5" w14:textId="77777777" w:rsidR="00C23A19" w:rsidRDefault="00C23A19" w:rsidP="00C23A19">
      <w:pPr>
        <w:rPr>
          <w:i/>
        </w:rPr>
      </w:pPr>
      <w:r w:rsidRPr="003367E0">
        <w:rPr>
          <w:i/>
          <w:u w:val="single"/>
        </w:rPr>
        <w:t>Observation 1</w:t>
      </w:r>
      <w:r w:rsidRPr="003367E0">
        <w:rPr>
          <w:i/>
        </w:rPr>
        <w:t xml:space="preserve">: </w:t>
      </w:r>
      <w:r>
        <w:rPr>
          <w:i/>
        </w:rPr>
        <w:t>Initial acquisition is a two-dimensional hypothesis testing in search for the synchronization signal in the time-frequency plane.</w:t>
      </w:r>
    </w:p>
    <w:p w14:paraId="1ED8C9E6" w14:textId="77777777" w:rsidR="00C23A19" w:rsidRDefault="00C23A19" w:rsidP="00C23A19">
      <w:pPr>
        <w:rPr>
          <w:i/>
        </w:rPr>
      </w:pPr>
      <w:r>
        <w:rPr>
          <w:i/>
          <w:u w:val="single"/>
        </w:rPr>
        <w:t>Observation 2</w:t>
      </w:r>
      <w:r w:rsidRPr="003367E0">
        <w:rPr>
          <w:i/>
        </w:rPr>
        <w:t>:</w:t>
      </w:r>
      <w:r>
        <w:rPr>
          <w:i/>
        </w:rPr>
        <w:t xml:space="preserve"> The number of hypotheses in the test depends on the </w:t>
      </w:r>
      <w:r w:rsidR="00E3606B">
        <w:rPr>
          <w:i/>
        </w:rPr>
        <w:t>synchronization/carrier</w:t>
      </w:r>
      <w:r>
        <w:rPr>
          <w:i/>
        </w:rPr>
        <w:t xml:space="preserve"> raster, </w:t>
      </w:r>
      <w:r w:rsidR="00E3606B">
        <w:rPr>
          <w:i/>
        </w:rPr>
        <w:t xml:space="preserve">the </w:t>
      </w:r>
      <w:r>
        <w:rPr>
          <w:i/>
        </w:rPr>
        <w:t>oscillator’</w:t>
      </w:r>
      <w:r w:rsidR="00E3606B">
        <w:rPr>
          <w:i/>
        </w:rPr>
        <w:t>s accuracy and</w:t>
      </w:r>
      <w:r>
        <w:rPr>
          <w:i/>
        </w:rPr>
        <w:t xml:space="preserve"> the signal’s bandwidth</w:t>
      </w:r>
      <w:r w:rsidR="00EB05CD">
        <w:rPr>
          <w:i/>
        </w:rPr>
        <w:t>, among other things</w:t>
      </w:r>
      <w:r w:rsidR="00E3606B">
        <w:rPr>
          <w:i/>
        </w:rPr>
        <w:t>.</w:t>
      </w:r>
      <w:r>
        <w:rPr>
          <w:i/>
        </w:rPr>
        <w:t xml:space="preserve"> </w:t>
      </w:r>
    </w:p>
    <w:p w14:paraId="1ED8C9E7" w14:textId="77777777" w:rsidR="008027A9" w:rsidRDefault="008027A9" w:rsidP="00EA30FC">
      <w:pPr>
        <w:pStyle w:val="Heading2"/>
        <w:numPr>
          <w:ilvl w:val="1"/>
          <w:numId w:val="27"/>
        </w:numPr>
        <w:ind w:left="360" w:right="288" w:hanging="360"/>
      </w:pPr>
      <w:r>
        <w:t xml:space="preserve">Ambiguity </w:t>
      </w:r>
      <w:r w:rsidR="00B141DD">
        <w:t xml:space="preserve">of </w:t>
      </w:r>
      <w:proofErr w:type="spellStart"/>
      <w:r w:rsidR="00B141DD">
        <w:t>Zadoff</w:t>
      </w:r>
      <w:proofErr w:type="spellEnd"/>
      <w:r w:rsidR="00B141DD">
        <w:t>-Chu Sequence on Frequency Raster</w:t>
      </w:r>
    </w:p>
    <w:p w14:paraId="1ED8C9E8" w14:textId="77777777" w:rsidR="00072256" w:rsidRDefault="0017194D" w:rsidP="00645F4C">
      <w:r>
        <w:t>We have sho</w:t>
      </w:r>
      <w:r w:rsidR="00D8442F">
        <w:t>wn in our previous contribution</w:t>
      </w:r>
      <w:r>
        <w:t xml:space="preserve"> </w:t>
      </w:r>
      <w:r w:rsidR="00702552">
        <w:fldChar w:fldCharType="begin"/>
      </w:r>
      <w:r w:rsidR="00702552">
        <w:instrText xml:space="preserve"> REF _Ref470610015 \w \h </w:instrText>
      </w:r>
      <w:r w:rsidR="00702552">
        <w:fldChar w:fldCharType="separate"/>
      </w:r>
      <w:r w:rsidR="00395BE1">
        <w:t>[2]</w:t>
      </w:r>
      <w:r w:rsidR="00702552">
        <w:fldChar w:fldCharType="end"/>
      </w:r>
      <w:r>
        <w:t xml:space="preserve"> </w:t>
      </w:r>
      <w:r w:rsidR="00702552">
        <w:t xml:space="preserve">that the property of a signal </w:t>
      </w:r>
      <m:oMath>
        <m:r>
          <w:rPr>
            <w:rFonts w:ascii="Cambria Math" w:hAnsi="Cambria Math"/>
          </w:rPr>
          <m:t>s</m:t>
        </m:r>
        <m:d>
          <m:dPr>
            <m:ctrlPr>
              <w:rPr>
                <w:rFonts w:ascii="Cambria Math" w:hAnsi="Cambria Math"/>
                <w:i/>
                <w:lang w:val="en-GB"/>
              </w:rPr>
            </m:ctrlPr>
          </m:dPr>
          <m:e>
            <m:r>
              <w:rPr>
                <w:rFonts w:ascii="Cambria Math" w:hAnsi="Cambria Math"/>
              </w:rPr>
              <m:t>t</m:t>
            </m:r>
          </m:e>
        </m:d>
      </m:oMath>
      <w:r w:rsidR="00702552">
        <w:t xml:space="preserve"> for time-frequency synchronization is determined by its two-dimensional ambiguity function defined as</w:t>
      </w:r>
    </w:p>
    <w:tbl>
      <w:tblPr>
        <w:tblW w:w="10365" w:type="dxa"/>
        <w:jc w:val="center"/>
        <w:tblLayout w:type="fixed"/>
        <w:tblLook w:val="0000" w:firstRow="0" w:lastRow="0" w:firstColumn="0" w:lastColumn="0" w:noHBand="0" w:noVBand="0"/>
      </w:tblPr>
      <w:tblGrid>
        <w:gridCol w:w="8388"/>
        <w:gridCol w:w="1977"/>
      </w:tblGrid>
      <w:tr w:rsidR="00072256" w:rsidRPr="000F79D4" w14:paraId="1ED8C9EB" w14:textId="77777777" w:rsidTr="00D36619">
        <w:trPr>
          <w:jc w:val="center"/>
        </w:trPr>
        <w:tc>
          <w:tcPr>
            <w:tcW w:w="8388" w:type="dxa"/>
            <w:vAlign w:val="center"/>
          </w:tcPr>
          <w:p w14:paraId="1ED8C9E9" w14:textId="77777777" w:rsidR="00072256" w:rsidRPr="000F79D4" w:rsidRDefault="00A07D02" w:rsidP="00072256">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sSub>
                  <m:sSubPr>
                    <m:ctrlPr>
                      <w:rPr>
                        <w:rFonts w:ascii="Cambria Math" w:eastAsia="Times New Roman" w:hAnsi="Cambria Math"/>
                        <w:i/>
                        <w:sz w:val="22"/>
                      </w:rPr>
                    </m:ctrlPr>
                  </m:sSubPr>
                  <m:e>
                    <m:r>
                      <w:rPr>
                        <w:rFonts w:ascii="Cambria Math" w:eastAsia="Times New Roman" w:hAnsi="Cambria Math"/>
                        <w:sz w:val="22"/>
                      </w:rPr>
                      <m:t>χ</m:t>
                    </m:r>
                  </m:e>
                  <m:sub>
                    <m:r>
                      <w:rPr>
                        <w:rFonts w:ascii="Cambria Math" w:eastAsia="Times New Roman" w:hAnsi="Cambria Math"/>
                        <w:sz w:val="22"/>
                      </w:rPr>
                      <m:t>s</m:t>
                    </m:r>
                  </m:sub>
                </m:sSub>
                <m:d>
                  <m:dPr>
                    <m:ctrlPr>
                      <w:rPr>
                        <w:rFonts w:ascii="Cambria Math" w:hAnsi="Cambria Math"/>
                        <w:sz w:val="22"/>
                        <w:lang w:val="en-GB"/>
                      </w:rPr>
                    </m:ctrlPr>
                  </m:dPr>
                  <m:e>
                    <m:r>
                      <w:rPr>
                        <w:rFonts w:ascii="Cambria Math" w:hAnsi="Cambria Math"/>
                        <w:sz w:val="22"/>
                      </w:rPr>
                      <m:t>τ,ν</m:t>
                    </m:r>
                  </m:e>
                </m:d>
                <m:r>
                  <w:rPr>
                    <w:rFonts w:ascii="Cambria Math" w:hAnsi="Cambria Math"/>
                    <w:sz w:val="22"/>
                  </w:rPr>
                  <m:t>=</m:t>
                </m:r>
                <m:nary>
                  <m:naryPr>
                    <m:limLoc m:val="undOvr"/>
                    <m:subHide m:val="1"/>
                    <m:supHide m:val="1"/>
                    <m:ctrlPr>
                      <w:rPr>
                        <w:rFonts w:ascii="Cambria Math" w:hAnsi="Cambria Math"/>
                        <w:i/>
                        <w:sz w:val="22"/>
                        <w:lang w:val="en-GB"/>
                      </w:rPr>
                    </m:ctrlPr>
                  </m:naryPr>
                  <m:sub/>
                  <m:sup/>
                  <m:e>
                    <m:r>
                      <w:rPr>
                        <w:rFonts w:ascii="Cambria Math" w:hAnsi="Cambria Math"/>
                        <w:sz w:val="22"/>
                      </w:rPr>
                      <m:t>s</m:t>
                    </m:r>
                    <m:d>
                      <m:dPr>
                        <m:ctrlPr>
                          <w:rPr>
                            <w:rFonts w:ascii="Cambria Math" w:hAnsi="Cambria Math"/>
                            <w:i/>
                            <w:sz w:val="22"/>
                            <w:lang w:val="en-GB"/>
                          </w:rPr>
                        </m:ctrlPr>
                      </m:dPr>
                      <m:e>
                        <m:r>
                          <w:rPr>
                            <w:rFonts w:ascii="Cambria Math" w:hAnsi="Cambria Math"/>
                            <w:sz w:val="22"/>
                          </w:rPr>
                          <m:t>t</m:t>
                        </m:r>
                      </m:e>
                    </m:d>
                    <m:sSup>
                      <m:sSupPr>
                        <m:ctrlPr>
                          <w:rPr>
                            <w:rFonts w:ascii="Cambria Math" w:hAnsi="Cambria Math"/>
                            <w:i/>
                            <w:sz w:val="22"/>
                            <w:lang w:val="en-GB"/>
                          </w:rPr>
                        </m:ctrlPr>
                      </m:sSupPr>
                      <m:e>
                        <m:r>
                          <w:rPr>
                            <w:rFonts w:ascii="Cambria Math" w:hAnsi="Cambria Math"/>
                            <w:sz w:val="22"/>
                          </w:rPr>
                          <m:t>s</m:t>
                        </m:r>
                      </m:e>
                      <m:sup>
                        <m:r>
                          <w:rPr>
                            <w:rFonts w:ascii="MS Mincho" w:hAnsi="MS Mincho" w:cs="MS Mincho"/>
                            <w:sz w:val="22"/>
                            <w:lang w:eastAsia="zh-TW"/>
                          </w:rPr>
                          <m:t>*</m:t>
                        </m:r>
                      </m:sup>
                    </m:sSup>
                    <m:d>
                      <m:dPr>
                        <m:ctrlPr>
                          <w:rPr>
                            <w:rFonts w:ascii="Cambria Math" w:hAnsi="Cambria Math"/>
                            <w:i/>
                            <w:sz w:val="22"/>
                            <w:lang w:val="en-GB"/>
                          </w:rPr>
                        </m:ctrlPr>
                      </m:dPr>
                      <m:e>
                        <m:r>
                          <w:rPr>
                            <w:rFonts w:ascii="Cambria Math" w:hAnsi="Cambria Math"/>
                            <w:sz w:val="22"/>
                          </w:rPr>
                          <m:t>t-τ</m:t>
                        </m:r>
                      </m:e>
                    </m:d>
                    <m:sSup>
                      <m:sSupPr>
                        <m:ctrlPr>
                          <w:rPr>
                            <w:rFonts w:ascii="Cambria Math" w:hAnsi="Cambria Math"/>
                            <w:i/>
                            <w:sz w:val="22"/>
                            <w:lang w:val="en-GB"/>
                          </w:rPr>
                        </m:ctrlPr>
                      </m:sSupPr>
                      <m:e>
                        <m:r>
                          <w:rPr>
                            <w:rFonts w:ascii="Cambria Math" w:hAnsi="Cambria Math"/>
                            <w:sz w:val="22"/>
                          </w:rPr>
                          <m:t>e</m:t>
                        </m:r>
                      </m:e>
                      <m:sup>
                        <m:r>
                          <w:rPr>
                            <w:rFonts w:ascii="Cambria Math" w:hAnsi="Cambria Math"/>
                            <w:sz w:val="22"/>
                          </w:rPr>
                          <m:t>-j2πνt</m:t>
                        </m:r>
                      </m:sup>
                    </m:sSup>
                    <m:r>
                      <w:rPr>
                        <w:rFonts w:ascii="Cambria Math" w:hAnsi="Cambria Math"/>
                        <w:sz w:val="22"/>
                      </w:rPr>
                      <m:t>dt</m:t>
                    </m:r>
                  </m:e>
                </m:nary>
                <m:r>
                  <w:rPr>
                    <w:rFonts w:ascii="Cambria Math" w:hAnsi="Cambria Math"/>
                    <w:sz w:val="22"/>
                  </w:rPr>
                  <m:t>,</m:t>
                </m:r>
              </m:oMath>
            </m:oMathPara>
          </w:p>
        </w:tc>
        <w:tc>
          <w:tcPr>
            <w:tcW w:w="1977" w:type="dxa"/>
            <w:vAlign w:val="center"/>
          </w:tcPr>
          <w:p w14:paraId="1ED8C9EA" w14:textId="77777777" w:rsidR="00072256" w:rsidRPr="000F79D4" w:rsidRDefault="00072256" w:rsidP="00D36619">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95BE1">
              <w:rPr>
                <w:rFonts w:ascii="Arial" w:eastAsia="Times New Roman" w:hAnsi="Arial"/>
                <w:noProof/>
                <w:sz w:val="22"/>
              </w:rPr>
              <w:t>2</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9EC" w14:textId="77777777" w:rsidR="002756CE" w:rsidRDefault="00702552" w:rsidP="00645F4C">
      <w:proofErr w:type="gramStart"/>
      <w:r>
        <w:t>which</w:t>
      </w:r>
      <w:proofErr w:type="gramEnd"/>
      <w:r>
        <w:t xml:space="preserve"> is equivalent to the output of the correlator in Eq. </w:t>
      </w:r>
      <w:r w:rsidRPr="00702552">
        <w:fldChar w:fldCharType="begin"/>
      </w:r>
      <w:r w:rsidRPr="00702552">
        <w:instrText xml:space="preserve"> REF lambdas \h  \* MERGEFORMAT </w:instrText>
      </w:r>
      <w:r w:rsidRPr="00702552">
        <w:fldChar w:fldCharType="separate"/>
      </w:r>
      <w:r w:rsidR="00395BE1" w:rsidRPr="00395BE1">
        <w:rPr>
          <w:rFonts w:eastAsia="Times New Roman"/>
        </w:rPr>
        <w:t>(</w:t>
      </w:r>
      <w:r w:rsidR="00395BE1" w:rsidRPr="00395BE1">
        <w:rPr>
          <w:rFonts w:eastAsia="Times New Roman"/>
          <w:noProof/>
        </w:rPr>
        <w:t>1</w:t>
      </w:r>
      <w:r w:rsidR="00395BE1" w:rsidRPr="00395BE1">
        <w:rPr>
          <w:rFonts w:eastAsia="Times New Roman"/>
        </w:rPr>
        <w:t>)</w:t>
      </w:r>
      <w:r w:rsidRPr="00702552">
        <w:fldChar w:fldCharType="end"/>
      </w:r>
      <w:r>
        <w:t xml:space="preserve"> after the signal passes through a static and noiseless channel. The value of ambiguity function at </w:t>
      </w:r>
      <m:oMath>
        <m:d>
          <m:dPr>
            <m:ctrlPr>
              <w:rPr>
                <w:rFonts w:ascii="Cambria Math" w:hAnsi="Cambria Math"/>
                <w:i/>
                <w:lang w:val="en-GB"/>
              </w:rPr>
            </m:ctrlPr>
          </m:dPr>
          <m:e>
            <m:r>
              <w:rPr>
                <w:rFonts w:ascii="Cambria Math" w:hAnsi="Cambria Math"/>
              </w:rPr>
              <m:t>τ,ν</m:t>
            </m:r>
          </m:e>
        </m:d>
      </m:oMath>
      <w:r>
        <w:t xml:space="preserve"> is simply the measurement of the resemblance between the signal and the copy of itself shifted in time and frequenc</w:t>
      </w:r>
      <w:r w:rsidR="006F1333">
        <w:t>y by the corresponding amounts.</w:t>
      </w:r>
    </w:p>
    <w:p w14:paraId="1ED8C9ED" w14:textId="77777777" w:rsidR="00084A7D" w:rsidRDefault="00702552" w:rsidP="00645F4C">
      <w:r>
        <w:fldChar w:fldCharType="begin"/>
      </w:r>
      <w:r>
        <w:instrText xml:space="preserve"> REF _Ref466058764 \h </w:instrText>
      </w:r>
      <w:r>
        <w:fldChar w:fldCharType="separate"/>
      </w:r>
      <w:r w:rsidR="00395BE1">
        <w:t xml:space="preserve">Figure </w:t>
      </w:r>
      <w:r w:rsidR="00395BE1">
        <w:rPr>
          <w:noProof/>
        </w:rPr>
        <w:t>2</w:t>
      </w:r>
      <w:r>
        <w:fldChar w:fldCharType="end"/>
      </w:r>
      <w:r>
        <w:t xml:space="preserve"> shows the 2-D view in color scale of the ambiguity function of </w:t>
      </w:r>
      <w:r w:rsidR="00110E6D">
        <w:t xml:space="preserve">a length-63 </w:t>
      </w:r>
      <w:proofErr w:type="spellStart"/>
      <w:r w:rsidR="00110E6D">
        <w:t>Zadoff</w:t>
      </w:r>
      <w:proofErr w:type="spellEnd"/>
      <w:r w:rsidR="00110E6D">
        <w:t xml:space="preserve">-Chu sequence used in LTE. The ambiguity </w:t>
      </w:r>
      <w:r w:rsidR="00D8442F">
        <w:t>side lobes</w:t>
      </w:r>
      <w:r w:rsidR="00110E6D">
        <w:t xml:space="preserve"> are clearly visible alone several sloped scan lines. Assuming a sub-carrier spacing of 60 kHz, the center portion of </w:t>
      </w:r>
      <w:r w:rsidR="00110E6D">
        <w:fldChar w:fldCharType="begin"/>
      </w:r>
      <w:r w:rsidR="00110E6D">
        <w:instrText xml:space="preserve"> REF _Ref466058764 \h </w:instrText>
      </w:r>
      <w:r w:rsidR="00110E6D">
        <w:fldChar w:fldCharType="separate"/>
      </w:r>
      <w:r w:rsidR="00395BE1">
        <w:t xml:space="preserve">Figure </w:t>
      </w:r>
      <w:r w:rsidR="00395BE1">
        <w:rPr>
          <w:noProof/>
        </w:rPr>
        <w:t>2</w:t>
      </w:r>
      <w:r w:rsidR="00110E6D">
        <w:fldChar w:fldCharType="end"/>
      </w:r>
      <w:r w:rsidR="00110E6D">
        <w:t xml:space="preserve"> is zoomed in and placed next to a 100 kHz raster in </w:t>
      </w:r>
      <w:r w:rsidR="00110E6D">
        <w:fldChar w:fldCharType="begin"/>
      </w:r>
      <w:r w:rsidR="00110E6D">
        <w:instrText xml:space="preserve"> REF _Ref465862494 \h </w:instrText>
      </w:r>
      <w:r w:rsidR="00110E6D">
        <w:fldChar w:fldCharType="separate"/>
      </w:r>
      <w:r w:rsidR="00395BE1">
        <w:t xml:space="preserve">Figure </w:t>
      </w:r>
      <w:r w:rsidR="00395BE1">
        <w:rPr>
          <w:noProof/>
        </w:rPr>
        <w:t>3</w:t>
      </w:r>
      <w:r w:rsidR="00110E6D">
        <w:fldChar w:fldCharType="end"/>
      </w:r>
      <w:r w:rsidR="00110E6D">
        <w:t xml:space="preserve">. In this example, even without initial frequency offset, the two strong ambiguity </w:t>
      </w:r>
      <w:r w:rsidR="00D8442F">
        <w:t>side lobes</w:t>
      </w:r>
      <w:r w:rsidR="00110E6D">
        <w:t xml:space="preserve"> at ±300 kHz are likely to be detected erroneously. Similar problem can be observed for the other two LTE PSS of different values of </w:t>
      </w:r>
      <m:oMath>
        <m:r>
          <w:rPr>
            <w:rFonts w:ascii="Cambria Math" w:hAnsi="Cambria Math"/>
          </w:rPr>
          <m:t>u</m:t>
        </m:r>
      </m:oMath>
      <w:r w:rsidR="00110E6D">
        <w:t xml:space="preserve"> with 15 kHz or 30 kHz sub-carrier spacing in moderate initial frequency offset.</w:t>
      </w:r>
    </w:p>
    <w:p w14:paraId="1ED8C9EE" w14:textId="77777777" w:rsidR="00110E6D" w:rsidRDefault="00110E6D" w:rsidP="00110E6D">
      <w:r>
        <w:t xml:space="preserve">In summary, it is difficult to completely avoid the ambiguity </w:t>
      </w:r>
      <w:r w:rsidR="00D8442F">
        <w:t>side lobes</w:t>
      </w:r>
      <w:r>
        <w:t xml:space="preserve"> of </w:t>
      </w:r>
      <w:proofErr w:type="spellStart"/>
      <w:r>
        <w:t>Zadoff</w:t>
      </w:r>
      <w:proofErr w:type="spellEnd"/>
      <w:r>
        <w:t>-Chu sequence when multiple frequencies on the raster need to be scanned. Thus, we are left with two options</w:t>
      </w:r>
      <w:r w:rsidR="00FE4418">
        <w:t>:</w:t>
      </w:r>
    </w:p>
    <w:p w14:paraId="1ED8C9EF" w14:textId="77777777" w:rsidR="00110E6D" w:rsidRDefault="00110E6D" w:rsidP="00110E6D">
      <w:r>
        <w:t xml:space="preserve">First is to continue using </w:t>
      </w:r>
      <w:proofErr w:type="spellStart"/>
      <w:r>
        <w:t>Zadoff</w:t>
      </w:r>
      <w:proofErr w:type="spellEnd"/>
      <w:r>
        <w:t xml:space="preserve">-Chu sequence in NR as PSS and try to dance around the ambiguity </w:t>
      </w:r>
      <w:r w:rsidR="00D8442F">
        <w:t>side lobes</w:t>
      </w:r>
      <w:r>
        <w:t xml:space="preserve"> by imposing constraints on crystal accuracy, sub-carrier spacing, the parameter</w:t>
      </w:r>
      <m:oMath>
        <m:r>
          <m:rPr>
            <m:sty m:val="p"/>
          </m:rPr>
          <w:rPr>
            <w:rFonts w:ascii="Cambria Math" w:hAnsi="Cambria Math"/>
          </w:rPr>
          <m:t xml:space="preserve"> </m:t>
        </m:r>
        <m:r>
          <w:rPr>
            <w:rFonts w:ascii="Cambria Math" w:hAnsi="Cambria Math"/>
          </w:rPr>
          <m:t>u</m:t>
        </m:r>
      </m:oMath>
      <w:r>
        <w:t xml:space="preserve">, and carrier/synchronization raster. The second option is to replace Zadoff-Chu sequence with a new PSS with low ambiguity and allowing for more cost-effective components and better </w:t>
      </w:r>
      <w:r w:rsidR="00CE77BF">
        <w:t>deployment</w:t>
      </w:r>
      <w:r>
        <w:t xml:space="preserve"> flexibility.</w:t>
      </w:r>
    </w:p>
    <w:p w14:paraId="1ED8C9F0" w14:textId="77777777" w:rsidR="00110E6D" w:rsidRDefault="00110E6D" w:rsidP="00645F4C"/>
    <w:p w14:paraId="1ED8C9F1" w14:textId="77777777" w:rsidR="003E549F" w:rsidRDefault="009A2E4E" w:rsidP="003E549F">
      <w:pPr>
        <w:keepNext/>
        <w:jc w:val="center"/>
      </w:pPr>
      <w:r w:rsidRPr="009A2E4E">
        <w:rPr>
          <w:noProof/>
          <w:lang w:eastAsia="zh-CN"/>
        </w:rPr>
        <w:lastRenderedPageBreak/>
        <w:drawing>
          <wp:inline distT="0" distB="0" distL="0" distR="0" wp14:anchorId="1ED8CA8E" wp14:editId="1ED8CA8F">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ED8C9F2" w14:textId="77777777" w:rsidR="003E549F" w:rsidRPr="00673D75" w:rsidRDefault="003E549F" w:rsidP="003E549F">
      <w:pPr>
        <w:pStyle w:val="Caption"/>
        <w:jc w:val="center"/>
      </w:pPr>
      <w:bookmarkStart w:id="4" w:name="_Ref466058764"/>
      <w:r>
        <w:t xml:space="preserve">Figure </w:t>
      </w:r>
      <w:fldSimple w:instr=" SEQ Figure \* ARABIC ">
        <w:r w:rsidR="00395BE1">
          <w:rPr>
            <w:noProof/>
          </w:rPr>
          <w:t>2</w:t>
        </w:r>
      </w:fldSimple>
      <w:bookmarkEnd w:id="4"/>
      <w:r>
        <w:t xml:space="preserve">: Ambiguous images of </w:t>
      </w:r>
      <w:r w:rsidR="00B141DD">
        <w:t xml:space="preserve">a length-63 </w:t>
      </w:r>
      <w:proofErr w:type="spellStart"/>
      <w:r>
        <w:t>Zadoff</w:t>
      </w:r>
      <w:proofErr w:type="spellEnd"/>
      <w:r>
        <w:t>-Chu sequence</w:t>
      </w:r>
      <w:r w:rsidR="00B141DD">
        <w:t xml:space="preserve"> with u=25</w:t>
      </w:r>
    </w:p>
    <w:p w14:paraId="1ED8C9F3" w14:textId="77777777" w:rsidR="003E549F" w:rsidRPr="00645F4C" w:rsidRDefault="003E549F" w:rsidP="00645F4C"/>
    <w:p w14:paraId="1ED8C9F4" w14:textId="77777777" w:rsidR="00E97E6E" w:rsidRDefault="00C23A19" w:rsidP="00C23A19">
      <w:pPr>
        <w:keepNext/>
        <w:jc w:val="center"/>
      </w:pPr>
      <w:r w:rsidRPr="00C23A19">
        <w:rPr>
          <w:noProof/>
          <w:lang w:eastAsia="zh-CN"/>
        </w:rPr>
        <w:drawing>
          <wp:inline distT="0" distB="0" distL="0" distR="0" wp14:anchorId="1ED8CA90" wp14:editId="1ED8CA91">
            <wp:extent cx="4946904" cy="2871216"/>
            <wp:effectExtent l="0" t="0" r="635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6904" cy="2871216"/>
                    </a:xfrm>
                    <a:prstGeom prst="rect">
                      <a:avLst/>
                    </a:prstGeom>
                    <a:noFill/>
                    <a:ln>
                      <a:noFill/>
                    </a:ln>
                  </pic:spPr>
                </pic:pic>
              </a:graphicData>
            </a:graphic>
          </wp:inline>
        </w:drawing>
      </w:r>
    </w:p>
    <w:p w14:paraId="1ED8C9F5" w14:textId="77777777" w:rsidR="00E97E6E" w:rsidRDefault="00E97E6E" w:rsidP="00E97E6E">
      <w:pPr>
        <w:pStyle w:val="Caption"/>
        <w:jc w:val="center"/>
      </w:pPr>
      <w:bookmarkStart w:id="5" w:name="_Ref465862494"/>
      <w:r>
        <w:t xml:space="preserve">Figure </w:t>
      </w:r>
      <w:fldSimple w:instr=" SEQ Figure \* ARABIC ">
        <w:r w:rsidR="00395BE1">
          <w:rPr>
            <w:noProof/>
          </w:rPr>
          <w:t>3</w:t>
        </w:r>
      </w:fldSimple>
      <w:bookmarkEnd w:id="5"/>
      <w:r>
        <w:t xml:space="preserve">: </w:t>
      </w:r>
      <w:r w:rsidR="00C23A19">
        <w:t xml:space="preserve">Ambiguity of </w:t>
      </w:r>
      <w:proofErr w:type="spellStart"/>
      <w:r w:rsidR="00C23A19">
        <w:t>Zadoff</w:t>
      </w:r>
      <w:proofErr w:type="spellEnd"/>
      <w:r w:rsidR="00C23A19">
        <w:t>-Chu sequence on a 100 kHz raster</w:t>
      </w:r>
    </w:p>
    <w:p w14:paraId="1ED8C9F6" w14:textId="77777777" w:rsidR="00E30EE8" w:rsidRDefault="00110E6D" w:rsidP="00E30EE8">
      <w:pPr>
        <w:rPr>
          <w:i/>
        </w:rPr>
      </w:pPr>
      <w:bookmarkStart w:id="6" w:name="_Ref462929830"/>
      <w:r>
        <w:rPr>
          <w:i/>
          <w:u w:val="single"/>
        </w:rPr>
        <w:t>Observation 3</w:t>
      </w:r>
      <w:r w:rsidR="00E30EE8" w:rsidRPr="003367E0">
        <w:rPr>
          <w:i/>
        </w:rPr>
        <w:t xml:space="preserve">: </w:t>
      </w:r>
      <w:r w:rsidR="003802CE">
        <w:rPr>
          <w:i/>
        </w:rPr>
        <w:t xml:space="preserve">The ambiguity </w:t>
      </w:r>
      <w:r w:rsidR="00D8442F">
        <w:rPr>
          <w:i/>
        </w:rPr>
        <w:t>side lobes</w:t>
      </w:r>
      <w:r w:rsidR="003802CE">
        <w:rPr>
          <w:i/>
        </w:rPr>
        <w:t xml:space="preserve"> of </w:t>
      </w:r>
      <w:proofErr w:type="spellStart"/>
      <w:r w:rsidR="003802CE">
        <w:rPr>
          <w:i/>
        </w:rPr>
        <w:t>Zadoff</w:t>
      </w:r>
      <w:proofErr w:type="spellEnd"/>
      <w:r w:rsidR="003802CE">
        <w:rPr>
          <w:i/>
        </w:rPr>
        <w:t>-Chu sequence will impose unnecessary constraints on the choice of carrier and synchronization raster</w:t>
      </w:r>
      <w:r w:rsidR="00C23A19">
        <w:rPr>
          <w:i/>
        </w:rPr>
        <w:t xml:space="preserve"> and many other NR parameters</w:t>
      </w:r>
      <w:r w:rsidR="003802CE">
        <w:rPr>
          <w:i/>
        </w:rPr>
        <w:t xml:space="preserve">. </w:t>
      </w:r>
    </w:p>
    <w:p w14:paraId="1ED8C9F7" w14:textId="77777777" w:rsidR="00E30EE8" w:rsidRDefault="00E30EE8" w:rsidP="00E30EE8">
      <w:r>
        <w:rPr>
          <w:b/>
        </w:rPr>
        <w:t>Proposal 1</w:t>
      </w:r>
      <w:r w:rsidRPr="007A78FD">
        <w:rPr>
          <w:b/>
        </w:rPr>
        <w:t xml:space="preserve">: </w:t>
      </w:r>
      <w:r w:rsidR="00071E1E">
        <w:rPr>
          <w:b/>
        </w:rPr>
        <w:t xml:space="preserve">NR should replace </w:t>
      </w:r>
      <w:proofErr w:type="spellStart"/>
      <w:r w:rsidR="00071E1E">
        <w:rPr>
          <w:b/>
        </w:rPr>
        <w:t>Zadoff</w:t>
      </w:r>
      <w:proofErr w:type="spellEnd"/>
      <w:r w:rsidR="00071E1E">
        <w:rPr>
          <w:b/>
        </w:rPr>
        <w:t xml:space="preserve">-Chu sequence as PSS with </w:t>
      </w:r>
      <w:r w:rsidR="008C16C2">
        <w:rPr>
          <w:b/>
        </w:rPr>
        <w:t xml:space="preserve">a sequence that has better ambiguity property </w:t>
      </w:r>
      <w:r w:rsidR="000A229D">
        <w:rPr>
          <w:b/>
        </w:rPr>
        <w:t>to allow for a flexible frequency raster design</w:t>
      </w:r>
      <w:r w:rsidRPr="007A78FD">
        <w:rPr>
          <w:b/>
        </w:rPr>
        <w:t>.</w:t>
      </w:r>
    </w:p>
    <w:bookmarkEnd w:id="6"/>
    <w:p w14:paraId="1ED8C9F8" w14:textId="77777777" w:rsidR="007815A3" w:rsidRDefault="00FE4418" w:rsidP="00395F40">
      <w:r>
        <w:t>In the followings, we will give a few examples for potential candidate sequences for NR PSS. More details about these sequences can be found in a separate contribution</w:t>
      </w:r>
      <w:r w:rsidR="005E3E4F">
        <w:t xml:space="preserve"> </w:t>
      </w:r>
      <w:r w:rsidR="005E3E4F">
        <w:fldChar w:fldCharType="begin"/>
      </w:r>
      <w:r w:rsidR="005E3E4F">
        <w:instrText xml:space="preserve"> REF _Ref471648709 \w \h </w:instrText>
      </w:r>
      <w:r w:rsidR="005E3E4F">
        <w:fldChar w:fldCharType="separate"/>
      </w:r>
      <w:r w:rsidR="00395BE1">
        <w:t>[3]</w:t>
      </w:r>
      <w:r w:rsidR="005E3E4F">
        <w:fldChar w:fldCharType="end"/>
      </w:r>
      <w:r>
        <w:t>.</w:t>
      </w:r>
    </w:p>
    <w:p w14:paraId="1ED8C9F9" w14:textId="77777777" w:rsidR="00071E1E" w:rsidRDefault="00071E1E" w:rsidP="00577008">
      <w:pPr>
        <w:pStyle w:val="Heading2"/>
        <w:numPr>
          <w:ilvl w:val="1"/>
          <w:numId w:val="27"/>
        </w:numPr>
        <w:ind w:left="360" w:right="288" w:hanging="360"/>
      </w:pPr>
      <w:r>
        <w:t>Alternative Sequences for NR PSS</w:t>
      </w:r>
    </w:p>
    <w:p w14:paraId="1ED8C9FA" w14:textId="77777777" w:rsidR="009A2E4E" w:rsidRDefault="00FF6724" w:rsidP="00326FCE">
      <w:r>
        <w:t xml:space="preserve">From the ambiguity analysis it is clear that a good synchronization signal for initial time-frequency acquisition </w:t>
      </w:r>
      <w:r w:rsidR="00010506">
        <w:t>must have a thumbtack-like</w:t>
      </w:r>
      <w:r>
        <w:t xml:space="preserve"> ambiguity function that is </w:t>
      </w:r>
      <w:r w:rsidR="00010506">
        <w:t xml:space="preserve">uniformly low outside of its main lobe. </w:t>
      </w:r>
      <w:r w:rsidR="00E9356F">
        <w:fldChar w:fldCharType="begin"/>
      </w:r>
      <w:r w:rsidR="00E9356F">
        <w:instrText xml:space="preserve"> REF _Ref470783257 \h </w:instrText>
      </w:r>
      <w:r w:rsidR="00E9356F">
        <w:fldChar w:fldCharType="separate"/>
      </w:r>
      <w:r w:rsidR="00395BE1">
        <w:t xml:space="preserve">Figure </w:t>
      </w:r>
      <w:r w:rsidR="00395BE1">
        <w:rPr>
          <w:noProof/>
        </w:rPr>
        <w:t>4</w:t>
      </w:r>
      <w:r w:rsidR="00E9356F">
        <w:fldChar w:fldCharType="end"/>
      </w:r>
      <w:r w:rsidR="00E9356F">
        <w:t xml:space="preserve"> shows the ambiguity functions of an m-sequence (left) and a Low Density Power Boosted (LDPB) </w:t>
      </w:r>
      <w:r w:rsidR="00E9356F">
        <w:fldChar w:fldCharType="begin"/>
      </w:r>
      <w:r w:rsidR="00E9356F">
        <w:instrText xml:space="preserve"> REF _Ref470550422 \w \h </w:instrText>
      </w:r>
      <w:r w:rsidR="00E9356F">
        <w:fldChar w:fldCharType="separate"/>
      </w:r>
      <w:r w:rsidR="00395BE1">
        <w:t>[1]</w:t>
      </w:r>
      <w:r w:rsidR="00E9356F">
        <w:fldChar w:fldCharType="end"/>
      </w:r>
      <w:r w:rsidR="00E9356F">
        <w:t xml:space="preserve"> sequence (right).</w:t>
      </w:r>
      <w:r w:rsidR="00D000A3">
        <w:t xml:space="preserve"> The m-sequence is likely the best cyclic binary sequence in terms of the temporal and spectral randomness as its DFT is almost flat except for the DC term. Its non-cyclic ambiguity function is also very good as evidenced by the sharp main lobe and uniformly low side lobes. However, its detection complexity may</w:t>
      </w:r>
      <w:r w:rsidR="004D7CE2">
        <w:t xml:space="preserve"> be very high if many frequencies need to be hypothesized in the test.</w:t>
      </w:r>
    </w:p>
    <w:p w14:paraId="1ED8C9FB" w14:textId="77777777" w:rsidR="004D7CE2" w:rsidRDefault="0070347E" w:rsidP="00326FCE">
      <w:r>
        <w:lastRenderedPageBreak/>
        <w:t xml:space="preserve">The LDPB sequence also </w:t>
      </w:r>
      <w:r w:rsidR="004D7CE2">
        <w:t xml:space="preserve">has </w:t>
      </w:r>
      <w:r>
        <w:t xml:space="preserve">good ambiguity function except for zero-Doppler line on which there are a few </w:t>
      </w:r>
      <w:r w:rsidR="00D8442F">
        <w:t>side lobes</w:t>
      </w:r>
      <w:r w:rsidR="005E3E4F">
        <w:t xml:space="preserve"> as high as 0.5</w:t>
      </w:r>
      <w:r>
        <w:t xml:space="preserve">. It may appear that the less than perfect auto-correlation function of LDPB sequence along zero-Doppler may have negative impact on detection performance in time-dispersive channel. However, in the followings, we will show that LDPB sequence can be detected by a combination of non-coherent and coherent detector with very low complexity and </w:t>
      </w:r>
      <w:r w:rsidR="005E3E4F">
        <w:t>comparable</w:t>
      </w:r>
      <w:r>
        <w:t xml:space="preserve"> performance in both AWGN and dispersive channel.</w:t>
      </w:r>
    </w:p>
    <w:p w14:paraId="1ED8C9FC" w14:textId="77777777" w:rsidR="00E52DBA" w:rsidRDefault="009A2E4E" w:rsidP="00E52DBA">
      <w:pPr>
        <w:keepNext/>
        <w:jc w:val="center"/>
      </w:pPr>
      <w:r w:rsidRPr="009A2E4E">
        <w:rPr>
          <w:noProof/>
          <w:lang w:eastAsia="zh-CN"/>
        </w:rPr>
        <w:drawing>
          <wp:inline distT="0" distB="0" distL="0" distR="0" wp14:anchorId="1ED8CA92" wp14:editId="1ED8CA93">
            <wp:extent cx="3072384" cy="2560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699" r="9263"/>
                    <a:stretch/>
                  </pic:blipFill>
                  <pic:spPr bwMode="auto">
                    <a:xfrm>
                      <a:off x="0" y="0"/>
                      <a:ext cx="3072384" cy="2560320"/>
                    </a:xfrm>
                    <a:prstGeom prst="rect">
                      <a:avLst/>
                    </a:prstGeom>
                    <a:noFill/>
                    <a:ln>
                      <a:noFill/>
                    </a:ln>
                    <a:extLst>
                      <a:ext uri="{53640926-AAD7-44D8-BBD7-CCE9431645EC}">
                        <a14:shadowObscured xmlns:a14="http://schemas.microsoft.com/office/drawing/2010/main"/>
                      </a:ext>
                    </a:extLst>
                  </pic:spPr>
                </pic:pic>
              </a:graphicData>
            </a:graphic>
          </wp:inline>
        </w:drawing>
      </w:r>
      <w:r w:rsidRPr="009A2E4E">
        <w:rPr>
          <w:noProof/>
          <w:lang w:eastAsia="zh-CN"/>
        </w:rPr>
        <w:drawing>
          <wp:inline distT="0" distB="0" distL="0" distR="0" wp14:anchorId="1ED8CA94" wp14:editId="1ED8CA95">
            <wp:extent cx="3072384" cy="2560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l="670" r="9248"/>
                    <a:stretch/>
                  </pic:blipFill>
                  <pic:spPr bwMode="auto">
                    <a:xfrm>
                      <a:off x="0" y="0"/>
                      <a:ext cx="3072384" cy="2560320"/>
                    </a:xfrm>
                    <a:prstGeom prst="rect">
                      <a:avLst/>
                    </a:prstGeom>
                    <a:noFill/>
                    <a:ln>
                      <a:noFill/>
                    </a:ln>
                    <a:extLst>
                      <a:ext uri="{53640926-AAD7-44D8-BBD7-CCE9431645EC}">
                        <a14:shadowObscured xmlns:a14="http://schemas.microsoft.com/office/drawing/2010/main"/>
                      </a:ext>
                    </a:extLst>
                  </pic:spPr>
                </pic:pic>
              </a:graphicData>
            </a:graphic>
          </wp:inline>
        </w:drawing>
      </w:r>
    </w:p>
    <w:p w14:paraId="1ED8C9FD" w14:textId="77777777" w:rsidR="00326FCE" w:rsidRPr="00326FCE" w:rsidRDefault="00E52DBA" w:rsidP="0070347E">
      <w:pPr>
        <w:pStyle w:val="Caption"/>
        <w:jc w:val="center"/>
      </w:pPr>
      <w:bookmarkStart w:id="7" w:name="_Ref470783257"/>
      <w:r>
        <w:t xml:space="preserve">Figure </w:t>
      </w:r>
      <w:fldSimple w:instr=" SEQ Figure \* ARABIC ">
        <w:r w:rsidR="00395BE1">
          <w:rPr>
            <w:noProof/>
          </w:rPr>
          <w:t>4</w:t>
        </w:r>
      </w:fldSimple>
      <w:bookmarkEnd w:id="7"/>
      <w:r>
        <w:t>: Ambiguity function of m-sequence (left) and LDPB sequence (right)</w:t>
      </w:r>
    </w:p>
    <w:p w14:paraId="1ED8C9FE" w14:textId="77777777" w:rsidR="00EA30FC" w:rsidRDefault="00DE55C2" w:rsidP="00EA30FC">
      <w:pPr>
        <w:pStyle w:val="Heading1"/>
        <w:numPr>
          <w:ilvl w:val="0"/>
          <w:numId w:val="27"/>
        </w:numPr>
        <w:spacing w:after="120"/>
        <w:ind w:right="288"/>
      </w:pPr>
      <w:r>
        <w:t>Low Complexity Detection of LDPB Sequence on Frequency Raster</w:t>
      </w:r>
    </w:p>
    <w:p w14:paraId="1ED8C9FF" w14:textId="77777777" w:rsidR="000A3308" w:rsidRDefault="000F6AE4" w:rsidP="00BB62C8">
      <w:r>
        <w:t xml:space="preserve">Before we </w:t>
      </w:r>
      <w:r w:rsidR="00755397">
        <w:t>analyze the complexity of LDPB sequence detection</w:t>
      </w:r>
      <w:r w:rsidR="00BB62C8">
        <w:t xml:space="preserve">, let’s </w:t>
      </w:r>
      <w:r w:rsidR="00755397">
        <w:t xml:space="preserve">first </w:t>
      </w:r>
      <w:r w:rsidR="00BB62C8">
        <w:t xml:space="preserve">take a look at the complexity of the detector for any arbitrary sequence. </w:t>
      </w:r>
      <w:r w:rsidR="00755397">
        <w:fldChar w:fldCharType="begin"/>
      </w:r>
      <w:r w:rsidR="00755397">
        <w:instrText xml:space="preserve"> REF _Ref470626612 \h </w:instrText>
      </w:r>
      <w:r w:rsidR="00755397">
        <w:fldChar w:fldCharType="separate"/>
      </w:r>
      <w:r w:rsidR="00395BE1">
        <w:t xml:space="preserve">Table </w:t>
      </w:r>
      <w:r w:rsidR="00395BE1">
        <w:rPr>
          <w:noProof/>
        </w:rPr>
        <w:t>1</w:t>
      </w:r>
      <w:r w:rsidR="00755397">
        <w:fldChar w:fldCharType="end"/>
      </w:r>
      <w:r w:rsidR="00755397">
        <w:t xml:space="preserve"> shows the parameters required to evaluate the complexity along with exemplary figures taken from LTE. For simplicity, the complexity is calculated as the average number of (complex) multiplications per sample. Such normalization removes the dependency of the complexity calculation on the SS block periodicity and oversampling factor.</w:t>
      </w:r>
    </w:p>
    <w:p w14:paraId="1ED8CA00" w14:textId="77777777" w:rsidR="000F6AE4" w:rsidRDefault="000F6AE4" w:rsidP="000F6AE4">
      <w:pPr>
        <w:pStyle w:val="Caption"/>
        <w:keepNext/>
        <w:jc w:val="center"/>
      </w:pPr>
      <w:bookmarkStart w:id="8" w:name="_Ref470626612"/>
      <w:r>
        <w:t xml:space="preserve">Table </w:t>
      </w:r>
      <w:fldSimple w:instr=" SEQ Table \* ARABIC ">
        <w:r w:rsidR="00395BE1">
          <w:rPr>
            <w:noProof/>
          </w:rPr>
          <w:t>1</w:t>
        </w:r>
      </w:fldSimple>
      <w:bookmarkEnd w:id="8"/>
      <w:r>
        <w:t>: Parameters used in complexity analysis</w:t>
      </w:r>
    </w:p>
    <w:tbl>
      <w:tblPr>
        <w:tblStyle w:val="TableGrid"/>
        <w:tblpPr w:leftFromText="180" w:rightFromText="180" w:vertAnchor="text" w:horzAnchor="margin" w:tblpY="-21"/>
        <w:tblW w:w="0" w:type="auto"/>
        <w:tblLook w:val="04A0" w:firstRow="1" w:lastRow="0" w:firstColumn="1" w:lastColumn="0" w:noHBand="0" w:noVBand="1"/>
      </w:tblPr>
      <w:tblGrid>
        <w:gridCol w:w="3279"/>
        <w:gridCol w:w="3276"/>
        <w:gridCol w:w="3300"/>
      </w:tblGrid>
      <w:tr w:rsidR="000F6AE4" w14:paraId="1ED8CA04" w14:textId="77777777" w:rsidTr="000F6AE4">
        <w:tc>
          <w:tcPr>
            <w:tcW w:w="3279" w:type="dxa"/>
          </w:tcPr>
          <w:p w14:paraId="1ED8CA01" w14:textId="77777777" w:rsidR="000F6AE4" w:rsidRPr="009501F7" w:rsidRDefault="000F6AE4" w:rsidP="000F6AE4">
            <w:pPr>
              <w:rPr>
                <w:b/>
              </w:rPr>
            </w:pPr>
            <w:r w:rsidRPr="009501F7">
              <w:rPr>
                <w:b/>
              </w:rPr>
              <w:t>Parameter</w:t>
            </w:r>
          </w:p>
        </w:tc>
        <w:tc>
          <w:tcPr>
            <w:tcW w:w="3276" w:type="dxa"/>
          </w:tcPr>
          <w:p w14:paraId="1ED8CA02" w14:textId="77777777" w:rsidR="000F6AE4" w:rsidRPr="009501F7" w:rsidRDefault="000F6AE4" w:rsidP="000F6AE4">
            <w:pPr>
              <w:rPr>
                <w:b/>
              </w:rPr>
            </w:pPr>
            <w:r w:rsidRPr="009501F7">
              <w:rPr>
                <w:b/>
              </w:rPr>
              <w:t>Notation</w:t>
            </w:r>
          </w:p>
        </w:tc>
        <w:tc>
          <w:tcPr>
            <w:tcW w:w="3300" w:type="dxa"/>
          </w:tcPr>
          <w:p w14:paraId="1ED8CA03" w14:textId="77777777" w:rsidR="000F6AE4" w:rsidRPr="009501F7" w:rsidRDefault="000F6AE4" w:rsidP="000F6AE4">
            <w:pPr>
              <w:rPr>
                <w:b/>
              </w:rPr>
            </w:pPr>
            <w:r w:rsidRPr="009501F7">
              <w:rPr>
                <w:b/>
              </w:rPr>
              <w:t>LTE Example</w:t>
            </w:r>
          </w:p>
        </w:tc>
      </w:tr>
      <w:tr w:rsidR="000F6AE4" w14:paraId="1ED8CA08" w14:textId="77777777" w:rsidTr="000F6AE4">
        <w:tc>
          <w:tcPr>
            <w:tcW w:w="3279" w:type="dxa"/>
          </w:tcPr>
          <w:p w14:paraId="1ED8CA05" w14:textId="77777777" w:rsidR="000F6AE4" w:rsidRPr="00DA506C" w:rsidRDefault="000F6AE4" w:rsidP="000F6AE4">
            <w:r w:rsidRPr="00DA506C">
              <w:t>Length of sequence in freq. domain</w:t>
            </w:r>
          </w:p>
        </w:tc>
        <w:tc>
          <w:tcPr>
            <w:tcW w:w="3276" w:type="dxa"/>
          </w:tcPr>
          <w:p w14:paraId="1ED8CA06" w14:textId="77777777" w:rsidR="000F6AE4" w:rsidRPr="00755397" w:rsidRDefault="00755397" w:rsidP="00755397">
            <m:oMathPara>
              <m:oMathParaPr>
                <m:jc m:val="left"/>
              </m:oMathParaPr>
              <m:oMath>
                <m:r>
                  <w:rPr>
                    <w:rFonts w:ascii="Cambria Math" w:hAnsi="Cambria Math"/>
                    <w:lang w:val="en-GB"/>
                  </w:rPr>
                  <m:t>L</m:t>
                </m:r>
              </m:oMath>
            </m:oMathPara>
          </w:p>
        </w:tc>
        <w:tc>
          <w:tcPr>
            <w:tcW w:w="3300" w:type="dxa"/>
          </w:tcPr>
          <w:p w14:paraId="1ED8CA07" w14:textId="77777777" w:rsidR="000F6AE4" w:rsidRPr="00DA506C" w:rsidRDefault="000F6AE4" w:rsidP="000F6AE4">
            <w:r w:rsidRPr="00DA506C">
              <w:t>63</w:t>
            </w:r>
          </w:p>
        </w:tc>
      </w:tr>
      <w:tr w:rsidR="000F6AE4" w14:paraId="1ED8CA0C" w14:textId="77777777" w:rsidTr="000F6AE4">
        <w:tc>
          <w:tcPr>
            <w:tcW w:w="3279" w:type="dxa"/>
          </w:tcPr>
          <w:p w14:paraId="1ED8CA09" w14:textId="77777777" w:rsidR="000F6AE4" w:rsidRPr="00DA506C" w:rsidRDefault="000F6AE4" w:rsidP="000F6AE4">
            <w:r w:rsidRPr="00DA506C">
              <w:t>Length of sequence in time domain</w:t>
            </w:r>
          </w:p>
        </w:tc>
        <w:tc>
          <w:tcPr>
            <w:tcW w:w="3276" w:type="dxa"/>
          </w:tcPr>
          <w:p w14:paraId="1ED8CA0A" w14:textId="77777777" w:rsidR="000F6AE4" w:rsidRPr="00755397" w:rsidRDefault="00755397" w:rsidP="00755397">
            <m:oMathPara>
              <m:oMathParaPr>
                <m:jc m:val="left"/>
              </m:oMathParaPr>
              <m:oMath>
                <m:r>
                  <w:rPr>
                    <w:rFonts w:ascii="Cambria Math" w:hAnsi="Cambria Math"/>
                    <w:lang w:val="en-GB"/>
                  </w:rPr>
                  <m:t>N</m:t>
                </m:r>
              </m:oMath>
            </m:oMathPara>
          </w:p>
        </w:tc>
        <w:tc>
          <w:tcPr>
            <w:tcW w:w="3300" w:type="dxa"/>
          </w:tcPr>
          <w:p w14:paraId="1ED8CA0B" w14:textId="77777777" w:rsidR="000F6AE4" w:rsidRPr="00DA506C" w:rsidRDefault="000F6AE4" w:rsidP="000F6AE4">
            <w:r w:rsidRPr="00DA506C">
              <w:t>128 (2×oversampled)</w:t>
            </w:r>
          </w:p>
        </w:tc>
      </w:tr>
      <w:tr w:rsidR="000F6AE4" w14:paraId="1ED8CA10" w14:textId="77777777" w:rsidTr="000F6AE4">
        <w:tc>
          <w:tcPr>
            <w:tcW w:w="3279" w:type="dxa"/>
          </w:tcPr>
          <w:p w14:paraId="1ED8CA0D" w14:textId="77777777" w:rsidR="000F6AE4" w:rsidRPr="00DA506C" w:rsidRDefault="000F6AE4" w:rsidP="000F6AE4">
            <w:r w:rsidRPr="00DA506C">
              <w:t>Number of PSS sequences</w:t>
            </w:r>
          </w:p>
        </w:tc>
        <w:tc>
          <w:tcPr>
            <w:tcW w:w="3276" w:type="dxa"/>
          </w:tcPr>
          <w:p w14:paraId="1ED8CA0E" w14:textId="77777777" w:rsidR="000F6AE4" w:rsidRPr="00755397" w:rsidRDefault="00A07D02" w:rsidP="00755397">
            <m:oMathPara>
              <m:oMathParaPr>
                <m:jc m:val="left"/>
              </m:oMathPara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oMath>
            </m:oMathPara>
          </w:p>
        </w:tc>
        <w:tc>
          <w:tcPr>
            <w:tcW w:w="3300" w:type="dxa"/>
          </w:tcPr>
          <w:p w14:paraId="1ED8CA0F" w14:textId="77777777" w:rsidR="000F6AE4" w:rsidRPr="00DA506C" w:rsidRDefault="000F6AE4" w:rsidP="000F6AE4">
            <w:r w:rsidRPr="00DA506C">
              <w:t>3</w:t>
            </w:r>
          </w:p>
        </w:tc>
      </w:tr>
      <w:tr w:rsidR="00755397" w14:paraId="1ED8CA14" w14:textId="77777777" w:rsidTr="000F6AE4">
        <w:tc>
          <w:tcPr>
            <w:tcW w:w="3279" w:type="dxa"/>
          </w:tcPr>
          <w:p w14:paraId="1ED8CA11" w14:textId="77777777" w:rsidR="00755397" w:rsidRPr="00DA506C" w:rsidRDefault="00755397" w:rsidP="000F6AE4">
            <w:r>
              <w:t>Number of frequency hypotheses</w:t>
            </w:r>
          </w:p>
        </w:tc>
        <w:tc>
          <w:tcPr>
            <w:tcW w:w="3276" w:type="dxa"/>
          </w:tcPr>
          <w:p w14:paraId="1ED8CA12" w14:textId="77777777" w:rsidR="00755397" w:rsidRPr="00755397" w:rsidRDefault="00A07D02" w:rsidP="000F6AE4">
            <w:pPr>
              <w:rPr>
                <w:lang w:val="en-GB"/>
              </w:rPr>
            </w:pPr>
            <m:oMathPara>
              <m:oMathParaPr>
                <m:jc m:val="left"/>
              </m:oMathPara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m:oMathPara>
          </w:p>
        </w:tc>
        <w:tc>
          <w:tcPr>
            <w:tcW w:w="3300" w:type="dxa"/>
          </w:tcPr>
          <w:p w14:paraId="1ED8CA13" w14:textId="77777777" w:rsidR="00755397" w:rsidRPr="00DA506C" w:rsidRDefault="00755397" w:rsidP="000F6AE4">
            <w:r>
              <w:t>variable</w:t>
            </w:r>
          </w:p>
        </w:tc>
      </w:tr>
    </w:tbl>
    <w:p w14:paraId="1ED8CA15" w14:textId="77777777" w:rsidR="003870A9" w:rsidRDefault="00755397" w:rsidP="00BB62C8">
      <w:r>
        <w:rPr>
          <w:lang w:val="en-GB"/>
        </w:rPr>
        <w:br/>
        <w:t>By b</w:t>
      </w:r>
      <w:r w:rsidR="00BB62C8" w:rsidRPr="00C23A19">
        <w:rPr>
          <w:lang w:val="en-GB"/>
        </w:rPr>
        <w:t>rute force</w:t>
      </w:r>
      <w:r>
        <w:rPr>
          <w:lang w:val="en-GB"/>
        </w:rPr>
        <w:t xml:space="preserve"> computation, each correlation in Eq. </w:t>
      </w:r>
      <w:r w:rsidRPr="00755397">
        <w:rPr>
          <w:lang w:val="en-GB"/>
        </w:rPr>
        <w:fldChar w:fldCharType="begin"/>
      </w:r>
      <w:r w:rsidRPr="00755397">
        <w:rPr>
          <w:lang w:val="en-GB"/>
        </w:rPr>
        <w:instrText xml:space="preserve"> REF lambdas \h  \* MERGEFORMAT </w:instrText>
      </w:r>
      <w:r w:rsidRPr="00755397">
        <w:rPr>
          <w:lang w:val="en-GB"/>
        </w:rPr>
      </w:r>
      <w:r w:rsidRPr="00755397">
        <w:rPr>
          <w:lang w:val="en-GB"/>
        </w:rPr>
        <w:fldChar w:fldCharType="separate"/>
      </w:r>
      <w:r w:rsidR="00395BE1" w:rsidRPr="00395BE1">
        <w:rPr>
          <w:rFonts w:eastAsia="Times New Roman"/>
        </w:rPr>
        <w:t>(</w:t>
      </w:r>
      <w:r w:rsidR="00395BE1" w:rsidRPr="00395BE1">
        <w:rPr>
          <w:rFonts w:eastAsia="Times New Roman"/>
          <w:noProof/>
        </w:rPr>
        <w:t>1</w:t>
      </w:r>
      <w:r w:rsidR="00395BE1" w:rsidRPr="00395BE1">
        <w:rPr>
          <w:rFonts w:eastAsia="Times New Roman"/>
        </w:rPr>
        <w:t>)</w:t>
      </w:r>
      <w:r w:rsidRPr="00755397">
        <w:rPr>
          <w:lang w:val="en-GB"/>
        </w:rPr>
        <w:fldChar w:fldCharType="end"/>
      </w:r>
      <w:r w:rsidR="0098271E">
        <w:rPr>
          <w:lang w:val="en-GB"/>
        </w:rPr>
        <w:t xml:space="preserve"> takes </w:t>
      </w:r>
      <m:oMath>
        <m:r>
          <w:rPr>
            <w:rFonts w:ascii="Cambria Math" w:hAnsi="Cambria Math"/>
            <w:lang w:val="en-GB"/>
          </w:rPr>
          <m:t>N</m:t>
        </m:r>
      </m:oMath>
      <w:r w:rsidR="0098271E">
        <w:rPr>
          <w:iCs/>
          <w:lang w:val="en-GB"/>
        </w:rPr>
        <w:t xml:space="preserve"> complex multiplication. Therefore, the normalized</w:t>
      </w:r>
      <w:r w:rsidR="0098271E">
        <w:rPr>
          <w:lang w:val="en-GB"/>
        </w:rPr>
        <w:t xml:space="preserve"> complexity per sample is</w:t>
      </w:r>
      <w:r w:rsidR="00E1357C">
        <w:rPr>
          <w:lang w:val="en-GB"/>
        </w:rPr>
        <w:t xml:space="preserve"> then</w:t>
      </w:r>
    </w:p>
    <w:tbl>
      <w:tblPr>
        <w:tblW w:w="10365" w:type="dxa"/>
        <w:jc w:val="center"/>
        <w:tblLayout w:type="fixed"/>
        <w:tblLook w:val="0000" w:firstRow="0" w:lastRow="0" w:firstColumn="0" w:lastColumn="0" w:noHBand="0" w:noVBand="0"/>
      </w:tblPr>
      <w:tblGrid>
        <w:gridCol w:w="8388"/>
        <w:gridCol w:w="1977"/>
      </w:tblGrid>
      <w:tr w:rsidR="003870A9" w:rsidRPr="000F79D4" w14:paraId="1ED8CA18" w14:textId="77777777" w:rsidTr="00C23A19">
        <w:trPr>
          <w:jc w:val="center"/>
        </w:trPr>
        <w:tc>
          <w:tcPr>
            <w:tcW w:w="8388" w:type="dxa"/>
            <w:vAlign w:val="center"/>
          </w:tcPr>
          <w:p w14:paraId="1ED8CA16" w14:textId="77777777" w:rsidR="003870A9" w:rsidRPr="00C23A19" w:rsidRDefault="00A07D02" w:rsidP="00C23A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oMath>
            <w:r w:rsidR="003870A9">
              <w:rPr>
                <w:iCs/>
                <w:lang w:val="en-GB"/>
              </w:rPr>
              <w:t xml:space="preserve"> </w:t>
            </w:r>
          </w:p>
        </w:tc>
        <w:tc>
          <w:tcPr>
            <w:tcW w:w="1977" w:type="dxa"/>
            <w:vAlign w:val="center"/>
          </w:tcPr>
          <w:p w14:paraId="1ED8CA17" w14:textId="77777777" w:rsidR="003870A9" w:rsidRPr="000F79D4" w:rsidRDefault="003870A9"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95BE1">
              <w:rPr>
                <w:rFonts w:ascii="Arial" w:eastAsia="Times New Roman" w:hAnsi="Arial"/>
                <w:noProof/>
                <w:sz w:val="22"/>
              </w:rPr>
              <w:t>3</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A19" w14:textId="77777777" w:rsidR="00BB62C8" w:rsidRDefault="003870A9" w:rsidP="00BB62C8">
      <w:proofErr w:type="gramStart"/>
      <w:r>
        <w:rPr>
          <w:iCs/>
          <w:lang w:val="en-GB"/>
        </w:rPr>
        <w:t>complex</w:t>
      </w:r>
      <w:proofErr w:type="gramEnd"/>
      <w:r>
        <w:rPr>
          <w:iCs/>
          <w:lang w:val="en-GB"/>
        </w:rPr>
        <w:t xml:space="preserve"> multiplications.</w:t>
      </w:r>
    </w:p>
    <w:p w14:paraId="1ED8CA1A" w14:textId="77777777" w:rsidR="003870A9" w:rsidRDefault="003870A9" w:rsidP="00E7551F">
      <w:pPr>
        <w:pStyle w:val="Heading2"/>
        <w:numPr>
          <w:ilvl w:val="1"/>
          <w:numId w:val="27"/>
        </w:numPr>
        <w:ind w:left="360" w:right="288" w:hanging="360"/>
      </w:pPr>
      <w:bookmarkStart w:id="9" w:name="_Ref471648985"/>
      <w:r>
        <w:t>Two-Dimensional Correlation in Frequency Domain</w:t>
      </w:r>
      <w:bookmarkEnd w:id="9"/>
      <w:r>
        <w:t xml:space="preserve"> </w:t>
      </w:r>
    </w:p>
    <w:p w14:paraId="1ED8CA1B" w14:textId="77777777" w:rsidR="003870A9" w:rsidRDefault="003870A9" w:rsidP="003870A9">
      <w:r>
        <w:t xml:space="preserve">Of course, the direct computation is not a common practice in product implementation for longer sequence length. By performing the correlation in the frequency domain, the complexity can be significantly reduced, as shown in </w:t>
      </w:r>
      <w:r>
        <w:fldChar w:fldCharType="begin"/>
      </w:r>
      <w:r>
        <w:instrText xml:space="preserve"> REF _Ref470633012 \h </w:instrText>
      </w:r>
      <w:r>
        <w:fldChar w:fldCharType="separate"/>
      </w:r>
      <w:r w:rsidR="00395BE1">
        <w:t xml:space="preserve">Figure </w:t>
      </w:r>
      <w:r w:rsidR="00395BE1">
        <w:rPr>
          <w:noProof/>
        </w:rPr>
        <w:t>5</w:t>
      </w:r>
      <w:r>
        <w:fldChar w:fldCharType="end"/>
      </w:r>
      <w:r>
        <w:t xml:space="preserve">. The received signal is divided into partially overlapped segments of </w:t>
      </w:r>
      <m:oMath>
        <m:r>
          <w:rPr>
            <w:rFonts w:ascii="Cambria Math" w:hAnsi="Cambria Math"/>
            <w:lang w:val="en-GB"/>
          </w:rPr>
          <m:t>KN</m:t>
        </m:r>
      </m:oMath>
      <w:r>
        <w:rPr>
          <w:iCs/>
          <w:lang w:val="en-GB"/>
        </w:rPr>
        <w:t xml:space="preserve"> samples, where </w:t>
      </w:r>
      <m:oMath>
        <m:r>
          <w:rPr>
            <w:rFonts w:ascii="Cambria Math" w:hAnsi="Cambria Math"/>
            <w:lang w:val="en-GB"/>
          </w:rPr>
          <m:t>K</m:t>
        </m:r>
      </m:oMath>
      <w:r>
        <w:t xml:space="preserve"> is a power of 2 for ease of FFT implementation. Each segment overlaps with its preceding segment by </w:t>
      </w:r>
      <m:oMath>
        <m:r>
          <w:rPr>
            <w:rFonts w:ascii="Cambria Math" w:hAnsi="Cambria Math"/>
            <w:lang w:val="en-GB"/>
          </w:rPr>
          <m:t>N</m:t>
        </m:r>
      </m:oMath>
      <w:r>
        <w:t xml:space="preserve"> samples. A length-</w:t>
      </w:r>
      <m:oMath>
        <m:r>
          <w:rPr>
            <w:rFonts w:ascii="Cambria Math" w:hAnsi="Cambria Math"/>
            <w:lang w:val="en-GB"/>
          </w:rPr>
          <m:t>KN</m:t>
        </m:r>
      </m:oMath>
      <w:r>
        <w:t xml:space="preserve"> FFT transforms the segment to the frequency domain where it is sample-by-sample multiplied with the complex conjugate of the length-</w:t>
      </w:r>
      <m:oMath>
        <m:r>
          <w:rPr>
            <w:rFonts w:ascii="Cambria Math" w:hAnsi="Cambria Math"/>
            <w:lang w:val="en-GB"/>
          </w:rPr>
          <m:t>KN</m:t>
        </m:r>
      </m:oMath>
      <w:r>
        <w:t xml:space="preserve"> FFT of the zero-padded synchronization signal</w:t>
      </w:r>
      <w:r w:rsidR="00DB48E5">
        <w:rPr>
          <w:rStyle w:val="FootnoteReference"/>
        </w:rPr>
        <w:footnoteReference w:id="1"/>
      </w:r>
      <w:r>
        <w:t>. A length-</w:t>
      </w:r>
      <m:oMath>
        <m:r>
          <w:rPr>
            <w:rFonts w:ascii="Cambria Math" w:hAnsi="Cambria Math"/>
            <w:lang w:val="en-GB"/>
          </w:rPr>
          <m:t>KN</m:t>
        </m:r>
      </m:oMath>
      <w:r>
        <w:rPr>
          <w:iCs/>
          <w:lang w:val="en-GB"/>
        </w:rPr>
        <w:t xml:space="preserve"> IFFT then brings the element-wise product of the two vectors back to the time domain. The result is the cyclic correlation of the segment with the zero-padded synchronization signal of equal length. Finally the last </w:t>
      </w:r>
      <m:oMath>
        <m:r>
          <w:rPr>
            <w:rFonts w:ascii="Cambria Math" w:hAnsi="Cambria Math"/>
            <w:lang w:val="en-GB"/>
          </w:rPr>
          <m:t>N</m:t>
        </m:r>
      </m:oMath>
      <w:r>
        <w:t xml:space="preserve"> samples are discarded to remove the duplicate</w:t>
      </w:r>
      <w:r w:rsidR="00D8251F">
        <w:t>d</w:t>
      </w:r>
      <w:r>
        <w:t xml:space="preserve"> part. </w:t>
      </w:r>
      <w:r w:rsidR="00DB48E5">
        <w:t>The length-</w:t>
      </w:r>
      <m:oMath>
        <m:r>
          <w:rPr>
            <w:rFonts w:ascii="Cambria Math" w:hAnsi="Cambria Math"/>
            <w:lang w:val="en-GB"/>
          </w:rPr>
          <m:t>KN</m:t>
        </m:r>
      </m:oMath>
      <w:r w:rsidR="00DB48E5">
        <w:rPr>
          <w:iCs/>
          <w:lang w:val="en-GB"/>
        </w:rPr>
        <w:t xml:space="preserve"> IFFT </w:t>
      </w:r>
      <w:r w:rsidR="00D8251F">
        <w:rPr>
          <w:iCs/>
          <w:lang w:val="en-GB"/>
        </w:rPr>
        <w:t xml:space="preserve">then </w:t>
      </w:r>
      <w:r w:rsidR="00DB48E5">
        <w:rPr>
          <w:iCs/>
          <w:lang w:val="en-GB"/>
        </w:rPr>
        <w:lastRenderedPageBreak/>
        <w:t xml:space="preserve">needs to be repeated </w:t>
      </w:r>
      <w:r w:rsidR="00DB48E5">
        <w:t>f</w:t>
      </w:r>
      <w:r>
        <w:t xml:space="preserve">or each </w:t>
      </w:r>
      <w:r w:rsidR="00DB48E5">
        <w:t>of the</w:t>
      </w:r>
      <m:oMath>
        <m:r>
          <m:rPr>
            <m:sty m:val="p"/>
          </m:rPr>
          <w:rPr>
            <w:rFonts w:ascii="Cambria Math" w:hAnsi="Cambria Math"/>
            <w:lang w:val="en-GB"/>
          </w:rPr>
          <m:t xml:space="preserve"> </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w:r>
        <w:rPr>
          <w:lang w:val="en-GB"/>
        </w:rPr>
        <w:t xml:space="preserve"> </w:t>
      </w:r>
      <w:r>
        <w:t>frequency hypotheses</w:t>
      </w:r>
      <w:r w:rsidR="00DB48E5">
        <w:t xml:space="preserve"> and each of the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oMath>
      <w:r w:rsidR="00DB48E5">
        <w:rPr>
          <w:lang w:val="en-GB"/>
        </w:rPr>
        <w:t xml:space="preserve"> PSS sequence</w:t>
      </w:r>
      <w:r w:rsidR="00D8251F">
        <w:t xml:space="preserve"> to complete the full search.</w:t>
      </w:r>
    </w:p>
    <w:p w14:paraId="1ED8CA1C" w14:textId="77777777" w:rsidR="00DB48E5" w:rsidRPr="003173F6" w:rsidRDefault="003870A9" w:rsidP="003870A9">
      <w:r>
        <w:rPr>
          <w:lang w:val="en-GB"/>
        </w:rPr>
        <w:t>If we ignore the</w:t>
      </w:r>
      <w:r w:rsidR="00DB48E5">
        <w:rPr>
          <w:lang w:val="en-GB"/>
        </w:rPr>
        <w:t xml:space="preserve"> element-wise multiplication in the frequency domain</w:t>
      </w:r>
      <w:r>
        <w:rPr>
          <w:lang w:val="en-GB"/>
        </w:rPr>
        <w:t xml:space="preserve"> and only account for the operations of FFT, </w:t>
      </w:r>
      <w:r w:rsidR="00DB48E5">
        <w:rPr>
          <w:lang w:val="en-GB"/>
        </w:rPr>
        <w:t xml:space="preserve">the processing of each segment requires one FFT of </w:t>
      </w:r>
      <w:r w:rsidR="00DB48E5">
        <w:t>length-</w:t>
      </w:r>
      <m:oMath>
        <m:r>
          <w:rPr>
            <w:rFonts w:ascii="Cambria Math" w:hAnsi="Cambria Math"/>
            <w:lang w:val="en-GB"/>
          </w:rPr>
          <m:t>KN</m:t>
        </m:r>
      </m:oMath>
      <w:r w:rsidR="00DB48E5">
        <w:rPr>
          <w:iCs/>
          <w:lang w:val="en-GB"/>
        </w:rPr>
        <w:t xml:space="preserve">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w:r w:rsidR="00DB48E5">
        <w:rPr>
          <w:iCs/>
          <w:lang w:val="en-GB"/>
        </w:rPr>
        <w:t xml:space="preserve"> IFFTs of </w:t>
      </w:r>
      <w:r w:rsidR="00DB48E5">
        <w:t>length-</w:t>
      </w:r>
      <m:oMath>
        <m:r>
          <w:rPr>
            <w:rFonts w:ascii="Cambria Math" w:hAnsi="Cambria Math"/>
            <w:lang w:val="en-GB"/>
          </w:rPr>
          <m:t>KN</m:t>
        </m:r>
      </m:oMath>
      <w:r w:rsidR="00DB48E5">
        <w:rPr>
          <w:iCs/>
          <w:lang w:val="en-GB"/>
        </w:rPr>
        <w:t xml:space="preserve">. That is a total of </w:t>
      </w:r>
      <m:oMath>
        <m:d>
          <m:dPr>
            <m:ctrlPr>
              <w:rPr>
                <w:rFonts w:ascii="Cambria Math" w:hAnsi="Cambria Math"/>
                <w:lang w:val="en-GB"/>
              </w:rPr>
            </m:ctrlPr>
          </m:dPr>
          <m:e>
            <m:r>
              <m:rPr>
                <m:sty m:val="p"/>
              </m:rPr>
              <w:rPr>
                <w:rFonts w:ascii="Cambria Math" w:hAnsi="Cambria Math"/>
                <w:lang w:val="en-GB"/>
              </w:rPr>
              <m:t>1+</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e>
        </m:d>
        <m:r>
          <m:rPr>
            <m:sty m:val="p"/>
          </m:rPr>
          <w:rPr>
            <w:rFonts w:ascii="Cambria Math" w:hAnsi="Cambria Math"/>
            <w:lang w:val="en-GB"/>
          </w:rPr>
          <m:t>∙</m:t>
        </m:r>
        <m:r>
          <w:rPr>
            <w:rFonts w:ascii="Cambria Math" w:hAnsi="Cambria Math"/>
            <w:lang w:val="en-GB"/>
          </w:rPr>
          <m:t>KN</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KN</m:t>
                </m:r>
              </m:e>
            </m:d>
          </m:e>
        </m:func>
      </m:oMath>
      <w:r w:rsidR="00DB48E5">
        <w:rPr>
          <w:lang w:val="en-GB"/>
        </w:rPr>
        <w:t xml:space="preserve"> complex </w:t>
      </w:r>
      <w:r w:rsidR="004C6755">
        <w:rPr>
          <w:lang w:val="en-GB"/>
        </w:rPr>
        <w:t>multiplications</w:t>
      </w:r>
      <w:r w:rsidR="00DB48E5">
        <w:rPr>
          <w:lang w:val="en-GB"/>
        </w:rPr>
        <w:t xml:space="preserve"> to process </w:t>
      </w:r>
      <m:oMath>
        <m:r>
          <w:rPr>
            <w:rFonts w:ascii="Cambria Math" w:hAnsi="Cambria Math"/>
            <w:lang w:val="en-GB"/>
          </w:rPr>
          <m:t>N</m:t>
        </m:r>
        <m:d>
          <m:dPr>
            <m:ctrlPr>
              <w:rPr>
                <w:rFonts w:ascii="Cambria Math" w:hAnsi="Cambria Math"/>
                <w:lang w:val="en-GB"/>
              </w:rPr>
            </m:ctrlPr>
          </m:dPr>
          <m:e>
            <m:r>
              <w:rPr>
                <w:rFonts w:ascii="Cambria Math" w:hAnsi="Cambria Math"/>
                <w:lang w:val="en-GB"/>
              </w:rPr>
              <m:t>K</m:t>
            </m:r>
            <m:r>
              <m:rPr>
                <m:sty m:val="p"/>
              </m:rPr>
              <w:rPr>
                <w:rFonts w:ascii="Cambria Math" w:hAnsi="Cambria Math"/>
                <w:lang w:val="en-GB"/>
              </w:rPr>
              <m:t>-1</m:t>
            </m:r>
          </m:e>
        </m:d>
      </m:oMath>
      <w:r w:rsidRPr="00C23A19">
        <w:rPr>
          <w:lang w:val="en-GB"/>
        </w:rPr>
        <w:t xml:space="preserve"> </w:t>
      </w:r>
      <w:r w:rsidR="00DB48E5">
        <w:rPr>
          <w:lang w:val="en-GB"/>
        </w:rPr>
        <w:t xml:space="preserve">samples. Therefore, </w:t>
      </w:r>
      <w:r w:rsidR="00DB48E5">
        <w:rPr>
          <w:iCs/>
          <w:lang w:val="en-GB"/>
        </w:rPr>
        <w:t>the normalized</w:t>
      </w:r>
      <w:r w:rsidR="00DB48E5">
        <w:rPr>
          <w:lang w:val="en-GB"/>
        </w:rPr>
        <w:t xml:space="preserve"> complexity per sample for frequency domain implementation is given by </w:t>
      </w:r>
    </w:p>
    <w:tbl>
      <w:tblPr>
        <w:tblW w:w="10365" w:type="dxa"/>
        <w:jc w:val="center"/>
        <w:tblLayout w:type="fixed"/>
        <w:tblLook w:val="0000" w:firstRow="0" w:lastRow="0" w:firstColumn="0" w:lastColumn="0" w:noHBand="0" w:noVBand="0"/>
      </w:tblPr>
      <w:tblGrid>
        <w:gridCol w:w="8388"/>
        <w:gridCol w:w="1977"/>
      </w:tblGrid>
      <w:tr w:rsidR="00DB48E5" w:rsidRPr="000F79D4" w14:paraId="1ED8CA1F" w14:textId="77777777" w:rsidTr="00C23A19">
        <w:trPr>
          <w:jc w:val="center"/>
        </w:trPr>
        <w:tc>
          <w:tcPr>
            <w:tcW w:w="8388" w:type="dxa"/>
            <w:vAlign w:val="center"/>
          </w:tcPr>
          <w:p w14:paraId="1ED8CA1D" w14:textId="77777777" w:rsidR="00DB48E5" w:rsidRPr="00C23A19" w:rsidRDefault="00A07D02" w:rsidP="00C23A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d>
                  <m:dPr>
                    <m:ctrlPr>
                      <w:rPr>
                        <w:rFonts w:ascii="Cambria Math" w:hAnsi="Cambria Math"/>
                        <w:lang w:val="en-GB"/>
                      </w:rPr>
                    </m:ctrlPr>
                  </m:dPr>
                  <m:e>
                    <m:r>
                      <m:rPr>
                        <m:sty m:val="p"/>
                      </m:rPr>
                      <w:rPr>
                        <w:rFonts w:ascii="Cambria Math" w:hAnsi="Cambria Math"/>
                        <w:lang w:val="en-GB"/>
                      </w:rPr>
                      <m:t>1+</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e>
                </m:d>
                <m:r>
                  <m:rPr>
                    <m:sty m:val="p"/>
                  </m:rPr>
                  <w:rPr>
                    <w:rFonts w:ascii="Cambria Math" w:hAnsi="Cambria Math"/>
                    <w:lang w:val="en-GB"/>
                  </w:rPr>
                  <m:t>∙</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KN</m:t>
                        </m:r>
                      </m:e>
                    </m:d>
                  </m:e>
                </m:func>
                <m:r>
                  <m:rPr>
                    <m:sty m:val="p"/>
                  </m:rPr>
                  <w:rPr>
                    <w:rFonts w:ascii="Cambria Math" w:hAnsi="Cambria Math"/>
                    <w:lang w:val="en-GB"/>
                  </w:rPr>
                  <m:t>∙</m:t>
                </m:r>
                <m:r>
                  <w:rPr>
                    <w:rFonts w:ascii="Cambria Math" w:hAnsi="Cambria Math"/>
                    <w:lang w:val="en-GB"/>
                  </w:rPr>
                  <m:t>K</m:t>
                </m:r>
                <m:r>
                  <m:rPr>
                    <m:sty m:val="p"/>
                  </m:rPr>
                  <w:rPr>
                    <w:rFonts w:ascii="Cambria Math" w:hAnsi="Cambria Math"/>
                    <w:lang w:val="en-GB"/>
                  </w:rPr>
                  <m:t>/</m:t>
                </m:r>
                <m:d>
                  <m:dPr>
                    <m:ctrlPr>
                      <w:rPr>
                        <w:rFonts w:ascii="Cambria Math" w:hAnsi="Cambria Math"/>
                        <w:lang w:val="en-GB"/>
                      </w:rPr>
                    </m:ctrlPr>
                  </m:dPr>
                  <m:e>
                    <m:r>
                      <w:rPr>
                        <w:rFonts w:ascii="Cambria Math" w:hAnsi="Cambria Math"/>
                        <w:lang w:val="en-GB"/>
                      </w:rPr>
                      <m:t>K</m:t>
                    </m:r>
                    <m:r>
                      <m:rPr>
                        <m:sty m:val="p"/>
                      </m:rPr>
                      <w:rPr>
                        <w:rFonts w:ascii="Cambria Math" w:hAnsi="Cambria Math"/>
                        <w:lang w:val="en-GB"/>
                      </w:rPr>
                      <m:t>-1</m:t>
                    </m:r>
                  </m:e>
                </m:d>
              </m:oMath>
            </m:oMathPara>
          </w:p>
        </w:tc>
        <w:tc>
          <w:tcPr>
            <w:tcW w:w="1977" w:type="dxa"/>
            <w:vAlign w:val="center"/>
          </w:tcPr>
          <w:p w14:paraId="1ED8CA1E" w14:textId="77777777" w:rsidR="00DB48E5" w:rsidRPr="000F79D4" w:rsidRDefault="00DB48E5"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10" w:name="Chi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95BE1">
              <w:rPr>
                <w:rFonts w:ascii="Arial" w:eastAsia="Times New Roman" w:hAnsi="Arial"/>
                <w:noProof/>
                <w:sz w:val="22"/>
              </w:rPr>
              <w:t>4</w:t>
            </w:r>
            <w:r w:rsidRPr="000F79D4">
              <w:rPr>
                <w:rFonts w:ascii="Arial" w:eastAsia="Times New Roman" w:hAnsi="Arial"/>
                <w:noProof/>
                <w:sz w:val="22"/>
              </w:rPr>
              <w:fldChar w:fldCharType="end"/>
            </w:r>
            <w:r w:rsidRPr="000F79D4">
              <w:rPr>
                <w:rFonts w:ascii="Arial" w:eastAsia="Times New Roman" w:hAnsi="Arial"/>
                <w:sz w:val="22"/>
              </w:rPr>
              <w:t>)</w:t>
            </w:r>
            <w:bookmarkEnd w:id="10"/>
          </w:p>
        </w:tc>
      </w:tr>
    </w:tbl>
    <w:p w14:paraId="1ED8CA20" w14:textId="77777777" w:rsidR="00DB48E5" w:rsidRDefault="00DB48E5" w:rsidP="003870A9">
      <w:pPr>
        <w:keepNext/>
        <w:jc w:val="center"/>
      </w:pPr>
    </w:p>
    <w:p w14:paraId="1ED8CA21" w14:textId="77777777" w:rsidR="003870A9" w:rsidRDefault="003870A9" w:rsidP="003870A9">
      <w:pPr>
        <w:keepNext/>
        <w:jc w:val="center"/>
      </w:pPr>
      <w:r w:rsidRPr="003173F6">
        <w:rPr>
          <w:noProof/>
          <w:lang w:eastAsia="zh-CN"/>
        </w:rPr>
        <w:drawing>
          <wp:inline distT="0" distB="0" distL="0" distR="0" wp14:anchorId="1ED8CA96" wp14:editId="1ED8CA97">
            <wp:extent cx="5138928" cy="1755648"/>
            <wp:effectExtent l="0" t="0" r="508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8928" cy="1755648"/>
                    </a:xfrm>
                    <a:prstGeom prst="rect">
                      <a:avLst/>
                    </a:prstGeom>
                    <a:noFill/>
                    <a:ln>
                      <a:noFill/>
                    </a:ln>
                  </pic:spPr>
                </pic:pic>
              </a:graphicData>
            </a:graphic>
          </wp:inline>
        </w:drawing>
      </w:r>
    </w:p>
    <w:p w14:paraId="1ED8CA22" w14:textId="77777777" w:rsidR="003870A9" w:rsidRPr="003870A9" w:rsidRDefault="003870A9" w:rsidP="003870A9">
      <w:pPr>
        <w:pStyle w:val="Caption"/>
        <w:jc w:val="center"/>
      </w:pPr>
      <w:bookmarkStart w:id="11" w:name="_Ref470633012"/>
      <w:r>
        <w:t xml:space="preserve">Figure </w:t>
      </w:r>
      <w:fldSimple w:instr=" SEQ Figure \* ARABIC ">
        <w:r w:rsidR="00395BE1">
          <w:rPr>
            <w:noProof/>
          </w:rPr>
          <w:t>5</w:t>
        </w:r>
      </w:fldSimple>
      <w:bookmarkEnd w:id="11"/>
      <w:r>
        <w:t xml:space="preserve">: Correlation carried out in the frequency domain </w:t>
      </w:r>
    </w:p>
    <w:p w14:paraId="1ED8CA23" w14:textId="77777777" w:rsidR="00E7551F" w:rsidRDefault="00E7551F" w:rsidP="00E7551F">
      <w:pPr>
        <w:pStyle w:val="Heading2"/>
        <w:numPr>
          <w:ilvl w:val="1"/>
          <w:numId w:val="27"/>
        </w:numPr>
        <w:ind w:left="360" w:right="288" w:hanging="360"/>
      </w:pPr>
      <w:bookmarkStart w:id="12" w:name="_Ref471656020"/>
      <w:r>
        <w:t>Partially Overlapped Sliding DFT (POSD)</w:t>
      </w:r>
      <w:r w:rsidR="000A3308">
        <w:t xml:space="preserve"> for LDPB Sequence Detection</w:t>
      </w:r>
      <w:bookmarkEnd w:id="12"/>
    </w:p>
    <w:p w14:paraId="1ED8CA24" w14:textId="77777777" w:rsidR="00B13094" w:rsidRDefault="00E759A0" w:rsidP="00E9244D">
      <w:pPr>
        <w:rPr>
          <w:lang w:val="en-GB"/>
        </w:rPr>
      </w:pPr>
      <w:r>
        <w:t xml:space="preserve">Just like any arbitrary synchronization signal, </w:t>
      </w:r>
      <w:r>
        <w:rPr>
          <w:lang w:val="en-GB"/>
        </w:rPr>
        <w:t xml:space="preserve">LDPB sequence can be detected by the same correlation-based approaches described </w:t>
      </w:r>
      <w:r w:rsidR="004C6755">
        <w:rPr>
          <w:lang w:val="en-GB"/>
        </w:rPr>
        <w:t xml:space="preserve">in Section </w:t>
      </w:r>
      <w:r w:rsidR="004C6755">
        <w:rPr>
          <w:lang w:val="en-GB"/>
        </w:rPr>
        <w:fldChar w:fldCharType="begin"/>
      </w:r>
      <w:r w:rsidR="004C6755">
        <w:rPr>
          <w:lang w:val="en-GB"/>
        </w:rPr>
        <w:instrText xml:space="preserve"> REF _Ref471648985 \w \h </w:instrText>
      </w:r>
      <w:r w:rsidR="004C6755">
        <w:rPr>
          <w:lang w:val="en-GB"/>
        </w:rPr>
      </w:r>
      <w:r w:rsidR="004C6755">
        <w:rPr>
          <w:lang w:val="en-GB"/>
        </w:rPr>
        <w:fldChar w:fldCharType="separate"/>
      </w:r>
      <w:r w:rsidR="00395BE1">
        <w:rPr>
          <w:lang w:val="en-GB"/>
        </w:rPr>
        <w:t>3.1</w:t>
      </w:r>
      <w:r w:rsidR="004C6755">
        <w:rPr>
          <w:lang w:val="en-GB"/>
        </w:rPr>
        <w:fldChar w:fldCharType="end"/>
      </w:r>
      <w:r>
        <w:rPr>
          <w:lang w:val="en-GB"/>
        </w:rPr>
        <w:t>. However, the low density and power boosted</w:t>
      </w:r>
      <w:r w:rsidR="00B13094">
        <w:rPr>
          <w:lang w:val="en-GB"/>
        </w:rPr>
        <w:t xml:space="preserve"> resource elements of the signal allows for a much simpler implementation with complexity that does not scale up with the number of sequences and frequency hypotheses.</w:t>
      </w:r>
    </w:p>
    <w:p w14:paraId="1ED8CA25" w14:textId="63C9BB23" w:rsidR="009501F7" w:rsidRDefault="00B13094" w:rsidP="00E9244D">
      <w:pPr>
        <w:rPr>
          <w:lang w:val="en-GB"/>
        </w:rPr>
      </w:pPr>
      <w:r>
        <w:rPr>
          <w:lang w:val="en-GB"/>
        </w:rPr>
        <w:t xml:space="preserve">Referring to </w:t>
      </w:r>
      <w:r>
        <w:rPr>
          <w:lang w:val="en-GB"/>
        </w:rPr>
        <w:fldChar w:fldCharType="begin"/>
      </w:r>
      <w:r>
        <w:rPr>
          <w:lang w:val="en-GB"/>
        </w:rPr>
        <w:instrText xml:space="preserve"> REF _Ref470639634 \h </w:instrText>
      </w:r>
      <w:r>
        <w:rPr>
          <w:lang w:val="en-GB"/>
        </w:rPr>
      </w:r>
      <w:r>
        <w:rPr>
          <w:lang w:val="en-GB"/>
        </w:rPr>
        <w:fldChar w:fldCharType="separate"/>
      </w:r>
      <w:r w:rsidR="00395BE1">
        <w:t xml:space="preserve">Figure </w:t>
      </w:r>
      <w:r w:rsidR="00395BE1">
        <w:rPr>
          <w:noProof/>
        </w:rPr>
        <w:t>6</w:t>
      </w:r>
      <w:r>
        <w:rPr>
          <w:lang w:val="en-GB"/>
        </w:rPr>
        <w:fldChar w:fldCharType="end"/>
      </w:r>
      <w:r>
        <w:rPr>
          <w:lang w:val="en-GB"/>
        </w:rPr>
        <w:t>, the received signal is divided into overlapping segments of length-</w:t>
      </w:r>
      <m:oMath>
        <m:r>
          <w:rPr>
            <w:rFonts w:ascii="Cambria Math" w:hAnsi="Cambria Math"/>
            <w:lang w:val="en-GB"/>
          </w:rPr>
          <m:t>N</m:t>
        </m:r>
      </m:oMath>
      <w:r>
        <w:rPr>
          <w:lang w:val="en-GB"/>
        </w:rPr>
        <w:t xml:space="preserve">, where </w:t>
      </w:r>
      <m:oMath>
        <m:r>
          <w:rPr>
            <w:rFonts w:ascii="Cambria Math" w:hAnsi="Cambria Math"/>
            <w:lang w:val="en-GB"/>
          </w:rPr>
          <m:t>N</m:t>
        </m:r>
      </m:oMath>
      <w:r>
        <w:rPr>
          <w:lang w:val="en-GB"/>
        </w:rPr>
        <w:t xml:space="preserve"> is the length of the (possibly over-sampled) LDPB sequence. If the overlapping portion is </w:t>
      </w:r>
      <m:oMath>
        <m:r>
          <w:rPr>
            <w:rFonts w:ascii="Cambria Math" w:hAnsi="Cambria Math"/>
            <w:lang w:val="en-GB"/>
          </w:rPr>
          <m:t>N</m:t>
        </m:r>
        <m:r>
          <m:rPr>
            <m:sty m:val="p"/>
          </m:rPr>
          <w:rPr>
            <w:rFonts w:ascii="Cambria Math" w:hAnsi="Cambria Math"/>
            <w:lang w:val="en-GB"/>
          </w:rPr>
          <m:t>/2</m:t>
        </m:r>
      </m:oMath>
      <w:r>
        <w:rPr>
          <w:lang w:val="en-GB"/>
        </w:rPr>
        <w:t xml:space="preserve"> as shown in the figure, one of the segment would capture at least three quarters of the signal. A length-</w:t>
      </w:r>
      <m:oMath>
        <m:r>
          <w:rPr>
            <w:rFonts w:ascii="Cambria Math" w:hAnsi="Cambria Math"/>
            <w:lang w:val="en-GB"/>
          </w:rPr>
          <m:t>N</m:t>
        </m:r>
      </m:oMath>
      <w:r>
        <w:rPr>
          <w:lang w:val="en-GB"/>
        </w:rPr>
        <w:t xml:space="preserve"> FFT is performed on each segment. </w:t>
      </w:r>
      <w:r w:rsidR="009501F7">
        <w:rPr>
          <w:lang w:val="en-GB"/>
        </w:rPr>
        <w:t xml:space="preserve">This Partially Overlapped Sliding DFT (POSD) operation is then followed by a simple energy detection that sums the magnitude squared of the resource elements corresponding to the </w:t>
      </w:r>
      <w:r w:rsidR="004C6755">
        <w:rPr>
          <w:lang w:val="en-GB"/>
        </w:rPr>
        <w:t xml:space="preserve">hypothesized </w:t>
      </w:r>
      <w:r w:rsidR="009E285E">
        <w:rPr>
          <w:lang w:val="en-GB"/>
        </w:rPr>
        <w:t>LDPB</w:t>
      </w:r>
      <w:r w:rsidR="009501F7">
        <w:rPr>
          <w:lang w:val="en-GB"/>
        </w:rPr>
        <w:t xml:space="preserve"> sequence, as shown in </w:t>
      </w:r>
      <w:r w:rsidR="009501F7">
        <w:rPr>
          <w:lang w:val="en-GB"/>
        </w:rPr>
        <w:fldChar w:fldCharType="begin"/>
      </w:r>
      <w:r w:rsidR="009501F7">
        <w:rPr>
          <w:lang w:val="en-GB"/>
        </w:rPr>
        <w:instrText xml:space="preserve"> REF _Ref470684597 \h </w:instrText>
      </w:r>
      <w:r w:rsidR="009501F7">
        <w:rPr>
          <w:lang w:val="en-GB"/>
        </w:rPr>
      </w:r>
      <w:r w:rsidR="009501F7">
        <w:rPr>
          <w:lang w:val="en-GB"/>
        </w:rPr>
        <w:fldChar w:fldCharType="separate"/>
      </w:r>
      <w:r w:rsidR="00395BE1">
        <w:t xml:space="preserve">Figure </w:t>
      </w:r>
      <w:r w:rsidR="00395BE1">
        <w:rPr>
          <w:noProof/>
        </w:rPr>
        <w:t>7</w:t>
      </w:r>
      <w:r w:rsidR="009501F7">
        <w:rPr>
          <w:lang w:val="en-GB"/>
        </w:rPr>
        <w:fldChar w:fldCharType="end"/>
      </w:r>
      <w:r w:rsidR="009501F7">
        <w:rPr>
          <w:lang w:val="en-GB"/>
        </w:rPr>
        <w:t xml:space="preserve">. For each frequency hypothesis and each PSS sequence of different patterns, the same summation is performed to produce the detection metric. Comparing to the DFT, the complexity of the energy detection is negligible. Therefore, it takes </w:t>
      </w:r>
      <m:oMath>
        <m:r>
          <w:rPr>
            <w:rFonts w:ascii="Cambria Math" w:hAnsi="Cambria Math"/>
            <w:lang w:val="en-GB"/>
          </w:rPr>
          <m:t>M</m:t>
        </m:r>
      </m:oMath>
      <w:r w:rsidR="009501F7">
        <w:rPr>
          <w:lang w:val="en-GB"/>
        </w:rPr>
        <w:t xml:space="preserve"> length-</w:t>
      </w:r>
      <m:oMath>
        <m:r>
          <w:rPr>
            <w:rFonts w:ascii="Cambria Math" w:hAnsi="Cambria Math"/>
            <w:lang w:val="en-GB"/>
          </w:rPr>
          <m:t>PN</m:t>
        </m:r>
      </m:oMath>
      <w:r w:rsidR="009501F7">
        <w:rPr>
          <w:lang w:val="en-GB"/>
        </w:rPr>
        <w:t xml:space="preserve"> (zero-padded) FFTs to process </w:t>
      </w:r>
      <m:oMath>
        <m:r>
          <w:rPr>
            <w:rFonts w:ascii="Cambria Math" w:hAnsi="Cambria Math"/>
            <w:lang w:val="en-GB"/>
          </w:rPr>
          <m:t>N</m:t>
        </m:r>
      </m:oMath>
      <w:r w:rsidR="009501F7">
        <w:rPr>
          <w:lang w:val="en-GB"/>
        </w:rPr>
        <w:t xml:space="preserve"> samples of the received signal and the total number of complex multiplications per sample for the LDPB detection is</w:t>
      </w:r>
      <w:r w:rsidR="00D06F89">
        <w:rPr>
          <w:lang w:val="en-GB"/>
        </w:rPr>
        <w:t xml:space="preserve"> given by</w:t>
      </w:r>
    </w:p>
    <w:tbl>
      <w:tblPr>
        <w:tblW w:w="10365" w:type="dxa"/>
        <w:jc w:val="center"/>
        <w:tblLayout w:type="fixed"/>
        <w:tblLook w:val="0000" w:firstRow="0" w:lastRow="0" w:firstColumn="0" w:lastColumn="0" w:noHBand="0" w:noVBand="0"/>
      </w:tblPr>
      <w:tblGrid>
        <w:gridCol w:w="8388"/>
        <w:gridCol w:w="1977"/>
      </w:tblGrid>
      <w:tr w:rsidR="009501F7" w:rsidRPr="000F79D4" w14:paraId="1ED8CA28" w14:textId="77777777" w:rsidTr="00D02A0E">
        <w:trPr>
          <w:jc w:val="center"/>
        </w:trPr>
        <w:tc>
          <w:tcPr>
            <w:tcW w:w="8388" w:type="dxa"/>
            <w:vAlign w:val="center"/>
          </w:tcPr>
          <w:p w14:paraId="1ED8CA26" w14:textId="77777777" w:rsidR="009501F7" w:rsidRPr="00C23A19" w:rsidRDefault="00A07D02" w:rsidP="009501F7">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f>
                  <m:fPr>
                    <m:type m:val="lin"/>
                    <m:ctrlPr>
                      <w:rPr>
                        <w:rFonts w:ascii="Cambria Math" w:hAnsi="Cambria Math"/>
                        <w:lang w:val="en-GB"/>
                      </w:rPr>
                    </m:ctrlPr>
                  </m:fPr>
                  <m:num>
                    <m:r>
                      <w:rPr>
                        <w:rFonts w:ascii="Cambria Math" w:hAnsi="Cambria Math"/>
                        <w:lang w:val="en-GB"/>
                      </w:rPr>
                      <m:t>MPN</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num>
                  <m:den>
                    <m:r>
                      <w:rPr>
                        <w:rFonts w:ascii="Cambria Math" w:hAnsi="Cambria Math"/>
                        <w:lang w:val="en-GB"/>
                      </w:rPr>
                      <m:t>N</m:t>
                    </m:r>
                  </m:den>
                </m:f>
                <m:r>
                  <m:rPr>
                    <m:sty m:val="p"/>
                  </m:rPr>
                  <w:rPr>
                    <w:rFonts w:ascii="Cambria Math" w:hAnsi="Cambria Math"/>
                    <w:lang w:val="en-GB"/>
                  </w:rPr>
                  <m:t>=</m:t>
                </m:r>
                <m:r>
                  <w:rPr>
                    <w:rFonts w:ascii="Cambria Math" w:hAnsi="Cambria Math"/>
                    <w:lang w:val="en-GB"/>
                  </w:rPr>
                  <m:t>MP</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r>
                  <m:rPr>
                    <m:sty m:val="p"/>
                  </m:rPr>
                  <w:rPr>
                    <w:rFonts w:ascii="Cambria Math" w:hAnsi="Cambria Math"/>
                    <w:lang w:val="en-GB"/>
                  </w:rPr>
                  <m:t>,</m:t>
                </m:r>
              </m:oMath>
            </m:oMathPara>
          </w:p>
        </w:tc>
        <w:tc>
          <w:tcPr>
            <w:tcW w:w="1977" w:type="dxa"/>
            <w:vAlign w:val="center"/>
          </w:tcPr>
          <w:p w14:paraId="1ED8CA27" w14:textId="77777777" w:rsidR="009501F7" w:rsidRPr="000F79D4" w:rsidRDefault="009501F7"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95BE1">
              <w:rPr>
                <w:rFonts w:ascii="Arial" w:eastAsia="Times New Roman" w:hAnsi="Arial"/>
                <w:noProof/>
                <w:sz w:val="22"/>
              </w:rPr>
              <w:t>5</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A29" w14:textId="77777777" w:rsidR="006818BB" w:rsidRDefault="00A32094" w:rsidP="00A32094">
      <w:pPr>
        <w:keepNext/>
      </w:pPr>
      <w:r>
        <w:br/>
      </w:r>
      <w:proofErr w:type="gramStart"/>
      <w:r>
        <w:t>which</w:t>
      </w:r>
      <w:proofErr w:type="gramEnd"/>
      <w:r>
        <w:t xml:space="preserve"> is not a functi</w:t>
      </w:r>
      <w:r w:rsidR="00D77FEA">
        <w:t>on of the number of sequences and</w:t>
      </w:r>
      <w:r>
        <w:t xml:space="preserve"> frequency hypotheses.</w:t>
      </w:r>
      <w:r>
        <w:br/>
      </w:r>
      <w:r w:rsidR="00716D24">
        <w:br/>
      </w:r>
      <w:r w:rsidR="009501F7" w:rsidRPr="009501F7">
        <w:rPr>
          <w:noProof/>
          <w:lang w:eastAsia="zh-CN"/>
        </w:rPr>
        <w:drawing>
          <wp:inline distT="0" distB="0" distL="0" distR="0" wp14:anchorId="1ED8CA98" wp14:editId="1ED8CA99">
            <wp:extent cx="6236208" cy="1207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36208" cy="1207008"/>
                    </a:xfrm>
                    <a:prstGeom prst="rect">
                      <a:avLst/>
                    </a:prstGeom>
                    <a:noFill/>
                    <a:ln>
                      <a:noFill/>
                    </a:ln>
                  </pic:spPr>
                </pic:pic>
              </a:graphicData>
            </a:graphic>
          </wp:inline>
        </w:drawing>
      </w:r>
    </w:p>
    <w:p w14:paraId="1ED8CA2A" w14:textId="77777777" w:rsidR="006818BB" w:rsidRDefault="006818BB" w:rsidP="006818BB">
      <w:pPr>
        <w:pStyle w:val="Caption"/>
        <w:jc w:val="center"/>
      </w:pPr>
      <w:bookmarkStart w:id="13" w:name="_Ref470639634"/>
      <w:r>
        <w:t xml:space="preserve">Figure </w:t>
      </w:r>
      <w:fldSimple w:instr=" SEQ Figure \* ARABIC ">
        <w:r w:rsidR="00395BE1">
          <w:rPr>
            <w:noProof/>
          </w:rPr>
          <w:t>6</w:t>
        </w:r>
      </w:fldSimple>
      <w:bookmarkEnd w:id="13"/>
      <w:r>
        <w:t>: Partially Overlapped Sliding DFT (POSD) for LDPB sequence detection</w:t>
      </w:r>
    </w:p>
    <w:p w14:paraId="1ED8CA2B" w14:textId="77777777" w:rsidR="006818BB" w:rsidRDefault="006818BB" w:rsidP="006818BB">
      <w:pPr>
        <w:keepNext/>
        <w:jc w:val="center"/>
      </w:pPr>
      <w:r w:rsidRPr="006818BB">
        <w:rPr>
          <w:noProof/>
          <w:lang w:eastAsia="zh-CN"/>
        </w:rPr>
        <w:drawing>
          <wp:inline distT="0" distB="0" distL="0" distR="0" wp14:anchorId="1ED8CA9A" wp14:editId="1ED8CA9B">
            <wp:extent cx="6264275" cy="911888"/>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4275" cy="911888"/>
                    </a:xfrm>
                    <a:prstGeom prst="rect">
                      <a:avLst/>
                    </a:prstGeom>
                    <a:noFill/>
                    <a:ln>
                      <a:noFill/>
                    </a:ln>
                  </pic:spPr>
                </pic:pic>
              </a:graphicData>
            </a:graphic>
          </wp:inline>
        </w:drawing>
      </w:r>
    </w:p>
    <w:p w14:paraId="1ED8CA2C" w14:textId="77777777" w:rsidR="00D06F89" w:rsidRPr="00D06F89" w:rsidRDefault="006818BB" w:rsidP="00D06F89">
      <w:pPr>
        <w:pStyle w:val="Caption"/>
        <w:jc w:val="center"/>
      </w:pPr>
      <w:bookmarkStart w:id="14" w:name="_Ref470684597"/>
      <w:r>
        <w:t xml:space="preserve">Figure </w:t>
      </w:r>
      <w:fldSimple w:instr=" SEQ Figure \* ARABIC ">
        <w:r w:rsidR="00395BE1">
          <w:rPr>
            <w:noProof/>
          </w:rPr>
          <w:t>7</w:t>
        </w:r>
      </w:fldSimple>
      <w:bookmarkEnd w:id="14"/>
      <w:r>
        <w:t>: Non-coherent energy detection following POSD</w:t>
      </w:r>
    </w:p>
    <w:p w14:paraId="1ED8CA2D" w14:textId="77777777" w:rsidR="00D06F89" w:rsidRPr="00D06F89" w:rsidRDefault="00D06F89" w:rsidP="00D06F89">
      <w:pPr>
        <w:rPr>
          <w:lang w:val="en-GB"/>
        </w:rPr>
      </w:pPr>
      <w:r>
        <w:lastRenderedPageBreak/>
        <w:br/>
      </w:r>
      <w:r w:rsidR="00482EA5">
        <w:rPr>
          <w:lang w:val="en-GB"/>
        </w:rPr>
        <w:t>The two parameters</w:t>
      </w:r>
      <m:oMath>
        <m:r>
          <m:rPr>
            <m:sty m:val="p"/>
          </m:rPr>
          <w:rPr>
            <w:rFonts w:ascii="Cambria Math" w:hAnsi="Cambria Math"/>
            <w:lang w:val="en-GB"/>
          </w:rPr>
          <m:t xml:space="preserve"> </m:t>
        </m:r>
        <m:r>
          <w:rPr>
            <w:rFonts w:ascii="Cambria Math" w:hAnsi="Cambria Math"/>
            <w:lang w:val="en-GB"/>
          </w:rPr>
          <m:t>M</m:t>
        </m:r>
      </m:oMath>
      <w:r w:rsidR="00482EA5">
        <w:rPr>
          <w:lang w:val="en-GB"/>
        </w:rPr>
        <w:t xml:space="preserve"> and </w:t>
      </w:r>
      <m:oMath>
        <m:r>
          <w:rPr>
            <w:rFonts w:ascii="Cambria Math" w:hAnsi="Cambria Math"/>
            <w:lang w:val="en-GB"/>
          </w:rPr>
          <m:t>P</m:t>
        </m:r>
      </m:oMath>
      <w:r w:rsidR="00482EA5">
        <w:rPr>
          <w:lang w:val="en-GB"/>
        </w:rPr>
        <w:t xml:space="preserve"> can be adjusted for complexity and performance trade-off. Larger</w:t>
      </w:r>
      <m:oMath>
        <m:r>
          <m:rPr>
            <m:sty m:val="p"/>
          </m:rPr>
          <w:rPr>
            <w:rFonts w:ascii="Cambria Math" w:hAnsi="Cambria Math"/>
            <w:lang w:val="en-GB"/>
          </w:rPr>
          <m:t xml:space="preserve"> </m:t>
        </m:r>
        <m:r>
          <w:rPr>
            <w:rFonts w:ascii="Cambria Math" w:hAnsi="Cambria Math"/>
            <w:lang w:val="en-GB"/>
          </w:rPr>
          <m:t>M</m:t>
        </m:r>
      </m:oMath>
      <w:r w:rsidR="00482EA5">
        <w:rPr>
          <w:lang w:val="en-GB"/>
        </w:rPr>
        <w:t xml:space="preserve"> and </w:t>
      </w:r>
      <m:oMath>
        <m:r>
          <w:rPr>
            <w:rFonts w:ascii="Cambria Math" w:hAnsi="Cambria Math"/>
            <w:lang w:val="en-GB"/>
          </w:rPr>
          <m:t>P</m:t>
        </m:r>
      </m:oMath>
      <w:r w:rsidR="00482EA5">
        <w:rPr>
          <w:lang w:val="en-GB"/>
        </w:rPr>
        <w:t xml:space="preserve"> lead to higher sampling rate of the ambiguity main lobe in the time and frequency domain, respectively</w:t>
      </w:r>
      <w:r>
        <w:rPr>
          <w:lang w:val="en-GB"/>
        </w:rPr>
        <w:t>.</w:t>
      </w:r>
      <w:r w:rsidR="00776F8F">
        <w:rPr>
          <w:lang w:val="en-GB"/>
        </w:rPr>
        <w:t xml:space="preserve"> Note also that</w:t>
      </w:r>
      <w:r w:rsidR="00482EA5">
        <w:rPr>
          <w:lang w:val="en-GB"/>
        </w:rPr>
        <w:t xml:space="preserve"> due to the special structure of LDPB sequence, its detection can be </w:t>
      </w:r>
      <w:r w:rsidR="00776F8F">
        <w:rPr>
          <w:lang w:val="en-GB"/>
        </w:rPr>
        <w:t xml:space="preserve">performed at a coarse OFDM symbol level (or fraction of it) at a much lower complexity instead of sample level. Once the coarse synchronization is established by the reduced-complexity method, the search can be further refined by performing local coherent correlation. The performance results for such two-stage detection will be given in Section </w:t>
      </w:r>
      <w:r w:rsidR="00776F8F">
        <w:rPr>
          <w:lang w:val="en-GB"/>
        </w:rPr>
        <w:fldChar w:fldCharType="begin"/>
      </w:r>
      <w:r w:rsidR="00776F8F">
        <w:rPr>
          <w:lang w:val="en-GB"/>
        </w:rPr>
        <w:instrText xml:space="preserve"> REF _Ref470688751 \w \h </w:instrText>
      </w:r>
      <w:r w:rsidR="00776F8F">
        <w:rPr>
          <w:lang w:val="en-GB"/>
        </w:rPr>
      </w:r>
      <w:r w:rsidR="00776F8F">
        <w:rPr>
          <w:lang w:val="en-GB"/>
        </w:rPr>
        <w:fldChar w:fldCharType="separate"/>
      </w:r>
      <w:r w:rsidR="00395BE1">
        <w:rPr>
          <w:lang w:val="en-GB"/>
        </w:rPr>
        <w:t>4</w:t>
      </w:r>
      <w:r w:rsidR="00776F8F">
        <w:rPr>
          <w:lang w:val="en-GB"/>
        </w:rPr>
        <w:fldChar w:fldCharType="end"/>
      </w:r>
      <w:r w:rsidR="00776F8F">
        <w:rPr>
          <w:lang w:val="en-GB"/>
        </w:rPr>
        <w:t>.</w:t>
      </w:r>
    </w:p>
    <w:p w14:paraId="1ED8CA2E" w14:textId="77777777" w:rsidR="00E33061" w:rsidRDefault="00E7551F" w:rsidP="00E7551F">
      <w:pPr>
        <w:pStyle w:val="Heading2"/>
        <w:numPr>
          <w:ilvl w:val="1"/>
          <w:numId w:val="27"/>
        </w:numPr>
        <w:ind w:left="360" w:right="288" w:hanging="360"/>
      </w:pPr>
      <w:r>
        <w:t>Summary of Complexity Analysis</w:t>
      </w:r>
    </w:p>
    <w:p w14:paraId="1ED8CA2F" w14:textId="5F88274C" w:rsidR="006818BB" w:rsidRPr="006818BB" w:rsidRDefault="008E3B3D" w:rsidP="006818BB">
      <w:r>
        <w:fldChar w:fldCharType="begin"/>
      </w:r>
      <w:r>
        <w:instrText xml:space="preserve"> REF _Ref470688888 \h </w:instrText>
      </w:r>
      <w:r>
        <w:fldChar w:fldCharType="separate"/>
      </w:r>
      <w:r w:rsidR="00395BE1">
        <w:t xml:space="preserve">Table </w:t>
      </w:r>
      <w:r w:rsidR="00395BE1">
        <w:rPr>
          <w:noProof/>
        </w:rPr>
        <w:t>2</w:t>
      </w:r>
      <w:r>
        <w:fldChar w:fldCharType="end"/>
      </w:r>
      <w:r>
        <w:t xml:space="preserve"> summarizes the complexity analysis of the three approaches described in this section. The brute force and fre</w:t>
      </w:r>
      <w:r w:rsidR="001944C0">
        <w:t>quency domain approaches apply</w:t>
      </w:r>
      <w:r>
        <w:t xml:space="preserve"> to any arbitrary sequence, whereas POSD followed by energ</w:t>
      </w:r>
      <w:r w:rsidR="009E285E">
        <w:t>y detection applies only to LDPB</w:t>
      </w:r>
      <w:r>
        <w:t xml:space="preserve"> sequence. </w:t>
      </w:r>
      <w:r w:rsidR="00A32094">
        <w:t xml:space="preserve">The number of frequency hypotheses is not specified in the example as it depends on the raster design and the oscillator’s accuracy. A moderate number of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=3</m:t>
        </m:r>
      </m:oMath>
      <w:r w:rsidR="00A32094">
        <w:rPr>
          <w:iCs/>
        </w:rPr>
        <w:t xml:space="preserve"> for a local search would put the complexity of frequency domain approach for detecting a </w:t>
      </w:r>
      <w:proofErr w:type="spellStart"/>
      <w:r w:rsidR="00A32094">
        <w:rPr>
          <w:iCs/>
        </w:rPr>
        <w:t>Zadoff</w:t>
      </w:r>
      <w:proofErr w:type="spellEnd"/>
      <w:r w:rsidR="00A32094">
        <w:rPr>
          <w:iCs/>
        </w:rPr>
        <w:t>-Chu sequence</w:t>
      </w:r>
      <w:r w:rsidR="00397A55">
        <w:rPr>
          <w:iCs/>
        </w:rPr>
        <w:t xml:space="preserve"> or m-sequence</w:t>
      </w:r>
      <w:r w:rsidR="00A32094">
        <w:rPr>
          <w:iCs/>
        </w:rPr>
        <w:t xml:space="preserve"> one order</w:t>
      </w:r>
      <w:r w:rsidR="009E285E">
        <w:rPr>
          <w:iCs/>
        </w:rPr>
        <w:t xml:space="preserve"> above that of detecting an LDPB</w:t>
      </w:r>
      <w:r w:rsidR="00A32094">
        <w:rPr>
          <w:iCs/>
        </w:rPr>
        <w:t xml:space="preserve"> sequence.</w:t>
      </w:r>
    </w:p>
    <w:p w14:paraId="1ED8CA30" w14:textId="77777777" w:rsidR="00D06F89" w:rsidRDefault="00D06F89" w:rsidP="00D06F89">
      <w:pPr>
        <w:pStyle w:val="Caption"/>
        <w:keepNext/>
        <w:jc w:val="center"/>
      </w:pPr>
      <w:bookmarkStart w:id="15" w:name="_Ref470688888"/>
      <w:r>
        <w:t xml:space="preserve">Table </w:t>
      </w:r>
      <w:fldSimple w:instr=" SEQ Table \* ARABIC ">
        <w:r w:rsidR="00395BE1">
          <w:rPr>
            <w:noProof/>
          </w:rPr>
          <w:t>2</w:t>
        </w:r>
      </w:fldSimple>
      <w:bookmarkEnd w:id="15"/>
      <w:r>
        <w:t>: Summary of complexity analysis in number of complex multiplications per sample</w:t>
      </w:r>
    </w:p>
    <w:tbl>
      <w:tblPr>
        <w:tblStyle w:val="TableGrid"/>
        <w:tblW w:w="0" w:type="auto"/>
        <w:tblLook w:val="04A0" w:firstRow="1" w:lastRow="0" w:firstColumn="1" w:lastColumn="0" w:noHBand="0" w:noVBand="1"/>
      </w:tblPr>
      <w:tblGrid>
        <w:gridCol w:w="2785"/>
        <w:gridCol w:w="4500"/>
        <w:gridCol w:w="2570"/>
      </w:tblGrid>
      <w:tr w:rsidR="006818BB" w14:paraId="1ED8CA34" w14:textId="77777777" w:rsidTr="001944C0">
        <w:tc>
          <w:tcPr>
            <w:tcW w:w="2785" w:type="dxa"/>
          </w:tcPr>
          <w:p w14:paraId="1ED8CA31" w14:textId="77777777" w:rsidR="006818BB" w:rsidRPr="006818BB" w:rsidRDefault="006818BB" w:rsidP="006818BB">
            <w:r w:rsidRPr="006818BB">
              <w:rPr>
                <w:b/>
                <w:bCs/>
              </w:rPr>
              <w:t>Approach</w:t>
            </w:r>
          </w:p>
        </w:tc>
        <w:tc>
          <w:tcPr>
            <w:tcW w:w="4500" w:type="dxa"/>
          </w:tcPr>
          <w:p w14:paraId="1ED8CA32" w14:textId="77777777" w:rsidR="006818BB" w:rsidRPr="006818BB" w:rsidRDefault="006818BB" w:rsidP="006818BB">
            <w:r w:rsidRPr="006818BB">
              <w:rPr>
                <w:b/>
                <w:bCs/>
              </w:rPr>
              <w:t>Complexity (# of multiplications)</w:t>
            </w:r>
          </w:p>
        </w:tc>
        <w:tc>
          <w:tcPr>
            <w:tcW w:w="2570" w:type="dxa"/>
          </w:tcPr>
          <w:p w14:paraId="1ED8CA33" w14:textId="68DE8D55" w:rsidR="006818BB" w:rsidRPr="006818BB" w:rsidRDefault="006818BB" w:rsidP="00715CE0">
            <w:r w:rsidRPr="006818BB">
              <w:rPr>
                <w:b/>
                <w:bCs/>
              </w:rPr>
              <w:t>Example</w:t>
            </w:r>
            <w:r w:rsidR="001944C0">
              <w:rPr>
                <w:b/>
                <w:bCs/>
              </w:rPr>
              <w:t xml:space="preserve"> </w:t>
            </w:r>
            <w:r w:rsidR="001944C0" w:rsidRPr="001944C0">
              <w:rPr>
                <w:bCs/>
              </w:rPr>
              <w:t xml:space="preserve">(see </w:t>
            </w:r>
            <w:r w:rsidR="001944C0" w:rsidRPr="001944C0">
              <w:rPr>
                <w:bCs/>
              </w:rPr>
              <w:fldChar w:fldCharType="begin"/>
            </w:r>
            <w:r w:rsidR="001944C0" w:rsidRPr="001944C0">
              <w:rPr>
                <w:bCs/>
              </w:rPr>
              <w:instrText xml:space="preserve"> REF _Ref470626612 \h  \* MERGEFORMAT </w:instrText>
            </w:r>
            <w:r w:rsidR="001944C0" w:rsidRPr="001944C0">
              <w:rPr>
                <w:bCs/>
              </w:rPr>
            </w:r>
            <w:r w:rsidR="001944C0" w:rsidRPr="001944C0">
              <w:rPr>
                <w:bCs/>
              </w:rPr>
              <w:fldChar w:fldCharType="separate"/>
            </w:r>
            <w:r w:rsidR="00395BE1">
              <w:t xml:space="preserve">Table </w:t>
            </w:r>
            <w:r w:rsidR="00395BE1">
              <w:rPr>
                <w:noProof/>
              </w:rPr>
              <w:t>1</w:t>
            </w:r>
            <w:r w:rsidR="001944C0" w:rsidRPr="001944C0">
              <w:rPr>
                <w:bCs/>
              </w:rPr>
              <w:fldChar w:fldCharType="end"/>
            </w:r>
            <w:r w:rsidR="001944C0" w:rsidRPr="001944C0">
              <w:rPr>
                <w:bCs/>
              </w:rPr>
              <w:t>)</w:t>
            </w:r>
          </w:p>
        </w:tc>
      </w:tr>
      <w:tr w:rsidR="006818BB" w14:paraId="1ED8CA38" w14:textId="77777777" w:rsidTr="001944C0">
        <w:tc>
          <w:tcPr>
            <w:tcW w:w="2785" w:type="dxa"/>
          </w:tcPr>
          <w:p w14:paraId="1ED8CA35" w14:textId="43563C15" w:rsidR="006818BB" w:rsidRPr="006818BB" w:rsidRDefault="006818BB" w:rsidP="006818BB">
            <w:r w:rsidRPr="006818BB">
              <w:t>Brute force</w:t>
            </w:r>
          </w:p>
        </w:tc>
        <w:tc>
          <w:tcPr>
            <w:tcW w:w="4500" w:type="dxa"/>
          </w:tcPr>
          <w:p w14:paraId="1ED8CA36" w14:textId="77777777" w:rsidR="006818BB" w:rsidRPr="006818BB" w:rsidRDefault="00A07D02" w:rsidP="006818BB">
            <w:pPr>
              <w:jc w:val="both"/>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seq</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N</m:t>
                </m:r>
              </m:oMath>
            </m:oMathPara>
          </w:p>
        </w:tc>
        <w:tc>
          <w:tcPr>
            <w:tcW w:w="2570" w:type="dxa"/>
          </w:tcPr>
          <w:p w14:paraId="1ED8CA37" w14:textId="77777777" w:rsidR="006818BB" w:rsidRPr="006818BB" w:rsidRDefault="006818BB" w:rsidP="006818BB">
            <w:r w:rsidRPr="006818BB">
              <w:t>384</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p>
        </w:tc>
      </w:tr>
      <w:tr w:rsidR="006818BB" w14:paraId="1ED8CA3C" w14:textId="77777777" w:rsidTr="001944C0">
        <w:tc>
          <w:tcPr>
            <w:tcW w:w="2785" w:type="dxa"/>
          </w:tcPr>
          <w:p w14:paraId="1ED8CA39" w14:textId="5E4BC806" w:rsidR="006818BB" w:rsidRPr="006818BB" w:rsidRDefault="006818BB" w:rsidP="006818BB">
            <w:r w:rsidRPr="006818BB">
              <w:t>Freq. domain (K=4)</w:t>
            </w:r>
          </w:p>
        </w:tc>
        <w:tc>
          <w:tcPr>
            <w:tcW w:w="4500" w:type="dxa"/>
          </w:tcPr>
          <w:p w14:paraId="1ED8CA3A" w14:textId="77777777" w:rsidR="006818BB" w:rsidRPr="006818BB" w:rsidRDefault="00A07D02" w:rsidP="006818BB">
            <w:pPr>
              <w:jc w:val="both"/>
            </w:pPr>
            <m:oMathPara>
              <m:oMathParaPr>
                <m:jc m:val="left"/>
              </m:oMathParaPr>
              <m:oMath>
                <m:d>
                  <m:dPr>
                    <m:ctrlPr>
                      <w:rPr>
                        <w:rFonts w:ascii="Cambria Math" w:hAnsi="Cambria Math"/>
                        <w:i/>
                        <w:iCs/>
                      </w:rPr>
                    </m:ctrlPr>
                  </m:dPr>
                  <m:e>
                    <m:r>
                      <w:rPr>
                        <w:rFonts w:ascii="Cambria Math" w:hAnsi="Cambria Math"/>
                      </w:rPr>
                      <m:t>1+</m:t>
                    </m:r>
                    <m:sSub>
                      <m:sSubPr>
                        <m:ctrlPr>
                          <w:rPr>
                            <w:rFonts w:ascii="Cambria Math" w:hAnsi="Cambria Math"/>
                            <w:i/>
                            <w:iCs/>
                          </w:rPr>
                        </m:ctrlPr>
                      </m:sSubPr>
                      <m:e>
                        <m:sSub>
                          <m:sSubPr>
                            <m:ctrlPr>
                              <w:rPr>
                                <w:rFonts w:ascii="Cambria Math" w:hAnsi="Cambria Math"/>
                                <w:i/>
                                <w:iCs/>
                              </w:rPr>
                            </m:ctrlPr>
                          </m:sSubPr>
                          <m:e>
                            <m:r>
                              <w:rPr>
                                <w:rFonts w:ascii="Cambria Math" w:hAnsi="Cambria Math"/>
                              </w:rPr>
                              <m:t>N</m:t>
                            </m:r>
                          </m:e>
                          <m:sub>
                            <m:r>
                              <w:rPr>
                                <w:rFonts w:ascii="Cambria Math" w:hAnsi="Cambria Math"/>
                              </w:rPr>
                              <m:t>seq</m:t>
                            </m:r>
                          </m:sub>
                        </m:sSub>
                        <m:r>
                          <w:rPr>
                            <w:rFonts w:ascii="Cambria Math" w:hAnsi="Cambria Math"/>
                          </w:rPr>
                          <m:t>N</m:t>
                        </m:r>
                      </m:e>
                      <m:sub>
                        <m:r>
                          <w:rPr>
                            <w:rFonts w:ascii="Cambria Math" w:hAnsi="Cambria Math"/>
                          </w:rPr>
                          <m:t>f</m:t>
                        </m:r>
                      </m:sub>
                    </m:sSub>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d>
                      <m:dPr>
                        <m:ctrlPr>
                          <w:rPr>
                            <w:rFonts w:ascii="Cambria Math" w:hAnsi="Cambria Math"/>
                            <w:i/>
                            <w:iCs/>
                          </w:rPr>
                        </m:ctrlPr>
                      </m:dPr>
                      <m:e>
                        <m:r>
                          <w:rPr>
                            <w:rFonts w:ascii="Cambria Math" w:hAnsi="Cambria Math"/>
                          </w:rPr>
                          <m:t>KN</m:t>
                        </m:r>
                      </m:e>
                    </m:d>
                  </m:e>
                </m:func>
                <m:r>
                  <w:rPr>
                    <w:rFonts w:ascii="Cambria Math" w:hAnsi="Cambria Math"/>
                  </w:rPr>
                  <m:t>∙K/</m:t>
                </m:r>
                <m:d>
                  <m:dPr>
                    <m:ctrlPr>
                      <w:rPr>
                        <w:rFonts w:ascii="Cambria Math" w:hAnsi="Cambria Math"/>
                        <w:i/>
                        <w:iCs/>
                      </w:rPr>
                    </m:ctrlPr>
                  </m:dPr>
                  <m:e>
                    <m:r>
                      <w:rPr>
                        <w:rFonts w:ascii="Cambria Math" w:hAnsi="Cambria Math"/>
                      </w:rPr>
                      <m:t>K-1</m:t>
                    </m:r>
                  </m:e>
                </m:d>
              </m:oMath>
            </m:oMathPara>
          </w:p>
        </w:tc>
        <w:tc>
          <w:tcPr>
            <w:tcW w:w="2570" w:type="dxa"/>
          </w:tcPr>
          <w:p w14:paraId="1ED8CA3B" w14:textId="77777777" w:rsidR="006818BB" w:rsidRDefault="006818BB" w:rsidP="006818BB">
            <w:r w:rsidRPr="006818BB">
              <w:t>12</w:t>
            </w:r>
            <m:oMath>
              <m:d>
                <m:dPr>
                  <m:ctrlPr>
                    <w:rPr>
                      <w:rFonts w:ascii="Cambria Math" w:hAnsi="Cambria Math"/>
                      <w:i/>
                      <w:iCs/>
                    </w:rPr>
                  </m:ctrlPr>
                </m:dPr>
                <m:e>
                  <m:r>
                    <w:rPr>
                      <w:rFonts w:ascii="Cambria Math" w:hAnsi="Cambria Math"/>
                    </w:rPr>
                    <m:t>1+3</m:t>
                  </m:r>
                  <m:sSub>
                    <m:sSubPr>
                      <m:ctrlPr>
                        <w:rPr>
                          <w:rFonts w:ascii="Cambria Math" w:hAnsi="Cambria Math"/>
                          <w:i/>
                          <w:iCs/>
                        </w:rPr>
                      </m:ctrlPr>
                    </m:sSubPr>
                    <m:e>
                      <m:r>
                        <w:rPr>
                          <w:rFonts w:ascii="Cambria Math" w:hAnsi="Cambria Math"/>
                        </w:rPr>
                        <m:t>N</m:t>
                      </m:r>
                    </m:e>
                    <m:sub>
                      <m:r>
                        <w:rPr>
                          <w:rFonts w:ascii="Cambria Math" w:hAnsi="Cambria Math"/>
                        </w:rPr>
                        <m:t>f</m:t>
                      </m:r>
                    </m:sub>
                  </m:sSub>
                </m:e>
              </m:d>
            </m:oMath>
          </w:p>
        </w:tc>
      </w:tr>
      <w:tr w:rsidR="006818BB" w14:paraId="1ED8CA40" w14:textId="77777777" w:rsidTr="001944C0">
        <w:tc>
          <w:tcPr>
            <w:tcW w:w="2785" w:type="dxa"/>
          </w:tcPr>
          <w:p w14:paraId="1ED8CA3D" w14:textId="535754D3" w:rsidR="006818BB" w:rsidRDefault="00715CE0" w:rsidP="00715CE0">
            <w:r w:rsidRPr="006818BB">
              <w:t>LDPB</w:t>
            </w:r>
            <w:r>
              <w:t xml:space="preserve"> with </w:t>
            </w:r>
            <w:r w:rsidR="006818BB" w:rsidRPr="006818BB">
              <w:t xml:space="preserve">POSD </w:t>
            </w:r>
            <w:r w:rsidR="009501F7">
              <w:t>(M=2, P=1)</w:t>
            </w:r>
          </w:p>
        </w:tc>
        <w:tc>
          <w:tcPr>
            <w:tcW w:w="4500" w:type="dxa"/>
          </w:tcPr>
          <w:p w14:paraId="1ED8CA3E" w14:textId="77777777" w:rsidR="006818BB" w:rsidRDefault="009501F7" w:rsidP="009501F7">
            <m:oMath>
              <m:r>
                <w:rPr>
                  <w:rFonts w:ascii="Cambria Math" w:hAnsi="Cambria Math"/>
                </w:rPr>
                <m:t>MP</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r>
                    <w:rPr>
                      <w:rFonts w:ascii="Cambria Math" w:hAnsi="Cambria Math"/>
                    </w:rPr>
                    <m:t>PN</m:t>
                  </m:r>
                </m:e>
              </m:func>
            </m:oMath>
            <w:r w:rsidR="006818BB" w:rsidRPr="006818BB">
              <w:t xml:space="preserve"> (</w:t>
            </w:r>
            <w:r>
              <w:t>independent</w:t>
            </w:r>
            <w:r w:rsidR="006818BB" w:rsidRPr="006818BB">
              <w:t xml:space="preserve"> of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6818BB" w:rsidRPr="006818BB">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seq</m:t>
                  </m:r>
                </m:sub>
              </m:sSub>
            </m:oMath>
            <w:r w:rsidR="006818BB" w:rsidRPr="006818BB">
              <w:t>)</w:t>
            </w:r>
          </w:p>
        </w:tc>
        <w:tc>
          <w:tcPr>
            <w:tcW w:w="2570" w:type="dxa"/>
          </w:tcPr>
          <w:p w14:paraId="1ED8CA3F" w14:textId="77777777" w:rsidR="006818BB" w:rsidRDefault="006818BB" w:rsidP="006818BB">
            <w:r w:rsidRPr="006818BB">
              <w:t>14</w:t>
            </w:r>
          </w:p>
        </w:tc>
      </w:tr>
    </w:tbl>
    <w:p w14:paraId="1ED8CA41" w14:textId="4B4CEDC7" w:rsidR="00E33061" w:rsidRDefault="006818BB" w:rsidP="00E33061">
      <w:pPr>
        <w:rPr>
          <w:i/>
        </w:rPr>
      </w:pPr>
      <w:r>
        <w:br/>
      </w:r>
      <w:r>
        <w:rPr>
          <w:i/>
          <w:u w:val="single"/>
        </w:rPr>
        <w:t>Observation 4</w:t>
      </w:r>
      <w:r w:rsidR="00E33061" w:rsidRPr="003367E0">
        <w:rPr>
          <w:i/>
        </w:rPr>
        <w:t xml:space="preserve">: </w:t>
      </w:r>
      <w:r w:rsidR="009E285E">
        <w:rPr>
          <w:i/>
        </w:rPr>
        <w:t>The complexity of detecting LDPB</w:t>
      </w:r>
      <w:r w:rsidR="00E33061">
        <w:rPr>
          <w:i/>
        </w:rPr>
        <w:t>-based PSS does not scale up with the number of sequences and number of frequency hypotheses</w:t>
      </w:r>
      <w:r w:rsidR="00AD5887">
        <w:rPr>
          <w:i/>
        </w:rPr>
        <w:t xml:space="preserve">, thereby allowing </w:t>
      </w:r>
      <w:r w:rsidR="00A20B49">
        <w:rPr>
          <w:i/>
        </w:rPr>
        <w:t>for very fine carrier and synchronization raster spacing.</w:t>
      </w:r>
    </w:p>
    <w:p w14:paraId="1ED8CA42" w14:textId="77777777" w:rsidR="00E33061" w:rsidRPr="00E33061" w:rsidRDefault="00123408" w:rsidP="00E33061">
      <w:r>
        <w:rPr>
          <w:b/>
        </w:rPr>
        <w:t>Proposal 2</w:t>
      </w:r>
      <w:r w:rsidR="00E33061" w:rsidRPr="007A78FD">
        <w:rPr>
          <w:b/>
        </w:rPr>
        <w:t xml:space="preserve">: </w:t>
      </w:r>
      <w:r w:rsidR="00AD5887">
        <w:rPr>
          <w:b/>
        </w:rPr>
        <w:t>NR should consider LDPB sequence as a candidate PSS sequence</w:t>
      </w:r>
      <w:r w:rsidR="00A20B49">
        <w:rPr>
          <w:b/>
        </w:rPr>
        <w:t xml:space="preserve"> to facilitate a flexible carrier and synchronization raster design</w:t>
      </w:r>
      <w:r w:rsidR="00E33061" w:rsidRPr="007A78FD">
        <w:rPr>
          <w:b/>
        </w:rPr>
        <w:t>.</w:t>
      </w:r>
    </w:p>
    <w:p w14:paraId="1ED8CA43" w14:textId="77777777" w:rsidR="00EA30FC" w:rsidRDefault="00EA30FC" w:rsidP="00EA30FC">
      <w:pPr>
        <w:pStyle w:val="Heading1"/>
        <w:numPr>
          <w:ilvl w:val="0"/>
          <w:numId w:val="27"/>
        </w:numPr>
        <w:spacing w:after="120"/>
        <w:ind w:right="288"/>
      </w:pPr>
      <w:bookmarkStart w:id="16" w:name="_Ref470688751"/>
      <w:r>
        <w:t>Performance Comparison</w:t>
      </w:r>
      <w:bookmarkEnd w:id="16"/>
    </w:p>
    <w:p w14:paraId="1ED8CA44" w14:textId="77777777" w:rsidR="004423E0" w:rsidRDefault="004423E0" w:rsidP="00E33061">
      <w:r>
        <w:fldChar w:fldCharType="begin"/>
      </w:r>
      <w:r>
        <w:instrText xml:space="preserve"> REF _Ref471651904 \h </w:instrText>
      </w:r>
      <w:r>
        <w:fldChar w:fldCharType="separate"/>
      </w:r>
      <w:r w:rsidR="00395BE1">
        <w:t xml:space="preserve">Table </w:t>
      </w:r>
      <w:r w:rsidR="00395BE1">
        <w:rPr>
          <w:noProof/>
        </w:rPr>
        <w:t>3</w:t>
      </w:r>
      <w:r>
        <w:fldChar w:fldCharType="end"/>
      </w:r>
      <w:r>
        <w:t xml:space="preserve"> shows the setting of the simulation according to the evaluation assumptions. For simplicity, we assume that the received signal in one 40 </w:t>
      </w:r>
      <w:proofErr w:type="spellStart"/>
      <w:r>
        <w:t>ms</w:t>
      </w:r>
      <w:proofErr w:type="spellEnd"/>
      <w:r>
        <w:t xml:space="preserve"> SS block period is buffered and the time-frequency hypothesis with the highest correlation output is selected. This simplification eliminates the need for setting a threshold. Unless otherwise specified, a correct detection is declared if the offset with respect to the true time-frequency location is less than ±0.5 sub-carrier spacing and ±0.5 CP length.</w:t>
      </w:r>
      <w:r w:rsidR="003D7BF0">
        <w:t xml:space="preserve"> We tested three sequences of similar lengths: </w:t>
      </w:r>
      <w:proofErr w:type="spellStart"/>
      <w:r w:rsidR="003D7BF0">
        <w:t>Zadoff</w:t>
      </w:r>
      <w:proofErr w:type="spellEnd"/>
      <w:r w:rsidR="003D7BF0">
        <w:t xml:space="preserve">-Chu sequence, m-sequence and LDPB sequence. The details of these sequences can be found in </w:t>
      </w:r>
      <w:r w:rsidR="003D7BF0">
        <w:fldChar w:fldCharType="begin"/>
      </w:r>
      <w:r w:rsidR="003D7BF0">
        <w:instrText xml:space="preserve"> REF _Ref471648709 \w \h </w:instrText>
      </w:r>
      <w:r w:rsidR="003D7BF0">
        <w:fldChar w:fldCharType="separate"/>
      </w:r>
      <w:r w:rsidR="00395BE1">
        <w:t>[3]</w:t>
      </w:r>
      <w:r w:rsidR="003D7BF0">
        <w:fldChar w:fldCharType="end"/>
      </w:r>
      <w:r w:rsidR="003D7BF0">
        <w:t>.</w:t>
      </w:r>
    </w:p>
    <w:p w14:paraId="1ED8CA45" w14:textId="77777777" w:rsidR="004C6755" w:rsidRDefault="004C6755" w:rsidP="004C6755">
      <w:pPr>
        <w:pStyle w:val="Caption"/>
        <w:keepNext/>
        <w:jc w:val="center"/>
      </w:pPr>
      <w:bookmarkStart w:id="17" w:name="_Ref471651904"/>
      <w:r>
        <w:t xml:space="preserve">Table </w:t>
      </w:r>
      <w:fldSimple w:instr=" SEQ Table \* ARABIC ">
        <w:r w:rsidR="00395BE1">
          <w:rPr>
            <w:noProof/>
          </w:rPr>
          <w:t>3</w:t>
        </w:r>
      </w:fldSimple>
      <w:bookmarkEnd w:id="17"/>
      <w:r>
        <w:t>: Simulation Setting</w:t>
      </w:r>
    </w:p>
    <w:tbl>
      <w:tblPr>
        <w:tblStyle w:val="TableGrid"/>
        <w:tblW w:w="0" w:type="auto"/>
        <w:tblLook w:val="04A0" w:firstRow="1" w:lastRow="0" w:firstColumn="1" w:lastColumn="0" w:noHBand="0" w:noVBand="1"/>
      </w:tblPr>
      <w:tblGrid>
        <w:gridCol w:w="1255"/>
        <w:gridCol w:w="2160"/>
        <w:gridCol w:w="6440"/>
      </w:tblGrid>
      <w:tr w:rsidR="004C6755" w14:paraId="1ED8CA48" w14:textId="77777777" w:rsidTr="004423E0">
        <w:tc>
          <w:tcPr>
            <w:tcW w:w="3415" w:type="dxa"/>
            <w:gridSpan w:val="2"/>
          </w:tcPr>
          <w:p w14:paraId="1ED8CA46" w14:textId="77777777" w:rsidR="004C6755" w:rsidRPr="004C6755" w:rsidRDefault="004C6755" w:rsidP="00E33061">
            <w:pPr>
              <w:rPr>
                <w:b/>
              </w:rPr>
            </w:pPr>
            <w:r w:rsidRPr="004C6755">
              <w:rPr>
                <w:b/>
              </w:rPr>
              <w:t>Parameter</w:t>
            </w:r>
          </w:p>
        </w:tc>
        <w:tc>
          <w:tcPr>
            <w:tcW w:w="6440" w:type="dxa"/>
          </w:tcPr>
          <w:p w14:paraId="1ED8CA47" w14:textId="77777777" w:rsidR="004C6755" w:rsidRPr="004C6755" w:rsidRDefault="004C6755" w:rsidP="00E33061">
            <w:pPr>
              <w:rPr>
                <w:b/>
              </w:rPr>
            </w:pPr>
            <w:r w:rsidRPr="004C6755">
              <w:rPr>
                <w:b/>
              </w:rPr>
              <w:t>Value</w:t>
            </w:r>
          </w:p>
        </w:tc>
      </w:tr>
      <w:tr w:rsidR="004C6755" w14:paraId="1ED8CA4B" w14:textId="77777777" w:rsidTr="004423E0">
        <w:tc>
          <w:tcPr>
            <w:tcW w:w="3415" w:type="dxa"/>
            <w:gridSpan w:val="2"/>
          </w:tcPr>
          <w:p w14:paraId="1ED8CA49" w14:textId="77777777" w:rsidR="004C6755" w:rsidRDefault="004C6755" w:rsidP="00E33061">
            <w:r>
              <w:t>Carrier frequency</w:t>
            </w:r>
          </w:p>
        </w:tc>
        <w:tc>
          <w:tcPr>
            <w:tcW w:w="6440" w:type="dxa"/>
          </w:tcPr>
          <w:p w14:paraId="1ED8CA4A" w14:textId="77777777" w:rsidR="004C6755" w:rsidRDefault="004C6755" w:rsidP="00E33061">
            <w:r>
              <w:t>4 GHz</w:t>
            </w:r>
          </w:p>
        </w:tc>
      </w:tr>
      <w:tr w:rsidR="004C6755" w14:paraId="1ED8CA4E" w14:textId="77777777" w:rsidTr="004423E0">
        <w:tc>
          <w:tcPr>
            <w:tcW w:w="3415" w:type="dxa"/>
            <w:gridSpan w:val="2"/>
          </w:tcPr>
          <w:p w14:paraId="1ED8CA4C" w14:textId="77777777" w:rsidR="004C6755" w:rsidRDefault="004C6755" w:rsidP="00E33061">
            <w:r>
              <w:t>Sub-carrier spacing</w:t>
            </w:r>
          </w:p>
        </w:tc>
        <w:tc>
          <w:tcPr>
            <w:tcW w:w="6440" w:type="dxa"/>
          </w:tcPr>
          <w:p w14:paraId="1ED8CA4D" w14:textId="77777777" w:rsidR="004C6755" w:rsidRDefault="004C6755" w:rsidP="00E33061">
            <w:r>
              <w:t>15 kHz</w:t>
            </w:r>
          </w:p>
        </w:tc>
      </w:tr>
      <w:tr w:rsidR="004C6755" w14:paraId="1ED8CA52" w14:textId="77777777" w:rsidTr="004423E0">
        <w:tc>
          <w:tcPr>
            <w:tcW w:w="1255" w:type="dxa"/>
            <w:vMerge w:val="restart"/>
            <w:vAlign w:val="center"/>
          </w:tcPr>
          <w:p w14:paraId="1ED8CA4F" w14:textId="77777777" w:rsidR="004C6755" w:rsidRDefault="004C6755" w:rsidP="004C6755">
            <w:r>
              <w:t>channel</w:t>
            </w:r>
          </w:p>
        </w:tc>
        <w:tc>
          <w:tcPr>
            <w:tcW w:w="2160" w:type="dxa"/>
          </w:tcPr>
          <w:p w14:paraId="1ED8CA50" w14:textId="77777777" w:rsidR="004C6755" w:rsidRDefault="004C6755" w:rsidP="00E33061">
            <w:r>
              <w:t>model</w:t>
            </w:r>
          </w:p>
        </w:tc>
        <w:tc>
          <w:tcPr>
            <w:tcW w:w="6440" w:type="dxa"/>
          </w:tcPr>
          <w:p w14:paraId="1ED8CA51" w14:textId="77777777" w:rsidR="004C6755" w:rsidRDefault="004C6755" w:rsidP="00E33061">
            <w:r>
              <w:t>AWGN, CDL_C</w:t>
            </w:r>
          </w:p>
        </w:tc>
      </w:tr>
      <w:tr w:rsidR="004C6755" w14:paraId="1ED8CA56" w14:textId="77777777" w:rsidTr="004423E0">
        <w:tc>
          <w:tcPr>
            <w:tcW w:w="1255" w:type="dxa"/>
            <w:vMerge/>
          </w:tcPr>
          <w:p w14:paraId="1ED8CA53" w14:textId="77777777" w:rsidR="004C6755" w:rsidRDefault="004C6755" w:rsidP="00E33061"/>
        </w:tc>
        <w:tc>
          <w:tcPr>
            <w:tcW w:w="2160" w:type="dxa"/>
          </w:tcPr>
          <w:p w14:paraId="1ED8CA54" w14:textId="77777777" w:rsidR="004C6755" w:rsidRDefault="004C6755" w:rsidP="00E33061">
            <w:r>
              <w:t>Delay spread (CDL)</w:t>
            </w:r>
          </w:p>
        </w:tc>
        <w:tc>
          <w:tcPr>
            <w:tcW w:w="6440" w:type="dxa"/>
          </w:tcPr>
          <w:p w14:paraId="1ED8CA55" w14:textId="4A0A4904" w:rsidR="004C6755" w:rsidRDefault="004C6755" w:rsidP="00E33061">
            <w:r>
              <w:t>100 ns, 300 ns, 1000 ns</w:t>
            </w:r>
          </w:p>
        </w:tc>
      </w:tr>
      <w:tr w:rsidR="004C6755" w14:paraId="1ED8CA5A" w14:textId="77777777" w:rsidTr="004423E0">
        <w:tc>
          <w:tcPr>
            <w:tcW w:w="1255" w:type="dxa"/>
            <w:vMerge/>
          </w:tcPr>
          <w:p w14:paraId="1ED8CA57" w14:textId="77777777" w:rsidR="004C6755" w:rsidRDefault="004C6755" w:rsidP="00E33061"/>
        </w:tc>
        <w:tc>
          <w:tcPr>
            <w:tcW w:w="2160" w:type="dxa"/>
          </w:tcPr>
          <w:p w14:paraId="1ED8CA58" w14:textId="77777777" w:rsidR="004C6755" w:rsidRDefault="004C6755" w:rsidP="00E33061">
            <w:r>
              <w:t>Vehicle speed</w:t>
            </w:r>
          </w:p>
        </w:tc>
        <w:tc>
          <w:tcPr>
            <w:tcW w:w="6440" w:type="dxa"/>
          </w:tcPr>
          <w:p w14:paraId="1ED8CA59" w14:textId="77777777" w:rsidR="004C6755" w:rsidRDefault="004C6755" w:rsidP="00E33061">
            <w:r>
              <w:t xml:space="preserve">3 </w:t>
            </w:r>
            <w:proofErr w:type="spellStart"/>
            <w:r>
              <w:t>kmph</w:t>
            </w:r>
            <w:proofErr w:type="spellEnd"/>
          </w:p>
        </w:tc>
      </w:tr>
      <w:tr w:rsidR="004423E0" w14:paraId="1ED8CA5D" w14:textId="77777777" w:rsidTr="004423E0">
        <w:tc>
          <w:tcPr>
            <w:tcW w:w="3415" w:type="dxa"/>
            <w:gridSpan w:val="2"/>
          </w:tcPr>
          <w:p w14:paraId="1ED8CA5B" w14:textId="77777777" w:rsidR="004423E0" w:rsidRDefault="004423E0" w:rsidP="00E33061">
            <w:r>
              <w:t>Initial frequency offset</w:t>
            </w:r>
          </w:p>
        </w:tc>
        <w:tc>
          <w:tcPr>
            <w:tcW w:w="6440" w:type="dxa"/>
          </w:tcPr>
          <w:p w14:paraId="1ED8CA5C" w14:textId="77777777" w:rsidR="004423E0" w:rsidRDefault="004423E0" w:rsidP="00E33061">
            <w:r>
              <w:t>±10 ppm (local search, no global search on the raster)</w:t>
            </w:r>
          </w:p>
        </w:tc>
      </w:tr>
      <w:tr w:rsidR="004C6755" w14:paraId="1ED8CA60" w14:textId="77777777" w:rsidTr="004423E0">
        <w:tc>
          <w:tcPr>
            <w:tcW w:w="3415" w:type="dxa"/>
            <w:gridSpan w:val="2"/>
          </w:tcPr>
          <w:p w14:paraId="1ED8CA5E" w14:textId="77777777" w:rsidR="004C6755" w:rsidRDefault="004C6755" w:rsidP="00E33061">
            <w:r>
              <w:t>Number of antennas</w:t>
            </w:r>
          </w:p>
        </w:tc>
        <w:tc>
          <w:tcPr>
            <w:tcW w:w="6440" w:type="dxa"/>
          </w:tcPr>
          <w:p w14:paraId="1ED8CA5F" w14:textId="77777777" w:rsidR="004C6755" w:rsidRDefault="004C6755" w:rsidP="00E33061">
            <w:r>
              <w:t>1 TX, 2 RX</w:t>
            </w:r>
          </w:p>
        </w:tc>
      </w:tr>
      <w:tr w:rsidR="004C6755" w14:paraId="1ED8CA63" w14:textId="77777777" w:rsidTr="004423E0">
        <w:tc>
          <w:tcPr>
            <w:tcW w:w="3415" w:type="dxa"/>
            <w:gridSpan w:val="2"/>
          </w:tcPr>
          <w:p w14:paraId="1ED8CA61" w14:textId="77777777" w:rsidR="004C6755" w:rsidRDefault="004C6755" w:rsidP="00E33061">
            <w:r>
              <w:t>SS block period</w:t>
            </w:r>
          </w:p>
        </w:tc>
        <w:tc>
          <w:tcPr>
            <w:tcW w:w="6440" w:type="dxa"/>
          </w:tcPr>
          <w:p w14:paraId="1ED8CA62" w14:textId="77777777" w:rsidR="004C6755" w:rsidRDefault="004C6755" w:rsidP="00E33061">
            <w:r>
              <w:t xml:space="preserve">40 </w:t>
            </w:r>
            <w:proofErr w:type="spellStart"/>
            <w:r>
              <w:t>ms</w:t>
            </w:r>
            <w:proofErr w:type="spellEnd"/>
          </w:p>
        </w:tc>
      </w:tr>
      <w:tr w:rsidR="004C6755" w14:paraId="1ED8CA66" w14:textId="77777777" w:rsidTr="004423E0">
        <w:tc>
          <w:tcPr>
            <w:tcW w:w="3415" w:type="dxa"/>
            <w:gridSpan w:val="2"/>
          </w:tcPr>
          <w:p w14:paraId="1ED8CA64" w14:textId="77777777" w:rsidR="004C6755" w:rsidRDefault="004C6755" w:rsidP="00E33061">
            <w:r>
              <w:t>SS block bandwidth</w:t>
            </w:r>
          </w:p>
        </w:tc>
        <w:tc>
          <w:tcPr>
            <w:tcW w:w="6440" w:type="dxa"/>
          </w:tcPr>
          <w:p w14:paraId="1ED8CA65" w14:textId="77777777" w:rsidR="004C6755" w:rsidRDefault="004C6755" w:rsidP="00E33061">
            <w:r>
              <w:t>4.32 MHz (288 sub-carriers)</w:t>
            </w:r>
          </w:p>
        </w:tc>
      </w:tr>
      <w:tr w:rsidR="004C6755" w14:paraId="1ED8CA69" w14:textId="77777777" w:rsidTr="004423E0">
        <w:tc>
          <w:tcPr>
            <w:tcW w:w="3415" w:type="dxa"/>
            <w:gridSpan w:val="2"/>
          </w:tcPr>
          <w:p w14:paraId="1ED8CA67" w14:textId="77777777" w:rsidR="004C6755" w:rsidRDefault="004C6755" w:rsidP="00E33061">
            <w:r>
              <w:t>Sequences tested</w:t>
            </w:r>
            <w:r w:rsidR="003D7BF0">
              <w:t xml:space="preserve"> </w:t>
            </w:r>
            <w:r w:rsidR="003D7BF0">
              <w:fldChar w:fldCharType="begin"/>
            </w:r>
            <w:r w:rsidR="003D7BF0">
              <w:instrText xml:space="preserve"> REF _Ref471648709 \w \h </w:instrText>
            </w:r>
            <w:r w:rsidR="003D7BF0">
              <w:fldChar w:fldCharType="separate"/>
            </w:r>
            <w:r w:rsidR="00395BE1">
              <w:t>[3]</w:t>
            </w:r>
            <w:r w:rsidR="003D7BF0">
              <w:fldChar w:fldCharType="end"/>
            </w:r>
          </w:p>
        </w:tc>
        <w:tc>
          <w:tcPr>
            <w:tcW w:w="6440" w:type="dxa"/>
          </w:tcPr>
          <w:p w14:paraId="1ED8CA68" w14:textId="77777777" w:rsidR="004C6755" w:rsidRDefault="004C6755" w:rsidP="00E33061">
            <w:r>
              <w:t xml:space="preserve">Length-251 </w:t>
            </w:r>
            <w:proofErr w:type="spellStart"/>
            <w:r>
              <w:t>Zadoff</w:t>
            </w:r>
            <w:proofErr w:type="spellEnd"/>
            <w:r>
              <w:t>-Chu</w:t>
            </w:r>
            <w:r w:rsidR="004423E0">
              <w:t xml:space="preserve"> (</w:t>
            </w:r>
            <w:r w:rsidR="004423E0" w:rsidRPr="004423E0">
              <w:rPr>
                <w:i/>
              </w:rPr>
              <w:t>u</w:t>
            </w:r>
            <w:r w:rsidR="004423E0">
              <w:t>=29)</w:t>
            </w:r>
            <w:r>
              <w:t>, length-272 LDPB, length-255 m-sequence</w:t>
            </w:r>
          </w:p>
        </w:tc>
      </w:tr>
    </w:tbl>
    <w:p w14:paraId="1ED8CA6A" w14:textId="77777777" w:rsidR="004C6755" w:rsidRDefault="004C6755" w:rsidP="00E33061"/>
    <w:p w14:paraId="1ED8CA6B" w14:textId="77777777" w:rsidR="00ED6FF3" w:rsidRDefault="00ED6FF3" w:rsidP="000A229D">
      <w:pPr>
        <w:pStyle w:val="Heading2"/>
        <w:numPr>
          <w:ilvl w:val="1"/>
          <w:numId w:val="27"/>
        </w:numPr>
        <w:ind w:left="360" w:right="288" w:hanging="360"/>
      </w:pPr>
      <w:r>
        <w:t>AWGN Channel</w:t>
      </w:r>
    </w:p>
    <w:p w14:paraId="1ED8CA6C" w14:textId="77777777" w:rsidR="0042119B" w:rsidRDefault="004423E0" w:rsidP="004423E0">
      <w:r>
        <w:fldChar w:fldCharType="begin"/>
      </w:r>
      <w:r>
        <w:instrText xml:space="preserve"> REF _Ref471654091 \h </w:instrText>
      </w:r>
      <w:r>
        <w:fldChar w:fldCharType="separate"/>
      </w:r>
      <w:r w:rsidR="00395BE1">
        <w:t xml:space="preserve">Figure </w:t>
      </w:r>
      <w:r w:rsidR="00395BE1">
        <w:rPr>
          <w:noProof/>
        </w:rPr>
        <w:t>8</w:t>
      </w:r>
      <w:r>
        <w:fldChar w:fldCharType="end"/>
      </w:r>
      <w:r>
        <w:t xml:space="preserve"> shows the error probability for the 3 sequences in AWGN channel. A correct detection is declared if the residual timing error is less than or equal to </w:t>
      </w:r>
      <w:r w:rsidRPr="004423E0">
        <w:rPr>
          <w:rFonts w:hint="eastAsia"/>
        </w:rPr>
        <w:t>±</w:t>
      </w:r>
      <w:r>
        <w:t xml:space="preserve">1 sample. Using a coherent correlator as detector, LDPB sequence and m-sequence have the same performance. The </w:t>
      </w:r>
      <w:proofErr w:type="spellStart"/>
      <w:r>
        <w:t>Zadoff</w:t>
      </w:r>
      <w:proofErr w:type="spellEnd"/>
      <w:r>
        <w:t xml:space="preserve">-Chu sequence has very poor performance because length-251 </w:t>
      </w:r>
      <w:proofErr w:type="spellStart"/>
      <w:r>
        <w:t>Zadoff</w:t>
      </w:r>
      <w:proofErr w:type="spellEnd"/>
      <w:r>
        <w:t xml:space="preserve">-Chu </w:t>
      </w:r>
      <w:r>
        <w:lastRenderedPageBreak/>
        <w:t xml:space="preserve">sequence with </w:t>
      </w:r>
      <w:r w:rsidRPr="004423E0">
        <w:rPr>
          <w:i/>
        </w:rPr>
        <w:t>u</w:t>
      </w:r>
      <w:r>
        <w:t xml:space="preserve">=29 happens to have strong side lobes at ±1 sub-carrier spacing from the center. The choice of a different </w:t>
      </w:r>
      <w:r w:rsidRPr="004423E0">
        <w:rPr>
          <w:i/>
        </w:rPr>
        <w:t>u</w:t>
      </w:r>
      <w:r>
        <w:t xml:space="preserve"> may improve the performance in local search, but </w:t>
      </w:r>
      <w:r w:rsidR="0042119B">
        <w:t>the strong side lobes may appear somewhere else on the raster.</w:t>
      </w:r>
    </w:p>
    <w:p w14:paraId="1ED8CA6D" w14:textId="35D0CF70" w:rsidR="004423E0" w:rsidRPr="004423E0" w:rsidRDefault="0042119B" w:rsidP="004423E0">
      <w:r>
        <w:t>Also shown in the same figure is the performance of LDPB using Partially Overlapped Sliding DFT followed by an energy detector.</w:t>
      </w:r>
      <w:r w:rsidR="003D7BF0">
        <w:t xml:space="preserve"> </w:t>
      </w:r>
      <m:oMath>
        <m:r>
          <w:rPr>
            <w:rFonts w:ascii="Cambria Math" w:hAnsi="Cambria Math"/>
          </w:rPr>
          <m:t>M=P=2</m:t>
        </m:r>
      </m:oMath>
      <w:r w:rsidR="009D2E53">
        <w:t xml:space="preserve"> </w:t>
      </w:r>
      <w:proofErr w:type="gramStart"/>
      <w:r w:rsidR="009D2E53">
        <w:t>are</w:t>
      </w:r>
      <w:proofErr w:type="gramEnd"/>
      <w:r w:rsidR="009D2E53">
        <w:t xml:space="preserve"> the over-sampling factors given in Section </w:t>
      </w:r>
      <w:r w:rsidR="009D2E53">
        <w:fldChar w:fldCharType="begin"/>
      </w:r>
      <w:r w:rsidR="009D2E53">
        <w:instrText xml:space="preserve"> REF _Ref471656020 \w \h </w:instrText>
      </w:r>
      <w:r w:rsidR="009D2E53">
        <w:fldChar w:fldCharType="separate"/>
      </w:r>
      <w:r w:rsidR="00395BE1">
        <w:t>3.2</w:t>
      </w:r>
      <w:r w:rsidR="009D2E53">
        <w:fldChar w:fldCharType="end"/>
      </w:r>
      <w:r w:rsidR="009D2E53">
        <w:t xml:space="preserve">. After the energy detection,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=10</m:t>
        </m:r>
      </m:oMath>
      <w:r w:rsidR="009D2E53">
        <w:t xml:space="preserve"> hypotheses with the largest detection metrics are further tested using correlator </w:t>
      </w:r>
      <w:r w:rsidR="0031236A">
        <w:t>to find the fine timing. These 1</w:t>
      </w:r>
      <w:r w:rsidR="009D2E53">
        <w:t xml:space="preserve">0 additional correlation only add a small fraction to the overall complexity that is dominated by the POSD over the 40 </w:t>
      </w:r>
      <w:proofErr w:type="spellStart"/>
      <w:r w:rsidR="009D2E53">
        <w:t>ms</w:t>
      </w:r>
      <w:proofErr w:type="spellEnd"/>
      <w:r w:rsidR="009D2E53">
        <w:t xml:space="preserve"> SS block period. With this two-stage detection, the energy-detection based detector can come within </w:t>
      </w:r>
      <w:r w:rsidR="0031236A">
        <w:t>2</w:t>
      </w:r>
      <w:r w:rsidR="009D2E53">
        <w:t xml:space="preserve"> dB from the correlation-based detector.</w:t>
      </w:r>
    </w:p>
    <w:p w14:paraId="1ED8CA6E" w14:textId="671C3AFE" w:rsidR="004423E0" w:rsidRDefault="00E51576" w:rsidP="004423E0">
      <w:pPr>
        <w:keepNext/>
        <w:jc w:val="center"/>
      </w:pPr>
      <w:r w:rsidRPr="00E51576">
        <w:rPr>
          <w:noProof/>
          <w:lang w:eastAsia="zh-CN"/>
        </w:rPr>
        <w:drawing>
          <wp:inline distT="0" distB="0" distL="0" distR="0" wp14:anchorId="54C7A744" wp14:editId="1F2EDDA1">
            <wp:extent cx="4267200" cy="3200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pic:spPr>
                </pic:pic>
              </a:graphicData>
            </a:graphic>
          </wp:inline>
        </w:drawing>
      </w:r>
    </w:p>
    <w:p w14:paraId="1ED8CA6F" w14:textId="77777777" w:rsidR="004423E0" w:rsidRPr="004423E0" w:rsidRDefault="004423E0" w:rsidP="004423E0">
      <w:pPr>
        <w:pStyle w:val="Caption"/>
        <w:jc w:val="center"/>
      </w:pPr>
      <w:bookmarkStart w:id="18" w:name="_Ref471654091"/>
      <w:r>
        <w:t xml:space="preserve">Figure </w:t>
      </w:r>
      <w:fldSimple w:instr=" SEQ Figure \* ARABIC ">
        <w:r w:rsidR="00395BE1">
          <w:rPr>
            <w:noProof/>
          </w:rPr>
          <w:t>8</w:t>
        </w:r>
      </w:fldSimple>
      <w:bookmarkEnd w:id="18"/>
      <w:r w:rsidR="00A04CB0">
        <w:t>: Error rate in AWGN c</w:t>
      </w:r>
      <w:r>
        <w:t>hannel</w:t>
      </w:r>
    </w:p>
    <w:p w14:paraId="1ED8CA70" w14:textId="322FD653" w:rsidR="00335A92" w:rsidRPr="00335A92" w:rsidRDefault="00123408" w:rsidP="00335A92">
      <w:r>
        <w:rPr>
          <w:i/>
          <w:u w:val="single"/>
        </w:rPr>
        <w:t>Observation 5</w:t>
      </w:r>
      <w:r w:rsidR="00335A92" w:rsidRPr="003367E0">
        <w:rPr>
          <w:i/>
        </w:rPr>
        <w:t xml:space="preserve">: </w:t>
      </w:r>
      <w:r w:rsidR="0042119B">
        <w:rPr>
          <w:i/>
        </w:rPr>
        <w:t>In AWGN channel, the performance of energy-detection based low-complexity d</w:t>
      </w:r>
      <w:r w:rsidR="0031236A">
        <w:rPr>
          <w:i/>
        </w:rPr>
        <w:t>etector for LDPB sequence is 2</w:t>
      </w:r>
      <w:r w:rsidR="0042119B">
        <w:rPr>
          <w:i/>
        </w:rPr>
        <w:t xml:space="preserve"> dB worse than that of the correlation-based detector.</w:t>
      </w:r>
    </w:p>
    <w:p w14:paraId="1ED8CA71" w14:textId="77777777" w:rsidR="000A229D" w:rsidRDefault="00ED6FF3" w:rsidP="000A229D">
      <w:pPr>
        <w:pStyle w:val="Heading2"/>
        <w:numPr>
          <w:ilvl w:val="1"/>
          <w:numId w:val="27"/>
        </w:numPr>
        <w:ind w:left="360" w:right="288" w:hanging="360"/>
      </w:pPr>
      <w:r>
        <w:t>Dispersive Channel</w:t>
      </w:r>
    </w:p>
    <w:p w14:paraId="1ED8CA73" w14:textId="22D12726" w:rsidR="000A229D" w:rsidRDefault="00A04CB0" w:rsidP="00C81EF0">
      <w:r>
        <w:t xml:space="preserve">The </w:t>
      </w:r>
      <w:proofErr w:type="spellStart"/>
      <w:r>
        <w:t>Zadoff</w:t>
      </w:r>
      <w:proofErr w:type="spellEnd"/>
      <w:r>
        <w:t xml:space="preserve">-Chu sequence still has a very high error floor in dispersive channel due to the ambiguity side lobes and therefore will not be shown again. </w:t>
      </w:r>
      <w:r w:rsidR="001C1079">
        <w:fldChar w:fldCharType="begin"/>
      </w:r>
      <w:r w:rsidR="001C1079">
        <w:instrText xml:space="preserve"> REF _Ref465882969 \h </w:instrText>
      </w:r>
      <w:r w:rsidR="001C1079">
        <w:fldChar w:fldCharType="separate"/>
      </w:r>
      <w:r w:rsidR="00395BE1">
        <w:t xml:space="preserve">Figure </w:t>
      </w:r>
      <w:r w:rsidR="00395BE1">
        <w:rPr>
          <w:noProof/>
        </w:rPr>
        <w:t>9</w:t>
      </w:r>
      <w:r w:rsidR="001C1079">
        <w:fldChar w:fldCharType="end"/>
      </w:r>
      <w:r w:rsidR="001C1079">
        <w:t xml:space="preserve"> shows the results in CDL_C channel with 100 ns </w:t>
      </w:r>
      <w:r w:rsidR="009474D2">
        <w:t xml:space="preserve">and 300 ns </w:t>
      </w:r>
      <w:proofErr w:type="spellStart"/>
      <w:r w:rsidR="001C1079">
        <w:t>rms</w:t>
      </w:r>
      <w:proofErr w:type="spellEnd"/>
      <w:r w:rsidR="001C1079">
        <w:t xml:space="preserve"> delay spread. A successful detection is declared if the residual time-frequency error is less than ±0.5 sub-carrier spacing and ±0.5 CP length. The energy-detection based detector for LDPB sequence actually performs slightly better than correlation based detection of m-sequence since the signal’s energy is spread and diluted in time by the multi-path channel and the correlator is no longer the optimal detector.</w:t>
      </w:r>
      <w:r w:rsidR="009474D2">
        <w:t xml:space="preserve"> If the residual timing error requirement is relaxed to ±1 or ±2 CP for the 300 ns channel, the performance of m-sequence does not change much but the performance of LDPB can improve by 2 dB at higher SNR.</w:t>
      </w:r>
      <w:r w:rsidR="004423E0" w:rsidRPr="004423E0">
        <w:rPr>
          <w:noProof/>
          <w:lang w:eastAsia="zh-CN"/>
        </w:rPr>
        <w:t xml:space="preserve"> </w:t>
      </w:r>
      <w:r w:rsidR="000A229D" w:rsidRPr="00783E63">
        <w:t xml:space="preserve"> </w:t>
      </w:r>
    </w:p>
    <w:p w14:paraId="53748EAA" w14:textId="599878D4" w:rsidR="00C81EF0" w:rsidRDefault="00E51576" w:rsidP="000A229D">
      <w:pPr>
        <w:keepNext/>
        <w:jc w:val="center"/>
      </w:pPr>
      <w:r w:rsidRPr="00E51576">
        <w:rPr>
          <w:noProof/>
          <w:lang w:eastAsia="zh-CN"/>
        </w:rPr>
        <w:drawing>
          <wp:inline distT="0" distB="0" distL="0" distR="0" wp14:anchorId="74327611" wp14:editId="3C52F624">
            <wp:extent cx="3099816" cy="24597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0">
                      <a:extLst>
                        <a:ext uri="{28A0092B-C50C-407E-A947-70E740481C1C}">
                          <a14:useLocalDpi xmlns:a14="http://schemas.microsoft.com/office/drawing/2010/main" val="0"/>
                        </a:ext>
                      </a:extLst>
                    </a:blip>
                    <a:srcRect r="5714"/>
                    <a:stretch/>
                  </pic:blipFill>
                  <pic:spPr bwMode="auto">
                    <a:xfrm>
                      <a:off x="0" y="0"/>
                      <a:ext cx="3099816" cy="2459736"/>
                    </a:xfrm>
                    <a:prstGeom prst="rect">
                      <a:avLst/>
                    </a:prstGeom>
                    <a:noFill/>
                    <a:ln>
                      <a:noFill/>
                    </a:ln>
                    <a:extLst>
                      <a:ext uri="{53640926-AAD7-44D8-BBD7-CCE9431645EC}">
                        <a14:shadowObscured xmlns:a14="http://schemas.microsoft.com/office/drawing/2010/main"/>
                      </a:ext>
                    </a:extLst>
                  </pic:spPr>
                </pic:pic>
              </a:graphicData>
            </a:graphic>
          </wp:inline>
        </w:drawing>
      </w:r>
      <w:r w:rsidRPr="00E51576">
        <w:rPr>
          <w:noProof/>
          <w:lang w:eastAsia="zh-CN"/>
        </w:rPr>
        <w:drawing>
          <wp:inline distT="0" distB="0" distL="0" distR="0" wp14:anchorId="444F5A84" wp14:editId="55B9A17D">
            <wp:extent cx="3099816" cy="24597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1">
                      <a:extLst>
                        <a:ext uri="{28A0092B-C50C-407E-A947-70E740481C1C}">
                          <a14:useLocalDpi xmlns:a14="http://schemas.microsoft.com/office/drawing/2010/main" val="0"/>
                        </a:ext>
                      </a:extLst>
                    </a:blip>
                    <a:srcRect r="5714"/>
                    <a:stretch/>
                  </pic:blipFill>
                  <pic:spPr bwMode="auto">
                    <a:xfrm>
                      <a:off x="0" y="0"/>
                      <a:ext cx="3099816" cy="2459736"/>
                    </a:xfrm>
                    <a:prstGeom prst="rect">
                      <a:avLst/>
                    </a:prstGeom>
                    <a:noFill/>
                    <a:ln>
                      <a:noFill/>
                    </a:ln>
                    <a:extLst>
                      <a:ext uri="{53640926-AAD7-44D8-BBD7-CCE9431645EC}">
                        <a14:shadowObscured xmlns:a14="http://schemas.microsoft.com/office/drawing/2010/main"/>
                      </a:ext>
                    </a:extLst>
                  </pic:spPr>
                </pic:pic>
              </a:graphicData>
            </a:graphic>
          </wp:inline>
        </w:drawing>
      </w:r>
    </w:p>
    <w:p w14:paraId="1ED8CA74" w14:textId="1B9B3698" w:rsidR="00896249" w:rsidRPr="00896249" w:rsidRDefault="000A229D" w:rsidP="001C1079">
      <w:pPr>
        <w:pStyle w:val="Caption"/>
        <w:jc w:val="center"/>
      </w:pPr>
      <w:bookmarkStart w:id="19" w:name="_Ref465882969"/>
      <w:r>
        <w:t xml:space="preserve">Figure </w:t>
      </w:r>
      <w:fldSimple w:instr=" SEQ Figure \* ARABIC ">
        <w:r w:rsidR="00395BE1">
          <w:rPr>
            <w:noProof/>
          </w:rPr>
          <w:t>9</w:t>
        </w:r>
      </w:fldSimple>
      <w:bookmarkEnd w:id="19"/>
      <w:r>
        <w:t>:</w:t>
      </w:r>
      <w:r w:rsidRPr="00A337B5">
        <w:t xml:space="preserve"> </w:t>
      </w:r>
      <w:r w:rsidR="00A04CB0">
        <w:t>Error rate in CDL_C channel with 100 ns</w:t>
      </w:r>
      <w:r w:rsidR="009474D2">
        <w:t xml:space="preserve"> and 300 ns</w:t>
      </w:r>
      <w:r w:rsidR="00A04CB0">
        <w:t xml:space="preserve"> </w:t>
      </w:r>
      <w:proofErr w:type="spellStart"/>
      <w:r w:rsidR="00A04CB0">
        <w:t>rms</w:t>
      </w:r>
      <w:proofErr w:type="spellEnd"/>
      <w:r w:rsidR="00A04CB0">
        <w:t xml:space="preserve"> delay spread</w:t>
      </w:r>
    </w:p>
    <w:p w14:paraId="1ED8CA75" w14:textId="4CF00EC7" w:rsidR="00896249" w:rsidRDefault="00123408" w:rsidP="00896249">
      <w:pPr>
        <w:rPr>
          <w:i/>
        </w:rPr>
      </w:pPr>
      <w:r>
        <w:rPr>
          <w:i/>
          <w:u w:val="single"/>
        </w:rPr>
        <w:lastRenderedPageBreak/>
        <w:t>Observation 6</w:t>
      </w:r>
      <w:r w:rsidR="00896249" w:rsidRPr="003367E0">
        <w:rPr>
          <w:i/>
        </w:rPr>
        <w:t xml:space="preserve">: </w:t>
      </w:r>
      <w:r w:rsidR="00335A92">
        <w:rPr>
          <w:i/>
        </w:rPr>
        <w:t xml:space="preserve">In </w:t>
      </w:r>
      <w:r w:rsidR="00A04CB0">
        <w:rPr>
          <w:i/>
        </w:rPr>
        <w:t>moderately dispersive channel (</w:t>
      </w:r>
      <w:proofErr w:type="spellStart"/>
      <w:r w:rsidR="00A04CB0">
        <w:rPr>
          <w:i/>
        </w:rPr>
        <w:t>rms</w:t>
      </w:r>
      <w:proofErr w:type="spellEnd"/>
      <w:r w:rsidR="00A04CB0">
        <w:rPr>
          <w:i/>
        </w:rPr>
        <w:t xml:space="preserve"> delay spread=100 ns</w:t>
      </w:r>
      <w:r w:rsidR="009474D2">
        <w:rPr>
          <w:i/>
        </w:rPr>
        <w:t xml:space="preserve"> and 300 ns</w:t>
      </w:r>
      <w:r w:rsidR="00A04CB0">
        <w:rPr>
          <w:i/>
        </w:rPr>
        <w:t>),</w:t>
      </w:r>
      <w:r w:rsidR="00335A92">
        <w:rPr>
          <w:i/>
        </w:rPr>
        <w:t xml:space="preserve"> </w:t>
      </w:r>
      <w:r w:rsidR="00A04CB0" w:rsidRPr="00A04CB0">
        <w:rPr>
          <w:i/>
        </w:rPr>
        <w:t>energy-detection based low-complexity detector for LDPB sequence</w:t>
      </w:r>
      <w:r w:rsidR="00A04CB0">
        <w:rPr>
          <w:i/>
        </w:rPr>
        <w:t xml:space="preserve"> has the same</w:t>
      </w:r>
      <w:r w:rsidR="001C1079">
        <w:rPr>
          <w:i/>
        </w:rPr>
        <w:t xml:space="preserve"> or better</w:t>
      </w:r>
      <w:r w:rsidR="00A04CB0">
        <w:rPr>
          <w:i/>
        </w:rPr>
        <w:t xml:space="preserve"> performance as that of correlation-based detection of m-sequence.</w:t>
      </w:r>
      <w:r w:rsidR="00896249">
        <w:rPr>
          <w:i/>
        </w:rPr>
        <w:t xml:space="preserve"> </w:t>
      </w:r>
    </w:p>
    <w:p w14:paraId="1ED8CA76" w14:textId="77777777" w:rsidR="001C1079" w:rsidRDefault="00D02A0E" w:rsidP="001C1079">
      <w:r>
        <w:fldChar w:fldCharType="begin"/>
      </w:r>
      <w:r>
        <w:instrText xml:space="preserve"> REF _Ref471659856 \h </w:instrText>
      </w:r>
      <w:r>
        <w:fldChar w:fldCharType="separate"/>
      </w:r>
      <w:r w:rsidR="00395BE1">
        <w:t xml:space="preserve">Figure </w:t>
      </w:r>
      <w:r w:rsidR="00395BE1">
        <w:rPr>
          <w:noProof/>
        </w:rPr>
        <w:t>10</w:t>
      </w:r>
      <w:r>
        <w:fldChar w:fldCharType="end"/>
      </w:r>
      <w:r>
        <w:t xml:space="preserve"> </w:t>
      </w:r>
      <w:r w:rsidRPr="00D02A0E">
        <w:t>shows the results in CDL_C channel with 10</w:t>
      </w:r>
      <w:r>
        <w:t>0</w:t>
      </w:r>
      <w:r w:rsidRPr="00D02A0E">
        <w:t xml:space="preserve">0 ns </w:t>
      </w:r>
      <w:proofErr w:type="spellStart"/>
      <w:r w:rsidRPr="00D02A0E">
        <w:t>rms</w:t>
      </w:r>
      <w:proofErr w:type="spellEnd"/>
      <w:r w:rsidRPr="00D02A0E">
        <w:t xml:space="preserve"> delay spread.</w:t>
      </w:r>
      <w:r>
        <w:t xml:space="preserve"> If the same ±0.5 CP residual timing error is required, the performance of LDPB sequence will flatten at high SNR due to the ambiguity side lobes of its auto-correlation function. However, if the requirement is relaxed to ±1 or ±2 CP, the performance can be improved significantly. Therefore, LDPB sequence can be used as a PSS sequence that can be detected quickly </w:t>
      </w:r>
      <w:r w:rsidR="002E78AE">
        <w:t xml:space="preserve">with very low complexity to within the OFDM symbol and sub-carrier boundary. Finer timing and frequency synchronization can be achieved by the Secondary Synchronization Signal (SSS) and other reference signals within the SS block such as the DMRS for PBCH </w:t>
      </w:r>
      <w:r w:rsidR="002E78AE">
        <w:fldChar w:fldCharType="begin"/>
      </w:r>
      <w:r w:rsidR="002E78AE">
        <w:instrText xml:space="preserve"> REF _Ref462861324 \w \h </w:instrText>
      </w:r>
      <w:r w:rsidR="002E78AE">
        <w:fldChar w:fldCharType="separate"/>
      </w:r>
      <w:r w:rsidR="00395BE1">
        <w:t>[4]</w:t>
      </w:r>
      <w:r w:rsidR="002E78AE">
        <w:fldChar w:fldCharType="end"/>
      </w:r>
      <w:r w:rsidR="002E78AE">
        <w:t xml:space="preserve">. </w:t>
      </w:r>
    </w:p>
    <w:p w14:paraId="1ED8CA77" w14:textId="66AE9C8F" w:rsidR="001C1079" w:rsidRDefault="00E51576" w:rsidP="001C1079">
      <w:pPr>
        <w:keepNext/>
        <w:jc w:val="center"/>
      </w:pPr>
      <w:r w:rsidRPr="00E51576">
        <w:rPr>
          <w:noProof/>
          <w:color w:val="1F497D"/>
          <w:lang w:eastAsia="zh-CN"/>
        </w:rPr>
        <w:drawing>
          <wp:inline distT="0" distB="0" distL="0" distR="0" wp14:anchorId="51245D1F" wp14:editId="50D05E0C">
            <wp:extent cx="4267200" cy="3200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pic:spPr>
                </pic:pic>
              </a:graphicData>
            </a:graphic>
          </wp:inline>
        </w:drawing>
      </w:r>
      <w:r w:rsidR="009474D2" w:rsidRPr="001C1079">
        <w:rPr>
          <w:noProof/>
          <w:lang w:eastAsia="zh-CN"/>
        </w:rPr>
        <w:t xml:space="preserve"> </w:t>
      </w:r>
    </w:p>
    <w:p w14:paraId="1ED8CA78" w14:textId="77777777" w:rsidR="001C1079" w:rsidRPr="001C1079" w:rsidRDefault="001C1079" w:rsidP="001C1079">
      <w:pPr>
        <w:pStyle w:val="Caption"/>
        <w:jc w:val="center"/>
      </w:pPr>
      <w:bookmarkStart w:id="20" w:name="_Ref471659856"/>
      <w:r>
        <w:t xml:space="preserve">Figure </w:t>
      </w:r>
      <w:fldSimple w:instr=" SEQ Figure \* ARABIC ">
        <w:r w:rsidR="00395BE1">
          <w:rPr>
            <w:noProof/>
          </w:rPr>
          <w:t>10</w:t>
        </w:r>
      </w:fldSimple>
      <w:bookmarkEnd w:id="20"/>
      <w:r>
        <w:t xml:space="preserve">: </w:t>
      </w:r>
      <w:r w:rsidRPr="001C1079">
        <w:t>Error rate in CDL_C channel with 100</w:t>
      </w:r>
      <w:r>
        <w:t>0</w:t>
      </w:r>
      <w:r w:rsidRPr="001C1079">
        <w:t xml:space="preserve"> ns </w:t>
      </w:r>
      <w:proofErr w:type="spellStart"/>
      <w:r w:rsidRPr="001C1079">
        <w:t>rms</w:t>
      </w:r>
      <w:proofErr w:type="spellEnd"/>
      <w:r w:rsidRPr="001C1079">
        <w:t xml:space="preserve"> delay spread</w:t>
      </w:r>
    </w:p>
    <w:p w14:paraId="1ED8CA79" w14:textId="77777777" w:rsidR="00A04CB0" w:rsidRDefault="00A04CB0" w:rsidP="00896249">
      <w:pPr>
        <w:rPr>
          <w:i/>
        </w:rPr>
      </w:pPr>
      <w:r>
        <w:rPr>
          <w:i/>
          <w:u w:val="single"/>
        </w:rPr>
        <w:t>Observation 7</w:t>
      </w:r>
      <w:r w:rsidRPr="003367E0">
        <w:rPr>
          <w:i/>
        </w:rPr>
        <w:t xml:space="preserve">: </w:t>
      </w:r>
      <w:r>
        <w:rPr>
          <w:i/>
        </w:rPr>
        <w:t>In highly dispersive channel (</w:t>
      </w:r>
      <w:proofErr w:type="spellStart"/>
      <w:r>
        <w:rPr>
          <w:i/>
        </w:rPr>
        <w:t>rms</w:t>
      </w:r>
      <w:proofErr w:type="spellEnd"/>
      <w:r>
        <w:rPr>
          <w:i/>
        </w:rPr>
        <w:t xml:space="preserve"> delay spread=1000 ns), </w:t>
      </w:r>
      <w:r w:rsidRPr="00A04CB0">
        <w:rPr>
          <w:i/>
        </w:rPr>
        <w:t>energy-detection based low-complexity detector for LDPB sequence</w:t>
      </w:r>
      <w:r>
        <w:rPr>
          <w:i/>
        </w:rPr>
        <w:t xml:space="preserve"> has the same </w:t>
      </w:r>
      <w:r w:rsidR="001C1079">
        <w:rPr>
          <w:i/>
        </w:rPr>
        <w:t xml:space="preserve">or better </w:t>
      </w:r>
      <w:r>
        <w:rPr>
          <w:i/>
        </w:rPr>
        <w:t>performance as that of correlation-based detection of m-sequence if residual timing error requirement is relaxed. The residual timing error for LDPB sequence can be narrowed by the SSS detection.</w:t>
      </w:r>
    </w:p>
    <w:p w14:paraId="1ED8CA7A" w14:textId="77777777" w:rsidR="00EA30FC" w:rsidRPr="00EA30FC" w:rsidRDefault="00123408" w:rsidP="00EA30FC">
      <w:r>
        <w:rPr>
          <w:b/>
        </w:rPr>
        <w:t>Proposal 3</w:t>
      </w:r>
      <w:r w:rsidR="00896249" w:rsidRPr="007A78FD">
        <w:rPr>
          <w:b/>
        </w:rPr>
        <w:t xml:space="preserve">: </w:t>
      </w:r>
      <w:r w:rsidR="00896249">
        <w:rPr>
          <w:b/>
        </w:rPr>
        <w:t xml:space="preserve">NR should consider LDPB sequence as a candidate PSS sequence </w:t>
      </w:r>
      <w:r w:rsidR="00E333A8">
        <w:rPr>
          <w:b/>
        </w:rPr>
        <w:t>for a balanced performance</w:t>
      </w:r>
      <w:r w:rsidR="00E61BA3">
        <w:rPr>
          <w:b/>
        </w:rPr>
        <w:t xml:space="preserve"> and complexity trade-off</w:t>
      </w:r>
      <w:r w:rsidR="00E333A8">
        <w:rPr>
          <w:b/>
        </w:rPr>
        <w:t xml:space="preserve"> in channels with various time-frequency selectiveness</w:t>
      </w:r>
      <w:r w:rsidR="00896249" w:rsidRPr="007A78FD">
        <w:rPr>
          <w:b/>
        </w:rPr>
        <w:t>.</w:t>
      </w:r>
    </w:p>
    <w:p w14:paraId="1ED8CA7B" w14:textId="77777777" w:rsidR="005D20F1" w:rsidRDefault="00450D8B" w:rsidP="00EA30FC">
      <w:pPr>
        <w:pStyle w:val="Heading1"/>
        <w:numPr>
          <w:ilvl w:val="0"/>
          <w:numId w:val="27"/>
        </w:numPr>
        <w:spacing w:after="120"/>
        <w:ind w:right="288"/>
      </w:pPr>
      <w:r w:rsidRPr="00BA57C0">
        <w:t>Conclusion</w:t>
      </w:r>
    </w:p>
    <w:p w14:paraId="1ED8CA7C" w14:textId="77777777" w:rsidR="0054263A" w:rsidRDefault="00EA18AF" w:rsidP="0054263A">
      <w:r>
        <w:t xml:space="preserve">In this contribution, </w:t>
      </w:r>
      <w:r w:rsidR="00397A55">
        <w:t xml:space="preserve">we’ve highlighted the importance of PSS sequence to the design of NR synchronization/carrier frequency raster. A properly chosen sequence not only can overcome the ambiguity issues of existing sequence but also allows for a finer raster spacing without increasing the complexity of initial acquisition. </w:t>
      </w:r>
      <w:r w:rsidR="003A373F">
        <w:t xml:space="preserve">Based on the </w:t>
      </w:r>
      <w:r w:rsidR="00397A55">
        <w:t>discussion</w:t>
      </w:r>
      <w:r w:rsidR="003A373F">
        <w:t>, we have the following observations and proposals:</w:t>
      </w:r>
    </w:p>
    <w:p w14:paraId="1ED8CA7D" w14:textId="77777777" w:rsidR="00D12162" w:rsidRDefault="00D12162" w:rsidP="00D12162">
      <w:pPr>
        <w:rPr>
          <w:i/>
        </w:rPr>
      </w:pPr>
      <w:r w:rsidRPr="003367E0">
        <w:rPr>
          <w:i/>
          <w:u w:val="single"/>
        </w:rPr>
        <w:t>Observation 1</w:t>
      </w:r>
      <w:r w:rsidRPr="003367E0">
        <w:rPr>
          <w:i/>
        </w:rPr>
        <w:t xml:space="preserve">: </w:t>
      </w:r>
      <w:r>
        <w:rPr>
          <w:i/>
        </w:rPr>
        <w:t>Initial acquisition is a two-dimensional hypothesis testing in search for the synchronization signal in the time-frequency plane.</w:t>
      </w:r>
    </w:p>
    <w:p w14:paraId="1ED8CA7E" w14:textId="77777777" w:rsidR="00D12162" w:rsidRDefault="00D12162" w:rsidP="00D12162">
      <w:pPr>
        <w:rPr>
          <w:i/>
        </w:rPr>
      </w:pPr>
      <w:r>
        <w:rPr>
          <w:i/>
          <w:u w:val="single"/>
        </w:rPr>
        <w:t>Observation 2</w:t>
      </w:r>
      <w:r w:rsidRPr="003367E0">
        <w:rPr>
          <w:i/>
        </w:rPr>
        <w:t>:</w:t>
      </w:r>
      <w:r>
        <w:rPr>
          <w:i/>
        </w:rPr>
        <w:t xml:space="preserve"> The number of hypotheses in the test depends on the synchronization/carrier raster, the oscillator’s accuracy and the signal’s bandwidth, among other things. </w:t>
      </w:r>
    </w:p>
    <w:p w14:paraId="1ED8CA7F" w14:textId="77777777" w:rsidR="00D12162" w:rsidRDefault="00D12162" w:rsidP="00D12162">
      <w:pPr>
        <w:rPr>
          <w:i/>
        </w:rPr>
      </w:pPr>
      <w:r>
        <w:rPr>
          <w:i/>
          <w:u w:val="single"/>
        </w:rPr>
        <w:t>Observation 3</w:t>
      </w:r>
      <w:r w:rsidRPr="003367E0">
        <w:rPr>
          <w:i/>
        </w:rPr>
        <w:t xml:space="preserve">: </w:t>
      </w:r>
      <w:r>
        <w:rPr>
          <w:i/>
        </w:rPr>
        <w:t xml:space="preserve">The ambiguity side lobes of </w:t>
      </w:r>
      <w:proofErr w:type="spellStart"/>
      <w:r>
        <w:rPr>
          <w:i/>
        </w:rPr>
        <w:t>Zadoff</w:t>
      </w:r>
      <w:proofErr w:type="spellEnd"/>
      <w:r>
        <w:rPr>
          <w:i/>
        </w:rPr>
        <w:t xml:space="preserve">-Chu sequence will impose unnecessary constraints on the choice of carrier and synchronization raster and many other NR parameters. </w:t>
      </w:r>
    </w:p>
    <w:p w14:paraId="1ED8CA80" w14:textId="77777777" w:rsidR="00D12162" w:rsidRDefault="00D12162" w:rsidP="00D12162">
      <w:r>
        <w:rPr>
          <w:b/>
        </w:rPr>
        <w:t>Proposal 1</w:t>
      </w:r>
      <w:r w:rsidRPr="007A78FD">
        <w:rPr>
          <w:b/>
        </w:rPr>
        <w:t xml:space="preserve">: </w:t>
      </w:r>
      <w:r>
        <w:rPr>
          <w:b/>
        </w:rPr>
        <w:t xml:space="preserve">NR should replace </w:t>
      </w:r>
      <w:proofErr w:type="spellStart"/>
      <w:r>
        <w:rPr>
          <w:b/>
        </w:rPr>
        <w:t>Zadoff</w:t>
      </w:r>
      <w:proofErr w:type="spellEnd"/>
      <w:r>
        <w:rPr>
          <w:b/>
        </w:rPr>
        <w:t>-Chu sequence as PSS with a sequence that has better ambiguity property to allow for a flexible frequency raster design</w:t>
      </w:r>
      <w:r w:rsidRPr="007A78FD">
        <w:rPr>
          <w:b/>
        </w:rPr>
        <w:t>.</w:t>
      </w:r>
    </w:p>
    <w:p w14:paraId="1ED8CA81" w14:textId="43AF8384" w:rsidR="00D12162" w:rsidRDefault="00D12162" w:rsidP="00D12162">
      <w:pPr>
        <w:rPr>
          <w:i/>
        </w:rPr>
      </w:pPr>
      <w:r>
        <w:rPr>
          <w:i/>
          <w:u w:val="single"/>
        </w:rPr>
        <w:t>Observation 4</w:t>
      </w:r>
      <w:r w:rsidRPr="003367E0">
        <w:rPr>
          <w:i/>
        </w:rPr>
        <w:t xml:space="preserve">: </w:t>
      </w:r>
      <w:r w:rsidR="009E285E">
        <w:rPr>
          <w:i/>
        </w:rPr>
        <w:t>The complexity of detecting LDPB</w:t>
      </w:r>
      <w:r>
        <w:rPr>
          <w:i/>
        </w:rPr>
        <w:t>-based PSS does not scale up with the number of sequences and number of frequency hypotheses, thereby allowing for very fine carrier and synchronization raster spacing.</w:t>
      </w:r>
    </w:p>
    <w:p w14:paraId="1ED8CA82" w14:textId="77777777" w:rsidR="00D12162" w:rsidRPr="00E33061" w:rsidRDefault="00D12162" w:rsidP="00D12162">
      <w:r>
        <w:rPr>
          <w:b/>
        </w:rPr>
        <w:t>Proposal 2</w:t>
      </w:r>
      <w:r w:rsidRPr="007A78FD">
        <w:rPr>
          <w:b/>
        </w:rPr>
        <w:t xml:space="preserve">: </w:t>
      </w:r>
      <w:r>
        <w:rPr>
          <w:b/>
        </w:rPr>
        <w:t>NR should consider LDPB sequence as a candidate PSS sequence to facilitate a flexible carrier and synchronization raster design</w:t>
      </w:r>
      <w:r w:rsidRPr="007A78FD">
        <w:rPr>
          <w:b/>
        </w:rPr>
        <w:t>.</w:t>
      </w:r>
    </w:p>
    <w:p w14:paraId="1ED8CA83" w14:textId="15277F92" w:rsidR="00D12162" w:rsidRPr="00335A92" w:rsidRDefault="00D12162" w:rsidP="00D12162">
      <w:r>
        <w:rPr>
          <w:i/>
          <w:u w:val="single"/>
        </w:rPr>
        <w:lastRenderedPageBreak/>
        <w:t>Observation 5</w:t>
      </w:r>
      <w:r w:rsidRPr="003367E0">
        <w:rPr>
          <w:i/>
        </w:rPr>
        <w:t xml:space="preserve">: </w:t>
      </w:r>
      <w:r>
        <w:rPr>
          <w:i/>
        </w:rPr>
        <w:t>In AWGN channel, the performance of energy-detection based low-complexity detector for</w:t>
      </w:r>
      <w:r w:rsidR="0031236A">
        <w:rPr>
          <w:i/>
        </w:rPr>
        <w:t xml:space="preserve"> LDPB sequence is 2</w:t>
      </w:r>
      <w:r>
        <w:rPr>
          <w:i/>
        </w:rPr>
        <w:t xml:space="preserve"> dB worse than that of the correlation-based detector.</w:t>
      </w:r>
    </w:p>
    <w:p w14:paraId="1ED8CA84" w14:textId="5233ACC8" w:rsidR="00D12162" w:rsidRDefault="009474D2" w:rsidP="00D12162">
      <w:pPr>
        <w:rPr>
          <w:i/>
        </w:rPr>
      </w:pPr>
      <w:r>
        <w:rPr>
          <w:i/>
          <w:u w:val="single"/>
        </w:rPr>
        <w:t>Observation 6</w:t>
      </w:r>
      <w:r w:rsidRPr="003367E0">
        <w:rPr>
          <w:i/>
        </w:rPr>
        <w:t xml:space="preserve">: </w:t>
      </w:r>
      <w:r>
        <w:rPr>
          <w:i/>
        </w:rPr>
        <w:t>In moderately dispersive channel (</w:t>
      </w:r>
      <w:proofErr w:type="spellStart"/>
      <w:r>
        <w:rPr>
          <w:i/>
        </w:rPr>
        <w:t>rms</w:t>
      </w:r>
      <w:proofErr w:type="spellEnd"/>
      <w:r>
        <w:rPr>
          <w:i/>
        </w:rPr>
        <w:t xml:space="preserve"> delay spread=100 ns and 300 ns), </w:t>
      </w:r>
      <w:r w:rsidRPr="00A04CB0">
        <w:rPr>
          <w:i/>
        </w:rPr>
        <w:t>energy-detection based low-complexity detector for LDPB sequence</w:t>
      </w:r>
      <w:r>
        <w:rPr>
          <w:i/>
        </w:rPr>
        <w:t xml:space="preserve"> has the same or better performance as that of correlation-based detection of m-sequence.</w:t>
      </w:r>
      <w:r w:rsidR="00D12162">
        <w:rPr>
          <w:i/>
        </w:rPr>
        <w:t xml:space="preserve"> </w:t>
      </w:r>
    </w:p>
    <w:p w14:paraId="1ED8CA85" w14:textId="77777777" w:rsidR="00D12162" w:rsidRDefault="00D12162" w:rsidP="00D12162">
      <w:pPr>
        <w:rPr>
          <w:i/>
        </w:rPr>
      </w:pPr>
      <w:r>
        <w:rPr>
          <w:i/>
          <w:u w:val="single"/>
        </w:rPr>
        <w:t>Observation 7</w:t>
      </w:r>
      <w:r w:rsidRPr="003367E0">
        <w:rPr>
          <w:i/>
        </w:rPr>
        <w:t xml:space="preserve">: </w:t>
      </w:r>
      <w:r>
        <w:rPr>
          <w:i/>
        </w:rPr>
        <w:t>In highly dispersive channel (</w:t>
      </w:r>
      <w:proofErr w:type="spellStart"/>
      <w:r>
        <w:rPr>
          <w:i/>
        </w:rPr>
        <w:t>rms</w:t>
      </w:r>
      <w:proofErr w:type="spellEnd"/>
      <w:r>
        <w:rPr>
          <w:i/>
        </w:rPr>
        <w:t xml:space="preserve"> delay spread=1000 ns), </w:t>
      </w:r>
      <w:r w:rsidRPr="00A04CB0">
        <w:rPr>
          <w:i/>
        </w:rPr>
        <w:t>energy-detection based low-complexity detector for LDPB sequence</w:t>
      </w:r>
      <w:r>
        <w:rPr>
          <w:i/>
        </w:rPr>
        <w:t xml:space="preserve"> has the same or better performance as that of correlation-based detection of m-sequence if residual timing error requirement is relaxed. The residual timing error for LDPB sequence can be narrowed by the SSS detection.</w:t>
      </w:r>
    </w:p>
    <w:p w14:paraId="1ED8CA86" w14:textId="77777777" w:rsidR="00D12162" w:rsidRDefault="00D12162" w:rsidP="0054263A">
      <w:r>
        <w:rPr>
          <w:b/>
        </w:rPr>
        <w:t>Proposal 3</w:t>
      </w:r>
      <w:r w:rsidRPr="007A78FD">
        <w:rPr>
          <w:b/>
        </w:rPr>
        <w:t xml:space="preserve">: </w:t>
      </w:r>
      <w:r>
        <w:rPr>
          <w:b/>
        </w:rPr>
        <w:t>NR should consider LDPB sequence as a candidate PSS sequence for a balanced performance and complexity trade-off in channels with various time-frequency selectiveness</w:t>
      </w:r>
      <w:r w:rsidRPr="007A78FD">
        <w:rPr>
          <w:b/>
        </w:rPr>
        <w:t>.</w:t>
      </w:r>
    </w:p>
    <w:p w14:paraId="1ED8CA87" w14:textId="77777777" w:rsidR="00221AE6" w:rsidRPr="00BA57C0" w:rsidRDefault="00221AE6" w:rsidP="00EA30FC">
      <w:pPr>
        <w:pStyle w:val="Heading1"/>
        <w:numPr>
          <w:ilvl w:val="0"/>
          <w:numId w:val="27"/>
        </w:numPr>
        <w:spacing w:after="120"/>
        <w:ind w:right="288"/>
      </w:pPr>
      <w:r>
        <w:t>References</w:t>
      </w:r>
    </w:p>
    <w:p w14:paraId="1ED8CA88" w14:textId="77777777" w:rsidR="00F45A22" w:rsidRDefault="00A2217B" w:rsidP="003E7A2D">
      <w:pPr>
        <w:numPr>
          <w:ilvl w:val="0"/>
          <w:numId w:val="7"/>
        </w:numPr>
      </w:pPr>
      <w:bookmarkStart w:id="21" w:name="_Ref466044885"/>
      <w:bookmarkStart w:id="22" w:name="_Ref470550422"/>
      <w:bookmarkStart w:id="23" w:name="_Ref465797681"/>
      <w:bookmarkStart w:id="24" w:name="_Ref460616389"/>
      <w:bookmarkStart w:id="25" w:name="_Ref461613007"/>
      <w:r>
        <w:t>R1-</w:t>
      </w:r>
      <w:r w:rsidR="003E7A2D" w:rsidRPr="003E7A2D">
        <w:t>1612128</w:t>
      </w:r>
      <w:r>
        <w:t>, “</w:t>
      </w:r>
      <w:r w:rsidR="003E7A2D" w:rsidRPr="003E7A2D">
        <w:t>Performance Analysis of PSS in Initial Time-Frequency Uncertainty</w:t>
      </w:r>
      <w:r>
        <w:t xml:space="preserve">,” </w:t>
      </w:r>
      <w:bookmarkEnd w:id="21"/>
      <w:proofErr w:type="spellStart"/>
      <w:r w:rsidR="003E7A2D">
        <w:t>MediaTek</w:t>
      </w:r>
      <w:proofErr w:type="spellEnd"/>
      <w:r w:rsidR="003E7A2D">
        <w:t xml:space="preserve"> Inc.</w:t>
      </w:r>
      <w:bookmarkEnd w:id="22"/>
    </w:p>
    <w:p w14:paraId="1ED8CA89" w14:textId="77777777" w:rsidR="00A2217B" w:rsidRDefault="0017194D" w:rsidP="0017194D">
      <w:pPr>
        <w:numPr>
          <w:ilvl w:val="0"/>
          <w:numId w:val="7"/>
        </w:numPr>
      </w:pPr>
      <w:bookmarkStart w:id="26" w:name="_Ref466045202"/>
      <w:bookmarkStart w:id="27" w:name="_Ref470610015"/>
      <w:r w:rsidRPr="0017194D">
        <w:t>R1-167526</w:t>
      </w:r>
      <w:r w:rsidR="00A2217B" w:rsidRPr="00A2217B">
        <w:t>, “</w:t>
      </w:r>
      <w:r w:rsidRPr="0017194D">
        <w:t xml:space="preserve">Considerations for Synchronization Signals Design in NR </w:t>
      </w:r>
      <w:proofErr w:type="spellStart"/>
      <w:r w:rsidRPr="0017194D">
        <w:t>Beamformed</w:t>
      </w:r>
      <w:proofErr w:type="spellEnd"/>
      <w:r w:rsidRPr="0017194D">
        <w:t xml:space="preserve"> Initial Access</w:t>
      </w:r>
      <w:r w:rsidR="00A2217B" w:rsidRPr="00A2217B">
        <w:t xml:space="preserve">,” </w:t>
      </w:r>
      <w:bookmarkEnd w:id="26"/>
      <w:proofErr w:type="spellStart"/>
      <w:r>
        <w:t>MediaTek</w:t>
      </w:r>
      <w:proofErr w:type="spellEnd"/>
      <w:r>
        <w:t xml:space="preserve"> Inc.</w:t>
      </w:r>
      <w:bookmarkEnd w:id="27"/>
    </w:p>
    <w:p w14:paraId="1ED8CA8A" w14:textId="77777777" w:rsidR="00CB0F16" w:rsidRDefault="005E3E4F" w:rsidP="005E3E4F">
      <w:pPr>
        <w:numPr>
          <w:ilvl w:val="0"/>
          <w:numId w:val="7"/>
        </w:numPr>
      </w:pPr>
      <w:bookmarkStart w:id="28" w:name="_Ref466045467"/>
      <w:bookmarkStart w:id="29" w:name="_Ref471648709"/>
      <w:r w:rsidRPr="005E3E4F">
        <w:t>R1-1700162</w:t>
      </w:r>
      <w:r w:rsidR="00A62CE6">
        <w:t>, “</w:t>
      </w:r>
      <w:r w:rsidR="00FE4418" w:rsidRPr="00FE4418">
        <w:t>Candidate Sequences for NR PSS</w:t>
      </w:r>
      <w:r w:rsidR="00A62CE6">
        <w:t xml:space="preserve">,” </w:t>
      </w:r>
      <w:bookmarkEnd w:id="23"/>
      <w:bookmarkEnd w:id="28"/>
      <w:proofErr w:type="spellStart"/>
      <w:r w:rsidR="00FE4418">
        <w:t>MediaTek</w:t>
      </w:r>
      <w:proofErr w:type="spellEnd"/>
      <w:r w:rsidR="00FE4418">
        <w:t xml:space="preserve"> Inc.</w:t>
      </w:r>
      <w:bookmarkEnd w:id="29"/>
    </w:p>
    <w:p w14:paraId="1ED8CA8B" w14:textId="77777777" w:rsidR="00B406F6" w:rsidRPr="00CA5C25" w:rsidRDefault="002E78AE" w:rsidP="002E78AE">
      <w:pPr>
        <w:numPr>
          <w:ilvl w:val="0"/>
          <w:numId w:val="7"/>
        </w:numPr>
      </w:pPr>
      <w:bookmarkStart w:id="30" w:name="_Ref462861324"/>
      <w:r w:rsidRPr="002E78AE">
        <w:t>R1-1700159</w:t>
      </w:r>
      <w:r>
        <w:t>, “</w:t>
      </w:r>
      <w:r w:rsidRPr="002E78AE">
        <w:t>TDM Based Unified SS Block Design for Both Above and Below 6 GHz</w:t>
      </w:r>
      <w:r>
        <w:t xml:space="preserve">,” </w:t>
      </w:r>
      <w:proofErr w:type="spellStart"/>
      <w:r>
        <w:t>MediaTek</w:t>
      </w:r>
      <w:proofErr w:type="spellEnd"/>
      <w:r>
        <w:t xml:space="preserve"> Inc</w:t>
      </w:r>
      <w:r w:rsidR="004C60CF">
        <w:t>.</w:t>
      </w:r>
      <w:bookmarkEnd w:id="24"/>
      <w:bookmarkEnd w:id="25"/>
      <w:bookmarkEnd w:id="30"/>
      <w:bookmarkEnd w:id="0"/>
    </w:p>
    <w:sectPr w:rsidR="00B406F6" w:rsidRPr="00CA5C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41E93" w14:textId="77777777" w:rsidR="00A07D02" w:rsidRDefault="00A07D02">
      <w:r>
        <w:separator/>
      </w:r>
    </w:p>
  </w:endnote>
  <w:endnote w:type="continuationSeparator" w:id="0">
    <w:p w14:paraId="7B4DF843" w14:textId="77777777" w:rsidR="00A07D02" w:rsidRDefault="00A0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781C8" w14:textId="77777777" w:rsidR="00A07D02" w:rsidRDefault="00A07D02">
      <w:r>
        <w:separator/>
      </w:r>
    </w:p>
  </w:footnote>
  <w:footnote w:type="continuationSeparator" w:id="0">
    <w:p w14:paraId="522C973A" w14:textId="77777777" w:rsidR="00A07D02" w:rsidRDefault="00A07D02">
      <w:r>
        <w:continuationSeparator/>
      </w:r>
    </w:p>
  </w:footnote>
  <w:footnote w:id="1">
    <w:p w14:paraId="1ED8CAA6" w14:textId="77777777" w:rsidR="00D02A0E" w:rsidRDefault="00D02A0E">
      <w:pPr>
        <w:pStyle w:val="FootnoteText"/>
        <w:rPr>
          <w:lang w:eastAsia="zh-TW"/>
        </w:rPr>
      </w:pPr>
      <w:r>
        <w:rPr>
          <w:rStyle w:val="FootnoteReference"/>
        </w:rPr>
        <w:footnoteRef/>
      </w:r>
      <w:r>
        <w:t xml:space="preserve"> Assuming precomputed and stored in memory.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53EEC"/>
    <w:multiLevelType w:val="multilevel"/>
    <w:tmpl w:val="634A711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7B518F"/>
    <w:multiLevelType w:val="multilevel"/>
    <w:tmpl w:val="66DED934"/>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80FC6"/>
    <w:multiLevelType w:val="multilevel"/>
    <w:tmpl w:val="144C220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3"/>
  </w:num>
  <w:num w:numId="2">
    <w:abstractNumId w:val="21"/>
  </w:num>
  <w:num w:numId="3">
    <w:abstractNumId w:val="19"/>
  </w:num>
  <w:num w:numId="4">
    <w:abstractNumId w:val="3"/>
  </w:num>
  <w:num w:numId="5">
    <w:abstractNumId w:val="26"/>
  </w:num>
  <w:num w:numId="6">
    <w:abstractNumId w:val="20"/>
  </w:num>
  <w:num w:numId="7">
    <w:abstractNumId w:val="8"/>
  </w:num>
  <w:num w:numId="8">
    <w:abstractNumId w:val="4"/>
  </w:num>
  <w:num w:numId="9">
    <w:abstractNumId w:val="24"/>
  </w:num>
  <w:num w:numId="10">
    <w:abstractNumId w:val="10"/>
  </w:num>
  <w:num w:numId="11">
    <w:abstractNumId w:val="7"/>
  </w:num>
  <w:num w:numId="12">
    <w:abstractNumId w:val="17"/>
  </w:num>
  <w:num w:numId="13">
    <w:abstractNumId w:val="11"/>
  </w:num>
  <w:num w:numId="14">
    <w:abstractNumId w:val="0"/>
  </w:num>
  <w:num w:numId="15">
    <w:abstractNumId w:val="15"/>
  </w:num>
  <w:num w:numId="16">
    <w:abstractNumId w:val="14"/>
  </w:num>
  <w:num w:numId="17">
    <w:abstractNumId w:val="6"/>
  </w:num>
  <w:num w:numId="18">
    <w:abstractNumId w:val="28"/>
  </w:num>
  <w:num w:numId="19">
    <w:abstractNumId w:val="18"/>
  </w:num>
  <w:num w:numId="20">
    <w:abstractNumId w:val="5"/>
  </w:num>
  <w:num w:numId="21">
    <w:abstractNumId w:val="12"/>
  </w:num>
  <w:num w:numId="22">
    <w:abstractNumId w:val="16"/>
  </w:num>
  <w:num w:numId="23">
    <w:abstractNumId w:val="9"/>
  </w:num>
  <w:num w:numId="24">
    <w:abstractNumId w:val="25"/>
  </w:num>
  <w:num w:numId="25">
    <w:abstractNumId w:val="13"/>
  </w:num>
  <w:num w:numId="26">
    <w:abstractNumId w:val="1"/>
  </w:num>
  <w:num w:numId="27">
    <w:abstractNumId w:val="2"/>
  </w:num>
  <w:num w:numId="28">
    <w:abstractNumId w:val="27"/>
  </w:num>
  <w:num w:numId="2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0506"/>
    <w:rsid w:val="000110AC"/>
    <w:rsid w:val="00020FD3"/>
    <w:rsid w:val="00021EE8"/>
    <w:rsid w:val="00045C1B"/>
    <w:rsid w:val="00052330"/>
    <w:rsid w:val="00055A41"/>
    <w:rsid w:val="00061CB1"/>
    <w:rsid w:val="00067A78"/>
    <w:rsid w:val="00071E1E"/>
    <w:rsid w:val="00072256"/>
    <w:rsid w:val="000761F5"/>
    <w:rsid w:val="0008343C"/>
    <w:rsid w:val="00084A7D"/>
    <w:rsid w:val="00087FA3"/>
    <w:rsid w:val="00091C8A"/>
    <w:rsid w:val="000A229D"/>
    <w:rsid w:val="000A3308"/>
    <w:rsid w:val="000A471A"/>
    <w:rsid w:val="000B3299"/>
    <w:rsid w:val="000B565C"/>
    <w:rsid w:val="000B7E80"/>
    <w:rsid w:val="000C632B"/>
    <w:rsid w:val="000E4BCD"/>
    <w:rsid w:val="000E639C"/>
    <w:rsid w:val="000E6E26"/>
    <w:rsid w:val="000F4C3D"/>
    <w:rsid w:val="000F6AE4"/>
    <w:rsid w:val="00105D24"/>
    <w:rsid w:val="00105E44"/>
    <w:rsid w:val="00110E6D"/>
    <w:rsid w:val="00111E05"/>
    <w:rsid w:val="00112895"/>
    <w:rsid w:val="00117C64"/>
    <w:rsid w:val="00123408"/>
    <w:rsid w:val="00123908"/>
    <w:rsid w:val="00131534"/>
    <w:rsid w:val="00135D0C"/>
    <w:rsid w:val="00137F31"/>
    <w:rsid w:val="00137F3D"/>
    <w:rsid w:val="00137F5E"/>
    <w:rsid w:val="00142084"/>
    <w:rsid w:val="00146558"/>
    <w:rsid w:val="001479BA"/>
    <w:rsid w:val="00153063"/>
    <w:rsid w:val="00160343"/>
    <w:rsid w:val="00161062"/>
    <w:rsid w:val="00167084"/>
    <w:rsid w:val="00167869"/>
    <w:rsid w:val="0017194D"/>
    <w:rsid w:val="00173DFD"/>
    <w:rsid w:val="00180126"/>
    <w:rsid w:val="0018358E"/>
    <w:rsid w:val="001944C0"/>
    <w:rsid w:val="001948C2"/>
    <w:rsid w:val="001B3424"/>
    <w:rsid w:val="001B4281"/>
    <w:rsid w:val="001C101A"/>
    <w:rsid w:val="001C1079"/>
    <w:rsid w:val="001C17C4"/>
    <w:rsid w:val="001C7FAE"/>
    <w:rsid w:val="001F0B70"/>
    <w:rsid w:val="001F703D"/>
    <w:rsid w:val="00205B9A"/>
    <w:rsid w:val="00205D8B"/>
    <w:rsid w:val="00221AE6"/>
    <w:rsid w:val="00230019"/>
    <w:rsid w:val="0023012B"/>
    <w:rsid w:val="00235FDB"/>
    <w:rsid w:val="00236AA8"/>
    <w:rsid w:val="00241112"/>
    <w:rsid w:val="00243DC2"/>
    <w:rsid w:val="002666EF"/>
    <w:rsid w:val="002756CE"/>
    <w:rsid w:val="002A48DA"/>
    <w:rsid w:val="002B2653"/>
    <w:rsid w:val="002B4D54"/>
    <w:rsid w:val="002B7A18"/>
    <w:rsid w:val="002C4988"/>
    <w:rsid w:val="002E78AE"/>
    <w:rsid w:val="002F4B2B"/>
    <w:rsid w:val="002F4E48"/>
    <w:rsid w:val="003027C8"/>
    <w:rsid w:val="00302A97"/>
    <w:rsid w:val="0031236A"/>
    <w:rsid w:val="003173F6"/>
    <w:rsid w:val="00317EB4"/>
    <w:rsid w:val="00326615"/>
    <w:rsid w:val="00326FCE"/>
    <w:rsid w:val="00335A92"/>
    <w:rsid w:val="00336533"/>
    <w:rsid w:val="003367E0"/>
    <w:rsid w:val="00345CE7"/>
    <w:rsid w:val="0034687F"/>
    <w:rsid w:val="003521AD"/>
    <w:rsid w:val="00353D53"/>
    <w:rsid w:val="00366EF6"/>
    <w:rsid w:val="0038016E"/>
    <w:rsid w:val="003802CE"/>
    <w:rsid w:val="003870A9"/>
    <w:rsid w:val="0039058F"/>
    <w:rsid w:val="00393073"/>
    <w:rsid w:val="00395BE1"/>
    <w:rsid w:val="00395F40"/>
    <w:rsid w:val="00397A55"/>
    <w:rsid w:val="003A373F"/>
    <w:rsid w:val="003A6706"/>
    <w:rsid w:val="003B4327"/>
    <w:rsid w:val="003B665E"/>
    <w:rsid w:val="003C053B"/>
    <w:rsid w:val="003D4B3A"/>
    <w:rsid w:val="003D4BC8"/>
    <w:rsid w:val="003D51BD"/>
    <w:rsid w:val="003D76DB"/>
    <w:rsid w:val="003D7BF0"/>
    <w:rsid w:val="003E549F"/>
    <w:rsid w:val="003E6CE9"/>
    <w:rsid w:val="003E7A2D"/>
    <w:rsid w:val="003F412E"/>
    <w:rsid w:val="004006F8"/>
    <w:rsid w:val="004141EB"/>
    <w:rsid w:val="00414ACF"/>
    <w:rsid w:val="004161AE"/>
    <w:rsid w:val="0042119B"/>
    <w:rsid w:val="00433B31"/>
    <w:rsid w:val="00435207"/>
    <w:rsid w:val="00437A20"/>
    <w:rsid w:val="004406C3"/>
    <w:rsid w:val="004423E0"/>
    <w:rsid w:val="00450D8B"/>
    <w:rsid w:val="004607C3"/>
    <w:rsid w:val="004724D3"/>
    <w:rsid w:val="004731A6"/>
    <w:rsid w:val="004750C2"/>
    <w:rsid w:val="00480C37"/>
    <w:rsid w:val="00480C51"/>
    <w:rsid w:val="00482EA5"/>
    <w:rsid w:val="00483BC6"/>
    <w:rsid w:val="004871B4"/>
    <w:rsid w:val="00491024"/>
    <w:rsid w:val="004912B8"/>
    <w:rsid w:val="004963EA"/>
    <w:rsid w:val="00496643"/>
    <w:rsid w:val="004A0341"/>
    <w:rsid w:val="004A620B"/>
    <w:rsid w:val="004A6738"/>
    <w:rsid w:val="004C3749"/>
    <w:rsid w:val="004C4198"/>
    <w:rsid w:val="004C45F5"/>
    <w:rsid w:val="004C605B"/>
    <w:rsid w:val="004C60CF"/>
    <w:rsid w:val="004C6755"/>
    <w:rsid w:val="004D2B28"/>
    <w:rsid w:val="004D7CE2"/>
    <w:rsid w:val="004E5A17"/>
    <w:rsid w:val="004F354A"/>
    <w:rsid w:val="00517038"/>
    <w:rsid w:val="00522ED6"/>
    <w:rsid w:val="005365C9"/>
    <w:rsid w:val="0054263A"/>
    <w:rsid w:val="0054455E"/>
    <w:rsid w:val="00551422"/>
    <w:rsid w:val="00553CAE"/>
    <w:rsid w:val="005543B3"/>
    <w:rsid w:val="00562C91"/>
    <w:rsid w:val="00564D60"/>
    <w:rsid w:val="00573440"/>
    <w:rsid w:val="00577008"/>
    <w:rsid w:val="00587DFB"/>
    <w:rsid w:val="00593806"/>
    <w:rsid w:val="00595A83"/>
    <w:rsid w:val="00596FDB"/>
    <w:rsid w:val="0059722A"/>
    <w:rsid w:val="005B635F"/>
    <w:rsid w:val="005C056E"/>
    <w:rsid w:val="005C25EC"/>
    <w:rsid w:val="005D1937"/>
    <w:rsid w:val="005D20F1"/>
    <w:rsid w:val="005D3C81"/>
    <w:rsid w:val="005D75E9"/>
    <w:rsid w:val="005E117C"/>
    <w:rsid w:val="005E12CA"/>
    <w:rsid w:val="005E3E4F"/>
    <w:rsid w:val="005F0197"/>
    <w:rsid w:val="005F49DE"/>
    <w:rsid w:val="005F7976"/>
    <w:rsid w:val="0060298F"/>
    <w:rsid w:val="00603F7B"/>
    <w:rsid w:val="00606BAA"/>
    <w:rsid w:val="00610541"/>
    <w:rsid w:val="006141C0"/>
    <w:rsid w:val="00617343"/>
    <w:rsid w:val="00621EE9"/>
    <w:rsid w:val="00623E7B"/>
    <w:rsid w:val="00623ECE"/>
    <w:rsid w:val="00624887"/>
    <w:rsid w:val="00631265"/>
    <w:rsid w:val="00631294"/>
    <w:rsid w:val="00635095"/>
    <w:rsid w:val="00637358"/>
    <w:rsid w:val="006414B7"/>
    <w:rsid w:val="00645F4C"/>
    <w:rsid w:val="006471B0"/>
    <w:rsid w:val="00655B65"/>
    <w:rsid w:val="006628DA"/>
    <w:rsid w:val="00664204"/>
    <w:rsid w:val="00673D75"/>
    <w:rsid w:val="00680A5A"/>
    <w:rsid w:val="006818BB"/>
    <w:rsid w:val="00693ADB"/>
    <w:rsid w:val="006A427B"/>
    <w:rsid w:val="006A4F06"/>
    <w:rsid w:val="006A5FB0"/>
    <w:rsid w:val="006B1B05"/>
    <w:rsid w:val="006B48E8"/>
    <w:rsid w:val="006C346B"/>
    <w:rsid w:val="006F1333"/>
    <w:rsid w:val="00702552"/>
    <w:rsid w:val="0070347E"/>
    <w:rsid w:val="0071236A"/>
    <w:rsid w:val="007132A1"/>
    <w:rsid w:val="00715CE0"/>
    <w:rsid w:val="00716D24"/>
    <w:rsid w:val="007208DC"/>
    <w:rsid w:val="00755397"/>
    <w:rsid w:val="0075633B"/>
    <w:rsid w:val="007626E5"/>
    <w:rsid w:val="007675FE"/>
    <w:rsid w:val="00771323"/>
    <w:rsid w:val="00776F34"/>
    <w:rsid w:val="00776F8F"/>
    <w:rsid w:val="007773CA"/>
    <w:rsid w:val="007808E9"/>
    <w:rsid w:val="007815A3"/>
    <w:rsid w:val="00783E63"/>
    <w:rsid w:val="00786DA7"/>
    <w:rsid w:val="00790B4C"/>
    <w:rsid w:val="00791FCE"/>
    <w:rsid w:val="007A19F3"/>
    <w:rsid w:val="007A1CC4"/>
    <w:rsid w:val="007A5761"/>
    <w:rsid w:val="007A7595"/>
    <w:rsid w:val="007A78FD"/>
    <w:rsid w:val="007C05D1"/>
    <w:rsid w:val="007C21A5"/>
    <w:rsid w:val="007C3E52"/>
    <w:rsid w:val="007C667A"/>
    <w:rsid w:val="007C7232"/>
    <w:rsid w:val="007D0233"/>
    <w:rsid w:val="007D1BE8"/>
    <w:rsid w:val="007D4AAC"/>
    <w:rsid w:val="007D7A33"/>
    <w:rsid w:val="007E36DB"/>
    <w:rsid w:val="007E6A07"/>
    <w:rsid w:val="007F2DC3"/>
    <w:rsid w:val="007F4BB0"/>
    <w:rsid w:val="008003E3"/>
    <w:rsid w:val="008027A9"/>
    <w:rsid w:val="00803B9C"/>
    <w:rsid w:val="00807ADE"/>
    <w:rsid w:val="00821311"/>
    <w:rsid w:val="008245CE"/>
    <w:rsid w:val="00824F30"/>
    <w:rsid w:val="00825069"/>
    <w:rsid w:val="008309BE"/>
    <w:rsid w:val="00833393"/>
    <w:rsid w:val="008340D6"/>
    <w:rsid w:val="008351C1"/>
    <w:rsid w:val="008454A6"/>
    <w:rsid w:val="00852894"/>
    <w:rsid w:val="0085438A"/>
    <w:rsid w:val="00855942"/>
    <w:rsid w:val="00855A87"/>
    <w:rsid w:val="00866459"/>
    <w:rsid w:val="00867B4C"/>
    <w:rsid w:val="0087411B"/>
    <w:rsid w:val="00883380"/>
    <w:rsid w:val="0089260E"/>
    <w:rsid w:val="00892E43"/>
    <w:rsid w:val="00896249"/>
    <w:rsid w:val="00896EEB"/>
    <w:rsid w:val="008A5849"/>
    <w:rsid w:val="008B5A17"/>
    <w:rsid w:val="008C16C2"/>
    <w:rsid w:val="008C5852"/>
    <w:rsid w:val="008D05C5"/>
    <w:rsid w:val="008D0E94"/>
    <w:rsid w:val="008E3B3D"/>
    <w:rsid w:val="008E7348"/>
    <w:rsid w:val="008F5E05"/>
    <w:rsid w:val="00901EFB"/>
    <w:rsid w:val="009078BD"/>
    <w:rsid w:val="009179FE"/>
    <w:rsid w:val="00936E6E"/>
    <w:rsid w:val="00937D5D"/>
    <w:rsid w:val="009434B9"/>
    <w:rsid w:val="00943A1D"/>
    <w:rsid w:val="00945913"/>
    <w:rsid w:val="009474D2"/>
    <w:rsid w:val="009501F7"/>
    <w:rsid w:val="00962330"/>
    <w:rsid w:val="00971C1A"/>
    <w:rsid w:val="009720D8"/>
    <w:rsid w:val="0097391E"/>
    <w:rsid w:val="00976AB9"/>
    <w:rsid w:val="0098271E"/>
    <w:rsid w:val="00982A90"/>
    <w:rsid w:val="00986F47"/>
    <w:rsid w:val="0099523E"/>
    <w:rsid w:val="009964F3"/>
    <w:rsid w:val="009A1744"/>
    <w:rsid w:val="009A1DFF"/>
    <w:rsid w:val="009A2E4E"/>
    <w:rsid w:val="009A7308"/>
    <w:rsid w:val="009B09F4"/>
    <w:rsid w:val="009C3FA8"/>
    <w:rsid w:val="009D2E53"/>
    <w:rsid w:val="009E250B"/>
    <w:rsid w:val="009E285E"/>
    <w:rsid w:val="009E3882"/>
    <w:rsid w:val="009E5534"/>
    <w:rsid w:val="009E6BE5"/>
    <w:rsid w:val="009E7222"/>
    <w:rsid w:val="009F1BB3"/>
    <w:rsid w:val="00A01EC7"/>
    <w:rsid w:val="00A04CB0"/>
    <w:rsid w:val="00A06305"/>
    <w:rsid w:val="00A06610"/>
    <w:rsid w:val="00A0695F"/>
    <w:rsid w:val="00A075C9"/>
    <w:rsid w:val="00A07AB7"/>
    <w:rsid w:val="00A07D02"/>
    <w:rsid w:val="00A1698C"/>
    <w:rsid w:val="00A20B49"/>
    <w:rsid w:val="00A21221"/>
    <w:rsid w:val="00A2217B"/>
    <w:rsid w:val="00A24C5D"/>
    <w:rsid w:val="00A25A7C"/>
    <w:rsid w:val="00A32094"/>
    <w:rsid w:val="00A322AE"/>
    <w:rsid w:val="00A337B5"/>
    <w:rsid w:val="00A361F7"/>
    <w:rsid w:val="00A4161E"/>
    <w:rsid w:val="00A440DC"/>
    <w:rsid w:val="00A455B5"/>
    <w:rsid w:val="00A51551"/>
    <w:rsid w:val="00A52A70"/>
    <w:rsid w:val="00A53191"/>
    <w:rsid w:val="00A56873"/>
    <w:rsid w:val="00A62CE6"/>
    <w:rsid w:val="00AA6932"/>
    <w:rsid w:val="00AA698B"/>
    <w:rsid w:val="00AB495C"/>
    <w:rsid w:val="00AB4B47"/>
    <w:rsid w:val="00AC1D4F"/>
    <w:rsid w:val="00AD5887"/>
    <w:rsid w:val="00AE1B95"/>
    <w:rsid w:val="00B01E47"/>
    <w:rsid w:val="00B05314"/>
    <w:rsid w:val="00B068A9"/>
    <w:rsid w:val="00B10F46"/>
    <w:rsid w:val="00B13094"/>
    <w:rsid w:val="00B141DD"/>
    <w:rsid w:val="00B145CB"/>
    <w:rsid w:val="00B2662F"/>
    <w:rsid w:val="00B31B90"/>
    <w:rsid w:val="00B31F7E"/>
    <w:rsid w:val="00B34D9F"/>
    <w:rsid w:val="00B406F6"/>
    <w:rsid w:val="00B47ACC"/>
    <w:rsid w:val="00B87533"/>
    <w:rsid w:val="00B95FEE"/>
    <w:rsid w:val="00B97256"/>
    <w:rsid w:val="00BA4CE0"/>
    <w:rsid w:val="00BA4E15"/>
    <w:rsid w:val="00BA57C0"/>
    <w:rsid w:val="00BB5FA0"/>
    <w:rsid w:val="00BB62C8"/>
    <w:rsid w:val="00BB710A"/>
    <w:rsid w:val="00BC3FD8"/>
    <w:rsid w:val="00BD4D84"/>
    <w:rsid w:val="00BD735E"/>
    <w:rsid w:val="00BD753B"/>
    <w:rsid w:val="00BD7BBB"/>
    <w:rsid w:val="00BE05CB"/>
    <w:rsid w:val="00BE7406"/>
    <w:rsid w:val="00BE796E"/>
    <w:rsid w:val="00C007A7"/>
    <w:rsid w:val="00C03A02"/>
    <w:rsid w:val="00C064DF"/>
    <w:rsid w:val="00C14E11"/>
    <w:rsid w:val="00C2294C"/>
    <w:rsid w:val="00C23A19"/>
    <w:rsid w:val="00C31F55"/>
    <w:rsid w:val="00C32D3E"/>
    <w:rsid w:val="00C340E5"/>
    <w:rsid w:val="00C35959"/>
    <w:rsid w:val="00C50F0D"/>
    <w:rsid w:val="00C57F07"/>
    <w:rsid w:val="00C64278"/>
    <w:rsid w:val="00C81EF0"/>
    <w:rsid w:val="00C83D51"/>
    <w:rsid w:val="00C94D69"/>
    <w:rsid w:val="00CA0854"/>
    <w:rsid w:val="00CA5C25"/>
    <w:rsid w:val="00CB088F"/>
    <w:rsid w:val="00CB0F16"/>
    <w:rsid w:val="00CB0F45"/>
    <w:rsid w:val="00CB175E"/>
    <w:rsid w:val="00CB4BCC"/>
    <w:rsid w:val="00CB530F"/>
    <w:rsid w:val="00CB5F59"/>
    <w:rsid w:val="00CB6C40"/>
    <w:rsid w:val="00CC6A99"/>
    <w:rsid w:val="00CD2128"/>
    <w:rsid w:val="00CE77BF"/>
    <w:rsid w:val="00CF1DFC"/>
    <w:rsid w:val="00CF3DF8"/>
    <w:rsid w:val="00CF443F"/>
    <w:rsid w:val="00CF6EF5"/>
    <w:rsid w:val="00D000A3"/>
    <w:rsid w:val="00D02A0E"/>
    <w:rsid w:val="00D03376"/>
    <w:rsid w:val="00D059F5"/>
    <w:rsid w:val="00D06F89"/>
    <w:rsid w:val="00D0768D"/>
    <w:rsid w:val="00D12162"/>
    <w:rsid w:val="00D25D52"/>
    <w:rsid w:val="00D261B0"/>
    <w:rsid w:val="00D31F18"/>
    <w:rsid w:val="00D36619"/>
    <w:rsid w:val="00D44351"/>
    <w:rsid w:val="00D50E5B"/>
    <w:rsid w:val="00D51C82"/>
    <w:rsid w:val="00D662CC"/>
    <w:rsid w:val="00D76EF6"/>
    <w:rsid w:val="00D77FEA"/>
    <w:rsid w:val="00D81345"/>
    <w:rsid w:val="00D8251F"/>
    <w:rsid w:val="00D8442F"/>
    <w:rsid w:val="00D84489"/>
    <w:rsid w:val="00D864CD"/>
    <w:rsid w:val="00D901FB"/>
    <w:rsid w:val="00D91BFD"/>
    <w:rsid w:val="00DA0303"/>
    <w:rsid w:val="00DA0B74"/>
    <w:rsid w:val="00DA1881"/>
    <w:rsid w:val="00DA506C"/>
    <w:rsid w:val="00DB48E5"/>
    <w:rsid w:val="00DC37A0"/>
    <w:rsid w:val="00DC4812"/>
    <w:rsid w:val="00DD1669"/>
    <w:rsid w:val="00DD7033"/>
    <w:rsid w:val="00DE2667"/>
    <w:rsid w:val="00DE55C2"/>
    <w:rsid w:val="00DF55C4"/>
    <w:rsid w:val="00DF5FBC"/>
    <w:rsid w:val="00E059AC"/>
    <w:rsid w:val="00E06773"/>
    <w:rsid w:val="00E1357C"/>
    <w:rsid w:val="00E17C37"/>
    <w:rsid w:val="00E23776"/>
    <w:rsid w:val="00E30EE8"/>
    <w:rsid w:val="00E33061"/>
    <w:rsid w:val="00E333A8"/>
    <w:rsid w:val="00E3606B"/>
    <w:rsid w:val="00E403FC"/>
    <w:rsid w:val="00E4161B"/>
    <w:rsid w:val="00E41A19"/>
    <w:rsid w:val="00E51576"/>
    <w:rsid w:val="00E525E0"/>
    <w:rsid w:val="00E52DBA"/>
    <w:rsid w:val="00E61BA3"/>
    <w:rsid w:val="00E67880"/>
    <w:rsid w:val="00E7491B"/>
    <w:rsid w:val="00E7551F"/>
    <w:rsid w:val="00E759A0"/>
    <w:rsid w:val="00E75AEB"/>
    <w:rsid w:val="00E77F50"/>
    <w:rsid w:val="00E82A03"/>
    <w:rsid w:val="00E91C76"/>
    <w:rsid w:val="00E9244D"/>
    <w:rsid w:val="00E9353F"/>
    <w:rsid w:val="00E9356F"/>
    <w:rsid w:val="00E95A52"/>
    <w:rsid w:val="00E97E6E"/>
    <w:rsid w:val="00EA18AF"/>
    <w:rsid w:val="00EA30FC"/>
    <w:rsid w:val="00EA753E"/>
    <w:rsid w:val="00EB05CD"/>
    <w:rsid w:val="00EC5D6E"/>
    <w:rsid w:val="00EC7E5B"/>
    <w:rsid w:val="00ED50C6"/>
    <w:rsid w:val="00ED6FF3"/>
    <w:rsid w:val="00EE0F5D"/>
    <w:rsid w:val="00EE694F"/>
    <w:rsid w:val="00EF7C8D"/>
    <w:rsid w:val="00F006C2"/>
    <w:rsid w:val="00F267B6"/>
    <w:rsid w:val="00F268AC"/>
    <w:rsid w:val="00F34040"/>
    <w:rsid w:val="00F41FD5"/>
    <w:rsid w:val="00F45A22"/>
    <w:rsid w:val="00F45C95"/>
    <w:rsid w:val="00F5113D"/>
    <w:rsid w:val="00F5417F"/>
    <w:rsid w:val="00F5550E"/>
    <w:rsid w:val="00F5648C"/>
    <w:rsid w:val="00F5676C"/>
    <w:rsid w:val="00F815AF"/>
    <w:rsid w:val="00F823F3"/>
    <w:rsid w:val="00F8399D"/>
    <w:rsid w:val="00F944C7"/>
    <w:rsid w:val="00FA3999"/>
    <w:rsid w:val="00FB1663"/>
    <w:rsid w:val="00FE0166"/>
    <w:rsid w:val="00FE0860"/>
    <w:rsid w:val="00FE0B35"/>
    <w:rsid w:val="00FE4418"/>
    <w:rsid w:val="00FE7D4F"/>
    <w:rsid w:val="00FF67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C9C2"/>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162"/>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4300">
      <w:bodyDiv w:val="1"/>
      <w:marLeft w:val="0"/>
      <w:marRight w:val="0"/>
      <w:marTop w:val="0"/>
      <w:marBottom w:val="0"/>
      <w:divBdr>
        <w:top w:val="none" w:sz="0" w:space="0" w:color="auto"/>
        <w:left w:val="none" w:sz="0" w:space="0" w:color="auto"/>
        <w:bottom w:val="none" w:sz="0" w:space="0" w:color="auto"/>
        <w:right w:val="none" w:sz="0" w:space="0" w:color="auto"/>
      </w:divBdr>
    </w:div>
    <w:div w:id="351538164">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736971721">
      <w:bodyDiv w:val="1"/>
      <w:marLeft w:val="0"/>
      <w:marRight w:val="0"/>
      <w:marTop w:val="0"/>
      <w:marBottom w:val="0"/>
      <w:divBdr>
        <w:top w:val="none" w:sz="0" w:space="0" w:color="auto"/>
        <w:left w:val="none" w:sz="0" w:space="0" w:color="auto"/>
        <w:bottom w:val="none" w:sz="0" w:space="0" w:color="auto"/>
        <w:right w:val="none" w:sz="0" w:space="0" w:color="auto"/>
      </w:divBdr>
    </w:div>
    <w:div w:id="1411731774">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03173821">
      <w:bodyDiv w:val="1"/>
      <w:marLeft w:val="0"/>
      <w:marRight w:val="0"/>
      <w:marTop w:val="0"/>
      <w:marBottom w:val="0"/>
      <w:divBdr>
        <w:top w:val="none" w:sz="0" w:space="0" w:color="auto"/>
        <w:left w:val="none" w:sz="0" w:space="0" w:color="auto"/>
        <w:bottom w:val="none" w:sz="0" w:space="0" w:color="auto"/>
        <w:right w:val="none" w:sz="0" w:space="0" w:color="auto"/>
      </w:divBdr>
      <w:divsChild>
        <w:div w:id="2022462976">
          <w:marLeft w:val="1166"/>
          <w:marRight w:val="0"/>
          <w:marTop w:val="82"/>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9814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976A-4B18-4209-AB01-3384401C24D6}">
  <ds:schemaRefs>
    <ds:schemaRef ds:uri="http://schemas.microsoft.com/sharepoint/v3/contenttype/forms"/>
  </ds:schemaRefs>
</ds:datastoreItem>
</file>

<file path=customXml/itemProps2.xml><?xml version="1.0" encoding="utf-8"?>
<ds:datastoreItem xmlns:ds="http://schemas.openxmlformats.org/officeDocument/2006/customXml" ds:itemID="{9275DC2C-0396-4BC3-A55E-DDA572FFE50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421EB42-004E-4AB1-9BC8-AC014C114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489A7-C03D-42C6-B9F5-8E41876E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3523</Words>
  <Characters>20085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12</cp:revision>
  <cp:lastPrinted>2002-04-23T01:10:00Z</cp:lastPrinted>
  <dcterms:created xsi:type="dcterms:W3CDTF">2017-01-09T04:00:00Z</dcterms:created>
  <dcterms:modified xsi:type="dcterms:W3CDTF">2017-01-09T09:14:00Z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