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A42" w:rsidRPr="00CF195E" w:rsidRDefault="007C53EA" w:rsidP="00E71A4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60288;visibility:hidden">
            <w10:anchorlock/>
          </v:shape>
        </w:pict>
      </w:r>
      <w:r w:rsidR="00E71A42" w:rsidRPr="00CF195E">
        <w:rPr>
          <w:b/>
          <w:kern w:val="2"/>
          <w:lang w:eastAsia="zh-CN"/>
        </w:rPr>
        <w:t xml:space="preserve">3GPP TSG RAN WG1 </w:t>
      </w:r>
      <w:r w:rsidR="007A274A">
        <w:rPr>
          <w:b/>
          <w:kern w:val="2"/>
          <w:lang w:eastAsia="zh-CN"/>
        </w:rPr>
        <w:t>NR A</w:t>
      </w:r>
      <w:r w:rsidR="00F31533">
        <w:rPr>
          <w:b/>
          <w:kern w:val="2"/>
          <w:lang w:eastAsia="zh-CN"/>
        </w:rPr>
        <w:t xml:space="preserve">d </w:t>
      </w:r>
      <w:r w:rsidR="007A274A">
        <w:rPr>
          <w:b/>
          <w:kern w:val="2"/>
          <w:lang w:eastAsia="zh-CN"/>
        </w:rPr>
        <w:t>H</w:t>
      </w:r>
      <w:r w:rsidR="00F31533">
        <w:rPr>
          <w:b/>
          <w:kern w:val="2"/>
          <w:lang w:eastAsia="zh-CN"/>
        </w:rPr>
        <w:t>oc</w:t>
      </w:r>
      <w:r w:rsidR="007A274A">
        <w:rPr>
          <w:b/>
          <w:kern w:val="2"/>
          <w:lang w:eastAsia="zh-CN"/>
        </w:rPr>
        <w:t xml:space="preserve"> </w:t>
      </w:r>
      <w:r w:rsidR="0027145F">
        <w:rPr>
          <w:b/>
          <w:kern w:val="2"/>
          <w:lang w:eastAsia="zh-CN"/>
        </w:rPr>
        <w:t>Meeting</w:t>
      </w:r>
      <w:r w:rsidR="00E71A42" w:rsidRPr="00CF195E">
        <w:rPr>
          <w:b/>
          <w:kern w:val="2"/>
          <w:lang w:eastAsia="zh-CN"/>
        </w:rPr>
        <w:tab/>
      </w:r>
      <w:r w:rsidR="00E243CE" w:rsidRPr="00E243CE">
        <w:rPr>
          <w:b/>
          <w:kern w:val="2"/>
          <w:lang w:eastAsia="zh-CN"/>
        </w:rPr>
        <w:t>R1-1700076</w:t>
      </w:r>
    </w:p>
    <w:p w:rsidR="00E71A42" w:rsidRPr="00CF195E" w:rsidRDefault="007A274A" w:rsidP="00E71A42">
      <w:pPr>
        <w:jc w:val="left"/>
        <w:rPr>
          <w:b/>
          <w:kern w:val="2"/>
          <w:lang w:eastAsia="zh-CN"/>
        </w:rPr>
      </w:pPr>
      <w:r>
        <w:rPr>
          <w:b/>
          <w:kern w:val="2"/>
          <w:lang w:eastAsia="zh-CN"/>
        </w:rPr>
        <w:t xml:space="preserve">Spokane, </w:t>
      </w:r>
      <w:r w:rsidR="00F31533">
        <w:rPr>
          <w:b/>
          <w:kern w:val="2"/>
          <w:lang w:eastAsia="zh-CN"/>
        </w:rPr>
        <w:t>USA</w:t>
      </w:r>
      <w:r w:rsidR="00E71A42" w:rsidRPr="00CF195E">
        <w:rPr>
          <w:b/>
          <w:kern w:val="2"/>
          <w:lang w:eastAsia="zh-CN"/>
        </w:rPr>
        <w:t xml:space="preserve">, </w:t>
      </w:r>
      <w:r w:rsidR="005B6465">
        <w:rPr>
          <w:b/>
          <w:kern w:val="2"/>
          <w:lang w:eastAsia="zh-CN"/>
        </w:rPr>
        <w:t>16</w:t>
      </w:r>
      <w:r w:rsidR="0081030A" w:rsidRPr="0081030A">
        <w:rPr>
          <w:b/>
          <w:kern w:val="2"/>
          <w:vertAlign w:val="superscript"/>
          <w:lang w:eastAsia="zh-CN"/>
        </w:rPr>
        <w:t>th</w:t>
      </w:r>
      <w:r w:rsidR="005B6465">
        <w:rPr>
          <w:b/>
          <w:kern w:val="2"/>
          <w:lang w:eastAsia="zh-CN"/>
        </w:rPr>
        <w:t>-20</w:t>
      </w:r>
      <w:r w:rsidR="0081030A" w:rsidRPr="0081030A">
        <w:rPr>
          <w:b/>
          <w:kern w:val="2"/>
          <w:vertAlign w:val="superscript"/>
          <w:lang w:eastAsia="zh-CN"/>
        </w:rPr>
        <w:t>th</w:t>
      </w:r>
      <w:r w:rsidR="005B6465">
        <w:rPr>
          <w:b/>
          <w:kern w:val="2"/>
          <w:lang w:eastAsia="zh-CN"/>
        </w:rPr>
        <w:t xml:space="preserve"> </w:t>
      </w:r>
      <w:r>
        <w:rPr>
          <w:b/>
          <w:kern w:val="2"/>
          <w:lang w:eastAsia="zh-CN"/>
        </w:rPr>
        <w:t>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31533">
        <w:rPr>
          <w:b/>
          <w:kern w:val="2"/>
          <w:lang w:eastAsia="zh-CN"/>
        </w:rPr>
        <w:t>5.1.6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71A42" w:rsidRPr="00CF195E">
        <w:rPr>
          <w:b/>
          <w:kern w:val="2"/>
          <w:lang w:eastAsia="zh-CN"/>
        </w:rPr>
        <w:t>Huawei</w:t>
      </w:r>
      <w:r w:rsidR="00E71A42">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6F1B" w:rsidRPr="00026F1B">
        <w:rPr>
          <w:b/>
          <w:kern w:val="2"/>
          <w:lang w:eastAsia="zh-CN"/>
        </w:rPr>
        <w:t>Signal shaping for QAM constellations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E7525" w:rsidRPr="009F72F4" w:rsidRDefault="000E7525" w:rsidP="000E7525">
      <w:pPr>
        <w:spacing w:after="0"/>
        <w:rPr>
          <w:lang w:eastAsia="zh-CN"/>
        </w:rPr>
      </w:pPr>
      <w:r w:rsidRPr="009F72F4">
        <w:rPr>
          <w:rFonts w:hint="eastAsia"/>
          <w:lang w:eastAsia="zh-CN"/>
        </w:rPr>
        <w:t>In RAN1#86</w:t>
      </w:r>
      <w:r>
        <w:rPr>
          <w:lang w:eastAsia="zh-CN"/>
        </w:rPr>
        <w:t>b</w:t>
      </w:r>
      <w:r w:rsidRPr="009F72F4">
        <w:rPr>
          <w:rFonts w:hint="eastAsia"/>
          <w:lang w:eastAsia="zh-CN"/>
        </w:rPr>
        <w:t xml:space="preserve"> </w:t>
      </w:r>
      <w:r w:rsidRPr="009F72F4">
        <w:rPr>
          <w:lang w:eastAsia="zh-CN"/>
        </w:rPr>
        <w:t>meeting</w:t>
      </w:r>
      <w:r w:rsidR="002337A1">
        <w:rPr>
          <w:lang w:eastAsia="zh-CN"/>
        </w:rPr>
        <w:t xml:space="preserve"> </w:t>
      </w:r>
      <w:r w:rsidR="007C53EA">
        <w:rPr>
          <w:lang w:eastAsia="zh-CN"/>
        </w:rPr>
        <w:fldChar w:fldCharType="begin"/>
      </w:r>
      <w:r w:rsidR="002337A1">
        <w:rPr>
          <w:lang w:eastAsia="zh-CN"/>
        </w:rPr>
        <w:instrText xml:space="preserve"> REF _Ref465332830 \r \h </w:instrText>
      </w:r>
      <w:r w:rsidR="007C53EA">
        <w:rPr>
          <w:lang w:eastAsia="zh-CN"/>
        </w:rPr>
      </w:r>
      <w:r w:rsidR="007C53EA">
        <w:rPr>
          <w:lang w:eastAsia="zh-CN"/>
        </w:rPr>
        <w:fldChar w:fldCharType="separate"/>
      </w:r>
      <w:r w:rsidR="00A20D8B">
        <w:rPr>
          <w:lang w:eastAsia="zh-CN"/>
        </w:rPr>
        <w:t>[1]</w:t>
      </w:r>
      <w:r w:rsidR="007C53EA">
        <w:rPr>
          <w:lang w:eastAsia="zh-CN"/>
        </w:rPr>
        <w:fldChar w:fldCharType="end"/>
      </w:r>
      <w:r w:rsidRPr="009F72F4">
        <w:rPr>
          <w:rFonts w:hint="eastAsia"/>
          <w:lang w:eastAsia="zh-CN"/>
        </w:rPr>
        <w:t xml:space="preserve">, the following agreements on </w:t>
      </w:r>
      <w:r w:rsidR="00B85648">
        <w:rPr>
          <w:rFonts w:eastAsia="MS Mincho"/>
        </w:rPr>
        <w:t xml:space="preserve">modulation </w:t>
      </w:r>
      <w:r w:rsidRPr="009F72F4">
        <w:rPr>
          <w:rFonts w:hint="eastAsia"/>
          <w:lang w:eastAsia="zh-CN"/>
        </w:rPr>
        <w:t>were achieved:</w:t>
      </w:r>
    </w:p>
    <w:p w:rsidR="000E7525" w:rsidRPr="002337A1" w:rsidRDefault="000E7525" w:rsidP="000E7525">
      <w:pPr>
        <w:numPr>
          <w:ilvl w:val="0"/>
          <w:numId w:val="33"/>
        </w:numPr>
        <w:autoSpaceDE/>
        <w:autoSpaceDN/>
        <w:adjustRightInd/>
        <w:snapToGrid/>
        <w:spacing w:after="0"/>
        <w:jc w:val="left"/>
        <w:rPr>
          <w:rStyle w:val="Emphasis"/>
        </w:rPr>
      </w:pPr>
      <w:r w:rsidRPr="002337A1">
        <w:rPr>
          <w:rStyle w:val="Emphasis"/>
        </w:rPr>
        <w:t xml:space="preserve">The same constellation mapping as used in LTE (i.e. </w:t>
      </w:r>
      <w:r w:rsidRPr="002337A1">
        <w:rPr>
          <w:rStyle w:val="Emphasis"/>
          <w:rFonts w:hint="eastAsia"/>
        </w:rPr>
        <w:t xml:space="preserve">QPSK, </w:t>
      </w:r>
      <w:r w:rsidRPr="002337A1">
        <w:rPr>
          <w:rStyle w:val="Emphasis"/>
        </w:rPr>
        <w:t>16QAM, 64QAM and 256QAM) is introduced, while not precluding other constellation mappings</w:t>
      </w:r>
    </w:p>
    <w:p w:rsidR="000E7525" w:rsidRPr="002337A1" w:rsidRDefault="000E7525" w:rsidP="000E7525">
      <w:pPr>
        <w:numPr>
          <w:ilvl w:val="1"/>
          <w:numId w:val="33"/>
        </w:numPr>
        <w:autoSpaceDE/>
        <w:autoSpaceDN/>
        <w:adjustRightInd/>
        <w:snapToGrid/>
        <w:spacing w:after="0"/>
        <w:jc w:val="left"/>
        <w:rPr>
          <w:rStyle w:val="Emphasis"/>
        </w:rPr>
      </w:pPr>
      <w:r w:rsidRPr="002337A1">
        <w:rPr>
          <w:rStyle w:val="Emphasis"/>
          <w:rFonts w:hint="eastAsia"/>
        </w:rPr>
        <w:t>Note that there might be possibility to exclude some of above constellation mapping based on the further study</w:t>
      </w:r>
    </w:p>
    <w:p w:rsidR="000E7525" w:rsidRPr="002337A1" w:rsidRDefault="000E7525" w:rsidP="000E7525">
      <w:pPr>
        <w:numPr>
          <w:ilvl w:val="0"/>
          <w:numId w:val="34"/>
        </w:numPr>
        <w:autoSpaceDE/>
        <w:autoSpaceDN/>
        <w:adjustRightInd/>
        <w:snapToGrid/>
        <w:spacing w:after="0"/>
        <w:jc w:val="left"/>
        <w:rPr>
          <w:rStyle w:val="Emphasis"/>
        </w:rPr>
      </w:pPr>
      <w:r w:rsidRPr="002337A1">
        <w:rPr>
          <w:rStyle w:val="Emphasis"/>
        </w:rPr>
        <w:t>Enhancement modulation schemes for further study include</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Higher order modulation in conjunction with MIMO</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Constellation mapping among subcarriers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 xml:space="preserve">Other constellations (e.g., non-uniform QAM) </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Coded modulations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Spatial modulation</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Mappings of bits to symbol(s)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Rotated-QAM</w:t>
      </w:r>
      <w:r w:rsidRPr="002337A1">
        <w:rPr>
          <w:rStyle w:val="Emphasis"/>
          <w:rFonts w:hint="eastAsia"/>
        </w:rPr>
        <w:t xml:space="preserve"> up to BPSK, QPSK</w:t>
      </w:r>
    </w:p>
    <w:p w:rsidR="000E7525" w:rsidRPr="002337A1" w:rsidRDefault="000E7525" w:rsidP="000E7525">
      <w:pPr>
        <w:numPr>
          <w:ilvl w:val="2"/>
          <w:numId w:val="34"/>
        </w:numPr>
        <w:autoSpaceDE/>
        <w:autoSpaceDN/>
        <w:adjustRightInd/>
        <w:snapToGrid/>
        <w:spacing w:after="0"/>
        <w:jc w:val="left"/>
        <w:rPr>
          <w:rStyle w:val="Emphasis"/>
        </w:rPr>
      </w:pPr>
      <m:oMath>
        <m:r>
          <w:rPr>
            <w:rStyle w:val="Emphasis"/>
            <w:rFonts w:ascii="Cambria Math" w:hAnsi="Cambria Math"/>
          </w:rPr>
          <m:t>kπ</m:t>
        </m:r>
      </m:oMath>
      <w:r w:rsidRPr="002337A1">
        <w:rPr>
          <w:rStyle w:val="Emphasis"/>
        </w:rPr>
        <w:t>-QAM (0&lt;k&lt;</w:t>
      </w:r>
      <w:r w:rsidRPr="002337A1">
        <w:rPr>
          <w:rStyle w:val="Emphasis"/>
          <w:rFonts w:hint="eastAsia"/>
        </w:rPr>
        <w:t>=</w:t>
      </w:r>
      <w:r w:rsidRPr="002337A1">
        <w:rPr>
          <w:rStyle w:val="Emphasis"/>
        </w:rPr>
        <w:t>1)</w:t>
      </w:r>
    </w:p>
    <w:p w:rsidR="000E7525" w:rsidRPr="002337A1" w:rsidRDefault="000E7525" w:rsidP="000E7525">
      <w:pPr>
        <w:numPr>
          <w:ilvl w:val="3"/>
          <w:numId w:val="34"/>
        </w:numPr>
        <w:autoSpaceDE/>
        <w:autoSpaceDN/>
        <w:adjustRightInd/>
        <w:snapToGrid/>
        <w:spacing w:after="0"/>
        <w:jc w:val="left"/>
        <w:rPr>
          <w:rStyle w:val="Emphasis"/>
        </w:rPr>
      </w:pPr>
      <w:r w:rsidRPr="002337A1">
        <w:rPr>
          <w:rStyle w:val="Emphasis"/>
        </w:rPr>
        <w:t>FFS k (e.g., k = 0.5 for BPSK, 0.25 for QPSK)</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Constellation Interpolation</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Note: Other modulation schemes or combinations of the above schemes are not precluded</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Note: Proponents should describe the details of the receivers</w:t>
      </w:r>
    </w:p>
    <w:p w:rsidR="006B10C1" w:rsidRDefault="00AE09C5" w:rsidP="00AF3F84">
      <w:pPr>
        <w:rPr>
          <w:rFonts w:eastAsia="MS Mincho"/>
          <w:lang w:eastAsia="ja-JP"/>
        </w:rPr>
      </w:pPr>
      <w:r>
        <w:rPr>
          <w:rFonts w:eastAsia="MS Mincho"/>
          <w:lang w:eastAsia="ja-JP"/>
        </w:rPr>
        <w:t>The proposed enhanced modulation schemes</w:t>
      </w:r>
      <w:r w:rsidR="008531BC">
        <w:rPr>
          <w:rFonts w:eastAsia="MS Mincho"/>
          <w:lang w:eastAsia="ja-JP"/>
        </w:rPr>
        <w:t xml:space="preserve"> </w:t>
      </w:r>
      <w:r w:rsidR="001226FD">
        <w:rPr>
          <w:rFonts w:eastAsia="MS Mincho"/>
          <w:lang w:eastAsia="ja-JP"/>
        </w:rPr>
        <w:t>aim at different targets</w:t>
      </w:r>
      <w:r w:rsidR="00EB6346">
        <w:rPr>
          <w:rFonts w:eastAsia="MS Mincho"/>
          <w:lang w:eastAsia="ja-JP"/>
        </w:rPr>
        <w:t xml:space="preserve">, e.g., </w:t>
      </w:r>
      <w:r w:rsidR="00662D7A">
        <w:rPr>
          <w:rFonts w:eastAsia="MS Mincho"/>
          <w:lang w:eastAsia="ja-JP"/>
        </w:rPr>
        <w:t xml:space="preserve">achieving </w:t>
      </w:r>
      <w:r w:rsidR="00EB6346">
        <w:rPr>
          <w:rFonts w:eastAsia="MS Mincho"/>
          <w:lang w:eastAsia="ja-JP"/>
        </w:rPr>
        <w:t xml:space="preserve">larger diversity or </w:t>
      </w:r>
      <w:r w:rsidR="00594F13">
        <w:rPr>
          <w:rFonts w:eastAsia="MS Mincho"/>
          <w:lang w:eastAsia="ja-JP"/>
        </w:rPr>
        <w:t xml:space="preserve">lower </w:t>
      </w:r>
      <w:r w:rsidR="00594F13" w:rsidRPr="00FD0C19">
        <w:rPr>
          <w:rFonts w:eastAsia="MS Mincho"/>
          <w:lang w:eastAsia="ja-JP"/>
        </w:rPr>
        <w:t>PAPR.</w:t>
      </w:r>
      <w:r w:rsidR="003D602A" w:rsidRPr="00FD0C19">
        <w:rPr>
          <w:rFonts w:eastAsia="MS Mincho"/>
          <w:lang w:eastAsia="ja-JP"/>
        </w:rPr>
        <w:t xml:space="preserve"> </w:t>
      </w:r>
      <w:r w:rsidR="006B10C1" w:rsidRPr="00FD0C19">
        <w:rPr>
          <w:rFonts w:eastAsia="MS Mincho"/>
          <w:lang w:eastAsia="ja-JP"/>
        </w:rPr>
        <w:t>In this contribution,</w:t>
      </w:r>
      <w:r w:rsidR="001226FD" w:rsidRPr="00FD0C19">
        <w:rPr>
          <w:rFonts w:eastAsia="MS Mincho"/>
          <w:lang w:eastAsia="ja-JP"/>
        </w:rPr>
        <w:t xml:space="preserve"> we present</w:t>
      </w:r>
      <w:r w:rsidR="00C974F3" w:rsidRPr="00FD0C19">
        <w:rPr>
          <w:rFonts w:eastAsia="MS Mincho"/>
          <w:lang w:eastAsia="ja-JP"/>
        </w:rPr>
        <w:t xml:space="preserve"> a </w:t>
      </w:r>
      <w:r w:rsidR="0057442E" w:rsidRPr="00FD0C19">
        <w:rPr>
          <w:rFonts w:eastAsia="MS Mincho"/>
          <w:lang w:eastAsia="ja-JP"/>
        </w:rPr>
        <w:t>simple signal shaping scheme</w:t>
      </w:r>
      <w:r w:rsidR="00C441BE" w:rsidRPr="00FD0C19">
        <w:rPr>
          <w:rFonts w:eastAsia="MS Mincho"/>
          <w:lang w:eastAsia="ja-JP"/>
        </w:rPr>
        <w:t xml:space="preserve"> that allows </w:t>
      </w:r>
      <w:proofErr w:type="gramStart"/>
      <w:r w:rsidR="00C441BE" w:rsidRPr="00FD0C19">
        <w:rPr>
          <w:rFonts w:eastAsia="MS Mincho"/>
          <w:lang w:eastAsia="ja-JP"/>
        </w:rPr>
        <w:t>to approach</w:t>
      </w:r>
      <w:proofErr w:type="gramEnd"/>
      <w:r w:rsidR="00C441BE" w:rsidRPr="00FD0C19">
        <w:rPr>
          <w:rFonts w:eastAsia="MS Mincho"/>
          <w:lang w:eastAsia="ja-JP"/>
        </w:rPr>
        <w:t xml:space="preserve"> the </w:t>
      </w:r>
      <w:r w:rsidR="008729C2">
        <w:rPr>
          <w:rFonts w:eastAsia="MS Mincho"/>
          <w:lang w:eastAsia="ja-JP"/>
        </w:rPr>
        <w:t xml:space="preserve">AWGN channel </w:t>
      </w:r>
      <w:r w:rsidR="00C441BE" w:rsidRPr="00FD0C19">
        <w:rPr>
          <w:rFonts w:eastAsia="MS Mincho"/>
          <w:lang w:eastAsia="ja-JP"/>
        </w:rPr>
        <w:t xml:space="preserve">capacity with standard QAM constellation mappings and </w:t>
      </w:r>
      <w:r w:rsidR="005E1008" w:rsidRPr="00FD0C19">
        <w:rPr>
          <w:rFonts w:eastAsia="MS Mincho"/>
          <w:lang w:eastAsia="ja-JP"/>
        </w:rPr>
        <w:t xml:space="preserve">binary </w:t>
      </w:r>
      <w:r w:rsidR="00C441BE" w:rsidRPr="00FD0C19">
        <w:rPr>
          <w:rFonts w:eastAsia="MS Mincho"/>
          <w:lang w:eastAsia="ja-JP"/>
        </w:rPr>
        <w:t>channel codes.</w:t>
      </w:r>
    </w:p>
    <w:p w:rsidR="00E55492" w:rsidRDefault="00E55492" w:rsidP="00AF3F84">
      <w:pPr>
        <w:rPr>
          <w:rFonts w:eastAsia="MS Mincho"/>
          <w:lang w:eastAsia="ja-JP"/>
        </w:rPr>
      </w:pPr>
    </w:p>
    <w:p w:rsidR="000E7525" w:rsidRDefault="00F46AE6" w:rsidP="004E4B5F">
      <w:pPr>
        <w:pStyle w:val="Heading1"/>
        <w:rPr>
          <w:lang w:eastAsia="ja-JP"/>
        </w:rPr>
      </w:pPr>
      <w:r>
        <w:rPr>
          <w:lang w:eastAsia="ja-JP"/>
        </w:rPr>
        <w:t>Signal Shaping for QAM Constellations</w:t>
      </w:r>
    </w:p>
    <w:p w:rsidR="00AF421E" w:rsidRDefault="00AE64E2" w:rsidP="00AF3F84">
      <w:pPr>
        <w:rPr>
          <w:lang w:eastAsia="zh-CN"/>
        </w:rPr>
      </w:pPr>
      <w:r>
        <w:rPr>
          <w:rFonts w:eastAsia="MS Mincho"/>
          <w:lang w:eastAsia="ja-JP"/>
        </w:rPr>
        <w:t>In order to achieve the capacity of the AWGN channel</w:t>
      </w:r>
      <w:r w:rsidR="00C16042">
        <w:rPr>
          <w:rFonts w:eastAsia="MS Mincho"/>
          <w:lang w:eastAsia="ja-JP"/>
        </w:rPr>
        <w:t xml:space="preserve">, the transmit </w:t>
      </w:r>
      <w:r w:rsidR="00494C17">
        <w:rPr>
          <w:rFonts w:eastAsia="MS Mincho"/>
          <w:lang w:eastAsia="ja-JP"/>
        </w:rPr>
        <w:t>signal</w:t>
      </w:r>
      <w:r w:rsidR="000B2730">
        <w:rPr>
          <w:rFonts w:eastAsia="MS Mincho"/>
          <w:lang w:eastAsia="ja-JP"/>
        </w:rPr>
        <w:t xml:space="preserve"> </w:t>
      </w:r>
      <w:r w:rsidR="00C16042">
        <w:rPr>
          <w:rFonts w:eastAsia="MS Mincho"/>
          <w:lang w:eastAsia="ja-JP"/>
        </w:rPr>
        <w:t xml:space="preserve">must </w:t>
      </w:r>
      <w:r w:rsidR="000B2730">
        <w:rPr>
          <w:rFonts w:eastAsia="MS Mincho"/>
          <w:lang w:eastAsia="ja-JP"/>
        </w:rPr>
        <w:t>be Gaussian distributed</w:t>
      </w:r>
      <w:r w:rsidR="00C16042">
        <w:rPr>
          <w:rFonts w:eastAsia="MS Mincho"/>
          <w:lang w:eastAsia="ja-JP"/>
        </w:rPr>
        <w:t>.</w:t>
      </w:r>
      <w:r w:rsidR="000B2730">
        <w:rPr>
          <w:rFonts w:eastAsia="MS Mincho"/>
          <w:lang w:eastAsia="ja-JP"/>
        </w:rPr>
        <w:t xml:space="preserve"> </w:t>
      </w:r>
      <w:r w:rsidR="000B2730">
        <w:rPr>
          <w:lang w:eastAsia="zh-CN"/>
        </w:rPr>
        <w:t xml:space="preserve">The use of uniformly distributed </w:t>
      </w:r>
      <w:r w:rsidR="001B2C8A">
        <w:rPr>
          <w:lang w:eastAsia="zh-CN"/>
        </w:rPr>
        <w:t>QAM</w:t>
      </w:r>
      <w:r w:rsidR="000B2730">
        <w:rPr>
          <w:lang w:eastAsia="zh-CN"/>
        </w:rPr>
        <w:t xml:space="preserve"> symbols </w:t>
      </w:r>
      <w:r w:rsidR="001B2C8A">
        <w:rPr>
          <w:lang w:eastAsia="zh-CN"/>
        </w:rPr>
        <w:t xml:space="preserve">with optimal coded modulation (CM) </w:t>
      </w:r>
      <w:r w:rsidR="000B2730">
        <w:rPr>
          <w:lang w:eastAsia="zh-CN"/>
        </w:rPr>
        <w:t>leads to a shaping loss of up to 1.53 dB for high order constellations. Bit-interleaved coded modu</w:t>
      </w:r>
      <w:r w:rsidR="001B2C8A">
        <w:rPr>
          <w:lang w:eastAsia="zh-CN"/>
        </w:rPr>
        <w:t>lation (BICM) with parallel bit</w:t>
      </w:r>
      <w:r w:rsidR="00707FE0">
        <w:rPr>
          <w:lang w:eastAsia="zh-CN"/>
        </w:rPr>
        <w:t>-wise</w:t>
      </w:r>
      <w:r w:rsidR="000B2730">
        <w:rPr>
          <w:lang w:eastAsia="zh-CN"/>
        </w:rPr>
        <w:t xml:space="preserve"> </w:t>
      </w:r>
      <w:proofErr w:type="spellStart"/>
      <w:r w:rsidR="000B2730">
        <w:rPr>
          <w:lang w:eastAsia="zh-CN"/>
        </w:rPr>
        <w:t>demapping</w:t>
      </w:r>
      <w:proofErr w:type="spellEnd"/>
      <w:r w:rsidR="00707FE0">
        <w:rPr>
          <w:lang w:eastAsia="zh-CN"/>
        </w:rPr>
        <w:t xml:space="preserve"> as </w:t>
      </w:r>
      <w:r w:rsidR="000B2730">
        <w:rPr>
          <w:lang w:eastAsia="zh-CN"/>
        </w:rPr>
        <w:t xml:space="preserve">currently employed in LTE leads to an additional loss. </w:t>
      </w:r>
      <w:r w:rsidR="00AF421E">
        <w:rPr>
          <w:lang w:eastAsia="zh-CN"/>
        </w:rPr>
        <w:t xml:space="preserve">The achievable spectral efficiencies (SE) </w:t>
      </w:r>
      <w:r w:rsidR="00720E88">
        <w:rPr>
          <w:lang w:eastAsia="zh-CN"/>
        </w:rPr>
        <w:t xml:space="preserve">for 64QAM </w:t>
      </w:r>
      <w:r w:rsidR="00AF421E">
        <w:rPr>
          <w:lang w:eastAsia="zh-CN"/>
        </w:rPr>
        <w:t>are illustrated</w:t>
      </w:r>
      <w:r w:rsidR="000B2730" w:rsidRPr="004E6BF1">
        <w:rPr>
          <w:lang w:eastAsia="zh-CN"/>
        </w:rPr>
        <w:t xml:space="preserve"> in</w:t>
      </w:r>
      <w:r w:rsidR="00171138">
        <w:rPr>
          <w:lang w:eastAsia="zh-CN"/>
        </w:rPr>
        <w:t xml:space="preserve"> </w:t>
      </w:r>
      <w:r w:rsidR="007C53EA">
        <w:rPr>
          <w:lang w:eastAsia="zh-CN"/>
        </w:rPr>
        <w:fldChar w:fldCharType="begin"/>
      </w:r>
      <w:r w:rsidR="00171138">
        <w:rPr>
          <w:lang w:eastAsia="zh-CN"/>
        </w:rPr>
        <w:instrText xml:space="preserve"> REF _Ref465340993 \h </w:instrText>
      </w:r>
      <w:r w:rsidR="007C53EA">
        <w:rPr>
          <w:lang w:eastAsia="zh-CN"/>
        </w:rPr>
      </w:r>
      <w:r w:rsidR="007C53EA">
        <w:rPr>
          <w:lang w:eastAsia="zh-CN"/>
        </w:rPr>
        <w:fldChar w:fldCharType="separate"/>
      </w:r>
      <w:r w:rsidR="00A20D8B">
        <w:t xml:space="preserve">Figure </w:t>
      </w:r>
      <w:r w:rsidR="00A20D8B">
        <w:rPr>
          <w:noProof/>
        </w:rPr>
        <w:t>1</w:t>
      </w:r>
      <w:r w:rsidR="007C53EA">
        <w:rPr>
          <w:lang w:eastAsia="zh-CN"/>
        </w:rPr>
        <w:fldChar w:fldCharType="end"/>
      </w:r>
      <w:r w:rsidR="00AF421E">
        <w:rPr>
          <w:lang w:eastAsia="zh-CN"/>
        </w:rPr>
        <w:t>.</w:t>
      </w:r>
    </w:p>
    <w:p w:rsidR="00122CB1" w:rsidRDefault="00187349" w:rsidP="00122CB1">
      <w:pPr>
        <w:rPr>
          <w:lang w:eastAsia="zh-CN"/>
        </w:rPr>
      </w:pPr>
      <w:r w:rsidRPr="00260F03">
        <w:rPr>
          <w:b/>
          <w:kern w:val="2"/>
          <w:lang w:val="en-GB" w:eastAsia="zh-CN"/>
        </w:rPr>
        <w:t>Observation 1</w:t>
      </w:r>
      <w:r>
        <w:rPr>
          <w:kern w:val="2"/>
          <w:lang w:val="en-GB" w:eastAsia="zh-CN"/>
        </w:rPr>
        <w:t xml:space="preserve">: </w:t>
      </w:r>
      <w:r w:rsidR="00720E88">
        <w:rPr>
          <w:kern w:val="2"/>
          <w:lang w:val="en-GB" w:eastAsia="zh-CN"/>
        </w:rPr>
        <w:t xml:space="preserve">BICM with </w:t>
      </w:r>
      <w:r w:rsidR="00122CB1">
        <w:rPr>
          <w:lang w:eastAsia="zh-CN"/>
        </w:rPr>
        <w:t xml:space="preserve">64QAM </w:t>
      </w:r>
      <w:r w:rsidR="00720E88">
        <w:rPr>
          <w:lang w:eastAsia="zh-CN"/>
        </w:rPr>
        <w:t xml:space="preserve">as used in LTE entails an SNR loss of </w:t>
      </w:r>
      <w:r w:rsidR="00122CB1">
        <w:rPr>
          <w:lang w:eastAsia="zh-CN"/>
        </w:rPr>
        <w:t xml:space="preserve">more than 1 dB for </w:t>
      </w:r>
      <w:r w:rsidR="00720E88">
        <w:rPr>
          <w:lang w:eastAsia="zh-CN"/>
        </w:rPr>
        <w:t xml:space="preserve">the </w:t>
      </w:r>
      <w:r w:rsidR="00122CB1">
        <w:rPr>
          <w:lang w:eastAsia="zh-CN"/>
        </w:rPr>
        <w:t>spectral effici</w:t>
      </w:r>
      <w:r w:rsidR="00720E88">
        <w:rPr>
          <w:lang w:eastAsia="zh-CN"/>
        </w:rPr>
        <w:t>ency range</w:t>
      </w:r>
      <w:r w:rsidR="00122CB1">
        <w:rPr>
          <w:lang w:eastAsia="zh-CN"/>
        </w:rPr>
        <w:t xml:space="preserve"> between 2 and 5 bit/use.</w:t>
      </w:r>
    </w:p>
    <w:p w:rsidR="00187349" w:rsidRDefault="00E03376" w:rsidP="00187349">
      <w:pPr>
        <w:rPr>
          <w:kern w:val="2"/>
          <w:lang w:eastAsia="zh-CN"/>
        </w:rPr>
      </w:pPr>
      <w:r>
        <w:rPr>
          <w:kern w:val="2"/>
          <w:lang w:eastAsia="zh-CN"/>
        </w:rPr>
        <w:t>In the following, we</w:t>
      </w:r>
      <w:r w:rsidR="00A17D6F">
        <w:rPr>
          <w:kern w:val="2"/>
          <w:lang w:eastAsia="zh-CN"/>
        </w:rPr>
        <w:t xml:space="preserve"> discuss </w:t>
      </w:r>
      <w:r w:rsidR="00E9484B">
        <w:rPr>
          <w:kern w:val="2"/>
          <w:lang w:eastAsia="zh-CN"/>
        </w:rPr>
        <w:t xml:space="preserve">two </w:t>
      </w:r>
      <w:r w:rsidR="00A17D6F">
        <w:rPr>
          <w:kern w:val="2"/>
          <w:lang w:eastAsia="zh-CN"/>
        </w:rPr>
        <w:t xml:space="preserve">methods </w:t>
      </w:r>
      <w:r w:rsidR="002A5E6E">
        <w:rPr>
          <w:kern w:val="2"/>
          <w:lang w:eastAsia="zh-CN"/>
        </w:rPr>
        <w:t>to</w:t>
      </w:r>
      <w:r w:rsidR="00131161">
        <w:rPr>
          <w:kern w:val="2"/>
          <w:lang w:eastAsia="zh-CN"/>
        </w:rPr>
        <w:t xml:space="preserve"> </w:t>
      </w:r>
      <w:r w:rsidR="00A17D6F">
        <w:rPr>
          <w:kern w:val="2"/>
          <w:lang w:eastAsia="zh-CN"/>
        </w:rPr>
        <w:t>improve the performance of BICM</w:t>
      </w:r>
      <w:r w:rsidR="00210C5B">
        <w:rPr>
          <w:kern w:val="2"/>
          <w:lang w:eastAsia="zh-CN"/>
        </w:rPr>
        <w:t xml:space="preserve"> based on geometric and probabilistic shaping.</w:t>
      </w:r>
    </w:p>
    <w:p w:rsidR="00E55492" w:rsidRPr="00122CB1" w:rsidRDefault="00E55492" w:rsidP="00187349">
      <w:pPr>
        <w:rPr>
          <w:kern w:val="2"/>
          <w:lang w:eastAsia="zh-CN"/>
        </w:rPr>
      </w:pPr>
    </w:p>
    <w:p w:rsidR="00FF31E9" w:rsidRDefault="00FF31E9" w:rsidP="00FF31E9">
      <w:pPr>
        <w:pStyle w:val="Heading2"/>
        <w:rPr>
          <w:lang w:eastAsia="ja-JP"/>
        </w:rPr>
      </w:pPr>
      <w:r>
        <w:rPr>
          <w:lang w:eastAsia="ja-JP"/>
        </w:rPr>
        <w:t>Non-Uniform Constellations (NUC)</w:t>
      </w:r>
    </w:p>
    <w:p w:rsidR="009F7879" w:rsidRDefault="00A17D6F" w:rsidP="00A17D6F">
      <w:pPr>
        <w:rPr>
          <w:lang w:eastAsia="ja-JP"/>
        </w:rPr>
      </w:pPr>
      <w:r>
        <w:rPr>
          <w:lang w:eastAsia="ja-JP"/>
        </w:rPr>
        <w:t>Non-uniform constellations have been recently adopted</w:t>
      </w:r>
      <w:r w:rsidR="00131161">
        <w:rPr>
          <w:lang w:eastAsia="ja-JP"/>
        </w:rPr>
        <w:t xml:space="preserve"> for the next-generation terrestrial broadcast standard ATSC 3.0 </w:t>
      </w:r>
      <w:r w:rsidR="007C53EA">
        <w:rPr>
          <w:lang w:eastAsia="ja-JP"/>
        </w:rPr>
        <w:fldChar w:fldCharType="begin"/>
      </w:r>
      <w:r w:rsidR="00131161">
        <w:rPr>
          <w:lang w:eastAsia="ja-JP"/>
        </w:rPr>
        <w:instrText xml:space="preserve"> REF _Ref465945288 \r \h </w:instrText>
      </w:r>
      <w:r w:rsidR="007C53EA">
        <w:rPr>
          <w:lang w:eastAsia="ja-JP"/>
        </w:rPr>
      </w:r>
      <w:r w:rsidR="007C53EA">
        <w:rPr>
          <w:lang w:eastAsia="ja-JP"/>
        </w:rPr>
        <w:fldChar w:fldCharType="separate"/>
      </w:r>
      <w:r w:rsidR="00A20D8B">
        <w:rPr>
          <w:lang w:eastAsia="ja-JP"/>
        </w:rPr>
        <w:t>[2]</w:t>
      </w:r>
      <w:r w:rsidR="007C53EA">
        <w:rPr>
          <w:lang w:eastAsia="ja-JP"/>
        </w:rPr>
        <w:fldChar w:fldCharType="end"/>
      </w:r>
      <w:r w:rsidR="00131161">
        <w:rPr>
          <w:lang w:eastAsia="ja-JP"/>
        </w:rPr>
        <w:t>.</w:t>
      </w:r>
      <w:r w:rsidR="00084018">
        <w:rPr>
          <w:lang w:eastAsia="ja-JP"/>
        </w:rPr>
        <w:t xml:space="preserve"> The QAM constellations</w:t>
      </w:r>
      <w:r w:rsidR="002A5E6E">
        <w:rPr>
          <w:lang w:eastAsia="ja-JP"/>
        </w:rPr>
        <w:t xml:space="preserve"> </w:t>
      </w:r>
      <w:r w:rsidR="00A62495">
        <w:rPr>
          <w:lang w:eastAsia="ja-JP"/>
        </w:rPr>
        <w:t>are optimized for each target SNR</w:t>
      </w:r>
      <w:r w:rsidR="002A5E6E">
        <w:rPr>
          <w:lang w:eastAsia="ja-JP"/>
        </w:rPr>
        <w:t xml:space="preserve"> by maximizing the </w:t>
      </w:r>
      <w:r w:rsidR="00BA1DC1">
        <w:rPr>
          <w:lang w:eastAsia="ja-JP"/>
        </w:rPr>
        <w:t xml:space="preserve">BICM </w:t>
      </w:r>
      <w:r w:rsidR="002A5E6E">
        <w:rPr>
          <w:lang w:eastAsia="ja-JP"/>
        </w:rPr>
        <w:t>capacity</w:t>
      </w:r>
      <w:r w:rsidR="00BA1DC1">
        <w:rPr>
          <w:lang w:eastAsia="ja-JP"/>
        </w:rPr>
        <w:t xml:space="preserve"> for uniformly distributed bits.</w:t>
      </w:r>
      <w:r w:rsidR="003818C6">
        <w:rPr>
          <w:lang w:eastAsia="ja-JP"/>
        </w:rPr>
        <w:t xml:space="preserve"> Two examples</w:t>
      </w:r>
      <w:r w:rsidR="001F3D0C">
        <w:rPr>
          <w:lang w:eastAsia="ja-JP"/>
        </w:rPr>
        <w:t xml:space="preserve"> for different spectral efficiencies are shown in </w:t>
      </w:r>
      <w:r w:rsidR="007C53EA">
        <w:rPr>
          <w:lang w:eastAsia="ja-JP"/>
        </w:rPr>
        <w:fldChar w:fldCharType="begin"/>
      </w:r>
      <w:r w:rsidR="001F3D0C">
        <w:rPr>
          <w:lang w:eastAsia="ja-JP"/>
        </w:rPr>
        <w:instrText xml:space="preserve"> REF _Ref465945782 \h </w:instrText>
      </w:r>
      <w:r w:rsidR="007C53EA">
        <w:rPr>
          <w:lang w:eastAsia="ja-JP"/>
        </w:rPr>
      </w:r>
      <w:r w:rsidR="007C53EA">
        <w:rPr>
          <w:lang w:eastAsia="ja-JP"/>
        </w:rPr>
        <w:fldChar w:fldCharType="separate"/>
      </w:r>
      <w:r w:rsidR="00A20D8B">
        <w:t xml:space="preserve">Figure </w:t>
      </w:r>
      <w:r w:rsidR="00A20D8B">
        <w:rPr>
          <w:noProof/>
        </w:rPr>
        <w:t>2</w:t>
      </w:r>
      <w:r w:rsidR="007C53EA">
        <w:rPr>
          <w:lang w:eastAsia="ja-JP"/>
        </w:rPr>
        <w:fldChar w:fldCharType="end"/>
      </w:r>
      <w:r w:rsidR="00246FCA">
        <w:rPr>
          <w:lang w:eastAsia="ja-JP"/>
        </w:rPr>
        <w:t xml:space="preserve">, and the achievable SE with optimized NUCs is included in </w:t>
      </w:r>
      <w:r w:rsidR="007C53EA">
        <w:rPr>
          <w:lang w:eastAsia="ja-JP"/>
        </w:rPr>
        <w:fldChar w:fldCharType="begin"/>
      </w:r>
      <w:r w:rsidR="00246FCA">
        <w:rPr>
          <w:lang w:eastAsia="ja-JP"/>
        </w:rPr>
        <w:instrText xml:space="preserve"> REF _Ref465340993 \h </w:instrText>
      </w:r>
      <w:r w:rsidR="007C53EA">
        <w:rPr>
          <w:lang w:eastAsia="ja-JP"/>
        </w:rPr>
      </w:r>
      <w:r w:rsidR="007C53EA">
        <w:rPr>
          <w:lang w:eastAsia="ja-JP"/>
        </w:rPr>
        <w:fldChar w:fldCharType="separate"/>
      </w:r>
      <w:r w:rsidR="00A20D8B">
        <w:t xml:space="preserve">Figure </w:t>
      </w:r>
      <w:r w:rsidR="00A20D8B">
        <w:rPr>
          <w:noProof/>
        </w:rPr>
        <w:t>1</w:t>
      </w:r>
      <w:r w:rsidR="007C53EA">
        <w:rPr>
          <w:lang w:eastAsia="ja-JP"/>
        </w:rPr>
        <w:fldChar w:fldCharType="end"/>
      </w:r>
      <w:r w:rsidR="00246FCA">
        <w:rPr>
          <w:lang w:eastAsia="ja-JP"/>
        </w:rPr>
        <w:t>.</w:t>
      </w:r>
    </w:p>
    <w:p w:rsidR="0084774B" w:rsidRDefault="008923EA" w:rsidP="00AE64E2">
      <w:pPr>
        <w:keepNext/>
        <w:jc w:val="center"/>
      </w:pPr>
      <w:r>
        <w:rPr>
          <w:noProof/>
        </w:rPr>
        <w:lastRenderedPageBreak/>
        <w:drawing>
          <wp:inline distT="0" distB="0" distL="0" distR="0">
            <wp:extent cx="5076749" cy="3801142"/>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5083216" cy="3805984"/>
                    </a:xfrm>
                    <a:prstGeom prst="rect">
                      <a:avLst/>
                    </a:prstGeom>
                    <a:noFill/>
                    <a:ln w="9525">
                      <a:noFill/>
                      <a:miter lim="800000"/>
                      <a:headEnd/>
                      <a:tailEnd/>
                    </a:ln>
                  </pic:spPr>
                </pic:pic>
              </a:graphicData>
            </a:graphic>
          </wp:inline>
        </w:drawing>
      </w:r>
    </w:p>
    <w:p w:rsidR="006B10C1" w:rsidRDefault="00AE64E2" w:rsidP="00AE64E2">
      <w:pPr>
        <w:pStyle w:val="Caption"/>
      </w:pPr>
      <w:bookmarkStart w:id="2" w:name="_Ref465340993"/>
      <w:r>
        <w:t xml:space="preserve">Figure </w:t>
      </w:r>
      <w:r w:rsidR="007C53EA">
        <w:fldChar w:fldCharType="begin"/>
      </w:r>
      <w:r w:rsidR="00922AB5">
        <w:instrText xml:space="preserve"> SEQ Figure \* ARABIC </w:instrText>
      </w:r>
      <w:r w:rsidR="007C53EA">
        <w:fldChar w:fldCharType="separate"/>
      </w:r>
      <w:r w:rsidR="00A20D8B">
        <w:rPr>
          <w:noProof/>
        </w:rPr>
        <w:t>1</w:t>
      </w:r>
      <w:r w:rsidR="007C53EA">
        <w:rPr>
          <w:noProof/>
        </w:rPr>
        <w:fldChar w:fldCharType="end"/>
      </w:r>
      <w:bookmarkEnd w:id="2"/>
      <w:r>
        <w:t xml:space="preserve">: </w:t>
      </w:r>
      <w:r w:rsidR="008923EA">
        <w:t>Spectral efficiency</w:t>
      </w:r>
      <w:r w:rsidR="001F7217">
        <w:t xml:space="preserve"> </w:t>
      </w:r>
      <w:r w:rsidR="00720E88">
        <w:t xml:space="preserve">(SE) </w:t>
      </w:r>
      <w:r w:rsidR="001B2C8A">
        <w:t>for</w:t>
      </w:r>
      <w:r>
        <w:t xml:space="preserve"> an AWGN channel </w:t>
      </w:r>
      <w:r w:rsidR="001F7217">
        <w:t xml:space="preserve">with Gaussian transmit signal </w:t>
      </w:r>
      <w:r w:rsidR="00F211AE">
        <w:t>and</w:t>
      </w:r>
      <w:r>
        <w:t xml:space="preserve"> </w:t>
      </w:r>
      <w:r w:rsidR="00F211AE">
        <w:t>64QAM</w:t>
      </w:r>
      <w:r w:rsidR="00D93E11">
        <w:t xml:space="preserve"> with coded modulation (CM), bit-interleaved coded modulation (BICM), </w:t>
      </w:r>
      <w:r w:rsidR="001F7217">
        <w:t xml:space="preserve">non-uniform constellations (NUC), </w:t>
      </w:r>
      <w:r w:rsidR="00D93E11">
        <w:t>and probabilistically shaped coded modulation (PSCM)</w:t>
      </w:r>
    </w:p>
    <w:p w:rsidR="0081030A" w:rsidRDefault="0081030A" w:rsidP="0081030A"/>
    <w:p w:rsidR="0072327D" w:rsidRDefault="00AF42DC" w:rsidP="0072327D">
      <w:pPr>
        <w:keepNext/>
        <w:jc w:val="center"/>
      </w:pPr>
      <w:r>
        <w:rPr>
          <w:rFonts w:eastAsia="MS Mincho"/>
          <w:noProof/>
        </w:rPr>
        <w:drawing>
          <wp:inline distT="0" distB="0" distL="0" distR="0">
            <wp:extent cx="3768386" cy="1625091"/>
            <wp:effectExtent l="0" t="0" r="3514"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768386" cy="1625091"/>
                    </a:xfrm>
                    <a:prstGeom prst="rect">
                      <a:avLst/>
                    </a:prstGeom>
                    <a:noFill/>
                  </pic:spPr>
                </pic:pic>
              </a:graphicData>
            </a:graphic>
          </wp:inline>
        </w:drawing>
      </w:r>
    </w:p>
    <w:p w:rsidR="00AF42DC" w:rsidRDefault="0072327D" w:rsidP="0072327D">
      <w:pPr>
        <w:pStyle w:val="Caption"/>
      </w:pPr>
      <w:bookmarkStart w:id="3" w:name="_Ref465945782"/>
      <w:r>
        <w:t xml:space="preserve">Figure </w:t>
      </w:r>
      <w:r w:rsidR="007C53EA">
        <w:fldChar w:fldCharType="begin"/>
      </w:r>
      <w:r w:rsidR="00922AB5">
        <w:instrText xml:space="preserve"> SEQ Figure \* ARABIC </w:instrText>
      </w:r>
      <w:r w:rsidR="007C53EA">
        <w:fldChar w:fldCharType="separate"/>
      </w:r>
      <w:r w:rsidR="00A20D8B">
        <w:rPr>
          <w:noProof/>
        </w:rPr>
        <w:t>2</w:t>
      </w:r>
      <w:r w:rsidR="007C53EA">
        <w:rPr>
          <w:noProof/>
        </w:rPr>
        <w:fldChar w:fldCharType="end"/>
      </w:r>
      <w:bookmarkEnd w:id="3"/>
      <w:r>
        <w:t>: Non-uniform 64QAM constellations optimized for code rates 10/15 (left) and 13/15 (right)</w:t>
      </w:r>
    </w:p>
    <w:p w:rsidR="0081030A" w:rsidRDefault="0081030A" w:rsidP="0081030A"/>
    <w:p w:rsidR="004237F7" w:rsidRDefault="004237F7" w:rsidP="004237F7">
      <w:pPr>
        <w:keepNext/>
        <w:jc w:val="center"/>
      </w:pPr>
      <w:r>
        <w:rPr>
          <w:rFonts w:eastAsia="MS Mincho"/>
          <w:noProof/>
        </w:rPr>
        <w:drawing>
          <wp:inline distT="0" distB="0" distL="0" distR="0">
            <wp:extent cx="4170513" cy="1629236"/>
            <wp:effectExtent l="0" t="0" r="1437" b="0"/>
            <wp:docPr id="9"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0" cstate="print"/>
                    <a:srcRect/>
                    <a:stretch>
                      <a:fillRect/>
                    </a:stretch>
                  </pic:blipFill>
                  <pic:spPr bwMode="auto">
                    <a:xfrm>
                      <a:off x="0" y="0"/>
                      <a:ext cx="4170513" cy="1629236"/>
                    </a:xfrm>
                    <a:prstGeom prst="rect">
                      <a:avLst/>
                    </a:prstGeom>
                    <a:noFill/>
                  </pic:spPr>
                </pic:pic>
              </a:graphicData>
            </a:graphic>
          </wp:inline>
        </w:drawing>
      </w:r>
    </w:p>
    <w:p w:rsidR="004237F7" w:rsidRDefault="004237F7" w:rsidP="004237F7">
      <w:pPr>
        <w:pStyle w:val="Caption"/>
      </w:pPr>
      <w:bookmarkStart w:id="4" w:name="_Ref465947659"/>
      <w:r>
        <w:t xml:space="preserve">Figure </w:t>
      </w:r>
      <w:r w:rsidR="007C53EA">
        <w:fldChar w:fldCharType="begin"/>
      </w:r>
      <w:r w:rsidR="00922AB5">
        <w:instrText xml:space="preserve"> SEQ Figure \* ARABIC </w:instrText>
      </w:r>
      <w:r w:rsidR="007C53EA">
        <w:fldChar w:fldCharType="separate"/>
      </w:r>
      <w:r w:rsidR="00A20D8B">
        <w:rPr>
          <w:noProof/>
        </w:rPr>
        <w:t>3</w:t>
      </w:r>
      <w:r w:rsidR="007C53EA">
        <w:rPr>
          <w:noProof/>
        </w:rPr>
        <w:fldChar w:fldCharType="end"/>
      </w:r>
      <w:bookmarkEnd w:id="4"/>
      <w:r>
        <w:t>: Probabilistic shaping of regular 64QAM</w:t>
      </w:r>
    </w:p>
    <w:p w:rsidR="0081030A" w:rsidRPr="0081030A" w:rsidRDefault="0081030A" w:rsidP="0081030A"/>
    <w:p w:rsidR="00E55492" w:rsidRDefault="00E55492" w:rsidP="00E55492">
      <w:pPr>
        <w:rPr>
          <w:lang w:eastAsia="zh-CN"/>
        </w:rPr>
      </w:pPr>
      <w:r w:rsidRPr="00260F03">
        <w:rPr>
          <w:b/>
          <w:kern w:val="2"/>
          <w:lang w:val="en-GB" w:eastAsia="zh-CN"/>
        </w:rPr>
        <w:t xml:space="preserve">Observation </w:t>
      </w:r>
      <w:r>
        <w:rPr>
          <w:b/>
          <w:kern w:val="2"/>
          <w:lang w:val="en-GB" w:eastAsia="zh-CN"/>
        </w:rPr>
        <w:t>2</w:t>
      </w:r>
      <w:r>
        <w:rPr>
          <w:kern w:val="2"/>
          <w:lang w:val="en-GB" w:eastAsia="zh-CN"/>
        </w:rPr>
        <w:t>: The performance of BICM can be improved by using non-uniform constellations (NUC), but there remains a gap to the capacity with Gaussian transmit signal.</w:t>
      </w:r>
    </w:p>
    <w:p w:rsidR="009F7879" w:rsidRPr="00A17D6F" w:rsidRDefault="009F7879" w:rsidP="009F7879">
      <w:pPr>
        <w:rPr>
          <w:lang w:eastAsia="ja-JP"/>
        </w:rPr>
      </w:pPr>
      <w:r>
        <w:rPr>
          <w:lang w:eastAsia="ja-JP"/>
        </w:rPr>
        <w:t>Note that, in contrast to standard Gray-labeled QAM, the constellations</w:t>
      </w:r>
      <w:r w:rsidR="00435098">
        <w:rPr>
          <w:lang w:eastAsia="ja-JP"/>
        </w:rPr>
        <w:t xml:space="preserve"> in </w:t>
      </w:r>
      <w:r w:rsidR="007C53EA">
        <w:rPr>
          <w:lang w:eastAsia="ja-JP"/>
        </w:rPr>
        <w:fldChar w:fldCharType="begin"/>
      </w:r>
      <w:r w:rsidR="00435098">
        <w:rPr>
          <w:lang w:eastAsia="ja-JP"/>
        </w:rPr>
        <w:instrText xml:space="preserve"> REF _Ref465945782 \h </w:instrText>
      </w:r>
      <w:r w:rsidR="007C53EA">
        <w:rPr>
          <w:lang w:eastAsia="ja-JP"/>
        </w:rPr>
      </w:r>
      <w:r w:rsidR="007C53EA">
        <w:rPr>
          <w:lang w:eastAsia="ja-JP"/>
        </w:rPr>
        <w:fldChar w:fldCharType="separate"/>
      </w:r>
      <w:r w:rsidR="00A20D8B">
        <w:t xml:space="preserve">Figure </w:t>
      </w:r>
      <w:r w:rsidR="00A20D8B">
        <w:rPr>
          <w:noProof/>
        </w:rPr>
        <w:t>2</w:t>
      </w:r>
      <w:r w:rsidR="007C53EA">
        <w:rPr>
          <w:lang w:eastAsia="ja-JP"/>
        </w:rPr>
        <w:fldChar w:fldCharType="end"/>
      </w:r>
      <w:r>
        <w:rPr>
          <w:lang w:eastAsia="ja-JP"/>
        </w:rPr>
        <w:t xml:space="preserve"> do not allow for a simple independent </w:t>
      </w:r>
      <w:proofErr w:type="spellStart"/>
      <w:r>
        <w:rPr>
          <w:lang w:eastAsia="ja-JP"/>
        </w:rPr>
        <w:t>demapping</w:t>
      </w:r>
      <w:proofErr w:type="spellEnd"/>
      <w:r>
        <w:rPr>
          <w:lang w:eastAsia="ja-JP"/>
        </w:rPr>
        <w:t xml:space="preserve"> of the real and imaginary part.</w:t>
      </w:r>
      <w:r w:rsidR="001E4CEF">
        <w:rPr>
          <w:lang w:eastAsia="ja-JP"/>
        </w:rPr>
        <w:t xml:space="preserve"> Therefore</w:t>
      </w:r>
      <w:r w:rsidR="00F863A3">
        <w:rPr>
          <w:lang w:eastAsia="ja-JP"/>
        </w:rPr>
        <w:t>, one-dimensional</w:t>
      </w:r>
      <w:r w:rsidR="001E4CEF">
        <w:rPr>
          <w:lang w:eastAsia="ja-JP"/>
        </w:rPr>
        <w:t xml:space="preserve"> </w:t>
      </w:r>
      <w:r w:rsidR="00536BBF">
        <w:rPr>
          <w:lang w:eastAsia="ja-JP"/>
        </w:rPr>
        <w:t xml:space="preserve">NUCs </w:t>
      </w:r>
      <w:r w:rsidR="007C4C5E">
        <w:rPr>
          <w:lang w:eastAsia="ja-JP"/>
        </w:rPr>
        <w:t xml:space="preserve">for each real dimension </w:t>
      </w:r>
      <w:r w:rsidR="00536BBF">
        <w:rPr>
          <w:lang w:eastAsia="ja-JP"/>
        </w:rPr>
        <w:t xml:space="preserve">were also studied in </w:t>
      </w:r>
      <w:r w:rsidR="007C53EA">
        <w:rPr>
          <w:lang w:eastAsia="ja-JP"/>
        </w:rPr>
        <w:fldChar w:fldCharType="begin"/>
      </w:r>
      <w:r w:rsidR="00536BBF">
        <w:rPr>
          <w:lang w:eastAsia="ja-JP"/>
        </w:rPr>
        <w:instrText xml:space="preserve"> REF _Ref465945288 \r \h </w:instrText>
      </w:r>
      <w:r w:rsidR="007C53EA">
        <w:rPr>
          <w:lang w:eastAsia="ja-JP"/>
        </w:rPr>
      </w:r>
      <w:r w:rsidR="007C53EA">
        <w:rPr>
          <w:lang w:eastAsia="ja-JP"/>
        </w:rPr>
        <w:fldChar w:fldCharType="separate"/>
      </w:r>
      <w:r w:rsidR="00A20D8B">
        <w:rPr>
          <w:lang w:eastAsia="ja-JP"/>
        </w:rPr>
        <w:t>[2]</w:t>
      </w:r>
      <w:r w:rsidR="007C53EA">
        <w:rPr>
          <w:lang w:eastAsia="ja-JP"/>
        </w:rPr>
        <w:fldChar w:fldCharType="end"/>
      </w:r>
      <w:r w:rsidR="00536BBF">
        <w:rPr>
          <w:lang w:eastAsia="ja-JP"/>
        </w:rPr>
        <w:t xml:space="preserve">, which provide a </w:t>
      </w:r>
      <w:r w:rsidR="00F863A3">
        <w:rPr>
          <w:lang w:eastAsia="ja-JP"/>
        </w:rPr>
        <w:t xml:space="preserve">reduced </w:t>
      </w:r>
      <w:r w:rsidR="00823A33">
        <w:rPr>
          <w:lang w:eastAsia="ja-JP"/>
        </w:rPr>
        <w:t xml:space="preserve">shaping </w:t>
      </w:r>
      <w:r w:rsidR="00536BBF">
        <w:rPr>
          <w:lang w:eastAsia="ja-JP"/>
        </w:rPr>
        <w:t>gain.</w:t>
      </w:r>
    </w:p>
    <w:p w:rsidR="00F46AE6" w:rsidRDefault="00F46AE6" w:rsidP="00F46AE6">
      <w:pPr>
        <w:pStyle w:val="Heading2"/>
        <w:rPr>
          <w:lang w:eastAsia="ja-JP"/>
        </w:rPr>
      </w:pPr>
      <w:r>
        <w:rPr>
          <w:lang w:eastAsia="ja-JP"/>
        </w:rPr>
        <w:t>Probabilistically Shaped Coded Modulation (PSCM)</w:t>
      </w:r>
    </w:p>
    <w:p w:rsidR="00F46AE6" w:rsidRDefault="00FE1AA6" w:rsidP="002947E6">
      <w:pPr>
        <w:rPr>
          <w:rFonts w:eastAsia="MS Mincho"/>
          <w:lang w:eastAsia="ja-JP"/>
        </w:rPr>
      </w:pPr>
      <w:r>
        <w:rPr>
          <w:rFonts w:eastAsia="MS Mincho"/>
          <w:lang w:eastAsia="ja-JP"/>
        </w:rPr>
        <w:t xml:space="preserve">As an alternative to </w:t>
      </w:r>
      <w:r w:rsidR="00F26B14">
        <w:rPr>
          <w:rFonts w:eastAsia="MS Mincho"/>
          <w:lang w:eastAsia="ja-JP"/>
        </w:rPr>
        <w:t xml:space="preserve">geometric shaping, </w:t>
      </w:r>
      <w:r w:rsidR="00C63566">
        <w:rPr>
          <w:rFonts w:eastAsia="MS Mincho"/>
          <w:lang w:eastAsia="ja-JP"/>
        </w:rPr>
        <w:t>it is also possible to adjust</w:t>
      </w:r>
      <w:r w:rsidR="00B808C3">
        <w:rPr>
          <w:rFonts w:eastAsia="MS Mincho"/>
          <w:lang w:eastAsia="ja-JP"/>
        </w:rPr>
        <w:t xml:space="preserve"> the probabilities of </w:t>
      </w:r>
      <w:r w:rsidR="00936E01">
        <w:rPr>
          <w:rFonts w:eastAsia="MS Mincho"/>
          <w:lang w:eastAsia="ja-JP"/>
        </w:rPr>
        <w:t>the</w:t>
      </w:r>
      <w:r w:rsidR="00B808C3">
        <w:rPr>
          <w:rFonts w:eastAsia="MS Mincho"/>
          <w:lang w:eastAsia="ja-JP"/>
        </w:rPr>
        <w:t xml:space="preserve"> constellation point</w:t>
      </w:r>
      <w:r w:rsidR="00936E01">
        <w:rPr>
          <w:rFonts w:eastAsia="MS Mincho"/>
          <w:lang w:eastAsia="ja-JP"/>
        </w:rPr>
        <w:t>s</w:t>
      </w:r>
      <w:r w:rsidR="00B808C3">
        <w:rPr>
          <w:rFonts w:eastAsia="MS Mincho"/>
          <w:lang w:eastAsia="ja-JP"/>
        </w:rPr>
        <w:t xml:space="preserve"> </w:t>
      </w:r>
      <w:r w:rsidR="00936E01">
        <w:rPr>
          <w:rFonts w:eastAsia="MS Mincho"/>
          <w:lang w:eastAsia="ja-JP"/>
        </w:rPr>
        <w:t>such that they</w:t>
      </w:r>
      <w:r w:rsidR="00B808C3">
        <w:rPr>
          <w:rFonts w:eastAsia="MS Mincho"/>
          <w:lang w:eastAsia="ja-JP"/>
        </w:rPr>
        <w:t xml:space="preserve"> follow an approximate discrete Gaussian distribution, as illustrated in </w:t>
      </w:r>
      <w:r w:rsidR="007C53EA">
        <w:rPr>
          <w:rFonts w:eastAsia="MS Mincho"/>
          <w:lang w:eastAsia="ja-JP"/>
        </w:rPr>
        <w:fldChar w:fldCharType="begin"/>
      </w:r>
      <w:r w:rsidR="00924B15">
        <w:rPr>
          <w:rFonts w:eastAsia="MS Mincho"/>
          <w:lang w:eastAsia="ja-JP"/>
        </w:rPr>
        <w:instrText xml:space="preserve"> REF _Ref465947659 \h </w:instrText>
      </w:r>
      <w:r w:rsidR="007C53EA">
        <w:rPr>
          <w:rFonts w:eastAsia="MS Mincho"/>
          <w:lang w:eastAsia="ja-JP"/>
        </w:rPr>
      </w:r>
      <w:r w:rsidR="007C53EA">
        <w:rPr>
          <w:rFonts w:eastAsia="MS Mincho"/>
          <w:lang w:eastAsia="ja-JP"/>
        </w:rPr>
        <w:fldChar w:fldCharType="separate"/>
      </w:r>
      <w:r w:rsidR="00A20D8B">
        <w:t xml:space="preserve">Figure </w:t>
      </w:r>
      <w:r w:rsidR="00A20D8B">
        <w:rPr>
          <w:noProof/>
        </w:rPr>
        <w:t>3</w:t>
      </w:r>
      <w:r w:rsidR="007C53EA">
        <w:rPr>
          <w:rFonts w:eastAsia="MS Mincho"/>
          <w:lang w:eastAsia="ja-JP"/>
        </w:rPr>
        <w:fldChar w:fldCharType="end"/>
      </w:r>
      <w:r w:rsidR="00936E01">
        <w:rPr>
          <w:rFonts w:eastAsia="MS Mincho"/>
          <w:lang w:eastAsia="ja-JP"/>
        </w:rPr>
        <w:t>.</w:t>
      </w:r>
      <w:r w:rsidR="00A0291A">
        <w:rPr>
          <w:rFonts w:eastAsia="MS Mincho"/>
          <w:lang w:eastAsia="ja-JP"/>
        </w:rPr>
        <w:t xml:space="preserve"> The </w:t>
      </w:r>
      <w:r w:rsidR="00496DD3">
        <w:rPr>
          <w:rFonts w:eastAsia="MS Mincho"/>
          <w:lang w:eastAsia="ja-JP"/>
        </w:rPr>
        <w:t xml:space="preserve">achievable </w:t>
      </w:r>
      <w:r w:rsidR="00A0291A">
        <w:rPr>
          <w:rFonts w:eastAsia="MS Mincho"/>
          <w:lang w:eastAsia="ja-JP"/>
        </w:rPr>
        <w:t>SE of this probabilistically shaped coded modulation</w:t>
      </w:r>
      <w:r w:rsidR="00496DD3">
        <w:rPr>
          <w:rFonts w:eastAsia="MS Mincho"/>
          <w:lang w:eastAsia="ja-JP"/>
        </w:rPr>
        <w:t xml:space="preserve"> is also shown in </w:t>
      </w:r>
      <w:r w:rsidR="007C53EA">
        <w:rPr>
          <w:rFonts w:eastAsia="MS Mincho"/>
          <w:lang w:eastAsia="ja-JP"/>
        </w:rPr>
        <w:fldChar w:fldCharType="begin"/>
      </w:r>
      <w:r w:rsidR="00496DD3">
        <w:rPr>
          <w:rFonts w:eastAsia="MS Mincho"/>
          <w:lang w:eastAsia="ja-JP"/>
        </w:rPr>
        <w:instrText xml:space="preserve"> REF _Ref465340993 \h </w:instrText>
      </w:r>
      <w:r w:rsidR="007C53EA">
        <w:rPr>
          <w:rFonts w:eastAsia="MS Mincho"/>
          <w:lang w:eastAsia="ja-JP"/>
        </w:rPr>
      </w:r>
      <w:r w:rsidR="007C53EA">
        <w:rPr>
          <w:rFonts w:eastAsia="MS Mincho"/>
          <w:lang w:eastAsia="ja-JP"/>
        </w:rPr>
        <w:fldChar w:fldCharType="separate"/>
      </w:r>
      <w:r w:rsidR="00A20D8B">
        <w:t xml:space="preserve">Figure </w:t>
      </w:r>
      <w:r w:rsidR="00A20D8B">
        <w:rPr>
          <w:noProof/>
        </w:rPr>
        <w:t>1</w:t>
      </w:r>
      <w:r w:rsidR="007C53EA">
        <w:rPr>
          <w:rFonts w:eastAsia="MS Mincho"/>
          <w:lang w:eastAsia="ja-JP"/>
        </w:rPr>
        <w:fldChar w:fldCharType="end"/>
      </w:r>
      <w:r w:rsidR="00496DD3">
        <w:rPr>
          <w:rFonts w:eastAsia="MS Mincho"/>
          <w:lang w:eastAsia="ja-JP"/>
        </w:rPr>
        <w:t>.</w:t>
      </w:r>
    </w:p>
    <w:p w:rsidR="004237F7" w:rsidRDefault="004237F7" w:rsidP="004237F7">
      <w:pPr>
        <w:rPr>
          <w:lang w:eastAsia="zh-CN"/>
        </w:rPr>
      </w:pPr>
      <w:r w:rsidRPr="00260F03">
        <w:rPr>
          <w:b/>
          <w:kern w:val="2"/>
          <w:lang w:val="en-GB" w:eastAsia="zh-CN"/>
        </w:rPr>
        <w:t xml:space="preserve">Observation </w:t>
      </w:r>
      <w:r>
        <w:rPr>
          <w:b/>
          <w:kern w:val="2"/>
          <w:lang w:val="en-GB" w:eastAsia="zh-CN"/>
        </w:rPr>
        <w:t>3</w:t>
      </w:r>
      <w:r>
        <w:rPr>
          <w:kern w:val="2"/>
          <w:lang w:val="en-GB" w:eastAsia="zh-CN"/>
        </w:rPr>
        <w:t>: Probabilistically shaped coded modulation (PSCM) enables BICM to close the gap to the capacity with Gaussian transmit signal.</w:t>
      </w:r>
    </w:p>
    <w:p w:rsidR="005624C8" w:rsidRDefault="00EB115B" w:rsidP="006416F1">
      <w:pPr>
        <w:jc w:val="center"/>
      </w:pPr>
      <w:r>
        <w:rPr>
          <w:noProof/>
        </w:rPr>
        <w:drawing>
          <wp:inline distT="0" distB="0" distL="0" distR="0">
            <wp:extent cx="5332950" cy="1442195"/>
            <wp:effectExtent l="0" t="0" r="1050" b="0"/>
            <wp:docPr id="10" name="Picture 1" descr="D:\Onebox\Documents\3GPP\Contributions\5G123_PSCM\PSCM block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ebox\Documents\3GPP\Contributions\5G123_PSCM\PSCM block diagram.png"/>
                    <pic:cNvPicPr>
                      <a:picLocks noChangeAspect="1" noChangeArrowheads="1"/>
                    </pic:cNvPicPr>
                  </pic:nvPicPr>
                  <pic:blipFill>
                    <a:blip r:embed="rId11" cstate="print"/>
                    <a:srcRect/>
                    <a:stretch>
                      <a:fillRect/>
                    </a:stretch>
                  </pic:blipFill>
                  <pic:spPr bwMode="auto">
                    <a:xfrm>
                      <a:off x="0" y="0"/>
                      <a:ext cx="5332950" cy="1442195"/>
                    </a:xfrm>
                    <a:prstGeom prst="rect">
                      <a:avLst/>
                    </a:prstGeom>
                    <a:noFill/>
                    <a:ln w="9525">
                      <a:noFill/>
                      <a:miter lim="800000"/>
                      <a:headEnd/>
                      <a:tailEnd/>
                    </a:ln>
                  </pic:spPr>
                </pic:pic>
              </a:graphicData>
            </a:graphic>
          </wp:inline>
        </w:drawing>
      </w:r>
    </w:p>
    <w:p w:rsidR="00F211AE" w:rsidRPr="00F211AE" w:rsidRDefault="00F211AE" w:rsidP="00F211AE">
      <w:pPr>
        <w:pStyle w:val="Caption"/>
      </w:pPr>
      <w:bookmarkStart w:id="5" w:name="_Ref465340999"/>
      <w:r>
        <w:t xml:space="preserve">Figure </w:t>
      </w:r>
      <w:r w:rsidR="007C53EA">
        <w:fldChar w:fldCharType="begin"/>
      </w:r>
      <w:r w:rsidR="00922AB5">
        <w:instrText xml:space="preserve"> SEQ Figure \* ARABIC </w:instrText>
      </w:r>
      <w:r w:rsidR="007C53EA">
        <w:fldChar w:fldCharType="separate"/>
      </w:r>
      <w:r w:rsidR="00A20D8B">
        <w:rPr>
          <w:noProof/>
        </w:rPr>
        <w:t>4</w:t>
      </w:r>
      <w:r w:rsidR="007C53EA">
        <w:rPr>
          <w:noProof/>
        </w:rPr>
        <w:fldChar w:fldCharType="end"/>
      </w:r>
      <w:bookmarkEnd w:id="5"/>
      <w:r>
        <w:t xml:space="preserve">: </w:t>
      </w:r>
      <w:r w:rsidR="00CA40CE">
        <w:t>Block diagram of PSCM transmitter and receiver</w:t>
      </w:r>
    </w:p>
    <w:p w:rsidR="004106FC" w:rsidRDefault="004106FC" w:rsidP="004106FC">
      <w:pPr>
        <w:rPr>
          <w:rFonts w:eastAsia="MS Mincho"/>
          <w:lang w:eastAsia="ja-JP"/>
        </w:rPr>
      </w:pPr>
      <w:r>
        <w:rPr>
          <w:rFonts w:eastAsia="MS Mincho"/>
          <w:lang w:eastAsia="ja-JP"/>
        </w:rPr>
        <w:t xml:space="preserve">A </w:t>
      </w:r>
      <w:r w:rsidR="000A28D4">
        <w:rPr>
          <w:rFonts w:eastAsia="MS Mincho"/>
          <w:lang w:eastAsia="ja-JP"/>
        </w:rPr>
        <w:t xml:space="preserve">general </w:t>
      </w:r>
      <w:r>
        <w:rPr>
          <w:rFonts w:eastAsia="MS Mincho"/>
          <w:lang w:eastAsia="ja-JP"/>
        </w:rPr>
        <w:t xml:space="preserve">block diagram of </w:t>
      </w:r>
      <w:r w:rsidR="000A28D4">
        <w:rPr>
          <w:rFonts w:eastAsia="MS Mincho"/>
          <w:lang w:eastAsia="ja-JP"/>
        </w:rPr>
        <w:t xml:space="preserve">a </w:t>
      </w:r>
      <w:r>
        <w:rPr>
          <w:rFonts w:eastAsia="MS Mincho"/>
          <w:lang w:eastAsia="ja-JP"/>
        </w:rPr>
        <w:t xml:space="preserve">PSCM transmitter and receiver is shown in </w:t>
      </w:r>
      <w:r w:rsidR="007C53EA">
        <w:rPr>
          <w:rFonts w:eastAsia="MS Mincho"/>
          <w:lang w:eastAsia="ja-JP"/>
        </w:rPr>
        <w:fldChar w:fldCharType="begin"/>
      </w:r>
      <w:r>
        <w:rPr>
          <w:rFonts w:eastAsia="MS Mincho"/>
          <w:lang w:eastAsia="ja-JP"/>
        </w:rPr>
        <w:instrText xml:space="preserve"> REF _Ref465340999 \h </w:instrText>
      </w:r>
      <w:r w:rsidR="007C53EA">
        <w:rPr>
          <w:rFonts w:eastAsia="MS Mincho"/>
          <w:lang w:eastAsia="ja-JP"/>
        </w:rPr>
      </w:r>
      <w:r w:rsidR="007C53EA">
        <w:rPr>
          <w:rFonts w:eastAsia="MS Mincho"/>
          <w:lang w:eastAsia="ja-JP"/>
        </w:rPr>
        <w:fldChar w:fldCharType="separate"/>
      </w:r>
      <w:r w:rsidR="00A20D8B">
        <w:t xml:space="preserve">Figure </w:t>
      </w:r>
      <w:r w:rsidR="00A20D8B">
        <w:rPr>
          <w:noProof/>
        </w:rPr>
        <w:t>4</w:t>
      </w:r>
      <w:r w:rsidR="007C53EA">
        <w:rPr>
          <w:rFonts w:eastAsia="MS Mincho"/>
          <w:lang w:eastAsia="ja-JP"/>
        </w:rPr>
        <w:fldChar w:fldCharType="end"/>
      </w:r>
      <w:r>
        <w:rPr>
          <w:rFonts w:eastAsia="MS Mincho"/>
          <w:lang w:eastAsia="ja-JP"/>
        </w:rPr>
        <w:t xml:space="preserve">. The main difference to conventional BICM is the </w:t>
      </w:r>
      <w:r w:rsidR="00575705">
        <w:rPr>
          <w:rFonts w:eastAsia="MS Mincho"/>
          <w:lang w:eastAsia="ja-JP"/>
        </w:rPr>
        <w:t xml:space="preserve">shaping encoder </w:t>
      </w:r>
      <w:r w:rsidR="004D120E">
        <w:rPr>
          <w:rFonts w:eastAsia="MS Mincho"/>
          <w:lang w:eastAsia="ja-JP"/>
        </w:rPr>
        <w:t xml:space="preserve">(sometimes also called distribution matcher) </w:t>
      </w:r>
      <w:r>
        <w:rPr>
          <w:rFonts w:eastAsia="MS Mincho"/>
          <w:lang w:eastAsia="ja-JP"/>
        </w:rPr>
        <w:t>that maps the uniformly distributed data bits to bit streams with a desired distribution, which determine the amplitudes of the transmitted QAM symbols. The forward error correction (FEC) encoder generates additional parity bits, which are uniformly distributed and determine the signs of the transmitted QAM symbols. This results in an approximately Gaussian distributed transmit signal using the same constellation mapping as in LTE.</w:t>
      </w:r>
    </w:p>
    <w:p w:rsidR="000E7525" w:rsidRDefault="004106FC" w:rsidP="00AF3F84">
      <w:pPr>
        <w:rPr>
          <w:lang w:eastAsia="zh-CN"/>
        </w:rPr>
      </w:pPr>
      <w:r>
        <w:rPr>
          <w:rFonts w:eastAsia="MS Mincho"/>
          <w:lang w:eastAsia="ja-JP"/>
        </w:rPr>
        <w:t xml:space="preserve">At the receiver, the QAM </w:t>
      </w:r>
      <w:proofErr w:type="spellStart"/>
      <w:r>
        <w:rPr>
          <w:rFonts w:eastAsia="MS Mincho"/>
          <w:lang w:eastAsia="ja-JP"/>
        </w:rPr>
        <w:t>demapper</w:t>
      </w:r>
      <w:proofErr w:type="spellEnd"/>
      <w:r>
        <w:rPr>
          <w:rFonts w:eastAsia="MS Mincho"/>
          <w:lang w:eastAsia="ja-JP"/>
        </w:rPr>
        <w:t xml:space="preserve"> calculates bit-wise log-likelihood ratios (LLRs) </w:t>
      </w:r>
      <w:r>
        <w:rPr>
          <w:lang w:eastAsia="zh-CN"/>
        </w:rPr>
        <w:t xml:space="preserve">based on the observed receive signal taking the non-uniform transmit symbol distribution into account. These LLRs are fed to the FEC decoder as in conventional BICM, and the decoder output is finally mapped back to data bits by the </w:t>
      </w:r>
      <w:r w:rsidR="00904065">
        <w:rPr>
          <w:lang w:eastAsia="zh-CN"/>
        </w:rPr>
        <w:t>shaping decoder</w:t>
      </w:r>
      <w:r>
        <w:rPr>
          <w:lang w:eastAsia="zh-CN"/>
        </w:rPr>
        <w:t>.</w:t>
      </w:r>
    </w:p>
    <w:p w:rsidR="00E55492" w:rsidRPr="00904065" w:rsidRDefault="00E55492" w:rsidP="00AF3F84">
      <w:pPr>
        <w:rPr>
          <w:lang w:eastAsia="zh-CN"/>
        </w:rPr>
      </w:pPr>
    </w:p>
    <w:p w:rsidR="00157FC3" w:rsidRPr="00CF195E" w:rsidRDefault="00747F48" w:rsidP="00CF195E">
      <w:pPr>
        <w:pStyle w:val="Heading1"/>
      </w:pPr>
      <w:bookmarkStart w:id="6" w:name="_Ref129681832"/>
      <w:r w:rsidRPr="00CF195E">
        <w:t>Conclusion</w:t>
      </w:r>
      <w:r w:rsidR="006B1FD5" w:rsidRPr="00CF195E">
        <w:t>s</w:t>
      </w:r>
    </w:p>
    <w:p w:rsidR="00436A0A" w:rsidRDefault="00436A0A" w:rsidP="00436A0A">
      <w:pPr>
        <w:rPr>
          <w:lang w:eastAsia="zh-CN"/>
        </w:rPr>
      </w:pPr>
      <w:r w:rsidRPr="00260F03">
        <w:rPr>
          <w:b/>
          <w:kern w:val="2"/>
          <w:lang w:val="en-GB" w:eastAsia="zh-CN"/>
        </w:rPr>
        <w:t>Observation 1</w:t>
      </w:r>
      <w:r>
        <w:rPr>
          <w:kern w:val="2"/>
          <w:lang w:val="en-GB" w:eastAsia="zh-CN"/>
        </w:rPr>
        <w:t xml:space="preserve">: BICM with </w:t>
      </w:r>
      <w:r>
        <w:rPr>
          <w:lang w:eastAsia="zh-CN"/>
        </w:rPr>
        <w:t>64QAM as used in LTE entails an SNR loss of more than 1 dB for the spectral efficiency range between 2 and 5 bit/use.</w:t>
      </w:r>
    </w:p>
    <w:p w:rsidR="00436A0A" w:rsidRDefault="00436A0A" w:rsidP="00436A0A">
      <w:pPr>
        <w:rPr>
          <w:lang w:eastAsia="zh-CN"/>
        </w:rPr>
      </w:pPr>
      <w:r w:rsidRPr="00260F03">
        <w:rPr>
          <w:b/>
          <w:kern w:val="2"/>
          <w:lang w:val="en-GB" w:eastAsia="zh-CN"/>
        </w:rPr>
        <w:t xml:space="preserve">Observation </w:t>
      </w:r>
      <w:r>
        <w:rPr>
          <w:b/>
          <w:kern w:val="2"/>
          <w:lang w:val="en-GB" w:eastAsia="zh-CN"/>
        </w:rPr>
        <w:t>2</w:t>
      </w:r>
      <w:r>
        <w:rPr>
          <w:kern w:val="2"/>
          <w:lang w:val="en-GB" w:eastAsia="zh-CN"/>
        </w:rPr>
        <w:t>: The performance of BICM can be improved by using non-uniform constellations (NUC), but there remains a gap to the capacity with Gaussian transmit signal.</w:t>
      </w:r>
    </w:p>
    <w:p w:rsidR="00436A0A" w:rsidRDefault="00436A0A" w:rsidP="00436A0A">
      <w:pPr>
        <w:rPr>
          <w:lang w:eastAsia="zh-CN"/>
        </w:rPr>
      </w:pPr>
      <w:r w:rsidRPr="00260F03">
        <w:rPr>
          <w:b/>
          <w:kern w:val="2"/>
          <w:lang w:val="en-GB" w:eastAsia="zh-CN"/>
        </w:rPr>
        <w:t xml:space="preserve">Observation </w:t>
      </w:r>
      <w:r>
        <w:rPr>
          <w:b/>
          <w:kern w:val="2"/>
          <w:lang w:val="en-GB" w:eastAsia="zh-CN"/>
        </w:rPr>
        <w:t>3</w:t>
      </w:r>
      <w:r>
        <w:rPr>
          <w:kern w:val="2"/>
          <w:lang w:val="en-GB" w:eastAsia="zh-CN"/>
        </w:rPr>
        <w:t>: Probabilistically shaped coded modulation (PSCM) enables BICM to close the gap to the capacity with Gaussian transmit signal.</w:t>
      </w:r>
    </w:p>
    <w:p w:rsidR="0093273B" w:rsidRDefault="0093273B" w:rsidP="00065EB1">
      <w:pPr>
        <w:jc w:val="left"/>
        <w:rPr>
          <w:kern w:val="2"/>
          <w:lang w:val="en-GB" w:eastAsia="zh-CN"/>
        </w:rPr>
      </w:pPr>
      <w:r>
        <w:rPr>
          <w:kern w:val="2"/>
          <w:lang w:val="en-GB" w:eastAsia="zh-CN"/>
        </w:rPr>
        <w:t>These observations lead to the following proposal:</w:t>
      </w:r>
    </w:p>
    <w:p w:rsidR="0093273B" w:rsidRDefault="0093273B" w:rsidP="00A0332E">
      <w:r w:rsidRPr="0093273B">
        <w:rPr>
          <w:b/>
          <w:kern w:val="2"/>
          <w:lang w:val="en-GB" w:eastAsia="zh-CN"/>
        </w:rPr>
        <w:t>Proposal 1</w:t>
      </w:r>
      <w:r>
        <w:rPr>
          <w:kern w:val="2"/>
          <w:lang w:val="en-GB" w:eastAsia="zh-CN"/>
        </w:rPr>
        <w:t xml:space="preserve">: </w:t>
      </w:r>
      <w:r w:rsidR="009A4FD3">
        <w:rPr>
          <w:kern w:val="2"/>
          <w:lang w:val="en-GB" w:eastAsia="zh-CN"/>
        </w:rPr>
        <w:t xml:space="preserve">Study signal shaping </w:t>
      </w:r>
      <w:r w:rsidR="008541B0">
        <w:rPr>
          <w:kern w:val="2"/>
          <w:lang w:val="en-GB" w:eastAsia="zh-CN"/>
        </w:rPr>
        <w:t xml:space="preserve">methods </w:t>
      </w:r>
      <w:r w:rsidR="009A4FD3">
        <w:rPr>
          <w:kern w:val="2"/>
          <w:lang w:val="en-GB" w:eastAsia="zh-CN"/>
        </w:rPr>
        <w:t>for higher order modulation.</w:t>
      </w:r>
    </w:p>
    <w:p w:rsidR="00AD07FE" w:rsidRPr="00AD07FE" w:rsidRDefault="00AD07FE" w:rsidP="00AD07FE">
      <w:pPr>
        <w:rPr>
          <w:lang w:val="en-GB" w:eastAsia="zh-CN"/>
        </w:rPr>
      </w:pPr>
    </w:p>
    <w:p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p w:rsidR="00A17D6F" w:rsidRDefault="001E6B6F" w:rsidP="00A17D6F">
      <w:pPr>
        <w:pStyle w:val="References"/>
      </w:pPr>
      <w:bookmarkStart w:id="10" w:name="_Ref457480077"/>
      <w:bookmarkStart w:id="11" w:name="_Ref167612875"/>
      <w:bookmarkStart w:id="12" w:name="_Ref167612671"/>
      <w:bookmarkStart w:id="13" w:name="_Ref465332830"/>
      <w:bookmarkEnd w:id="7"/>
      <w:bookmarkEnd w:id="8"/>
      <w:bookmarkEnd w:id="9"/>
      <w:r>
        <w:t>RAN1</w:t>
      </w:r>
      <w:r w:rsidR="0031501F">
        <w:t xml:space="preserve"> Chairman’s Notes, </w:t>
      </w:r>
      <w:r w:rsidR="000E7525">
        <w:t>RAN1#86</w:t>
      </w:r>
      <w:r w:rsidR="000E7525" w:rsidRPr="000E7525">
        <w:t>bis, Lisbon, Portugal</w:t>
      </w:r>
      <w:r w:rsidR="000E7525">
        <w:t>,</w:t>
      </w:r>
      <w:r w:rsidR="000E7525" w:rsidRPr="000E7525">
        <w:t xml:space="preserve"> Oct</w:t>
      </w:r>
      <w:r w:rsidR="00BD4105">
        <w:t>.</w:t>
      </w:r>
      <w:r w:rsidR="000E7525" w:rsidRPr="000E7525">
        <w:t xml:space="preserve"> </w:t>
      </w:r>
      <w:r w:rsidR="000E7525">
        <w:t xml:space="preserve">10-14, </w:t>
      </w:r>
      <w:r w:rsidR="000E7525" w:rsidRPr="000E7525">
        <w:t>2016</w:t>
      </w:r>
      <w:bookmarkEnd w:id="6"/>
      <w:bookmarkEnd w:id="10"/>
      <w:bookmarkEnd w:id="11"/>
      <w:bookmarkEnd w:id="12"/>
      <w:bookmarkEnd w:id="13"/>
      <w:r w:rsidR="00BD4105">
        <w:t>.</w:t>
      </w:r>
    </w:p>
    <w:p w:rsidR="00A17D6F" w:rsidRDefault="00A17D6F" w:rsidP="00A17D6F">
      <w:pPr>
        <w:pStyle w:val="References"/>
      </w:pPr>
      <w:bookmarkStart w:id="14" w:name="_Ref465945288"/>
      <w:r w:rsidRPr="00A17D6F">
        <w:lastRenderedPageBreak/>
        <w:t>N. S. Loghin</w:t>
      </w:r>
      <w:r>
        <w:t xml:space="preserve"> et al.</w:t>
      </w:r>
      <w:r w:rsidRPr="00A17D6F">
        <w:t>, “Non-</w:t>
      </w:r>
      <w:r w:rsidR="00CC3738">
        <w:t>u</w:t>
      </w:r>
      <w:r w:rsidRPr="00A17D6F">
        <w:t xml:space="preserve">niform </w:t>
      </w:r>
      <w:r w:rsidR="00CC3738">
        <w:t>c</w:t>
      </w:r>
      <w:r w:rsidRPr="00A17D6F">
        <w:t xml:space="preserve">onstellations for ATSC 3.0,” </w:t>
      </w:r>
      <w:r w:rsidR="0081030A" w:rsidRPr="0081030A">
        <w:t>IEEE Trans. Broadcast.</w:t>
      </w:r>
      <w:r w:rsidRPr="00CC3738">
        <w:t>, vol</w:t>
      </w:r>
      <w:r w:rsidRPr="00A17D6F">
        <w:t>. 62, no. 1, pp. 197–203, Mar. 2016.</w:t>
      </w:r>
      <w:bookmarkEnd w:id="14"/>
    </w:p>
    <w:p w:rsidR="005A416A" w:rsidRDefault="005A416A" w:rsidP="005A416A">
      <w:pPr>
        <w:pStyle w:val="References"/>
      </w:pPr>
      <w:bookmarkStart w:id="15" w:name="_Ref471309028"/>
      <w:bookmarkStart w:id="16" w:name="_Ref466052706"/>
      <w:r w:rsidRPr="00192A55">
        <w:t>R1-1610137</w:t>
      </w:r>
      <w:r>
        <w:t>, “</w:t>
      </w:r>
      <w:r w:rsidRPr="00192A55">
        <w:t>LDPC rate compatible design overview</w:t>
      </w:r>
      <w:r>
        <w:t>”, Qualcomm Incorporated, RAN1#86bis, Lisbon, Portugal</w:t>
      </w:r>
      <w:r w:rsidR="00BD4105">
        <w:t>,</w:t>
      </w:r>
      <w:r w:rsidR="00BD4105" w:rsidRPr="000E7525">
        <w:t xml:space="preserve"> Oct</w:t>
      </w:r>
      <w:r w:rsidR="00BD4105">
        <w:t>.</w:t>
      </w:r>
      <w:r w:rsidR="00BD4105" w:rsidRPr="000E7525">
        <w:t xml:space="preserve"> </w:t>
      </w:r>
      <w:r w:rsidR="00BD4105">
        <w:t xml:space="preserve">10-14, </w:t>
      </w:r>
      <w:r w:rsidR="00BD4105" w:rsidRPr="000E7525">
        <w:t>2016</w:t>
      </w:r>
      <w:r w:rsidR="00BD4105">
        <w:t>.</w:t>
      </w:r>
      <w:bookmarkEnd w:id="15"/>
      <w:bookmarkEnd w:id="16"/>
    </w:p>
    <w:p w:rsidR="00C75F10" w:rsidRDefault="00C75F10" w:rsidP="00C75F10">
      <w:pPr>
        <w:pStyle w:val="References"/>
      </w:pPr>
      <w:bookmarkStart w:id="17" w:name="_Ref469669415"/>
      <w:r w:rsidRPr="005A416A">
        <w:rPr>
          <w:lang w:eastAsia="de-DE"/>
        </w:rPr>
        <w:t>P. Schulte and G. Böcherer, “Constant composition distribution matching,” IEEE Trans. Inf. Theory, vol. 62, no. 1, pp. 430–434, Jan. 2016.</w:t>
      </w:r>
      <w:bookmarkEnd w:id="17"/>
    </w:p>
    <w:p w:rsidR="001F6FBE" w:rsidRDefault="001F6FBE">
      <w:pPr>
        <w:autoSpaceDE/>
        <w:autoSpaceDN/>
        <w:adjustRightInd/>
        <w:snapToGrid/>
        <w:spacing w:after="0"/>
        <w:jc w:val="left"/>
        <w:rPr>
          <w:sz w:val="20"/>
          <w:szCs w:val="16"/>
        </w:rPr>
      </w:pPr>
    </w:p>
    <w:p w:rsidR="00AD07FE" w:rsidRDefault="00AD07FE" w:rsidP="00AD07FE">
      <w:pPr>
        <w:pStyle w:val="Heading1"/>
        <w:rPr>
          <w:lang w:val="en-GB" w:eastAsia="zh-CN"/>
        </w:rPr>
      </w:pPr>
      <w:r>
        <w:rPr>
          <w:lang w:val="en-GB" w:eastAsia="zh-CN"/>
        </w:rPr>
        <w:t>Appendix</w:t>
      </w:r>
    </w:p>
    <w:p w:rsidR="00A90BD4" w:rsidRDefault="00E5350A" w:rsidP="00A90BD4">
      <w:pPr>
        <w:rPr>
          <w:lang w:val="en-GB" w:eastAsia="zh-CN"/>
        </w:rPr>
      </w:pPr>
      <w:r>
        <w:rPr>
          <w:lang w:val="en-GB" w:eastAsia="zh-CN"/>
        </w:rPr>
        <w:t xml:space="preserve">In the following, </w:t>
      </w:r>
      <w:r w:rsidR="00CB6F1A">
        <w:rPr>
          <w:lang w:val="en-GB" w:eastAsia="zh-CN"/>
        </w:rPr>
        <w:t>link level simulation results are presented for standard BICM, NUC, and PSCM</w:t>
      </w:r>
      <w:r w:rsidR="00CA0375">
        <w:rPr>
          <w:lang w:val="en-GB" w:eastAsia="zh-CN"/>
        </w:rPr>
        <w:t xml:space="preserve"> in order to verify the theoretical gains</w:t>
      </w:r>
      <w:r w:rsidR="006A12EB">
        <w:rPr>
          <w:lang w:val="en-GB" w:eastAsia="zh-CN"/>
        </w:rPr>
        <w:t xml:space="preserve"> shown in </w:t>
      </w:r>
      <w:r w:rsidR="007C53EA">
        <w:rPr>
          <w:lang w:val="en-GB" w:eastAsia="zh-CN"/>
        </w:rPr>
        <w:fldChar w:fldCharType="begin"/>
      </w:r>
      <w:r w:rsidR="006A12EB">
        <w:rPr>
          <w:lang w:val="en-GB" w:eastAsia="zh-CN"/>
        </w:rPr>
        <w:instrText xml:space="preserve"> REF _Ref465340993 \h </w:instrText>
      </w:r>
      <w:r w:rsidR="007C53EA">
        <w:rPr>
          <w:lang w:val="en-GB" w:eastAsia="zh-CN"/>
        </w:rPr>
      </w:r>
      <w:r w:rsidR="007C53EA">
        <w:rPr>
          <w:lang w:val="en-GB" w:eastAsia="zh-CN"/>
        </w:rPr>
        <w:fldChar w:fldCharType="separate"/>
      </w:r>
      <w:r w:rsidR="00A20D8B">
        <w:t xml:space="preserve">Figure </w:t>
      </w:r>
      <w:r w:rsidR="00A20D8B">
        <w:rPr>
          <w:noProof/>
        </w:rPr>
        <w:t>1</w:t>
      </w:r>
      <w:r w:rsidR="007C53EA">
        <w:rPr>
          <w:lang w:val="en-GB" w:eastAsia="zh-CN"/>
        </w:rPr>
        <w:fldChar w:fldCharType="end"/>
      </w:r>
      <w:r w:rsidR="00CA0375">
        <w:rPr>
          <w:lang w:val="en-GB" w:eastAsia="zh-CN"/>
        </w:rPr>
        <w:t>.</w:t>
      </w:r>
      <w:r w:rsidR="00A72A95">
        <w:rPr>
          <w:lang w:val="en-GB" w:eastAsia="zh-CN"/>
        </w:rPr>
        <w:t xml:space="preserve"> The </w:t>
      </w:r>
      <w:r w:rsidR="006A12EB">
        <w:rPr>
          <w:lang w:val="en-GB" w:eastAsia="zh-CN"/>
        </w:rPr>
        <w:t xml:space="preserve">simulation parameters </w:t>
      </w:r>
      <w:r w:rsidR="00F80DFD">
        <w:rPr>
          <w:lang w:val="en-GB" w:eastAsia="zh-CN"/>
        </w:rPr>
        <w:t xml:space="preserve">are </w:t>
      </w:r>
      <w:r w:rsidR="00B66272">
        <w:rPr>
          <w:lang w:val="en-GB" w:eastAsia="zh-CN"/>
        </w:rPr>
        <w:t>listed</w:t>
      </w:r>
      <w:r w:rsidR="006A12EB">
        <w:rPr>
          <w:lang w:val="en-GB" w:eastAsia="zh-CN"/>
        </w:rPr>
        <w:t xml:space="preserve"> in</w:t>
      </w:r>
      <w:r w:rsidR="00A20D8B">
        <w:rPr>
          <w:lang w:val="en-GB" w:eastAsia="zh-CN"/>
        </w:rPr>
        <w:t xml:space="preserve"> </w:t>
      </w:r>
      <w:r w:rsidR="007C53EA">
        <w:rPr>
          <w:lang w:val="en-GB" w:eastAsia="zh-CN"/>
        </w:rPr>
        <w:fldChar w:fldCharType="begin"/>
      </w:r>
      <w:r w:rsidR="00A20D8B">
        <w:rPr>
          <w:lang w:val="en-GB" w:eastAsia="zh-CN"/>
        </w:rPr>
        <w:instrText xml:space="preserve"> REF _Ref471299361 \h </w:instrText>
      </w:r>
      <w:r w:rsidR="007C53EA">
        <w:rPr>
          <w:lang w:val="en-GB" w:eastAsia="zh-CN"/>
        </w:rPr>
      </w:r>
      <w:r w:rsidR="007C53EA">
        <w:rPr>
          <w:lang w:val="en-GB" w:eastAsia="zh-CN"/>
        </w:rPr>
        <w:fldChar w:fldCharType="separate"/>
      </w:r>
      <w:r w:rsidR="00A20D8B">
        <w:t xml:space="preserve">Table </w:t>
      </w:r>
      <w:r w:rsidR="00A20D8B">
        <w:rPr>
          <w:noProof/>
        </w:rPr>
        <w:t>1</w:t>
      </w:r>
      <w:r w:rsidR="007C53EA">
        <w:rPr>
          <w:lang w:val="en-GB" w:eastAsia="zh-CN"/>
        </w:rPr>
        <w:fldChar w:fldCharType="end"/>
      </w:r>
      <w:r w:rsidR="006A12EB">
        <w:rPr>
          <w:lang w:val="en-GB" w:eastAsia="zh-CN"/>
        </w:rPr>
        <w:t>.</w:t>
      </w:r>
      <w:r w:rsidR="00A90BD4">
        <w:rPr>
          <w:lang w:val="en-GB" w:eastAsia="zh-CN"/>
        </w:rPr>
        <w:t xml:space="preserve"> In case of BICM and NUC, the FEC code rate is chosen to obtain the desired spectral efficiency. For PSCM, the constant composition distribution matching (CCDM) of </w:t>
      </w:r>
      <w:r w:rsidR="007C53EA">
        <w:rPr>
          <w:lang w:val="en-GB" w:eastAsia="zh-CN"/>
        </w:rPr>
        <w:fldChar w:fldCharType="begin"/>
      </w:r>
      <w:r w:rsidR="00A90BD4">
        <w:rPr>
          <w:lang w:val="en-GB" w:eastAsia="zh-CN"/>
        </w:rPr>
        <w:instrText xml:space="preserve"> REF _Ref469669415 \r \h </w:instrText>
      </w:r>
      <w:r w:rsidR="007C53EA">
        <w:rPr>
          <w:lang w:val="en-GB" w:eastAsia="zh-CN"/>
        </w:rPr>
      </w:r>
      <w:r w:rsidR="007C53EA">
        <w:rPr>
          <w:lang w:val="en-GB" w:eastAsia="zh-CN"/>
        </w:rPr>
        <w:fldChar w:fldCharType="separate"/>
      </w:r>
      <w:r w:rsidR="00A20D8B">
        <w:rPr>
          <w:lang w:val="en-GB" w:eastAsia="zh-CN"/>
        </w:rPr>
        <w:t>[4]</w:t>
      </w:r>
      <w:r w:rsidR="007C53EA">
        <w:rPr>
          <w:lang w:val="en-GB" w:eastAsia="zh-CN"/>
        </w:rPr>
        <w:fldChar w:fldCharType="end"/>
      </w:r>
      <w:r w:rsidR="00A90BD4">
        <w:rPr>
          <w:lang w:val="en-GB" w:eastAsia="zh-CN"/>
        </w:rPr>
        <w:t xml:space="preserve"> is used </w:t>
      </w:r>
      <w:r w:rsidR="00B11BDC">
        <w:rPr>
          <w:lang w:val="en-GB" w:eastAsia="zh-CN"/>
        </w:rPr>
        <w:t xml:space="preserve">as shaping code </w:t>
      </w:r>
      <w:r w:rsidR="00461C9A">
        <w:rPr>
          <w:lang w:val="en-GB" w:eastAsia="zh-CN"/>
        </w:rPr>
        <w:t>to approximate the Gaussian symbol distribution</w:t>
      </w:r>
      <w:r w:rsidR="0004510A">
        <w:rPr>
          <w:lang w:val="en-GB" w:eastAsia="zh-CN"/>
        </w:rPr>
        <w:t>;</w:t>
      </w:r>
      <w:r w:rsidR="00A90BD4">
        <w:rPr>
          <w:lang w:val="en-GB" w:eastAsia="zh-CN"/>
        </w:rPr>
        <w:t xml:space="preserve"> </w:t>
      </w:r>
      <w:r w:rsidR="0004510A">
        <w:rPr>
          <w:lang w:val="en-GB" w:eastAsia="zh-CN"/>
        </w:rPr>
        <w:t>p</w:t>
      </w:r>
      <w:r w:rsidR="00B11BDC">
        <w:rPr>
          <w:lang w:val="en-GB" w:eastAsia="zh-CN"/>
        </w:rPr>
        <w:t xml:space="preserve">unctured systematic bits are directly fed to the FEC encoder, and some </w:t>
      </w:r>
      <w:r w:rsidR="0004510A">
        <w:rPr>
          <w:lang w:val="en-GB" w:eastAsia="zh-CN"/>
        </w:rPr>
        <w:t xml:space="preserve">of the </w:t>
      </w:r>
      <w:r w:rsidR="00B11BDC">
        <w:rPr>
          <w:lang w:val="en-GB" w:eastAsia="zh-CN"/>
        </w:rPr>
        <w:t>systematic bits are used in addition to the parity bits as sign bits for the Gray-</w:t>
      </w:r>
      <w:proofErr w:type="spellStart"/>
      <w:r w:rsidR="00B11BDC">
        <w:rPr>
          <w:lang w:val="en-GB" w:eastAsia="zh-CN"/>
        </w:rPr>
        <w:t>labeled</w:t>
      </w:r>
      <w:proofErr w:type="spellEnd"/>
      <w:r w:rsidR="00B11BDC">
        <w:rPr>
          <w:lang w:val="en-GB" w:eastAsia="zh-CN"/>
        </w:rPr>
        <w:t xml:space="preserve"> QAM symbols.</w:t>
      </w:r>
    </w:p>
    <w:p w:rsidR="006A12EB" w:rsidRDefault="006A12EB" w:rsidP="006A12EB">
      <w:pPr>
        <w:pStyle w:val="Caption"/>
        <w:keepNext/>
      </w:pPr>
      <w:bookmarkStart w:id="18" w:name="_Ref471299361"/>
      <w:r>
        <w:t xml:space="preserve">Table </w:t>
      </w:r>
      <w:r w:rsidR="007C53EA">
        <w:fldChar w:fldCharType="begin"/>
      </w:r>
      <w:r>
        <w:instrText xml:space="preserve"> SEQ Table \* ARABIC </w:instrText>
      </w:r>
      <w:r w:rsidR="007C53EA">
        <w:fldChar w:fldCharType="separate"/>
      </w:r>
      <w:r w:rsidR="00A20D8B">
        <w:rPr>
          <w:noProof/>
        </w:rPr>
        <w:t>1</w:t>
      </w:r>
      <w:r w:rsidR="007C53EA">
        <w:fldChar w:fldCharType="end"/>
      </w:r>
      <w:bookmarkEnd w:id="18"/>
      <w:r>
        <w:t>: Link layer simulation setup</w:t>
      </w:r>
    </w:p>
    <w:tbl>
      <w:tblPr>
        <w:tblStyle w:val="TableGrid"/>
        <w:tblW w:w="0" w:type="auto"/>
        <w:jc w:val="center"/>
        <w:tblLook w:val="04A0"/>
      </w:tblPr>
      <w:tblGrid>
        <w:gridCol w:w="2305"/>
        <w:gridCol w:w="4242"/>
      </w:tblGrid>
      <w:tr w:rsidR="00BA0943" w:rsidTr="00BA0943">
        <w:trPr>
          <w:jc w:val="center"/>
        </w:trPr>
        <w:tc>
          <w:tcPr>
            <w:tcW w:w="2305" w:type="dxa"/>
            <w:vAlign w:val="center"/>
          </w:tcPr>
          <w:p w:rsidR="006A12EB" w:rsidRPr="00407443" w:rsidRDefault="006A12EB" w:rsidP="00BA0943">
            <w:pPr>
              <w:widowControl/>
              <w:autoSpaceDE/>
              <w:autoSpaceDN/>
              <w:adjustRightInd/>
              <w:snapToGrid/>
              <w:spacing w:after="0"/>
              <w:jc w:val="center"/>
              <w:rPr>
                <w:rFonts w:eastAsia="Times New Roman"/>
                <w:b/>
                <w:bCs/>
                <w:color w:val="000000"/>
              </w:rPr>
            </w:pPr>
            <w:r w:rsidRPr="00552989">
              <w:rPr>
                <w:rFonts w:eastAsia="Times New Roman"/>
                <w:b/>
                <w:bCs/>
                <w:color w:val="000000"/>
              </w:rPr>
              <w:t>Parameter</w:t>
            </w:r>
          </w:p>
        </w:tc>
        <w:tc>
          <w:tcPr>
            <w:tcW w:w="4242" w:type="dxa"/>
            <w:vAlign w:val="center"/>
          </w:tcPr>
          <w:p w:rsidR="006A12EB" w:rsidRPr="00407443" w:rsidRDefault="006A12EB" w:rsidP="00BA0943">
            <w:pPr>
              <w:widowControl/>
              <w:autoSpaceDE/>
              <w:autoSpaceDN/>
              <w:adjustRightInd/>
              <w:snapToGrid/>
              <w:spacing w:after="0"/>
              <w:jc w:val="center"/>
              <w:rPr>
                <w:rFonts w:eastAsia="Times New Roman"/>
                <w:b/>
                <w:bCs/>
                <w:color w:val="000000"/>
              </w:rPr>
            </w:pPr>
            <w:r w:rsidRPr="00552989">
              <w:rPr>
                <w:rFonts w:eastAsia="Times New Roman"/>
                <w:b/>
                <w:bCs/>
                <w:color w:val="000000"/>
              </w:rPr>
              <w:t>Value</w:t>
            </w:r>
          </w:p>
        </w:tc>
      </w:tr>
      <w:tr w:rsidR="006A12EB" w:rsidRPr="00407443" w:rsidTr="00E1439A">
        <w:trPr>
          <w:jc w:val="center"/>
        </w:trPr>
        <w:tc>
          <w:tcPr>
            <w:tcW w:w="2305" w:type="dxa"/>
            <w:vAlign w:val="center"/>
          </w:tcPr>
          <w:p w:rsidR="006A12EB" w:rsidRPr="00407443" w:rsidRDefault="006A12EB" w:rsidP="00BA0943">
            <w:pPr>
              <w:widowControl/>
              <w:autoSpaceDE/>
              <w:autoSpaceDN/>
              <w:adjustRightInd/>
              <w:snapToGrid/>
              <w:spacing w:after="0"/>
              <w:jc w:val="left"/>
              <w:rPr>
                <w:rFonts w:eastAsia="Times New Roman"/>
                <w:bCs/>
                <w:color w:val="000000"/>
              </w:rPr>
            </w:pPr>
            <w:r w:rsidRPr="00407443">
              <w:rPr>
                <w:rFonts w:eastAsia="Times New Roman"/>
                <w:bCs/>
                <w:color w:val="000000"/>
              </w:rPr>
              <w:t>Channel</w:t>
            </w:r>
          </w:p>
        </w:tc>
        <w:tc>
          <w:tcPr>
            <w:tcW w:w="4242" w:type="dxa"/>
            <w:vAlign w:val="center"/>
          </w:tcPr>
          <w:p w:rsidR="006A12EB" w:rsidRPr="00407443" w:rsidRDefault="006A12EB" w:rsidP="00BA0943">
            <w:pPr>
              <w:widowControl/>
              <w:autoSpaceDE/>
              <w:autoSpaceDN/>
              <w:adjustRightInd/>
              <w:snapToGrid/>
              <w:spacing w:after="0"/>
              <w:jc w:val="left"/>
              <w:rPr>
                <w:rFonts w:eastAsia="Times New Roman"/>
                <w:bCs/>
                <w:color w:val="000000"/>
              </w:rPr>
            </w:pPr>
            <w:r w:rsidRPr="00407443">
              <w:rPr>
                <w:rFonts w:eastAsia="Times New Roman"/>
                <w:bCs/>
                <w:color w:val="000000"/>
              </w:rPr>
              <w:t>AWGN</w:t>
            </w:r>
          </w:p>
        </w:tc>
      </w:tr>
      <w:tr w:rsidR="006A12EB" w:rsidRPr="00407443" w:rsidTr="00E1439A">
        <w:trPr>
          <w:jc w:val="center"/>
        </w:trPr>
        <w:tc>
          <w:tcPr>
            <w:tcW w:w="2305" w:type="dxa"/>
            <w:vAlign w:val="center"/>
          </w:tcPr>
          <w:p w:rsidR="006A12EB" w:rsidRPr="00407443" w:rsidRDefault="006A12EB" w:rsidP="00BA0943">
            <w:pPr>
              <w:widowControl/>
              <w:autoSpaceDE/>
              <w:autoSpaceDN/>
              <w:adjustRightInd/>
              <w:snapToGrid/>
              <w:spacing w:after="0"/>
              <w:jc w:val="left"/>
              <w:rPr>
                <w:rFonts w:eastAsia="Times New Roman"/>
                <w:bCs/>
                <w:color w:val="000000"/>
              </w:rPr>
            </w:pPr>
            <w:r w:rsidRPr="00407443">
              <w:rPr>
                <w:rFonts w:eastAsia="Times New Roman"/>
                <w:bCs/>
                <w:color w:val="000000"/>
              </w:rPr>
              <w:t>Modulation</w:t>
            </w:r>
          </w:p>
        </w:tc>
        <w:tc>
          <w:tcPr>
            <w:tcW w:w="4242" w:type="dxa"/>
            <w:vAlign w:val="center"/>
          </w:tcPr>
          <w:p w:rsidR="006A12EB" w:rsidRPr="00407443" w:rsidRDefault="006A12EB" w:rsidP="00BA0943">
            <w:pPr>
              <w:widowControl/>
              <w:autoSpaceDE/>
              <w:autoSpaceDN/>
              <w:adjustRightInd/>
              <w:snapToGrid/>
              <w:spacing w:after="0"/>
              <w:jc w:val="left"/>
              <w:rPr>
                <w:rFonts w:eastAsia="Times New Roman"/>
                <w:bCs/>
                <w:color w:val="000000"/>
              </w:rPr>
            </w:pPr>
            <w:r w:rsidRPr="00407443">
              <w:rPr>
                <w:rFonts w:eastAsia="Times New Roman"/>
                <w:bCs/>
                <w:color w:val="000000"/>
              </w:rPr>
              <w:t>64QAM</w:t>
            </w:r>
            <w:r>
              <w:rPr>
                <w:rFonts w:eastAsia="Times New Roman"/>
                <w:bCs/>
                <w:color w:val="000000"/>
              </w:rPr>
              <w:t xml:space="preserve"> (6 bits/symbol)</w:t>
            </w:r>
          </w:p>
        </w:tc>
      </w:tr>
      <w:tr w:rsidR="006A12EB" w:rsidRPr="00407443" w:rsidTr="00BA0943">
        <w:trPr>
          <w:jc w:val="center"/>
        </w:trPr>
        <w:tc>
          <w:tcPr>
            <w:tcW w:w="2305" w:type="dxa"/>
            <w:vAlign w:val="center"/>
          </w:tcPr>
          <w:p w:rsidR="006A12EB" w:rsidRPr="00407443" w:rsidRDefault="006A12EB" w:rsidP="00BA0943">
            <w:pPr>
              <w:autoSpaceDE/>
              <w:autoSpaceDN/>
              <w:adjustRightInd/>
              <w:snapToGrid/>
              <w:spacing w:after="0"/>
              <w:jc w:val="left"/>
              <w:rPr>
                <w:rFonts w:eastAsia="Times New Roman"/>
                <w:bCs/>
                <w:color w:val="000000"/>
              </w:rPr>
            </w:pPr>
            <w:r>
              <w:rPr>
                <w:rFonts w:eastAsia="Times New Roman"/>
                <w:bCs/>
                <w:color w:val="000000"/>
              </w:rPr>
              <w:t>FEC code</w:t>
            </w:r>
          </w:p>
        </w:tc>
        <w:tc>
          <w:tcPr>
            <w:tcW w:w="4242" w:type="dxa"/>
            <w:vAlign w:val="center"/>
          </w:tcPr>
          <w:p w:rsidR="006A12EB" w:rsidRPr="00407443" w:rsidRDefault="006A12EB" w:rsidP="00BA0943">
            <w:pPr>
              <w:autoSpaceDE/>
              <w:autoSpaceDN/>
              <w:adjustRightInd/>
              <w:snapToGrid/>
              <w:spacing w:after="0"/>
              <w:jc w:val="left"/>
              <w:rPr>
                <w:lang w:val="en-GB" w:eastAsia="zh-CN"/>
              </w:rPr>
            </w:pPr>
            <w:r>
              <w:rPr>
                <w:rFonts w:eastAsia="Times New Roman"/>
                <w:bCs/>
                <w:color w:val="000000"/>
              </w:rPr>
              <w:t xml:space="preserve">LDPC code </w:t>
            </w:r>
            <w:r>
              <w:rPr>
                <w:lang w:val="en-GB" w:eastAsia="zh-CN"/>
              </w:rPr>
              <w:t xml:space="preserve">from </w:t>
            </w:r>
            <w:fldSimple w:instr=" REF _Ref466052706 \r \h  \* MERGEFORMAT ">
              <w:r w:rsidR="00A20D8B">
                <w:rPr>
                  <w:lang w:val="en-GB" w:eastAsia="zh-CN"/>
                </w:rPr>
                <w:t>[3]</w:t>
              </w:r>
            </w:fldSimple>
          </w:p>
        </w:tc>
      </w:tr>
      <w:tr w:rsidR="006A12EB" w:rsidRPr="00407443" w:rsidTr="00E1439A">
        <w:trPr>
          <w:jc w:val="center"/>
        </w:trPr>
        <w:tc>
          <w:tcPr>
            <w:tcW w:w="2305"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FEC decoding</w:t>
            </w:r>
          </w:p>
        </w:tc>
        <w:tc>
          <w:tcPr>
            <w:tcW w:w="4242" w:type="dxa"/>
            <w:vAlign w:val="center"/>
          </w:tcPr>
          <w:p w:rsidR="006A12EB" w:rsidRDefault="006A12EB" w:rsidP="00BA0943">
            <w:pPr>
              <w:autoSpaceDE/>
              <w:autoSpaceDN/>
              <w:adjustRightInd/>
              <w:snapToGrid/>
              <w:spacing w:after="0"/>
              <w:jc w:val="left"/>
              <w:rPr>
                <w:rFonts w:eastAsia="Times New Roman"/>
                <w:bCs/>
                <w:color w:val="000000"/>
              </w:rPr>
            </w:pPr>
            <w:r>
              <w:rPr>
                <w:lang w:val="en-GB" w:eastAsia="zh-CN"/>
              </w:rPr>
              <w:t>Sum-product, flooding, 50 iterations</w:t>
            </w:r>
          </w:p>
        </w:tc>
      </w:tr>
      <w:tr w:rsidR="006A12EB" w:rsidRPr="00407443" w:rsidTr="00E1439A">
        <w:trPr>
          <w:jc w:val="center"/>
        </w:trPr>
        <w:tc>
          <w:tcPr>
            <w:tcW w:w="2305"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Spectral efficiency</w:t>
            </w:r>
          </w:p>
        </w:tc>
        <w:tc>
          <w:tcPr>
            <w:tcW w:w="4242"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2, 3, 4, 4.5 bit/use</w:t>
            </w:r>
          </w:p>
        </w:tc>
      </w:tr>
      <w:tr w:rsidR="006A12EB" w:rsidRPr="00407443" w:rsidTr="00E1439A">
        <w:trPr>
          <w:jc w:val="center"/>
        </w:trPr>
        <w:tc>
          <w:tcPr>
            <w:tcW w:w="2305"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Message length</w:t>
            </w:r>
          </w:p>
        </w:tc>
        <w:tc>
          <w:tcPr>
            <w:tcW w:w="4242"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400, 1000, 2000, 4000, 6000, 8000 bits</w:t>
            </w:r>
          </w:p>
        </w:tc>
      </w:tr>
      <w:tr w:rsidR="006A12EB" w:rsidRPr="00407443" w:rsidTr="00E1439A">
        <w:trPr>
          <w:jc w:val="center"/>
        </w:trPr>
        <w:tc>
          <w:tcPr>
            <w:tcW w:w="2305"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NUC</w:t>
            </w:r>
          </w:p>
        </w:tc>
        <w:tc>
          <w:tcPr>
            <w:tcW w:w="4242"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ATSC 3.0 constellations from</w:t>
            </w:r>
            <w:r>
              <w:rPr>
                <w:lang w:val="en-GB" w:eastAsia="zh-CN"/>
              </w:rPr>
              <w:t xml:space="preserve"> </w:t>
            </w:r>
            <w:fldSimple w:instr=" REF _Ref465945288 \r \h  \* MERGEFORMAT ">
              <w:r w:rsidR="00A20D8B">
                <w:rPr>
                  <w:lang w:val="en-GB" w:eastAsia="zh-CN"/>
                </w:rPr>
                <w:t>[2]</w:t>
              </w:r>
            </w:fldSimple>
          </w:p>
        </w:tc>
      </w:tr>
      <w:tr w:rsidR="006A12EB" w:rsidRPr="00407443" w:rsidTr="00E1439A">
        <w:trPr>
          <w:jc w:val="center"/>
        </w:trPr>
        <w:tc>
          <w:tcPr>
            <w:tcW w:w="2305" w:type="dxa"/>
            <w:vAlign w:val="center"/>
          </w:tcPr>
          <w:p w:rsidR="006A12EB" w:rsidRDefault="006A12EB" w:rsidP="00BA0943">
            <w:pPr>
              <w:autoSpaceDE/>
              <w:autoSpaceDN/>
              <w:adjustRightInd/>
              <w:snapToGrid/>
              <w:spacing w:after="0"/>
              <w:jc w:val="left"/>
              <w:rPr>
                <w:rFonts w:eastAsia="Times New Roman"/>
                <w:bCs/>
                <w:color w:val="000000"/>
              </w:rPr>
            </w:pPr>
            <w:r>
              <w:rPr>
                <w:rFonts w:eastAsia="Times New Roman"/>
                <w:bCs/>
                <w:color w:val="000000"/>
              </w:rPr>
              <w:t>PSCM</w:t>
            </w:r>
          </w:p>
        </w:tc>
        <w:tc>
          <w:tcPr>
            <w:tcW w:w="4242" w:type="dxa"/>
            <w:vAlign w:val="center"/>
          </w:tcPr>
          <w:p w:rsidR="006A12EB" w:rsidRDefault="006A12EB" w:rsidP="00BA0943">
            <w:pPr>
              <w:autoSpaceDE/>
              <w:autoSpaceDN/>
              <w:adjustRightInd/>
              <w:snapToGrid/>
              <w:spacing w:after="0"/>
              <w:jc w:val="left"/>
              <w:rPr>
                <w:rFonts w:eastAsia="Times New Roman"/>
                <w:bCs/>
                <w:color w:val="000000"/>
              </w:rPr>
            </w:pPr>
            <w:r w:rsidRPr="00BD0E25">
              <w:rPr>
                <w:lang w:val="en-GB" w:eastAsia="zh-CN"/>
              </w:rPr>
              <w:t>CCDM</w:t>
            </w:r>
            <w:r>
              <w:rPr>
                <w:lang w:val="en-GB" w:eastAsia="zh-CN"/>
              </w:rPr>
              <w:t xml:space="preserve"> from</w:t>
            </w:r>
            <w:r w:rsidRPr="00BD0E25">
              <w:rPr>
                <w:lang w:val="en-GB" w:eastAsia="zh-CN"/>
              </w:rPr>
              <w:t xml:space="preserve"> </w:t>
            </w:r>
            <w:fldSimple w:instr=" REF _Ref469669415 \r \h  \* MERGEFORMAT ">
              <w:r w:rsidR="00A20D8B">
                <w:rPr>
                  <w:lang w:val="en-GB" w:eastAsia="zh-CN"/>
                </w:rPr>
                <w:t>[4]</w:t>
              </w:r>
            </w:fldSimple>
            <w:r>
              <w:rPr>
                <w:lang w:val="en-GB" w:eastAsia="zh-CN"/>
              </w:rPr>
              <w:t xml:space="preserve"> as shaping code</w:t>
            </w:r>
          </w:p>
        </w:tc>
      </w:tr>
    </w:tbl>
    <w:p w:rsidR="00D2587A" w:rsidRDefault="00D2587A" w:rsidP="00AD07FE">
      <w:pPr>
        <w:rPr>
          <w:lang w:val="en-GB" w:eastAsia="zh-CN"/>
        </w:rPr>
      </w:pPr>
    </w:p>
    <w:p w:rsidR="0081030A" w:rsidRDefault="00B02EC3" w:rsidP="0081030A">
      <w:pPr>
        <w:rPr>
          <w:lang w:val="en-GB" w:eastAsia="zh-CN"/>
        </w:rPr>
      </w:pPr>
      <w:r>
        <w:rPr>
          <w:lang w:val="en-GB" w:eastAsia="zh-CN"/>
        </w:rPr>
        <w:t>Further details</w:t>
      </w:r>
      <w:r w:rsidR="005A6C8C">
        <w:rPr>
          <w:lang w:val="en-GB" w:eastAsia="zh-CN"/>
        </w:rPr>
        <w:t xml:space="preserve"> </w:t>
      </w:r>
      <w:r w:rsidR="0032248C">
        <w:rPr>
          <w:lang w:val="en-GB" w:eastAsia="zh-CN"/>
        </w:rPr>
        <w:t xml:space="preserve">are provided in the legends of the figures below. </w:t>
      </w:r>
      <w:r w:rsidR="00B61F95">
        <w:rPr>
          <w:lang w:val="en-GB" w:eastAsia="zh-CN"/>
        </w:rPr>
        <w:t>The structure is as follows</w:t>
      </w:r>
      <w:r w:rsidR="0032248C">
        <w:rPr>
          <w:lang w:val="en-GB" w:eastAsia="zh-CN"/>
        </w:rPr>
        <w:t>:</w:t>
      </w:r>
    </w:p>
    <w:p w:rsidR="0081030A" w:rsidRDefault="00A61895" w:rsidP="0081030A">
      <w:pPr>
        <w:pStyle w:val="ListParagraph"/>
        <w:numPr>
          <w:ilvl w:val="1"/>
          <w:numId w:val="35"/>
        </w:numPr>
        <w:jc w:val="left"/>
        <w:rPr>
          <w:lang w:val="en-GB" w:eastAsia="zh-CN"/>
        </w:rPr>
      </w:pPr>
      <w:r>
        <w:rPr>
          <w:rFonts w:ascii="Courier New" w:hAnsi="Courier New" w:cs="Courier New"/>
          <w:lang w:val="en-GB" w:eastAsia="zh-CN"/>
        </w:rPr>
        <w:t>BICM/NUC/</w:t>
      </w:r>
      <w:r w:rsidR="0081030A" w:rsidRPr="0081030A">
        <w:rPr>
          <w:rFonts w:ascii="Courier New" w:hAnsi="Courier New" w:cs="Courier New"/>
          <w:lang w:val="en-GB" w:eastAsia="zh-CN"/>
        </w:rPr>
        <w:t>PSCM</w:t>
      </w:r>
      <w:r w:rsidR="00BA0943">
        <w:rPr>
          <w:lang w:val="en-GB" w:eastAsia="zh-CN"/>
        </w:rPr>
        <w:t>: C</w:t>
      </w:r>
      <w:r w:rsidR="0032248C">
        <w:rPr>
          <w:lang w:val="en-GB" w:eastAsia="zh-CN"/>
        </w:rPr>
        <w:t xml:space="preserve">oded </w:t>
      </w:r>
      <w:r w:rsidR="00921762">
        <w:rPr>
          <w:lang w:val="en-GB" w:eastAsia="zh-CN"/>
        </w:rPr>
        <w:t>modulation type</w:t>
      </w:r>
    </w:p>
    <w:p w:rsidR="0081030A" w:rsidRDefault="0081030A" w:rsidP="0081030A">
      <w:pPr>
        <w:pStyle w:val="ListParagraph"/>
        <w:numPr>
          <w:ilvl w:val="1"/>
          <w:numId w:val="35"/>
        </w:numPr>
        <w:jc w:val="left"/>
        <w:rPr>
          <w:lang w:val="en-GB" w:eastAsia="zh-CN"/>
        </w:rPr>
      </w:pPr>
      <w:r w:rsidRPr="0081030A">
        <w:rPr>
          <w:rFonts w:ascii="Courier New" w:hAnsi="Courier New" w:cs="Courier New"/>
          <w:lang w:val="en-GB" w:eastAsia="zh-CN"/>
        </w:rPr>
        <w:t>SE</w:t>
      </w:r>
      <w:r w:rsidR="00BA0943">
        <w:rPr>
          <w:lang w:val="en-GB" w:eastAsia="zh-CN"/>
        </w:rPr>
        <w:t>: S</w:t>
      </w:r>
      <w:r w:rsidR="0032248C">
        <w:rPr>
          <w:lang w:val="en-GB" w:eastAsia="zh-CN"/>
        </w:rPr>
        <w:t>pectral efficiency</w:t>
      </w:r>
      <w:r w:rsidR="00921762">
        <w:rPr>
          <w:lang w:val="en-GB" w:eastAsia="zh-CN"/>
        </w:rPr>
        <w:t xml:space="preserve"> in bit/use</w:t>
      </w:r>
    </w:p>
    <w:p w:rsidR="0081030A" w:rsidRDefault="0081030A" w:rsidP="0081030A">
      <w:pPr>
        <w:pStyle w:val="ListParagraph"/>
        <w:numPr>
          <w:ilvl w:val="1"/>
          <w:numId w:val="35"/>
        </w:numPr>
        <w:jc w:val="left"/>
        <w:rPr>
          <w:lang w:val="en-GB" w:eastAsia="zh-CN"/>
        </w:rPr>
      </w:pPr>
      <w:proofErr w:type="spellStart"/>
      <w:r w:rsidRPr="0081030A">
        <w:rPr>
          <w:rFonts w:ascii="Courier New" w:hAnsi="Courier New" w:cs="Courier New"/>
          <w:lang w:val="en-GB" w:eastAsia="zh-CN"/>
        </w:rPr>
        <w:t>Rf</w:t>
      </w:r>
      <w:proofErr w:type="spellEnd"/>
      <w:r w:rsidR="0032248C">
        <w:rPr>
          <w:lang w:val="en-GB" w:eastAsia="zh-CN"/>
        </w:rPr>
        <w:t>: FEC code</w:t>
      </w:r>
      <w:r w:rsidR="00BA0943">
        <w:rPr>
          <w:lang w:val="en-GB" w:eastAsia="zh-CN"/>
        </w:rPr>
        <w:t xml:space="preserve"> rate</w:t>
      </w:r>
    </w:p>
    <w:p w:rsidR="0081030A" w:rsidRDefault="0081030A" w:rsidP="0081030A">
      <w:pPr>
        <w:pStyle w:val="ListParagraph"/>
        <w:numPr>
          <w:ilvl w:val="1"/>
          <w:numId w:val="35"/>
        </w:numPr>
        <w:jc w:val="left"/>
        <w:rPr>
          <w:lang w:val="en-GB" w:eastAsia="zh-CN"/>
        </w:rPr>
      </w:pPr>
      <w:r w:rsidRPr="0081030A">
        <w:rPr>
          <w:rFonts w:ascii="Courier New" w:hAnsi="Courier New" w:cs="Courier New"/>
          <w:lang w:val="en-GB" w:eastAsia="zh-CN"/>
        </w:rPr>
        <w:t>Rd</w:t>
      </w:r>
      <w:r w:rsidR="00BA0943">
        <w:rPr>
          <w:lang w:val="en-GB" w:eastAsia="zh-CN"/>
        </w:rPr>
        <w:t xml:space="preserve">: </w:t>
      </w:r>
      <w:r w:rsidR="006D4501">
        <w:rPr>
          <w:lang w:val="en-GB" w:eastAsia="zh-CN"/>
        </w:rPr>
        <w:t>R</w:t>
      </w:r>
      <w:r w:rsidR="00BA0943">
        <w:rPr>
          <w:lang w:val="en-GB" w:eastAsia="zh-CN"/>
        </w:rPr>
        <w:t xml:space="preserve">ate </w:t>
      </w:r>
      <w:r w:rsidR="006D4501">
        <w:rPr>
          <w:lang w:val="en-GB" w:eastAsia="zh-CN"/>
        </w:rPr>
        <w:t xml:space="preserve">of distribution matcher </w:t>
      </w:r>
      <w:r w:rsidR="00BA0943">
        <w:rPr>
          <w:lang w:val="en-GB" w:eastAsia="zh-CN"/>
        </w:rPr>
        <w:t>(only for PSCM)</w:t>
      </w:r>
    </w:p>
    <w:p w:rsidR="0081030A" w:rsidRDefault="00A61895" w:rsidP="0081030A">
      <w:pPr>
        <w:pStyle w:val="ListParagraph"/>
        <w:numPr>
          <w:ilvl w:val="1"/>
          <w:numId w:val="35"/>
        </w:numPr>
        <w:jc w:val="left"/>
        <w:rPr>
          <w:lang w:val="en-GB" w:eastAsia="zh-CN"/>
        </w:rPr>
      </w:pPr>
      <w:r w:rsidRPr="00A61895">
        <w:rPr>
          <w:lang w:val="en-GB" w:eastAsia="zh-CN"/>
        </w:rPr>
        <w:t>LDPC code parameters</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H/M/L</w:t>
      </w:r>
      <w:r w:rsidR="00A61895">
        <w:rPr>
          <w:lang w:val="en-GB" w:eastAsia="zh-CN"/>
        </w:rPr>
        <w:t>: Code family (highest, middle, or lowest)</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K</w:t>
      </w:r>
      <w:r w:rsidR="00A61895">
        <w:rPr>
          <w:lang w:val="en-GB" w:eastAsia="zh-CN"/>
        </w:rPr>
        <w:t xml:space="preserve">: </w:t>
      </w:r>
      <w:r w:rsidR="001B6618">
        <w:rPr>
          <w:lang w:val="en-GB" w:eastAsia="zh-CN"/>
        </w:rPr>
        <w:t>I</w:t>
      </w:r>
      <w:r w:rsidR="00A61895">
        <w:rPr>
          <w:lang w:val="en-GB" w:eastAsia="zh-CN"/>
        </w:rPr>
        <w:t>nput length in bits</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N</w:t>
      </w:r>
      <w:r w:rsidR="001B6618">
        <w:rPr>
          <w:lang w:val="en-GB" w:eastAsia="zh-CN"/>
        </w:rPr>
        <w:t>: O</w:t>
      </w:r>
      <w:r w:rsidR="00A61895">
        <w:rPr>
          <w:lang w:val="en-GB" w:eastAsia="zh-CN"/>
        </w:rPr>
        <w:t>utput length</w:t>
      </w:r>
      <w:r w:rsidR="001B6618">
        <w:rPr>
          <w:lang w:val="en-GB" w:eastAsia="zh-CN"/>
        </w:rPr>
        <w:t xml:space="preserve"> in bits</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Z</w:t>
      </w:r>
      <w:r w:rsidR="00A61895">
        <w:rPr>
          <w:lang w:val="en-GB" w:eastAsia="zh-CN"/>
        </w:rPr>
        <w:t>: Lifting factor</w:t>
      </w:r>
    </w:p>
    <w:p w:rsidR="0081030A" w:rsidRDefault="001B6618" w:rsidP="0081030A">
      <w:pPr>
        <w:pStyle w:val="ListParagraph"/>
        <w:numPr>
          <w:ilvl w:val="1"/>
          <w:numId w:val="35"/>
        </w:numPr>
        <w:jc w:val="left"/>
        <w:rPr>
          <w:lang w:val="en-GB" w:eastAsia="zh-CN"/>
        </w:rPr>
      </w:pPr>
      <w:r>
        <w:rPr>
          <w:lang w:val="en-GB" w:eastAsia="zh-CN"/>
        </w:rPr>
        <w:t>Shaping parameters (only for PSCM)</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D</w:t>
      </w:r>
      <w:r w:rsidR="001B6618">
        <w:rPr>
          <w:lang w:val="en-GB" w:eastAsia="zh-CN"/>
        </w:rPr>
        <w:t xml:space="preserve">: Output length </w:t>
      </w:r>
      <w:r w:rsidR="004729A3">
        <w:rPr>
          <w:lang w:val="en-GB" w:eastAsia="zh-CN"/>
        </w:rPr>
        <w:t xml:space="preserve">of CCDM </w:t>
      </w:r>
      <w:r w:rsidR="001B6618">
        <w:rPr>
          <w:lang w:val="en-GB" w:eastAsia="zh-CN"/>
        </w:rPr>
        <w:t>in symbols</w:t>
      </w:r>
    </w:p>
    <w:p w:rsidR="0081030A" w:rsidRDefault="0081030A" w:rsidP="0081030A">
      <w:pPr>
        <w:pStyle w:val="ListParagraph"/>
        <w:numPr>
          <w:ilvl w:val="2"/>
          <w:numId w:val="35"/>
        </w:numPr>
        <w:jc w:val="left"/>
        <w:rPr>
          <w:lang w:val="en-GB" w:eastAsia="zh-CN"/>
        </w:rPr>
      </w:pPr>
      <w:r w:rsidRPr="0081030A">
        <w:rPr>
          <w:rFonts w:ascii="Courier New" w:hAnsi="Courier New" w:cs="Courier New"/>
          <w:lang w:val="en-GB" w:eastAsia="zh-CN"/>
        </w:rPr>
        <w:t>V</w:t>
      </w:r>
      <w:r w:rsidR="001B6618">
        <w:rPr>
          <w:lang w:val="en-GB" w:eastAsia="zh-CN"/>
        </w:rPr>
        <w:t xml:space="preserve">: Parameter of </w:t>
      </w:r>
      <w:r w:rsidR="00364E54">
        <w:rPr>
          <w:lang w:val="en-GB" w:eastAsia="zh-CN"/>
        </w:rPr>
        <w:t>target</w:t>
      </w:r>
      <w:r w:rsidR="001B6618">
        <w:rPr>
          <w:lang w:val="en-GB" w:eastAsia="zh-CN"/>
        </w:rPr>
        <w:t xml:space="preserve"> distribution </w:t>
      </w:r>
      <m:oMath>
        <m:r>
          <w:rPr>
            <w:rFonts w:ascii="Cambria Math" w:hAnsi="Cambria Math"/>
            <w:lang w:val="en-GB" w:eastAsia="zh-CN"/>
          </w:rPr>
          <m:t>p</m:t>
        </m:r>
        <m:d>
          <m:dPr>
            <m:ctrlPr>
              <w:rPr>
                <w:rFonts w:ascii="Cambria Math" w:hAnsi="Cambria Math"/>
                <w:i/>
                <w:lang w:val="en-GB" w:eastAsia="zh-CN"/>
              </w:rPr>
            </m:ctrlPr>
          </m:dPr>
          <m:e>
            <m:r>
              <w:rPr>
                <w:rFonts w:ascii="Cambria Math" w:hAnsi="Cambria Math"/>
                <w:lang w:val="en-GB" w:eastAsia="zh-CN"/>
              </w:rPr>
              <m:t>s</m:t>
            </m:r>
          </m:e>
        </m:d>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exp</m:t>
            </m:r>
          </m:fName>
          <m:e>
            <m:d>
              <m:dPr>
                <m:ctrlPr>
                  <w:rPr>
                    <w:rFonts w:ascii="Cambria Math" w:hAnsi="Cambria Math"/>
                    <w:i/>
                    <w:lang w:val="en-GB" w:eastAsia="zh-CN"/>
                  </w:rPr>
                </m:ctrlPr>
              </m:dPr>
              <m:e>
                <m:r>
                  <w:rPr>
                    <w:rFonts w:ascii="Cambria Math" w:hAnsi="Cambria Math"/>
                    <w:lang w:val="en-GB" w:eastAsia="zh-CN"/>
                  </w:rPr>
                  <m:t>-V</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r>
                          <w:rPr>
                            <w:rFonts w:ascii="Cambria Math" w:hAnsi="Cambria Math"/>
                            <w:lang w:val="en-GB" w:eastAsia="zh-CN"/>
                          </w:rPr>
                          <m:t>s</m:t>
                        </m:r>
                      </m:e>
                    </m:d>
                  </m:e>
                  <m:sup>
                    <m:r>
                      <w:rPr>
                        <w:rFonts w:ascii="Cambria Math" w:hAnsi="Cambria Math"/>
                        <w:lang w:val="en-GB" w:eastAsia="zh-CN"/>
                      </w:rPr>
                      <m:t>2</m:t>
                    </m:r>
                  </m:sup>
                </m:sSup>
              </m:e>
            </m:d>
          </m:e>
        </m:func>
      </m:oMath>
    </w:p>
    <w:p w:rsidR="005A6C8C" w:rsidRDefault="00ED448D" w:rsidP="00AD07FE">
      <w:pPr>
        <w:rPr>
          <w:lang w:val="en-GB" w:eastAsia="zh-CN"/>
        </w:rPr>
      </w:pPr>
      <w:r>
        <w:rPr>
          <w:lang w:val="en-GB" w:eastAsia="zh-CN"/>
        </w:rPr>
        <w:t>Note that there are different options to obtain a code with certain input and output lengths based on the three LDPC code families, and only the best results are shown</w:t>
      </w:r>
      <w:r w:rsidR="00C71F13">
        <w:rPr>
          <w:lang w:val="en-GB" w:eastAsia="zh-CN"/>
        </w:rPr>
        <w:t xml:space="preserve"> for each case</w:t>
      </w:r>
      <w:r>
        <w:rPr>
          <w:lang w:val="en-GB" w:eastAsia="zh-CN"/>
        </w:rPr>
        <w:t>.</w:t>
      </w:r>
      <w:r w:rsidR="00734FBF">
        <w:rPr>
          <w:lang w:val="en-GB" w:eastAsia="zh-CN"/>
        </w:rPr>
        <w:t xml:space="preserve"> </w:t>
      </w:r>
      <w:r w:rsidR="0020351B">
        <w:rPr>
          <w:lang w:val="en-GB" w:eastAsia="zh-CN"/>
        </w:rPr>
        <w:t xml:space="preserve">In line with </w:t>
      </w:r>
      <w:r w:rsidR="004729A3">
        <w:rPr>
          <w:lang w:val="en-GB" w:eastAsia="zh-CN"/>
        </w:rPr>
        <w:t xml:space="preserve">the theoretical </w:t>
      </w:r>
      <w:r w:rsidR="00C71F13">
        <w:rPr>
          <w:lang w:val="en-GB" w:eastAsia="zh-CN"/>
        </w:rPr>
        <w:t xml:space="preserve">results in </w:t>
      </w:r>
      <w:r w:rsidR="007C53EA">
        <w:rPr>
          <w:lang w:val="en-GB" w:eastAsia="zh-CN"/>
        </w:rPr>
        <w:fldChar w:fldCharType="begin"/>
      </w:r>
      <w:r w:rsidR="00C71F13">
        <w:rPr>
          <w:lang w:val="en-GB" w:eastAsia="zh-CN"/>
        </w:rPr>
        <w:instrText xml:space="preserve"> REF _Ref465340993 \h </w:instrText>
      </w:r>
      <w:r w:rsidR="007C53EA">
        <w:rPr>
          <w:lang w:val="en-GB" w:eastAsia="zh-CN"/>
        </w:rPr>
      </w:r>
      <w:r w:rsidR="007C53EA">
        <w:rPr>
          <w:lang w:val="en-GB" w:eastAsia="zh-CN"/>
        </w:rPr>
        <w:fldChar w:fldCharType="separate"/>
      </w:r>
      <w:r w:rsidR="00C71F13">
        <w:t xml:space="preserve">Figure </w:t>
      </w:r>
      <w:r w:rsidR="00C71F13">
        <w:rPr>
          <w:noProof/>
        </w:rPr>
        <w:t>1</w:t>
      </w:r>
      <w:r w:rsidR="007C53EA">
        <w:rPr>
          <w:lang w:val="en-GB" w:eastAsia="zh-CN"/>
        </w:rPr>
        <w:fldChar w:fldCharType="end"/>
      </w:r>
      <w:r w:rsidR="004729A3">
        <w:rPr>
          <w:lang w:val="en-GB" w:eastAsia="zh-CN"/>
        </w:rPr>
        <w:t xml:space="preserve">, PSCM </w:t>
      </w:r>
      <w:r w:rsidR="00B61F95">
        <w:rPr>
          <w:lang w:val="en-GB" w:eastAsia="zh-CN"/>
        </w:rPr>
        <w:t>performs best in</w:t>
      </w:r>
      <w:r w:rsidR="00B66272">
        <w:rPr>
          <w:lang w:val="en-GB" w:eastAsia="zh-CN"/>
        </w:rPr>
        <w:t xml:space="preserve"> all considered scenarios. The gains over BICM </w:t>
      </w:r>
      <w:r w:rsidR="00C71F13">
        <w:rPr>
          <w:lang w:val="en-GB" w:eastAsia="zh-CN"/>
        </w:rPr>
        <w:t xml:space="preserve">for the different spectral efficiencies and message lengths </w:t>
      </w:r>
      <w:r w:rsidR="00B66272">
        <w:rPr>
          <w:lang w:val="en-GB" w:eastAsia="zh-CN"/>
        </w:rPr>
        <w:t xml:space="preserve">are summarized in </w:t>
      </w:r>
      <w:r w:rsidR="007C53EA">
        <w:rPr>
          <w:lang w:val="en-GB" w:eastAsia="zh-CN"/>
        </w:rPr>
        <w:fldChar w:fldCharType="begin"/>
      </w:r>
      <w:r w:rsidR="00B66272">
        <w:rPr>
          <w:lang w:val="en-GB" w:eastAsia="zh-CN"/>
        </w:rPr>
        <w:instrText xml:space="preserve"> REF _Ref471306549 \h </w:instrText>
      </w:r>
      <w:r w:rsidR="007C53EA">
        <w:rPr>
          <w:lang w:val="en-GB" w:eastAsia="zh-CN"/>
        </w:rPr>
      </w:r>
      <w:r w:rsidR="007C53EA">
        <w:rPr>
          <w:lang w:val="en-GB" w:eastAsia="zh-CN"/>
        </w:rPr>
        <w:fldChar w:fldCharType="separate"/>
      </w:r>
      <w:r w:rsidR="00B66272">
        <w:t xml:space="preserve">Table </w:t>
      </w:r>
      <w:r w:rsidR="00B66272">
        <w:rPr>
          <w:noProof/>
        </w:rPr>
        <w:t>2</w:t>
      </w:r>
      <w:r w:rsidR="007C53EA">
        <w:rPr>
          <w:lang w:val="en-GB" w:eastAsia="zh-CN"/>
        </w:rPr>
        <w:fldChar w:fldCharType="end"/>
      </w:r>
      <w:r w:rsidR="00B66272">
        <w:rPr>
          <w:lang w:val="en-GB" w:eastAsia="zh-CN"/>
        </w:rPr>
        <w:t>.</w:t>
      </w:r>
    </w:p>
    <w:p w:rsidR="00493C80" w:rsidRDefault="00493C80" w:rsidP="00493C80">
      <w:pPr>
        <w:pStyle w:val="Caption"/>
        <w:keepNext/>
      </w:pPr>
      <w:bookmarkStart w:id="19" w:name="_GoBack"/>
      <w:bookmarkStart w:id="20" w:name="_Ref471306549"/>
      <w:bookmarkEnd w:id="19"/>
      <w:r>
        <w:t xml:space="preserve">Table </w:t>
      </w:r>
      <w:fldSimple w:instr=" SEQ Table \* ARABIC ">
        <w:r w:rsidR="00A20D8B">
          <w:rPr>
            <w:noProof/>
          </w:rPr>
          <w:t>2</w:t>
        </w:r>
      </w:fldSimple>
      <w:bookmarkEnd w:id="20"/>
      <w:r>
        <w:t xml:space="preserve">: SNR gain </w:t>
      </w:r>
      <w:r w:rsidR="00552989">
        <w:t xml:space="preserve">of </w:t>
      </w:r>
      <w:r>
        <w:rPr>
          <w:noProof/>
        </w:rPr>
        <w:t>PSCM</w:t>
      </w:r>
      <w:r w:rsidR="002410ED">
        <w:rPr>
          <w:noProof/>
        </w:rPr>
        <w:t xml:space="preserve"> </w:t>
      </w:r>
      <w:r w:rsidR="00552989">
        <w:rPr>
          <w:noProof/>
        </w:rPr>
        <w:t xml:space="preserve">over BICM </w:t>
      </w:r>
      <w:r w:rsidR="002410ED">
        <w:t>at BLER 0.001</w:t>
      </w:r>
    </w:p>
    <w:tbl>
      <w:tblPr>
        <w:tblW w:w="0" w:type="auto"/>
        <w:jc w:val="center"/>
        <w:tblLayout w:type="fixed"/>
        <w:tblLook w:val="04A0"/>
      </w:tblPr>
      <w:tblGrid>
        <w:gridCol w:w="500"/>
        <w:gridCol w:w="915"/>
        <w:gridCol w:w="1440"/>
        <w:gridCol w:w="1440"/>
        <w:gridCol w:w="1440"/>
        <w:gridCol w:w="1491"/>
      </w:tblGrid>
      <w:tr w:rsidR="00493C80" w:rsidRPr="00AD07FE" w:rsidTr="00552989">
        <w:trPr>
          <w:trHeight w:val="300"/>
          <w:jc w:val="center"/>
        </w:trPr>
        <w:tc>
          <w:tcPr>
            <w:tcW w:w="500" w:type="dxa"/>
            <w:tcBorders>
              <w:top w:val="single" w:sz="4" w:space="0" w:color="auto"/>
              <w:left w:val="single" w:sz="4" w:space="0" w:color="auto"/>
              <w:bottom w:val="nil"/>
              <w:right w:val="nil"/>
            </w:tcBorders>
            <w:shd w:val="clear" w:color="auto" w:fill="auto"/>
            <w:noWrap/>
            <w:vAlign w:val="bottom"/>
            <w:hideMark/>
          </w:tcPr>
          <w:p w:rsidR="00493C80" w:rsidRPr="002410ED" w:rsidRDefault="0081030A" w:rsidP="00B764C1">
            <w:pPr>
              <w:autoSpaceDE/>
              <w:autoSpaceDN/>
              <w:adjustRightInd/>
              <w:snapToGrid/>
              <w:spacing w:after="0"/>
              <w:jc w:val="left"/>
              <w:rPr>
                <w:rFonts w:eastAsia="Times New Roman"/>
                <w:color w:val="000000"/>
              </w:rPr>
            </w:pPr>
            <w:r w:rsidRPr="0081030A">
              <w:rPr>
                <w:rFonts w:eastAsia="Times New Roman"/>
                <w:color w:val="000000"/>
              </w:rPr>
              <w:t> </w:t>
            </w:r>
          </w:p>
        </w:tc>
        <w:tc>
          <w:tcPr>
            <w:tcW w:w="915" w:type="dxa"/>
            <w:tcBorders>
              <w:top w:val="single" w:sz="4" w:space="0" w:color="auto"/>
              <w:left w:val="nil"/>
              <w:bottom w:val="nil"/>
              <w:right w:val="single" w:sz="4" w:space="0" w:color="auto"/>
            </w:tcBorders>
            <w:shd w:val="clear" w:color="auto" w:fill="auto"/>
            <w:noWrap/>
            <w:vAlign w:val="center"/>
            <w:hideMark/>
          </w:tcPr>
          <w:p w:rsidR="00493C80" w:rsidRPr="002410ED" w:rsidRDefault="00493C80" w:rsidP="00552989">
            <w:pPr>
              <w:autoSpaceDE/>
              <w:autoSpaceDN/>
              <w:adjustRightInd/>
              <w:snapToGrid/>
              <w:spacing w:after="0"/>
              <w:jc w:val="center"/>
              <w:rPr>
                <w:rFonts w:eastAsia="Times New Roman"/>
                <w:color w:val="000000"/>
              </w:rPr>
            </w:pPr>
          </w:p>
        </w:tc>
        <w:tc>
          <w:tcPr>
            <w:tcW w:w="5811" w:type="dxa"/>
            <w:gridSpan w:val="4"/>
            <w:tcBorders>
              <w:top w:val="single" w:sz="4" w:space="0" w:color="auto"/>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Spectral Efficiency</w:t>
            </w:r>
            <w:r w:rsidR="002410ED">
              <w:rPr>
                <w:rFonts w:eastAsia="Times New Roman"/>
                <w:b/>
                <w:bCs/>
                <w:color w:val="000000"/>
              </w:rPr>
              <w:t xml:space="preserve"> in bit/use</w:t>
            </w:r>
          </w:p>
        </w:tc>
      </w:tr>
      <w:tr w:rsidR="002410ED" w:rsidRPr="00AD07FE" w:rsidTr="00552989">
        <w:trPr>
          <w:trHeight w:val="300"/>
          <w:jc w:val="center"/>
        </w:trPr>
        <w:tc>
          <w:tcPr>
            <w:tcW w:w="500" w:type="dxa"/>
            <w:tcBorders>
              <w:top w:val="nil"/>
              <w:left w:val="single" w:sz="4" w:space="0" w:color="auto"/>
              <w:bottom w:val="single" w:sz="4" w:space="0" w:color="auto"/>
              <w:right w:val="nil"/>
            </w:tcBorders>
            <w:shd w:val="clear" w:color="auto" w:fill="auto"/>
            <w:noWrap/>
            <w:vAlign w:val="bottom"/>
            <w:hideMark/>
          </w:tcPr>
          <w:p w:rsidR="00493C80" w:rsidRPr="002410ED" w:rsidRDefault="0081030A" w:rsidP="00B764C1">
            <w:pPr>
              <w:autoSpaceDE/>
              <w:autoSpaceDN/>
              <w:adjustRightInd/>
              <w:snapToGrid/>
              <w:spacing w:after="0"/>
              <w:jc w:val="left"/>
              <w:rPr>
                <w:rFonts w:eastAsia="Times New Roman"/>
                <w:color w:val="000000"/>
              </w:rPr>
            </w:pPr>
            <w:r w:rsidRPr="0081030A">
              <w:rPr>
                <w:rFonts w:eastAsia="Times New Roman"/>
                <w:color w:val="000000"/>
              </w:rPr>
              <w:t> </w:t>
            </w: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493C80" w:rsidP="00552989">
            <w:pPr>
              <w:autoSpaceDE/>
              <w:autoSpaceDN/>
              <w:adjustRightInd/>
              <w:snapToGrid/>
              <w:spacing w:after="0"/>
              <w:jc w:val="center"/>
              <w:rPr>
                <w:rFonts w:eastAsia="Times New Roman"/>
                <w:color w:val="000000"/>
              </w:rPr>
            </w:pP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2</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3</w:t>
            </w:r>
          </w:p>
        </w:tc>
        <w:tc>
          <w:tcPr>
            <w:tcW w:w="1440" w:type="dxa"/>
            <w:tcBorders>
              <w:top w:val="nil"/>
              <w:left w:val="nil"/>
              <w:bottom w:val="single" w:sz="4" w:space="0" w:color="auto"/>
              <w:right w:val="single" w:sz="4" w:space="0" w:color="auto"/>
            </w:tcBorders>
            <w:shd w:val="clear" w:color="auto" w:fill="auto"/>
            <w:noWrap/>
            <w:vAlign w:val="center"/>
            <w:hideMark/>
          </w:tcPr>
          <w:p w:rsidR="0081030A" w:rsidRPr="0081030A" w:rsidRDefault="0081030A">
            <w:pPr>
              <w:autoSpaceDE/>
              <w:autoSpaceDN/>
              <w:adjustRightInd/>
              <w:snapToGrid/>
              <w:spacing w:after="0"/>
              <w:jc w:val="center"/>
              <w:rPr>
                <w:rFonts w:eastAsia="Times New Roman"/>
                <w:b/>
                <w:bCs/>
                <w:color w:val="000000"/>
              </w:rPr>
            </w:pPr>
            <w:r w:rsidRPr="0081030A">
              <w:rPr>
                <w:rFonts w:eastAsia="Times New Roman"/>
                <w:b/>
                <w:bCs/>
                <w:color w:val="000000"/>
              </w:rPr>
              <w:t>4</w:t>
            </w:r>
          </w:p>
        </w:tc>
        <w:tc>
          <w:tcPr>
            <w:tcW w:w="1491" w:type="dxa"/>
            <w:tcBorders>
              <w:top w:val="nil"/>
              <w:left w:val="nil"/>
              <w:bottom w:val="single" w:sz="4" w:space="0" w:color="auto"/>
              <w:right w:val="single" w:sz="4" w:space="0" w:color="auto"/>
            </w:tcBorders>
            <w:shd w:val="clear" w:color="auto" w:fill="auto"/>
            <w:noWrap/>
            <w:vAlign w:val="center"/>
            <w:hideMark/>
          </w:tcPr>
          <w:p w:rsidR="0081030A" w:rsidRPr="0081030A" w:rsidRDefault="0081030A">
            <w:pPr>
              <w:autoSpaceDE/>
              <w:autoSpaceDN/>
              <w:adjustRightInd/>
              <w:snapToGrid/>
              <w:spacing w:after="0"/>
              <w:jc w:val="center"/>
              <w:rPr>
                <w:rFonts w:eastAsia="Times New Roman"/>
                <w:b/>
                <w:bCs/>
                <w:color w:val="000000"/>
              </w:rPr>
            </w:pPr>
            <w:r w:rsidRPr="0081030A">
              <w:rPr>
                <w:rFonts w:eastAsia="Times New Roman"/>
                <w:b/>
                <w:bCs/>
                <w:color w:val="000000"/>
              </w:rPr>
              <w:t>4.5</w:t>
            </w:r>
          </w:p>
        </w:tc>
      </w:tr>
      <w:tr w:rsidR="002410ED" w:rsidRPr="00AD07FE" w:rsidTr="00552989">
        <w:trPr>
          <w:trHeight w:val="300"/>
          <w:jc w:val="center"/>
        </w:trPr>
        <w:tc>
          <w:tcPr>
            <w:tcW w:w="500"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rsidR="00493C80" w:rsidRPr="002410ED" w:rsidRDefault="0081030A" w:rsidP="00B764C1">
            <w:pPr>
              <w:autoSpaceDE/>
              <w:autoSpaceDN/>
              <w:adjustRightInd/>
              <w:snapToGrid/>
              <w:spacing w:after="0"/>
              <w:jc w:val="center"/>
              <w:rPr>
                <w:rFonts w:eastAsia="Times New Roman"/>
                <w:b/>
                <w:bCs/>
                <w:color w:val="000000"/>
              </w:rPr>
            </w:pPr>
            <w:r w:rsidRPr="0081030A">
              <w:rPr>
                <w:rFonts w:eastAsia="Times New Roman"/>
                <w:b/>
                <w:bCs/>
                <w:color w:val="000000"/>
              </w:rPr>
              <w:t>Message Length</w:t>
            </w: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400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1.6997</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1.2296</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0.9555</w:t>
            </w:r>
            <w:r w:rsidR="00552989">
              <w:rPr>
                <w:rFonts w:eastAsia="Times New Roman"/>
                <w:color w:val="000000"/>
              </w:rPr>
              <w:t xml:space="preserve">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0.6329</w:t>
            </w:r>
            <w:r w:rsidR="00552989">
              <w:rPr>
                <w:rFonts w:eastAsia="Times New Roman"/>
                <w:color w:val="000000"/>
              </w:rPr>
              <w:t xml:space="preserve"> dB</w:t>
            </w:r>
          </w:p>
        </w:tc>
      </w:tr>
      <w:tr w:rsidR="002410ED" w:rsidRPr="00AD07FE" w:rsidTr="00552989">
        <w:trPr>
          <w:trHeight w:val="300"/>
          <w:jc w:val="center"/>
        </w:trPr>
        <w:tc>
          <w:tcPr>
            <w:tcW w:w="500" w:type="dxa"/>
            <w:vMerge/>
            <w:tcBorders>
              <w:top w:val="nil"/>
              <w:left w:val="single" w:sz="4" w:space="0" w:color="auto"/>
              <w:bottom w:val="single" w:sz="4" w:space="0" w:color="auto"/>
              <w:right w:val="single" w:sz="4" w:space="0" w:color="auto"/>
            </w:tcBorders>
            <w:vAlign w:val="center"/>
            <w:hideMark/>
          </w:tcPr>
          <w:p w:rsidR="00493C80" w:rsidRPr="002410ED" w:rsidRDefault="00493C80" w:rsidP="00B764C1">
            <w:pPr>
              <w:autoSpaceDE/>
              <w:autoSpaceDN/>
              <w:adjustRightInd/>
              <w:snapToGrid/>
              <w:spacing w:after="0"/>
              <w:jc w:val="left"/>
              <w:rPr>
                <w:rFonts w:eastAsia="Times New Roman"/>
                <w:b/>
                <w:bCs/>
                <w:color w:val="000000"/>
              </w:rPr>
            </w:pP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1000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1.3539</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1.1838</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1.077</w:t>
            </w:r>
            <w:r w:rsidR="00552989">
              <w:rPr>
                <w:rFonts w:eastAsia="Times New Roman"/>
                <w:color w:val="000000"/>
              </w:rPr>
              <w:t>0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0.8354</w:t>
            </w:r>
            <w:r w:rsidR="00552989">
              <w:rPr>
                <w:rFonts w:eastAsia="Times New Roman"/>
                <w:color w:val="000000"/>
              </w:rPr>
              <w:t xml:space="preserve"> dB</w:t>
            </w:r>
          </w:p>
        </w:tc>
      </w:tr>
      <w:tr w:rsidR="002410ED" w:rsidRPr="00AD07FE" w:rsidTr="00552989">
        <w:trPr>
          <w:trHeight w:val="300"/>
          <w:jc w:val="center"/>
        </w:trPr>
        <w:tc>
          <w:tcPr>
            <w:tcW w:w="500" w:type="dxa"/>
            <w:vMerge/>
            <w:tcBorders>
              <w:top w:val="nil"/>
              <w:left w:val="single" w:sz="4" w:space="0" w:color="auto"/>
              <w:bottom w:val="single" w:sz="4" w:space="0" w:color="auto"/>
              <w:right w:val="single" w:sz="4" w:space="0" w:color="auto"/>
            </w:tcBorders>
            <w:vAlign w:val="center"/>
            <w:hideMark/>
          </w:tcPr>
          <w:p w:rsidR="00493C80" w:rsidRPr="002410ED" w:rsidRDefault="00493C80" w:rsidP="00B764C1">
            <w:pPr>
              <w:autoSpaceDE/>
              <w:autoSpaceDN/>
              <w:adjustRightInd/>
              <w:snapToGrid/>
              <w:spacing w:after="0"/>
              <w:jc w:val="left"/>
              <w:rPr>
                <w:rFonts w:eastAsia="Times New Roman"/>
                <w:b/>
                <w:bCs/>
                <w:color w:val="000000"/>
              </w:rPr>
            </w:pP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2000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1.2621</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1.1144</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1.0293</w:t>
            </w:r>
            <w:r w:rsidR="00552989">
              <w:rPr>
                <w:rFonts w:eastAsia="Times New Roman"/>
                <w:color w:val="000000"/>
              </w:rPr>
              <w:t xml:space="preserve">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0.8455</w:t>
            </w:r>
            <w:r w:rsidR="00552989">
              <w:rPr>
                <w:rFonts w:eastAsia="Times New Roman"/>
                <w:color w:val="000000"/>
              </w:rPr>
              <w:t xml:space="preserve"> dB</w:t>
            </w:r>
          </w:p>
        </w:tc>
      </w:tr>
      <w:tr w:rsidR="002410ED" w:rsidRPr="00AD07FE" w:rsidTr="00552989">
        <w:trPr>
          <w:trHeight w:val="300"/>
          <w:jc w:val="center"/>
        </w:trPr>
        <w:tc>
          <w:tcPr>
            <w:tcW w:w="500" w:type="dxa"/>
            <w:vMerge/>
            <w:tcBorders>
              <w:top w:val="nil"/>
              <w:left w:val="single" w:sz="4" w:space="0" w:color="auto"/>
              <w:bottom w:val="single" w:sz="4" w:space="0" w:color="auto"/>
              <w:right w:val="single" w:sz="4" w:space="0" w:color="auto"/>
            </w:tcBorders>
            <w:vAlign w:val="center"/>
            <w:hideMark/>
          </w:tcPr>
          <w:p w:rsidR="00493C80" w:rsidRPr="002410ED" w:rsidRDefault="00493C80" w:rsidP="00B764C1">
            <w:pPr>
              <w:autoSpaceDE/>
              <w:autoSpaceDN/>
              <w:adjustRightInd/>
              <w:snapToGrid/>
              <w:spacing w:after="0"/>
              <w:jc w:val="left"/>
              <w:rPr>
                <w:rFonts w:eastAsia="Times New Roman"/>
                <w:b/>
                <w:bCs/>
                <w:color w:val="000000"/>
              </w:rPr>
            </w:pP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4000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1.1352</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1.1997</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0.9707</w:t>
            </w:r>
            <w:r w:rsidR="00552989">
              <w:rPr>
                <w:rFonts w:eastAsia="Times New Roman"/>
                <w:color w:val="000000"/>
              </w:rPr>
              <w:t xml:space="preserve">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0.8861</w:t>
            </w:r>
            <w:r w:rsidR="00552989">
              <w:rPr>
                <w:rFonts w:eastAsia="Times New Roman"/>
                <w:color w:val="000000"/>
              </w:rPr>
              <w:t xml:space="preserve"> dB</w:t>
            </w:r>
          </w:p>
        </w:tc>
      </w:tr>
      <w:tr w:rsidR="002410ED" w:rsidRPr="00AD07FE" w:rsidTr="00552989">
        <w:trPr>
          <w:trHeight w:val="300"/>
          <w:jc w:val="center"/>
        </w:trPr>
        <w:tc>
          <w:tcPr>
            <w:tcW w:w="500" w:type="dxa"/>
            <w:vMerge/>
            <w:tcBorders>
              <w:top w:val="nil"/>
              <w:left w:val="single" w:sz="4" w:space="0" w:color="auto"/>
              <w:bottom w:val="single" w:sz="4" w:space="0" w:color="auto"/>
              <w:right w:val="single" w:sz="4" w:space="0" w:color="auto"/>
            </w:tcBorders>
            <w:vAlign w:val="center"/>
            <w:hideMark/>
          </w:tcPr>
          <w:p w:rsidR="00493C80" w:rsidRPr="002410ED" w:rsidRDefault="00493C80" w:rsidP="00B764C1">
            <w:pPr>
              <w:autoSpaceDE/>
              <w:autoSpaceDN/>
              <w:adjustRightInd/>
              <w:snapToGrid/>
              <w:spacing w:after="0"/>
              <w:jc w:val="left"/>
              <w:rPr>
                <w:rFonts w:eastAsia="Times New Roman"/>
                <w:b/>
                <w:bCs/>
                <w:color w:val="000000"/>
              </w:rPr>
            </w:pP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6000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1.3083</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1.2269</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1.0825</w:t>
            </w:r>
            <w:r w:rsidR="00552989">
              <w:rPr>
                <w:rFonts w:eastAsia="Times New Roman"/>
                <w:color w:val="000000"/>
              </w:rPr>
              <w:t xml:space="preserve">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1.0044</w:t>
            </w:r>
            <w:r w:rsidR="00552989">
              <w:rPr>
                <w:rFonts w:eastAsia="Times New Roman"/>
                <w:color w:val="000000"/>
              </w:rPr>
              <w:t xml:space="preserve"> dB</w:t>
            </w:r>
          </w:p>
        </w:tc>
      </w:tr>
      <w:tr w:rsidR="002410ED" w:rsidRPr="00AD07FE" w:rsidTr="00552989">
        <w:trPr>
          <w:trHeight w:val="300"/>
          <w:jc w:val="center"/>
        </w:trPr>
        <w:tc>
          <w:tcPr>
            <w:tcW w:w="500" w:type="dxa"/>
            <w:vMerge/>
            <w:tcBorders>
              <w:top w:val="nil"/>
              <w:left w:val="single" w:sz="4" w:space="0" w:color="auto"/>
              <w:bottom w:val="single" w:sz="4" w:space="0" w:color="auto"/>
              <w:right w:val="single" w:sz="4" w:space="0" w:color="auto"/>
            </w:tcBorders>
            <w:vAlign w:val="center"/>
            <w:hideMark/>
          </w:tcPr>
          <w:p w:rsidR="00493C80" w:rsidRPr="002410ED" w:rsidRDefault="00493C80" w:rsidP="00B764C1">
            <w:pPr>
              <w:autoSpaceDE/>
              <w:autoSpaceDN/>
              <w:adjustRightInd/>
              <w:snapToGrid/>
              <w:spacing w:after="0"/>
              <w:jc w:val="left"/>
              <w:rPr>
                <w:rFonts w:eastAsia="Times New Roman"/>
                <w:b/>
                <w:bCs/>
                <w:color w:val="000000"/>
              </w:rPr>
            </w:pPr>
          </w:p>
        </w:tc>
        <w:tc>
          <w:tcPr>
            <w:tcW w:w="915"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b/>
                <w:bCs/>
                <w:color w:val="000000"/>
              </w:rPr>
            </w:pPr>
            <w:r w:rsidRPr="0081030A">
              <w:rPr>
                <w:rFonts w:eastAsia="Times New Roman"/>
                <w:b/>
                <w:bCs/>
                <w:color w:val="000000"/>
              </w:rPr>
              <w:t>8000</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1.2018</w:t>
            </w:r>
            <w:r w:rsidR="002410ED">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1.1551</w:t>
            </w:r>
            <w:r w:rsidR="00552989">
              <w:rPr>
                <w:rFonts w:eastAsia="Times New Roman"/>
                <w:color w:val="000000"/>
              </w:rPr>
              <w:t xml:space="preserve"> dB</w:t>
            </w:r>
          </w:p>
        </w:tc>
        <w:tc>
          <w:tcPr>
            <w:tcW w:w="1440"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1.011</w:t>
            </w:r>
            <w:r w:rsidR="00552989">
              <w:rPr>
                <w:rFonts w:eastAsia="Times New Roman"/>
                <w:color w:val="000000"/>
              </w:rPr>
              <w:t>0 dB</w:t>
            </w:r>
          </w:p>
        </w:tc>
        <w:tc>
          <w:tcPr>
            <w:tcW w:w="1491" w:type="dxa"/>
            <w:tcBorders>
              <w:top w:val="nil"/>
              <w:left w:val="nil"/>
              <w:bottom w:val="single" w:sz="4" w:space="0" w:color="auto"/>
              <w:right w:val="single" w:sz="4" w:space="0" w:color="auto"/>
            </w:tcBorders>
            <w:shd w:val="clear" w:color="auto" w:fill="auto"/>
            <w:noWrap/>
            <w:vAlign w:val="center"/>
            <w:hideMark/>
          </w:tcPr>
          <w:p w:rsidR="00493C80" w:rsidRPr="002410ED" w:rsidRDefault="0081030A" w:rsidP="00552989">
            <w:pPr>
              <w:autoSpaceDE/>
              <w:autoSpaceDN/>
              <w:adjustRightInd/>
              <w:snapToGrid/>
              <w:spacing w:after="0"/>
              <w:jc w:val="center"/>
              <w:rPr>
                <w:rFonts w:eastAsia="Times New Roman"/>
                <w:color w:val="000000"/>
              </w:rPr>
            </w:pPr>
            <w:r w:rsidRPr="0081030A">
              <w:rPr>
                <w:rFonts w:eastAsia="Times New Roman"/>
                <w:color w:val="000000"/>
              </w:rPr>
              <w:t>0.9031</w:t>
            </w:r>
            <w:r w:rsidR="00552989">
              <w:rPr>
                <w:rFonts w:eastAsia="Times New Roman"/>
                <w:color w:val="000000"/>
              </w:rPr>
              <w:t xml:space="preserve"> dB</w:t>
            </w:r>
          </w:p>
        </w:tc>
      </w:tr>
    </w:tbl>
    <w:p w:rsidR="0081030A" w:rsidRDefault="00A731BA" w:rsidP="0081030A">
      <w:pPr>
        <w:keepNext/>
        <w:jc w:val="center"/>
      </w:pPr>
      <w:r w:rsidRPr="00A731BA">
        <w:rPr>
          <w:noProof/>
        </w:rPr>
        <w:lastRenderedPageBreak/>
        <w:drawing>
          <wp:inline distT="0" distB="0" distL="0" distR="0">
            <wp:extent cx="6429375" cy="3214688"/>
            <wp:effectExtent l="19050" t="0" r="952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6429375" cy="3214688"/>
                    </a:xfrm>
                    <a:prstGeom prst="rect">
                      <a:avLst/>
                    </a:prstGeom>
                  </pic:spPr>
                </pic:pic>
              </a:graphicData>
            </a:graphic>
          </wp:inline>
        </w:drawing>
      </w:r>
    </w:p>
    <w:p w:rsidR="0081030A" w:rsidRDefault="0081030A" w:rsidP="0081030A">
      <w:pPr>
        <w:keepNext/>
        <w:jc w:val="center"/>
      </w:pPr>
    </w:p>
    <w:p w:rsidR="0081030A" w:rsidRDefault="00A731BA" w:rsidP="0081030A">
      <w:pPr>
        <w:keepNext/>
        <w:jc w:val="center"/>
      </w:pPr>
      <w:r w:rsidRPr="00A731BA">
        <w:rPr>
          <w:noProof/>
        </w:rPr>
        <w:drawing>
          <wp:inline distT="0" distB="0" distL="0" distR="0">
            <wp:extent cx="6429375" cy="3214688"/>
            <wp:effectExtent l="19050" t="0" r="9525"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6429375" cy="3214688"/>
                    </a:xfrm>
                    <a:prstGeom prst="rect">
                      <a:avLst/>
                    </a:prstGeom>
                  </pic:spPr>
                </pic:pic>
              </a:graphicData>
            </a:graphic>
          </wp:inline>
        </w:drawing>
      </w:r>
    </w:p>
    <w:p w:rsidR="0081030A" w:rsidRDefault="00A731BA" w:rsidP="0081030A">
      <w:pPr>
        <w:keepNext/>
        <w:jc w:val="center"/>
      </w:pPr>
      <w:r w:rsidRPr="00A731BA">
        <w:rPr>
          <w:noProof/>
        </w:rPr>
        <w:lastRenderedPageBreak/>
        <w:drawing>
          <wp:inline distT="0" distB="0" distL="0" distR="0">
            <wp:extent cx="6429375" cy="3214688"/>
            <wp:effectExtent l="19050" t="0" r="9525"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6429375" cy="3214688"/>
                    </a:xfrm>
                    <a:prstGeom prst="rect">
                      <a:avLst/>
                    </a:prstGeom>
                  </pic:spPr>
                </pic:pic>
              </a:graphicData>
            </a:graphic>
          </wp:inline>
        </w:drawing>
      </w:r>
    </w:p>
    <w:p w:rsidR="0081030A" w:rsidRDefault="0081030A" w:rsidP="0081030A">
      <w:pPr>
        <w:keepNext/>
        <w:jc w:val="center"/>
      </w:pPr>
    </w:p>
    <w:p w:rsidR="0081030A" w:rsidRDefault="00A731BA" w:rsidP="0081030A">
      <w:pPr>
        <w:keepNext/>
        <w:jc w:val="center"/>
      </w:pPr>
      <w:r w:rsidRPr="00A731BA">
        <w:rPr>
          <w:noProof/>
        </w:rPr>
        <w:drawing>
          <wp:inline distT="0" distB="0" distL="0" distR="0">
            <wp:extent cx="6429375" cy="3214688"/>
            <wp:effectExtent l="19050" t="0" r="952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6429375" cy="3214688"/>
                    </a:xfrm>
                    <a:prstGeom prst="rect">
                      <a:avLst/>
                    </a:prstGeom>
                  </pic:spPr>
                </pic:pic>
              </a:graphicData>
            </a:graphic>
          </wp:inline>
        </w:drawing>
      </w:r>
    </w:p>
    <w:p w:rsidR="0081030A" w:rsidRDefault="0081030A" w:rsidP="0081030A">
      <w:pPr>
        <w:keepNext/>
        <w:jc w:val="center"/>
      </w:pPr>
    </w:p>
    <w:p w:rsidR="0081030A" w:rsidRDefault="00A731BA" w:rsidP="0081030A">
      <w:pPr>
        <w:keepNext/>
        <w:jc w:val="center"/>
      </w:pPr>
      <w:r w:rsidRPr="00A731BA">
        <w:rPr>
          <w:noProof/>
        </w:rPr>
        <w:lastRenderedPageBreak/>
        <w:drawing>
          <wp:inline distT="0" distB="0" distL="0" distR="0">
            <wp:extent cx="6429375" cy="3214688"/>
            <wp:effectExtent l="1905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6429375" cy="3214688"/>
                    </a:xfrm>
                    <a:prstGeom prst="rect">
                      <a:avLst/>
                    </a:prstGeom>
                  </pic:spPr>
                </pic:pic>
              </a:graphicData>
            </a:graphic>
          </wp:inline>
        </w:drawing>
      </w:r>
    </w:p>
    <w:p w:rsidR="0081030A" w:rsidRDefault="0081030A" w:rsidP="0081030A">
      <w:pPr>
        <w:keepNext/>
        <w:jc w:val="center"/>
      </w:pPr>
    </w:p>
    <w:p w:rsidR="0081030A" w:rsidRDefault="00A731BA" w:rsidP="0081030A">
      <w:pPr>
        <w:keepNext/>
        <w:jc w:val="center"/>
      </w:pPr>
      <w:r w:rsidRPr="00A731BA">
        <w:rPr>
          <w:noProof/>
        </w:rPr>
        <w:drawing>
          <wp:inline distT="0" distB="0" distL="0" distR="0">
            <wp:extent cx="6429375" cy="3214688"/>
            <wp:effectExtent l="19050" t="0" r="9525"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429375" cy="3214688"/>
                    </a:xfrm>
                    <a:prstGeom prst="rect">
                      <a:avLst/>
                    </a:prstGeom>
                  </pic:spPr>
                </pic:pic>
              </a:graphicData>
            </a:graphic>
          </wp:inline>
        </w:drawing>
      </w:r>
    </w:p>
    <w:p w:rsidR="00AD07FE" w:rsidRDefault="00AD07FE" w:rsidP="00493C80">
      <w:pPr>
        <w:pStyle w:val="References"/>
        <w:numPr>
          <w:ilvl w:val="0"/>
          <w:numId w:val="0"/>
        </w:numPr>
      </w:pPr>
    </w:p>
    <w:sectPr w:rsidR="00AD07F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C2E" w:rsidRDefault="00803C2E">
      <w:r>
        <w:separator/>
      </w:r>
    </w:p>
  </w:endnote>
  <w:endnote w:type="continuationSeparator" w:id="0">
    <w:p w:rsidR="00803C2E" w:rsidRDefault="00803C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C2E" w:rsidRDefault="00803C2E">
      <w:r>
        <w:separator/>
      </w:r>
    </w:p>
  </w:footnote>
  <w:footnote w:type="continuationSeparator" w:id="0">
    <w:p w:rsidR="00803C2E" w:rsidRDefault="00803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5D225FB"/>
    <w:multiLevelType w:val="hybridMultilevel"/>
    <w:tmpl w:val="BFF0D1D6"/>
    <w:lvl w:ilvl="0" w:tplc="21BECFA0">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34C7E54"/>
    <w:multiLevelType w:val="hybridMultilevel"/>
    <w:tmpl w:val="B76E70F6"/>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15747DC4">
      <w:start w:val="2"/>
      <w:numFmt w:val="bullet"/>
      <w:lvlText w:val=""/>
      <w:lvlJc w:val="left"/>
      <w:pPr>
        <w:ind w:left="3960" w:hanging="360"/>
      </w:pPr>
      <w:rPr>
        <w:rFonts w:ascii="Symbol" w:eastAsia="MS Mincho" w:hAnsi="Symbol" w:cs="Times New Roman"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CAE447A"/>
    <w:multiLevelType w:val="hybridMultilevel"/>
    <w:tmpl w:val="9142F5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6B7414A2"/>
    <w:multiLevelType w:val="hybridMultilevel"/>
    <w:tmpl w:val="D1B0C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10"/>
  </w:num>
  <w:num w:numId="6">
    <w:abstractNumId w:val="32"/>
  </w:num>
  <w:num w:numId="7">
    <w:abstractNumId w:val="17"/>
  </w:num>
  <w:num w:numId="8">
    <w:abstractNumId w:val="24"/>
  </w:num>
  <w:num w:numId="9">
    <w:abstractNumId w:val="29"/>
  </w:num>
  <w:num w:numId="10">
    <w:abstractNumId w:val="30"/>
  </w:num>
  <w:num w:numId="11">
    <w:abstractNumId w:val="35"/>
  </w:num>
  <w:num w:numId="12">
    <w:abstractNumId w:val="14"/>
  </w:num>
  <w:num w:numId="13">
    <w:abstractNumId w:val="26"/>
  </w:num>
  <w:num w:numId="14">
    <w:abstractNumId w:val="25"/>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5"/>
  </w:num>
  <w:num w:numId="33">
    <w:abstractNumId w:val="33"/>
  </w:num>
  <w:num w:numId="34">
    <w:abstractNumId w:val="22"/>
  </w:num>
  <w:num w:numId="35">
    <w:abstractNumId w:val="27"/>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w:hdrShapeDefaults>
  <w:footnotePr>
    <w:footnote w:id="-1"/>
    <w:footnote w:id="0"/>
  </w:footnotePr>
  <w:endnotePr>
    <w:endnote w:id="-1"/>
    <w:endnote w:id="0"/>
  </w:endnotePr>
  <w:compat>
    <w:useFELayout/>
  </w:compat>
  <w:rsids>
    <w:rsidRoot w:val="00CF5263"/>
    <w:rsid w:val="00000D04"/>
    <w:rsid w:val="00000DB2"/>
    <w:rsid w:val="000020F6"/>
    <w:rsid w:val="00002893"/>
    <w:rsid w:val="000032F9"/>
    <w:rsid w:val="000033A3"/>
    <w:rsid w:val="00003605"/>
    <w:rsid w:val="00003C56"/>
    <w:rsid w:val="00003EC2"/>
    <w:rsid w:val="000040A9"/>
    <w:rsid w:val="0000458E"/>
    <w:rsid w:val="00004E70"/>
    <w:rsid w:val="000072B6"/>
    <w:rsid w:val="00007813"/>
    <w:rsid w:val="000109E6"/>
    <w:rsid w:val="00011F67"/>
    <w:rsid w:val="0001260E"/>
    <w:rsid w:val="00012862"/>
    <w:rsid w:val="000128E6"/>
    <w:rsid w:val="00015EFB"/>
    <w:rsid w:val="000165E2"/>
    <w:rsid w:val="000172BE"/>
    <w:rsid w:val="00017D8A"/>
    <w:rsid w:val="0002333E"/>
    <w:rsid w:val="00023388"/>
    <w:rsid w:val="00023425"/>
    <w:rsid w:val="00023AB2"/>
    <w:rsid w:val="000241BE"/>
    <w:rsid w:val="000242F2"/>
    <w:rsid w:val="00024937"/>
    <w:rsid w:val="00025231"/>
    <w:rsid w:val="00026D4B"/>
    <w:rsid w:val="00026F1B"/>
    <w:rsid w:val="000275C6"/>
    <w:rsid w:val="00027AD6"/>
    <w:rsid w:val="0003024C"/>
    <w:rsid w:val="00031ADB"/>
    <w:rsid w:val="00032056"/>
    <w:rsid w:val="000328CA"/>
    <w:rsid w:val="00032934"/>
    <w:rsid w:val="00032E40"/>
    <w:rsid w:val="000334AB"/>
    <w:rsid w:val="0003376B"/>
    <w:rsid w:val="00034676"/>
    <w:rsid w:val="000346E6"/>
    <w:rsid w:val="000352B3"/>
    <w:rsid w:val="0004023E"/>
    <w:rsid w:val="0004024B"/>
    <w:rsid w:val="00041C57"/>
    <w:rsid w:val="000434B7"/>
    <w:rsid w:val="000435E4"/>
    <w:rsid w:val="0004510A"/>
    <w:rsid w:val="00046796"/>
    <w:rsid w:val="000467FD"/>
    <w:rsid w:val="00046AAF"/>
    <w:rsid w:val="00047225"/>
    <w:rsid w:val="0004748B"/>
    <w:rsid w:val="00047A91"/>
    <w:rsid w:val="00047D1C"/>
    <w:rsid w:val="00047E60"/>
    <w:rsid w:val="00052AD2"/>
    <w:rsid w:val="000530DF"/>
    <w:rsid w:val="000533D2"/>
    <w:rsid w:val="00054880"/>
    <w:rsid w:val="00054E0C"/>
    <w:rsid w:val="0005541D"/>
    <w:rsid w:val="000565C8"/>
    <w:rsid w:val="00057DC8"/>
    <w:rsid w:val="000612E1"/>
    <w:rsid w:val="000614FE"/>
    <w:rsid w:val="000624C2"/>
    <w:rsid w:val="00065D38"/>
    <w:rsid w:val="00065EB1"/>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18"/>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8D4"/>
    <w:rsid w:val="000A2CC7"/>
    <w:rsid w:val="000A2D2E"/>
    <w:rsid w:val="000A2ED6"/>
    <w:rsid w:val="000A4205"/>
    <w:rsid w:val="000A4A19"/>
    <w:rsid w:val="000A6351"/>
    <w:rsid w:val="000A63D6"/>
    <w:rsid w:val="000A7B38"/>
    <w:rsid w:val="000B0343"/>
    <w:rsid w:val="000B2730"/>
    <w:rsid w:val="000B2985"/>
    <w:rsid w:val="000B2C88"/>
    <w:rsid w:val="000B3342"/>
    <w:rsid w:val="000B51FA"/>
    <w:rsid w:val="000B57BA"/>
    <w:rsid w:val="000B5905"/>
    <w:rsid w:val="000B5975"/>
    <w:rsid w:val="000B6522"/>
    <w:rsid w:val="000B6E2C"/>
    <w:rsid w:val="000B76C5"/>
    <w:rsid w:val="000B7A10"/>
    <w:rsid w:val="000C115D"/>
    <w:rsid w:val="000C1535"/>
    <w:rsid w:val="000C252B"/>
    <w:rsid w:val="000C2FBD"/>
    <w:rsid w:val="000C3B0C"/>
    <w:rsid w:val="000C4099"/>
    <w:rsid w:val="000C422D"/>
    <w:rsid w:val="000C5F91"/>
    <w:rsid w:val="000C6025"/>
    <w:rsid w:val="000D0565"/>
    <w:rsid w:val="000D0E4E"/>
    <w:rsid w:val="000D113C"/>
    <w:rsid w:val="000D12D1"/>
    <w:rsid w:val="000D159A"/>
    <w:rsid w:val="000D1796"/>
    <w:rsid w:val="000D22CC"/>
    <w:rsid w:val="000D36AE"/>
    <w:rsid w:val="000D38A1"/>
    <w:rsid w:val="000D3A97"/>
    <w:rsid w:val="000D4C4E"/>
    <w:rsid w:val="000D5077"/>
    <w:rsid w:val="000D5362"/>
    <w:rsid w:val="000D5501"/>
    <w:rsid w:val="000D57F8"/>
    <w:rsid w:val="000D5851"/>
    <w:rsid w:val="000D5C60"/>
    <w:rsid w:val="000D71E2"/>
    <w:rsid w:val="000D73A5"/>
    <w:rsid w:val="000E07D6"/>
    <w:rsid w:val="000E1380"/>
    <w:rsid w:val="000E18DF"/>
    <w:rsid w:val="000E59A0"/>
    <w:rsid w:val="000E7525"/>
    <w:rsid w:val="000E7A84"/>
    <w:rsid w:val="000F15BC"/>
    <w:rsid w:val="000F180A"/>
    <w:rsid w:val="000F1C92"/>
    <w:rsid w:val="000F2EEE"/>
    <w:rsid w:val="000F3697"/>
    <w:rsid w:val="000F77B7"/>
    <w:rsid w:val="000F7F58"/>
    <w:rsid w:val="00100128"/>
    <w:rsid w:val="00100FF3"/>
    <w:rsid w:val="001026CA"/>
    <w:rsid w:val="0010324B"/>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26FD"/>
    <w:rsid w:val="00122CB1"/>
    <w:rsid w:val="00124D84"/>
    <w:rsid w:val="001250DD"/>
    <w:rsid w:val="00125733"/>
    <w:rsid w:val="001263AA"/>
    <w:rsid w:val="001273FE"/>
    <w:rsid w:val="00130779"/>
    <w:rsid w:val="001307A1"/>
    <w:rsid w:val="00131161"/>
    <w:rsid w:val="001321D3"/>
    <w:rsid w:val="00133599"/>
    <w:rsid w:val="00133BF7"/>
    <w:rsid w:val="00134B88"/>
    <w:rsid w:val="00136A23"/>
    <w:rsid w:val="00136B99"/>
    <w:rsid w:val="00136CB2"/>
    <w:rsid w:val="0014063E"/>
    <w:rsid w:val="0014087D"/>
    <w:rsid w:val="00140F74"/>
    <w:rsid w:val="00141191"/>
    <w:rsid w:val="0014159C"/>
    <w:rsid w:val="00142665"/>
    <w:rsid w:val="0014384A"/>
    <w:rsid w:val="0014450F"/>
    <w:rsid w:val="00144D8F"/>
    <w:rsid w:val="00145C74"/>
    <w:rsid w:val="001462E9"/>
    <w:rsid w:val="00146E32"/>
    <w:rsid w:val="001515F9"/>
    <w:rsid w:val="00151619"/>
    <w:rsid w:val="00152835"/>
    <w:rsid w:val="001559FA"/>
    <w:rsid w:val="00156374"/>
    <w:rsid w:val="00156AB1"/>
    <w:rsid w:val="001577D8"/>
    <w:rsid w:val="00157FC3"/>
    <w:rsid w:val="00160739"/>
    <w:rsid w:val="001619CB"/>
    <w:rsid w:val="0016271E"/>
    <w:rsid w:val="00162D7A"/>
    <w:rsid w:val="00164DAB"/>
    <w:rsid w:val="00165BBB"/>
    <w:rsid w:val="00165BF2"/>
    <w:rsid w:val="0016613F"/>
    <w:rsid w:val="00166215"/>
    <w:rsid w:val="00166591"/>
    <w:rsid w:val="00167F8C"/>
    <w:rsid w:val="00171138"/>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AB8"/>
    <w:rsid w:val="0018588A"/>
    <w:rsid w:val="00187252"/>
    <w:rsid w:val="00187349"/>
    <w:rsid w:val="00191C91"/>
    <w:rsid w:val="00192B4D"/>
    <w:rsid w:val="00192DD9"/>
    <w:rsid w:val="00194339"/>
    <w:rsid w:val="00194848"/>
    <w:rsid w:val="001958EA"/>
    <w:rsid w:val="00195E0E"/>
    <w:rsid w:val="001A180D"/>
    <w:rsid w:val="001A1BAC"/>
    <w:rsid w:val="001A23CE"/>
    <w:rsid w:val="001A2C89"/>
    <w:rsid w:val="001A5DC3"/>
    <w:rsid w:val="001A673E"/>
    <w:rsid w:val="001A7763"/>
    <w:rsid w:val="001B1884"/>
    <w:rsid w:val="001B2C8A"/>
    <w:rsid w:val="001B3964"/>
    <w:rsid w:val="001B4452"/>
    <w:rsid w:val="001B466C"/>
    <w:rsid w:val="001B4F34"/>
    <w:rsid w:val="001B52EC"/>
    <w:rsid w:val="001B554A"/>
    <w:rsid w:val="001B6564"/>
    <w:rsid w:val="001B6618"/>
    <w:rsid w:val="001B691A"/>
    <w:rsid w:val="001C02D8"/>
    <w:rsid w:val="001C04E3"/>
    <w:rsid w:val="001C2378"/>
    <w:rsid w:val="001C3EE9"/>
    <w:rsid w:val="001C3FA4"/>
    <w:rsid w:val="001C40F9"/>
    <w:rsid w:val="001C458B"/>
    <w:rsid w:val="001C5D4F"/>
    <w:rsid w:val="001C5EE5"/>
    <w:rsid w:val="001C64C0"/>
    <w:rsid w:val="001C69DA"/>
    <w:rsid w:val="001C6F06"/>
    <w:rsid w:val="001D2360"/>
    <w:rsid w:val="001D23FD"/>
    <w:rsid w:val="001D3109"/>
    <w:rsid w:val="001D332E"/>
    <w:rsid w:val="001D5033"/>
    <w:rsid w:val="001D5C88"/>
    <w:rsid w:val="001D6567"/>
    <w:rsid w:val="001D695C"/>
    <w:rsid w:val="001D6FD9"/>
    <w:rsid w:val="001D780E"/>
    <w:rsid w:val="001E05C3"/>
    <w:rsid w:val="001E0AD3"/>
    <w:rsid w:val="001E36E4"/>
    <w:rsid w:val="001E379D"/>
    <w:rsid w:val="001E3A3C"/>
    <w:rsid w:val="001E4CEF"/>
    <w:rsid w:val="001E5C23"/>
    <w:rsid w:val="001E5F95"/>
    <w:rsid w:val="001E6B6F"/>
    <w:rsid w:val="001E7504"/>
    <w:rsid w:val="001E76DF"/>
    <w:rsid w:val="001F1308"/>
    <w:rsid w:val="001F1525"/>
    <w:rsid w:val="001F1E87"/>
    <w:rsid w:val="001F1EB6"/>
    <w:rsid w:val="001F2E23"/>
    <w:rsid w:val="001F341F"/>
    <w:rsid w:val="001F3911"/>
    <w:rsid w:val="001F3D0C"/>
    <w:rsid w:val="001F3F1A"/>
    <w:rsid w:val="001F4CBD"/>
    <w:rsid w:val="001F5545"/>
    <w:rsid w:val="001F5777"/>
    <w:rsid w:val="001F5937"/>
    <w:rsid w:val="001F59E3"/>
    <w:rsid w:val="001F59ED"/>
    <w:rsid w:val="001F6FBE"/>
    <w:rsid w:val="001F7121"/>
    <w:rsid w:val="001F7217"/>
    <w:rsid w:val="00200D2C"/>
    <w:rsid w:val="002019D8"/>
    <w:rsid w:val="00201EC7"/>
    <w:rsid w:val="0020349A"/>
    <w:rsid w:val="002034B4"/>
    <w:rsid w:val="0020351B"/>
    <w:rsid w:val="00204032"/>
    <w:rsid w:val="00204BAD"/>
    <w:rsid w:val="00204D60"/>
    <w:rsid w:val="00205232"/>
    <w:rsid w:val="00205627"/>
    <w:rsid w:val="002056D0"/>
    <w:rsid w:val="00210860"/>
    <w:rsid w:val="00210B6A"/>
    <w:rsid w:val="00210C5B"/>
    <w:rsid w:val="00212CB6"/>
    <w:rsid w:val="00212E37"/>
    <w:rsid w:val="002140FF"/>
    <w:rsid w:val="00214EEF"/>
    <w:rsid w:val="00220894"/>
    <w:rsid w:val="00224952"/>
    <w:rsid w:val="00224DD2"/>
    <w:rsid w:val="00225A6A"/>
    <w:rsid w:val="00225AC7"/>
    <w:rsid w:val="00225ACC"/>
    <w:rsid w:val="00231C25"/>
    <w:rsid w:val="00231C6F"/>
    <w:rsid w:val="00232A90"/>
    <w:rsid w:val="002337A1"/>
    <w:rsid w:val="00234151"/>
    <w:rsid w:val="00234A57"/>
    <w:rsid w:val="00234F8C"/>
    <w:rsid w:val="00235542"/>
    <w:rsid w:val="002369B0"/>
    <w:rsid w:val="00236AD8"/>
    <w:rsid w:val="002376A5"/>
    <w:rsid w:val="002401F5"/>
    <w:rsid w:val="00240E54"/>
    <w:rsid w:val="002410ED"/>
    <w:rsid w:val="002451C5"/>
    <w:rsid w:val="00245F1F"/>
    <w:rsid w:val="0024663B"/>
    <w:rsid w:val="00246FCA"/>
    <w:rsid w:val="00247103"/>
    <w:rsid w:val="00250067"/>
    <w:rsid w:val="002516DE"/>
    <w:rsid w:val="00251F81"/>
    <w:rsid w:val="00252BE0"/>
    <w:rsid w:val="00253588"/>
    <w:rsid w:val="00254504"/>
    <w:rsid w:val="002546F4"/>
    <w:rsid w:val="002551D0"/>
    <w:rsid w:val="00255374"/>
    <w:rsid w:val="00257BF4"/>
    <w:rsid w:val="00260003"/>
    <w:rsid w:val="0026035D"/>
    <w:rsid w:val="002606D6"/>
    <w:rsid w:val="00260F03"/>
    <w:rsid w:val="00261C98"/>
    <w:rsid w:val="0026248E"/>
    <w:rsid w:val="00262914"/>
    <w:rsid w:val="0026381B"/>
    <w:rsid w:val="002647BF"/>
    <w:rsid w:val="002647D5"/>
    <w:rsid w:val="00265032"/>
    <w:rsid w:val="002651FB"/>
    <w:rsid w:val="0026538C"/>
    <w:rsid w:val="00265781"/>
    <w:rsid w:val="00266B13"/>
    <w:rsid w:val="00270728"/>
    <w:rsid w:val="00270D42"/>
    <w:rsid w:val="0027145F"/>
    <w:rsid w:val="0027195D"/>
    <w:rsid w:val="00272B03"/>
    <w:rsid w:val="002733E2"/>
    <w:rsid w:val="002750B1"/>
    <w:rsid w:val="00276A35"/>
    <w:rsid w:val="00277835"/>
    <w:rsid w:val="00280AB1"/>
    <w:rsid w:val="00281F91"/>
    <w:rsid w:val="00284BAE"/>
    <w:rsid w:val="00285196"/>
    <w:rsid w:val="002859AF"/>
    <w:rsid w:val="00286AE7"/>
    <w:rsid w:val="00287243"/>
    <w:rsid w:val="00290647"/>
    <w:rsid w:val="00291385"/>
    <w:rsid w:val="00291422"/>
    <w:rsid w:val="0029237F"/>
    <w:rsid w:val="00292715"/>
    <w:rsid w:val="00293E57"/>
    <w:rsid w:val="002947D1"/>
    <w:rsid w:val="002947E6"/>
    <w:rsid w:val="002948DF"/>
    <w:rsid w:val="00294D90"/>
    <w:rsid w:val="002A1E92"/>
    <w:rsid w:val="002A204D"/>
    <w:rsid w:val="002A2616"/>
    <w:rsid w:val="002A26E1"/>
    <w:rsid w:val="002A329F"/>
    <w:rsid w:val="002A368A"/>
    <w:rsid w:val="002A4065"/>
    <w:rsid w:val="002A4E4F"/>
    <w:rsid w:val="002A59F0"/>
    <w:rsid w:val="002A5A39"/>
    <w:rsid w:val="002A5E6E"/>
    <w:rsid w:val="002A6432"/>
    <w:rsid w:val="002A68DA"/>
    <w:rsid w:val="002A6F25"/>
    <w:rsid w:val="002A6FD3"/>
    <w:rsid w:val="002B0A7D"/>
    <w:rsid w:val="002B1A69"/>
    <w:rsid w:val="002B2723"/>
    <w:rsid w:val="002B303A"/>
    <w:rsid w:val="002B462F"/>
    <w:rsid w:val="002B538E"/>
    <w:rsid w:val="002B5DCA"/>
    <w:rsid w:val="002B62F2"/>
    <w:rsid w:val="002B6BDC"/>
    <w:rsid w:val="002B75B0"/>
    <w:rsid w:val="002B7EAF"/>
    <w:rsid w:val="002C099C"/>
    <w:rsid w:val="002C0B74"/>
    <w:rsid w:val="002C0C8B"/>
    <w:rsid w:val="002C0CBB"/>
    <w:rsid w:val="002C1201"/>
    <w:rsid w:val="002C1460"/>
    <w:rsid w:val="002C20F2"/>
    <w:rsid w:val="002C38B2"/>
    <w:rsid w:val="002C3F9C"/>
    <w:rsid w:val="002C53C9"/>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DC6"/>
    <w:rsid w:val="002F0208"/>
    <w:rsid w:val="002F0C28"/>
    <w:rsid w:val="002F3CDE"/>
    <w:rsid w:val="002F5DD6"/>
    <w:rsid w:val="002F5FEA"/>
    <w:rsid w:val="002F63E7"/>
    <w:rsid w:val="002F7BE3"/>
    <w:rsid w:val="002F7E6A"/>
    <w:rsid w:val="00300165"/>
    <w:rsid w:val="003010CF"/>
    <w:rsid w:val="00301DFE"/>
    <w:rsid w:val="00303440"/>
    <w:rsid w:val="0030446C"/>
    <w:rsid w:val="00304D9B"/>
    <w:rsid w:val="00305FF9"/>
    <w:rsid w:val="0030673C"/>
    <w:rsid w:val="00306D30"/>
    <w:rsid w:val="00306E6B"/>
    <w:rsid w:val="003100C8"/>
    <w:rsid w:val="003106DC"/>
    <w:rsid w:val="00311161"/>
    <w:rsid w:val="00312400"/>
    <w:rsid w:val="00312739"/>
    <w:rsid w:val="00312D10"/>
    <w:rsid w:val="0031501F"/>
    <w:rsid w:val="003178DA"/>
    <w:rsid w:val="0031790F"/>
    <w:rsid w:val="00317DB8"/>
    <w:rsid w:val="00320618"/>
    <w:rsid w:val="0032100B"/>
    <w:rsid w:val="00321BD7"/>
    <w:rsid w:val="0032248C"/>
    <w:rsid w:val="0032260F"/>
    <w:rsid w:val="003228DA"/>
    <w:rsid w:val="00323D6B"/>
    <w:rsid w:val="00326957"/>
    <w:rsid w:val="00326AE2"/>
    <w:rsid w:val="00331426"/>
    <w:rsid w:val="0033171D"/>
    <w:rsid w:val="00331FC3"/>
    <w:rsid w:val="00332A5D"/>
    <w:rsid w:val="003336B3"/>
    <w:rsid w:val="00335B75"/>
    <w:rsid w:val="00335D8C"/>
    <w:rsid w:val="00336072"/>
    <w:rsid w:val="003363A1"/>
    <w:rsid w:val="0034226D"/>
    <w:rsid w:val="00342972"/>
    <w:rsid w:val="00342FDD"/>
    <w:rsid w:val="0034429B"/>
    <w:rsid w:val="00344866"/>
    <w:rsid w:val="0034638C"/>
    <w:rsid w:val="00346F7F"/>
    <w:rsid w:val="00350108"/>
    <w:rsid w:val="00350506"/>
    <w:rsid w:val="00350762"/>
    <w:rsid w:val="003507C4"/>
    <w:rsid w:val="003519A1"/>
    <w:rsid w:val="00352480"/>
    <w:rsid w:val="00352B13"/>
    <w:rsid w:val="003530D2"/>
    <w:rsid w:val="0035331A"/>
    <w:rsid w:val="003534E1"/>
    <w:rsid w:val="003548D8"/>
    <w:rsid w:val="003554CA"/>
    <w:rsid w:val="00360232"/>
    <w:rsid w:val="003602E0"/>
    <w:rsid w:val="0036085B"/>
    <w:rsid w:val="00360D01"/>
    <w:rsid w:val="00362569"/>
    <w:rsid w:val="003636CD"/>
    <w:rsid w:val="0036487C"/>
    <w:rsid w:val="00364E54"/>
    <w:rsid w:val="00365411"/>
    <w:rsid w:val="00365CBE"/>
    <w:rsid w:val="00365FA2"/>
    <w:rsid w:val="00366C69"/>
    <w:rsid w:val="00367441"/>
    <w:rsid w:val="00367B1D"/>
    <w:rsid w:val="00370E4F"/>
    <w:rsid w:val="00371215"/>
    <w:rsid w:val="0037236B"/>
    <w:rsid w:val="00372F0D"/>
    <w:rsid w:val="00374059"/>
    <w:rsid w:val="0037535B"/>
    <w:rsid w:val="0037552D"/>
    <w:rsid w:val="003756DB"/>
    <w:rsid w:val="003770BB"/>
    <w:rsid w:val="0037771A"/>
    <w:rsid w:val="003802DC"/>
    <w:rsid w:val="00380E4E"/>
    <w:rsid w:val="00380FBF"/>
    <w:rsid w:val="003818C6"/>
    <w:rsid w:val="00382A43"/>
    <w:rsid w:val="00382D60"/>
    <w:rsid w:val="00382F29"/>
    <w:rsid w:val="00383C8D"/>
    <w:rsid w:val="003852FB"/>
    <w:rsid w:val="00385429"/>
    <w:rsid w:val="00385B05"/>
    <w:rsid w:val="00386382"/>
    <w:rsid w:val="003865EF"/>
    <w:rsid w:val="00386800"/>
    <w:rsid w:val="00386BA9"/>
    <w:rsid w:val="00390017"/>
    <w:rsid w:val="003901A3"/>
    <w:rsid w:val="0039072F"/>
    <w:rsid w:val="003940CE"/>
    <w:rsid w:val="00397C02"/>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8C6"/>
    <w:rsid w:val="003C1FD4"/>
    <w:rsid w:val="003C213D"/>
    <w:rsid w:val="003C25AD"/>
    <w:rsid w:val="003C2D21"/>
    <w:rsid w:val="003C5E6B"/>
    <w:rsid w:val="003C7AD7"/>
    <w:rsid w:val="003D0FC3"/>
    <w:rsid w:val="003D2C1D"/>
    <w:rsid w:val="003D2C34"/>
    <w:rsid w:val="003D3DDD"/>
    <w:rsid w:val="003D5CBF"/>
    <w:rsid w:val="003D602A"/>
    <w:rsid w:val="003D66D2"/>
    <w:rsid w:val="003E07AE"/>
    <w:rsid w:val="003E14FC"/>
    <w:rsid w:val="003E2976"/>
    <w:rsid w:val="003E4858"/>
    <w:rsid w:val="003E6316"/>
    <w:rsid w:val="003E6884"/>
    <w:rsid w:val="003E69F4"/>
    <w:rsid w:val="003E6AC5"/>
    <w:rsid w:val="003F0096"/>
    <w:rsid w:val="003F0850"/>
    <w:rsid w:val="003F0D12"/>
    <w:rsid w:val="003F0D6D"/>
    <w:rsid w:val="003F160C"/>
    <w:rsid w:val="003F24EF"/>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443"/>
    <w:rsid w:val="004106FC"/>
    <w:rsid w:val="00412461"/>
    <w:rsid w:val="00412546"/>
    <w:rsid w:val="00413053"/>
    <w:rsid w:val="0041319C"/>
    <w:rsid w:val="00413526"/>
    <w:rsid w:val="004137B6"/>
    <w:rsid w:val="00413A54"/>
    <w:rsid w:val="00413C10"/>
    <w:rsid w:val="00413CD9"/>
    <w:rsid w:val="00413F9A"/>
    <w:rsid w:val="004140CA"/>
    <w:rsid w:val="00414C65"/>
    <w:rsid w:val="00415D76"/>
    <w:rsid w:val="00416665"/>
    <w:rsid w:val="00416843"/>
    <w:rsid w:val="00416A67"/>
    <w:rsid w:val="00416ACB"/>
    <w:rsid w:val="00421DCF"/>
    <w:rsid w:val="00422341"/>
    <w:rsid w:val="00423641"/>
    <w:rsid w:val="004237F7"/>
    <w:rsid w:val="00426266"/>
    <w:rsid w:val="00430A2D"/>
    <w:rsid w:val="00431303"/>
    <w:rsid w:val="00431505"/>
    <w:rsid w:val="00431AF0"/>
    <w:rsid w:val="0043213A"/>
    <w:rsid w:val="004330F4"/>
    <w:rsid w:val="00433133"/>
    <w:rsid w:val="00433590"/>
    <w:rsid w:val="0043393D"/>
    <w:rsid w:val="004344C7"/>
    <w:rsid w:val="00435098"/>
    <w:rsid w:val="00435274"/>
    <w:rsid w:val="004352AD"/>
    <w:rsid w:val="0043545D"/>
    <w:rsid w:val="0043598D"/>
    <w:rsid w:val="00435FE2"/>
    <w:rsid w:val="00436A0A"/>
    <w:rsid w:val="00436E2F"/>
    <w:rsid w:val="00436EAB"/>
    <w:rsid w:val="0044393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C9A"/>
    <w:rsid w:val="004628AF"/>
    <w:rsid w:val="004646B4"/>
    <w:rsid w:val="00464A88"/>
    <w:rsid w:val="004651A0"/>
    <w:rsid w:val="00466532"/>
    <w:rsid w:val="00467488"/>
    <w:rsid w:val="00467D83"/>
    <w:rsid w:val="0047083E"/>
    <w:rsid w:val="00470EB5"/>
    <w:rsid w:val="0047286B"/>
    <w:rsid w:val="004729A3"/>
    <w:rsid w:val="00472E27"/>
    <w:rsid w:val="00474220"/>
    <w:rsid w:val="00474835"/>
    <w:rsid w:val="004752D3"/>
    <w:rsid w:val="004754E1"/>
    <w:rsid w:val="00475CE0"/>
    <w:rsid w:val="00476827"/>
    <w:rsid w:val="00476BD4"/>
    <w:rsid w:val="00477C35"/>
    <w:rsid w:val="00480988"/>
    <w:rsid w:val="00480E05"/>
    <w:rsid w:val="00482BBE"/>
    <w:rsid w:val="00483A12"/>
    <w:rsid w:val="00484A77"/>
    <w:rsid w:val="0048540F"/>
    <w:rsid w:val="0048551A"/>
    <w:rsid w:val="00485970"/>
    <w:rsid w:val="00485C0D"/>
    <w:rsid w:val="00486575"/>
    <w:rsid w:val="004866D0"/>
    <w:rsid w:val="00493C80"/>
    <w:rsid w:val="00494242"/>
    <w:rsid w:val="00494C17"/>
    <w:rsid w:val="00494E8E"/>
    <w:rsid w:val="004955BC"/>
    <w:rsid w:val="00495D63"/>
    <w:rsid w:val="0049648F"/>
    <w:rsid w:val="00496606"/>
    <w:rsid w:val="00496DD3"/>
    <w:rsid w:val="00496F05"/>
    <w:rsid w:val="00497370"/>
    <w:rsid w:val="004A0F39"/>
    <w:rsid w:val="004A251F"/>
    <w:rsid w:val="004A3BF1"/>
    <w:rsid w:val="004A3E42"/>
    <w:rsid w:val="004A4715"/>
    <w:rsid w:val="004A5046"/>
    <w:rsid w:val="004A5140"/>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20E"/>
    <w:rsid w:val="004D1D91"/>
    <w:rsid w:val="004D22C3"/>
    <w:rsid w:val="004D43A4"/>
    <w:rsid w:val="004D5CE5"/>
    <w:rsid w:val="004D6F4D"/>
    <w:rsid w:val="004D6F95"/>
    <w:rsid w:val="004D72FE"/>
    <w:rsid w:val="004D7E91"/>
    <w:rsid w:val="004E003A"/>
    <w:rsid w:val="004E0768"/>
    <w:rsid w:val="004E1A31"/>
    <w:rsid w:val="004E2DE0"/>
    <w:rsid w:val="004E3043"/>
    <w:rsid w:val="004E4060"/>
    <w:rsid w:val="004E409A"/>
    <w:rsid w:val="004E4B5F"/>
    <w:rsid w:val="004E5A7C"/>
    <w:rsid w:val="004E5AC1"/>
    <w:rsid w:val="004F0FB9"/>
    <w:rsid w:val="004F1FD5"/>
    <w:rsid w:val="004F2F7E"/>
    <w:rsid w:val="004F32B5"/>
    <w:rsid w:val="004F3F0F"/>
    <w:rsid w:val="004F407E"/>
    <w:rsid w:val="004F5479"/>
    <w:rsid w:val="004F7528"/>
    <w:rsid w:val="004F7BCA"/>
    <w:rsid w:val="004F7D89"/>
    <w:rsid w:val="00500277"/>
    <w:rsid w:val="00501981"/>
    <w:rsid w:val="00501A85"/>
    <w:rsid w:val="00501BB3"/>
    <w:rsid w:val="005021DD"/>
    <w:rsid w:val="005026CA"/>
    <w:rsid w:val="00502B72"/>
    <w:rsid w:val="005046B7"/>
    <w:rsid w:val="00504BC1"/>
    <w:rsid w:val="00505134"/>
    <w:rsid w:val="00505C04"/>
    <w:rsid w:val="00511F15"/>
    <w:rsid w:val="00512E92"/>
    <w:rsid w:val="0051318C"/>
    <w:rsid w:val="005142CD"/>
    <w:rsid w:val="005143C9"/>
    <w:rsid w:val="005157A9"/>
    <w:rsid w:val="005173A7"/>
    <w:rsid w:val="005177E1"/>
    <w:rsid w:val="00517EB9"/>
    <w:rsid w:val="00520C0A"/>
    <w:rsid w:val="005218B6"/>
    <w:rsid w:val="00522589"/>
    <w:rsid w:val="00522DD0"/>
    <w:rsid w:val="00524545"/>
    <w:rsid w:val="005255BF"/>
    <w:rsid w:val="005257DE"/>
    <w:rsid w:val="00527200"/>
    <w:rsid w:val="00530157"/>
    <w:rsid w:val="00531BB1"/>
    <w:rsid w:val="00531EBE"/>
    <w:rsid w:val="00532F8B"/>
    <w:rsid w:val="00533737"/>
    <w:rsid w:val="00535B79"/>
    <w:rsid w:val="00535D7C"/>
    <w:rsid w:val="00536579"/>
    <w:rsid w:val="00536BBF"/>
    <w:rsid w:val="00536C1E"/>
    <w:rsid w:val="00540FD0"/>
    <w:rsid w:val="0054343A"/>
    <w:rsid w:val="00543974"/>
    <w:rsid w:val="00543EBF"/>
    <w:rsid w:val="00544ABA"/>
    <w:rsid w:val="0054593A"/>
    <w:rsid w:val="005467FB"/>
    <w:rsid w:val="00546AE9"/>
    <w:rsid w:val="00547989"/>
    <w:rsid w:val="00551320"/>
    <w:rsid w:val="005518A4"/>
    <w:rsid w:val="00552768"/>
    <w:rsid w:val="00552935"/>
    <w:rsid w:val="00552989"/>
    <w:rsid w:val="00553127"/>
    <w:rsid w:val="005537D5"/>
    <w:rsid w:val="00554BE7"/>
    <w:rsid w:val="00556D68"/>
    <w:rsid w:val="00557173"/>
    <w:rsid w:val="005576A1"/>
    <w:rsid w:val="00557A64"/>
    <w:rsid w:val="005605C0"/>
    <w:rsid w:val="00560D23"/>
    <w:rsid w:val="005615D8"/>
    <w:rsid w:val="005624C8"/>
    <w:rsid w:val="005626D6"/>
    <w:rsid w:val="005638D4"/>
    <w:rsid w:val="005656ED"/>
    <w:rsid w:val="00566544"/>
    <w:rsid w:val="00566608"/>
    <w:rsid w:val="00566C83"/>
    <w:rsid w:val="00567CE1"/>
    <w:rsid w:val="005700FE"/>
    <w:rsid w:val="00570E24"/>
    <w:rsid w:val="00572760"/>
    <w:rsid w:val="0057352F"/>
    <w:rsid w:val="005743DE"/>
    <w:rsid w:val="0057442E"/>
    <w:rsid w:val="00574F3F"/>
    <w:rsid w:val="0057562C"/>
    <w:rsid w:val="00575705"/>
    <w:rsid w:val="005757E3"/>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76A"/>
    <w:rsid w:val="00594ABB"/>
    <w:rsid w:val="00594D1C"/>
    <w:rsid w:val="00594E36"/>
    <w:rsid w:val="00594F0A"/>
    <w:rsid w:val="00594F13"/>
    <w:rsid w:val="0059525E"/>
    <w:rsid w:val="00595887"/>
    <w:rsid w:val="005961F7"/>
    <w:rsid w:val="00596B9C"/>
    <w:rsid w:val="005A054D"/>
    <w:rsid w:val="005A0A46"/>
    <w:rsid w:val="005A10B9"/>
    <w:rsid w:val="005A11EA"/>
    <w:rsid w:val="005A269F"/>
    <w:rsid w:val="005A305E"/>
    <w:rsid w:val="005A30BB"/>
    <w:rsid w:val="005A3887"/>
    <w:rsid w:val="005A416A"/>
    <w:rsid w:val="005A6C8C"/>
    <w:rsid w:val="005B0542"/>
    <w:rsid w:val="005B2225"/>
    <w:rsid w:val="005B2799"/>
    <w:rsid w:val="005B2B77"/>
    <w:rsid w:val="005B3D4A"/>
    <w:rsid w:val="005B4D87"/>
    <w:rsid w:val="005B5BC3"/>
    <w:rsid w:val="005B6465"/>
    <w:rsid w:val="005B7DD1"/>
    <w:rsid w:val="005C00A0"/>
    <w:rsid w:val="005C28FA"/>
    <w:rsid w:val="005C40F4"/>
    <w:rsid w:val="005C43BE"/>
    <w:rsid w:val="005C44F3"/>
    <w:rsid w:val="005C5FCE"/>
    <w:rsid w:val="005C712D"/>
    <w:rsid w:val="005C7C75"/>
    <w:rsid w:val="005D072D"/>
    <w:rsid w:val="005D0E4F"/>
    <w:rsid w:val="005D1E32"/>
    <w:rsid w:val="005D206B"/>
    <w:rsid w:val="005D22B7"/>
    <w:rsid w:val="005D2BDE"/>
    <w:rsid w:val="005D3D76"/>
    <w:rsid w:val="005D4578"/>
    <w:rsid w:val="005D4EFA"/>
    <w:rsid w:val="005D55BA"/>
    <w:rsid w:val="005D5ADB"/>
    <w:rsid w:val="005D648A"/>
    <w:rsid w:val="005D7E0D"/>
    <w:rsid w:val="005E1008"/>
    <w:rsid w:val="005E234A"/>
    <w:rsid w:val="005E35CC"/>
    <w:rsid w:val="005E371E"/>
    <w:rsid w:val="005E53F9"/>
    <w:rsid w:val="005E775D"/>
    <w:rsid w:val="005F0A43"/>
    <w:rsid w:val="005F27BF"/>
    <w:rsid w:val="005F3C67"/>
    <w:rsid w:val="005F4171"/>
    <w:rsid w:val="005F46D6"/>
    <w:rsid w:val="005F4DD6"/>
    <w:rsid w:val="005F50D8"/>
    <w:rsid w:val="005F53A1"/>
    <w:rsid w:val="005F6208"/>
    <w:rsid w:val="005F6B77"/>
    <w:rsid w:val="005F7443"/>
    <w:rsid w:val="005F7487"/>
    <w:rsid w:val="006002C7"/>
    <w:rsid w:val="00600F95"/>
    <w:rsid w:val="00601839"/>
    <w:rsid w:val="00602759"/>
    <w:rsid w:val="0060277A"/>
    <w:rsid w:val="00602B7C"/>
    <w:rsid w:val="00603312"/>
    <w:rsid w:val="00604DC7"/>
    <w:rsid w:val="00604E47"/>
    <w:rsid w:val="00604E8B"/>
    <w:rsid w:val="00605441"/>
    <w:rsid w:val="00606970"/>
    <w:rsid w:val="00606A20"/>
    <w:rsid w:val="006072C6"/>
    <w:rsid w:val="00607A2E"/>
    <w:rsid w:val="00607A89"/>
    <w:rsid w:val="006130F7"/>
    <w:rsid w:val="006134D7"/>
    <w:rsid w:val="006138F7"/>
    <w:rsid w:val="00613AF8"/>
    <w:rsid w:val="00613D8E"/>
    <w:rsid w:val="006142E0"/>
    <w:rsid w:val="00616112"/>
    <w:rsid w:val="006205CA"/>
    <w:rsid w:val="00621F53"/>
    <w:rsid w:val="0062250D"/>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274"/>
    <w:rsid w:val="00641343"/>
    <w:rsid w:val="006416F1"/>
    <w:rsid w:val="00643660"/>
    <w:rsid w:val="00643C3C"/>
    <w:rsid w:val="00650139"/>
    <w:rsid w:val="0065198D"/>
    <w:rsid w:val="00652756"/>
    <w:rsid w:val="00652AD8"/>
    <w:rsid w:val="00652B79"/>
    <w:rsid w:val="00652FF9"/>
    <w:rsid w:val="006533C3"/>
    <w:rsid w:val="00654068"/>
    <w:rsid w:val="00654B38"/>
    <w:rsid w:val="00654B83"/>
    <w:rsid w:val="00655061"/>
    <w:rsid w:val="0065510C"/>
    <w:rsid w:val="00655B63"/>
    <w:rsid w:val="006571F6"/>
    <w:rsid w:val="006618CC"/>
    <w:rsid w:val="00661A30"/>
    <w:rsid w:val="00662111"/>
    <w:rsid w:val="00662118"/>
    <w:rsid w:val="00662D7A"/>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78"/>
    <w:rsid w:val="0068436C"/>
    <w:rsid w:val="0068545E"/>
    <w:rsid w:val="00685FD4"/>
    <w:rsid w:val="00686612"/>
    <w:rsid w:val="0068661E"/>
    <w:rsid w:val="00687E91"/>
    <w:rsid w:val="00690A49"/>
    <w:rsid w:val="00690BB6"/>
    <w:rsid w:val="006916C1"/>
    <w:rsid w:val="00691B30"/>
    <w:rsid w:val="00691DC5"/>
    <w:rsid w:val="00693E1F"/>
    <w:rsid w:val="00693ECB"/>
    <w:rsid w:val="00694797"/>
    <w:rsid w:val="00695887"/>
    <w:rsid w:val="00697733"/>
    <w:rsid w:val="006A12EB"/>
    <w:rsid w:val="006A254E"/>
    <w:rsid w:val="006A2C30"/>
    <w:rsid w:val="006A301C"/>
    <w:rsid w:val="006A3E2B"/>
    <w:rsid w:val="006A5297"/>
    <w:rsid w:val="006A6E17"/>
    <w:rsid w:val="006B10C1"/>
    <w:rsid w:val="006B120D"/>
    <w:rsid w:val="006B17E7"/>
    <w:rsid w:val="006B19E8"/>
    <w:rsid w:val="006B1A8A"/>
    <w:rsid w:val="006B1FD5"/>
    <w:rsid w:val="006B25FC"/>
    <w:rsid w:val="006B555A"/>
    <w:rsid w:val="006B600A"/>
    <w:rsid w:val="006B6635"/>
    <w:rsid w:val="006B7B2B"/>
    <w:rsid w:val="006B7D22"/>
    <w:rsid w:val="006B7D2C"/>
    <w:rsid w:val="006C1019"/>
    <w:rsid w:val="006C1D4D"/>
    <w:rsid w:val="006C2BB5"/>
    <w:rsid w:val="006C2BEE"/>
    <w:rsid w:val="006C3AD8"/>
    <w:rsid w:val="006C4516"/>
    <w:rsid w:val="006C455E"/>
    <w:rsid w:val="006C4D32"/>
    <w:rsid w:val="006C5958"/>
    <w:rsid w:val="006C5B4F"/>
    <w:rsid w:val="006C643C"/>
    <w:rsid w:val="006C6E3A"/>
    <w:rsid w:val="006C6FD7"/>
    <w:rsid w:val="006D00DB"/>
    <w:rsid w:val="006D0361"/>
    <w:rsid w:val="006D16B0"/>
    <w:rsid w:val="006D2182"/>
    <w:rsid w:val="006D2444"/>
    <w:rsid w:val="006D254B"/>
    <w:rsid w:val="006D289B"/>
    <w:rsid w:val="006D3BE1"/>
    <w:rsid w:val="006D4501"/>
    <w:rsid w:val="006D48FC"/>
    <w:rsid w:val="006D62BC"/>
    <w:rsid w:val="006D6450"/>
    <w:rsid w:val="006D6939"/>
    <w:rsid w:val="006D6E45"/>
    <w:rsid w:val="006D7EB0"/>
    <w:rsid w:val="006E0138"/>
    <w:rsid w:val="006E045E"/>
    <w:rsid w:val="006E0BB0"/>
    <w:rsid w:val="006E12C3"/>
    <w:rsid w:val="006E2529"/>
    <w:rsid w:val="006E45F3"/>
    <w:rsid w:val="006E4A2F"/>
    <w:rsid w:val="006E4ED4"/>
    <w:rsid w:val="006E5E19"/>
    <w:rsid w:val="006E61C3"/>
    <w:rsid w:val="006E6D7B"/>
    <w:rsid w:val="006E799D"/>
    <w:rsid w:val="006F0593"/>
    <w:rsid w:val="006F1064"/>
    <w:rsid w:val="006F1EB7"/>
    <w:rsid w:val="006F36A7"/>
    <w:rsid w:val="006F52E5"/>
    <w:rsid w:val="006F6066"/>
    <w:rsid w:val="006F6850"/>
    <w:rsid w:val="006F707E"/>
    <w:rsid w:val="006F7A44"/>
    <w:rsid w:val="007001DC"/>
    <w:rsid w:val="0070029A"/>
    <w:rsid w:val="007025CB"/>
    <w:rsid w:val="007034AA"/>
    <w:rsid w:val="00703C9D"/>
    <w:rsid w:val="0070490C"/>
    <w:rsid w:val="00705C38"/>
    <w:rsid w:val="00706465"/>
    <w:rsid w:val="0070657D"/>
    <w:rsid w:val="0070695A"/>
    <w:rsid w:val="0070782D"/>
    <w:rsid w:val="00707FE0"/>
    <w:rsid w:val="007109C2"/>
    <w:rsid w:val="00711340"/>
    <w:rsid w:val="00712C42"/>
    <w:rsid w:val="00713DE4"/>
    <w:rsid w:val="00714C47"/>
    <w:rsid w:val="00716462"/>
    <w:rsid w:val="00720E88"/>
    <w:rsid w:val="00721084"/>
    <w:rsid w:val="00721262"/>
    <w:rsid w:val="00721D9B"/>
    <w:rsid w:val="00722121"/>
    <w:rsid w:val="00722320"/>
    <w:rsid w:val="007224B9"/>
    <w:rsid w:val="00722F94"/>
    <w:rsid w:val="0072327D"/>
    <w:rsid w:val="00723AA7"/>
    <w:rsid w:val="0072432E"/>
    <w:rsid w:val="00726036"/>
    <w:rsid w:val="00726279"/>
    <w:rsid w:val="00726A9B"/>
    <w:rsid w:val="00727530"/>
    <w:rsid w:val="00731E7C"/>
    <w:rsid w:val="007329EF"/>
    <w:rsid w:val="0073327A"/>
    <w:rsid w:val="00734EBE"/>
    <w:rsid w:val="00734FBF"/>
    <w:rsid w:val="00736DD8"/>
    <w:rsid w:val="0074076A"/>
    <w:rsid w:val="00741AF4"/>
    <w:rsid w:val="00741DCC"/>
    <w:rsid w:val="0074203A"/>
    <w:rsid w:val="007427B5"/>
    <w:rsid w:val="00742865"/>
    <w:rsid w:val="0074296C"/>
    <w:rsid w:val="00742C83"/>
    <w:rsid w:val="0074360F"/>
    <w:rsid w:val="00744A64"/>
    <w:rsid w:val="00744D47"/>
    <w:rsid w:val="00744EA0"/>
    <w:rsid w:val="00745A20"/>
    <w:rsid w:val="0074638D"/>
    <w:rsid w:val="00746484"/>
    <w:rsid w:val="0074704F"/>
    <w:rsid w:val="00747F48"/>
    <w:rsid w:val="00747F4C"/>
    <w:rsid w:val="00751091"/>
    <w:rsid w:val="007514E2"/>
    <w:rsid w:val="00751B83"/>
    <w:rsid w:val="00754359"/>
    <w:rsid w:val="00754411"/>
    <w:rsid w:val="00754BD9"/>
    <w:rsid w:val="00754E7A"/>
    <w:rsid w:val="0075540C"/>
    <w:rsid w:val="00755DB1"/>
    <w:rsid w:val="007574FC"/>
    <w:rsid w:val="00757CC8"/>
    <w:rsid w:val="00760975"/>
    <w:rsid w:val="00761FDA"/>
    <w:rsid w:val="007621FF"/>
    <w:rsid w:val="007634E3"/>
    <w:rsid w:val="007635DE"/>
    <w:rsid w:val="00763DCE"/>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492"/>
    <w:rsid w:val="00776AEA"/>
    <w:rsid w:val="00777B89"/>
    <w:rsid w:val="00777BA0"/>
    <w:rsid w:val="007803BD"/>
    <w:rsid w:val="00780560"/>
    <w:rsid w:val="007811DC"/>
    <w:rsid w:val="007820FA"/>
    <w:rsid w:val="0078285F"/>
    <w:rsid w:val="00783207"/>
    <w:rsid w:val="00783E1D"/>
    <w:rsid w:val="0078483B"/>
    <w:rsid w:val="00784EED"/>
    <w:rsid w:val="00785900"/>
    <w:rsid w:val="00786958"/>
    <w:rsid w:val="00786E71"/>
    <w:rsid w:val="0079162F"/>
    <w:rsid w:val="00793689"/>
    <w:rsid w:val="00794924"/>
    <w:rsid w:val="007A0BC2"/>
    <w:rsid w:val="007A1F44"/>
    <w:rsid w:val="007A23FF"/>
    <w:rsid w:val="007A274A"/>
    <w:rsid w:val="007A295B"/>
    <w:rsid w:val="007A3424"/>
    <w:rsid w:val="007A35EF"/>
    <w:rsid w:val="007A43A2"/>
    <w:rsid w:val="007A4D04"/>
    <w:rsid w:val="007A6C81"/>
    <w:rsid w:val="007A7A96"/>
    <w:rsid w:val="007B03AF"/>
    <w:rsid w:val="007B0CFB"/>
    <w:rsid w:val="007B1543"/>
    <w:rsid w:val="007B1AC0"/>
    <w:rsid w:val="007B270A"/>
    <w:rsid w:val="007B2D3B"/>
    <w:rsid w:val="007B52CD"/>
    <w:rsid w:val="007B7DC1"/>
    <w:rsid w:val="007B7EDB"/>
    <w:rsid w:val="007C19AD"/>
    <w:rsid w:val="007C3598"/>
    <w:rsid w:val="007C3FA8"/>
    <w:rsid w:val="007C4C5E"/>
    <w:rsid w:val="007C53EA"/>
    <w:rsid w:val="007C5B9B"/>
    <w:rsid w:val="007C68DA"/>
    <w:rsid w:val="007D229A"/>
    <w:rsid w:val="007D2F44"/>
    <w:rsid w:val="007D2F4D"/>
    <w:rsid w:val="007D4178"/>
    <w:rsid w:val="007D4D33"/>
    <w:rsid w:val="007D7175"/>
    <w:rsid w:val="007E1369"/>
    <w:rsid w:val="007E1A1B"/>
    <w:rsid w:val="007E1A88"/>
    <w:rsid w:val="007E1F0C"/>
    <w:rsid w:val="007E4C88"/>
    <w:rsid w:val="007E585E"/>
    <w:rsid w:val="007E716F"/>
    <w:rsid w:val="007E7DDF"/>
    <w:rsid w:val="007F11C8"/>
    <w:rsid w:val="007F1CFB"/>
    <w:rsid w:val="007F220B"/>
    <w:rsid w:val="007F27DD"/>
    <w:rsid w:val="007F6880"/>
    <w:rsid w:val="007F76B4"/>
    <w:rsid w:val="008001B4"/>
    <w:rsid w:val="00800769"/>
    <w:rsid w:val="00800A1C"/>
    <w:rsid w:val="00800ED2"/>
    <w:rsid w:val="00802E74"/>
    <w:rsid w:val="00803C2E"/>
    <w:rsid w:val="00804B92"/>
    <w:rsid w:val="00804E21"/>
    <w:rsid w:val="00805092"/>
    <w:rsid w:val="00806AAF"/>
    <w:rsid w:val="008070AC"/>
    <w:rsid w:val="008101FD"/>
    <w:rsid w:val="0081030A"/>
    <w:rsid w:val="00810D8D"/>
    <w:rsid w:val="0081170E"/>
    <w:rsid w:val="00811835"/>
    <w:rsid w:val="00813DFB"/>
    <w:rsid w:val="0081581D"/>
    <w:rsid w:val="008172BE"/>
    <w:rsid w:val="00817B71"/>
    <w:rsid w:val="008200DE"/>
    <w:rsid w:val="00820244"/>
    <w:rsid w:val="008221B3"/>
    <w:rsid w:val="0082248E"/>
    <w:rsid w:val="00823A33"/>
    <w:rsid w:val="00824FDF"/>
    <w:rsid w:val="00825125"/>
    <w:rsid w:val="008257CC"/>
    <w:rsid w:val="00826571"/>
    <w:rsid w:val="008274BF"/>
    <w:rsid w:val="008300FF"/>
    <w:rsid w:val="00830DC3"/>
    <w:rsid w:val="00831555"/>
    <w:rsid w:val="00831D15"/>
    <w:rsid w:val="00831F52"/>
    <w:rsid w:val="00832154"/>
    <w:rsid w:val="00832F5C"/>
    <w:rsid w:val="00833BC4"/>
    <w:rsid w:val="0083552A"/>
    <w:rsid w:val="008359E0"/>
    <w:rsid w:val="008376F6"/>
    <w:rsid w:val="00837D5B"/>
    <w:rsid w:val="00840607"/>
    <w:rsid w:val="00840927"/>
    <w:rsid w:val="00841CD2"/>
    <w:rsid w:val="00841FA4"/>
    <w:rsid w:val="00842B77"/>
    <w:rsid w:val="0084309F"/>
    <w:rsid w:val="00843A75"/>
    <w:rsid w:val="00845C12"/>
    <w:rsid w:val="008469D9"/>
    <w:rsid w:val="00846DC0"/>
    <w:rsid w:val="008474A7"/>
    <w:rsid w:val="0084774B"/>
    <w:rsid w:val="008506B6"/>
    <w:rsid w:val="00850AE0"/>
    <w:rsid w:val="008524D2"/>
    <w:rsid w:val="00852E19"/>
    <w:rsid w:val="008531BC"/>
    <w:rsid w:val="008541B0"/>
    <w:rsid w:val="00856833"/>
    <w:rsid w:val="00856840"/>
    <w:rsid w:val="0086087C"/>
    <w:rsid w:val="00860D8E"/>
    <w:rsid w:val="008622CB"/>
    <w:rsid w:val="0086275E"/>
    <w:rsid w:val="00864440"/>
    <w:rsid w:val="00864D76"/>
    <w:rsid w:val="008650FC"/>
    <w:rsid w:val="00866EB3"/>
    <w:rsid w:val="0086701A"/>
    <w:rsid w:val="00867BD2"/>
    <w:rsid w:val="008712FD"/>
    <w:rsid w:val="008716A1"/>
    <w:rsid w:val="008724C1"/>
    <w:rsid w:val="008729C2"/>
    <w:rsid w:val="00872D3F"/>
    <w:rsid w:val="008733E4"/>
    <w:rsid w:val="00873F15"/>
    <w:rsid w:val="00874096"/>
    <w:rsid w:val="008741B0"/>
    <w:rsid w:val="008756A4"/>
    <w:rsid w:val="00875F73"/>
    <w:rsid w:val="00880F30"/>
    <w:rsid w:val="008833E8"/>
    <w:rsid w:val="00887B48"/>
    <w:rsid w:val="0089176E"/>
    <w:rsid w:val="008917E0"/>
    <w:rsid w:val="00891B0A"/>
    <w:rsid w:val="00892365"/>
    <w:rsid w:val="008923EA"/>
    <w:rsid w:val="00892BE5"/>
    <w:rsid w:val="0089387C"/>
    <w:rsid w:val="00893CC5"/>
    <w:rsid w:val="0089444E"/>
    <w:rsid w:val="008949DF"/>
    <w:rsid w:val="008951DB"/>
    <w:rsid w:val="00895FD9"/>
    <w:rsid w:val="00896C81"/>
    <w:rsid w:val="00896D83"/>
    <w:rsid w:val="008A0AB2"/>
    <w:rsid w:val="008A0CFC"/>
    <w:rsid w:val="008A12FE"/>
    <w:rsid w:val="008A28B6"/>
    <w:rsid w:val="008A2BB1"/>
    <w:rsid w:val="008A3466"/>
    <w:rsid w:val="008A389F"/>
    <w:rsid w:val="008A3D02"/>
    <w:rsid w:val="008A5940"/>
    <w:rsid w:val="008A5C7C"/>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6819"/>
    <w:rsid w:val="008C785E"/>
    <w:rsid w:val="008D0AFB"/>
    <w:rsid w:val="008D1511"/>
    <w:rsid w:val="008D32DF"/>
    <w:rsid w:val="008D35E9"/>
    <w:rsid w:val="008D3959"/>
    <w:rsid w:val="008D3966"/>
    <w:rsid w:val="008D4352"/>
    <w:rsid w:val="008D503A"/>
    <w:rsid w:val="008D55CE"/>
    <w:rsid w:val="008D60BC"/>
    <w:rsid w:val="008D6D7B"/>
    <w:rsid w:val="008D7EB7"/>
    <w:rsid w:val="008E0EB8"/>
    <w:rsid w:val="008E10A6"/>
    <w:rsid w:val="008E1271"/>
    <w:rsid w:val="008E2251"/>
    <w:rsid w:val="008E24B3"/>
    <w:rsid w:val="008E24CA"/>
    <w:rsid w:val="008E25E2"/>
    <w:rsid w:val="008E2F6E"/>
    <w:rsid w:val="008E38AD"/>
    <w:rsid w:val="008E3EEC"/>
    <w:rsid w:val="008E4063"/>
    <w:rsid w:val="008E551E"/>
    <w:rsid w:val="008E5644"/>
    <w:rsid w:val="008E5BF2"/>
    <w:rsid w:val="008E5C81"/>
    <w:rsid w:val="008F0A38"/>
    <w:rsid w:val="008F0F84"/>
    <w:rsid w:val="008F1014"/>
    <w:rsid w:val="008F11C9"/>
    <w:rsid w:val="008F18EA"/>
    <w:rsid w:val="008F23D8"/>
    <w:rsid w:val="008F2FD5"/>
    <w:rsid w:val="008F37E5"/>
    <w:rsid w:val="008F48C2"/>
    <w:rsid w:val="008F5840"/>
    <w:rsid w:val="008F5EEF"/>
    <w:rsid w:val="008F66FE"/>
    <w:rsid w:val="008F72CC"/>
    <w:rsid w:val="008F72CD"/>
    <w:rsid w:val="00903802"/>
    <w:rsid w:val="00904065"/>
    <w:rsid w:val="0090696D"/>
    <w:rsid w:val="00906CD6"/>
    <w:rsid w:val="00906E4D"/>
    <w:rsid w:val="00906F31"/>
    <w:rsid w:val="009078B3"/>
    <w:rsid w:val="00907A04"/>
    <w:rsid w:val="00907A77"/>
    <w:rsid w:val="00907E00"/>
    <w:rsid w:val="0091088D"/>
    <w:rsid w:val="00910FC9"/>
    <w:rsid w:val="0091291A"/>
    <w:rsid w:val="00913612"/>
    <w:rsid w:val="0091366A"/>
    <w:rsid w:val="00913824"/>
    <w:rsid w:val="00915757"/>
    <w:rsid w:val="009159B3"/>
    <w:rsid w:val="00916181"/>
    <w:rsid w:val="009204C5"/>
    <w:rsid w:val="00921762"/>
    <w:rsid w:val="0092180D"/>
    <w:rsid w:val="00922AB5"/>
    <w:rsid w:val="009232C9"/>
    <w:rsid w:val="00923608"/>
    <w:rsid w:val="009238E5"/>
    <w:rsid w:val="00923F12"/>
    <w:rsid w:val="00924B15"/>
    <w:rsid w:val="00924FF8"/>
    <w:rsid w:val="00925143"/>
    <w:rsid w:val="00925BA8"/>
    <w:rsid w:val="00926DA7"/>
    <w:rsid w:val="00926F2F"/>
    <w:rsid w:val="00927F8B"/>
    <w:rsid w:val="0093094D"/>
    <w:rsid w:val="00930D7B"/>
    <w:rsid w:val="00931E76"/>
    <w:rsid w:val="0093273B"/>
    <w:rsid w:val="009328C7"/>
    <w:rsid w:val="009336EC"/>
    <w:rsid w:val="00933F56"/>
    <w:rsid w:val="00934C13"/>
    <w:rsid w:val="00935228"/>
    <w:rsid w:val="009355A2"/>
    <w:rsid w:val="00935F9E"/>
    <w:rsid w:val="00936D98"/>
    <w:rsid w:val="00936E01"/>
    <w:rsid w:val="0094228B"/>
    <w:rsid w:val="00942C80"/>
    <w:rsid w:val="00943197"/>
    <w:rsid w:val="009435F2"/>
    <w:rsid w:val="0094379D"/>
    <w:rsid w:val="00945180"/>
    <w:rsid w:val="0094590C"/>
    <w:rsid w:val="00946355"/>
    <w:rsid w:val="009468B7"/>
    <w:rsid w:val="0094724E"/>
    <w:rsid w:val="00947973"/>
    <w:rsid w:val="00947BE6"/>
    <w:rsid w:val="0095048D"/>
    <w:rsid w:val="00950B77"/>
    <w:rsid w:val="00951ADB"/>
    <w:rsid w:val="0095380C"/>
    <w:rsid w:val="00954353"/>
    <w:rsid w:val="00955C0A"/>
    <w:rsid w:val="00955C4F"/>
    <w:rsid w:val="009571C8"/>
    <w:rsid w:val="0095764A"/>
    <w:rsid w:val="009657F1"/>
    <w:rsid w:val="0096625D"/>
    <w:rsid w:val="009709F8"/>
    <w:rsid w:val="0097117F"/>
    <w:rsid w:val="00972929"/>
    <w:rsid w:val="00972F91"/>
    <w:rsid w:val="00973827"/>
    <w:rsid w:val="009742D3"/>
    <w:rsid w:val="00977BA7"/>
    <w:rsid w:val="0098194F"/>
    <w:rsid w:val="009826C8"/>
    <w:rsid w:val="009836E4"/>
    <w:rsid w:val="0098412F"/>
    <w:rsid w:val="00985F28"/>
    <w:rsid w:val="00986149"/>
    <w:rsid w:val="00986176"/>
    <w:rsid w:val="00986187"/>
    <w:rsid w:val="00986E7F"/>
    <w:rsid w:val="00987536"/>
    <w:rsid w:val="00990BD5"/>
    <w:rsid w:val="0099196F"/>
    <w:rsid w:val="009924E3"/>
    <w:rsid w:val="00992B98"/>
    <w:rsid w:val="0099359F"/>
    <w:rsid w:val="00993BAB"/>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D3"/>
    <w:rsid w:val="009A6A6B"/>
    <w:rsid w:val="009B1EF9"/>
    <w:rsid w:val="009B26AC"/>
    <w:rsid w:val="009B37E2"/>
    <w:rsid w:val="009B4519"/>
    <w:rsid w:val="009B506B"/>
    <w:rsid w:val="009B57EF"/>
    <w:rsid w:val="009B5B85"/>
    <w:rsid w:val="009B7204"/>
    <w:rsid w:val="009C0074"/>
    <w:rsid w:val="009C03E2"/>
    <w:rsid w:val="009C0564"/>
    <w:rsid w:val="009C2685"/>
    <w:rsid w:val="009C39BC"/>
    <w:rsid w:val="009C4BC2"/>
    <w:rsid w:val="009C4D22"/>
    <w:rsid w:val="009C7320"/>
    <w:rsid w:val="009D0729"/>
    <w:rsid w:val="009D0F66"/>
    <w:rsid w:val="009D1A06"/>
    <w:rsid w:val="009D1BA4"/>
    <w:rsid w:val="009D22E4"/>
    <w:rsid w:val="009D22F7"/>
    <w:rsid w:val="009D319C"/>
    <w:rsid w:val="009D482E"/>
    <w:rsid w:val="009D4E07"/>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03A"/>
    <w:rsid w:val="009F01E1"/>
    <w:rsid w:val="009F0B4D"/>
    <w:rsid w:val="009F1096"/>
    <w:rsid w:val="009F150E"/>
    <w:rsid w:val="009F1C1E"/>
    <w:rsid w:val="009F22C0"/>
    <w:rsid w:val="009F27AD"/>
    <w:rsid w:val="009F3FB5"/>
    <w:rsid w:val="009F452F"/>
    <w:rsid w:val="009F521F"/>
    <w:rsid w:val="009F553C"/>
    <w:rsid w:val="009F59F8"/>
    <w:rsid w:val="009F7879"/>
    <w:rsid w:val="00A005B0"/>
    <w:rsid w:val="00A01F17"/>
    <w:rsid w:val="00A022A5"/>
    <w:rsid w:val="00A0291A"/>
    <w:rsid w:val="00A0332E"/>
    <w:rsid w:val="00A03A22"/>
    <w:rsid w:val="00A04634"/>
    <w:rsid w:val="00A06119"/>
    <w:rsid w:val="00A071E3"/>
    <w:rsid w:val="00A07551"/>
    <w:rsid w:val="00A07A48"/>
    <w:rsid w:val="00A108EE"/>
    <w:rsid w:val="00A10BB8"/>
    <w:rsid w:val="00A1200D"/>
    <w:rsid w:val="00A137E4"/>
    <w:rsid w:val="00A14813"/>
    <w:rsid w:val="00A151FD"/>
    <w:rsid w:val="00A1566A"/>
    <w:rsid w:val="00A165BF"/>
    <w:rsid w:val="00A172E8"/>
    <w:rsid w:val="00A179FF"/>
    <w:rsid w:val="00A17D6F"/>
    <w:rsid w:val="00A20D8B"/>
    <w:rsid w:val="00A21A36"/>
    <w:rsid w:val="00A22CCF"/>
    <w:rsid w:val="00A23060"/>
    <w:rsid w:val="00A2401A"/>
    <w:rsid w:val="00A25294"/>
    <w:rsid w:val="00A254EE"/>
    <w:rsid w:val="00A25BE7"/>
    <w:rsid w:val="00A27008"/>
    <w:rsid w:val="00A27CDF"/>
    <w:rsid w:val="00A309C6"/>
    <w:rsid w:val="00A30D13"/>
    <w:rsid w:val="00A314F9"/>
    <w:rsid w:val="00A319D0"/>
    <w:rsid w:val="00A32316"/>
    <w:rsid w:val="00A33172"/>
    <w:rsid w:val="00A33304"/>
    <w:rsid w:val="00A3432B"/>
    <w:rsid w:val="00A346BA"/>
    <w:rsid w:val="00A34769"/>
    <w:rsid w:val="00A34C67"/>
    <w:rsid w:val="00A34D62"/>
    <w:rsid w:val="00A3611D"/>
    <w:rsid w:val="00A36339"/>
    <w:rsid w:val="00A366E4"/>
    <w:rsid w:val="00A4376F"/>
    <w:rsid w:val="00A4549F"/>
    <w:rsid w:val="00A45B9B"/>
    <w:rsid w:val="00A462FE"/>
    <w:rsid w:val="00A501C9"/>
    <w:rsid w:val="00A50506"/>
    <w:rsid w:val="00A53BBA"/>
    <w:rsid w:val="00A53F55"/>
    <w:rsid w:val="00A5417B"/>
    <w:rsid w:val="00A54599"/>
    <w:rsid w:val="00A54B82"/>
    <w:rsid w:val="00A55866"/>
    <w:rsid w:val="00A569D4"/>
    <w:rsid w:val="00A57F1A"/>
    <w:rsid w:val="00A60163"/>
    <w:rsid w:val="00A6038D"/>
    <w:rsid w:val="00A60CF0"/>
    <w:rsid w:val="00A61429"/>
    <w:rsid w:val="00A61514"/>
    <w:rsid w:val="00A61645"/>
    <w:rsid w:val="00A61895"/>
    <w:rsid w:val="00A62080"/>
    <w:rsid w:val="00A62495"/>
    <w:rsid w:val="00A62D77"/>
    <w:rsid w:val="00A630A2"/>
    <w:rsid w:val="00A632B8"/>
    <w:rsid w:val="00A63BF3"/>
    <w:rsid w:val="00A64942"/>
    <w:rsid w:val="00A65911"/>
    <w:rsid w:val="00A6643C"/>
    <w:rsid w:val="00A67544"/>
    <w:rsid w:val="00A7075B"/>
    <w:rsid w:val="00A71CE6"/>
    <w:rsid w:val="00A71D23"/>
    <w:rsid w:val="00A72A95"/>
    <w:rsid w:val="00A731BA"/>
    <w:rsid w:val="00A7333A"/>
    <w:rsid w:val="00A73D0D"/>
    <w:rsid w:val="00A74A92"/>
    <w:rsid w:val="00A75CC1"/>
    <w:rsid w:val="00A75E88"/>
    <w:rsid w:val="00A76D54"/>
    <w:rsid w:val="00A8056E"/>
    <w:rsid w:val="00A812C9"/>
    <w:rsid w:val="00A82D58"/>
    <w:rsid w:val="00A8399D"/>
    <w:rsid w:val="00A83E3D"/>
    <w:rsid w:val="00A8443A"/>
    <w:rsid w:val="00A8479C"/>
    <w:rsid w:val="00A84BC2"/>
    <w:rsid w:val="00A8557B"/>
    <w:rsid w:val="00A85A05"/>
    <w:rsid w:val="00A86D63"/>
    <w:rsid w:val="00A87797"/>
    <w:rsid w:val="00A8791D"/>
    <w:rsid w:val="00A90BD4"/>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788"/>
    <w:rsid w:val="00AC74DA"/>
    <w:rsid w:val="00AC7A2B"/>
    <w:rsid w:val="00AC7C25"/>
    <w:rsid w:val="00AD07D4"/>
    <w:rsid w:val="00AD07FE"/>
    <w:rsid w:val="00AD0A51"/>
    <w:rsid w:val="00AD0B37"/>
    <w:rsid w:val="00AD11F7"/>
    <w:rsid w:val="00AD1DB7"/>
    <w:rsid w:val="00AD1E71"/>
    <w:rsid w:val="00AD2852"/>
    <w:rsid w:val="00AD3976"/>
    <w:rsid w:val="00AD4D2A"/>
    <w:rsid w:val="00AD542F"/>
    <w:rsid w:val="00AD7305"/>
    <w:rsid w:val="00AD7E64"/>
    <w:rsid w:val="00AE09C5"/>
    <w:rsid w:val="00AE0C56"/>
    <w:rsid w:val="00AE149E"/>
    <w:rsid w:val="00AE22F2"/>
    <w:rsid w:val="00AE29FC"/>
    <w:rsid w:val="00AE2F3F"/>
    <w:rsid w:val="00AE3B4E"/>
    <w:rsid w:val="00AE59EC"/>
    <w:rsid w:val="00AE64E2"/>
    <w:rsid w:val="00AE67B3"/>
    <w:rsid w:val="00AE7864"/>
    <w:rsid w:val="00AE7949"/>
    <w:rsid w:val="00AF25D5"/>
    <w:rsid w:val="00AF3DBB"/>
    <w:rsid w:val="00AF3F84"/>
    <w:rsid w:val="00AF421E"/>
    <w:rsid w:val="00AF42DC"/>
    <w:rsid w:val="00AF4892"/>
    <w:rsid w:val="00AF5194"/>
    <w:rsid w:val="00AF53EF"/>
    <w:rsid w:val="00AF73C3"/>
    <w:rsid w:val="00AF795C"/>
    <w:rsid w:val="00B00752"/>
    <w:rsid w:val="00B00E7C"/>
    <w:rsid w:val="00B026C1"/>
    <w:rsid w:val="00B02B9C"/>
    <w:rsid w:val="00B02EC3"/>
    <w:rsid w:val="00B0353B"/>
    <w:rsid w:val="00B040B2"/>
    <w:rsid w:val="00B10558"/>
    <w:rsid w:val="00B11BDC"/>
    <w:rsid w:val="00B156A9"/>
    <w:rsid w:val="00B15F83"/>
    <w:rsid w:val="00B160FF"/>
    <w:rsid w:val="00B16322"/>
    <w:rsid w:val="00B1662E"/>
    <w:rsid w:val="00B16A6F"/>
    <w:rsid w:val="00B22C0D"/>
    <w:rsid w:val="00B23AF4"/>
    <w:rsid w:val="00B23C15"/>
    <w:rsid w:val="00B25762"/>
    <w:rsid w:val="00B25B40"/>
    <w:rsid w:val="00B25FDE"/>
    <w:rsid w:val="00B26147"/>
    <w:rsid w:val="00B26AB0"/>
    <w:rsid w:val="00B26AD2"/>
    <w:rsid w:val="00B26CA2"/>
    <w:rsid w:val="00B30B4E"/>
    <w:rsid w:val="00B31246"/>
    <w:rsid w:val="00B326FF"/>
    <w:rsid w:val="00B33402"/>
    <w:rsid w:val="00B340AA"/>
    <w:rsid w:val="00B34A9F"/>
    <w:rsid w:val="00B34B80"/>
    <w:rsid w:val="00B35CDA"/>
    <w:rsid w:val="00B37D97"/>
    <w:rsid w:val="00B4073B"/>
    <w:rsid w:val="00B411BD"/>
    <w:rsid w:val="00B41439"/>
    <w:rsid w:val="00B41559"/>
    <w:rsid w:val="00B418E8"/>
    <w:rsid w:val="00B42285"/>
    <w:rsid w:val="00B4274B"/>
    <w:rsid w:val="00B435B1"/>
    <w:rsid w:val="00B4367F"/>
    <w:rsid w:val="00B438BA"/>
    <w:rsid w:val="00B44F99"/>
    <w:rsid w:val="00B45876"/>
    <w:rsid w:val="00B47F5F"/>
    <w:rsid w:val="00B5004F"/>
    <w:rsid w:val="00B50820"/>
    <w:rsid w:val="00B51542"/>
    <w:rsid w:val="00B51CFD"/>
    <w:rsid w:val="00B51D1D"/>
    <w:rsid w:val="00B5310E"/>
    <w:rsid w:val="00B54ACC"/>
    <w:rsid w:val="00B54DCB"/>
    <w:rsid w:val="00B55AC2"/>
    <w:rsid w:val="00B560C9"/>
    <w:rsid w:val="00B56533"/>
    <w:rsid w:val="00B56CFC"/>
    <w:rsid w:val="00B57777"/>
    <w:rsid w:val="00B57A17"/>
    <w:rsid w:val="00B61BE2"/>
    <w:rsid w:val="00B61F95"/>
    <w:rsid w:val="00B620A5"/>
    <w:rsid w:val="00B6266F"/>
    <w:rsid w:val="00B62E0B"/>
    <w:rsid w:val="00B63C32"/>
    <w:rsid w:val="00B64434"/>
    <w:rsid w:val="00B645D3"/>
    <w:rsid w:val="00B66272"/>
    <w:rsid w:val="00B711CE"/>
    <w:rsid w:val="00B71DC8"/>
    <w:rsid w:val="00B746C6"/>
    <w:rsid w:val="00B7604C"/>
    <w:rsid w:val="00B7652C"/>
    <w:rsid w:val="00B766BF"/>
    <w:rsid w:val="00B76FA6"/>
    <w:rsid w:val="00B808C3"/>
    <w:rsid w:val="00B80910"/>
    <w:rsid w:val="00B818F4"/>
    <w:rsid w:val="00B81BC9"/>
    <w:rsid w:val="00B8222F"/>
    <w:rsid w:val="00B82615"/>
    <w:rsid w:val="00B83444"/>
    <w:rsid w:val="00B836ED"/>
    <w:rsid w:val="00B848DA"/>
    <w:rsid w:val="00B85205"/>
    <w:rsid w:val="00B853BE"/>
    <w:rsid w:val="00B8548B"/>
    <w:rsid w:val="00B85648"/>
    <w:rsid w:val="00B86476"/>
    <w:rsid w:val="00B86563"/>
    <w:rsid w:val="00B86A3D"/>
    <w:rsid w:val="00B875C7"/>
    <w:rsid w:val="00B87FBA"/>
    <w:rsid w:val="00B90D10"/>
    <w:rsid w:val="00B90FE5"/>
    <w:rsid w:val="00B919AD"/>
    <w:rsid w:val="00B91A2B"/>
    <w:rsid w:val="00B93204"/>
    <w:rsid w:val="00B94E17"/>
    <w:rsid w:val="00B957FE"/>
    <w:rsid w:val="00B95F02"/>
    <w:rsid w:val="00B96BEF"/>
    <w:rsid w:val="00B96FC0"/>
    <w:rsid w:val="00B97260"/>
    <w:rsid w:val="00B97A69"/>
    <w:rsid w:val="00BA0482"/>
    <w:rsid w:val="00BA0632"/>
    <w:rsid w:val="00BA0943"/>
    <w:rsid w:val="00BA0AAA"/>
    <w:rsid w:val="00BA0DFB"/>
    <w:rsid w:val="00BA1DC1"/>
    <w:rsid w:val="00BA201F"/>
    <w:rsid w:val="00BA2FEF"/>
    <w:rsid w:val="00BB0C87"/>
    <w:rsid w:val="00BB1548"/>
    <w:rsid w:val="00BB1CE7"/>
    <w:rsid w:val="00BB2FD3"/>
    <w:rsid w:val="00BB2FDF"/>
    <w:rsid w:val="00BB2FFF"/>
    <w:rsid w:val="00BB3B18"/>
    <w:rsid w:val="00BB5FCB"/>
    <w:rsid w:val="00BB604B"/>
    <w:rsid w:val="00BB735F"/>
    <w:rsid w:val="00BC00EC"/>
    <w:rsid w:val="00BC08C5"/>
    <w:rsid w:val="00BC1293"/>
    <w:rsid w:val="00BC12FB"/>
    <w:rsid w:val="00BC1C3C"/>
    <w:rsid w:val="00BC212F"/>
    <w:rsid w:val="00BC307F"/>
    <w:rsid w:val="00BC3159"/>
    <w:rsid w:val="00BC3257"/>
    <w:rsid w:val="00BC39DB"/>
    <w:rsid w:val="00BC3A32"/>
    <w:rsid w:val="00BC3B07"/>
    <w:rsid w:val="00BC46EF"/>
    <w:rsid w:val="00BC6FD6"/>
    <w:rsid w:val="00BD008E"/>
    <w:rsid w:val="00BD0756"/>
    <w:rsid w:val="00BD0E25"/>
    <w:rsid w:val="00BD1B58"/>
    <w:rsid w:val="00BD2F3B"/>
    <w:rsid w:val="00BD3372"/>
    <w:rsid w:val="00BD4065"/>
    <w:rsid w:val="00BD4105"/>
    <w:rsid w:val="00BD50AA"/>
    <w:rsid w:val="00BD5135"/>
    <w:rsid w:val="00BD65AD"/>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E9E"/>
    <w:rsid w:val="00BF351A"/>
    <w:rsid w:val="00BF3914"/>
    <w:rsid w:val="00BF49B1"/>
    <w:rsid w:val="00BF5552"/>
    <w:rsid w:val="00BF73F2"/>
    <w:rsid w:val="00C01671"/>
    <w:rsid w:val="00C02419"/>
    <w:rsid w:val="00C02766"/>
    <w:rsid w:val="00C03EE8"/>
    <w:rsid w:val="00C04FFD"/>
    <w:rsid w:val="00C05A6E"/>
    <w:rsid w:val="00C05BEC"/>
    <w:rsid w:val="00C060A7"/>
    <w:rsid w:val="00C06E7D"/>
    <w:rsid w:val="00C1112B"/>
    <w:rsid w:val="00C11A88"/>
    <w:rsid w:val="00C12012"/>
    <w:rsid w:val="00C12874"/>
    <w:rsid w:val="00C12BC1"/>
    <w:rsid w:val="00C13BDA"/>
    <w:rsid w:val="00C13FFD"/>
    <w:rsid w:val="00C14632"/>
    <w:rsid w:val="00C16042"/>
    <w:rsid w:val="00C16C30"/>
    <w:rsid w:val="00C20A00"/>
    <w:rsid w:val="00C21673"/>
    <w:rsid w:val="00C21C7A"/>
    <w:rsid w:val="00C23130"/>
    <w:rsid w:val="00C255A5"/>
    <w:rsid w:val="00C2584B"/>
    <w:rsid w:val="00C25942"/>
    <w:rsid w:val="00C25DD9"/>
    <w:rsid w:val="00C2663F"/>
    <w:rsid w:val="00C26DB3"/>
    <w:rsid w:val="00C26DB8"/>
    <w:rsid w:val="00C31647"/>
    <w:rsid w:val="00C3400F"/>
    <w:rsid w:val="00C34B64"/>
    <w:rsid w:val="00C34C36"/>
    <w:rsid w:val="00C352B3"/>
    <w:rsid w:val="00C3654C"/>
    <w:rsid w:val="00C36BF5"/>
    <w:rsid w:val="00C36DBC"/>
    <w:rsid w:val="00C376BA"/>
    <w:rsid w:val="00C40373"/>
    <w:rsid w:val="00C4082D"/>
    <w:rsid w:val="00C40AE6"/>
    <w:rsid w:val="00C411AF"/>
    <w:rsid w:val="00C411DF"/>
    <w:rsid w:val="00C4138D"/>
    <w:rsid w:val="00C41E3A"/>
    <w:rsid w:val="00C42DA6"/>
    <w:rsid w:val="00C4304C"/>
    <w:rsid w:val="00C43315"/>
    <w:rsid w:val="00C441BE"/>
    <w:rsid w:val="00C447DC"/>
    <w:rsid w:val="00C452F5"/>
    <w:rsid w:val="00C46555"/>
    <w:rsid w:val="00C46B15"/>
    <w:rsid w:val="00C46F7D"/>
    <w:rsid w:val="00C479B5"/>
    <w:rsid w:val="00C50242"/>
    <w:rsid w:val="00C5034D"/>
    <w:rsid w:val="00C5050E"/>
    <w:rsid w:val="00C50E99"/>
    <w:rsid w:val="00C51DFD"/>
    <w:rsid w:val="00C52744"/>
    <w:rsid w:val="00C53EB3"/>
    <w:rsid w:val="00C542D4"/>
    <w:rsid w:val="00C54D71"/>
    <w:rsid w:val="00C563F5"/>
    <w:rsid w:val="00C570F7"/>
    <w:rsid w:val="00C62CD5"/>
    <w:rsid w:val="00C63566"/>
    <w:rsid w:val="00C636E6"/>
    <w:rsid w:val="00C639D6"/>
    <w:rsid w:val="00C63F8E"/>
    <w:rsid w:val="00C647FB"/>
    <w:rsid w:val="00C654E0"/>
    <w:rsid w:val="00C66DFC"/>
    <w:rsid w:val="00C67EAB"/>
    <w:rsid w:val="00C70DFF"/>
    <w:rsid w:val="00C71F13"/>
    <w:rsid w:val="00C7208D"/>
    <w:rsid w:val="00C74A85"/>
    <w:rsid w:val="00C75A6B"/>
    <w:rsid w:val="00C75F10"/>
    <w:rsid w:val="00C763B6"/>
    <w:rsid w:val="00C7644F"/>
    <w:rsid w:val="00C768F6"/>
    <w:rsid w:val="00C80073"/>
    <w:rsid w:val="00C80DEA"/>
    <w:rsid w:val="00C81846"/>
    <w:rsid w:val="00C832DC"/>
    <w:rsid w:val="00C8377F"/>
    <w:rsid w:val="00C8453D"/>
    <w:rsid w:val="00C8646D"/>
    <w:rsid w:val="00C91DE3"/>
    <w:rsid w:val="00C91F33"/>
    <w:rsid w:val="00C92C7F"/>
    <w:rsid w:val="00C9369D"/>
    <w:rsid w:val="00C944FA"/>
    <w:rsid w:val="00C95854"/>
    <w:rsid w:val="00C95952"/>
    <w:rsid w:val="00C95EFF"/>
    <w:rsid w:val="00C96E6F"/>
    <w:rsid w:val="00C974F3"/>
    <w:rsid w:val="00C97872"/>
    <w:rsid w:val="00CA0375"/>
    <w:rsid w:val="00CA0532"/>
    <w:rsid w:val="00CA2241"/>
    <w:rsid w:val="00CA3CDD"/>
    <w:rsid w:val="00CA403B"/>
    <w:rsid w:val="00CA40CE"/>
    <w:rsid w:val="00CA505A"/>
    <w:rsid w:val="00CA59DD"/>
    <w:rsid w:val="00CA6C85"/>
    <w:rsid w:val="00CB008E"/>
    <w:rsid w:val="00CB01FA"/>
    <w:rsid w:val="00CB0737"/>
    <w:rsid w:val="00CB097A"/>
    <w:rsid w:val="00CB1323"/>
    <w:rsid w:val="00CB1A84"/>
    <w:rsid w:val="00CB26EC"/>
    <w:rsid w:val="00CB2D2A"/>
    <w:rsid w:val="00CB5B1E"/>
    <w:rsid w:val="00CB6F1A"/>
    <w:rsid w:val="00CB787A"/>
    <w:rsid w:val="00CC0C4A"/>
    <w:rsid w:val="00CC17F0"/>
    <w:rsid w:val="00CC1853"/>
    <w:rsid w:val="00CC1FAE"/>
    <w:rsid w:val="00CC3738"/>
    <w:rsid w:val="00CC3A23"/>
    <w:rsid w:val="00CC737C"/>
    <w:rsid w:val="00CD087D"/>
    <w:rsid w:val="00CD0F5D"/>
    <w:rsid w:val="00CD1C0B"/>
    <w:rsid w:val="00CD239A"/>
    <w:rsid w:val="00CD33BA"/>
    <w:rsid w:val="00CD5512"/>
    <w:rsid w:val="00CD6E3D"/>
    <w:rsid w:val="00CD71AB"/>
    <w:rsid w:val="00CE0109"/>
    <w:rsid w:val="00CE13CC"/>
    <w:rsid w:val="00CE140D"/>
    <w:rsid w:val="00CE1FC5"/>
    <w:rsid w:val="00CE3885"/>
    <w:rsid w:val="00CE46E5"/>
    <w:rsid w:val="00CE485A"/>
    <w:rsid w:val="00CE5279"/>
    <w:rsid w:val="00CE5403"/>
    <w:rsid w:val="00CE5A78"/>
    <w:rsid w:val="00CE63C7"/>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93D"/>
    <w:rsid w:val="00D03EAF"/>
    <w:rsid w:val="00D05132"/>
    <w:rsid w:val="00D05EA9"/>
    <w:rsid w:val="00D0653A"/>
    <w:rsid w:val="00D071F8"/>
    <w:rsid w:val="00D07252"/>
    <w:rsid w:val="00D074F4"/>
    <w:rsid w:val="00D07CE1"/>
    <w:rsid w:val="00D1026A"/>
    <w:rsid w:val="00D107CF"/>
    <w:rsid w:val="00D114FD"/>
    <w:rsid w:val="00D11B0B"/>
    <w:rsid w:val="00D12293"/>
    <w:rsid w:val="00D14236"/>
    <w:rsid w:val="00D14553"/>
    <w:rsid w:val="00D14DB1"/>
    <w:rsid w:val="00D15F43"/>
    <w:rsid w:val="00D1667A"/>
    <w:rsid w:val="00D16E87"/>
    <w:rsid w:val="00D20B8B"/>
    <w:rsid w:val="00D2162C"/>
    <w:rsid w:val="00D21A3C"/>
    <w:rsid w:val="00D233F1"/>
    <w:rsid w:val="00D256F8"/>
    <w:rsid w:val="00D2587A"/>
    <w:rsid w:val="00D2685C"/>
    <w:rsid w:val="00D26A3B"/>
    <w:rsid w:val="00D302FD"/>
    <w:rsid w:val="00D3038A"/>
    <w:rsid w:val="00D3098D"/>
    <w:rsid w:val="00D31A02"/>
    <w:rsid w:val="00D3323C"/>
    <w:rsid w:val="00D33456"/>
    <w:rsid w:val="00D3396F"/>
    <w:rsid w:val="00D33D4D"/>
    <w:rsid w:val="00D34A0B"/>
    <w:rsid w:val="00D36234"/>
    <w:rsid w:val="00D36371"/>
    <w:rsid w:val="00D4063B"/>
    <w:rsid w:val="00D437D8"/>
    <w:rsid w:val="00D44994"/>
    <w:rsid w:val="00D45DF3"/>
    <w:rsid w:val="00D46174"/>
    <w:rsid w:val="00D47A15"/>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70"/>
    <w:rsid w:val="00D659B1"/>
    <w:rsid w:val="00D66E18"/>
    <w:rsid w:val="00D6734D"/>
    <w:rsid w:val="00D679CF"/>
    <w:rsid w:val="00D679D3"/>
    <w:rsid w:val="00D7356F"/>
    <w:rsid w:val="00D73587"/>
    <w:rsid w:val="00D73EBB"/>
    <w:rsid w:val="00D751FB"/>
    <w:rsid w:val="00D754D6"/>
    <w:rsid w:val="00D75A4F"/>
    <w:rsid w:val="00D761AA"/>
    <w:rsid w:val="00D76FAE"/>
    <w:rsid w:val="00D777D7"/>
    <w:rsid w:val="00D80AB8"/>
    <w:rsid w:val="00D81792"/>
    <w:rsid w:val="00D819B1"/>
    <w:rsid w:val="00D81C5D"/>
    <w:rsid w:val="00D82494"/>
    <w:rsid w:val="00D83394"/>
    <w:rsid w:val="00D83AE9"/>
    <w:rsid w:val="00D84AF2"/>
    <w:rsid w:val="00D857B8"/>
    <w:rsid w:val="00D87175"/>
    <w:rsid w:val="00D87ABF"/>
    <w:rsid w:val="00D90CD3"/>
    <w:rsid w:val="00D919E6"/>
    <w:rsid w:val="00D91BE1"/>
    <w:rsid w:val="00D92C29"/>
    <w:rsid w:val="00D936E2"/>
    <w:rsid w:val="00D93E11"/>
    <w:rsid w:val="00D95104"/>
    <w:rsid w:val="00D95600"/>
    <w:rsid w:val="00D9683C"/>
    <w:rsid w:val="00D97884"/>
    <w:rsid w:val="00DA0A7F"/>
    <w:rsid w:val="00DA1C31"/>
    <w:rsid w:val="00DA20BC"/>
    <w:rsid w:val="00DA253E"/>
    <w:rsid w:val="00DA2ED7"/>
    <w:rsid w:val="00DA3AF2"/>
    <w:rsid w:val="00DA3BB4"/>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D8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173"/>
    <w:rsid w:val="00DE52E3"/>
    <w:rsid w:val="00DE7C00"/>
    <w:rsid w:val="00DF03E9"/>
    <w:rsid w:val="00DF03ED"/>
    <w:rsid w:val="00DF04EE"/>
    <w:rsid w:val="00DF0BF4"/>
    <w:rsid w:val="00DF179D"/>
    <w:rsid w:val="00DF1E9C"/>
    <w:rsid w:val="00DF2CBD"/>
    <w:rsid w:val="00DF4572"/>
    <w:rsid w:val="00DF4658"/>
    <w:rsid w:val="00DF6C8B"/>
    <w:rsid w:val="00DF6F17"/>
    <w:rsid w:val="00DF78FA"/>
    <w:rsid w:val="00E002F1"/>
    <w:rsid w:val="00E0082C"/>
    <w:rsid w:val="00E01DAA"/>
    <w:rsid w:val="00E023E5"/>
    <w:rsid w:val="00E02432"/>
    <w:rsid w:val="00E03376"/>
    <w:rsid w:val="00E04022"/>
    <w:rsid w:val="00E0523C"/>
    <w:rsid w:val="00E0728F"/>
    <w:rsid w:val="00E0755C"/>
    <w:rsid w:val="00E107DA"/>
    <w:rsid w:val="00E14A7E"/>
    <w:rsid w:val="00E151E1"/>
    <w:rsid w:val="00E161E0"/>
    <w:rsid w:val="00E17619"/>
    <w:rsid w:val="00E17805"/>
    <w:rsid w:val="00E20F79"/>
    <w:rsid w:val="00E21278"/>
    <w:rsid w:val="00E22CCD"/>
    <w:rsid w:val="00E23A11"/>
    <w:rsid w:val="00E23FB7"/>
    <w:rsid w:val="00E243CE"/>
    <w:rsid w:val="00E246B3"/>
    <w:rsid w:val="00E24A27"/>
    <w:rsid w:val="00E25811"/>
    <w:rsid w:val="00E25F89"/>
    <w:rsid w:val="00E32D62"/>
    <w:rsid w:val="00E339DC"/>
    <w:rsid w:val="00E33E15"/>
    <w:rsid w:val="00E352AA"/>
    <w:rsid w:val="00E361B8"/>
    <w:rsid w:val="00E36A1B"/>
    <w:rsid w:val="00E42160"/>
    <w:rsid w:val="00E429ED"/>
    <w:rsid w:val="00E43F37"/>
    <w:rsid w:val="00E4445D"/>
    <w:rsid w:val="00E450ED"/>
    <w:rsid w:val="00E4791B"/>
    <w:rsid w:val="00E47E31"/>
    <w:rsid w:val="00E50AC6"/>
    <w:rsid w:val="00E51DDD"/>
    <w:rsid w:val="00E51FDD"/>
    <w:rsid w:val="00E52435"/>
    <w:rsid w:val="00E53122"/>
    <w:rsid w:val="00E5350A"/>
    <w:rsid w:val="00E5351B"/>
    <w:rsid w:val="00E53EE8"/>
    <w:rsid w:val="00E53FA9"/>
    <w:rsid w:val="00E5414C"/>
    <w:rsid w:val="00E547B3"/>
    <w:rsid w:val="00E55492"/>
    <w:rsid w:val="00E5733D"/>
    <w:rsid w:val="00E61CC0"/>
    <w:rsid w:val="00E61DD2"/>
    <w:rsid w:val="00E6277B"/>
    <w:rsid w:val="00E64424"/>
    <w:rsid w:val="00E64C99"/>
    <w:rsid w:val="00E64CD3"/>
    <w:rsid w:val="00E64D0C"/>
    <w:rsid w:val="00E671C9"/>
    <w:rsid w:val="00E6743F"/>
    <w:rsid w:val="00E6758E"/>
    <w:rsid w:val="00E67E23"/>
    <w:rsid w:val="00E70016"/>
    <w:rsid w:val="00E70BC7"/>
    <w:rsid w:val="00E70FBC"/>
    <w:rsid w:val="00E71A42"/>
    <w:rsid w:val="00E72B6D"/>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DB4"/>
    <w:rsid w:val="00E90279"/>
    <w:rsid w:val="00E90635"/>
    <w:rsid w:val="00E909A1"/>
    <w:rsid w:val="00E90BFF"/>
    <w:rsid w:val="00E91F04"/>
    <w:rsid w:val="00E91F35"/>
    <w:rsid w:val="00E941B9"/>
    <w:rsid w:val="00E9484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15B"/>
    <w:rsid w:val="00EB1B27"/>
    <w:rsid w:val="00EB1DA8"/>
    <w:rsid w:val="00EB4CFF"/>
    <w:rsid w:val="00EB5476"/>
    <w:rsid w:val="00EB6346"/>
    <w:rsid w:val="00EB70B0"/>
    <w:rsid w:val="00EB7633"/>
    <w:rsid w:val="00EB7736"/>
    <w:rsid w:val="00EB7833"/>
    <w:rsid w:val="00EC2E2D"/>
    <w:rsid w:val="00EC462B"/>
    <w:rsid w:val="00EC4723"/>
    <w:rsid w:val="00EC56E0"/>
    <w:rsid w:val="00EC6057"/>
    <w:rsid w:val="00EC6847"/>
    <w:rsid w:val="00EC72C4"/>
    <w:rsid w:val="00EC7DB6"/>
    <w:rsid w:val="00EC7EF3"/>
    <w:rsid w:val="00ED162F"/>
    <w:rsid w:val="00ED1D91"/>
    <w:rsid w:val="00ED2E52"/>
    <w:rsid w:val="00ED3024"/>
    <w:rsid w:val="00ED4247"/>
    <w:rsid w:val="00ED448D"/>
    <w:rsid w:val="00ED5FE4"/>
    <w:rsid w:val="00ED71C5"/>
    <w:rsid w:val="00EE127E"/>
    <w:rsid w:val="00EE16FA"/>
    <w:rsid w:val="00EE263C"/>
    <w:rsid w:val="00EE3C42"/>
    <w:rsid w:val="00EE3D4F"/>
    <w:rsid w:val="00EE534D"/>
    <w:rsid w:val="00EE5560"/>
    <w:rsid w:val="00EE6F1E"/>
    <w:rsid w:val="00EF0348"/>
    <w:rsid w:val="00EF1F9C"/>
    <w:rsid w:val="00EF3D13"/>
    <w:rsid w:val="00EF4366"/>
    <w:rsid w:val="00EF4CD6"/>
    <w:rsid w:val="00EF55A0"/>
    <w:rsid w:val="00EF63D1"/>
    <w:rsid w:val="00EF6513"/>
    <w:rsid w:val="00EF6683"/>
    <w:rsid w:val="00EF7002"/>
    <w:rsid w:val="00EF769B"/>
    <w:rsid w:val="00EF7EFC"/>
    <w:rsid w:val="00F027BA"/>
    <w:rsid w:val="00F03E79"/>
    <w:rsid w:val="00F049B1"/>
    <w:rsid w:val="00F0628D"/>
    <w:rsid w:val="00F06651"/>
    <w:rsid w:val="00F068F2"/>
    <w:rsid w:val="00F07DE6"/>
    <w:rsid w:val="00F1056C"/>
    <w:rsid w:val="00F107F1"/>
    <w:rsid w:val="00F10FC1"/>
    <w:rsid w:val="00F112FD"/>
    <w:rsid w:val="00F133A1"/>
    <w:rsid w:val="00F13ECD"/>
    <w:rsid w:val="00F155CE"/>
    <w:rsid w:val="00F16884"/>
    <w:rsid w:val="00F17EAE"/>
    <w:rsid w:val="00F211AE"/>
    <w:rsid w:val="00F218D4"/>
    <w:rsid w:val="00F2250A"/>
    <w:rsid w:val="00F24788"/>
    <w:rsid w:val="00F2640F"/>
    <w:rsid w:val="00F26B14"/>
    <w:rsid w:val="00F272C7"/>
    <w:rsid w:val="00F27C34"/>
    <w:rsid w:val="00F27E46"/>
    <w:rsid w:val="00F301C2"/>
    <w:rsid w:val="00F302E1"/>
    <w:rsid w:val="00F31533"/>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6AE6"/>
    <w:rsid w:val="00F47498"/>
    <w:rsid w:val="00F477D6"/>
    <w:rsid w:val="00F509FA"/>
    <w:rsid w:val="00F512B2"/>
    <w:rsid w:val="00F51860"/>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0AB"/>
    <w:rsid w:val="00F6783E"/>
    <w:rsid w:val="00F70DBE"/>
    <w:rsid w:val="00F71124"/>
    <w:rsid w:val="00F716DE"/>
    <w:rsid w:val="00F71888"/>
    <w:rsid w:val="00F719CD"/>
    <w:rsid w:val="00F71BB8"/>
    <w:rsid w:val="00F72584"/>
    <w:rsid w:val="00F7290D"/>
    <w:rsid w:val="00F7302F"/>
    <w:rsid w:val="00F732EC"/>
    <w:rsid w:val="00F73D08"/>
    <w:rsid w:val="00F74434"/>
    <w:rsid w:val="00F7586B"/>
    <w:rsid w:val="00F75F2F"/>
    <w:rsid w:val="00F76445"/>
    <w:rsid w:val="00F76ECC"/>
    <w:rsid w:val="00F80399"/>
    <w:rsid w:val="00F80DFD"/>
    <w:rsid w:val="00F812C8"/>
    <w:rsid w:val="00F8132D"/>
    <w:rsid w:val="00F818AE"/>
    <w:rsid w:val="00F81B40"/>
    <w:rsid w:val="00F820C4"/>
    <w:rsid w:val="00F83829"/>
    <w:rsid w:val="00F84069"/>
    <w:rsid w:val="00F843D7"/>
    <w:rsid w:val="00F85536"/>
    <w:rsid w:val="00F85D42"/>
    <w:rsid w:val="00F863A3"/>
    <w:rsid w:val="00F8657A"/>
    <w:rsid w:val="00F8679A"/>
    <w:rsid w:val="00F8688B"/>
    <w:rsid w:val="00F86B36"/>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989"/>
    <w:rsid w:val="00FA0AD6"/>
    <w:rsid w:val="00FA0E4F"/>
    <w:rsid w:val="00FA105C"/>
    <w:rsid w:val="00FA1475"/>
    <w:rsid w:val="00FA148A"/>
    <w:rsid w:val="00FA27C8"/>
    <w:rsid w:val="00FA3B76"/>
    <w:rsid w:val="00FA4C4E"/>
    <w:rsid w:val="00FA4D66"/>
    <w:rsid w:val="00FA5A4E"/>
    <w:rsid w:val="00FB0082"/>
    <w:rsid w:val="00FB0243"/>
    <w:rsid w:val="00FB1527"/>
    <w:rsid w:val="00FB2537"/>
    <w:rsid w:val="00FB33DC"/>
    <w:rsid w:val="00FB4338"/>
    <w:rsid w:val="00FB477E"/>
    <w:rsid w:val="00FB4C9C"/>
    <w:rsid w:val="00FB5F81"/>
    <w:rsid w:val="00FB6165"/>
    <w:rsid w:val="00FC0150"/>
    <w:rsid w:val="00FC03AB"/>
    <w:rsid w:val="00FC1F46"/>
    <w:rsid w:val="00FC2259"/>
    <w:rsid w:val="00FC2738"/>
    <w:rsid w:val="00FC29DA"/>
    <w:rsid w:val="00FC4729"/>
    <w:rsid w:val="00FC4A8C"/>
    <w:rsid w:val="00FC53DB"/>
    <w:rsid w:val="00FC5FC2"/>
    <w:rsid w:val="00FC6177"/>
    <w:rsid w:val="00FC63D1"/>
    <w:rsid w:val="00FC7528"/>
    <w:rsid w:val="00FD0572"/>
    <w:rsid w:val="00FD0C19"/>
    <w:rsid w:val="00FD1A97"/>
    <w:rsid w:val="00FD2D7B"/>
    <w:rsid w:val="00FD37F6"/>
    <w:rsid w:val="00FD4589"/>
    <w:rsid w:val="00FD473E"/>
    <w:rsid w:val="00FD7DF9"/>
    <w:rsid w:val="00FE0B51"/>
    <w:rsid w:val="00FE0B78"/>
    <w:rsid w:val="00FE0ED4"/>
    <w:rsid w:val="00FE1AA6"/>
    <w:rsid w:val="00FE1EAB"/>
    <w:rsid w:val="00FE3465"/>
    <w:rsid w:val="00FE58D8"/>
    <w:rsid w:val="00FE67CF"/>
    <w:rsid w:val="00FE6D20"/>
    <w:rsid w:val="00FE6FB9"/>
    <w:rsid w:val="00FE7549"/>
    <w:rsid w:val="00FE7BCC"/>
    <w:rsid w:val="00FF126D"/>
    <w:rsid w:val="00FF2310"/>
    <w:rsid w:val="00FF2E73"/>
    <w:rsid w:val="00FF31E9"/>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661A30"/>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61A30"/>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61A30"/>
    <w:pPr>
      <w:keepNext/>
      <w:numPr>
        <w:ilvl w:val="2"/>
        <w:numId w:val="3"/>
      </w:numPr>
      <w:tabs>
        <w:tab w:val="clear" w:pos="720"/>
      </w:tabs>
      <w:spacing w:before="120"/>
      <w:outlineLvl w:val="2"/>
    </w:pPr>
    <w:rPr>
      <w:b/>
    </w:rPr>
  </w:style>
  <w:style w:type="paragraph" w:styleId="Heading4">
    <w:name w:val="heading 4"/>
    <w:basedOn w:val="Normal"/>
    <w:next w:val="Normal"/>
    <w:qFormat/>
    <w:rsid w:val="00661A3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61A3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61A30"/>
    <w:pPr>
      <w:numPr>
        <w:ilvl w:val="5"/>
        <w:numId w:val="3"/>
      </w:numPr>
      <w:spacing w:before="240" w:after="60"/>
      <w:outlineLvl w:val="5"/>
    </w:pPr>
    <w:rPr>
      <w:b/>
      <w:bCs/>
    </w:rPr>
  </w:style>
  <w:style w:type="paragraph" w:styleId="Heading7">
    <w:name w:val="heading 7"/>
    <w:basedOn w:val="Normal"/>
    <w:next w:val="Normal"/>
    <w:qFormat/>
    <w:rsid w:val="00661A30"/>
    <w:pPr>
      <w:numPr>
        <w:ilvl w:val="6"/>
        <w:numId w:val="3"/>
      </w:numPr>
      <w:spacing w:before="240" w:after="60"/>
      <w:outlineLvl w:val="6"/>
    </w:pPr>
    <w:rPr>
      <w:sz w:val="24"/>
      <w:szCs w:val="24"/>
    </w:rPr>
  </w:style>
  <w:style w:type="paragraph" w:styleId="Heading8">
    <w:name w:val="heading 8"/>
    <w:basedOn w:val="Normal"/>
    <w:next w:val="Normal"/>
    <w:qFormat/>
    <w:rsid w:val="00661A30"/>
    <w:pPr>
      <w:numPr>
        <w:ilvl w:val="7"/>
        <w:numId w:val="3"/>
      </w:numPr>
      <w:spacing w:before="240" w:after="60"/>
      <w:outlineLvl w:val="7"/>
    </w:pPr>
    <w:rPr>
      <w:i/>
      <w:iCs/>
      <w:sz w:val="24"/>
      <w:szCs w:val="24"/>
    </w:rPr>
  </w:style>
  <w:style w:type="paragraph" w:styleId="Heading9">
    <w:name w:val="heading 9"/>
    <w:basedOn w:val="Normal"/>
    <w:next w:val="Normal"/>
    <w:qFormat/>
    <w:rsid w:val="00661A3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1A30"/>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61A30"/>
    <w:rPr>
      <w:color w:val="0000FF"/>
      <w:u w:val="single"/>
    </w:rPr>
  </w:style>
  <w:style w:type="paragraph" w:styleId="Caption">
    <w:name w:val="caption"/>
    <w:aliases w:val="cap"/>
    <w:basedOn w:val="Normal"/>
    <w:next w:val="Normal"/>
    <w:link w:val="CaptionChar"/>
    <w:qFormat/>
    <w:rsid w:val="00661A30"/>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661A30"/>
    <w:pPr>
      <w:autoSpaceDE/>
      <w:autoSpaceDN/>
      <w:adjustRightInd/>
      <w:spacing w:after="180"/>
      <w:ind w:left="568" w:hanging="284"/>
      <w:jc w:val="left"/>
    </w:pPr>
    <w:rPr>
      <w:sz w:val="20"/>
      <w:szCs w:val="20"/>
      <w:lang w:val="en-GB"/>
    </w:rPr>
  </w:style>
  <w:style w:type="paragraph" w:styleId="List">
    <w:name w:val="List"/>
    <w:basedOn w:val="Normal"/>
    <w:rsid w:val="00661A30"/>
    <w:pPr>
      <w:ind w:left="360" w:hanging="360"/>
    </w:pPr>
  </w:style>
  <w:style w:type="paragraph" w:styleId="BodyText2">
    <w:name w:val="Body Text 2"/>
    <w:basedOn w:val="Normal"/>
    <w:rsid w:val="00661A30"/>
    <w:pPr>
      <w:spacing w:after="0"/>
      <w:jc w:val="left"/>
    </w:pPr>
    <w:rPr>
      <w:szCs w:val="20"/>
    </w:rPr>
  </w:style>
  <w:style w:type="paragraph" w:styleId="BalloonText">
    <w:name w:val="Balloon Text"/>
    <w:basedOn w:val="Normal"/>
    <w:semiHidden/>
    <w:rsid w:val="00661A30"/>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61A30"/>
    <w:rPr>
      <w:color w:val="800080"/>
      <w:u w:val="single"/>
    </w:rPr>
  </w:style>
  <w:style w:type="paragraph" w:styleId="FootnoteText">
    <w:name w:val="footnote text"/>
    <w:basedOn w:val="Normal"/>
    <w:semiHidden/>
    <w:rsid w:val="00661A30"/>
    <w:rPr>
      <w:sz w:val="20"/>
      <w:szCs w:val="20"/>
    </w:rPr>
  </w:style>
  <w:style w:type="character" w:styleId="FootnoteReference">
    <w:name w:val="footnote reference"/>
    <w:basedOn w:val="DefaultParagraphFont"/>
    <w:semiHidden/>
    <w:rsid w:val="00661A30"/>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8E551E"/>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EC72C4"/>
    <w:rPr>
      <w:color w:val="808080"/>
    </w:rPr>
  </w:style>
  <w:style w:type="paragraph" w:styleId="ListParagraph">
    <w:name w:val="List Paragraph"/>
    <w:basedOn w:val="Normal"/>
    <w:link w:val="ListParagraphChar"/>
    <w:uiPriority w:val="34"/>
    <w:qFormat/>
    <w:rsid w:val="0037236B"/>
    <w:pPr>
      <w:ind w:left="720"/>
      <w:contextualSpacing/>
    </w:pPr>
  </w:style>
  <w:style w:type="character" w:styleId="Emphasis">
    <w:name w:val="Emphasis"/>
    <w:basedOn w:val="DefaultParagraphFont"/>
    <w:qFormat/>
    <w:rsid w:val="002337A1"/>
    <w:rPr>
      <w:i/>
      <w:iCs/>
    </w:rPr>
  </w:style>
  <w:style w:type="character" w:customStyle="1" w:styleId="ListParagraphChar">
    <w:name w:val="List Paragraph Char"/>
    <w:link w:val="ListParagraph"/>
    <w:uiPriority w:val="34"/>
    <w:locked/>
    <w:rsid w:val="005A416A"/>
    <w:rPr>
      <w:sz w:val="22"/>
      <w:szCs w:val="22"/>
      <w:lang w:eastAsia="en-US"/>
    </w:rPr>
  </w:style>
  <w:style w:type="paragraph" w:styleId="DocumentMap">
    <w:name w:val="Document Map"/>
    <w:basedOn w:val="Normal"/>
    <w:link w:val="DocumentMapChar"/>
    <w:semiHidden/>
    <w:unhideWhenUsed/>
    <w:rsid w:val="00026F1B"/>
    <w:rPr>
      <w:rFonts w:ascii="SimSun" w:eastAsia="SimSun"/>
      <w:sz w:val="18"/>
      <w:szCs w:val="18"/>
    </w:rPr>
  </w:style>
  <w:style w:type="character" w:customStyle="1" w:styleId="DocumentMapChar">
    <w:name w:val="Document Map Char"/>
    <w:basedOn w:val="DefaultParagraphFont"/>
    <w:link w:val="DocumentMap"/>
    <w:semiHidden/>
    <w:rsid w:val="00026F1B"/>
    <w:rPr>
      <w:rFonts w:ascii="SimSun" w:eastAsia="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128485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98056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7381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0F41F-B4BE-4DD6-AE7C-3312F32A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8</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367</cp:revision>
  <cp:lastPrinted>2017-01-04T12:19:00Z</cp:lastPrinted>
  <dcterms:created xsi:type="dcterms:W3CDTF">2016-07-28T14:11:00Z</dcterms:created>
  <dcterms:modified xsi:type="dcterms:W3CDTF">2017-01-06T21:23:00Z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(3)xMCe2Jei6wXGydVhltHFqyklk0H69VcFhACaYthPQ9e86xOqG7fjhp4UzUtuZyhlJacwv49z
V2KjQUGwyxMOuY0q817xrOMf5KQNnrjkKuCZulaMLzMZhn4UbmRhXpBVqAdaw73IacIaE7X1
RgJNYxZA0Uz2BjESJtkQ5ogzT+84n56EZyEk/z+JJ2UDvgi8p+WIMlStYHFkvw7mjQ235fhn
9JpF2v6nzjQkrw6TQy</vt:lpwstr>
  </property>
  <property fmtid="{D5CDD505-2E9C-101B-9397-08002B2CF9AE}" pid="13" name="_2015_ms_pID_725343_00">
    <vt:lpwstr>_2015_ms_pID_725343</vt:lpwstr>
  </property>
  <property fmtid="{D5CDD505-2E9C-101B-9397-08002B2CF9AE}" pid="14" name="_2015_ms_pID_7253431">
    <vt:lpwstr>yNeg8gRgNO23C/DosrS3zvTA6tHtFLa/mcWEm1YcIRqjDYPTXhk9Mg
FRM454ngnXbcUZdEhTlBf91GiXJDUDcLDBagX25y90Ud3IZFM/7H1Y5XjywJxutGxsbni/8k
w7Ew583hWpqfhj38vfCMjvucxPEO5EfMRRNNVhNFPHxvEaRBq+VLtcwRaL3Jd2Y5VDiOKOAF
YupsFyXrMNJDGqkL5Z3lPMSznVcBZxParuPL</vt:lpwstr>
  </property>
  <property fmtid="{D5CDD505-2E9C-101B-9397-08002B2CF9AE}" pid="15" name="_2015_ms_pID_7253431_00">
    <vt:lpwstr>_2015_ms_pID_7253431</vt:lpwstr>
  </property>
  <property fmtid="{D5CDD505-2E9C-101B-9397-08002B2CF9AE}" pid="16" name="_2015_ms_pID_7253432">
    <vt:lpwstr>mDiNmoPkmQ+L/PUUNy4vzqo=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1483737698</vt:lpwstr>
  </property>
</Properties>
</file>