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C135EB" w:rsidRPr="00C135EB">
        <w:rPr>
          <w:rFonts w:cs="Arial"/>
          <w:bCs/>
          <w:sz w:val="20"/>
        </w:rPr>
        <w:t>NB-IoT Ad-Hoc Meeting</w:t>
      </w:r>
      <w:r w:rsidR="00C135EB">
        <w:rPr>
          <w:rFonts w:eastAsia="SimSun" w:cs="Arial" w:hint="eastAsia"/>
          <w:bCs/>
          <w:sz w:val="20"/>
          <w:lang w:eastAsia="zh-CN"/>
        </w:rPr>
        <w:t xml:space="preserve">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A91354">
        <w:rPr>
          <w:rFonts w:cs="Arial" w:hint="eastAsia"/>
          <w:bCs/>
          <w:sz w:val="20"/>
          <w:lang w:eastAsia="ja-JP"/>
        </w:rPr>
        <w:t>1923</w:t>
      </w:r>
    </w:p>
    <w:p w:rsidR="00C135EB" w:rsidRDefault="00C135EB" w:rsidP="0045740A">
      <w:pPr>
        <w:pStyle w:val="TdocHeader2"/>
        <w:jc w:val="left"/>
        <w:rPr>
          <w:rFonts w:eastAsia="ＭＳ 明朝" w:cs="Arial"/>
          <w:bCs/>
          <w:sz w:val="20"/>
          <w:lang w:val="en-US" w:eastAsia="ja-JP"/>
        </w:rPr>
      </w:pPr>
      <w:r w:rsidRPr="00C135EB">
        <w:rPr>
          <w:rFonts w:eastAsia="ＭＳ 明朝" w:cs="Arial"/>
          <w:bCs/>
          <w:sz w:val="20"/>
          <w:lang w:val="en-US" w:eastAsia="ja-JP"/>
        </w:rPr>
        <w:t>Sophia Antipolis, France, 22nd – 24th March 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64D0">
        <w:rPr>
          <w:rFonts w:eastAsiaTheme="minorEastAsia" w:hint="eastAsia"/>
          <w:b w:val="0"/>
          <w:sz w:val="20"/>
          <w:lang w:eastAsia="ja-JP"/>
        </w:rPr>
        <w:t>Resource indication method for NB-PUSCH with ACK/NACK only</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70E6D">
        <w:rPr>
          <w:rFonts w:ascii="Arial" w:hAnsi="Arial" w:hint="eastAsia"/>
          <w:lang w:eastAsia="ja-JP"/>
        </w:rPr>
        <w:t>2.</w:t>
      </w:r>
      <w:r w:rsidR="008F4C9A">
        <w:rPr>
          <w:rFonts w:ascii="Arial" w:hAnsi="Arial" w:hint="eastAsia"/>
          <w:lang w:eastAsia="ja-JP"/>
        </w:rPr>
        <w:t>3.3</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45740A" w:rsidRDefault="0045740A" w:rsidP="0045740A">
      <w:pPr>
        <w:pStyle w:val="TdocHeader2"/>
        <w:rPr>
          <w:rFonts w:ascii="Times New Roman" w:eastAsiaTheme="minorEastAsia" w:hAnsi="Times New Roman"/>
          <w:b w:val="0"/>
          <w:sz w:val="20"/>
          <w:lang w:eastAsia="ja-JP"/>
        </w:rPr>
      </w:pPr>
    </w:p>
    <w:p w:rsidR="004A3F44" w:rsidRPr="0020685A" w:rsidRDefault="004A3F44" w:rsidP="004A3F4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4A3F44" w:rsidRPr="00DE57A0" w:rsidRDefault="004A3F44" w:rsidP="00DE57A0">
      <w:pPr>
        <w:rPr>
          <w:rFonts w:cs="Arial"/>
          <w:lang w:eastAsia="ja-JP"/>
        </w:rPr>
      </w:pPr>
      <w:r>
        <w:rPr>
          <w:rFonts w:cs="Arial" w:hint="eastAsia"/>
          <w:lang w:eastAsia="ja-JP"/>
        </w:rPr>
        <w:t xml:space="preserve">This document discusses </w:t>
      </w:r>
      <w:r w:rsidR="0004745B">
        <w:rPr>
          <w:rFonts w:cs="Arial" w:hint="eastAsia"/>
          <w:lang w:eastAsia="ja-JP"/>
        </w:rPr>
        <w:t xml:space="preserve">the </w:t>
      </w:r>
      <w:r w:rsidR="002003D9">
        <w:rPr>
          <w:rFonts w:cs="Arial" w:hint="eastAsia"/>
          <w:lang w:eastAsia="ja-JP"/>
        </w:rPr>
        <w:t>r</w:t>
      </w:r>
      <w:r w:rsidR="0004745B" w:rsidRPr="0004745B">
        <w:rPr>
          <w:rFonts w:cs="Arial"/>
          <w:lang w:eastAsia="ja-JP"/>
        </w:rPr>
        <w:t>esource indication method for NB-PUSCH with ACK/NACK only</w:t>
      </w:r>
      <w:r w:rsidR="0004745B">
        <w:rPr>
          <w:rFonts w:cs="Arial" w:hint="eastAsia"/>
          <w:lang w:eastAsia="ja-JP"/>
        </w:rPr>
        <w:t>.</w:t>
      </w:r>
    </w:p>
    <w:p w:rsidR="0045740A" w:rsidRDefault="0045740A" w:rsidP="0045740A">
      <w:pPr>
        <w:pStyle w:val="1"/>
        <w:tabs>
          <w:tab w:val="num" w:pos="426"/>
        </w:tabs>
        <w:ind w:left="426" w:hanging="426"/>
        <w:rPr>
          <w:szCs w:val="36"/>
          <w:lang w:eastAsia="ja-JP"/>
        </w:rPr>
      </w:pPr>
      <w:r>
        <w:rPr>
          <w:rFonts w:hint="eastAsia"/>
          <w:szCs w:val="36"/>
          <w:lang w:eastAsia="ja-JP"/>
        </w:rPr>
        <w:t>Discussion</w:t>
      </w:r>
    </w:p>
    <w:p w:rsidR="0004745B" w:rsidRDefault="001E1A7E" w:rsidP="003327C2">
      <w:pPr>
        <w:rPr>
          <w:rFonts w:cs="Arial"/>
          <w:lang w:eastAsia="ja-JP"/>
        </w:rPr>
      </w:pPr>
      <w:r>
        <w:rPr>
          <w:rFonts w:cs="Arial" w:hint="eastAsia"/>
          <w:lang w:eastAsia="ja-JP"/>
        </w:rPr>
        <w:t xml:space="preserve">In </w:t>
      </w:r>
      <w:r w:rsidR="000E7C8B">
        <w:rPr>
          <w:rFonts w:cs="Arial" w:hint="eastAsia"/>
          <w:lang w:eastAsia="ja-JP"/>
        </w:rPr>
        <w:t xml:space="preserve">RAN1#84, </w:t>
      </w:r>
      <w:r w:rsidR="0004745B">
        <w:rPr>
          <w:rFonts w:cs="Arial" w:hint="eastAsia"/>
          <w:lang w:eastAsia="ja-JP"/>
        </w:rPr>
        <w:t>[1] was proposed after the offline discussion. Email discussion [84-10] was held on the document. The document propose following.</w:t>
      </w:r>
      <w:r w:rsidR="002A58D5" w:rsidRPr="002A58D5">
        <w:rPr>
          <w:rFonts w:cs="Arial" w:hint="eastAsia"/>
          <w:lang w:eastAsia="ja-JP"/>
        </w:rPr>
        <w:t xml:space="preserve"> </w:t>
      </w:r>
      <w:r w:rsidR="002A58D5">
        <w:rPr>
          <w:rFonts w:cs="Arial" w:hint="eastAsia"/>
          <w:lang w:eastAsia="ja-JP"/>
        </w:rPr>
        <w:t>We agree the contents in [1] and we further discuss A/N resource indication in this document.</w:t>
      </w:r>
    </w:p>
    <w:tbl>
      <w:tblPr>
        <w:tblStyle w:val="af9"/>
        <w:tblW w:w="0" w:type="auto"/>
        <w:tblLook w:val="04A0" w:firstRow="1" w:lastRow="0" w:firstColumn="1" w:lastColumn="0" w:noHBand="0" w:noVBand="1"/>
      </w:tblPr>
      <w:tblGrid>
        <w:gridCol w:w="9856"/>
      </w:tblGrid>
      <w:tr w:rsidR="001E1A7E" w:rsidTr="001E1A7E">
        <w:tc>
          <w:tcPr>
            <w:tcW w:w="9856" w:type="dxa"/>
          </w:tcPr>
          <w:p w:rsidR="0004745B" w:rsidRDefault="0004745B" w:rsidP="000E7C8B">
            <w:pPr>
              <w:rPr>
                <w:highlight w:val="green"/>
                <w:lang w:eastAsia="ja-JP"/>
              </w:rPr>
            </w:pPr>
          </w:p>
          <w:p w:rsidR="0074242A" w:rsidRPr="0004745B" w:rsidRDefault="00825A33" w:rsidP="0004745B">
            <w:pPr>
              <w:numPr>
                <w:ilvl w:val="0"/>
                <w:numId w:val="28"/>
              </w:numPr>
              <w:spacing w:after="0"/>
              <w:rPr>
                <w:lang w:eastAsia="ja-JP"/>
              </w:rPr>
            </w:pPr>
            <w:r w:rsidRPr="0004745B">
              <w:rPr>
                <w:lang w:val="en-US" w:eastAsia="ja-JP"/>
              </w:rPr>
              <w:t>Aperiodic CSI is not supported</w:t>
            </w:r>
          </w:p>
          <w:p w:rsidR="0074242A" w:rsidRPr="0004745B" w:rsidRDefault="00825A33" w:rsidP="0004745B">
            <w:pPr>
              <w:numPr>
                <w:ilvl w:val="0"/>
                <w:numId w:val="28"/>
              </w:numPr>
              <w:spacing w:after="0"/>
              <w:rPr>
                <w:lang w:eastAsia="ja-JP"/>
              </w:rPr>
            </w:pPr>
            <w:r w:rsidRPr="0004745B">
              <w:rPr>
                <w:lang w:val="en-US" w:eastAsia="ja-JP"/>
              </w:rPr>
              <w:t xml:space="preserve">UCI piggybacking on PUSCH is not supported </w:t>
            </w:r>
          </w:p>
          <w:p w:rsidR="0074242A" w:rsidRPr="0004745B" w:rsidRDefault="00825A33" w:rsidP="0004745B">
            <w:pPr>
              <w:numPr>
                <w:ilvl w:val="0"/>
                <w:numId w:val="28"/>
              </w:numPr>
              <w:spacing w:after="0"/>
              <w:rPr>
                <w:lang w:eastAsia="ja-JP"/>
              </w:rPr>
            </w:pPr>
            <w:r w:rsidRPr="0004745B">
              <w:rPr>
                <w:lang w:val="en-US" w:eastAsia="ja-JP"/>
              </w:rPr>
              <w:t>1 bit A/N is transmitted via NB-PUSCH structure with the following changes</w:t>
            </w:r>
          </w:p>
          <w:p w:rsidR="0074242A" w:rsidRPr="0004745B" w:rsidRDefault="00825A33" w:rsidP="0004745B">
            <w:pPr>
              <w:numPr>
                <w:ilvl w:val="1"/>
                <w:numId w:val="28"/>
              </w:numPr>
              <w:spacing w:after="0"/>
              <w:rPr>
                <w:lang w:eastAsia="ja-JP"/>
              </w:rPr>
            </w:pPr>
            <w:r w:rsidRPr="0004745B">
              <w:rPr>
                <w:lang w:val="en-US" w:eastAsia="ja-JP"/>
              </w:rPr>
              <w:t>CRC is not used</w:t>
            </w:r>
          </w:p>
          <w:p w:rsidR="0074242A" w:rsidRPr="0004745B" w:rsidRDefault="00825A33" w:rsidP="0004745B">
            <w:pPr>
              <w:numPr>
                <w:ilvl w:val="1"/>
                <w:numId w:val="28"/>
              </w:numPr>
              <w:spacing w:after="0"/>
              <w:rPr>
                <w:lang w:eastAsia="ja-JP"/>
              </w:rPr>
            </w:pPr>
            <w:r w:rsidRPr="0004745B">
              <w:rPr>
                <w:lang w:val="en-US" w:eastAsia="ja-JP"/>
              </w:rPr>
              <w:t>Repetition coding is used</w:t>
            </w:r>
          </w:p>
          <w:p w:rsidR="0074242A" w:rsidRPr="0004745B" w:rsidRDefault="00825A33" w:rsidP="0004745B">
            <w:pPr>
              <w:numPr>
                <w:ilvl w:val="1"/>
                <w:numId w:val="28"/>
              </w:numPr>
              <w:spacing w:after="0"/>
              <w:rPr>
                <w:lang w:eastAsia="ja-JP"/>
              </w:rPr>
            </w:pPr>
            <w:r w:rsidRPr="0004745B">
              <w:rPr>
                <w:lang w:val="en-US" w:eastAsia="ja-JP"/>
              </w:rPr>
              <w:t>single tone is supported</w:t>
            </w:r>
          </w:p>
          <w:p w:rsidR="0074242A" w:rsidRPr="0004745B" w:rsidRDefault="00825A33" w:rsidP="0004745B">
            <w:pPr>
              <w:numPr>
                <w:ilvl w:val="2"/>
                <w:numId w:val="28"/>
              </w:numPr>
              <w:spacing w:after="0"/>
              <w:rPr>
                <w:lang w:eastAsia="ja-JP"/>
              </w:rPr>
            </w:pPr>
            <w:r w:rsidRPr="0004745B">
              <w:rPr>
                <w:lang w:val="en-US" w:eastAsia="ja-JP"/>
              </w:rPr>
              <w:t>Both 3.75 and 15 subcarrier spacing are supported</w:t>
            </w:r>
          </w:p>
          <w:p w:rsidR="0074242A" w:rsidRPr="0004745B" w:rsidRDefault="00825A33" w:rsidP="0004745B">
            <w:pPr>
              <w:numPr>
                <w:ilvl w:val="2"/>
                <w:numId w:val="28"/>
              </w:numPr>
              <w:spacing w:after="0"/>
              <w:rPr>
                <w:lang w:eastAsia="ja-JP"/>
              </w:rPr>
            </w:pPr>
            <w:r w:rsidRPr="0004745B">
              <w:rPr>
                <w:lang w:val="en-US" w:eastAsia="ja-JP"/>
              </w:rPr>
              <w:t>FFS whether to support multi tone</w:t>
            </w:r>
          </w:p>
          <w:p w:rsidR="0074242A" w:rsidRPr="0004745B" w:rsidRDefault="00825A33" w:rsidP="0004745B">
            <w:pPr>
              <w:numPr>
                <w:ilvl w:val="1"/>
                <w:numId w:val="28"/>
              </w:numPr>
              <w:spacing w:after="0"/>
              <w:rPr>
                <w:lang w:eastAsia="ja-JP"/>
              </w:rPr>
            </w:pPr>
            <w:r w:rsidRPr="0004745B">
              <w:rPr>
                <w:lang w:val="en-US" w:eastAsia="ja-JP"/>
              </w:rPr>
              <w:t>The resource unit size for A/N transmission is [2] msec in 15 kHz and [8] msec in 3.75 kHz</w:t>
            </w:r>
          </w:p>
          <w:p w:rsidR="0074242A" w:rsidRPr="0004745B" w:rsidRDefault="00825A33" w:rsidP="0004745B">
            <w:pPr>
              <w:numPr>
                <w:ilvl w:val="0"/>
                <w:numId w:val="28"/>
              </w:numPr>
              <w:spacing w:after="0"/>
              <w:rPr>
                <w:lang w:eastAsia="ja-JP"/>
              </w:rPr>
            </w:pPr>
            <w:r w:rsidRPr="0004745B">
              <w:rPr>
                <w:lang w:val="en-US" w:eastAsia="ja-JP"/>
              </w:rPr>
              <w:t xml:space="preserve">No additional DCI field is assumed to indicate the starting time of A/N transmission corresponding to a PDSCH </w:t>
            </w:r>
          </w:p>
          <w:p w:rsidR="0074242A" w:rsidRPr="0004745B" w:rsidRDefault="00825A33" w:rsidP="0004745B">
            <w:pPr>
              <w:numPr>
                <w:ilvl w:val="0"/>
                <w:numId w:val="28"/>
              </w:numPr>
              <w:spacing w:after="0"/>
              <w:rPr>
                <w:lang w:eastAsia="ja-JP"/>
              </w:rPr>
            </w:pPr>
            <w:r w:rsidRPr="0004745B">
              <w:rPr>
                <w:lang w:val="en-US" w:eastAsia="ja-JP"/>
              </w:rPr>
              <w:t xml:space="preserve">Frequency location of A/N resource is derived from  </w:t>
            </w:r>
          </w:p>
          <w:p w:rsidR="0074242A" w:rsidRPr="0004745B" w:rsidRDefault="00825A33" w:rsidP="0004745B">
            <w:pPr>
              <w:numPr>
                <w:ilvl w:val="1"/>
                <w:numId w:val="28"/>
              </w:numPr>
              <w:spacing w:after="0"/>
              <w:rPr>
                <w:lang w:eastAsia="ja-JP"/>
              </w:rPr>
            </w:pPr>
            <w:r w:rsidRPr="0004745B">
              <w:rPr>
                <w:lang w:val="en-US" w:eastAsia="ja-JP"/>
              </w:rPr>
              <w:t>NB-PDCCH (CCE and/or subframe index) and/or NB-PDSCH (subframe index) and</w:t>
            </w:r>
          </w:p>
          <w:p w:rsidR="0074242A" w:rsidRPr="0004745B" w:rsidRDefault="00825A33" w:rsidP="0004745B">
            <w:pPr>
              <w:numPr>
                <w:ilvl w:val="1"/>
                <w:numId w:val="28"/>
              </w:numPr>
              <w:spacing w:after="0"/>
              <w:rPr>
                <w:lang w:eastAsia="ja-JP"/>
              </w:rPr>
            </w:pPr>
            <w:r w:rsidRPr="0004745B">
              <w:rPr>
                <w:lang w:val="en-US" w:eastAsia="ja-JP"/>
              </w:rPr>
              <w:t xml:space="preserve">Indication of offset value from DL grant </w:t>
            </w:r>
          </w:p>
          <w:p w:rsidR="0074242A" w:rsidRPr="0004745B" w:rsidRDefault="00825A33" w:rsidP="0004745B">
            <w:pPr>
              <w:numPr>
                <w:ilvl w:val="0"/>
                <w:numId w:val="28"/>
              </w:numPr>
              <w:spacing w:after="0"/>
              <w:rPr>
                <w:lang w:eastAsia="ja-JP"/>
              </w:rPr>
            </w:pPr>
            <w:r w:rsidRPr="0004745B">
              <w:rPr>
                <w:lang w:val="en-US" w:eastAsia="ja-JP"/>
              </w:rPr>
              <w:t>The repetition number of NB-PUSCH carrying A/N is semi-statically configured</w:t>
            </w:r>
          </w:p>
          <w:p w:rsidR="0074242A" w:rsidRPr="0004745B" w:rsidRDefault="00825A33" w:rsidP="0004745B">
            <w:pPr>
              <w:numPr>
                <w:ilvl w:val="0"/>
                <w:numId w:val="28"/>
              </w:numPr>
              <w:spacing w:after="0"/>
              <w:rPr>
                <w:lang w:eastAsia="ja-JP"/>
              </w:rPr>
            </w:pPr>
            <w:r w:rsidRPr="0004745B">
              <w:rPr>
                <w:lang w:val="en-US" w:eastAsia="ja-JP"/>
              </w:rPr>
              <w:t>A/N is transmitted after k subframes from the last repetition of NB-PDSCH</w:t>
            </w:r>
          </w:p>
          <w:p w:rsidR="0074242A" w:rsidRPr="0004745B" w:rsidRDefault="00825A33" w:rsidP="0004745B">
            <w:pPr>
              <w:numPr>
                <w:ilvl w:val="1"/>
                <w:numId w:val="28"/>
              </w:numPr>
              <w:spacing w:after="0"/>
              <w:rPr>
                <w:lang w:eastAsia="ja-JP"/>
              </w:rPr>
            </w:pPr>
            <w:r w:rsidRPr="0004745B">
              <w:rPr>
                <w:lang w:val="en-US" w:eastAsia="ja-JP"/>
              </w:rPr>
              <w:t>Alt 1: k is fixed</w:t>
            </w:r>
          </w:p>
          <w:p w:rsidR="0074242A" w:rsidRPr="0004745B" w:rsidRDefault="00825A33" w:rsidP="0004745B">
            <w:pPr>
              <w:numPr>
                <w:ilvl w:val="2"/>
                <w:numId w:val="28"/>
              </w:numPr>
              <w:spacing w:after="0"/>
              <w:rPr>
                <w:lang w:eastAsia="ja-JP"/>
              </w:rPr>
            </w:pPr>
            <w:r w:rsidRPr="0004745B">
              <w:rPr>
                <w:lang w:val="en-US" w:eastAsia="ja-JP"/>
              </w:rPr>
              <w:t>The set of A/N resources (in frequency) are configured per PRACH repetition level</w:t>
            </w:r>
          </w:p>
          <w:p w:rsidR="0074242A" w:rsidRPr="0004745B" w:rsidRDefault="00825A33" w:rsidP="0004745B">
            <w:pPr>
              <w:numPr>
                <w:ilvl w:val="1"/>
                <w:numId w:val="28"/>
              </w:numPr>
              <w:spacing w:after="0"/>
              <w:rPr>
                <w:lang w:eastAsia="ja-JP"/>
              </w:rPr>
            </w:pPr>
            <w:r w:rsidRPr="0004745B">
              <w:rPr>
                <w:lang w:val="en-US" w:eastAsia="ja-JP"/>
              </w:rPr>
              <w:t>Alt 2: k is variable and is implicitly determined to align A/N transmission with configured A/N resources</w:t>
            </w:r>
          </w:p>
          <w:p w:rsidR="0074242A" w:rsidRPr="0004745B" w:rsidRDefault="00825A33" w:rsidP="0004745B">
            <w:pPr>
              <w:numPr>
                <w:ilvl w:val="2"/>
                <w:numId w:val="28"/>
              </w:numPr>
              <w:spacing w:after="0"/>
              <w:rPr>
                <w:lang w:eastAsia="ja-JP"/>
              </w:rPr>
            </w:pPr>
            <w:r w:rsidRPr="0004745B">
              <w:rPr>
                <w:lang w:val="en-US" w:eastAsia="ja-JP"/>
              </w:rPr>
              <w:t>The set of A/N resources (in time and frequency) are configured per PRACH repetition level</w:t>
            </w:r>
          </w:p>
          <w:p w:rsidR="000E7C8B" w:rsidRPr="001E1A7E" w:rsidRDefault="000E7C8B" w:rsidP="0004745B">
            <w:pPr>
              <w:spacing w:after="0"/>
              <w:ind w:left="1440"/>
              <w:rPr>
                <w:lang w:val="en-US" w:eastAsia="ja-JP"/>
              </w:rPr>
            </w:pPr>
          </w:p>
        </w:tc>
      </w:tr>
    </w:tbl>
    <w:p w:rsidR="001E1A7E" w:rsidRDefault="001E1A7E" w:rsidP="003327C2">
      <w:pPr>
        <w:rPr>
          <w:rFonts w:cs="Arial"/>
          <w:lang w:eastAsia="ja-JP"/>
        </w:rPr>
      </w:pPr>
    </w:p>
    <w:p w:rsidR="00A111E9" w:rsidRDefault="000F1A62" w:rsidP="00577FE9">
      <w:pPr>
        <w:rPr>
          <w:rFonts w:cs="Arial"/>
          <w:lang w:eastAsia="ja-JP"/>
        </w:rPr>
      </w:pPr>
      <w:r>
        <w:rPr>
          <w:rFonts w:cs="Arial" w:hint="eastAsia"/>
          <w:lang w:eastAsia="ja-JP"/>
        </w:rPr>
        <w:t xml:space="preserve">On A/N resource indication, </w:t>
      </w:r>
      <w:r w:rsidR="00577FE9">
        <w:rPr>
          <w:rFonts w:cs="Arial" w:hint="eastAsia"/>
          <w:lang w:eastAsia="ja-JP"/>
        </w:rPr>
        <w:t xml:space="preserve">Alt 1 described has the benefit </w:t>
      </w:r>
      <w:r w:rsidR="00577FE9" w:rsidRPr="00577FE9">
        <w:rPr>
          <w:rFonts w:cs="Arial"/>
          <w:lang w:eastAsia="ja-JP"/>
        </w:rPr>
        <w:t>to minimize the latency and increase the throughput</w:t>
      </w:r>
      <w:r>
        <w:rPr>
          <w:rFonts w:cs="Arial" w:hint="eastAsia"/>
          <w:lang w:eastAsia="ja-JP"/>
        </w:rPr>
        <w:t xml:space="preserve"> of the UE</w:t>
      </w:r>
      <w:r w:rsidR="00577FE9" w:rsidRPr="00577FE9">
        <w:rPr>
          <w:rFonts w:cs="Arial"/>
          <w:lang w:eastAsia="ja-JP"/>
        </w:rPr>
        <w:t>. On the other hand, different UE's Ack/Nack transmission timing cou</w:t>
      </w:r>
      <w:r>
        <w:rPr>
          <w:rFonts w:cs="Arial"/>
          <w:lang w:eastAsia="ja-JP"/>
        </w:rPr>
        <w:t>ld be mis</w:t>
      </w:r>
      <w:r w:rsidR="00577FE9" w:rsidRPr="00577FE9">
        <w:rPr>
          <w:rFonts w:cs="Arial"/>
          <w:lang w:eastAsia="ja-JP"/>
        </w:rPr>
        <w:t>aligned and more difficult to m</w:t>
      </w:r>
      <w:r>
        <w:rPr>
          <w:rFonts w:cs="Arial"/>
          <w:lang w:eastAsia="ja-JP"/>
        </w:rPr>
        <w:t xml:space="preserve">ultiplex (multi-carrier) PUSCH </w:t>
      </w:r>
      <w:r w:rsidR="00577FE9" w:rsidRPr="00577FE9">
        <w:rPr>
          <w:rFonts w:cs="Arial"/>
          <w:lang w:eastAsia="ja-JP"/>
        </w:rPr>
        <w:t>for data and Ack/Nack transmission in the same PRB.</w:t>
      </w:r>
      <w:r>
        <w:rPr>
          <w:rFonts w:cs="Arial" w:hint="eastAsia"/>
          <w:lang w:eastAsia="ja-JP"/>
        </w:rPr>
        <w:t xml:space="preserve"> </w:t>
      </w:r>
      <w:r w:rsidR="002003D9">
        <w:rPr>
          <w:rFonts w:cs="Arial" w:hint="eastAsia"/>
          <w:lang w:eastAsia="ja-JP"/>
        </w:rPr>
        <w:t xml:space="preserve">This situation is shown in Fig.1 </w:t>
      </w:r>
      <w:r>
        <w:rPr>
          <w:rFonts w:cs="Arial" w:hint="eastAsia"/>
          <w:lang w:eastAsia="ja-JP"/>
        </w:rPr>
        <w:t xml:space="preserve">Therefore, it is not efficient in high load condition. </w:t>
      </w:r>
      <w:r w:rsidR="00577FE9">
        <w:rPr>
          <w:rFonts w:cs="Arial" w:hint="eastAsia"/>
          <w:lang w:eastAsia="ja-JP"/>
        </w:rPr>
        <w:t xml:space="preserve">Alt 2 means </w:t>
      </w:r>
      <w:r w:rsidR="00577FE9" w:rsidRPr="00577FE9">
        <w:rPr>
          <w:rFonts w:cs="Arial"/>
          <w:lang w:eastAsia="ja-JP"/>
        </w:rPr>
        <w:t xml:space="preserve">Ack/Nack is transmitted at some fixed position. Then different UE's ACK/NACK can be FDMed in the same timing and packing efficiency is improved. On the other hand, UE's ACK/NACK is transmission is delayed and </w:t>
      </w:r>
      <w:r w:rsidR="00C5266A">
        <w:rPr>
          <w:rFonts w:cs="Arial" w:hint="eastAsia"/>
          <w:lang w:eastAsia="ja-JP"/>
        </w:rPr>
        <w:t xml:space="preserve">UE </w:t>
      </w:r>
      <w:r w:rsidR="00577FE9" w:rsidRPr="00577FE9">
        <w:rPr>
          <w:rFonts w:cs="Arial"/>
          <w:lang w:eastAsia="ja-JP"/>
        </w:rPr>
        <w:t>throughput is reduced.</w:t>
      </w:r>
      <w:r w:rsidR="00EC4804">
        <w:rPr>
          <w:rFonts w:cs="Arial" w:hint="eastAsia"/>
          <w:lang w:eastAsia="ja-JP"/>
        </w:rPr>
        <w:t xml:space="preserve"> </w:t>
      </w:r>
      <w:r>
        <w:rPr>
          <w:rFonts w:cs="Arial" w:hint="eastAsia"/>
          <w:lang w:eastAsia="ja-JP"/>
        </w:rPr>
        <w:t xml:space="preserve">So it is efficient in high load condition but not good from UE throughput perspective. </w:t>
      </w:r>
      <w:r w:rsidR="00EC4804">
        <w:rPr>
          <w:rFonts w:cs="Arial" w:hint="eastAsia"/>
          <w:lang w:eastAsia="ja-JP"/>
        </w:rPr>
        <w:t>As alt 1 and 2 has pros and cons, we think dynamic select</w:t>
      </w:r>
      <w:r w:rsidR="00C5266A">
        <w:rPr>
          <w:rFonts w:cs="Arial" w:hint="eastAsia"/>
          <w:lang w:eastAsia="ja-JP"/>
        </w:rPr>
        <w:t>ion of</w:t>
      </w:r>
      <w:r w:rsidR="00EC4804">
        <w:rPr>
          <w:rFonts w:cs="Arial" w:hint="eastAsia"/>
          <w:lang w:eastAsia="ja-JP"/>
        </w:rPr>
        <w:t xml:space="preserve"> two </w:t>
      </w:r>
      <w:r w:rsidR="00235968">
        <w:rPr>
          <w:rFonts w:cs="Arial" w:hint="eastAsia"/>
          <w:lang w:eastAsia="ja-JP"/>
        </w:rPr>
        <w:t>alternative</w:t>
      </w:r>
      <w:r w:rsidR="00C5266A">
        <w:rPr>
          <w:rFonts w:cs="Arial" w:hint="eastAsia"/>
          <w:lang w:eastAsia="ja-JP"/>
        </w:rPr>
        <w:t>s</w:t>
      </w:r>
      <w:r w:rsidR="00235968">
        <w:rPr>
          <w:rFonts w:cs="Arial" w:hint="eastAsia"/>
          <w:lang w:eastAsia="ja-JP"/>
        </w:rPr>
        <w:t xml:space="preserve"> </w:t>
      </w:r>
      <w:r w:rsidR="00EC4804">
        <w:rPr>
          <w:rFonts w:cs="Arial" w:hint="eastAsia"/>
          <w:lang w:eastAsia="ja-JP"/>
        </w:rPr>
        <w:t>is efficient. Then depending on the resource congestion, the operation can be switched</w:t>
      </w:r>
      <w:r w:rsidR="00A111E9">
        <w:rPr>
          <w:rFonts w:cs="Arial" w:hint="eastAsia"/>
          <w:lang w:eastAsia="ja-JP"/>
        </w:rPr>
        <w:t>.</w:t>
      </w:r>
      <w:r w:rsidR="00235968">
        <w:rPr>
          <w:rFonts w:cs="Arial" w:hint="eastAsia"/>
          <w:lang w:eastAsia="ja-JP"/>
        </w:rPr>
        <w:t xml:space="preserve"> The indication method is proposed as table 1.</w:t>
      </w:r>
    </w:p>
    <w:p w:rsidR="00C5266A" w:rsidRDefault="00C5266A" w:rsidP="00A91354">
      <w:pPr>
        <w:jc w:val="center"/>
        <w:rPr>
          <w:lang w:eastAsia="ja-JP"/>
        </w:rPr>
      </w:pPr>
      <w:r>
        <w:object w:dxaOrig="6975" w:dyaOrig="1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94pt" o:ole="">
            <v:imagedata r:id="rId10" o:title=""/>
          </v:shape>
          <o:OLEObject Type="Embed" ProgID="Visio.Drawing.15" ShapeID="_x0000_i1025" DrawAspect="Content" ObjectID="_1519663353" r:id="rId11"/>
        </w:object>
      </w:r>
    </w:p>
    <w:p w:rsidR="00C5266A" w:rsidRDefault="00C5266A" w:rsidP="00A91354">
      <w:pPr>
        <w:jc w:val="center"/>
        <w:rPr>
          <w:lang w:eastAsia="ja-JP"/>
        </w:rPr>
      </w:pPr>
      <w:r>
        <w:rPr>
          <w:rFonts w:hint="eastAsia"/>
          <w:lang w:eastAsia="ja-JP"/>
        </w:rPr>
        <w:t>Fig.1 Fragmented resource usage in the uplink by fixed timing offset</w:t>
      </w:r>
    </w:p>
    <w:p w:rsidR="00C5266A" w:rsidRDefault="00C5266A" w:rsidP="00A91354">
      <w:pPr>
        <w:jc w:val="center"/>
        <w:rPr>
          <w:rFonts w:cs="Arial"/>
          <w:lang w:eastAsia="ja-JP"/>
        </w:rPr>
      </w:pPr>
    </w:p>
    <w:p w:rsidR="009D074A" w:rsidRDefault="009D074A" w:rsidP="009D074A">
      <w:pPr>
        <w:jc w:val="center"/>
        <w:rPr>
          <w:rFonts w:cs="Arial"/>
          <w:lang w:eastAsia="ja-JP"/>
        </w:rPr>
      </w:pPr>
      <w:r>
        <w:rPr>
          <w:rFonts w:cs="Arial" w:hint="eastAsia"/>
          <w:lang w:eastAsia="ja-JP"/>
        </w:rPr>
        <w:t xml:space="preserve">Table 1: </w:t>
      </w:r>
      <w:r w:rsidRPr="009D074A">
        <w:rPr>
          <w:rFonts w:cs="Arial"/>
          <w:lang w:eastAsia="ja-JP"/>
        </w:rPr>
        <w:t>Ack/Nack transmission timing and frequency offset</w:t>
      </w:r>
    </w:p>
    <w:tbl>
      <w:tblPr>
        <w:tblStyle w:val="af9"/>
        <w:tblW w:w="0" w:type="auto"/>
        <w:jc w:val="center"/>
        <w:tblLook w:val="04A0" w:firstRow="1" w:lastRow="0" w:firstColumn="1" w:lastColumn="0" w:noHBand="0" w:noVBand="1"/>
      </w:tblPr>
      <w:tblGrid>
        <w:gridCol w:w="2464"/>
        <w:gridCol w:w="3314"/>
        <w:gridCol w:w="3828"/>
      </w:tblGrid>
      <w:tr w:rsidR="00946551" w:rsidTr="009D074A">
        <w:trPr>
          <w:jc w:val="center"/>
        </w:trPr>
        <w:tc>
          <w:tcPr>
            <w:tcW w:w="2464" w:type="dxa"/>
          </w:tcPr>
          <w:p w:rsidR="00946551" w:rsidRDefault="00946551" w:rsidP="00946551">
            <w:pPr>
              <w:pStyle w:val="TAL"/>
              <w:rPr>
                <w:lang w:eastAsia="ja-JP"/>
              </w:rPr>
            </w:pPr>
            <w:r w:rsidRPr="00577FE9">
              <w:rPr>
                <w:lang w:eastAsia="ja-JP"/>
              </w:rPr>
              <w:t>Ack/Nack transmission timing and frequency offset</w:t>
            </w:r>
          </w:p>
        </w:tc>
        <w:tc>
          <w:tcPr>
            <w:tcW w:w="3314" w:type="dxa"/>
          </w:tcPr>
          <w:p w:rsidR="00946551" w:rsidRDefault="00946551" w:rsidP="00946551">
            <w:pPr>
              <w:pStyle w:val="TAL"/>
              <w:rPr>
                <w:lang w:eastAsia="ja-JP"/>
              </w:rPr>
            </w:pPr>
            <w:r>
              <w:rPr>
                <w:rFonts w:hint="eastAsia"/>
                <w:lang w:eastAsia="ja-JP"/>
              </w:rPr>
              <w:t>Timing of Ack/Nack transmission</w:t>
            </w:r>
          </w:p>
        </w:tc>
        <w:tc>
          <w:tcPr>
            <w:tcW w:w="3828" w:type="dxa"/>
          </w:tcPr>
          <w:p w:rsidR="00946551" w:rsidRDefault="00946551" w:rsidP="00946551">
            <w:pPr>
              <w:pStyle w:val="TAL"/>
              <w:rPr>
                <w:lang w:eastAsia="ja-JP"/>
              </w:rPr>
            </w:pPr>
            <w:r>
              <w:rPr>
                <w:rFonts w:hint="eastAsia"/>
                <w:lang w:eastAsia="ja-JP"/>
              </w:rPr>
              <w:t>Frequency position of Ack/Nack transmission</w:t>
            </w:r>
          </w:p>
        </w:tc>
      </w:tr>
      <w:tr w:rsidR="00946551" w:rsidTr="009D074A">
        <w:trPr>
          <w:jc w:val="center"/>
        </w:trPr>
        <w:tc>
          <w:tcPr>
            <w:tcW w:w="2464" w:type="dxa"/>
          </w:tcPr>
          <w:p w:rsidR="00946551" w:rsidRDefault="00946551" w:rsidP="00946551">
            <w:pPr>
              <w:pStyle w:val="TAL"/>
              <w:rPr>
                <w:lang w:eastAsia="ja-JP"/>
              </w:rPr>
            </w:pPr>
            <w:r>
              <w:rPr>
                <w:rFonts w:hint="eastAsia"/>
                <w:lang w:eastAsia="ja-JP"/>
              </w:rPr>
              <w:t>0</w:t>
            </w:r>
          </w:p>
        </w:tc>
        <w:tc>
          <w:tcPr>
            <w:tcW w:w="3314" w:type="dxa"/>
            <w:vMerge w:val="restart"/>
          </w:tcPr>
          <w:p w:rsidR="00946551" w:rsidRDefault="00BD0B31" w:rsidP="00946551">
            <w:pPr>
              <w:pStyle w:val="TAL"/>
              <w:rPr>
                <w:lang w:eastAsia="ja-JP"/>
              </w:rPr>
            </w:pPr>
            <w:r>
              <w:rPr>
                <w:rFonts w:hint="eastAsia"/>
                <w:lang w:eastAsia="ja-JP"/>
              </w:rPr>
              <w:t>T</w:t>
            </w:r>
            <w:r w:rsidR="00946551" w:rsidRPr="00577FE9">
              <w:rPr>
                <w:lang w:eastAsia="ja-JP"/>
              </w:rPr>
              <w:t>he starting of ACK/NACK is t1 subframe later after the end of PDSCH repetition.</w:t>
            </w:r>
          </w:p>
        </w:tc>
        <w:tc>
          <w:tcPr>
            <w:tcW w:w="3828" w:type="dxa"/>
          </w:tcPr>
          <w:p w:rsidR="00946551" w:rsidRDefault="00946551" w:rsidP="00946551">
            <w:pPr>
              <w:pStyle w:val="TAL"/>
              <w:rPr>
                <w:lang w:eastAsia="ja-JP"/>
              </w:rPr>
            </w:pPr>
            <w:r>
              <w:rPr>
                <w:rFonts w:hint="eastAsia"/>
                <w:lang w:eastAsia="ja-JP"/>
              </w:rPr>
              <w:t>S</w:t>
            </w:r>
            <w:r w:rsidRPr="00577FE9">
              <w:rPr>
                <w:lang w:eastAsia="ja-JP"/>
              </w:rPr>
              <w:t>ame as the default.</w:t>
            </w:r>
          </w:p>
        </w:tc>
      </w:tr>
      <w:tr w:rsidR="00946551" w:rsidTr="009D074A">
        <w:trPr>
          <w:jc w:val="center"/>
        </w:trPr>
        <w:tc>
          <w:tcPr>
            <w:tcW w:w="2464" w:type="dxa"/>
          </w:tcPr>
          <w:p w:rsidR="00946551" w:rsidRDefault="00946551" w:rsidP="00946551">
            <w:pPr>
              <w:pStyle w:val="TAL"/>
              <w:rPr>
                <w:lang w:eastAsia="ja-JP"/>
              </w:rPr>
            </w:pPr>
            <w:r>
              <w:rPr>
                <w:rFonts w:hint="eastAsia"/>
                <w:lang w:eastAsia="ja-JP"/>
              </w:rPr>
              <w:t>1</w:t>
            </w:r>
          </w:p>
        </w:tc>
        <w:tc>
          <w:tcPr>
            <w:tcW w:w="3314" w:type="dxa"/>
            <w:vMerge/>
          </w:tcPr>
          <w:p w:rsidR="00946551" w:rsidRDefault="00946551" w:rsidP="00946551">
            <w:pPr>
              <w:pStyle w:val="TAL"/>
              <w:rPr>
                <w:lang w:eastAsia="ja-JP"/>
              </w:rPr>
            </w:pPr>
          </w:p>
        </w:tc>
        <w:tc>
          <w:tcPr>
            <w:tcW w:w="3828" w:type="dxa"/>
          </w:tcPr>
          <w:p w:rsidR="00946551" w:rsidRDefault="00946551" w:rsidP="00946551">
            <w:pPr>
              <w:pStyle w:val="TAL"/>
              <w:rPr>
                <w:lang w:eastAsia="ja-JP"/>
              </w:rPr>
            </w:pPr>
            <w:r>
              <w:rPr>
                <w:rFonts w:hint="eastAsia"/>
                <w:lang w:eastAsia="ja-JP"/>
              </w:rPr>
              <w:t xml:space="preserve">The </w:t>
            </w:r>
            <w:r w:rsidRPr="00577FE9">
              <w:rPr>
                <w:lang w:eastAsia="ja-JP"/>
              </w:rPr>
              <w:t>default +1</w:t>
            </w:r>
          </w:p>
        </w:tc>
      </w:tr>
      <w:tr w:rsidR="00946551" w:rsidTr="009D074A">
        <w:trPr>
          <w:jc w:val="center"/>
        </w:trPr>
        <w:tc>
          <w:tcPr>
            <w:tcW w:w="2464" w:type="dxa"/>
          </w:tcPr>
          <w:p w:rsidR="00946551" w:rsidRDefault="00946551" w:rsidP="00946551">
            <w:pPr>
              <w:pStyle w:val="TAL"/>
              <w:rPr>
                <w:lang w:eastAsia="ja-JP"/>
              </w:rPr>
            </w:pPr>
            <w:r>
              <w:rPr>
                <w:rFonts w:hint="eastAsia"/>
                <w:lang w:eastAsia="ja-JP"/>
              </w:rPr>
              <w:t>2</w:t>
            </w:r>
          </w:p>
        </w:tc>
        <w:tc>
          <w:tcPr>
            <w:tcW w:w="3314" w:type="dxa"/>
            <w:vMerge/>
          </w:tcPr>
          <w:p w:rsidR="00946551" w:rsidRDefault="00946551" w:rsidP="00946551">
            <w:pPr>
              <w:pStyle w:val="TAL"/>
              <w:rPr>
                <w:lang w:eastAsia="ja-JP"/>
              </w:rPr>
            </w:pPr>
          </w:p>
        </w:tc>
        <w:tc>
          <w:tcPr>
            <w:tcW w:w="3828" w:type="dxa"/>
          </w:tcPr>
          <w:p w:rsidR="00946551" w:rsidRDefault="00946551" w:rsidP="00946551">
            <w:pPr>
              <w:pStyle w:val="TAL"/>
              <w:rPr>
                <w:lang w:eastAsia="ja-JP"/>
              </w:rPr>
            </w:pPr>
            <w:r>
              <w:rPr>
                <w:rFonts w:hint="eastAsia"/>
                <w:lang w:eastAsia="ja-JP"/>
              </w:rPr>
              <w:t xml:space="preserve">The </w:t>
            </w:r>
            <w:r w:rsidRPr="00577FE9">
              <w:rPr>
                <w:lang w:eastAsia="ja-JP"/>
              </w:rPr>
              <w:t>default +2</w:t>
            </w:r>
          </w:p>
        </w:tc>
      </w:tr>
      <w:tr w:rsidR="00946551" w:rsidTr="009D074A">
        <w:trPr>
          <w:jc w:val="center"/>
        </w:trPr>
        <w:tc>
          <w:tcPr>
            <w:tcW w:w="2464" w:type="dxa"/>
          </w:tcPr>
          <w:p w:rsidR="00946551" w:rsidRDefault="00946551" w:rsidP="00946551">
            <w:pPr>
              <w:pStyle w:val="TAL"/>
              <w:rPr>
                <w:lang w:eastAsia="ja-JP"/>
              </w:rPr>
            </w:pPr>
            <w:r>
              <w:rPr>
                <w:rFonts w:hint="eastAsia"/>
                <w:lang w:eastAsia="ja-JP"/>
              </w:rPr>
              <w:t>3</w:t>
            </w:r>
          </w:p>
        </w:tc>
        <w:tc>
          <w:tcPr>
            <w:tcW w:w="3314" w:type="dxa"/>
            <w:vMerge/>
          </w:tcPr>
          <w:p w:rsidR="00946551" w:rsidRDefault="00946551" w:rsidP="00946551">
            <w:pPr>
              <w:pStyle w:val="TAL"/>
              <w:rPr>
                <w:lang w:eastAsia="ja-JP"/>
              </w:rPr>
            </w:pPr>
          </w:p>
        </w:tc>
        <w:tc>
          <w:tcPr>
            <w:tcW w:w="3828" w:type="dxa"/>
          </w:tcPr>
          <w:p w:rsidR="00946551" w:rsidRDefault="00946551" w:rsidP="00946551">
            <w:pPr>
              <w:pStyle w:val="TAL"/>
              <w:rPr>
                <w:lang w:eastAsia="ja-JP"/>
              </w:rPr>
            </w:pPr>
            <w:r>
              <w:rPr>
                <w:rFonts w:hint="eastAsia"/>
                <w:lang w:eastAsia="ja-JP"/>
              </w:rPr>
              <w:t xml:space="preserve">The </w:t>
            </w:r>
            <w:r>
              <w:rPr>
                <w:lang w:eastAsia="ja-JP"/>
              </w:rPr>
              <w:t>default -1</w:t>
            </w:r>
          </w:p>
          <w:p w:rsidR="00946551" w:rsidRDefault="00946551" w:rsidP="00946551">
            <w:pPr>
              <w:pStyle w:val="TAL"/>
              <w:rPr>
                <w:lang w:eastAsia="ja-JP"/>
              </w:rPr>
            </w:pPr>
          </w:p>
        </w:tc>
      </w:tr>
      <w:tr w:rsidR="00946551" w:rsidTr="009D074A">
        <w:trPr>
          <w:jc w:val="center"/>
        </w:trPr>
        <w:tc>
          <w:tcPr>
            <w:tcW w:w="2464" w:type="dxa"/>
          </w:tcPr>
          <w:p w:rsidR="00946551" w:rsidRDefault="00946551" w:rsidP="00946551">
            <w:pPr>
              <w:pStyle w:val="TAL"/>
              <w:rPr>
                <w:lang w:eastAsia="ja-JP"/>
              </w:rPr>
            </w:pPr>
            <w:r>
              <w:rPr>
                <w:rFonts w:hint="eastAsia"/>
                <w:lang w:eastAsia="ja-JP"/>
              </w:rPr>
              <w:t>4</w:t>
            </w:r>
          </w:p>
        </w:tc>
        <w:tc>
          <w:tcPr>
            <w:tcW w:w="3314" w:type="dxa"/>
            <w:vMerge w:val="restart"/>
          </w:tcPr>
          <w:p w:rsidR="00946551" w:rsidRPr="00577FE9" w:rsidRDefault="00BD0B31" w:rsidP="00946551">
            <w:pPr>
              <w:pStyle w:val="TAL"/>
              <w:rPr>
                <w:lang w:eastAsia="ja-JP"/>
              </w:rPr>
            </w:pPr>
            <w:r>
              <w:rPr>
                <w:rFonts w:hint="eastAsia"/>
                <w:lang w:eastAsia="ja-JP"/>
              </w:rPr>
              <w:t>T</w:t>
            </w:r>
            <w:r w:rsidR="00946551" w:rsidRPr="00577FE9">
              <w:rPr>
                <w:lang w:eastAsia="ja-JP"/>
              </w:rPr>
              <w:t>he starting of ACK/NACK is t1 + t2 subframe later after the start of the search space. t2 is semi-static configuration and the network has the responsibility that it's value is larger than R</w:t>
            </w:r>
            <w:r w:rsidR="00946551" w:rsidRPr="00BD0B31">
              <w:rPr>
                <w:vertAlign w:val="subscript"/>
                <w:lang w:eastAsia="ja-JP"/>
              </w:rPr>
              <w:t>max</w:t>
            </w:r>
            <w:r w:rsidR="00946551" w:rsidRPr="00577FE9">
              <w:rPr>
                <w:lang w:eastAsia="ja-JP"/>
              </w:rPr>
              <w:t xml:space="preserve"> of NBPDCCH + maximum number of PDSCH repetition.</w:t>
            </w:r>
          </w:p>
          <w:p w:rsidR="00946551" w:rsidRDefault="00946551" w:rsidP="00946551">
            <w:pPr>
              <w:pStyle w:val="TAL"/>
              <w:rPr>
                <w:lang w:eastAsia="ja-JP"/>
              </w:rPr>
            </w:pPr>
          </w:p>
        </w:tc>
        <w:tc>
          <w:tcPr>
            <w:tcW w:w="3828" w:type="dxa"/>
          </w:tcPr>
          <w:p w:rsidR="00946551" w:rsidRDefault="00946551" w:rsidP="00946551">
            <w:pPr>
              <w:pStyle w:val="TAL"/>
              <w:rPr>
                <w:lang w:eastAsia="ja-JP"/>
              </w:rPr>
            </w:pPr>
            <w:r>
              <w:rPr>
                <w:rFonts w:hint="eastAsia"/>
                <w:lang w:eastAsia="ja-JP"/>
              </w:rPr>
              <w:t>S</w:t>
            </w:r>
            <w:r w:rsidRPr="00577FE9">
              <w:rPr>
                <w:lang w:eastAsia="ja-JP"/>
              </w:rPr>
              <w:t>ame as the default.</w:t>
            </w:r>
          </w:p>
        </w:tc>
      </w:tr>
      <w:tr w:rsidR="00946551" w:rsidTr="009D074A">
        <w:trPr>
          <w:jc w:val="center"/>
        </w:trPr>
        <w:tc>
          <w:tcPr>
            <w:tcW w:w="2464" w:type="dxa"/>
          </w:tcPr>
          <w:p w:rsidR="00946551" w:rsidRDefault="00946551" w:rsidP="00946551">
            <w:pPr>
              <w:pStyle w:val="TAL"/>
              <w:rPr>
                <w:lang w:eastAsia="ja-JP"/>
              </w:rPr>
            </w:pPr>
            <w:r>
              <w:rPr>
                <w:rFonts w:hint="eastAsia"/>
                <w:lang w:eastAsia="ja-JP"/>
              </w:rPr>
              <w:t>5</w:t>
            </w:r>
          </w:p>
        </w:tc>
        <w:tc>
          <w:tcPr>
            <w:tcW w:w="3314" w:type="dxa"/>
            <w:vMerge/>
          </w:tcPr>
          <w:p w:rsidR="00946551" w:rsidRDefault="00946551" w:rsidP="00946551">
            <w:pPr>
              <w:pStyle w:val="TAL"/>
              <w:rPr>
                <w:lang w:eastAsia="ja-JP"/>
              </w:rPr>
            </w:pPr>
          </w:p>
        </w:tc>
        <w:tc>
          <w:tcPr>
            <w:tcW w:w="3828" w:type="dxa"/>
          </w:tcPr>
          <w:p w:rsidR="00946551" w:rsidRDefault="00946551" w:rsidP="00946551">
            <w:pPr>
              <w:pStyle w:val="TAL"/>
              <w:rPr>
                <w:lang w:eastAsia="ja-JP"/>
              </w:rPr>
            </w:pPr>
            <w:r>
              <w:rPr>
                <w:rFonts w:hint="eastAsia"/>
                <w:lang w:eastAsia="ja-JP"/>
              </w:rPr>
              <w:t xml:space="preserve">The </w:t>
            </w:r>
            <w:r w:rsidRPr="00577FE9">
              <w:rPr>
                <w:lang w:eastAsia="ja-JP"/>
              </w:rPr>
              <w:t>default +1</w:t>
            </w:r>
          </w:p>
        </w:tc>
      </w:tr>
      <w:tr w:rsidR="00946551" w:rsidTr="009D074A">
        <w:trPr>
          <w:jc w:val="center"/>
        </w:trPr>
        <w:tc>
          <w:tcPr>
            <w:tcW w:w="2464" w:type="dxa"/>
          </w:tcPr>
          <w:p w:rsidR="00946551" w:rsidRDefault="00946551" w:rsidP="00946551">
            <w:pPr>
              <w:pStyle w:val="TAL"/>
              <w:rPr>
                <w:lang w:eastAsia="ja-JP"/>
              </w:rPr>
            </w:pPr>
            <w:r>
              <w:rPr>
                <w:rFonts w:hint="eastAsia"/>
                <w:lang w:eastAsia="ja-JP"/>
              </w:rPr>
              <w:t>6</w:t>
            </w:r>
          </w:p>
        </w:tc>
        <w:tc>
          <w:tcPr>
            <w:tcW w:w="3314" w:type="dxa"/>
            <w:vMerge/>
          </w:tcPr>
          <w:p w:rsidR="00946551" w:rsidRDefault="00946551" w:rsidP="00946551">
            <w:pPr>
              <w:pStyle w:val="TAL"/>
              <w:rPr>
                <w:lang w:eastAsia="ja-JP"/>
              </w:rPr>
            </w:pPr>
          </w:p>
        </w:tc>
        <w:tc>
          <w:tcPr>
            <w:tcW w:w="3828" w:type="dxa"/>
          </w:tcPr>
          <w:p w:rsidR="00946551" w:rsidRDefault="00946551" w:rsidP="00946551">
            <w:pPr>
              <w:pStyle w:val="TAL"/>
              <w:rPr>
                <w:lang w:eastAsia="ja-JP"/>
              </w:rPr>
            </w:pPr>
            <w:r>
              <w:rPr>
                <w:rFonts w:hint="eastAsia"/>
                <w:lang w:eastAsia="ja-JP"/>
              </w:rPr>
              <w:t xml:space="preserve">The default </w:t>
            </w:r>
            <w:r w:rsidRPr="00577FE9">
              <w:rPr>
                <w:lang w:eastAsia="ja-JP"/>
              </w:rPr>
              <w:t>+2</w:t>
            </w:r>
          </w:p>
        </w:tc>
      </w:tr>
      <w:tr w:rsidR="00946551" w:rsidTr="009D074A">
        <w:trPr>
          <w:jc w:val="center"/>
        </w:trPr>
        <w:tc>
          <w:tcPr>
            <w:tcW w:w="2464" w:type="dxa"/>
          </w:tcPr>
          <w:p w:rsidR="00946551" w:rsidRDefault="00946551" w:rsidP="00946551">
            <w:pPr>
              <w:pStyle w:val="TAL"/>
              <w:rPr>
                <w:lang w:eastAsia="ja-JP"/>
              </w:rPr>
            </w:pPr>
            <w:r>
              <w:rPr>
                <w:rFonts w:hint="eastAsia"/>
                <w:lang w:eastAsia="ja-JP"/>
              </w:rPr>
              <w:t>7</w:t>
            </w:r>
          </w:p>
        </w:tc>
        <w:tc>
          <w:tcPr>
            <w:tcW w:w="3314" w:type="dxa"/>
            <w:vMerge/>
          </w:tcPr>
          <w:p w:rsidR="00946551" w:rsidRDefault="00946551" w:rsidP="00946551">
            <w:pPr>
              <w:pStyle w:val="TAL"/>
              <w:rPr>
                <w:lang w:eastAsia="ja-JP"/>
              </w:rPr>
            </w:pPr>
          </w:p>
        </w:tc>
        <w:tc>
          <w:tcPr>
            <w:tcW w:w="3828" w:type="dxa"/>
          </w:tcPr>
          <w:p w:rsidR="00946551" w:rsidRDefault="00946551" w:rsidP="00946551">
            <w:pPr>
              <w:pStyle w:val="TAL"/>
              <w:rPr>
                <w:lang w:eastAsia="ja-JP"/>
              </w:rPr>
            </w:pPr>
            <w:r>
              <w:rPr>
                <w:rFonts w:hint="eastAsia"/>
                <w:lang w:eastAsia="ja-JP"/>
              </w:rPr>
              <w:t>The default -1</w:t>
            </w:r>
          </w:p>
        </w:tc>
      </w:tr>
    </w:tbl>
    <w:p w:rsidR="00CE4D2B" w:rsidRDefault="00CE4D2B" w:rsidP="00577FE9">
      <w:pPr>
        <w:rPr>
          <w:rFonts w:cs="Arial"/>
          <w:lang w:eastAsia="ja-JP"/>
        </w:rPr>
      </w:pPr>
    </w:p>
    <w:p w:rsidR="00A720B3" w:rsidRDefault="00A720B3" w:rsidP="00577FE9">
      <w:pPr>
        <w:rPr>
          <w:rFonts w:cs="Arial"/>
          <w:lang w:eastAsia="ja-JP"/>
        </w:rPr>
      </w:pPr>
      <w:r>
        <w:rPr>
          <w:rFonts w:cs="Arial" w:hint="eastAsia"/>
          <w:lang w:eastAsia="ja-JP"/>
        </w:rPr>
        <w:t>On the timing discussion, following is RAN1#84 situation.</w:t>
      </w:r>
    </w:p>
    <w:tbl>
      <w:tblPr>
        <w:tblStyle w:val="af9"/>
        <w:tblW w:w="0" w:type="auto"/>
        <w:tblLook w:val="04A0" w:firstRow="1" w:lastRow="0" w:firstColumn="1" w:lastColumn="0" w:noHBand="0" w:noVBand="1"/>
      </w:tblPr>
      <w:tblGrid>
        <w:gridCol w:w="9856"/>
      </w:tblGrid>
      <w:tr w:rsidR="00A720B3" w:rsidTr="00A720B3">
        <w:tc>
          <w:tcPr>
            <w:tcW w:w="9856" w:type="dxa"/>
          </w:tcPr>
          <w:p w:rsidR="00A720B3" w:rsidRPr="00F15AD6" w:rsidRDefault="00A720B3" w:rsidP="00A720B3">
            <w:pPr>
              <w:rPr>
                <w:b/>
                <w:highlight w:val="darkYellow"/>
                <w:u w:val="single"/>
                <w:lang w:eastAsia="ja-JP"/>
              </w:rPr>
            </w:pPr>
            <w:r w:rsidRPr="00F15AD6">
              <w:rPr>
                <w:b/>
                <w:highlight w:val="darkYellow"/>
                <w:u w:val="single"/>
                <w:lang w:eastAsia="ja-JP"/>
              </w:rPr>
              <w:t>Working Assumptions:</w:t>
            </w:r>
          </w:p>
          <w:p w:rsidR="00A720B3" w:rsidRPr="00F15AD6" w:rsidRDefault="00A720B3" w:rsidP="00A720B3">
            <w:pPr>
              <w:numPr>
                <w:ilvl w:val="0"/>
                <w:numId w:val="27"/>
              </w:numPr>
              <w:spacing w:after="0"/>
              <w:rPr>
                <w:lang w:val="en-US" w:eastAsia="ja-JP"/>
              </w:rPr>
            </w:pPr>
            <w:r>
              <w:rPr>
                <w:lang w:val="en-US" w:eastAsia="ja-JP"/>
              </w:rPr>
              <w:t xml:space="preserve">The start of an NB-PDCCH search </w:t>
            </w:r>
            <w:r w:rsidRPr="00F15AD6">
              <w:rPr>
                <w:lang w:val="en-US" w:eastAsia="ja-JP"/>
              </w:rPr>
              <w:t>space is &gt;=4ms after the end of the last NB-PDCCH search space</w:t>
            </w:r>
          </w:p>
          <w:p w:rsidR="00A720B3" w:rsidRDefault="00A720B3" w:rsidP="00577FE9">
            <w:pPr>
              <w:numPr>
                <w:ilvl w:val="0"/>
                <w:numId w:val="27"/>
              </w:numPr>
              <w:spacing w:after="0"/>
              <w:rPr>
                <w:lang w:val="en-US" w:eastAsia="ja-JP"/>
              </w:rPr>
            </w:pPr>
            <w:r w:rsidRPr="00F15AD6">
              <w:rPr>
                <w:lang w:val="en-US" w:eastAsia="ja-JP"/>
              </w:rPr>
              <w:t>The start of NB-PDSCH transmission is &gt;=4ms later than the end of its associated DL assignment</w:t>
            </w:r>
          </w:p>
          <w:p w:rsidR="00A720B3" w:rsidRPr="00A720B3" w:rsidRDefault="00A720B3" w:rsidP="00A720B3">
            <w:pPr>
              <w:spacing w:after="0"/>
              <w:ind w:left="720"/>
              <w:rPr>
                <w:lang w:val="en-US" w:eastAsia="ja-JP"/>
              </w:rPr>
            </w:pPr>
          </w:p>
        </w:tc>
      </w:tr>
    </w:tbl>
    <w:p w:rsidR="00A720B3" w:rsidRDefault="00A720B3" w:rsidP="00577FE9">
      <w:pPr>
        <w:rPr>
          <w:rFonts w:cs="Arial"/>
          <w:lang w:eastAsia="ja-JP"/>
        </w:rPr>
      </w:pPr>
    </w:p>
    <w:p w:rsidR="00577FE9" w:rsidRDefault="00A720B3" w:rsidP="00577FE9">
      <w:pPr>
        <w:rPr>
          <w:rFonts w:cs="Arial"/>
          <w:lang w:eastAsia="ja-JP"/>
        </w:rPr>
      </w:pPr>
      <w:r>
        <w:rPr>
          <w:rFonts w:cs="Arial" w:hint="eastAsia"/>
          <w:lang w:eastAsia="ja-JP"/>
        </w:rPr>
        <w:t xml:space="preserve">In the table 1, "t1" </w:t>
      </w:r>
      <w:r w:rsidR="00E756D7">
        <w:rPr>
          <w:rFonts w:cs="Arial" w:hint="eastAsia"/>
          <w:lang w:eastAsia="ja-JP"/>
        </w:rPr>
        <w:t>corresponds to 4 ms if working assumption is confirmed. Our view is to confirm working assumption is ok.</w:t>
      </w:r>
      <w:r w:rsidR="00ED02CA">
        <w:rPr>
          <w:rFonts w:cs="Arial" w:hint="eastAsia"/>
          <w:lang w:eastAsia="ja-JP"/>
        </w:rPr>
        <w:t xml:space="preserve"> The "t2" value is semi-static configuration value counted from the starting subframe of the search space. It is also possible to define the value to count from the end of the maximum PDSCH repetition</w:t>
      </w:r>
      <w:r w:rsidR="005B5886">
        <w:rPr>
          <w:rFonts w:cs="Arial" w:hint="eastAsia"/>
          <w:lang w:eastAsia="ja-JP"/>
        </w:rPr>
        <w:t>.</w:t>
      </w:r>
    </w:p>
    <w:p w:rsidR="007772E8" w:rsidRDefault="007772E8" w:rsidP="00577FE9">
      <w:pPr>
        <w:rPr>
          <w:rFonts w:cs="Arial"/>
          <w:lang w:eastAsia="ja-JP"/>
        </w:rPr>
      </w:pPr>
      <w:r>
        <w:rPr>
          <w:rFonts w:cs="Arial" w:hint="eastAsia"/>
          <w:lang w:eastAsia="ja-JP"/>
        </w:rPr>
        <w:t>The default frequency position can be defined like following.</w:t>
      </w:r>
    </w:p>
    <w:p w:rsidR="00366487" w:rsidRDefault="00366487" w:rsidP="00540E31">
      <w:pPr>
        <w:jc w:val="center"/>
        <w:rPr>
          <w:rFonts w:cs="Arial"/>
          <w:lang w:eastAsia="ja-JP"/>
        </w:rPr>
      </w:pPr>
      <w:r>
        <w:rPr>
          <w:rFonts w:cs="Arial" w:hint="eastAsia"/>
          <w:lang w:eastAsia="ja-JP"/>
        </w:rPr>
        <w:t>Mod (RNTI, 8) = sub carrier number</w:t>
      </w:r>
    </w:p>
    <w:p w:rsidR="00366487" w:rsidRDefault="00E04C1B" w:rsidP="00577FE9">
      <w:pPr>
        <w:rPr>
          <w:rFonts w:cs="Arial"/>
          <w:lang w:eastAsia="ja-JP"/>
        </w:rPr>
      </w:pPr>
      <w:r>
        <w:rPr>
          <w:rFonts w:cs="Arial" w:hint="eastAsia"/>
          <w:lang w:eastAsia="ja-JP"/>
        </w:rPr>
        <w:t>RNTI is C-RNTI for unicast transmission and Temporally-RNTI for Msg 4 reception</w:t>
      </w:r>
      <w:r w:rsidR="008B6837">
        <w:rPr>
          <w:rFonts w:cs="Arial" w:hint="eastAsia"/>
          <w:lang w:eastAsia="ja-JP"/>
        </w:rPr>
        <w:t>.</w:t>
      </w:r>
    </w:p>
    <w:p w:rsidR="008B6837" w:rsidRDefault="008B6837" w:rsidP="00577FE9">
      <w:pPr>
        <w:rPr>
          <w:rFonts w:cs="Arial"/>
          <w:lang w:eastAsia="ja-JP"/>
        </w:rPr>
      </w:pPr>
    </w:p>
    <w:p w:rsidR="000A7299" w:rsidRDefault="000A7299" w:rsidP="00F06B2D">
      <w:pPr>
        <w:rPr>
          <w:rFonts w:cs="Arial"/>
          <w:lang w:eastAsia="ja-JP"/>
        </w:rPr>
      </w:pPr>
    </w:p>
    <w:p w:rsidR="004B7FE3" w:rsidRDefault="004B7FE3" w:rsidP="004B7FE3">
      <w:pPr>
        <w:pStyle w:val="1"/>
        <w:tabs>
          <w:tab w:val="num" w:pos="426"/>
        </w:tabs>
        <w:ind w:left="426" w:hanging="426"/>
        <w:rPr>
          <w:szCs w:val="36"/>
          <w:lang w:eastAsia="ja-JP"/>
        </w:rPr>
      </w:pPr>
      <w:r>
        <w:rPr>
          <w:rFonts w:hint="eastAsia"/>
          <w:szCs w:val="36"/>
          <w:lang w:eastAsia="ja-JP"/>
        </w:rPr>
        <w:t>Conclusion</w:t>
      </w:r>
    </w:p>
    <w:p w:rsidR="004B7FE3" w:rsidRDefault="00D0084A" w:rsidP="00F06B2D">
      <w:pPr>
        <w:rPr>
          <w:rFonts w:cs="Arial"/>
          <w:lang w:eastAsia="ja-JP"/>
        </w:rPr>
      </w:pPr>
      <w:r>
        <w:rPr>
          <w:rFonts w:cs="Arial" w:hint="eastAsia"/>
          <w:lang w:eastAsia="ja-JP"/>
        </w:rPr>
        <w:t xml:space="preserve">We propose </w:t>
      </w:r>
      <w:r w:rsidR="005D097B">
        <w:rPr>
          <w:rFonts w:cs="Arial" w:hint="eastAsia"/>
          <w:lang w:eastAsia="ja-JP"/>
        </w:rPr>
        <w:t xml:space="preserve">to agree </w:t>
      </w:r>
      <w:r>
        <w:rPr>
          <w:rFonts w:cs="Arial" w:hint="eastAsia"/>
          <w:lang w:eastAsia="ja-JP"/>
        </w:rPr>
        <w:t xml:space="preserve">the content in [1]. We further propose the timing of Ack/Nack is dynamically selected </w:t>
      </w:r>
      <w:r w:rsidR="00BC46A0">
        <w:rPr>
          <w:rFonts w:cs="Arial" w:hint="eastAsia"/>
          <w:lang w:eastAsia="ja-JP"/>
        </w:rPr>
        <w:t>among two configurations. One is fixed offset from the end of NB-PDSCH and the other is semi-static offset from the start of the search space (or offset from the end of maximum NB-PDSCH).</w:t>
      </w:r>
      <w:r w:rsidR="00F82EED">
        <w:rPr>
          <w:rFonts w:cs="Arial" w:hint="eastAsia"/>
          <w:lang w:eastAsia="ja-JP"/>
        </w:rPr>
        <w:t xml:space="preserve"> By such selection, the latency and efficiency trade-off can be selected by the scheduler</w:t>
      </w:r>
      <w:r w:rsidR="00DF0ACA">
        <w:rPr>
          <w:rFonts w:cs="Arial" w:hint="eastAsia"/>
          <w:lang w:eastAsia="ja-JP"/>
        </w:rPr>
        <w:t>.</w:t>
      </w:r>
    </w:p>
    <w:p w:rsidR="00DF0ACA" w:rsidRDefault="00DF0ACA" w:rsidP="00F06B2D">
      <w:pPr>
        <w:rPr>
          <w:rFonts w:cs="Arial"/>
          <w:lang w:eastAsia="ja-JP"/>
        </w:rPr>
      </w:pPr>
      <w:r>
        <w:rPr>
          <w:rFonts w:cs="Arial" w:hint="eastAsia"/>
          <w:lang w:eastAsia="ja-JP"/>
        </w:rPr>
        <w:t>The frequency position of A/N is obtained from the modulo operation of RNTI. The frequency position is also adjusted by DCI.</w:t>
      </w: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F17FAC" w:rsidRDefault="00184315" w:rsidP="00184315">
      <w:pPr>
        <w:tabs>
          <w:tab w:val="left" w:pos="567"/>
        </w:tabs>
        <w:snapToGrid w:val="0"/>
        <w:rPr>
          <w:lang w:eastAsia="ja-JP"/>
        </w:rPr>
      </w:pPr>
      <w:r>
        <w:rPr>
          <w:rFonts w:hint="eastAsia"/>
          <w:lang w:eastAsia="ja-JP"/>
        </w:rPr>
        <w:t>[1]</w:t>
      </w:r>
      <w:r>
        <w:rPr>
          <w:rFonts w:hint="eastAsia"/>
          <w:lang w:eastAsia="ja-JP"/>
        </w:rPr>
        <w:tab/>
      </w:r>
      <w:r w:rsidR="00C46422" w:rsidRPr="00C46422">
        <w:rPr>
          <w:lang w:eastAsia="ja-JP"/>
        </w:rPr>
        <w:t>R1-161478</w:t>
      </w:r>
      <w:r w:rsidR="00670285">
        <w:rPr>
          <w:rFonts w:hint="eastAsia"/>
          <w:lang w:eastAsia="ja-JP"/>
        </w:rPr>
        <w:tab/>
      </w:r>
      <w:r w:rsidR="00C46422" w:rsidRPr="00C46422">
        <w:rPr>
          <w:lang w:eastAsia="ja-JP"/>
        </w:rPr>
        <w:t>WF on UCI design overview</w:t>
      </w:r>
      <w:r w:rsidR="003E0047">
        <w:rPr>
          <w:rFonts w:hint="eastAsia"/>
          <w:lang w:eastAsia="ja-JP"/>
        </w:rPr>
        <w:tab/>
      </w:r>
      <w:r w:rsidR="00C46422" w:rsidRPr="00C46422">
        <w:rPr>
          <w:lang w:eastAsia="ja-JP"/>
        </w:rPr>
        <w:t>LG Electronics, Ericsson, Panasonic</w:t>
      </w:r>
    </w:p>
    <w:p w:rsidR="00670285" w:rsidRDefault="00670285" w:rsidP="00184315">
      <w:pPr>
        <w:tabs>
          <w:tab w:val="left" w:pos="567"/>
        </w:tabs>
        <w:snapToGrid w:val="0"/>
        <w:rPr>
          <w:lang w:eastAsia="ja-JP"/>
        </w:rPr>
      </w:pPr>
    </w:p>
    <w:p w:rsidR="004A79C5" w:rsidRDefault="004A79C5" w:rsidP="0045740A">
      <w:pPr>
        <w:tabs>
          <w:tab w:val="left" w:pos="567"/>
        </w:tabs>
        <w:snapToGrid w:val="0"/>
        <w:rPr>
          <w:noProof/>
          <w:lang w:eastAsia="ja-JP"/>
        </w:rPr>
      </w:pPr>
    </w:p>
    <w:p w:rsidR="0045740A" w:rsidRDefault="0045740A" w:rsidP="000206CA">
      <w:pPr>
        <w:pStyle w:val="TdocHeader2"/>
        <w:jc w:val="left"/>
        <w:rPr>
          <w:rFonts w:eastAsiaTheme="minorEastAsia"/>
          <w:sz w:val="24"/>
          <w:lang w:eastAsia="ja-JP"/>
        </w:rPr>
      </w:pPr>
    </w:p>
    <w:sectPr w:rsidR="0045740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8B8" w:rsidRDefault="000F78B8">
      <w:r>
        <w:separator/>
      </w:r>
    </w:p>
  </w:endnote>
  <w:endnote w:type="continuationSeparator" w:id="0">
    <w:p w:rsidR="000F78B8" w:rsidRDefault="000F78B8">
      <w:r>
        <w:continuationSeparator/>
      </w:r>
    </w:p>
  </w:endnote>
  <w:endnote w:type="continuationNotice" w:id="1">
    <w:p w:rsidR="000F78B8" w:rsidRDefault="000F7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453" w:rsidRDefault="00DF745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F7453" w:rsidRDefault="00DF745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453" w:rsidRDefault="00DF745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72EFC">
      <w:rPr>
        <w:rStyle w:val="af5"/>
      </w:rPr>
      <w:t>3</w:t>
    </w:r>
    <w:r>
      <w:rPr>
        <w:rStyle w:val="af5"/>
      </w:rPr>
      <w:fldChar w:fldCharType="end"/>
    </w:r>
  </w:p>
  <w:p w:rsidR="00DF7453" w:rsidRDefault="00DF745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8B8" w:rsidRDefault="000F78B8">
      <w:r>
        <w:separator/>
      </w:r>
    </w:p>
  </w:footnote>
  <w:footnote w:type="continuationSeparator" w:id="0">
    <w:p w:rsidR="000F78B8" w:rsidRDefault="000F78B8">
      <w:r>
        <w:continuationSeparator/>
      </w:r>
    </w:p>
  </w:footnote>
  <w:footnote w:type="continuationNotice" w:id="1">
    <w:p w:rsidR="000F78B8" w:rsidRDefault="000F78B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76DA"/>
    <w:multiLevelType w:val="hybridMultilevel"/>
    <w:tmpl w:val="923A492A"/>
    <w:lvl w:ilvl="0" w:tplc="52BA2D20">
      <w:start w:val="1"/>
      <w:numFmt w:val="bullet"/>
      <w:lvlText w:val="•"/>
      <w:lvlJc w:val="left"/>
      <w:pPr>
        <w:tabs>
          <w:tab w:val="num" w:pos="720"/>
        </w:tabs>
        <w:ind w:left="720" w:hanging="360"/>
      </w:pPr>
      <w:rPr>
        <w:rFonts w:ascii="Arial" w:hAnsi="Arial" w:hint="default"/>
      </w:rPr>
    </w:lvl>
    <w:lvl w:ilvl="1" w:tplc="9F18F61A">
      <w:start w:val="2638"/>
      <w:numFmt w:val="bullet"/>
      <w:lvlText w:val="–"/>
      <w:lvlJc w:val="left"/>
      <w:pPr>
        <w:tabs>
          <w:tab w:val="num" w:pos="1440"/>
        </w:tabs>
        <w:ind w:left="1440" w:hanging="360"/>
      </w:pPr>
      <w:rPr>
        <w:rFonts w:ascii="Arial" w:hAnsi="Arial" w:hint="default"/>
      </w:rPr>
    </w:lvl>
    <w:lvl w:ilvl="2" w:tplc="F036F5F6">
      <w:start w:val="2638"/>
      <w:numFmt w:val="bullet"/>
      <w:lvlText w:val="•"/>
      <w:lvlJc w:val="left"/>
      <w:pPr>
        <w:tabs>
          <w:tab w:val="num" w:pos="2160"/>
        </w:tabs>
        <w:ind w:left="2160" w:hanging="360"/>
      </w:pPr>
      <w:rPr>
        <w:rFonts w:ascii="Arial" w:hAnsi="Arial" w:hint="default"/>
      </w:rPr>
    </w:lvl>
    <w:lvl w:ilvl="3" w:tplc="A57613EC" w:tentative="1">
      <w:start w:val="1"/>
      <w:numFmt w:val="bullet"/>
      <w:lvlText w:val="•"/>
      <w:lvlJc w:val="left"/>
      <w:pPr>
        <w:tabs>
          <w:tab w:val="num" w:pos="2880"/>
        </w:tabs>
        <w:ind w:left="2880" w:hanging="360"/>
      </w:pPr>
      <w:rPr>
        <w:rFonts w:ascii="Arial" w:hAnsi="Arial" w:hint="default"/>
      </w:rPr>
    </w:lvl>
    <w:lvl w:ilvl="4" w:tplc="8BE44672" w:tentative="1">
      <w:start w:val="1"/>
      <w:numFmt w:val="bullet"/>
      <w:lvlText w:val="•"/>
      <w:lvlJc w:val="left"/>
      <w:pPr>
        <w:tabs>
          <w:tab w:val="num" w:pos="3600"/>
        </w:tabs>
        <w:ind w:left="3600" w:hanging="360"/>
      </w:pPr>
      <w:rPr>
        <w:rFonts w:ascii="Arial" w:hAnsi="Arial" w:hint="default"/>
      </w:rPr>
    </w:lvl>
    <w:lvl w:ilvl="5" w:tplc="D3201DCE" w:tentative="1">
      <w:start w:val="1"/>
      <w:numFmt w:val="bullet"/>
      <w:lvlText w:val="•"/>
      <w:lvlJc w:val="left"/>
      <w:pPr>
        <w:tabs>
          <w:tab w:val="num" w:pos="4320"/>
        </w:tabs>
        <w:ind w:left="4320" w:hanging="360"/>
      </w:pPr>
      <w:rPr>
        <w:rFonts w:ascii="Arial" w:hAnsi="Arial" w:hint="default"/>
      </w:rPr>
    </w:lvl>
    <w:lvl w:ilvl="6" w:tplc="DAA6A6DC" w:tentative="1">
      <w:start w:val="1"/>
      <w:numFmt w:val="bullet"/>
      <w:lvlText w:val="•"/>
      <w:lvlJc w:val="left"/>
      <w:pPr>
        <w:tabs>
          <w:tab w:val="num" w:pos="5040"/>
        </w:tabs>
        <w:ind w:left="5040" w:hanging="360"/>
      </w:pPr>
      <w:rPr>
        <w:rFonts w:ascii="Arial" w:hAnsi="Arial" w:hint="default"/>
      </w:rPr>
    </w:lvl>
    <w:lvl w:ilvl="7" w:tplc="D482F5B4" w:tentative="1">
      <w:start w:val="1"/>
      <w:numFmt w:val="bullet"/>
      <w:lvlText w:val="•"/>
      <w:lvlJc w:val="left"/>
      <w:pPr>
        <w:tabs>
          <w:tab w:val="num" w:pos="5760"/>
        </w:tabs>
        <w:ind w:left="5760" w:hanging="360"/>
      </w:pPr>
      <w:rPr>
        <w:rFonts w:ascii="Arial" w:hAnsi="Arial" w:hint="default"/>
      </w:rPr>
    </w:lvl>
    <w:lvl w:ilvl="8" w:tplc="A6C20022" w:tentative="1">
      <w:start w:val="1"/>
      <w:numFmt w:val="bullet"/>
      <w:lvlText w:val="•"/>
      <w:lvlJc w:val="left"/>
      <w:pPr>
        <w:tabs>
          <w:tab w:val="num" w:pos="6480"/>
        </w:tabs>
        <w:ind w:left="6480" w:hanging="360"/>
      </w:pPr>
      <w:rPr>
        <w:rFonts w:ascii="Arial" w:hAnsi="Arial" w:hint="default"/>
      </w:rPr>
    </w:lvl>
  </w:abstractNum>
  <w:abstractNum w:abstractNumId="1">
    <w:nsid w:val="0AE93937"/>
    <w:multiLevelType w:val="hybridMultilevel"/>
    <w:tmpl w:val="66D6BCC6"/>
    <w:lvl w:ilvl="0" w:tplc="74B26956">
      <w:start w:val="1"/>
      <w:numFmt w:val="bullet"/>
      <w:lvlText w:val="•"/>
      <w:lvlJc w:val="left"/>
      <w:pPr>
        <w:tabs>
          <w:tab w:val="num" w:pos="720"/>
        </w:tabs>
        <w:ind w:left="720" w:hanging="360"/>
      </w:pPr>
      <w:rPr>
        <w:rFonts w:ascii="Arial" w:hAnsi="Arial" w:hint="default"/>
      </w:rPr>
    </w:lvl>
    <w:lvl w:ilvl="1" w:tplc="6FA8E5BC">
      <w:start w:val="2638"/>
      <w:numFmt w:val="bullet"/>
      <w:lvlText w:val="–"/>
      <w:lvlJc w:val="left"/>
      <w:pPr>
        <w:tabs>
          <w:tab w:val="num" w:pos="1440"/>
        </w:tabs>
        <w:ind w:left="1440" w:hanging="360"/>
      </w:pPr>
      <w:rPr>
        <w:rFonts w:ascii="Arial" w:hAnsi="Arial" w:hint="default"/>
      </w:rPr>
    </w:lvl>
    <w:lvl w:ilvl="2" w:tplc="14A0BE5A" w:tentative="1">
      <w:start w:val="1"/>
      <w:numFmt w:val="bullet"/>
      <w:lvlText w:val="•"/>
      <w:lvlJc w:val="left"/>
      <w:pPr>
        <w:tabs>
          <w:tab w:val="num" w:pos="2160"/>
        </w:tabs>
        <w:ind w:left="2160" w:hanging="360"/>
      </w:pPr>
      <w:rPr>
        <w:rFonts w:ascii="Arial" w:hAnsi="Arial" w:hint="default"/>
      </w:rPr>
    </w:lvl>
    <w:lvl w:ilvl="3" w:tplc="35FA3EBA" w:tentative="1">
      <w:start w:val="1"/>
      <w:numFmt w:val="bullet"/>
      <w:lvlText w:val="•"/>
      <w:lvlJc w:val="left"/>
      <w:pPr>
        <w:tabs>
          <w:tab w:val="num" w:pos="2880"/>
        </w:tabs>
        <w:ind w:left="2880" w:hanging="360"/>
      </w:pPr>
      <w:rPr>
        <w:rFonts w:ascii="Arial" w:hAnsi="Arial" w:hint="default"/>
      </w:rPr>
    </w:lvl>
    <w:lvl w:ilvl="4" w:tplc="B276F8E0" w:tentative="1">
      <w:start w:val="1"/>
      <w:numFmt w:val="bullet"/>
      <w:lvlText w:val="•"/>
      <w:lvlJc w:val="left"/>
      <w:pPr>
        <w:tabs>
          <w:tab w:val="num" w:pos="3600"/>
        </w:tabs>
        <w:ind w:left="3600" w:hanging="360"/>
      </w:pPr>
      <w:rPr>
        <w:rFonts w:ascii="Arial" w:hAnsi="Arial" w:hint="default"/>
      </w:rPr>
    </w:lvl>
    <w:lvl w:ilvl="5" w:tplc="491E6B64" w:tentative="1">
      <w:start w:val="1"/>
      <w:numFmt w:val="bullet"/>
      <w:lvlText w:val="•"/>
      <w:lvlJc w:val="left"/>
      <w:pPr>
        <w:tabs>
          <w:tab w:val="num" w:pos="4320"/>
        </w:tabs>
        <w:ind w:left="4320" w:hanging="360"/>
      </w:pPr>
      <w:rPr>
        <w:rFonts w:ascii="Arial" w:hAnsi="Arial" w:hint="default"/>
      </w:rPr>
    </w:lvl>
    <w:lvl w:ilvl="6" w:tplc="6EE0E53C" w:tentative="1">
      <w:start w:val="1"/>
      <w:numFmt w:val="bullet"/>
      <w:lvlText w:val="•"/>
      <w:lvlJc w:val="left"/>
      <w:pPr>
        <w:tabs>
          <w:tab w:val="num" w:pos="5040"/>
        </w:tabs>
        <w:ind w:left="5040" w:hanging="360"/>
      </w:pPr>
      <w:rPr>
        <w:rFonts w:ascii="Arial" w:hAnsi="Arial" w:hint="default"/>
      </w:rPr>
    </w:lvl>
    <w:lvl w:ilvl="7" w:tplc="D52A2EDC" w:tentative="1">
      <w:start w:val="1"/>
      <w:numFmt w:val="bullet"/>
      <w:lvlText w:val="•"/>
      <w:lvlJc w:val="left"/>
      <w:pPr>
        <w:tabs>
          <w:tab w:val="num" w:pos="5760"/>
        </w:tabs>
        <w:ind w:left="5760" w:hanging="360"/>
      </w:pPr>
      <w:rPr>
        <w:rFonts w:ascii="Arial" w:hAnsi="Arial" w:hint="default"/>
      </w:rPr>
    </w:lvl>
    <w:lvl w:ilvl="8" w:tplc="07A45D8A" w:tentative="1">
      <w:start w:val="1"/>
      <w:numFmt w:val="bullet"/>
      <w:lvlText w:val="•"/>
      <w:lvlJc w:val="left"/>
      <w:pPr>
        <w:tabs>
          <w:tab w:val="num" w:pos="6480"/>
        </w:tabs>
        <w:ind w:left="6480" w:hanging="360"/>
      </w:pPr>
      <w:rPr>
        <w:rFonts w:ascii="Arial" w:hAnsi="Arial" w:hint="default"/>
      </w:r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3047C0C"/>
    <w:multiLevelType w:val="hybridMultilevel"/>
    <w:tmpl w:val="6B3ECC76"/>
    <w:lvl w:ilvl="0" w:tplc="5112A010">
      <w:start w:val="1"/>
      <w:numFmt w:val="bullet"/>
      <w:lvlText w:val="•"/>
      <w:lvlJc w:val="left"/>
      <w:pPr>
        <w:tabs>
          <w:tab w:val="num" w:pos="720"/>
        </w:tabs>
        <w:ind w:left="720" w:hanging="360"/>
      </w:pPr>
      <w:rPr>
        <w:rFonts w:ascii="Arial" w:hAnsi="Arial" w:hint="default"/>
      </w:rPr>
    </w:lvl>
    <w:lvl w:ilvl="1" w:tplc="038A41D4">
      <w:start w:val="2612"/>
      <w:numFmt w:val="bullet"/>
      <w:lvlText w:val="–"/>
      <w:lvlJc w:val="left"/>
      <w:pPr>
        <w:tabs>
          <w:tab w:val="num" w:pos="1440"/>
        </w:tabs>
        <w:ind w:left="1440" w:hanging="360"/>
      </w:pPr>
      <w:rPr>
        <w:rFonts w:ascii="Arial" w:hAnsi="Arial" w:hint="default"/>
      </w:rPr>
    </w:lvl>
    <w:lvl w:ilvl="2" w:tplc="BC883F90">
      <w:start w:val="2612"/>
      <w:numFmt w:val="bullet"/>
      <w:lvlText w:val="•"/>
      <w:lvlJc w:val="left"/>
      <w:pPr>
        <w:tabs>
          <w:tab w:val="num" w:pos="2160"/>
        </w:tabs>
        <w:ind w:left="2160" w:hanging="360"/>
      </w:pPr>
      <w:rPr>
        <w:rFonts w:ascii="Arial" w:hAnsi="Arial" w:hint="default"/>
      </w:rPr>
    </w:lvl>
    <w:lvl w:ilvl="3" w:tplc="F1E4646C" w:tentative="1">
      <w:start w:val="1"/>
      <w:numFmt w:val="bullet"/>
      <w:lvlText w:val="•"/>
      <w:lvlJc w:val="left"/>
      <w:pPr>
        <w:tabs>
          <w:tab w:val="num" w:pos="2880"/>
        </w:tabs>
        <w:ind w:left="2880" w:hanging="360"/>
      </w:pPr>
      <w:rPr>
        <w:rFonts w:ascii="Arial" w:hAnsi="Arial" w:hint="default"/>
      </w:rPr>
    </w:lvl>
    <w:lvl w:ilvl="4" w:tplc="E73C6E3E" w:tentative="1">
      <w:start w:val="1"/>
      <w:numFmt w:val="bullet"/>
      <w:lvlText w:val="•"/>
      <w:lvlJc w:val="left"/>
      <w:pPr>
        <w:tabs>
          <w:tab w:val="num" w:pos="3600"/>
        </w:tabs>
        <w:ind w:left="3600" w:hanging="360"/>
      </w:pPr>
      <w:rPr>
        <w:rFonts w:ascii="Arial" w:hAnsi="Arial" w:hint="default"/>
      </w:rPr>
    </w:lvl>
    <w:lvl w:ilvl="5" w:tplc="DE9A5E8A" w:tentative="1">
      <w:start w:val="1"/>
      <w:numFmt w:val="bullet"/>
      <w:lvlText w:val="•"/>
      <w:lvlJc w:val="left"/>
      <w:pPr>
        <w:tabs>
          <w:tab w:val="num" w:pos="4320"/>
        </w:tabs>
        <w:ind w:left="4320" w:hanging="360"/>
      </w:pPr>
      <w:rPr>
        <w:rFonts w:ascii="Arial" w:hAnsi="Arial" w:hint="default"/>
      </w:rPr>
    </w:lvl>
    <w:lvl w:ilvl="6" w:tplc="723A82C8" w:tentative="1">
      <w:start w:val="1"/>
      <w:numFmt w:val="bullet"/>
      <w:lvlText w:val="•"/>
      <w:lvlJc w:val="left"/>
      <w:pPr>
        <w:tabs>
          <w:tab w:val="num" w:pos="5040"/>
        </w:tabs>
        <w:ind w:left="5040" w:hanging="360"/>
      </w:pPr>
      <w:rPr>
        <w:rFonts w:ascii="Arial" w:hAnsi="Arial" w:hint="default"/>
      </w:rPr>
    </w:lvl>
    <w:lvl w:ilvl="7" w:tplc="B73E7A5A" w:tentative="1">
      <w:start w:val="1"/>
      <w:numFmt w:val="bullet"/>
      <w:lvlText w:val="•"/>
      <w:lvlJc w:val="left"/>
      <w:pPr>
        <w:tabs>
          <w:tab w:val="num" w:pos="5760"/>
        </w:tabs>
        <w:ind w:left="5760" w:hanging="360"/>
      </w:pPr>
      <w:rPr>
        <w:rFonts w:ascii="Arial" w:hAnsi="Arial" w:hint="default"/>
      </w:rPr>
    </w:lvl>
    <w:lvl w:ilvl="8" w:tplc="71322EEA" w:tentative="1">
      <w:start w:val="1"/>
      <w:numFmt w:val="bullet"/>
      <w:lvlText w:val="•"/>
      <w:lvlJc w:val="left"/>
      <w:pPr>
        <w:tabs>
          <w:tab w:val="num" w:pos="6480"/>
        </w:tabs>
        <w:ind w:left="6480" w:hanging="360"/>
      </w:pPr>
      <w:rPr>
        <w:rFonts w:ascii="Arial" w:hAnsi="Arial" w:hint="default"/>
      </w:rPr>
    </w:lvl>
  </w:abstractNum>
  <w:abstractNum w:abstractNumId="7">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8">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5">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6">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1">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5">
    <w:nsid w:val="73D212DA"/>
    <w:multiLevelType w:val="hybridMultilevel"/>
    <w:tmpl w:val="EBCA4956"/>
    <w:lvl w:ilvl="0" w:tplc="A5BE0452">
      <w:start w:val="2"/>
      <w:numFmt w:val="bullet"/>
      <w:lvlText w:val="-"/>
      <w:lvlJc w:val="left"/>
      <w:pPr>
        <w:ind w:left="720" w:hanging="360"/>
      </w:pPr>
      <w:rPr>
        <w:rFonts w:ascii="Times" w:eastAsia="ＭＳ 明朝" w:hAnsi="Times" w:cs="Times New Roman" w:hint="default"/>
      </w:rPr>
    </w:lvl>
    <w:lvl w:ilvl="1" w:tplc="A5BE0452">
      <w:start w:val="2"/>
      <w:numFmt w:val="bullet"/>
      <w:lvlText w:val="-"/>
      <w:lvlJc w:val="left"/>
      <w:pPr>
        <w:ind w:left="1440" w:hanging="360"/>
      </w:pPr>
      <w:rPr>
        <w:rFonts w:ascii="Times" w:eastAsia="ＭＳ 明朝"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7"/>
  </w:num>
  <w:num w:numId="2">
    <w:abstractNumId w:val="29"/>
  </w:num>
  <w:num w:numId="3">
    <w:abstractNumId w:val="9"/>
  </w:num>
  <w:num w:numId="4">
    <w:abstractNumId w:val="22"/>
  </w:num>
  <w:num w:numId="5">
    <w:abstractNumId w:val="12"/>
  </w:num>
  <w:num w:numId="6">
    <w:abstractNumId w:val="13"/>
  </w:num>
  <w:num w:numId="7">
    <w:abstractNumId w:val="11"/>
  </w:num>
  <w:num w:numId="8">
    <w:abstractNumId w:val="28"/>
  </w:num>
  <w:num w:numId="9">
    <w:abstractNumId w:val="5"/>
  </w:num>
  <w:num w:numId="10">
    <w:abstractNumId w:val="8"/>
  </w:num>
  <w:num w:numId="11">
    <w:abstractNumId w:val="1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4"/>
  </w:num>
  <w:num w:numId="16">
    <w:abstractNumId w:val="15"/>
  </w:num>
  <w:num w:numId="17">
    <w:abstractNumId w:val="24"/>
  </w:num>
  <w:num w:numId="18">
    <w:abstractNumId w:val="21"/>
  </w:num>
  <w:num w:numId="19">
    <w:abstractNumId w:val="31"/>
  </w:num>
  <w:num w:numId="20">
    <w:abstractNumId w:val="16"/>
  </w:num>
  <w:num w:numId="21">
    <w:abstractNumId w:val="7"/>
  </w:num>
  <w:num w:numId="22">
    <w:abstractNumId w:val="2"/>
  </w:num>
  <w:num w:numId="23">
    <w:abstractNumId w:val="18"/>
  </w:num>
  <w:num w:numId="24">
    <w:abstractNumId w:val="3"/>
  </w:num>
  <w:num w:numId="25">
    <w:abstractNumId w:val="4"/>
  </w:num>
  <w:num w:numId="26">
    <w:abstractNumId w:val="25"/>
  </w:num>
  <w:num w:numId="27">
    <w:abstractNumId w:val="20"/>
  </w:num>
  <w:num w:numId="28">
    <w:abstractNumId w:val="30"/>
  </w:num>
  <w:num w:numId="29">
    <w:abstractNumId w:val="26"/>
  </w:num>
  <w:num w:numId="30">
    <w:abstractNumId w:val="17"/>
  </w:num>
  <w:num w:numId="31">
    <w:abstractNumId w:val="19"/>
  </w:num>
  <w:num w:numId="32">
    <w:abstractNumId w:val="6"/>
  </w:num>
  <w:num w:numId="33">
    <w:abstractNumId w:val="1"/>
  </w:num>
  <w:num w:numId="3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88C"/>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45B"/>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195"/>
    <w:rsid w:val="0007056A"/>
    <w:rsid w:val="000708B2"/>
    <w:rsid w:val="00070971"/>
    <w:rsid w:val="000710A9"/>
    <w:rsid w:val="00071219"/>
    <w:rsid w:val="00071B1F"/>
    <w:rsid w:val="00071B78"/>
    <w:rsid w:val="00071C0F"/>
    <w:rsid w:val="00072946"/>
    <w:rsid w:val="00074024"/>
    <w:rsid w:val="00075BB7"/>
    <w:rsid w:val="0007690F"/>
    <w:rsid w:val="000803A0"/>
    <w:rsid w:val="00081405"/>
    <w:rsid w:val="0008361F"/>
    <w:rsid w:val="00083B28"/>
    <w:rsid w:val="00084703"/>
    <w:rsid w:val="00085A5C"/>
    <w:rsid w:val="000865D7"/>
    <w:rsid w:val="00087E13"/>
    <w:rsid w:val="00087F01"/>
    <w:rsid w:val="00087FB3"/>
    <w:rsid w:val="0009048D"/>
    <w:rsid w:val="000908EC"/>
    <w:rsid w:val="00090E2D"/>
    <w:rsid w:val="0009157D"/>
    <w:rsid w:val="00093263"/>
    <w:rsid w:val="00093617"/>
    <w:rsid w:val="000937B6"/>
    <w:rsid w:val="00094778"/>
    <w:rsid w:val="00094A7C"/>
    <w:rsid w:val="00095395"/>
    <w:rsid w:val="00096002"/>
    <w:rsid w:val="0009639E"/>
    <w:rsid w:val="00096543"/>
    <w:rsid w:val="00096DBC"/>
    <w:rsid w:val="00097555"/>
    <w:rsid w:val="00097918"/>
    <w:rsid w:val="00097ED4"/>
    <w:rsid w:val="000A1408"/>
    <w:rsid w:val="000A2457"/>
    <w:rsid w:val="000A2F81"/>
    <w:rsid w:val="000A3132"/>
    <w:rsid w:val="000A343F"/>
    <w:rsid w:val="000A3512"/>
    <w:rsid w:val="000A3A30"/>
    <w:rsid w:val="000A3C0F"/>
    <w:rsid w:val="000A42F7"/>
    <w:rsid w:val="000A5BD3"/>
    <w:rsid w:val="000A65C8"/>
    <w:rsid w:val="000A6BB2"/>
    <w:rsid w:val="000A7299"/>
    <w:rsid w:val="000B038F"/>
    <w:rsid w:val="000B0BE4"/>
    <w:rsid w:val="000B0EBC"/>
    <w:rsid w:val="000B1005"/>
    <w:rsid w:val="000B1BD7"/>
    <w:rsid w:val="000B2408"/>
    <w:rsid w:val="000B2427"/>
    <w:rsid w:val="000B3279"/>
    <w:rsid w:val="000B3550"/>
    <w:rsid w:val="000B4322"/>
    <w:rsid w:val="000B486A"/>
    <w:rsid w:val="000B5228"/>
    <w:rsid w:val="000B63B1"/>
    <w:rsid w:val="000B6F65"/>
    <w:rsid w:val="000B7468"/>
    <w:rsid w:val="000C02E0"/>
    <w:rsid w:val="000C0AD5"/>
    <w:rsid w:val="000C0D4E"/>
    <w:rsid w:val="000C0E68"/>
    <w:rsid w:val="000C0F2B"/>
    <w:rsid w:val="000C17BB"/>
    <w:rsid w:val="000C2EB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D3E"/>
    <w:rsid w:val="000D5107"/>
    <w:rsid w:val="000D59A5"/>
    <w:rsid w:val="000D65DC"/>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E7C8B"/>
    <w:rsid w:val="000F0375"/>
    <w:rsid w:val="000F056A"/>
    <w:rsid w:val="000F05AA"/>
    <w:rsid w:val="000F0DA5"/>
    <w:rsid w:val="000F12BC"/>
    <w:rsid w:val="000F1A62"/>
    <w:rsid w:val="000F255F"/>
    <w:rsid w:val="000F2810"/>
    <w:rsid w:val="000F29F2"/>
    <w:rsid w:val="000F36BC"/>
    <w:rsid w:val="000F592A"/>
    <w:rsid w:val="000F5FB5"/>
    <w:rsid w:val="000F72C1"/>
    <w:rsid w:val="000F766C"/>
    <w:rsid w:val="000F7713"/>
    <w:rsid w:val="000F78B8"/>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0753"/>
    <w:rsid w:val="00111ECE"/>
    <w:rsid w:val="00113D82"/>
    <w:rsid w:val="001149BA"/>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37"/>
    <w:rsid w:val="00143766"/>
    <w:rsid w:val="001453F8"/>
    <w:rsid w:val="001455E4"/>
    <w:rsid w:val="00145997"/>
    <w:rsid w:val="00145B95"/>
    <w:rsid w:val="001464D0"/>
    <w:rsid w:val="00146A8F"/>
    <w:rsid w:val="00150870"/>
    <w:rsid w:val="0015154C"/>
    <w:rsid w:val="00152351"/>
    <w:rsid w:val="00152393"/>
    <w:rsid w:val="001524EB"/>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58E"/>
    <w:rsid w:val="0017796A"/>
    <w:rsid w:val="00177E50"/>
    <w:rsid w:val="00177F56"/>
    <w:rsid w:val="00180010"/>
    <w:rsid w:val="0018034C"/>
    <w:rsid w:val="00180D3F"/>
    <w:rsid w:val="00181E2B"/>
    <w:rsid w:val="0018259F"/>
    <w:rsid w:val="001827CC"/>
    <w:rsid w:val="00182F10"/>
    <w:rsid w:val="00183562"/>
    <w:rsid w:val="0018367C"/>
    <w:rsid w:val="00184315"/>
    <w:rsid w:val="001848AB"/>
    <w:rsid w:val="00184CFE"/>
    <w:rsid w:val="0018574D"/>
    <w:rsid w:val="00185992"/>
    <w:rsid w:val="00186179"/>
    <w:rsid w:val="001863D2"/>
    <w:rsid w:val="001863E3"/>
    <w:rsid w:val="001866E9"/>
    <w:rsid w:val="001867AC"/>
    <w:rsid w:val="00187151"/>
    <w:rsid w:val="00187695"/>
    <w:rsid w:val="001908BB"/>
    <w:rsid w:val="00190C74"/>
    <w:rsid w:val="00191C14"/>
    <w:rsid w:val="001926EC"/>
    <w:rsid w:val="0019387D"/>
    <w:rsid w:val="00193AA8"/>
    <w:rsid w:val="00195181"/>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43B1"/>
    <w:rsid w:val="001B4583"/>
    <w:rsid w:val="001B48B1"/>
    <w:rsid w:val="001B4C69"/>
    <w:rsid w:val="001B4F38"/>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CBC"/>
    <w:rsid w:val="001D1FE4"/>
    <w:rsid w:val="001D2E8A"/>
    <w:rsid w:val="001D324D"/>
    <w:rsid w:val="001D4B64"/>
    <w:rsid w:val="001D52BC"/>
    <w:rsid w:val="001D5A03"/>
    <w:rsid w:val="001D5F89"/>
    <w:rsid w:val="001D6055"/>
    <w:rsid w:val="001D791C"/>
    <w:rsid w:val="001D7A39"/>
    <w:rsid w:val="001E03AD"/>
    <w:rsid w:val="001E0C3D"/>
    <w:rsid w:val="001E1114"/>
    <w:rsid w:val="001E1238"/>
    <w:rsid w:val="001E1A7E"/>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03D9"/>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200AE"/>
    <w:rsid w:val="0022014A"/>
    <w:rsid w:val="0022120F"/>
    <w:rsid w:val="00221270"/>
    <w:rsid w:val="002215AA"/>
    <w:rsid w:val="00221B5F"/>
    <w:rsid w:val="00221CE3"/>
    <w:rsid w:val="00222369"/>
    <w:rsid w:val="00222445"/>
    <w:rsid w:val="002226F9"/>
    <w:rsid w:val="00222DE4"/>
    <w:rsid w:val="00230070"/>
    <w:rsid w:val="00231AF0"/>
    <w:rsid w:val="00232994"/>
    <w:rsid w:val="00233541"/>
    <w:rsid w:val="00234680"/>
    <w:rsid w:val="00234923"/>
    <w:rsid w:val="00234ACA"/>
    <w:rsid w:val="002352CB"/>
    <w:rsid w:val="00235968"/>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1CB"/>
    <w:rsid w:val="002553FE"/>
    <w:rsid w:val="00255845"/>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0E9E"/>
    <w:rsid w:val="00271379"/>
    <w:rsid w:val="00271426"/>
    <w:rsid w:val="00271702"/>
    <w:rsid w:val="00271A30"/>
    <w:rsid w:val="00272978"/>
    <w:rsid w:val="00273361"/>
    <w:rsid w:val="00273CEC"/>
    <w:rsid w:val="00273EF4"/>
    <w:rsid w:val="00274C57"/>
    <w:rsid w:val="002753E4"/>
    <w:rsid w:val="00275A33"/>
    <w:rsid w:val="00276254"/>
    <w:rsid w:val="00276E11"/>
    <w:rsid w:val="00276E89"/>
    <w:rsid w:val="002809CD"/>
    <w:rsid w:val="0028164A"/>
    <w:rsid w:val="00283225"/>
    <w:rsid w:val="0028393C"/>
    <w:rsid w:val="00283BF6"/>
    <w:rsid w:val="00284032"/>
    <w:rsid w:val="00284AC4"/>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3F6"/>
    <w:rsid w:val="00297680"/>
    <w:rsid w:val="00297FAD"/>
    <w:rsid w:val="002A0398"/>
    <w:rsid w:val="002A0A6D"/>
    <w:rsid w:val="002A1562"/>
    <w:rsid w:val="002A25D0"/>
    <w:rsid w:val="002A2815"/>
    <w:rsid w:val="002A4839"/>
    <w:rsid w:val="002A4EEB"/>
    <w:rsid w:val="002A512D"/>
    <w:rsid w:val="002A5188"/>
    <w:rsid w:val="002A58D5"/>
    <w:rsid w:val="002A5D13"/>
    <w:rsid w:val="002A5E54"/>
    <w:rsid w:val="002A71DB"/>
    <w:rsid w:val="002A735A"/>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3AA"/>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437F"/>
    <w:rsid w:val="00314EA3"/>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8F6"/>
    <w:rsid w:val="00331AEB"/>
    <w:rsid w:val="0033208B"/>
    <w:rsid w:val="003327C2"/>
    <w:rsid w:val="0033297A"/>
    <w:rsid w:val="00332E37"/>
    <w:rsid w:val="00332F13"/>
    <w:rsid w:val="0033328D"/>
    <w:rsid w:val="003351C5"/>
    <w:rsid w:val="00335411"/>
    <w:rsid w:val="003360CF"/>
    <w:rsid w:val="00336266"/>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3D35"/>
    <w:rsid w:val="00354CD8"/>
    <w:rsid w:val="0035546D"/>
    <w:rsid w:val="00357F85"/>
    <w:rsid w:val="003601F7"/>
    <w:rsid w:val="003612FC"/>
    <w:rsid w:val="0036143D"/>
    <w:rsid w:val="00361689"/>
    <w:rsid w:val="003619F3"/>
    <w:rsid w:val="0036204C"/>
    <w:rsid w:val="00362B37"/>
    <w:rsid w:val="00362ED2"/>
    <w:rsid w:val="00365954"/>
    <w:rsid w:val="00366069"/>
    <w:rsid w:val="00366487"/>
    <w:rsid w:val="00367C06"/>
    <w:rsid w:val="00367C5D"/>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3854"/>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698"/>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58A"/>
    <w:rsid w:val="003D5CF7"/>
    <w:rsid w:val="003D659B"/>
    <w:rsid w:val="003D671C"/>
    <w:rsid w:val="003D7D10"/>
    <w:rsid w:val="003E0047"/>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6683"/>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486"/>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29E"/>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3A4D"/>
    <w:rsid w:val="00494B5B"/>
    <w:rsid w:val="00494F3E"/>
    <w:rsid w:val="00496384"/>
    <w:rsid w:val="004965D7"/>
    <w:rsid w:val="0049661C"/>
    <w:rsid w:val="00496AC2"/>
    <w:rsid w:val="0049741E"/>
    <w:rsid w:val="00497849"/>
    <w:rsid w:val="004A0750"/>
    <w:rsid w:val="004A1190"/>
    <w:rsid w:val="004A1697"/>
    <w:rsid w:val="004A1A12"/>
    <w:rsid w:val="004A1BA0"/>
    <w:rsid w:val="004A20E7"/>
    <w:rsid w:val="004A3F44"/>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688D"/>
    <w:rsid w:val="004B6974"/>
    <w:rsid w:val="004B6F2F"/>
    <w:rsid w:val="004B707E"/>
    <w:rsid w:val="004B76CA"/>
    <w:rsid w:val="004B7FE3"/>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63DE"/>
    <w:rsid w:val="004D71A7"/>
    <w:rsid w:val="004D7619"/>
    <w:rsid w:val="004D794F"/>
    <w:rsid w:val="004E006C"/>
    <w:rsid w:val="004E07C4"/>
    <w:rsid w:val="004E09FC"/>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11B7"/>
    <w:rsid w:val="00501639"/>
    <w:rsid w:val="00501F6E"/>
    <w:rsid w:val="005031A3"/>
    <w:rsid w:val="005032C8"/>
    <w:rsid w:val="00503F29"/>
    <w:rsid w:val="00504125"/>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0E31"/>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2A73"/>
    <w:rsid w:val="0056453F"/>
    <w:rsid w:val="00565D97"/>
    <w:rsid w:val="0056611B"/>
    <w:rsid w:val="0056698A"/>
    <w:rsid w:val="00567D33"/>
    <w:rsid w:val="00570C2B"/>
    <w:rsid w:val="005716D6"/>
    <w:rsid w:val="00573284"/>
    <w:rsid w:val="005746F0"/>
    <w:rsid w:val="00576BF9"/>
    <w:rsid w:val="005773DA"/>
    <w:rsid w:val="00577FE9"/>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35F0"/>
    <w:rsid w:val="005A4B10"/>
    <w:rsid w:val="005A5447"/>
    <w:rsid w:val="005A5538"/>
    <w:rsid w:val="005A66D2"/>
    <w:rsid w:val="005B00F3"/>
    <w:rsid w:val="005B0309"/>
    <w:rsid w:val="005B0661"/>
    <w:rsid w:val="005B0784"/>
    <w:rsid w:val="005B15A7"/>
    <w:rsid w:val="005B1BE5"/>
    <w:rsid w:val="005B2B21"/>
    <w:rsid w:val="005B3AFF"/>
    <w:rsid w:val="005B419F"/>
    <w:rsid w:val="005B43F8"/>
    <w:rsid w:val="005B5886"/>
    <w:rsid w:val="005B6FF8"/>
    <w:rsid w:val="005B7553"/>
    <w:rsid w:val="005C23EF"/>
    <w:rsid w:val="005C2665"/>
    <w:rsid w:val="005C2DA7"/>
    <w:rsid w:val="005C2F29"/>
    <w:rsid w:val="005C306B"/>
    <w:rsid w:val="005C3384"/>
    <w:rsid w:val="005C396B"/>
    <w:rsid w:val="005C3B9B"/>
    <w:rsid w:val="005C3F12"/>
    <w:rsid w:val="005C4414"/>
    <w:rsid w:val="005C462D"/>
    <w:rsid w:val="005C486F"/>
    <w:rsid w:val="005C5416"/>
    <w:rsid w:val="005C5EA8"/>
    <w:rsid w:val="005C613B"/>
    <w:rsid w:val="005C6176"/>
    <w:rsid w:val="005C6ABE"/>
    <w:rsid w:val="005C6C28"/>
    <w:rsid w:val="005C7D72"/>
    <w:rsid w:val="005D00BB"/>
    <w:rsid w:val="005D097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4DC"/>
    <w:rsid w:val="00600972"/>
    <w:rsid w:val="00602511"/>
    <w:rsid w:val="00602601"/>
    <w:rsid w:val="006031C0"/>
    <w:rsid w:val="006031D7"/>
    <w:rsid w:val="00603FCE"/>
    <w:rsid w:val="0060438C"/>
    <w:rsid w:val="006048FB"/>
    <w:rsid w:val="00606AD7"/>
    <w:rsid w:val="00606B17"/>
    <w:rsid w:val="006073A6"/>
    <w:rsid w:val="00607EED"/>
    <w:rsid w:val="00610851"/>
    <w:rsid w:val="0061091F"/>
    <w:rsid w:val="006117EE"/>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17"/>
    <w:rsid w:val="00631D2C"/>
    <w:rsid w:val="00632F59"/>
    <w:rsid w:val="0063393B"/>
    <w:rsid w:val="00633BC0"/>
    <w:rsid w:val="006348C9"/>
    <w:rsid w:val="00635C58"/>
    <w:rsid w:val="00637797"/>
    <w:rsid w:val="00640CD6"/>
    <w:rsid w:val="006413BC"/>
    <w:rsid w:val="006420FA"/>
    <w:rsid w:val="0064228B"/>
    <w:rsid w:val="0064276F"/>
    <w:rsid w:val="00643DC8"/>
    <w:rsid w:val="006441F7"/>
    <w:rsid w:val="006442B9"/>
    <w:rsid w:val="00644804"/>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3C78"/>
    <w:rsid w:val="0065427B"/>
    <w:rsid w:val="00654F9B"/>
    <w:rsid w:val="0065519E"/>
    <w:rsid w:val="00655EB1"/>
    <w:rsid w:val="00656200"/>
    <w:rsid w:val="006567D7"/>
    <w:rsid w:val="006569DB"/>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5EA9"/>
    <w:rsid w:val="00666EDC"/>
    <w:rsid w:val="0066700B"/>
    <w:rsid w:val="006671E5"/>
    <w:rsid w:val="006678C8"/>
    <w:rsid w:val="00667C41"/>
    <w:rsid w:val="00667D62"/>
    <w:rsid w:val="00667D77"/>
    <w:rsid w:val="006700B6"/>
    <w:rsid w:val="00670285"/>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8D4"/>
    <w:rsid w:val="00686D6D"/>
    <w:rsid w:val="00687159"/>
    <w:rsid w:val="006907F5"/>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547E"/>
    <w:rsid w:val="006B6330"/>
    <w:rsid w:val="006B6A80"/>
    <w:rsid w:val="006B768A"/>
    <w:rsid w:val="006B7DE9"/>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499"/>
    <w:rsid w:val="006F0829"/>
    <w:rsid w:val="006F0F1C"/>
    <w:rsid w:val="006F3B59"/>
    <w:rsid w:val="006F4963"/>
    <w:rsid w:val="006F51AA"/>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1C02"/>
    <w:rsid w:val="00732408"/>
    <w:rsid w:val="00732B88"/>
    <w:rsid w:val="007334AC"/>
    <w:rsid w:val="007358F4"/>
    <w:rsid w:val="00735AA9"/>
    <w:rsid w:val="00737495"/>
    <w:rsid w:val="007377B7"/>
    <w:rsid w:val="00737A71"/>
    <w:rsid w:val="007404F7"/>
    <w:rsid w:val="0074098A"/>
    <w:rsid w:val="00741408"/>
    <w:rsid w:val="0074155D"/>
    <w:rsid w:val="0074242A"/>
    <w:rsid w:val="00742AB2"/>
    <w:rsid w:val="00742AC9"/>
    <w:rsid w:val="0074332A"/>
    <w:rsid w:val="0074399D"/>
    <w:rsid w:val="00743C86"/>
    <w:rsid w:val="00744DF3"/>
    <w:rsid w:val="00745044"/>
    <w:rsid w:val="0074509A"/>
    <w:rsid w:val="007451E0"/>
    <w:rsid w:val="0074520C"/>
    <w:rsid w:val="007454BA"/>
    <w:rsid w:val="00745ACC"/>
    <w:rsid w:val="00746A20"/>
    <w:rsid w:val="00746D91"/>
    <w:rsid w:val="00747F73"/>
    <w:rsid w:val="00750A88"/>
    <w:rsid w:val="00750F3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839"/>
    <w:rsid w:val="007641A2"/>
    <w:rsid w:val="007649E8"/>
    <w:rsid w:val="00764B3B"/>
    <w:rsid w:val="0076525C"/>
    <w:rsid w:val="007658BB"/>
    <w:rsid w:val="00765D32"/>
    <w:rsid w:val="007664AC"/>
    <w:rsid w:val="00767306"/>
    <w:rsid w:val="00767C7A"/>
    <w:rsid w:val="00767CAB"/>
    <w:rsid w:val="00767F2D"/>
    <w:rsid w:val="00771C9A"/>
    <w:rsid w:val="00772EFC"/>
    <w:rsid w:val="00774714"/>
    <w:rsid w:val="00774D45"/>
    <w:rsid w:val="00775639"/>
    <w:rsid w:val="007767C2"/>
    <w:rsid w:val="00776D3E"/>
    <w:rsid w:val="00777298"/>
    <w:rsid w:val="007772E8"/>
    <w:rsid w:val="00777656"/>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317"/>
    <w:rsid w:val="007C2348"/>
    <w:rsid w:val="007C288A"/>
    <w:rsid w:val="007C2A09"/>
    <w:rsid w:val="007C2C8C"/>
    <w:rsid w:val="007C33D7"/>
    <w:rsid w:val="007C3639"/>
    <w:rsid w:val="007C3F1D"/>
    <w:rsid w:val="007C4A70"/>
    <w:rsid w:val="007C5298"/>
    <w:rsid w:val="007C5299"/>
    <w:rsid w:val="007C589A"/>
    <w:rsid w:val="007C5E4A"/>
    <w:rsid w:val="007C61E1"/>
    <w:rsid w:val="007C6228"/>
    <w:rsid w:val="007C6B7C"/>
    <w:rsid w:val="007C6E46"/>
    <w:rsid w:val="007C7F30"/>
    <w:rsid w:val="007D0624"/>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740"/>
    <w:rsid w:val="007E788E"/>
    <w:rsid w:val="007E7E37"/>
    <w:rsid w:val="007E7F75"/>
    <w:rsid w:val="007F0A09"/>
    <w:rsid w:val="007F1161"/>
    <w:rsid w:val="007F1CCB"/>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2F6B"/>
    <w:rsid w:val="00802F6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25A33"/>
    <w:rsid w:val="008274DA"/>
    <w:rsid w:val="00827FE4"/>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8D6"/>
    <w:rsid w:val="0087296D"/>
    <w:rsid w:val="00872FAA"/>
    <w:rsid w:val="00873B45"/>
    <w:rsid w:val="0087462A"/>
    <w:rsid w:val="0087471E"/>
    <w:rsid w:val="00874C6B"/>
    <w:rsid w:val="008764D8"/>
    <w:rsid w:val="0087664C"/>
    <w:rsid w:val="00876926"/>
    <w:rsid w:val="008770B8"/>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789"/>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2AF"/>
    <w:rsid w:val="008B3FB9"/>
    <w:rsid w:val="008B4253"/>
    <w:rsid w:val="008B4567"/>
    <w:rsid w:val="008B4B23"/>
    <w:rsid w:val="008B5997"/>
    <w:rsid w:val="008B5999"/>
    <w:rsid w:val="008B5F4E"/>
    <w:rsid w:val="008B6837"/>
    <w:rsid w:val="008B6B9D"/>
    <w:rsid w:val="008B7ECA"/>
    <w:rsid w:val="008C1838"/>
    <w:rsid w:val="008C1CCF"/>
    <w:rsid w:val="008C1D32"/>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68AA"/>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4C9A"/>
    <w:rsid w:val="008F5C41"/>
    <w:rsid w:val="008F6537"/>
    <w:rsid w:val="008F69F9"/>
    <w:rsid w:val="008F6E52"/>
    <w:rsid w:val="008F70F1"/>
    <w:rsid w:val="008F74F3"/>
    <w:rsid w:val="008F75B3"/>
    <w:rsid w:val="008F7B7C"/>
    <w:rsid w:val="00900D3E"/>
    <w:rsid w:val="00901106"/>
    <w:rsid w:val="00902FB2"/>
    <w:rsid w:val="00904AA2"/>
    <w:rsid w:val="00905383"/>
    <w:rsid w:val="00905D64"/>
    <w:rsid w:val="009061A5"/>
    <w:rsid w:val="0090623F"/>
    <w:rsid w:val="009062AF"/>
    <w:rsid w:val="00910A04"/>
    <w:rsid w:val="00910EBE"/>
    <w:rsid w:val="00913135"/>
    <w:rsid w:val="00913F49"/>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6A0"/>
    <w:rsid w:val="009423CE"/>
    <w:rsid w:val="009423D4"/>
    <w:rsid w:val="00942466"/>
    <w:rsid w:val="009426B0"/>
    <w:rsid w:val="009432FF"/>
    <w:rsid w:val="00943715"/>
    <w:rsid w:val="00944376"/>
    <w:rsid w:val="00945911"/>
    <w:rsid w:val="00946551"/>
    <w:rsid w:val="0094659C"/>
    <w:rsid w:val="00946F41"/>
    <w:rsid w:val="00947B90"/>
    <w:rsid w:val="009517D0"/>
    <w:rsid w:val="009517FE"/>
    <w:rsid w:val="00952253"/>
    <w:rsid w:val="009529CD"/>
    <w:rsid w:val="00953F31"/>
    <w:rsid w:val="009542D7"/>
    <w:rsid w:val="00954759"/>
    <w:rsid w:val="00955663"/>
    <w:rsid w:val="00956C7A"/>
    <w:rsid w:val="00957227"/>
    <w:rsid w:val="00957CFC"/>
    <w:rsid w:val="00957EC8"/>
    <w:rsid w:val="00957F60"/>
    <w:rsid w:val="00960583"/>
    <w:rsid w:val="00961AC5"/>
    <w:rsid w:val="0096295F"/>
    <w:rsid w:val="00963126"/>
    <w:rsid w:val="00963AB2"/>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0799"/>
    <w:rsid w:val="009910B0"/>
    <w:rsid w:val="00991A3C"/>
    <w:rsid w:val="009927F4"/>
    <w:rsid w:val="009934CE"/>
    <w:rsid w:val="00993C3E"/>
    <w:rsid w:val="00993D1B"/>
    <w:rsid w:val="00993FFB"/>
    <w:rsid w:val="009943CD"/>
    <w:rsid w:val="00994E85"/>
    <w:rsid w:val="00994EC4"/>
    <w:rsid w:val="0099551D"/>
    <w:rsid w:val="009955AF"/>
    <w:rsid w:val="00995964"/>
    <w:rsid w:val="00995A2C"/>
    <w:rsid w:val="00995A37"/>
    <w:rsid w:val="009973B1"/>
    <w:rsid w:val="009978D9"/>
    <w:rsid w:val="00997D96"/>
    <w:rsid w:val="00997DEF"/>
    <w:rsid w:val="009A1311"/>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74A"/>
    <w:rsid w:val="009D173D"/>
    <w:rsid w:val="009D2E55"/>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1E9"/>
    <w:rsid w:val="00A115BD"/>
    <w:rsid w:val="00A1241B"/>
    <w:rsid w:val="00A131C2"/>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13E"/>
    <w:rsid w:val="00A302DC"/>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6ED2"/>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C8A"/>
    <w:rsid w:val="00A56B32"/>
    <w:rsid w:val="00A56CB5"/>
    <w:rsid w:val="00A575DF"/>
    <w:rsid w:val="00A57F2B"/>
    <w:rsid w:val="00A6012E"/>
    <w:rsid w:val="00A6093B"/>
    <w:rsid w:val="00A60D9A"/>
    <w:rsid w:val="00A614F0"/>
    <w:rsid w:val="00A6166C"/>
    <w:rsid w:val="00A617D6"/>
    <w:rsid w:val="00A62CF6"/>
    <w:rsid w:val="00A63980"/>
    <w:rsid w:val="00A6430C"/>
    <w:rsid w:val="00A64537"/>
    <w:rsid w:val="00A64A43"/>
    <w:rsid w:val="00A64B50"/>
    <w:rsid w:val="00A66146"/>
    <w:rsid w:val="00A662F3"/>
    <w:rsid w:val="00A66C39"/>
    <w:rsid w:val="00A7047E"/>
    <w:rsid w:val="00A7061F"/>
    <w:rsid w:val="00A70DF9"/>
    <w:rsid w:val="00A70FF2"/>
    <w:rsid w:val="00A71177"/>
    <w:rsid w:val="00A712D3"/>
    <w:rsid w:val="00A720B3"/>
    <w:rsid w:val="00A72369"/>
    <w:rsid w:val="00A72643"/>
    <w:rsid w:val="00A72F19"/>
    <w:rsid w:val="00A73486"/>
    <w:rsid w:val="00A73D68"/>
    <w:rsid w:val="00A74491"/>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354"/>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4711"/>
    <w:rsid w:val="00AD4E53"/>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E722C"/>
    <w:rsid w:val="00AF0202"/>
    <w:rsid w:val="00AF13AA"/>
    <w:rsid w:val="00AF3091"/>
    <w:rsid w:val="00AF321A"/>
    <w:rsid w:val="00AF33B2"/>
    <w:rsid w:val="00AF379C"/>
    <w:rsid w:val="00AF39A6"/>
    <w:rsid w:val="00AF4160"/>
    <w:rsid w:val="00AF450D"/>
    <w:rsid w:val="00AF45AE"/>
    <w:rsid w:val="00AF45CF"/>
    <w:rsid w:val="00AF461D"/>
    <w:rsid w:val="00B00776"/>
    <w:rsid w:val="00B02ED5"/>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452F"/>
    <w:rsid w:val="00B14B8E"/>
    <w:rsid w:val="00B14FB1"/>
    <w:rsid w:val="00B155F7"/>
    <w:rsid w:val="00B15919"/>
    <w:rsid w:val="00B16988"/>
    <w:rsid w:val="00B1755C"/>
    <w:rsid w:val="00B17815"/>
    <w:rsid w:val="00B17EF2"/>
    <w:rsid w:val="00B2028B"/>
    <w:rsid w:val="00B20D2B"/>
    <w:rsid w:val="00B211AB"/>
    <w:rsid w:val="00B213D6"/>
    <w:rsid w:val="00B21B9C"/>
    <w:rsid w:val="00B21FC1"/>
    <w:rsid w:val="00B2286B"/>
    <w:rsid w:val="00B230A1"/>
    <w:rsid w:val="00B23914"/>
    <w:rsid w:val="00B23C27"/>
    <w:rsid w:val="00B24828"/>
    <w:rsid w:val="00B24BA6"/>
    <w:rsid w:val="00B24D74"/>
    <w:rsid w:val="00B2507F"/>
    <w:rsid w:val="00B25489"/>
    <w:rsid w:val="00B26266"/>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583A"/>
    <w:rsid w:val="00B36272"/>
    <w:rsid w:val="00B376C0"/>
    <w:rsid w:val="00B4097E"/>
    <w:rsid w:val="00B40D91"/>
    <w:rsid w:val="00B4164D"/>
    <w:rsid w:val="00B41CED"/>
    <w:rsid w:val="00B439D4"/>
    <w:rsid w:val="00B4589A"/>
    <w:rsid w:val="00B45A9A"/>
    <w:rsid w:val="00B47369"/>
    <w:rsid w:val="00B474A0"/>
    <w:rsid w:val="00B47B30"/>
    <w:rsid w:val="00B50311"/>
    <w:rsid w:val="00B53011"/>
    <w:rsid w:val="00B54305"/>
    <w:rsid w:val="00B54834"/>
    <w:rsid w:val="00B54849"/>
    <w:rsid w:val="00B552E4"/>
    <w:rsid w:val="00B556BF"/>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546"/>
    <w:rsid w:val="00B77775"/>
    <w:rsid w:val="00B8017B"/>
    <w:rsid w:val="00B80994"/>
    <w:rsid w:val="00B8383B"/>
    <w:rsid w:val="00B84582"/>
    <w:rsid w:val="00B8485A"/>
    <w:rsid w:val="00B85077"/>
    <w:rsid w:val="00B8525D"/>
    <w:rsid w:val="00B86006"/>
    <w:rsid w:val="00B86C88"/>
    <w:rsid w:val="00B909F5"/>
    <w:rsid w:val="00B92085"/>
    <w:rsid w:val="00B92176"/>
    <w:rsid w:val="00B92B9D"/>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370E"/>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3DE"/>
    <w:rsid w:val="00BC46A0"/>
    <w:rsid w:val="00BC4C62"/>
    <w:rsid w:val="00BC4D32"/>
    <w:rsid w:val="00BC53E4"/>
    <w:rsid w:val="00BC5799"/>
    <w:rsid w:val="00BC5BD4"/>
    <w:rsid w:val="00BC6038"/>
    <w:rsid w:val="00BC63AB"/>
    <w:rsid w:val="00BC6671"/>
    <w:rsid w:val="00BC6956"/>
    <w:rsid w:val="00BC7182"/>
    <w:rsid w:val="00BC7F04"/>
    <w:rsid w:val="00BD0053"/>
    <w:rsid w:val="00BD0B31"/>
    <w:rsid w:val="00BD104E"/>
    <w:rsid w:val="00BD148C"/>
    <w:rsid w:val="00BD5D19"/>
    <w:rsid w:val="00BD640B"/>
    <w:rsid w:val="00BD6523"/>
    <w:rsid w:val="00BD6A15"/>
    <w:rsid w:val="00BD77BC"/>
    <w:rsid w:val="00BD7E45"/>
    <w:rsid w:val="00BE0239"/>
    <w:rsid w:val="00BE1BFF"/>
    <w:rsid w:val="00BE1E55"/>
    <w:rsid w:val="00BE30AC"/>
    <w:rsid w:val="00BE3255"/>
    <w:rsid w:val="00BE37DE"/>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78C8"/>
    <w:rsid w:val="00C07E93"/>
    <w:rsid w:val="00C1093A"/>
    <w:rsid w:val="00C11713"/>
    <w:rsid w:val="00C135EB"/>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0E22"/>
    <w:rsid w:val="00C41072"/>
    <w:rsid w:val="00C41BD3"/>
    <w:rsid w:val="00C4204A"/>
    <w:rsid w:val="00C4267C"/>
    <w:rsid w:val="00C42F66"/>
    <w:rsid w:val="00C4416F"/>
    <w:rsid w:val="00C46422"/>
    <w:rsid w:val="00C477BC"/>
    <w:rsid w:val="00C47DAE"/>
    <w:rsid w:val="00C50630"/>
    <w:rsid w:val="00C5194F"/>
    <w:rsid w:val="00C5250C"/>
    <w:rsid w:val="00C5266A"/>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4EB7"/>
    <w:rsid w:val="00C95087"/>
    <w:rsid w:val="00C95B1B"/>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4AD3"/>
    <w:rsid w:val="00CA549E"/>
    <w:rsid w:val="00CA55F4"/>
    <w:rsid w:val="00CA562E"/>
    <w:rsid w:val="00CA574B"/>
    <w:rsid w:val="00CA641D"/>
    <w:rsid w:val="00CA6787"/>
    <w:rsid w:val="00CA68F4"/>
    <w:rsid w:val="00CA6D1C"/>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46A"/>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6D4"/>
    <w:rsid w:val="00CE28A6"/>
    <w:rsid w:val="00CE2B7D"/>
    <w:rsid w:val="00CE3932"/>
    <w:rsid w:val="00CE39B8"/>
    <w:rsid w:val="00CE4A3C"/>
    <w:rsid w:val="00CE4D2B"/>
    <w:rsid w:val="00CE5A0D"/>
    <w:rsid w:val="00CE5A2F"/>
    <w:rsid w:val="00CE608E"/>
    <w:rsid w:val="00CE6EAD"/>
    <w:rsid w:val="00CE734F"/>
    <w:rsid w:val="00CE7778"/>
    <w:rsid w:val="00CE7BDC"/>
    <w:rsid w:val="00CE7F3D"/>
    <w:rsid w:val="00CF0266"/>
    <w:rsid w:val="00CF33D8"/>
    <w:rsid w:val="00CF3A8A"/>
    <w:rsid w:val="00CF40DF"/>
    <w:rsid w:val="00CF4706"/>
    <w:rsid w:val="00CF4EF7"/>
    <w:rsid w:val="00CF59EF"/>
    <w:rsid w:val="00CF6647"/>
    <w:rsid w:val="00CF66EC"/>
    <w:rsid w:val="00CF6834"/>
    <w:rsid w:val="00CF6DF8"/>
    <w:rsid w:val="00CF6ED5"/>
    <w:rsid w:val="00CF7117"/>
    <w:rsid w:val="00CF75A4"/>
    <w:rsid w:val="00D0084A"/>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0FDD"/>
    <w:rsid w:val="00D11CB5"/>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D4A"/>
    <w:rsid w:val="00D77F58"/>
    <w:rsid w:val="00D8017E"/>
    <w:rsid w:val="00D803DF"/>
    <w:rsid w:val="00D809F3"/>
    <w:rsid w:val="00D80A8D"/>
    <w:rsid w:val="00D81F4D"/>
    <w:rsid w:val="00D82243"/>
    <w:rsid w:val="00D83AC4"/>
    <w:rsid w:val="00D83E5E"/>
    <w:rsid w:val="00D84D75"/>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9B8"/>
    <w:rsid w:val="00DA4B2C"/>
    <w:rsid w:val="00DA56F3"/>
    <w:rsid w:val="00DA5CED"/>
    <w:rsid w:val="00DA645E"/>
    <w:rsid w:val="00DA6736"/>
    <w:rsid w:val="00DA69AD"/>
    <w:rsid w:val="00DA6AB6"/>
    <w:rsid w:val="00DA6F2C"/>
    <w:rsid w:val="00DA7193"/>
    <w:rsid w:val="00DB02BA"/>
    <w:rsid w:val="00DB20DB"/>
    <w:rsid w:val="00DB2EF1"/>
    <w:rsid w:val="00DB3349"/>
    <w:rsid w:val="00DB59B4"/>
    <w:rsid w:val="00DB5FA8"/>
    <w:rsid w:val="00DB65F2"/>
    <w:rsid w:val="00DB6F7F"/>
    <w:rsid w:val="00DB7583"/>
    <w:rsid w:val="00DB7608"/>
    <w:rsid w:val="00DB7A44"/>
    <w:rsid w:val="00DB7D16"/>
    <w:rsid w:val="00DB7DC3"/>
    <w:rsid w:val="00DC0B49"/>
    <w:rsid w:val="00DC0FC5"/>
    <w:rsid w:val="00DC18CF"/>
    <w:rsid w:val="00DC1CF3"/>
    <w:rsid w:val="00DC1E22"/>
    <w:rsid w:val="00DC2586"/>
    <w:rsid w:val="00DC3AA6"/>
    <w:rsid w:val="00DC4021"/>
    <w:rsid w:val="00DC4AE6"/>
    <w:rsid w:val="00DC4E1E"/>
    <w:rsid w:val="00DC601A"/>
    <w:rsid w:val="00DC69C4"/>
    <w:rsid w:val="00DC773F"/>
    <w:rsid w:val="00DC77E3"/>
    <w:rsid w:val="00DD1B7C"/>
    <w:rsid w:val="00DD25F4"/>
    <w:rsid w:val="00DD29E5"/>
    <w:rsid w:val="00DD2B70"/>
    <w:rsid w:val="00DD3DA3"/>
    <w:rsid w:val="00DD4903"/>
    <w:rsid w:val="00DD6CFA"/>
    <w:rsid w:val="00DD74A3"/>
    <w:rsid w:val="00DD76DD"/>
    <w:rsid w:val="00DD7D8B"/>
    <w:rsid w:val="00DE1289"/>
    <w:rsid w:val="00DE2753"/>
    <w:rsid w:val="00DE35C1"/>
    <w:rsid w:val="00DE3A56"/>
    <w:rsid w:val="00DE3B5C"/>
    <w:rsid w:val="00DE4008"/>
    <w:rsid w:val="00DE4F6A"/>
    <w:rsid w:val="00DE57A0"/>
    <w:rsid w:val="00DE596D"/>
    <w:rsid w:val="00DE6CCB"/>
    <w:rsid w:val="00DE6EE1"/>
    <w:rsid w:val="00DE7724"/>
    <w:rsid w:val="00DF0116"/>
    <w:rsid w:val="00DF0ACA"/>
    <w:rsid w:val="00DF0DCD"/>
    <w:rsid w:val="00DF1316"/>
    <w:rsid w:val="00DF137A"/>
    <w:rsid w:val="00DF14CA"/>
    <w:rsid w:val="00DF4CF1"/>
    <w:rsid w:val="00DF50BD"/>
    <w:rsid w:val="00DF559C"/>
    <w:rsid w:val="00DF5AC1"/>
    <w:rsid w:val="00DF6CDC"/>
    <w:rsid w:val="00DF7368"/>
    <w:rsid w:val="00DF7453"/>
    <w:rsid w:val="00DF76DD"/>
    <w:rsid w:val="00DF7D23"/>
    <w:rsid w:val="00E00076"/>
    <w:rsid w:val="00E002B3"/>
    <w:rsid w:val="00E015A8"/>
    <w:rsid w:val="00E03454"/>
    <w:rsid w:val="00E0391E"/>
    <w:rsid w:val="00E03F31"/>
    <w:rsid w:val="00E04C1B"/>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F5D"/>
    <w:rsid w:val="00E20D8E"/>
    <w:rsid w:val="00E21073"/>
    <w:rsid w:val="00E219F6"/>
    <w:rsid w:val="00E21BD0"/>
    <w:rsid w:val="00E21F17"/>
    <w:rsid w:val="00E22454"/>
    <w:rsid w:val="00E23A68"/>
    <w:rsid w:val="00E23DED"/>
    <w:rsid w:val="00E24206"/>
    <w:rsid w:val="00E24B84"/>
    <w:rsid w:val="00E261A3"/>
    <w:rsid w:val="00E2647D"/>
    <w:rsid w:val="00E3001D"/>
    <w:rsid w:val="00E3002C"/>
    <w:rsid w:val="00E3033C"/>
    <w:rsid w:val="00E30A85"/>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740"/>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AF4"/>
    <w:rsid w:val="00E64C70"/>
    <w:rsid w:val="00E650D7"/>
    <w:rsid w:val="00E6542E"/>
    <w:rsid w:val="00E65B3B"/>
    <w:rsid w:val="00E6627C"/>
    <w:rsid w:val="00E66C5D"/>
    <w:rsid w:val="00E66D7F"/>
    <w:rsid w:val="00E67EAD"/>
    <w:rsid w:val="00E706C7"/>
    <w:rsid w:val="00E70DFA"/>
    <w:rsid w:val="00E70E6D"/>
    <w:rsid w:val="00E71349"/>
    <w:rsid w:val="00E719E3"/>
    <w:rsid w:val="00E72C2B"/>
    <w:rsid w:val="00E73418"/>
    <w:rsid w:val="00E73667"/>
    <w:rsid w:val="00E73755"/>
    <w:rsid w:val="00E738F8"/>
    <w:rsid w:val="00E739A5"/>
    <w:rsid w:val="00E7434D"/>
    <w:rsid w:val="00E74D93"/>
    <w:rsid w:val="00E75641"/>
    <w:rsid w:val="00E756D7"/>
    <w:rsid w:val="00E76CC3"/>
    <w:rsid w:val="00E77301"/>
    <w:rsid w:val="00E77BE3"/>
    <w:rsid w:val="00E80B1A"/>
    <w:rsid w:val="00E8101D"/>
    <w:rsid w:val="00E81945"/>
    <w:rsid w:val="00E823BF"/>
    <w:rsid w:val="00E82750"/>
    <w:rsid w:val="00E82791"/>
    <w:rsid w:val="00E82911"/>
    <w:rsid w:val="00E8359B"/>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04"/>
    <w:rsid w:val="00EC4815"/>
    <w:rsid w:val="00EC4E6D"/>
    <w:rsid w:val="00EC51A3"/>
    <w:rsid w:val="00EC620C"/>
    <w:rsid w:val="00EC713C"/>
    <w:rsid w:val="00EC7326"/>
    <w:rsid w:val="00EC73AE"/>
    <w:rsid w:val="00EC7F70"/>
    <w:rsid w:val="00ED0094"/>
    <w:rsid w:val="00ED02CA"/>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E0C00"/>
    <w:rsid w:val="00EE10B8"/>
    <w:rsid w:val="00EE162D"/>
    <w:rsid w:val="00EE1794"/>
    <w:rsid w:val="00EE1DF2"/>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1366"/>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6B2D"/>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17FAC"/>
    <w:rsid w:val="00F20475"/>
    <w:rsid w:val="00F206BF"/>
    <w:rsid w:val="00F20C2F"/>
    <w:rsid w:val="00F21618"/>
    <w:rsid w:val="00F220E1"/>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7C"/>
    <w:rsid w:val="00F346C9"/>
    <w:rsid w:val="00F35403"/>
    <w:rsid w:val="00F355E0"/>
    <w:rsid w:val="00F35D64"/>
    <w:rsid w:val="00F36431"/>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77B63"/>
    <w:rsid w:val="00F807A8"/>
    <w:rsid w:val="00F81916"/>
    <w:rsid w:val="00F82144"/>
    <w:rsid w:val="00F82EED"/>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6577"/>
    <w:rsid w:val="00F97530"/>
    <w:rsid w:val="00F97D83"/>
    <w:rsid w:val="00FA1251"/>
    <w:rsid w:val="00FA1539"/>
    <w:rsid w:val="00FA206C"/>
    <w:rsid w:val="00FA24FD"/>
    <w:rsid w:val="00FA2559"/>
    <w:rsid w:val="00FA2620"/>
    <w:rsid w:val="00FA2B38"/>
    <w:rsid w:val="00FA327B"/>
    <w:rsid w:val="00FA328F"/>
    <w:rsid w:val="00FA4000"/>
    <w:rsid w:val="00FA44B7"/>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2BC4"/>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9256133">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4975894">
      <w:bodyDiv w:val="1"/>
      <w:marLeft w:val="0"/>
      <w:marRight w:val="0"/>
      <w:marTop w:val="0"/>
      <w:marBottom w:val="0"/>
      <w:divBdr>
        <w:top w:val="none" w:sz="0" w:space="0" w:color="auto"/>
        <w:left w:val="none" w:sz="0" w:space="0" w:color="auto"/>
        <w:bottom w:val="none" w:sz="0" w:space="0" w:color="auto"/>
        <w:right w:val="none" w:sz="0" w:space="0" w:color="auto"/>
      </w:divBdr>
      <w:divsChild>
        <w:div w:id="1993563641">
          <w:marLeft w:val="547"/>
          <w:marRight w:val="0"/>
          <w:marTop w:val="134"/>
          <w:marBottom w:val="0"/>
          <w:divBdr>
            <w:top w:val="none" w:sz="0" w:space="0" w:color="auto"/>
            <w:left w:val="none" w:sz="0" w:space="0" w:color="auto"/>
            <w:bottom w:val="none" w:sz="0" w:space="0" w:color="auto"/>
            <w:right w:val="none" w:sz="0" w:space="0" w:color="auto"/>
          </w:divBdr>
        </w:div>
        <w:div w:id="1196385332">
          <w:marLeft w:val="547"/>
          <w:marRight w:val="0"/>
          <w:marTop w:val="134"/>
          <w:marBottom w:val="0"/>
          <w:divBdr>
            <w:top w:val="none" w:sz="0" w:space="0" w:color="auto"/>
            <w:left w:val="none" w:sz="0" w:space="0" w:color="auto"/>
            <w:bottom w:val="none" w:sz="0" w:space="0" w:color="auto"/>
            <w:right w:val="none" w:sz="0" w:space="0" w:color="auto"/>
          </w:divBdr>
        </w:div>
        <w:div w:id="1969822520">
          <w:marLeft w:val="547"/>
          <w:marRight w:val="0"/>
          <w:marTop w:val="134"/>
          <w:marBottom w:val="0"/>
          <w:divBdr>
            <w:top w:val="none" w:sz="0" w:space="0" w:color="auto"/>
            <w:left w:val="none" w:sz="0" w:space="0" w:color="auto"/>
            <w:bottom w:val="none" w:sz="0" w:space="0" w:color="auto"/>
            <w:right w:val="none" w:sz="0" w:space="0" w:color="auto"/>
          </w:divBdr>
        </w:div>
        <w:div w:id="1807233325">
          <w:marLeft w:val="1166"/>
          <w:marRight w:val="0"/>
          <w:marTop w:val="96"/>
          <w:marBottom w:val="0"/>
          <w:divBdr>
            <w:top w:val="none" w:sz="0" w:space="0" w:color="auto"/>
            <w:left w:val="none" w:sz="0" w:space="0" w:color="auto"/>
            <w:bottom w:val="none" w:sz="0" w:space="0" w:color="auto"/>
            <w:right w:val="none" w:sz="0" w:space="0" w:color="auto"/>
          </w:divBdr>
        </w:div>
        <w:div w:id="1430740313">
          <w:marLeft w:val="1166"/>
          <w:marRight w:val="0"/>
          <w:marTop w:val="96"/>
          <w:marBottom w:val="0"/>
          <w:divBdr>
            <w:top w:val="none" w:sz="0" w:space="0" w:color="auto"/>
            <w:left w:val="none" w:sz="0" w:space="0" w:color="auto"/>
            <w:bottom w:val="none" w:sz="0" w:space="0" w:color="auto"/>
            <w:right w:val="none" w:sz="0" w:space="0" w:color="auto"/>
          </w:divBdr>
        </w:div>
        <w:div w:id="1197934180">
          <w:marLeft w:val="1166"/>
          <w:marRight w:val="0"/>
          <w:marTop w:val="96"/>
          <w:marBottom w:val="0"/>
          <w:divBdr>
            <w:top w:val="none" w:sz="0" w:space="0" w:color="auto"/>
            <w:left w:val="none" w:sz="0" w:space="0" w:color="auto"/>
            <w:bottom w:val="none" w:sz="0" w:space="0" w:color="auto"/>
            <w:right w:val="none" w:sz="0" w:space="0" w:color="auto"/>
          </w:divBdr>
        </w:div>
        <w:div w:id="67046959">
          <w:marLeft w:val="1800"/>
          <w:marRight w:val="0"/>
          <w:marTop w:val="86"/>
          <w:marBottom w:val="0"/>
          <w:divBdr>
            <w:top w:val="none" w:sz="0" w:space="0" w:color="auto"/>
            <w:left w:val="none" w:sz="0" w:space="0" w:color="auto"/>
            <w:bottom w:val="none" w:sz="0" w:space="0" w:color="auto"/>
            <w:right w:val="none" w:sz="0" w:space="0" w:color="auto"/>
          </w:divBdr>
        </w:div>
        <w:div w:id="1744334363">
          <w:marLeft w:val="1800"/>
          <w:marRight w:val="0"/>
          <w:marTop w:val="86"/>
          <w:marBottom w:val="0"/>
          <w:divBdr>
            <w:top w:val="none" w:sz="0" w:space="0" w:color="auto"/>
            <w:left w:val="none" w:sz="0" w:space="0" w:color="auto"/>
            <w:bottom w:val="none" w:sz="0" w:space="0" w:color="auto"/>
            <w:right w:val="none" w:sz="0" w:space="0" w:color="auto"/>
          </w:divBdr>
        </w:div>
        <w:div w:id="1749227319">
          <w:marLeft w:val="1166"/>
          <w:marRight w:val="0"/>
          <w:marTop w:val="96"/>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4966476">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461373">
      <w:bodyDiv w:val="1"/>
      <w:marLeft w:val="0"/>
      <w:marRight w:val="0"/>
      <w:marTop w:val="0"/>
      <w:marBottom w:val="0"/>
      <w:divBdr>
        <w:top w:val="none" w:sz="0" w:space="0" w:color="auto"/>
        <w:left w:val="none" w:sz="0" w:space="0" w:color="auto"/>
        <w:bottom w:val="none" w:sz="0" w:space="0" w:color="auto"/>
        <w:right w:val="none" w:sz="0" w:space="0" w:color="auto"/>
      </w:divBdr>
      <w:divsChild>
        <w:div w:id="208804982">
          <w:marLeft w:val="547"/>
          <w:marRight w:val="0"/>
          <w:marTop w:val="134"/>
          <w:marBottom w:val="0"/>
          <w:divBdr>
            <w:top w:val="none" w:sz="0" w:space="0" w:color="auto"/>
            <w:left w:val="none" w:sz="0" w:space="0" w:color="auto"/>
            <w:bottom w:val="none" w:sz="0" w:space="0" w:color="auto"/>
            <w:right w:val="none" w:sz="0" w:space="0" w:color="auto"/>
          </w:divBdr>
        </w:div>
        <w:div w:id="861478272">
          <w:marLeft w:val="547"/>
          <w:marRight w:val="0"/>
          <w:marTop w:val="134"/>
          <w:marBottom w:val="0"/>
          <w:divBdr>
            <w:top w:val="none" w:sz="0" w:space="0" w:color="auto"/>
            <w:left w:val="none" w:sz="0" w:space="0" w:color="auto"/>
            <w:bottom w:val="none" w:sz="0" w:space="0" w:color="auto"/>
            <w:right w:val="none" w:sz="0" w:space="0" w:color="auto"/>
          </w:divBdr>
        </w:div>
        <w:div w:id="503323008">
          <w:marLeft w:val="547"/>
          <w:marRight w:val="0"/>
          <w:marTop w:val="134"/>
          <w:marBottom w:val="0"/>
          <w:divBdr>
            <w:top w:val="none" w:sz="0" w:space="0" w:color="auto"/>
            <w:left w:val="none" w:sz="0" w:space="0" w:color="auto"/>
            <w:bottom w:val="none" w:sz="0" w:space="0" w:color="auto"/>
            <w:right w:val="none" w:sz="0" w:space="0" w:color="auto"/>
          </w:divBdr>
        </w:div>
        <w:div w:id="1626697194">
          <w:marLeft w:val="1166"/>
          <w:marRight w:val="0"/>
          <w:marTop w:val="96"/>
          <w:marBottom w:val="0"/>
          <w:divBdr>
            <w:top w:val="none" w:sz="0" w:space="0" w:color="auto"/>
            <w:left w:val="none" w:sz="0" w:space="0" w:color="auto"/>
            <w:bottom w:val="none" w:sz="0" w:space="0" w:color="auto"/>
            <w:right w:val="none" w:sz="0" w:space="0" w:color="auto"/>
          </w:divBdr>
        </w:div>
        <w:div w:id="1857498638">
          <w:marLeft w:val="1166"/>
          <w:marRight w:val="0"/>
          <w:marTop w:val="96"/>
          <w:marBottom w:val="0"/>
          <w:divBdr>
            <w:top w:val="none" w:sz="0" w:space="0" w:color="auto"/>
            <w:left w:val="none" w:sz="0" w:space="0" w:color="auto"/>
            <w:bottom w:val="none" w:sz="0" w:space="0" w:color="auto"/>
            <w:right w:val="none" w:sz="0" w:space="0" w:color="auto"/>
          </w:divBdr>
        </w:div>
        <w:div w:id="1253969628">
          <w:marLeft w:val="1166"/>
          <w:marRight w:val="0"/>
          <w:marTop w:val="96"/>
          <w:marBottom w:val="0"/>
          <w:divBdr>
            <w:top w:val="none" w:sz="0" w:space="0" w:color="auto"/>
            <w:left w:val="none" w:sz="0" w:space="0" w:color="auto"/>
            <w:bottom w:val="none" w:sz="0" w:space="0" w:color="auto"/>
            <w:right w:val="none" w:sz="0" w:space="0" w:color="auto"/>
          </w:divBdr>
        </w:div>
        <w:div w:id="911161967">
          <w:marLeft w:val="1800"/>
          <w:marRight w:val="0"/>
          <w:marTop w:val="86"/>
          <w:marBottom w:val="0"/>
          <w:divBdr>
            <w:top w:val="none" w:sz="0" w:space="0" w:color="auto"/>
            <w:left w:val="none" w:sz="0" w:space="0" w:color="auto"/>
            <w:bottom w:val="none" w:sz="0" w:space="0" w:color="auto"/>
            <w:right w:val="none" w:sz="0" w:space="0" w:color="auto"/>
          </w:divBdr>
        </w:div>
        <w:div w:id="1980838574">
          <w:marLeft w:val="1800"/>
          <w:marRight w:val="0"/>
          <w:marTop w:val="86"/>
          <w:marBottom w:val="0"/>
          <w:divBdr>
            <w:top w:val="none" w:sz="0" w:space="0" w:color="auto"/>
            <w:left w:val="none" w:sz="0" w:space="0" w:color="auto"/>
            <w:bottom w:val="none" w:sz="0" w:space="0" w:color="auto"/>
            <w:right w:val="none" w:sz="0" w:space="0" w:color="auto"/>
          </w:divBdr>
        </w:div>
        <w:div w:id="1767724290">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1277">
      <w:bodyDiv w:val="1"/>
      <w:marLeft w:val="0"/>
      <w:marRight w:val="0"/>
      <w:marTop w:val="0"/>
      <w:marBottom w:val="0"/>
      <w:divBdr>
        <w:top w:val="none" w:sz="0" w:space="0" w:color="auto"/>
        <w:left w:val="none" w:sz="0" w:space="0" w:color="auto"/>
        <w:bottom w:val="none" w:sz="0" w:space="0" w:color="auto"/>
        <w:right w:val="none" w:sz="0" w:space="0" w:color="auto"/>
      </w:divBdr>
      <w:divsChild>
        <w:div w:id="1404257759">
          <w:marLeft w:val="547"/>
          <w:marRight w:val="0"/>
          <w:marTop w:val="134"/>
          <w:marBottom w:val="0"/>
          <w:divBdr>
            <w:top w:val="none" w:sz="0" w:space="0" w:color="auto"/>
            <w:left w:val="none" w:sz="0" w:space="0" w:color="auto"/>
            <w:bottom w:val="none" w:sz="0" w:space="0" w:color="auto"/>
            <w:right w:val="none" w:sz="0" w:space="0" w:color="auto"/>
          </w:divBdr>
        </w:div>
        <w:div w:id="738215784">
          <w:marLeft w:val="547"/>
          <w:marRight w:val="0"/>
          <w:marTop w:val="134"/>
          <w:marBottom w:val="0"/>
          <w:divBdr>
            <w:top w:val="none" w:sz="0" w:space="0" w:color="auto"/>
            <w:left w:val="none" w:sz="0" w:space="0" w:color="auto"/>
            <w:bottom w:val="none" w:sz="0" w:space="0" w:color="auto"/>
            <w:right w:val="none" w:sz="0" w:space="0" w:color="auto"/>
          </w:divBdr>
        </w:div>
        <w:div w:id="407533814">
          <w:marLeft w:val="547"/>
          <w:marRight w:val="0"/>
          <w:marTop w:val="134"/>
          <w:marBottom w:val="0"/>
          <w:divBdr>
            <w:top w:val="none" w:sz="0" w:space="0" w:color="auto"/>
            <w:left w:val="none" w:sz="0" w:space="0" w:color="auto"/>
            <w:bottom w:val="none" w:sz="0" w:space="0" w:color="auto"/>
            <w:right w:val="none" w:sz="0" w:space="0" w:color="auto"/>
          </w:divBdr>
        </w:div>
        <w:div w:id="1122304533">
          <w:marLeft w:val="1166"/>
          <w:marRight w:val="0"/>
          <w:marTop w:val="96"/>
          <w:marBottom w:val="0"/>
          <w:divBdr>
            <w:top w:val="none" w:sz="0" w:space="0" w:color="auto"/>
            <w:left w:val="none" w:sz="0" w:space="0" w:color="auto"/>
            <w:bottom w:val="none" w:sz="0" w:space="0" w:color="auto"/>
            <w:right w:val="none" w:sz="0" w:space="0" w:color="auto"/>
          </w:divBdr>
        </w:div>
        <w:div w:id="1385254891">
          <w:marLeft w:val="1166"/>
          <w:marRight w:val="0"/>
          <w:marTop w:val="96"/>
          <w:marBottom w:val="0"/>
          <w:divBdr>
            <w:top w:val="none" w:sz="0" w:space="0" w:color="auto"/>
            <w:left w:val="none" w:sz="0" w:space="0" w:color="auto"/>
            <w:bottom w:val="none" w:sz="0" w:space="0" w:color="auto"/>
            <w:right w:val="none" w:sz="0" w:space="0" w:color="auto"/>
          </w:divBdr>
        </w:div>
        <w:div w:id="1093819204">
          <w:marLeft w:val="1166"/>
          <w:marRight w:val="0"/>
          <w:marTop w:val="96"/>
          <w:marBottom w:val="0"/>
          <w:divBdr>
            <w:top w:val="none" w:sz="0" w:space="0" w:color="auto"/>
            <w:left w:val="none" w:sz="0" w:space="0" w:color="auto"/>
            <w:bottom w:val="none" w:sz="0" w:space="0" w:color="auto"/>
            <w:right w:val="none" w:sz="0" w:space="0" w:color="auto"/>
          </w:divBdr>
        </w:div>
        <w:div w:id="777598351">
          <w:marLeft w:val="1800"/>
          <w:marRight w:val="0"/>
          <w:marTop w:val="86"/>
          <w:marBottom w:val="0"/>
          <w:divBdr>
            <w:top w:val="none" w:sz="0" w:space="0" w:color="auto"/>
            <w:left w:val="none" w:sz="0" w:space="0" w:color="auto"/>
            <w:bottom w:val="none" w:sz="0" w:space="0" w:color="auto"/>
            <w:right w:val="none" w:sz="0" w:space="0" w:color="auto"/>
          </w:divBdr>
        </w:div>
        <w:div w:id="1033112026">
          <w:marLeft w:val="1800"/>
          <w:marRight w:val="0"/>
          <w:marTop w:val="86"/>
          <w:marBottom w:val="0"/>
          <w:divBdr>
            <w:top w:val="none" w:sz="0" w:space="0" w:color="auto"/>
            <w:left w:val="none" w:sz="0" w:space="0" w:color="auto"/>
            <w:bottom w:val="none" w:sz="0" w:space="0" w:color="auto"/>
            <w:right w:val="none" w:sz="0" w:space="0" w:color="auto"/>
          </w:divBdr>
        </w:div>
        <w:div w:id="203406629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2044486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6327591">
      <w:bodyDiv w:val="1"/>
      <w:marLeft w:val="0"/>
      <w:marRight w:val="0"/>
      <w:marTop w:val="0"/>
      <w:marBottom w:val="0"/>
      <w:divBdr>
        <w:top w:val="none" w:sz="0" w:space="0" w:color="auto"/>
        <w:left w:val="none" w:sz="0" w:space="0" w:color="auto"/>
        <w:bottom w:val="none" w:sz="0" w:space="0" w:color="auto"/>
        <w:right w:val="none" w:sz="0" w:space="0" w:color="auto"/>
      </w:divBdr>
      <w:divsChild>
        <w:div w:id="1454205791">
          <w:marLeft w:val="547"/>
          <w:marRight w:val="0"/>
          <w:marTop w:val="134"/>
          <w:marBottom w:val="0"/>
          <w:divBdr>
            <w:top w:val="none" w:sz="0" w:space="0" w:color="auto"/>
            <w:left w:val="none" w:sz="0" w:space="0" w:color="auto"/>
            <w:bottom w:val="none" w:sz="0" w:space="0" w:color="auto"/>
            <w:right w:val="none" w:sz="0" w:space="0" w:color="auto"/>
          </w:divBdr>
        </w:div>
        <w:div w:id="1503474505">
          <w:marLeft w:val="547"/>
          <w:marRight w:val="0"/>
          <w:marTop w:val="134"/>
          <w:marBottom w:val="0"/>
          <w:divBdr>
            <w:top w:val="none" w:sz="0" w:space="0" w:color="auto"/>
            <w:left w:val="none" w:sz="0" w:space="0" w:color="auto"/>
            <w:bottom w:val="none" w:sz="0" w:space="0" w:color="auto"/>
            <w:right w:val="none" w:sz="0" w:space="0" w:color="auto"/>
          </w:divBdr>
        </w:div>
        <w:div w:id="15087716">
          <w:marLeft w:val="1166"/>
          <w:marRight w:val="0"/>
          <w:marTop w:val="115"/>
          <w:marBottom w:val="0"/>
          <w:divBdr>
            <w:top w:val="none" w:sz="0" w:space="0" w:color="auto"/>
            <w:left w:val="none" w:sz="0" w:space="0" w:color="auto"/>
            <w:bottom w:val="none" w:sz="0" w:space="0" w:color="auto"/>
            <w:right w:val="none" w:sz="0" w:space="0" w:color="auto"/>
          </w:divBdr>
        </w:div>
        <w:div w:id="1751581207">
          <w:marLeft w:val="1166"/>
          <w:marRight w:val="0"/>
          <w:marTop w:val="115"/>
          <w:marBottom w:val="0"/>
          <w:divBdr>
            <w:top w:val="none" w:sz="0" w:space="0" w:color="auto"/>
            <w:left w:val="none" w:sz="0" w:space="0" w:color="auto"/>
            <w:bottom w:val="none" w:sz="0" w:space="0" w:color="auto"/>
            <w:right w:val="none" w:sz="0" w:space="0" w:color="auto"/>
          </w:divBdr>
        </w:div>
        <w:div w:id="343021072">
          <w:marLeft w:val="547"/>
          <w:marRight w:val="0"/>
          <w:marTop w:val="154"/>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4736816">
      <w:bodyDiv w:val="1"/>
      <w:marLeft w:val="0"/>
      <w:marRight w:val="0"/>
      <w:marTop w:val="0"/>
      <w:marBottom w:val="0"/>
      <w:divBdr>
        <w:top w:val="none" w:sz="0" w:space="0" w:color="auto"/>
        <w:left w:val="none" w:sz="0" w:space="0" w:color="auto"/>
        <w:bottom w:val="none" w:sz="0" w:space="0" w:color="auto"/>
        <w:right w:val="none" w:sz="0" w:space="0" w:color="auto"/>
      </w:divBdr>
      <w:divsChild>
        <w:div w:id="1940485365">
          <w:marLeft w:val="547"/>
          <w:marRight w:val="0"/>
          <w:marTop w:val="154"/>
          <w:marBottom w:val="0"/>
          <w:divBdr>
            <w:top w:val="none" w:sz="0" w:space="0" w:color="auto"/>
            <w:left w:val="none" w:sz="0" w:space="0" w:color="auto"/>
            <w:bottom w:val="none" w:sz="0" w:space="0" w:color="auto"/>
            <w:right w:val="none" w:sz="0" w:space="0" w:color="auto"/>
          </w:divBdr>
        </w:div>
        <w:div w:id="1454135533">
          <w:marLeft w:val="1166"/>
          <w:marRight w:val="0"/>
          <w:marTop w:val="134"/>
          <w:marBottom w:val="0"/>
          <w:divBdr>
            <w:top w:val="none" w:sz="0" w:space="0" w:color="auto"/>
            <w:left w:val="none" w:sz="0" w:space="0" w:color="auto"/>
            <w:bottom w:val="none" w:sz="0" w:space="0" w:color="auto"/>
            <w:right w:val="none" w:sz="0" w:space="0" w:color="auto"/>
          </w:divBdr>
        </w:div>
        <w:div w:id="1983002619">
          <w:marLeft w:val="1800"/>
          <w:marRight w:val="0"/>
          <w:marTop w:val="115"/>
          <w:marBottom w:val="0"/>
          <w:divBdr>
            <w:top w:val="none" w:sz="0" w:space="0" w:color="auto"/>
            <w:left w:val="none" w:sz="0" w:space="0" w:color="auto"/>
            <w:bottom w:val="none" w:sz="0" w:space="0" w:color="auto"/>
            <w:right w:val="none" w:sz="0" w:space="0" w:color="auto"/>
          </w:divBdr>
        </w:div>
        <w:div w:id="1607806517">
          <w:marLeft w:val="1166"/>
          <w:marRight w:val="0"/>
          <w:marTop w:val="134"/>
          <w:marBottom w:val="0"/>
          <w:divBdr>
            <w:top w:val="none" w:sz="0" w:space="0" w:color="auto"/>
            <w:left w:val="none" w:sz="0" w:space="0" w:color="auto"/>
            <w:bottom w:val="none" w:sz="0" w:space="0" w:color="auto"/>
            <w:right w:val="none" w:sz="0" w:space="0" w:color="auto"/>
          </w:divBdr>
        </w:div>
        <w:div w:id="157113400">
          <w:marLeft w:val="1800"/>
          <w:marRight w:val="0"/>
          <w:marTop w:val="115"/>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52168-8B2D-4D87-84F7-DBA122750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1043</TotalTime>
  <Pages>1</Pages>
  <Words>755</Words>
  <Characters>4307</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126</cp:revision>
  <cp:lastPrinted>2010-04-02T09:58:00Z</cp:lastPrinted>
  <dcterms:created xsi:type="dcterms:W3CDTF">2016-03-12T18:25:00Z</dcterms:created>
  <dcterms:modified xsi:type="dcterms:W3CDTF">2016-03-16T10:56:00Z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