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286" w:rsidRPr="00205286" w:rsidRDefault="00205286" w:rsidP="00205286">
      <w:pPr>
        <w:pStyle w:val="FootnoteText"/>
        <w:rPr>
          <w:rFonts w:ascii="Arial" w:eastAsia="Times New Roman" w:hAnsi="Arial" w:cs="Arial"/>
          <w:b/>
          <w:bCs/>
          <w:noProof/>
          <w:szCs w:val="18"/>
          <w:lang w:eastAsia="zh-CN"/>
        </w:rPr>
      </w:pPr>
      <w:bookmarkStart w:id="0" w:name="OLE_LINK1"/>
      <w:bookmarkStart w:id="1" w:name="OLE_LINK2"/>
      <w:bookmarkStart w:id="2" w:name="_GoBack"/>
      <w:bookmarkEnd w:id="2"/>
      <w:r w:rsidRPr="00205286">
        <w:rPr>
          <w:rFonts w:ascii="Arial" w:eastAsia="Times New Roman" w:hAnsi="Arial" w:cs="Arial"/>
          <w:b/>
          <w:bCs/>
          <w:noProof/>
          <w:szCs w:val="18"/>
          <w:lang w:eastAsia="zh-CN"/>
        </w:rPr>
        <w:t>3GPP TSG RAN WG1 Ad-hoc Me</w:t>
      </w:r>
      <w:r w:rsidR="00B71D87">
        <w:rPr>
          <w:rFonts w:ascii="Arial" w:eastAsia="Times New Roman" w:hAnsi="Arial" w:cs="Arial"/>
          <w:b/>
          <w:bCs/>
          <w:noProof/>
          <w:szCs w:val="18"/>
          <w:lang w:eastAsia="zh-CN"/>
        </w:rPr>
        <w:t>e</w:t>
      </w:r>
      <w:r w:rsidRPr="00205286">
        <w:rPr>
          <w:rFonts w:ascii="Arial" w:eastAsia="Times New Roman" w:hAnsi="Arial" w:cs="Arial"/>
          <w:b/>
          <w:bCs/>
          <w:noProof/>
          <w:szCs w:val="18"/>
          <w:lang w:eastAsia="zh-CN"/>
        </w:rPr>
        <w:t>ting                                                                              R1-15</w:t>
      </w:r>
      <w:r w:rsidR="002E3103">
        <w:rPr>
          <w:rFonts w:ascii="Arial" w:eastAsia="Times New Roman" w:hAnsi="Arial" w:cs="Arial"/>
          <w:b/>
          <w:bCs/>
          <w:noProof/>
          <w:szCs w:val="18"/>
          <w:lang w:eastAsia="zh-CN"/>
        </w:rPr>
        <w:t>1132</w:t>
      </w:r>
    </w:p>
    <w:p w:rsidR="00205286" w:rsidRPr="00205286" w:rsidRDefault="00205286" w:rsidP="00205286">
      <w:pPr>
        <w:pStyle w:val="FootnoteText"/>
        <w:tabs>
          <w:tab w:val="left" w:pos="8222"/>
        </w:tabs>
        <w:rPr>
          <w:rFonts w:ascii="Arial" w:eastAsia="Times New Roman" w:hAnsi="Arial" w:cs="Arial"/>
          <w:b/>
          <w:bCs/>
          <w:noProof/>
          <w:szCs w:val="18"/>
          <w:lang w:eastAsia="zh-CN"/>
        </w:rPr>
      </w:pPr>
      <w:r w:rsidRPr="00205286">
        <w:rPr>
          <w:rFonts w:ascii="Arial" w:eastAsia="Times New Roman" w:hAnsi="Arial" w:cs="Arial"/>
          <w:b/>
          <w:bCs/>
          <w:noProof/>
          <w:szCs w:val="18"/>
          <w:lang w:eastAsia="zh-CN"/>
        </w:rPr>
        <w:t>Paris, France, 24th – 26th March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7812A8">
        <w:rPr>
          <w:sz w:val="20"/>
          <w:lang w:val="en-US"/>
        </w:rPr>
        <w:t>Discussion</w:t>
      </w:r>
      <w:r w:rsidR="00B90101">
        <w:rPr>
          <w:sz w:val="20"/>
          <w:lang w:val="en-US"/>
        </w:rPr>
        <w:t xml:space="preserve"> </w:t>
      </w:r>
      <w:r w:rsidR="00495E64">
        <w:rPr>
          <w:sz w:val="20"/>
          <w:lang w:val="en-US"/>
        </w:rPr>
        <w:t xml:space="preserve">on </w:t>
      </w:r>
      <w:r w:rsidR="00B90101">
        <w:rPr>
          <w:sz w:val="20"/>
          <w:lang w:val="en-US"/>
        </w:rPr>
        <w:t>LBT for LAA</w:t>
      </w:r>
      <w:r w:rsidR="007812A8">
        <w:rPr>
          <w:sz w:val="20"/>
          <w:lang w:val="en-US"/>
        </w:rPr>
        <w:t xml:space="preserve"> UL </w:t>
      </w:r>
      <w:r w:rsidR="00443687">
        <w:rPr>
          <w:sz w:val="20"/>
          <w:lang w:val="en-US"/>
        </w:rPr>
        <w:t>T</w:t>
      </w:r>
      <w:r w:rsidR="007812A8">
        <w:rPr>
          <w:sz w:val="20"/>
          <w:lang w:val="en-US"/>
        </w:rPr>
        <w:t>ransmission</w:t>
      </w:r>
      <w:r w:rsidR="00443687">
        <w:rPr>
          <w:sz w:val="20"/>
          <w:lang w:val="en-US"/>
        </w:rPr>
        <w:t>s</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205286">
        <w:rPr>
          <w:sz w:val="20"/>
          <w:lang w:val="en-US"/>
        </w:rPr>
        <w:t>2.2</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B04133" w:rsidRDefault="00B04133" w:rsidP="00B04133">
      <w:pPr>
        <w:jc w:val="both"/>
        <w:rPr>
          <w:rFonts w:ascii="Times New Roman" w:hAnsi="Times New Roman" w:cs="Times New Roman"/>
          <w:iCs/>
        </w:rPr>
      </w:pPr>
      <w:r w:rsidRPr="00B04133">
        <w:rPr>
          <w:rFonts w:ascii="Times New Roman" w:hAnsi="Times New Roman" w:cs="Times New Roman"/>
          <w:iCs/>
        </w:rPr>
        <w:t xml:space="preserve">In this contribution, </w:t>
      </w:r>
      <w:r w:rsidR="00495E64">
        <w:rPr>
          <w:rFonts w:ascii="Times New Roman" w:hAnsi="Times New Roman" w:cs="Times New Roman"/>
          <w:iCs/>
        </w:rPr>
        <w:t>we discuss different options that could be considered for accessing unlicensed spectrum for LAA uplink transmission</w:t>
      </w:r>
      <w:r w:rsidR="00663C97">
        <w:rPr>
          <w:rFonts w:ascii="Times New Roman" w:hAnsi="Times New Roman" w:cs="Times New Roman"/>
          <w:iCs/>
        </w:rPr>
        <w:t>s</w:t>
      </w:r>
      <w:r w:rsidR="00495E64">
        <w:rPr>
          <w:rFonts w:ascii="Times New Roman" w:hAnsi="Times New Roman" w:cs="Times New Roman"/>
          <w:iCs/>
        </w:rPr>
        <w:t>.</w:t>
      </w:r>
      <w:r w:rsidR="000E54D4">
        <w:rPr>
          <w:rFonts w:ascii="Times New Roman" w:hAnsi="Times New Roman" w:cs="Times New Roman"/>
          <w:iCs/>
        </w:rPr>
        <w:t xml:space="preserve"> Moreover, we discuss the necessity to consider joint desig</w:t>
      </w:r>
      <w:r w:rsidR="00D567C7">
        <w:rPr>
          <w:rFonts w:ascii="Times New Roman" w:hAnsi="Times New Roman" w:cs="Times New Roman"/>
          <w:iCs/>
        </w:rPr>
        <w:t>n</w:t>
      </w:r>
      <w:r w:rsidR="000E54D4">
        <w:rPr>
          <w:rFonts w:ascii="Times New Roman" w:hAnsi="Times New Roman" w:cs="Times New Roman"/>
          <w:iCs/>
        </w:rPr>
        <w:t xml:space="preserve"> of the DL and UL LBT algorithms. </w:t>
      </w:r>
      <w:r w:rsidR="00495E64">
        <w:rPr>
          <w:rFonts w:ascii="Times New Roman" w:hAnsi="Times New Roman" w:cs="Times New Roman"/>
          <w:iCs/>
        </w:rPr>
        <w:t xml:space="preserve"> </w:t>
      </w:r>
    </w:p>
    <w:p w:rsidR="000E54D4" w:rsidRDefault="000E54D4" w:rsidP="00B04133">
      <w:pPr>
        <w:jc w:val="both"/>
        <w:rPr>
          <w:rFonts w:ascii="Times New Roman" w:hAnsi="Times New Roman" w:cs="Times New Roman"/>
          <w:iCs/>
        </w:rPr>
      </w:pPr>
      <w:r>
        <w:rPr>
          <w:rFonts w:ascii="Times New Roman" w:hAnsi="Times New Roman" w:cs="Times New Roman"/>
          <w:iCs/>
        </w:rPr>
        <w:t xml:space="preserve">This contribution is a resubmission of </w:t>
      </w:r>
      <w:r w:rsidR="008D516F">
        <w:rPr>
          <w:rFonts w:ascii="Times New Roman" w:hAnsi="Times New Roman" w:cs="Times New Roman"/>
          <w:iCs/>
        </w:rPr>
        <w:fldChar w:fldCharType="begin"/>
      </w:r>
      <w:r w:rsidR="008D516F">
        <w:rPr>
          <w:rFonts w:ascii="Times New Roman" w:hAnsi="Times New Roman" w:cs="Times New Roman"/>
          <w:iCs/>
        </w:rPr>
        <w:instrText xml:space="preserve"> REF _Ref414310297 \r \h </w:instrText>
      </w:r>
      <w:r w:rsidR="008D516F">
        <w:rPr>
          <w:rFonts w:ascii="Times New Roman" w:hAnsi="Times New Roman" w:cs="Times New Roman"/>
          <w:iCs/>
        </w:rPr>
      </w:r>
      <w:r w:rsidR="008D516F">
        <w:rPr>
          <w:rFonts w:ascii="Times New Roman" w:hAnsi="Times New Roman" w:cs="Times New Roman"/>
          <w:iCs/>
        </w:rPr>
        <w:fldChar w:fldCharType="separate"/>
      </w:r>
      <w:r w:rsidR="008D516F">
        <w:rPr>
          <w:rFonts w:ascii="Times New Roman" w:hAnsi="Times New Roman" w:cs="Times New Roman"/>
          <w:iCs/>
        </w:rPr>
        <w:t>[1]</w:t>
      </w:r>
      <w:r w:rsidR="008D516F">
        <w:rPr>
          <w:rFonts w:ascii="Times New Roman" w:hAnsi="Times New Roman" w:cs="Times New Roman"/>
          <w:iCs/>
        </w:rPr>
        <w:fldChar w:fldCharType="end"/>
      </w:r>
      <w:r w:rsidR="008D516F">
        <w:rPr>
          <w:rFonts w:ascii="Times New Roman" w:hAnsi="Times New Roman" w:cs="Times New Roman"/>
          <w:iCs/>
        </w:rPr>
        <w:t xml:space="preserve"> </w:t>
      </w:r>
      <w:r>
        <w:rPr>
          <w:rFonts w:ascii="Times New Roman" w:hAnsi="Times New Roman" w:cs="Times New Roman"/>
          <w:iCs/>
        </w:rPr>
        <w:t>with additional discussion on the DL and UL LBT dependency.</w:t>
      </w:r>
    </w:p>
    <w:p w:rsidR="00EC3378" w:rsidRPr="00355C18" w:rsidRDefault="00947CEE" w:rsidP="00355C18">
      <w:pPr>
        <w:pStyle w:val="Heading1"/>
      </w:pPr>
      <w:r>
        <w:t>Discussion</w:t>
      </w:r>
    </w:p>
    <w:p w:rsidR="00462EB4" w:rsidRPr="00462EB4" w:rsidRDefault="00462EB4" w:rsidP="00F02CA0">
      <w:pPr>
        <w:jc w:val="both"/>
        <w:rPr>
          <w:rFonts w:ascii="Times New Roman" w:hAnsi="Times New Roman" w:cs="Times New Roman"/>
          <w:sz w:val="24"/>
          <w:u w:val="single"/>
        </w:rPr>
      </w:pPr>
      <w:r w:rsidRPr="00462EB4">
        <w:rPr>
          <w:rFonts w:ascii="Times New Roman" w:hAnsi="Times New Roman" w:cs="Times New Roman"/>
          <w:sz w:val="24"/>
          <w:u w:val="single"/>
        </w:rPr>
        <w:t>Frame based or load based LBT for uplink transmission:</w:t>
      </w:r>
    </w:p>
    <w:p w:rsidR="00F02CA0" w:rsidRDefault="007337F5" w:rsidP="00F02CA0">
      <w:pPr>
        <w:jc w:val="both"/>
        <w:rPr>
          <w:rFonts w:ascii="Times New Roman" w:hAnsi="Times New Roman" w:cs="Times New Roman"/>
        </w:rPr>
      </w:pPr>
      <w:r w:rsidRPr="00F02CA0">
        <w:rPr>
          <w:rFonts w:ascii="Times New Roman" w:hAnsi="Times New Roman" w:cs="Times New Roman"/>
        </w:rPr>
        <w:t xml:space="preserve">We discussed in </w:t>
      </w:r>
      <w:r w:rsidR="008D516F">
        <w:rPr>
          <w:rFonts w:ascii="Times New Roman" w:hAnsi="Times New Roman" w:cs="Times New Roman"/>
        </w:rPr>
        <w:fldChar w:fldCharType="begin"/>
      </w:r>
      <w:r w:rsidR="008D516F">
        <w:rPr>
          <w:rFonts w:ascii="Times New Roman" w:hAnsi="Times New Roman" w:cs="Times New Roman"/>
        </w:rPr>
        <w:instrText xml:space="preserve"> REF _Ref414310321 \r \h </w:instrText>
      </w:r>
      <w:r w:rsidR="008D516F">
        <w:rPr>
          <w:rFonts w:ascii="Times New Roman" w:hAnsi="Times New Roman" w:cs="Times New Roman"/>
        </w:rPr>
      </w:r>
      <w:r w:rsidR="008D516F">
        <w:rPr>
          <w:rFonts w:ascii="Times New Roman" w:hAnsi="Times New Roman" w:cs="Times New Roman"/>
        </w:rPr>
        <w:fldChar w:fldCharType="separate"/>
      </w:r>
      <w:r w:rsidR="008D516F">
        <w:rPr>
          <w:rFonts w:ascii="Times New Roman" w:hAnsi="Times New Roman" w:cs="Times New Roman"/>
        </w:rPr>
        <w:t>[2]</w:t>
      </w:r>
      <w:r w:rsidR="008D516F">
        <w:rPr>
          <w:rFonts w:ascii="Times New Roman" w:hAnsi="Times New Roman" w:cs="Times New Roman"/>
        </w:rPr>
        <w:fldChar w:fldCharType="end"/>
      </w:r>
      <w:r w:rsidRPr="00F02CA0">
        <w:rPr>
          <w:rFonts w:ascii="Times New Roman" w:hAnsi="Times New Roman" w:cs="Times New Roman"/>
        </w:rPr>
        <w:t xml:space="preserve"> </w:t>
      </w:r>
      <w:r w:rsidR="00F02CA0" w:rsidRPr="00F02CA0">
        <w:rPr>
          <w:rFonts w:ascii="Times New Roman" w:hAnsi="Times New Roman" w:cs="Times New Roman"/>
          <w:lang w:val="en-GB"/>
        </w:rPr>
        <w:t>that the</w:t>
      </w:r>
      <w:r w:rsidR="00F02CA0" w:rsidRPr="00F02CA0">
        <w:rPr>
          <w:rFonts w:ascii="Times New Roman" w:hAnsi="Times New Roman" w:cs="Times New Roman"/>
        </w:rPr>
        <w:t xml:space="preserve"> </w:t>
      </w:r>
      <w:r w:rsidR="00F02CA0" w:rsidRPr="00F02CA0">
        <w:rPr>
          <w:rFonts w:ascii="Times New Roman" w:hAnsi="Times New Roman" w:cs="Times New Roman"/>
          <w:spacing w:val="2"/>
        </w:rPr>
        <w:t xml:space="preserve">load-based CCA procedure is not only very similar to the Wi-Fi physical medium sensing procedure but also provides </w:t>
      </w:r>
      <w:r w:rsidR="00F02CA0" w:rsidRPr="00F02CA0">
        <w:rPr>
          <w:rFonts w:ascii="Times New Roman" w:hAnsi="Times New Roman" w:cs="Times New Roman"/>
        </w:rPr>
        <w:t>flexible spectrum utilization and adaptability to traffic load.</w:t>
      </w:r>
      <w:r w:rsidR="00F02CA0" w:rsidRPr="00F02CA0">
        <w:rPr>
          <w:rFonts w:ascii="Times New Roman" w:hAnsi="Times New Roman" w:cs="Times New Roman"/>
          <w:lang w:val="en-GB" w:eastAsia="zh-CN"/>
        </w:rPr>
        <w:t xml:space="preserve"> </w:t>
      </w:r>
      <w:r w:rsidR="00F02CA0" w:rsidRPr="00F02CA0">
        <w:rPr>
          <w:rFonts w:ascii="Times New Roman" w:hAnsi="Times New Roman" w:cs="Times New Roman"/>
        </w:rPr>
        <w:t xml:space="preserve">Therefore it is recommended to design the LBT procedure for LAA based on the load-based </w:t>
      </w:r>
      <w:r w:rsidR="00D671AD">
        <w:rPr>
          <w:rFonts w:ascii="Times New Roman" w:hAnsi="Times New Roman" w:cs="Times New Roman"/>
        </w:rPr>
        <w:t>procedure</w:t>
      </w:r>
      <w:r w:rsidRPr="00F02CA0">
        <w:rPr>
          <w:rFonts w:ascii="Times New Roman" w:hAnsi="Times New Roman" w:cs="Times New Roman"/>
        </w:rPr>
        <w:t xml:space="preserve"> both for UL and DL transmission. Focusing more on the uplink, the frame based LBT may </w:t>
      </w:r>
      <w:r w:rsidR="00F02CA0">
        <w:rPr>
          <w:rFonts w:ascii="Times New Roman" w:hAnsi="Times New Roman" w:cs="Times New Roman"/>
        </w:rPr>
        <w:t xml:space="preserve">appear to benefit </w:t>
      </w:r>
      <w:r w:rsidR="00462EB4">
        <w:rPr>
          <w:rFonts w:ascii="Times New Roman" w:hAnsi="Times New Roman" w:cs="Times New Roman"/>
        </w:rPr>
        <w:t>the UE with</w:t>
      </w:r>
      <w:r w:rsidRPr="00F02CA0">
        <w:rPr>
          <w:rFonts w:ascii="Times New Roman" w:hAnsi="Times New Roman" w:cs="Times New Roman"/>
        </w:rPr>
        <w:t xml:space="preserve"> power saving </w:t>
      </w:r>
      <w:r w:rsidR="00F02CA0">
        <w:rPr>
          <w:rFonts w:ascii="Times New Roman" w:hAnsi="Times New Roman" w:cs="Times New Roman"/>
        </w:rPr>
        <w:t xml:space="preserve">and reduced complexity </w:t>
      </w:r>
      <w:r w:rsidRPr="00F02CA0">
        <w:rPr>
          <w:rFonts w:ascii="Times New Roman" w:hAnsi="Times New Roman" w:cs="Times New Roman"/>
        </w:rPr>
        <w:t xml:space="preserve">due to the fixed CCA time. </w:t>
      </w:r>
      <w:r w:rsidR="00462EB4">
        <w:rPr>
          <w:rFonts w:ascii="Times New Roman" w:hAnsi="Times New Roman" w:cs="Times New Roman"/>
        </w:rPr>
        <w:t>However</w:t>
      </w:r>
      <w:r w:rsidR="00D671AD">
        <w:rPr>
          <w:rFonts w:ascii="Times New Roman" w:hAnsi="Times New Roman" w:cs="Times New Roman"/>
        </w:rPr>
        <w:t>,</w:t>
      </w:r>
      <w:r w:rsidR="00462EB4">
        <w:rPr>
          <w:rFonts w:ascii="Times New Roman" w:hAnsi="Times New Roman" w:cs="Times New Roman"/>
        </w:rPr>
        <w:t xml:space="preserve"> </w:t>
      </w:r>
      <w:r w:rsidRPr="00F02CA0">
        <w:rPr>
          <w:rFonts w:ascii="Times New Roman" w:hAnsi="Times New Roman" w:cs="Times New Roman"/>
        </w:rPr>
        <w:t xml:space="preserve">the load based LBT is </w:t>
      </w:r>
      <w:r w:rsidR="00F02CA0">
        <w:rPr>
          <w:rFonts w:ascii="Times New Roman" w:hAnsi="Times New Roman" w:cs="Times New Roman"/>
        </w:rPr>
        <w:t>a</w:t>
      </w:r>
      <w:r w:rsidR="00D671AD">
        <w:rPr>
          <w:rFonts w:ascii="Times New Roman" w:hAnsi="Times New Roman" w:cs="Times New Roman"/>
        </w:rPr>
        <w:t>lso</w:t>
      </w:r>
      <w:r w:rsidR="00F02CA0">
        <w:rPr>
          <w:rFonts w:ascii="Times New Roman" w:hAnsi="Times New Roman" w:cs="Times New Roman"/>
        </w:rPr>
        <w:t xml:space="preserve"> </w:t>
      </w:r>
      <w:r w:rsidRPr="00F02CA0">
        <w:rPr>
          <w:rFonts w:ascii="Times New Roman" w:hAnsi="Times New Roman" w:cs="Times New Roman"/>
        </w:rPr>
        <w:t xml:space="preserve">capable of providing such benefits without compromising transmission efficiency </w:t>
      </w:r>
      <w:r w:rsidR="00462EB4">
        <w:rPr>
          <w:rFonts w:ascii="Times New Roman" w:hAnsi="Times New Roman" w:cs="Times New Roman"/>
        </w:rPr>
        <w:t>due to its flexibility in accessing the channel as oppose</w:t>
      </w:r>
      <w:r w:rsidR="00D671AD">
        <w:rPr>
          <w:rFonts w:ascii="Times New Roman" w:hAnsi="Times New Roman" w:cs="Times New Roman"/>
        </w:rPr>
        <w:t>d</w:t>
      </w:r>
      <w:r w:rsidR="00462EB4">
        <w:rPr>
          <w:rFonts w:ascii="Times New Roman" w:hAnsi="Times New Roman" w:cs="Times New Roman"/>
        </w:rPr>
        <w:t xml:space="preserve"> to </w:t>
      </w:r>
      <w:r w:rsidR="00F02CA0">
        <w:rPr>
          <w:rFonts w:ascii="Times New Roman" w:hAnsi="Times New Roman" w:cs="Times New Roman"/>
        </w:rPr>
        <w:t xml:space="preserve">the frame based LBT procedure </w:t>
      </w:r>
      <w:r w:rsidR="00462EB4">
        <w:rPr>
          <w:rFonts w:ascii="Times New Roman" w:hAnsi="Times New Roman" w:cs="Times New Roman"/>
        </w:rPr>
        <w:t>with its rigid structure.</w:t>
      </w:r>
      <w:r w:rsidRPr="00F02CA0">
        <w:rPr>
          <w:rFonts w:ascii="Times New Roman" w:hAnsi="Times New Roman" w:cs="Times New Roman"/>
        </w:rPr>
        <w:t xml:space="preserve"> </w:t>
      </w:r>
    </w:p>
    <w:p w:rsidR="007337F5" w:rsidRPr="00F02CA0" w:rsidRDefault="00F02CA0" w:rsidP="00F02CA0">
      <w:pPr>
        <w:jc w:val="both"/>
        <w:rPr>
          <w:rFonts w:ascii="Times New Roman" w:hAnsi="Times New Roman" w:cs="Times New Roman"/>
        </w:rPr>
      </w:pPr>
      <w:r>
        <w:rPr>
          <w:rFonts w:ascii="Times New Roman" w:hAnsi="Times New Roman" w:cs="Times New Roman"/>
        </w:rPr>
        <w:t>The fact that the UE is aware of its uplink grant 4ms</w:t>
      </w:r>
      <w:r w:rsidR="007337F5" w:rsidRPr="00F02CA0">
        <w:rPr>
          <w:rFonts w:ascii="Times New Roman" w:hAnsi="Times New Roman" w:cs="Times New Roman"/>
        </w:rPr>
        <w:t xml:space="preserve"> </w:t>
      </w:r>
      <w:r w:rsidR="00462EB4">
        <w:rPr>
          <w:rFonts w:ascii="Times New Roman" w:hAnsi="Times New Roman" w:cs="Times New Roman"/>
        </w:rPr>
        <w:t>prior to its</w:t>
      </w:r>
      <w:r>
        <w:rPr>
          <w:rFonts w:ascii="Times New Roman" w:hAnsi="Times New Roman" w:cs="Times New Roman"/>
        </w:rPr>
        <w:t xml:space="preserve"> corresponding scheduled subframe provides enough time for the UE to choose a reasonable starting point of CCA.  Also</w:t>
      </w:r>
      <w:r w:rsidR="00D567C7">
        <w:rPr>
          <w:rFonts w:ascii="Times New Roman" w:hAnsi="Times New Roman" w:cs="Times New Roman"/>
        </w:rPr>
        <w:t>,</w:t>
      </w:r>
      <w:r>
        <w:rPr>
          <w:rFonts w:ascii="Times New Roman" w:hAnsi="Times New Roman" w:cs="Times New Roman"/>
        </w:rPr>
        <w:t xml:space="preserve"> having the load based LBT approach does not impose unnecessary constraints on the eNB to schedule the UEs for </w:t>
      </w:r>
      <w:r w:rsidR="00462EB4">
        <w:rPr>
          <w:rFonts w:ascii="Times New Roman" w:hAnsi="Times New Roman" w:cs="Times New Roman"/>
        </w:rPr>
        <w:t>the uplink traffic</w:t>
      </w:r>
      <w:r>
        <w:rPr>
          <w:rFonts w:ascii="Times New Roman" w:hAnsi="Times New Roman" w:cs="Times New Roman"/>
        </w:rPr>
        <w:t xml:space="preserve"> with consideration to </w:t>
      </w:r>
      <w:r w:rsidRPr="00C137B0">
        <w:rPr>
          <w:rFonts w:ascii="Times New Roman" w:hAnsi="Times New Roman" w:cs="Times New Roman"/>
        </w:rPr>
        <w:t xml:space="preserve">the CCA time </w:t>
      </w:r>
      <w:r w:rsidR="00D671AD" w:rsidRPr="00C137B0">
        <w:rPr>
          <w:rFonts w:ascii="Times New Roman" w:hAnsi="Times New Roman" w:cs="Times New Roman"/>
        </w:rPr>
        <w:t xml:space="preserve">as a function of the total transmission duration </w:t>
      </w:r>
      <w:r w:rsidR="00752C2D" w:rsidRPr="005C736B">
        <w:rPr>
          <w:rFonts w:ascii="Times New Roman" w:hAnsi="Times New Roman" w:cs="Times New Roman"/>
        </w:rPr>
        <w:t>depending</w:t>
      </w:r>
      <w:r w:rsidR="00D671AD" w:rsidRPr="005C736B">
        <w:rPr>
          <w:rFonts w:ascii="Times New Roman" w:hAnsi="Times New Roman" w:cs="Times New Roman"/>
        </w:rPr>
        <w:t xml:space="preserve"> on the number of subframes the UE is scheduled for </w:t>
      </w:r>
      <w:r w:rsidRPr="00C137B0">
        <w:rPr>
          <w:rFonts w:ascii="Times New Roman" w:hAnsi="Times New Roman" w:cs="Times New Roman"/>
        </w:rPr>
        <w:t xml:space="preserve">as </w:t>
      </w:r>
      <w:r w:rsidR="00D671AD" w:rsidRPr="005C736B">
        <w:rPr>
          <w:rFonts w:ascii="Times New Roman" w:hAnsi="Times New Roman" w:cs="Times New Roman"/>
        </w:rPr>
        <w:t>in the case of</w:t>
      </w:r>
      <w:r w:rsidRPr="005C736B">
        <w:rPr>
          <w:rFonts w:ascii="Times New Roman" w:hAnsi="Times New Roman" w:cs="Times New Roman"/>
        </w:rPr>
        <w:t xml:space="preserve"> the frame based approach.</w:t>
      </w:r>
      <w:r>
        <w:rPr>
          <w:rFonts w:ascii="Times New Roman" w:hAnsi="Times New Roman" w:cs="Times New Roman"/>
        </w:rPr>
        <w:t xml:space="preserve"> </w:t>
      </w:r>
      <w:r w:rsidR="00462EB4">
        <w:rPr>
          <w:rFonts w:ascii="Times New Roman" w:hAnsi="Times New Roman" w:cs="Times New Roman"/>
        </w:rPr>
        <w:t>The load based LBT provides more flexibility in the scheduler to better adapt to uplink traffic</w:t>
      </w:r>
      <w:r w:rsidR="00D671AD">
        <w:rPr>
          <w:rFonts w:ascii="Times New Roman" w:hAnsi="Times New Roman" w:cs="Times New Roman"/>
        </w:rPr>
        <w:t xml:space="preserve"> load by making the start points of CCA more flexible</w:t>
      </w:r>
      <w:r w:rsidR="00462EB4">
        <w:rPr>
          <w:rFonts w:ascii="Times New Roman" w:hAnsi="Times New Roman" w:cs="Times New Roman"/>
        </w:rPr>
        <w:t xml:space="preserve">. </w:t>
      </w:r>
      <w:r>
        <w:rPr>
          <w:rFonts w:ascii="Times New Roman" w:hAnsi="Times New Roman" w:cs="Times New Roman"/>
        </w:rPr>
        <w:t>Moreover</w:t>
      </w:r>
      <w:r w:rsidR="00D671AD">
        <w:rPr>
          <w:rFonts w:ascii="Times New Roman" w:hAnsi="Times New Roman" w:cs="Times New Roman"/>
        </w:rPr>
        <w:t>,</w:t>
      </w:r>
      <w:r>
        <w:rPr>
          <w:rFonts w:ascii="Times New Roman" w:hAnsi="Times New Roman" w:cs="Times New Roman"/>
        </w:rPr>
        <w:t xml:space="preserve"> UE power saving can be achieved by allowing defer period</w:t>
      </w:r>
      <w:r w:rsidR="00462EB4">
        <w:rPr>
          <w:rFonts w:ascii="Times New Roman" w:hAnsi="Times New Roman" w:cs="Times New Roman"/>
        </w:rPr>
        <w:t>s</w:t>
      </w:r>
      <w:r>
        <w:rPr>
          <w:rFonts w:ascii="Times New Roman" w:hAnsi="Times New Roman" w:cs="Times New Roman"/>
        </w:rPr>
        <w:t xml:space="preserve"> in channel sensing when the medium is observed to be occupied. For example a UE that is scheduled for two consecutive subframes, starts CCA close to the subframe boundary of the </w:t>
      </w:r>
      <w:r w:rsidR="00462EB4">
        <w:rPr>
          <w:rFonts w:ascii="Times New Roman" w:hAnsi="Times New Roman" w:cs="Times New Roman"/>
        </w:rPr>
        <w:t>first scheduled subframe. If it</w:t>
      </w:r>
      <w:r>
        <w:rPr>
          <w:rFonts w:ascii="Times New Roman" w:hAnsi="Times New Roman" w:cs="Times New Roman"/>
        </w:rPr>
        <w:t xml:space="preserve"> fails to succeed in load based LBT for that subframe, the UE can defer and continue sensing close to the next subframe boundary and save power. </w:t>
      </w:r>
      <w:r w:rsidR="00D671AD">
        <w:rPr>
          <w:rFonts w:ascii="Times New Roman" w:hAnsi="Times New Roman" w:cs="Times New Roman"/>
        </w:rPr>
        <w:t>Note that introducing defer periods can also ensure better coexistence with Wi-Fi as discussed in</w:t>
      </w:r>
      <w:r w:rsidR="008D516F">
        <w:rPr>
          <w:rFonts w:ascii="Times New Roman" w:hAnsi="Times New Roman" w:cs="Times New Roman"/>
        </w:rPr>
        <w:t xml:space="preserve"> </w:t>
      </w:r>
      <w:r w:rsidR="008D516F">
        <w:rPr>
          <w:rFonts w:ascii="Times New Roman" w:hAnsi="Times New Roman" w:cs="Times New Roman"/>
        </w:rPr>
        <w:fldChar w:fldCharType="begin"/>
      </w:r>
      <w:r w:rsidR="008D516F">
        <w:rPr>
          <w:rFonts w:ascii="Times New Roman" w:hAnsi="Times New Roman" w:cs="Times New Roman"/>
        </w:rPr>
        <w:instrText xml:space="preserve"> REF _Ref414310321 \r \h </w:instrText>
      </w:r>
      <w:r w:rsidR="008D516F">
        <w:rPr>
          <w:rFonts w:ascii="Times New Roman" w:hAnsi="Times New Roman" w:cs="Times New Roman"/>
        </w:rPr>
      </w:r>
      <w:r w:rsidR="008D516F">
        <w:rPr>
          <w:rFonts w:ascii="Times New Roman" w:hAnsi="Times New Roman" w:cs="Times New Roman"/>
        </w:rPr>
        <w:fldChar w:fldCharType="separate"/>
      </w:r>
      <w:r w:rsidR="008D516F">
        <w:rPr>
          <w:rFonts w:ascii="Times New Roman" w:hAnsi="Times New Roman" w:cs="Times New Roman"/>
        </w:rPr>
        <w:t>[2]</w:t>
      </w:r>
      <w:r w:rsidR="008D516F">
        <w:rPr>
          <w:rFonts w:ascii="Times New Roman" w:hAnsi="Times New Roman" w:cs="Times New Roman"/>
        </w:rPr>
        <w:fldChar w:fldCharType="end"/>
      </w:r>
      <w:r w:rsidR="00D671AD">
        <w:rPr>
          <w:rFonts w:ascii="Times New Roman" w:hAnsi="Times New Roman" w:cs="Times New Roman"/>
        </w:rPr>
        <w:t xml:space="preserve">. </w:t>
      </w:r>
      <w:r w:rsidR="00462EB4">
        <w:rPr>
          <w:rFonts w:ascii="Times New Roman" w:hAnsi="Times New Roman" w:cs="Times New Roman"/>
        </w:rPr>
        <w:t xml:space="preserve">Based on the discussion above we propose the following: </w:t>
      </w:r>
    </w:p>
    <w:p w:rsidR="00462EB4" w:rsidRDefault="00462EB4" w:rsidP="00462EB4">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997F0A" w:rsidRPr="00462EB4" w:rsidRDefault="00D671AD" w:rsidP="00EC3378">
      <w:pPr>
        <w:pStyle w:val="ListParagraph"/>
        <w:numPr>
          <w:ilvl w:val="0"/>
          <w:numId w:val="11"/>
        </w:numPr>
        <w:jc w:val="both"/>
        <w:rPr>
          <w:rFonts w:ascii="Times New Roman" w:hAnsi="Times New Roman" w:cs="Times New Roman"/>
        </w:rPr>
      </w:pPr>
      <w:r>
        <w:rPr>
          <w:rFonts w:ascii="Times New Roman" w:hAnsi="Times New Roman" w:cs="Times New Roman"/>
          <w:bCs/>
        </w:rPr>
        <w:t xml:space="preserve">When an </w:t>
      </w:r>
      <w:r w:rsidR="00462EB4">
        <w:rPr>
          <w:rFonts w:ascii="Times New Roman" w:hAnsi="Times New Roman" w:cs="Times New Roman"/>
          <w:bCs/>
        </w:rPr>
        <w:t xml:space="preserve">LBT procedure </w:t>
      </w:r>
      <w:r>
        <w:rPr>
          <w:rFonts w:ascii="Times New Roman" w:hAnsi="Times New Roman" w:cs="Times New Roman"/>
          <w:bCs/>
        </w:rPr>
        <w:t xml:space="preserve">is used </w:t>
      </w:r>
      <w:r w:rsidR="00462EB4">
        <w:rPr>
          <w:rFonts w:ascii="Times New Roman" w:hAnsi="Times New Roman" w:cs="Times New Roman"/>
          <w:bCs/>
        </w:rPr>
        <w:t xml:space="preserve">for uplink transmission </w:t>
      </w:r>
      <w:r>
        <w:rPr>
          <w:rFonts w:ascii="Times New Roman" w:hAnsi="Times New Roman" w:cs="Times New Roman"/>
          <w:bCs/>
        </w:rPr>
        <w:t xml:space="preserve">in LAA, </w:t>
      </w:r>
      <w:r w:rsidR="00462EB4" w:rsidRPr="007D5AE9">
        <w:rPr>
          <w:rFonts w:ascii="Times New Roman" w:hAnsi="Times New Roman" w:cs="Times New Roman"/>
          <w:bCs/>
        </w:rPr>
        <w:t>ETSI rules defined for Load Based Equipment</w:t>
      </w:r>
      <w:r>
        <w:rPr>
          <w:rFonts w:ascii="Times New Roman" w:hAnsi="Times New Roman" w:cs="Times New Roman"/>
          <w:bCs/>
        </w:rPr>
        <w:t xml:space="preserve"> should be considered as a </w:t>
      </w:r>
      <w:r w:rsidR="00752C2D">
        <w:rPr>
          <w:rFonts w:ascii="Times New Roman" w:hAnsi="Times New Roman" w:cs="Times New Roman"/>
          <w:bCs/>
        </w:rPr>
        <w:t>starting point</w:t>
      </w:r>
      <w:r w:rsidR="00462EB4" w:rsidRPr="007D5AE9">
        <w:rPr>
          <w:rFonts w:ascii="Times New Roman" w:hAnsi="Times New Roman" w:cs="Times New Roman"/>
          <w:bCs/>
        </w:rPr>
        <w:t>.</w:t>
      </w:r>
    </w:p>
    <w:p w:rsidR="00462EB4" w:rsidRPr="00462EB4" w:rsidRDefault="00462EB4" w:rsidP="00EC3378">
      <w:pPr>
        <w:pStyle w:val="BodyText"/>
        <w:rPr>
          <w:sz w:val="24"/>
          <w:u w:val="single"/>
        </w:rPr>
      </w:pPr>
      <w:r w:rsidRPr="00462EB4">
        <w:rPr>
          <w:sz w:val="24"/>
          <w:u w:val="single"/>
        </w:rPr>
        <w:t>Mandatory or optional LBT for uplink transmission:</w:t>
      </w:r>
    </w:p>
    <w:p w:rsidR="00535466" w:rsidRDefault="00A27B24" w:rsidP="00EC3378">
      <w:pPr>
        <w:pStyle w:val="BodyText"/>
      </w:pPr>
      <w:r>
        <w:lastRenderedPageBreak/>
        <w:t>In the previous</w:t>
      </w:r>
      <w:r w:rsidR="00535466">
        <w:t xml:space="preserve"> RAN1 meeting there have been discussions regarding enforcing LBT when it comes to uplink transmission</w:t>
      </w:r>
      <w:r w:rsidR="00D36495">
        <w:t>s</w:t>
      </w:r>
      <w:r w:rsidR="00535466">
        <w:t xml:space="preserve"> </w:t>
      </w:r>
      <w:r>
        <w:t xml:space="preserve">in LAA. Therefore </w:t>
      </w:r>
      <w:r w:rsidR="00535466">
        <w:t>we try to analy</w:t>
      </w:r>
      <w:r w:rsidR="00B71D87">
        <w:t>s</w:t>
      </w:r>
      <w:r w:rsidR="00535466">
        <w:t>e</w:t>
      </w:r>
      <w:r>
        <w:t xml:space="preserve"> here different potential alternatives.</w:t>
      </w:r>
    </w:p>
    <w:p w:rsidR="00D23291" w:rsidRDefault="00FE0889" w:rsidP="00EC3378">
      <w:pPr>
        <w:pStyle w:val="BodyText"/>
      </w:pPr>
      <w:r>
        <w:t>The default a</w:t>
      </w:r>
      <w:r w:rsidR="006F09D2">
        <w:t>pproach is that each UE</w:t>
      </w:r>
      <w:r>
        <w:t xml:space="preserve"> has </w:t>
      </w:r>
      <w:r w:rsidR="006F09D2">
        <w:t>to perform LBT</w:t>
      </w:r>
      <w:r>
        <w:t xml:space="preserve"> to </w:t>
      </w:r>
      <w:r w:rsidR="006F09D2">
        <w:t>be permitted for its uplink transmission</w:t>
      </w:r>
      <w:r>
        <w:t>.</w:t>
      </w:r>
      <w:r w:rsidR="00535466">
        <w:t xml:space="preserve"> </w:t>
      </w:r>
      <w:r w:rsidR="006F09D2">
        <w:t xml:space="preserve">Although this approach seems reasonable regarding the basic principles of accessing the unlicensed band, there might be possibilities </w:t>
      </w:r>
      <w:r w:rsidR="00661652">
        <w:t xml:space="preserve">to relax some of the </w:t>
      </w:r>
      <w:r w:rsidR="00D36495">
        <w:t xml:space="preserve">requirements on </w:t>
      </w:r>
      <w:r w:rsidR="00661652">
        <w:t xml:space="preserve">UEs to perform LBT prior to uplink transmission without resulting in any unfair exploitation of the unlicensed channel with respect to other transmitting nodes. </w:t>
      </w:r>
      <w:r w:rsidR="003F5827">
        <w:t>For example</w:t>
      </w:r>
      <w:r w:rsidR="00D36495">
        <w:t>,</w:t>
      </w:r>
      <w:r w:rsidR="003F5827">
        <w:t xml:space="preserve"> the numb</w:t>
      </w:r>
      <w:r w:rsidR="00027DDF">
        <w:t>er of UEs doing LBT can</w:t>
      </w:r>
      <w:r w:rsidR="003F5827">
        <w:t xml:space="preserve"> be </w:t>
      </w:r>
      <w:r w:rsidR="00027DDF">
        <w:t xml:space="preserve">probably </w:t>
      </w:r>
      <w:r w:rsidR="003F5827">
        <w:t>reduced in a group of UEs that are located close enough to each other and experience similar observ</w:t>
      </w:r>
      <w:r w:rsidR="00D36495">
        <w:t>ed interference</w:t>
      </w:r>
      <w:r w:rsidR="003F5827">
        <w:t xml:space="preserve">. The </w:t>
      </w:r>
      <w:r w:rsidR="00A27B24">
        <w:t>possible advantage</w:t>
      </w:r>
      <w:r w:rsidR="00D36495">
        <w:t>s</w:t>
      </w:r>
      <w:r w:rsidR="00A27B24">
        <w:t xml:space="preserve"> could be</w:t>
      </w:r>
      <w:r w:rsidR="00535466">
        <w:t xml:space="preserve"> </w:t>
      </w:r>
      <w:r w:rsidR="003F5827">
        <w:t xml:space="preserve">improved UE power saving </w:t>
      </w:r>
      <w:r w:rsidR="00535466">
        <w:t>and possibly m</w:t>
      </w:r>
      <w:r w:rsidR="003F5827">
        <w:t>ore effi</w:t>
      </w:r>
      <w:r w:rsidR="00535466">
        <w:t>cien</w:t>
      </w:r>
      <w:r w:rsidR="003F5827">
        <w:t xml:space="preserve">t transmission by </w:t>
      </w:r>
      <w:r w:rsidR="00535466">
        <w:t xml:space="preserve">avoiding unnecessary LBT attempts. </w:t>
      </w:r>
      <w:r w:rsidR="00D23291">
        <w:t>Moreover</w:t>
      </w:r>
      <w:r w:rsidR="00D36495">
        <w:t>,</w:t>
      </w:r>
      <w:r w:rsidR="00D23291">
        <w:t xml:space="preserve"> there have been further discussions on rela</w:t>
      </w:r>
      <w:r w:rsidR="00A27B24">
        <w:t>xing all the</w:t>
      </w:r>
      <w:r w:rsidR="00D23291">
        <w:t xml:space="preserve"> UE</w:t>
      </w:r>
      <w:r w:rsidR="00A27B24">
        <w:t>s</w:t>
      </w:r>
      <w:r w:rsidR="00D23291">
        <w:t xml:space="preserve"> on performing LBT for example</w:t>
      </w:r>
      <w:r w:rsidR="00027DDF">
        <w:t xml:space="preserve"> by </w:t>
      </w:r>
      <w:r w:rsidR="00DC70AF">
        <w:t xml:space="preserve">sharing </w:t>
      </w:r>
      <w:r w:rsidR="00027DDF">
        <w:t>the corresponding</w:t>
      </w:r>
      <w:r w:rsidR="00D23291">
        <w:t xml:space="preserve"> eNB channel access for uplink transmissions</w:t>
      </w:r>
      <w:r w:rsidR="00B07184">
        <w:t xml:space="preserve"> </w:t>
      </w:r>
      <w:r w:rsidR="008D516F">
        <w:fldChar w:fldCharType="begin"/>
      </w:r>
      <w:r w:rsidR="008D516F">
        <w:instrText xml:space="preserve"> REF _Ref410223107 \r \h </w:instrText>
      </w:r>
      <w:r w:rsidR="008D516F">
        <w:fldChar w:fldCharType="separate"/>
      </w:r>
      <w:r w:rsidR="008D516F">
        <w:t>[3]</w:t>
      </w:r>
      <w:r w:rsidR="008D516F">
        <w:fldChar w:fldCharType="end"/>
      </w:r>
      <w:r w:rsidR="008D516F">
        <w:fldChar w:fldCharType="begin"/>
      </w:r>
      <w:r w:rsidR="008D516F">
        <w:instrText xml:space="preserve"> REF _Ref410136436 \r \h </w:instrText>
      </w:r>
      <w:r w:rsidR="008D516F">
        <w:fldChar w:fldCharType="separate"/>
      </w:r>
      <w:r w:rsidR="008D516F">
        <w:t>[4]</w:t>
      </w:r>
      <w:r w:rsidR="008D516F">
        <w:fldChar w:fldCharType="end"/>
      </w:r>
      <w:r w:rsidR="008D516F">
        <w:fldChar w:fldCharType="begin"/>
      </w:r>
      <w:r w:rsidR="008D516F">
        <w:instrText xml:space="preserve"> REF _Ref410217991 \r \h </w:instrText>
      </w:r>
      <w:r w:rsidR="008D516F">
        <w:fldChar w:fldCharType="separate"/>
      </w:r>
      <w:r w:rsidR="008D516F">
        <w:t>[5]</w:t>
      </w:r>
      <w:r w:rsidR="008D516F">
        <w:fldChar w:fldCharType="end"/>
      </w:r>
      <w:r w:rsidR="004012BF">
        <w:t>.</w:t>
      </w:r>
    </w:p>
    <w:p w:rsidR="00C65B61" w:rsidRDefault="00C65B61" w:rsidP="00545265">
      <w:pPr>
        <w:pStyle w:val="BodyText"/>
      </w:pPr>
      <w:r>
        <w:t xml:space="preserve">Moreover, the discussion of DL+UL LAA is starting and there is considerable range of uncertainty at this point. Note that UL transmission in LTE is not autonomous from the UE side but is controlled and scheduled by the eNB. Hence, </w:t>
      </w:r>
      <w:r w:rsidR="00806BCB">
        <w:t xml:space="preserve">in the case of self-scheduling, </w:t>
      </w:r>
      <w:r>
        <w:t xml:space="preserve">UL transmissions can happen only if the LAA </w:t>
      </w:r>
      <w:proofErr w:type="spellStart"/>
      <w:r>
        <w:t>eNB</w:t>
      </w:r>
      <w:proofErr w:type="spellEnd"/>
      <w:r>
        <w:t xml:space="preserve"> gain</w:t>
      </w:r>
      <w:r w:rsidR="00D567C7">
        <w:t>s</w:t>
      </w:r>
      <w:r>
        <w:t xml:space="preserve"> channel access first. </w:t>
      </w:r>
      <w:r w:rsidR="00AD211B">
        <w:t xml:space="preserve">Consider the scenario where the LAA network (with </w:t>
      </w:r>
      <w:r w:rsidR="00AD211B" w:rsidRPr="00545265">
        <w:t>1 LAA eNB + N LAA UEs)</w:t>
      </w:r>
      <w:r w:rsidR="00AD211B">
        <w:t xml:space="preserve"> is operating on the channel with a Wi-Fi network (with </w:t>
      </w:r>
      <w:r w:rsidR="00AD211B" w:rsidRPr="00545265">
        <w:t>1 Wi-Fi AP + N Wi-Fi stations)</w:t>
      </w:r>
      <w:r w:rsidR="00AD211B">
        <w:t>.</w:t>
      </w:r>
      <w:r w:rsidR="009136D9">
        <w:t xml:space="preserve"> </w:t>
      </w:r>
      <w:r>
        <w:t xml:space="preserve">We can have two first-order considerations </w:t>
      </w:r>
      <w:r w:rsidR="009136D9">
        <w:t>of the</w:t>
      </w:r>
      <w:r>
        <w:t xml:space="preserve"> exemplary scenario:</w:t>
      </w:r>
    </w:p>
    <w:p w:rsidR="00C65B61" w:rsidRPr="00205286" w:rsidRDefault="00C65B61" w:rsidP="009136D9">
      <w:pPr>
        <w:pStyle w:val="BodyText"/>
        <w:numPr>
          <w:ilvl w:val="0"/>
          <w:numId w:val="11"/>
        </w:numPr>
      </w:pPr>
      <w:r>
        <w:t xml:space="preserve">If the LAA eNB can only gain channel access share on the order of 1/N, the scheduled UEs following </w:t>
      </w:r>
      <w:r w:rsidR="009136D9">
        <w:t xml:space="preserve">similar LBT algorithms </w:t>
      </w:r>
      <w:r>
        <w:t>will gain channel access on the order of 1/N. The net channel access share of the LAA UEs is then 1/N</w:t>
      </w:r>
      <w:r>
        <w:rPr>
          <w:vertAlign w:val="superscript"/>
        </w:rPr>
        <w:t>2</w:t>
      </w:r>
      <w:r>
        <w:t xml:space="preserve">. This </w:t>
      </w:r>
      <w:r w:rsidR="001A5888">
        <w:t xml:space="preserve">type of solution will </w:t>
      </w:r>
      <w:r>
        <w:t>not a</w:t>
      </w:r>
      <w:r w:rsidR="001A5888">
        <w:t>chieve</w:t>
      </w:r>
      <w:r>
        <w:t xml:space="preserve"> </w:t>
      </w:r>
      <w:r w:rsidR="001A5888">
        <w:t xml:space="preserve">a </w:t>
      </w:r>
      <w:r>
        <w:t xml:space="preserve">fair sharing </w:t>
      </w:r>
      <w:r w:rsidR="001A5888">
        <w:t xml:space="preserve">of the DL+UL operations for the </w:t>
      </w:r>
      <w:r>
        <w:t xml:space="preserve">LAA </w:t>
      </w:r>
      <w:r w:rsidR="001A5888">
        <w:t>network</w:t>
      </w:r>
      <w:r>
        <w:t>.</w:t>
      </w:r>
    </w:p>
    <w:p w:rsidR="00C65B61" w:rsidRDefault="009136D9" w:rsidP="00A7706D">
      <w:pPr>
        <w:pStyle w:val="BodyText"/>
        <w:numPr>
          <w:ilvl w:val="0"/>
          <w:numId w:val="11"/>
        </w:numPr>
      </w:pPr>
      <w:r>
        <w:t xml:space="preserve">If the LAA eNB can gain channel access share on the order close to 1/2, the scheduled UE can adopt an LBT algorithm such that they will gain channel access on the order of 1/N. The net channel access share of the LAA UEs is then 1/2N. </w:t>
      </w:r>
    </w:p>
    <w:p w:rsidR="00535466" w:rsidRDefault="00D23291" w:rsidP="00EC3378">
      <w:pPr>
        <w:pStyle w:val="BodyText"/>
      </w:pPr>
      <w:r>
        <w:t xml:space="preserve">Considering the discussion above, </w:t>
      </w:r>
      <w:r w:rsidR="00097883">
        <w:t>it seems that all three approaches could be reasonable depending on the deployment scenario</w:t>
      </w:r>
      <w:r w:rsidR="00DC70AF">
        <w:t>s</w:t>
      </w:r>
      <w:r w:rsidR="00097883">
        <w:t>.</w:t>
      </w:r>
      <w:r>
        <w:t xml:space="preserve"> </w:t>
      </w:r>
      <w:r w:rsidR="00097883">
        <w:t>Therefore we make the following observation:</w:t>
      </w:r>
    </w:p>
    <w:p w:rsidR="000C777C" w:rsidRPr="001F1C68" w:rsidRDefault="000C777C" w:rsidP="000C777C">
      <w:pPr>
        <w:rPr>
          <w:rFonts w:ascii="Times New Roman" w:hAnsi="Times New Roman" w:cs="Times New Roman"/>
          <w:b/>
          <w:i/>
          <w:lang w:val="en-GB" w:eastAsia="zh-CN"/>
        </w:rPr>
      </w:pPr>
      <w:r w:rsidRPr="001F1C68">
        <w:rPr>
          <w:rFonts w:ascii="Times New Roman" w:hAnsi="Times New Roman" w:cs="Times New Roman"/>
          <w:b/>
          <w:i/>
          <w:lang w:val="en-GB" w:eastAsia="zh-CN"/>
        </w:rPr>
        <w:t>Observation:</w:t>
      </w:r>
    </w:p>
    <w:p w:rsidR="000C777C" w:rsidRDefault="000C777C" w:rsidP="000C777C">
      <w:pPr>
        <w:pStyle w:val="ListParagraph"/>
        <w:numPr>
          <w:ilvl w:val="0"/>
          <w:numId w:val="13"/>
        </w:numPr>
        <w:rPr>
          <w:rFonts w:ascii="Times New Roman" w:hAnsi="Times New Roman" w:cs="Times New Roman"/>
          <w:lang w:val="en-GB" w:eastAsia="zh-CN"/>
        </w:rPr>
      </w:pPr>
      <w:r>
        <w:rPr>
          <w:rFonts w:ascii="Times New Roman" w:hAnsi="Times New Roman" w:cs="Times New Roman"/>
          <w:lang w:val="en-GB" w:eastAsia="zh-CN"/>
        </w:rPr>
        <w:t xml:space="preserve">The LBT attempts at UE for LAA uplink transmissions could be considered mandatory </w:t>
      </w:r>
      <w:r w:rsidR="00207872">
        <w:rPr>
          <w:rFonts w:ascii="Times New Roman" w:hAnsi="Times New Roman" w:cs="Times New Roman"/>
          <w:lang w:val="en-GB" w:eastAsia="zh-CN"/>
        </w:rPr>
        <w:t>for</w:t>
      </w:r>
      <w:r>
        <w:rPr>
          <w:rFonts w:ascii="Times New Roman" w:hAnsi="Times New Roman" w:cs="Times New Roman"/>
          <w:lang w:val="en-GB" w:eastAsia="zh-CN"/>
        </w:rPr>
        <w:t xml:space="preserve"> all UEs</w:t>
      </w:r>
      <w:r w:rsidR="00207872">
        <w:rPr>
          <w:rFonts w:ascii="Times New Roman" w:hAnsi="Times New Roman" w:cs="Times New Roman"/>
          <w:lang w:val="en-GB" w:eastAsia="zh-CN"/>
        </w:rPr>
        <w:t xml:space="preserve">, </w:t>
      </w:r>
      <w:r>
        <w:rPr>
          <w:rFonts w:ascii="Times New Roman" w:hAnsi="Times New Roman" w:cs="Times New Roman"/>
          <w:lang w:val="en-GB" w:eastAsia="zh-CN"/>
        </w:rPr>
        <w:t xml:space="preserve">optional </w:t>
      </w:r>
      <w:r w:rsidR="00207872">
        <w:rPr>
          <w:rFonts w:ascii="Times New Roman" w:hAnsi="Times New Roman" w:cs="Times New Roman"/>
          <w:lang w:val="en-GB" w:eastAsia="zh-CN"/>
        </w:rPr>
        <w:t>for</w:t>
      </w:r>
      <w:r>
        <w:rPr>
          <w:rFonts w:ascii="Times New Roman" w:hAnsi="Times New Roman" w:cs="Times New Roman"/>
          <w:lang w:val="en-GB" w:eastAsia="zh-CN"/>
        </w:rPr>
        <w:t xml:space="preserve"> some </w:t>
      </w:r>
      <w:r w:rsidR="00027DDF">
        <w:rPr>
          <w:rFonts w:ascii="Times New Roman" w:hAnsi="Times New Roman" w:cs="Times New Roman"/>
          <w:lang w:val="en-GB" w:eastAsia="zh-CN"/>
        </w:rPr>
        <w:t xml:space="preserve">of the UEs or </w:t>
      </w:r>
      <w:r w:rsidR="00D36495">
        <w:rPr>
          <w:rFonts w:ascii="Times New Roman" w:hAnsi="Times New Roman" w:cs="Times New Roman"/>
          <w:lang w:val="en-GB" w:eastAsia="zh-CN"/>
        </w:rPr>
        <w:t>not required</w:t>
      </w:r>
      <w:r w:rsidR="00027DDF">
        <w:rPr>
          <w:rFonts w:ascii="Times New Roman" w:hAnsi="Times New Roman" w:cs="Times New Roman"/>
          <w:lang w:val="en-GB" w:eastAsia="zh-CN"/>
        </w:rPr>
        <w:t xml:space="preserve"> for </w:t>
      </w:r>
      <w:r w:rsidR="00207872">
        <w:rPr>
          <w:rFonts w:ascii="Times New Roman" w:hAnsi="Times New Roman" w:cs="Times New Roman"/>
          <w:lang w:val="en-GB" w:eastAsia="zh-CN"/>
        </w:rPr>
        <w:t>any of</w:t>
      </w:r>
      <w:r w:rsidR="00027DDF">
        <w:rPr>
          <w:rFonts w:ascii="Times New Roman" w:hAnsi="Times New Roman" w:cs="Times New Roman"/>
          <w:lang w:val="en-GB" w:eastAsia="zh-CN"/>
        </w:rPr>
        <w:t xml:space="preserve"> the</w:t>
      </w:r>
      <w:r>
        <w:rPr>
          <w:rFonts w:ascii="Times New Roman" w:hAnsi="Times New Roman" w:cs="Times New Roman"/>
          <w:lang w:val="en-GB" w:eastAsia="zh-CN"/>
        </w:rPr>
        <w:t xml:space="preserve"> UEs.</w:t>
      </w:r>
    </w:p>
    <w:p w:rsidR="000C777C" w:rsidRDefault="000C777C" w:rsidP="000C777C">
      <w:pPr>
        <w:pStyle w:val="ListParagraph"/>
        <w:numPr>
          <w:ilvl w:val="1"/>
          <w:numId w:val="13"/>
        </w:numPr>
        <w:rPr>
          <w:rFonts w:ascii="Times New Roman" w:hAnsi="Times New Roman" w:cs="Times New Roman"/>
          <w:lang w:val="en-GB" w:eastAsia="zh-CN"/>
        </w:rPr>
      </w:pPr>
      <w:r>
        <w:rPr>
          <w:rFonts w:ascii="Times New Roman" w:hAnsi="Times New Roman" w:cs="Times New Roman"/>
          <w:lang w:val="en-GB" w:eastAsia="zh-CN"/>
        </w:rPr>
        <w:t>Each of the three alternatives differently impact</w:t>
      </w:r>
      <w:r w:rsidR="00207872">
        <w:rPr>
          <w:rFonts w:ascii="Times New Roman" w:hAnsi="Times New Roman" w:cs="Times New Roman"/>
          <w:lang w:val="en-GB" w:eastAsia="zh-CN"/>
        </w:rPr>
        <w:t>s</w:t>
      </w:r>
      <w:r>
        <w:rPr>
          <w:rFonts w:ascii="Times New Roman" w:hAnsi="Times New Roman" w:cs="Times New Roman"/>
          <w:lang w:val="en-GB" w:eastAsia="zh-CN"/>
        </w:rPr>
        <w:t xml:space="preserve"> UE power saving and transmission efficiency.</w:t>
      </w:r>
    </w:p>
    <w:p w:rsidR="000E54D4" w:rsidRDefault="000E54D4" w:rsidP="000E54D4">
      <w:pPr>
        <w:pStyle w:val="BodyText"/>
        <w:numPr>
          <w:ilvl w:val="0"/>
          <w:numId w:val="13"/>
        </w:numPr>
      </w:pPr>
      <w:r>
        <w:t>In the LTE protocol, UL transmissions are controlled by the eNB through UL grants given to individual UEs.</w:t>
      </w:r>
    </w:p>
    <w:p w:rsidR="002A0F07" w:rsidRPr="002A0F07" w:rsidRDefault="002A0F07" w:rsidP="00D2102F">
      <w:pPr>
        <w:jc w:val="both"/>
        <w:rPr>
          <w:rFonts w:ascii="Times New Roman" w:hAnsi="Times New Roman" w:cs="Times New Roman"/>
        </w:rPr>
      </w:pPr>
      <w:r w:rsidRPr="002A0F07">
        <w:rPr>
          <w:rFonts w:ascii="Times New Roman" w:hAnsi="Times New Roman" w:cs="Times New Roman"/>
        </w:rPr>
        <w:t>Finally</w:t>
      </w:r>
      <w:r w:rsidR="00D36495">
        <w:rPr>
          <w:rFonts w:ascii="Times New Roman" w:hAnsi="Times New Roman" w:cs="Times New Roman"/>
        </w:rPr>
        <w:t>,</w:t>
      </w:r>
      <w:r w:rsidRPr="002A0F07">
        <w:rPr>
          <w:rFonts w:ascii="Times New Roman" w:hAnsi="Times New Roman" w:cs="Times New Roman"/>
        </w:rPr>
        <w:t xml:space="preserve"> we propose the following:</w:t>
      </w:r>
    </w:p>
    <w:p w:rsidR="00D2102F" w:rsidRDefault="00D2102F" w:rsidP="00D2102F">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027DDF" w:rsidRPr="00027DDF" w:rsidRDefault="00D23291" w:rsidP="00D05639">
      <w:pPr>
        <w:pStyle w:val="ListParagraph"/>
        <w:numPr>
          <w:ilvl w:val="0"/>
          <w:numId w:val="11"/>
        </w:numPr>
        <w:jc w:val="both"/>
        <w:rPr>
          <w:rFonts w:ascii="Times New Roman" w:hAnsi="Times New Roman" w:cs="Times New Roman"/>
        </w:rPr>
      </w:pPr>
      <w:r>
        <w:rPr>
          <w:rFonts w:ascii="Times New Roman" w:hAnsi="Times New Roman" w:cs="Times New Roman"/>
          <w:bCs/>
        </w:rPr>
        <w:t xml:space="preserve">Further study and </w:t>
      </w:r>
      <w:r w:rsidR="000C777C">
        <w:rPr>
          <w:rFonts w:ascii="Times New Roman" w:hAnsi="Times New Roman" w:cs="Times New Roman"/>
          <w:bCs/>
        </w:rPr>
        <w:t>coexistence evaluations could be considered</w:t>
      </w:r>
      <w:r>
        <w:rPr>
          <w:rFonts w:ascii="Times New Roman" w:hAnsi="Times New Roman" w:cs="Times New Roman"/>
          <w:bCs/>
        </w:rPr>
        <w:t xml:space="preserve"> to </w:t>
      </w:r>
      <w:r w:rsidR="000C777C">
        <w:rPr>
          <w:rFonts w:ascii="Times New Roman" w:hAnsi="Times New Roman" w:cs="Times New Roman"/>
          <w:bCs/>
        </w:rPr>
        <w:t xml:space="preserve">determine the benefit of </w:t>
      </w:r>
      <w:r w:rsidR="002A0F07">
        <w:rPr>
          <w:rFonts w:ascii="Times New Roman" w:hAnsi="Times New Roman" w:cs="Times New Roman"/>
          <w:bCs/>
        </w:rPr>
        <w:t xml:space="preserve">the </w:t>
      </w:r>
      <w:r w:rsidR="00027DDF">
        <w:rPr>
          <w:rFonts w:ascii="Times New Roman" w:hAnsi="Times New Roman" w:cs="Times New Roman"/>
          <w:bCs/>
        </w:rPr>
        <w:t xml:space="preserve">following </w:t>
      </w:r>
      <w:r w:rsidR="002A0F07">
        <w:rPr>
          <w:rFonts w:ascii="Times New Roman" w:hAnsi="Times New Roman" w:cs="Times New Roman"/>
          <w:bCs/>
        </w:rPr>
        <w:t>three alternatives for uplink LBT</w:t>
      </w:r>
      <w:r w:rsidR="00027DDF">
        <w:rPr>
          <w:rFonts w:ascii="Times New Roman" w:hAnsi="Times New Roman" w:cs="Times New Roman"/>
          <w:bCs/>
        </w:rPr>
        <w:t>:</w:t>
      </w:r>
    </w:p>
    <w:p w:rsidR="00027DDF" w:rsidRPr="00027DDF" w:rsidRDefault="00027DDF" w:rsidP="00027DDF">
      <w:pPr>
        <w:pStyle w:val="ListParagraph"/>
        <w:numPr>
          <w:ilvl w:val="1"/>
          <w:numId w:val="11"/>
        </w:numPr>
        <w:jc w:val="both"/>
        <w:rPr>
          <w:rFonts w:ascii="Times New Roman" w:hAnsi="Times New Roman" w:cs="Times New Roman"/>
        </w:rPr>
      </w:pPr>
      <w:r>
        <w:rPr>
          <w:rFonts w:ascii="Times New Roman" w:hAnsi="Times New Roman" w:cs="Times New Roman"/>
          <w:bCs/>
        </w:rPr>
        <w:t xml:space="preserve">LBT </w:t>
      </w:r>
      <w:r w:rsidR="002A0F07">
        <w:rPr>
          <w:rFonts w:ascii="Times New Roman" w:hAnsi="Times New Roman" w:cs="Times New Roman"/>
          <w:bCs/>
        </w:rPr>
        <w:t>mandatory for all UEs</w:t>
      </w:r>
    </w:p>
    <w:p w:rsidR="00027DDF" w:rsidRPr="00027DDF" w:rsidRDefault="00027DDF" w:rsidP="00027DDF">
      <w:pPr>
        <w:pStyle w:val="ListParagraph"/>
        <w:numPr>
          <w:ilvl w:val="1"/>
          <w:numId w:val="11"/>
        </w:numPr>
        <w:jc w:val="both"/>
        <w:rPr>
          <w:rFonts w:ascii="Times New Roman" w:hAnsi="Times New Roman" w:cs="Times New Roman"/>
        </w:rPr>
      </w:pPr>
      <w:r>
        <w:rPr>
          <w:rFonts w:ascii="Times New Roman" w:hAnsi="Times New Roman" w:cs="Times New Roman"/>
          <w:bCs/>
        </w:rPr>
        <w:t>LBT</w:t>
      </w:r>
      <w:r w:rsidR="002A0F07">
        <w:rPr>
          <w:rFonts w:ascii="Times New Roman" w:hAnsi="Times New Roman" w:cs="Times New Roman"/>
          <w:bCs/>
        </w:rPr>
        <w:t xml:space="preserve"> optional</w:t>
      </w:r>
      <w:r>
        <w:rPr>
          <w:rFonts w:ascii="Times New Roman" w:hAnsi="Times New Roman" w:cs="Times New Roman"/>
          <w:bCs/>
        </w:rPr>
        <w:t xml:space="preserve"> </w:t>
      </w:r>
      <w:r w:rsidR="00A27B24">
        <w:rPr>
          <w:rFonts w:ascii="Times New Roman" w:hAnsi="Times New Roman" w:cs="Times New Roman"/>
          <w:bCs/>
        </w:rPr>
        <w:t xml:space="preserve">for some </w:t>
      </w:r>
      <w:r>
        <w:rPr>
          <w:rFonts w:ascii="Times New Roman" w:hAnsi="Times New Roman" w:cs="Times New Roman"/>
          <w:bCs/>
        </w:rPr>
        <w:t>UEs</w:t>
      </w:r>
    </w:p>
    <w:p w:rsidR="0009453A" w:rsidRPr="002C18A8" w:rsidRDefault="00027DDF" w:rsidP="00027DDF">
      <w:pPr>
        <w:pStyle w:val="ListParagraph"/>
        <w:numPr>
          <w:ilvl w:val="1"/>
          <w:numId w:val="11"/>
        </w:numPr>
        <w:jc w:val="both"/>
        <w:rPr>
          <w:rFonts w:ascii="Times New Roman" w:hAnsi="Times New Roman" w:cs="Times New Roman"/>
        </w:rPr>
      </w:pPr>
      <w:r>
        <w:rPr>
          <w:rFonts w:ascii="Times New Roman" w:hAnsi="Times New Roman" w:cs="Times New Roman"/>
          <w:bCs/>
        </w:rPr>
        <w:t xml:space="preserve">LBT </w:t>
      </w:r>
      <w:r w:rsidR="00D36495">
        <w:rPr>
          <w:rFonts w:ascii="Times New Roman" w:hAnsi="Times New Roman" w:cs="Times New Roman"/>
          <w:bCs/>
        </w:rPr>
        <w:t>not required</w:t>
      </w:r>
      <w:r>
        <w:rPr>
          <w:rFonts w:ascii="Times New Roman" w:hAnsi="Times New Roman" w:cs="Times New Roman"/>
          <w:bCs/>
        </w:rPr>
        <w:t xml:space="preserve"> </w:t>
      </w:r>
      <w:r w:rsidR="00A27B24">
        <w:rPr>
          <w:rFonts w:ascii="Times New Roman" w:hAnsi="Times New Roman" w:cs="Times New Roman"/>
          <w:bCs/>
        </w:rPr>
        <w:t>for all</w:t>
      </w:r>
      <w:r w:rsidR="002A0F07">
        <w:rPr>
          <w:rFonts w:ascii="Times New Roman" w:hAnsi="Times New Roman" w:cs="Times New Roman"/>
          <w:bCs/>
        </w:rPr>
        <w:t xml:space="preserve"> UEs</w:t>
      </w:r>
    </w:p>
    <w:p w:rsidR="00C65B61" w:rsidRPr="00C65B61" w:rsidRDefault="002C18A8" w:rsidP="00A7706D">
      <w:pPr>
        <w:pStyle w:val="ListParagraph"/>
        <w:numPr>
          <w:ilvl w:val="0"/>
          <w:numId w:val="11"/>
        </w:numPr>
        <w:jc w:val="both"/>
        <w:rPr>
          <w:rFonts w:ascii="Times New Roman" w:hAnsi="Times New Roman" w:cs="Times New Roman"/>
        </w:rPr>
      </w:pPr>
      <w:r>
        <w:rPr>
          <w:rFonts w:ascii="Times New Roman" w:hAnsi="Times New Roman" w:cs="Times New Roman"/>
          <w:bCs/>
        </w:rPr>
        <w:t>Investigation on uplink LBT should consider the dependency of LTE UL transmissions to DL transmissions through UL grants.</w:t>
      </w:r>
    </w:p>
    <w:p w:rsidR="002C18A8" w:rsidRPr="007D061E" w:rsidRDefault="00870FD1" w:rsidP="00A7706D">
      <w:pPr>
        <w:pStyle w:val="ListParagraph"/>
        <w:numPr>
          <w:ilvl w:val="0"/>
          <w:numId w:val="11"/>
        </w:numPr>
        <w:jc w:val="both"/>
        <w:rPr>
          <w:rFonts w:ascii="Times New Roman" w:hAnsi="Times New Roman" w:cs="Times New Roman"/>
        </w:rPr>
      </w:pPr>
      <w:r>
        <w:rPr>
          <w:rFonts w:ascii="Times New Roman" w:hAnsi="Times New Roman" w:cs="Times New Roman"/>
          <w:bCs/>
        </w:rPr>
        <w:lastRenderedPageBreak/>
        <w:t>Investigation on UL LBT should ensure that t</w:t>
      </w:r>
      <w:r w:rsidR="000E54D4">
        <w:rPr>
          <w:rFonts w:ascii="Times New Roman" w:hAnsi="Times New Roman" w:cs="Times New Roman"/>
          <w:bCs/>
        </w:rPr>
        <w:t>he</w:t>
      </w:r>
      <w:r>
        <w:rPr>
          <w:rFonts w:ascii="Times New Roman" w:hAnsi="Times New Roman" w:cs="Times New Roman"/>
          <w:bCs/>
        </w:rPr>
        <w:t xml:space="preserve"> </w:t>
      </w:r>
      <w:proofErr w:type="gramStart"/>
      <w:r>
        <w:rPr>
          <w:rFonts w:ascii="Times New Roman" w:hAnsi="Times New Roman" w:cs="Times New Roman"/>
          <w:bCs/>
        </w:rPr>
        <w:t>eNB  and</w:t>
      </w:r>
      <w:proofErr w:type="gramEnd"/>
      <w:r>
        <w:rPr>
          <w:rFonts w:ascii="Times New Roman" w:hAnsi="Times New Roman" w:cs="Times New Roman"/>
          <w:bCs/>
        </w:rPr>
        <w:t xml:space="preserve"> its serving UEs would</w:t>
      </w:r>
      <w:r w:rsidR="000E54D4">
        <w:rPr>
          <w:rFonts w:ascii="Times New Roman" w:hAnsi="Times New Roman" w:cs="Times New Roman"/>
          <w:bCs/>
        </w:rPr>
        <w:t xml:space="preserve"> benefit</w:t>
      </w:r>
      <w:r w:rsidR="00C049B2">
        <w:rPr>
          <w:rFonts w:ascii="Times New Roman" w:hAnsi="Times New Roman" w:cs="Times New Roman"/>
          <w:bCs/>
        </w:rPr>
        <w:t xml:space="preserve"> from</w:t>
      </w:r>
      <w:r w:rsidR="000E54D4">
        <w:rPr>
          <w:rFonts w:ascii="Times New Roman" w:hAnsi="Times New Roman" w:cs="Times New Roman"/>
          <w:bCs/>
        </w:rPr>
        <w:t xml:space="preserve"> a fair sharing of the spectrum in spite of the dependency of LTE UL transmissions to DL transmissions through UL grants.</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00462EB4">
        <w:rPr>
          <w:rFonts w:ascii="Times New Roman" w:hAnsi="Times New Roman" w:cs="Times New Roman"/>
          <w:noProof/>
        </w:rPr>
        <w:t xml:space="preserve">our view on adopting frame based or load based LBT for the LAA uplink transmission. We further discussed </w:t>
      </w:r>
      <w:r w:rsidR="000C777C">
        <w:rPr>
          <w:rFonts w:ascii="Times New Roman" w:hAnsi="Times New Roman" w:cs="Times New Roman"/>
          <w:iCs/>
        </w:rPr>
        <w:t>potential alternatives for performing</w:t>
      </w:r>
      <w:r w:rsidRPr="00B04133">
        <w:rPr>
          <w:rFonts w:ascii="Times New Roman" w:hAnsi="Times New Roman" w:cs="Times New Roman"/>
          <w:iCs/>
        </w:rPr>
        <w:t xml:space="preserve"> LBT </w:t>
      </w:r>
      <w:r w:rsidR="000C777C">
        <w:rPr>
          <w:rFonts w:ascii="Times New Roman" w:hAnsi="Times New Roman" w:cs="Times New Roman"/>
          <w:iCs/>
        </w:rPr>
        <w:t xml:space="preserve">at </w:t>
      </w:r>
      <w:r w:rsidR="00C049B2">
        <w:rPr>
          <w:rFonts w:ascii="Times New Roman" w:hAnsi="Times New Roman" w:cs="Times New Roman"/>
          <w:iCs/>
        </w:rPr>
        <w:t xml:space="preserve">the </w:t>
      </w:r>
      <w:r w:rsidR="000C777C">
        <w:rPr>
          <w:rFonts w:ascii="Times New Roman" w:hAnsi="Times New Roman" w:cs="Times New Roman"/>
          <w:iCs/>
        </w:rPr>
        <w:t>UE for the</w:t>
      </w:r>
      <w:r w:rsidRPr="00B04133">
        <w:rPr>
          <w:rFonts w:ascii="Times New Roman" w:hAnsi="Times New Roman" w:cs="Times New Roman"/>
          <w:iCs/>
        </w:rPr>
        <w:t xml:space="preserve"> LAA</w:t>
      </w:r>
      <w:r w:rsidR="000C777C">
        <w:rPr>
          <w:rFonts w:ascii="Times New Roman" w:hAnsi="Times New Roman" w:cs="Times New Roman"/>
          <w:iCs/>
        </w:rPr>
        <w:t xml:space="preserve"> uplink transmission</w:t>
      </w:r>
      <w:r w:rsidRPr="00B04133">
        <w:rPr>
          <w:rFonts w:ascii="Times New Roman" w:hAnsi="Times New Roman" w:cs="Times New Roman"/>
          <w:iCs/>
        </w:rPr>
        <w:t>.</w:t>
      </w:r>
      <w:r w:rsidRPr="00B04133">
        <w:rPr>
          <w:rFonts w:ascii="Times New Roman" w:hAnsi="Times New Roman" w:cs="Times New Roman"/>
        </w:rPr>
        <w:t xml:space="preserve"> The above discussion is summarized with the following observation and proposal</w:t>
      </w:r>
      <w:r w:rsidR="00462EB4">
        <w:rPr>
          <w:rFonts w:ascii="Times New Roman" w:hAnsi="Times New Roman" w:cs="Times New Roman"/>
        </w:rPr>
        <w:t>s</w:t>
      </w:r>
      <w:r w:rsidRPr="00B04133">
        <w:rPr>
          <w:rFonts w:ascii="Times New Roman" w:hAnsi="Times New Roman" w:cs="Times New Roman"/>
        </w:rPr>
        <w:t>:</w:t>
      </w:r>
    </w:p>
    <w:p w:rsidR="00462EB4" w:rsidRDefault="00462EB4" w:rsidP="00462EB4">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207872" w:rsidRPr="00462EB4" w:rsidRDefault="00207872" w:rsidP="00462EB4">
      <w:pPr>
        <w:pStyle w:val="ListParagraph"/>
        <w:numPr>
          <w:ilvl w:val="0"/>
          <w:numId w:val="11"/>
        </w:numPr>
        <w:jc w:val="both"/>
        <w:rPr>
          <w:rFonts w:ascii="Times New Roman" w:hAnsi="Times New Roman" w:cs="Times New Roman"/>
        </w:rPr>
      </w:pPr>
      <w:r>
        <w:rPr>
          <w:rFonts w:ascii="Times New Roman" w:hAnsi="Times New Roman" w:cs="Times New Roman"/>
          <w:bCs/>
        </w:rPr>
        <w:t xml:space="preserve">When an LBT procedure is used for uplink transmission in LAA, </w:t>
      </w:r>
      <w:r w:rsidRPr="007D5AE9">
        <w:rPr>
          <w:rFonts w:ascii="Times New Roman" w:hAnsi="Times New Roman" w:cs="Times New Roman"/>
          <w:bCs/>
        </w:rPr>
        <w:t>ETSI rules defined for Load Based Equipment</w:t>
      </w:r>
      <w:r>
        <w:rPr>
          <w:rFonts w:ascii="Times New Roman" w:hAnsi="Times New Roman" w:cs="Times New Roman"/>
          <w:bCs/>
        </w:rPr>
        <w:t xml:space="preserve"> should be considered as a </w:t>
      </w:r>
      <w:r w:rsidR="00940BB9">
        <w:rPr>
          <w:rFonts w:ascii="Times New Roman" w:hAnsi="Times New Roman" w:cs="Times New Roman"/>
          <w:bCs/>
        </w:rPr>
        <w:t>starting point</w:t>
      </w:r>
      <w:r w:rsidRPr="007D5AE9">
        <w:rPr>
          <w:rFonts w:ascii="Times New Roman" w:hAnsi="Times New Roman" w:cs="Times New Roman"/>
          <w:bCs/>
        </w:rPr>
        <w:t>.</w:t>
      </w:r>
    </w:p>
    <w:p w:rsidR="002A0F07" w:rsidRDefault="002A0F07" w:rsidP="002A0F07">
      <w:pPr>
        <w:rPr>
          <w:rFonts w:ascii="Times New Roman" w:hAnsi="Times New Roman" w:cs="Times New Roman"/>
          <w:b/>
          <w:i/>
          <w:lang w:val="en-GB" w:eastAsia="zh-CN"/>
        </w:rPr>
      </w:pPr>
      <w:r w:rsidRPr="001F1C68">
        <w:rPr>
          <w:rFonts w:ascii="Times New Roman" w:hAnsi="Times New Roman" w:cs="Times New Roman"/>
          <w:b/>
          <w:i/>
          <w:lang w:val="en-GB" w:eastAsia="zh-CN"/>
        </w:rPr>
        <w:t>Observation:</w:t>
      </w:r>
    </w:p>
    <w:p w:rsidR="00207872" w:rsidRDefault="00DD4995" w:rsidP="00207872">
      <w:pPr>
        <w:pStyle w:val="ListParagraph"/>
        <w:numPr>
          <w:ilvl w:val="0"/>
          <w:numId w:val="13"/>
        </w:numPr>
        <w:rPr>
          <w:rFonts w:ascii="Times New Roman" w:hAnsi="Times New Roman" w:cs="Times New Roman"/>
          <w:lang w:val="en-GB" w:eastAsia="zh-CN"/>
        </w:rPr>
      </w:pPr>
      <w:r>
        <w:rPr>
          <w:rFonts w:ascii="Times New Roman" w:hAnsi="Times New Roman" w:cs="Times New Roman"/>
          <w:lang w:val="en-GB" w:eastAsia="zh-CN"/>
        </w:rPr>
        <w:t>The LBT attempts at UE</w:t>
      </w:r>
      <w:r w:rsidR="00207872">
        <w:rPr>
          <w:rFonts w:ascii="Times New Roman" w:hAnsi="Times New Roman" w:cs="Times New Roman"/>
          <w:lang w:val="en-GB" w:eastAsia="zh-CN"/>
        </w:rPr>
        <w:t xml:space="preserve"> for LAA uplink transmissions could be considered mandatory for all UEs, optional for some of the UEs or not required for any of the UEs.</w:t>
      </w:r>
    </w:p>
    <w:p w:rsidR="00027DDF" w:rsidRDefault="00027DDF" w:rsidP="00027DDF">
      <w:pPr>
        <w:pStyle w:val="ListParagraph"/>
        <w:numPr>
          <w:ilvl w:val="1"/>
          <w:numId w:val="13"/>
        </w:numPr>
        <w:rPr>
          <w:rFonts w:ascii="Times New Roman" w:hAnsi="Times New Roman" w:cs="Times New Roman"/>
          <w:lang w:val="en-GB" w:eastAsia="zh-CN"/>
        </w:rPr>
      </w:pPr>
      <w:r w:rsidRPr="00027DDF">
        <w:rPr>
          <w:rFonts w:ascii="Times New Roman" w:hAnsi="Times New Roman" w:cs="Times New Roman"/>
          <w:lang w:val="en-GB" w:eastAsia="zh-CN"/>
        </w:rPr>
        <w:t>Each of the three alternatives differently impact</w:t>
      </w:r>
      <w:r w:rsidR="00207872">
        <w:rPr>
          <w:rFonts w:ascii="Times New Roman" w:hAnsi="Times New Roman" w:cs="Times New Roman"/>
          <w:lang w:val="en-GB" w:eastAsia="zh-CN"/>
        </w:rPr>
        <w:t>s</w:t>
      </w:r>
      <w:r w:rsidRPr="00027DDF">
        <w:rPr>
          <w:rFonts w:ascii="Times New Roman" w:hAnsi="Times New Roman" w:cs="Times New Roman"/>
          <w:lang w:val="en-GB" w:eastAsia="zh-CN"/>
        </w:rPr>
        <w:t xml:space="preserve"> UE power saving and transmission efficiency.</w:t>
      </w:r>
    </w:p>
    <w:p w:rsidR="00870FD1" w:rsidRPr="00870FD1" w:rsidRDefault="00870FD1" w:rsidP="00A7706D">
      <w:pPr>
        <w:pStyle w:val="BodyText"/>
        <w:numPr>
          <w:ilvl w:val="0"/>
          <w:numId w:val="13"/>
        </w:numPr>
      </w:pPr>
      <w:r>
        <w:t>In the LTE protocol, UL transmissions are controlled by the eNB through UL grants given to individual UEs.</w:t>
      </w:r>
    </w:p>
    <w:p w:rsidR="00027DDF" w:rsidRDefault="00027DDF" w:rsidP="00027DDF">
      <w:pPr>
        <w:jc w:val="both"/>
        <w:rPr>
          <w:rFonts w:ascii="Times New Roman" w:hAnsi="Times New Roman" w:cs="Times New Roman"/>
        </w:rPr>
      </w:pPr>
      <w:r w:rsidRPr="00B04133">
        <w:rPr>
          <w:rFonts w:ascii="Times New Roman" w:hAnsi="Times New Roman" w:cs="Times New Roman"/>
          <w:b/>
          <w:i/>
        </w:rPr>
        <w:t>Proposal</w:t>
      </w:r>
      <w:r>
        <w:rPr>
          <w:rFonts w:ascii="Times New Roman" w:hAnsi="Times New Roman" w:cs="Times New Roman"/>
        </w:rPr>
        <w:t>:</w:t>
      </w:r>
    </w:p>
    <w:p w:rsidR="00027DDF" w:rsidRPr="00027DDF" w:rsidRDefault="00027DDF" w:rsidP="00027DDF">
      <w:pPr>
        <w:pStyle w:val="ListParagraph"/>
        <w:numPr>
          <w:ilvl w:val="0"/>
          <w:numId w:val="13"/>
        </w:numPr>
        <w:jc w:val="both"/>
        <w:rPr>
          <w:rFonts w:ascii="Times New Roman" w:hAnsi="Times New Roman" w:cs="Times New Roman"/>
        </w:rPr>
      </w:pPr>
      <w:r>
        <w:rPr>
          <w:rFonts w:ascii="Times New Roman" w:hAnsi="Times New Roman" w:cs="Times New Roman"/>
          <w:bCs/>
        </w:rPr>
        <w:t>Further study and coexistence evaluations could be considered to determine the benefit of the following three alternatives for uplink LBT:</w:t>
      </w:r>
    </w:p>
    <w:p w:rsidR="00027DDF" w:rsidRPr="00027DDF" w:rsidRDefault="00027DDF" w:rsidP="00DB569C">
      <w:pPr>
        <w:pStyle w:val="ListParagraph"/>
        <w:numPr>
          <w:ilvl w:val="1"/>
          <w:numId w:val="14"/>
        </w:numPr>
        <w:jc w:val="both"/>
        <w:rPr>
          <w:rFonts w:ascii="Times New Roman" w:hAnsi="Times New Roman" w:cs="Times New Roman"/>
        </w:rPr>
      </w:pPr>
      <w:r>
        <w:rPr>
          <w:rFonts w:ascii="Times New Roman" w:hAnsi="Times New Roman" w:cs="Times New Roman"/>
          <w:bCs/>
        </w:rPr>
        <w:t>LBT mandatory for all UEs</w:t>
      </w:r>
    </w:p>
    <w:p w:rsidR="00027DDF" w:rsidRPr="00027DDF" w:rsidRDefault="00027DDF" w:rsidP="00DB569C">
      <w:pPr>
        <w:pStyle w:val="ListParagraph"/>
        <w:numPr>
          <w:ilvl w:val="1"/>
          <w:numId w:val="14"/>
        </w:numPr>
        <w:jc w:val="both"/>
        <w:rPr>
          <w:rFonts w:ascii="Times New Roman" w:hAnsi="Times New Roman" w:cs="Times New Roman"/>
        </w:rPr>
      </w:pPr>
      <w:r>
        <w:rPr>
          <w:rFonts w:ascii="Times New Roman" w:hAnsi="Times New Roman" w:cs="Times New Roman"/>
          <w:bCs/>
        </w:rPr>
        <w:t>LBT optional for some UEs</w:t>
      </w:r>
    </w:p>
    <w:p w:rsidR="00027DDF" w:rsidRPr="00C65B61" w:rsidRDefault="00027DDF" w:rsidP="00DB569C">
      <w:pPr>
        <w:pStyle w:val="ListParagraph"/>
        <w:numPr>
          <w:ilvl w:val="1"/>
          <w:numId w:val="14"/>
        </w:numPr>
        <w:jc w:val="both"/>
        <w:rPr>
          <w:rFonts w:ascii="Times New Roman" w:hAnsi="Times New Roman" w:cs="Times New Roman"/>
        </w:rPr>
      </w:pPr>
      <w:r>
        <w:rPr>
          <w:rFonts w:ascii="Times New Roman" w:hAnsi="Times New Roman" w:cs="Times New Roman"/>
          <w:bCs/>
        </w:rPr>
        <w:t xml:space="preserve">LBT </w:t>
      </w:r>
      <w:r w:rsidR="00207872">
        <w:rPr>
          <w:rFonts w:ascii="Times New Roman" w:hAnsi="Times New Roman" w:cs="Times New Roman"/>
          <w:bCs/>
        </w:rPr>
        <w:t>not required</w:t>
      </w:r>
      <w:r>
        <w:rPr>
          <w:rFonts w:ascii="Times New Roman" w:hAnsi="Times New Roman" w:cs="Times New Roman"/>
          <w:bCs/>
        </w:rPr>
        <w:t xml:space="preserve"> for a</w:t>
      </w:r>
      <w:r w:rsidR="00207872">
        <w:rPr>
          <w:rFonts w:ascii="Times New Roman" w:hAnsi="Times New Roman" w:cs="Times New Roman"/>
          <w:bCs/>
        </w:rPr>
        <w:t>ny of the</w:t>
      </w:r>
      <w:r>
        <w:rPr>
          <w:rFonts w:ascii="Times New Roman" w:hAnsi="Times New Roman" w:cs="Times New Roman"/>
          <w:bCs/>
        </w:rPr>
        <w:t xml:space="preserve"> UEs</w:t>
      </w:r>
    </w:p>
    <w:p w:rsidR="00C65B61" w:rsidRPr="00870FD1" w:rsidRDefault="00C65B61" w:rsidP="00A7706D">
      <w:pPr>
        <w:pStyle w:val="ListParagraph"/>
        <w:numPr>
          <w:ilvl w:val="0"/>
          <w:numId w:val="14"/>
        </w:numPr>
        <w:jc w:val="both"/>
        <w:rPr>
          <w:rFonts w:ascii="Times New Roman" w:hAnsi="Times New Roman" w:cs="Times New Roman"/>
        </w:rPr>
      </w:pPr>
      <w:r>
        <w:rPr>
          <w:rFonts w:ascii="Times New Roman" w:hAnsi="Times New Roman" w:cs="Times New Roman"/>
          <w:bCs/>
        </w:rPr>
        <w:t>Investigation on uplink LBT should consider the dependency of LTE UL transmissions to DL transmissions through UL grants.</w:t>
      </w:r>
    </w:p>
    <w:p w:rsidR="00870FD1" w:rsidRPr="006968A1" w:rsidRDefault="00870FD1" w:rsidP="00A7706D">
      <w:pPr>
        <w:pStyle w:val="ListParagraph"/>
        <w:numPr>
          <w:ilvl w:val="0"/>
          <w:numId w:val="14"/>
        </w:numPr>
        <w:jc w:val="both"/>
        <w:rPr>
          <w:rFonts w:ascii="Times New Roman" w:hAnsi="Times New Roman" w:cs="Times New Roman"/>
        </w:rPr>
      </w:pPr>
      <w:r>
        <w:rPr>
          <w:rFonts w:ascii="Times New Roman" w:hAnsi="Times New Roman" w:cs="Times New Roman"/>
          <w:bCs/>
        </w:rPr>
        <w:t>Investigation on UL</w:t>
      </w:r>
      <w:r w:rsidR="00DA550C">
        <w:rPr>
          <w:rFonts w:ascii="Times New Roman" w:hAnsi="Times New Roman" w:cs="Times New Roman"/>
          <w:bCs/>
        </w:rPr>
        <w:t xml:space="preserve"> LBT should ensure that the eNB</w:t>
      </w:r>
      <w:r>
        <w:rPr>
          <w:rFonts w:ascii="Times New Roman" w:hAnsi="Times New Roman" w:cs="Times New Roman"/>
          <w:bCs/>
        </w:rPr>
        <w:t xml:space="preserve"> and its serving UEs would benefit </w:t>
      </w:r>
      <w:r w:rsidR="00C049B2">
        <w:rPr>
          <w:rFonts w:ascii="Times New Roman" w:hAnsi="Times New Roman" w:cs="Times New Roman"/>
          <w:bCs/>
        </w:rPr>
        <w:t xml:space="preserve">from </w:t>
      </w:r>
      <w:r>
        <w:rPr>
          <w:rFonts w:ascii="Times New Roman" w:hAnsi="Times New Roman" w:cs="Times New Roman"/>
          <w:bCs/>
        </w:rPr>
        <w:t>a fair sharing of the spectrum in spite of the dependency of LTE UL transmissions to DL transmissions through UL grants.</w:t>
      </w:r>
    </w:p>
    <w:p w:rsidR="002F01B6" w:rsidRDefault="00B04133" w:rsidP="00D2102F">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p w:rsidR="008D516F" w:rsidRDefault="00B4467B" w:rsidP="007D061E">
      <w:pPr>
        <w:pStyle w:val="Reference"/>
        <w:rPr>
          <w:rFonts w:eastAsia="Batang"/>
        </w:rPr>
      </w:pPr>
      <w:bookmarkStart w:id="13" w:name="_Ref414310297"/>
      <w:bookmarkStart w:id="14" w:name="_Ref410223102"/>
      <w:bookmarkStart w:id="15" w:name="_Ref410136434"/>
      <w:r w:rsidRPr="00A7706D">
        <w:rPr>
          <w:rFonts w:eastAsia="MS Mincho"/>
        </w:rPr>
        <w:t>R1-150587</w:t>
      </w:r>
      <w:r w:rsidR="008D516F">
        <w:rPr>
          <w:rFonts w:eastAsia="MS Mincho"/>
          <w:lang w:eastAsia="ja-JP"/>
        </w:rPr>
        <w:t xml:space="preserve"> </w:t>
      </w:r>
      <w:r w:rsidR="008D516F" w:rsidRPr="00937FF4">
        <w:rPr>
          <w:rFonts w:eastAsia="MS Mincho"/>
          <w:lang w:eastAsia="ja-JP"/>
        </w:rPr>
        <w:t>Discussion on LBT for L</w:t>
      </w:r>
      <w:r w:rsidR="008D516F">
        <w:rPr>
          <w:rFonts w:eastAsia="MS Mincho"/>
          <w:lang w:eastAsia="ja-JP"/>
        </w:rPr>
        <w:t>AA UL Transmissions</w:t>
      </w:r>
      <w:r w:rsidR="008D516F">
        <w:rPr>
          <w:rFonts w:eastAsia="MS Mincho"/>
          <w:lang w:eastAsia="ja-JP"/>
        </w:rPr>
        <w:tab/>
      </w:r>
      <w:r w:rsidR="00617D7D">
        <w:rPr>
          <w:rFonts w:eastAsia="MS Mincho"/>
          <w:lang w:eastAsia="ja-JP"/>
        </w:rPr>
        <w:t xml:space="preserve">, </w:t>
      </w:r>
      <w:r w:rsidR="008D516F">
        <w:rPr>
          <w:rFonts w:eastAsia="MS Mincho"/>
          <w:lang w:eastAsia="ja-JP"/>
        </w:rPr>
        <w:t>Ericsson</w:t>
      </w:r>
      <w:bookmarkEnd w:id="13"/>
    </w:p>
    <w:p w:rsidR="00FA2D82" w:rsidRPr="005C736B" w:rsidRDefault="00FA2D82" w:rsidP="007D061E">
      <w:pPr>
        <w:pStyle w:val="Reference"/>
        <w:rPr>
          <w:rFonts w:eastAsia="Batang"/>
        </w:rPr>
      </w:pPr>
      <w:bookmarkStart w:id="16" w:name="_Ref414310321"/>
      <w:r w:rsidRPr="005C736B">
        <w:rPr>
          <w:rFonts w:eastAsia="Batang"/>
        </w:rPr>
        <w:t>R1-15</w:t>
      </w:r>
      <w:r w:rsidR="00663C97" w:rsidRPr="005C736B">
        <w:rPr>
          <w:rFonts w:eastAsia="Batang"/>
        </w:rPr>
        <w:t>0584</w:t>
      </w:r>
      <w:r w:rsidRPr="005C736B">
        <w:rPr>
          <w:rFonts w:eastAsia="Batang"/>
        </w:rPr>
        <w:t xml:space="preserve"> Further details on LBT for LAA; Ericsson</w:t>
      </w:r>
      <w:bookmarkEnd w:id="14"/>
      <w:bookmarkEnd w:id="16"/>
    </w:p>
    <w:p w:rsidR="007D061E" w:rsidRPr="007D061E" w:rsidRDefault="007D061E" w:rsidP="007D061E">
      <w:pPr>
        <w:pStyle w:val="Reference"/>
        <w:rPr>
          <w:rFonts w:eastAsia="Batang"/>
        </w:rPr>
      </w:pPr>
      <w:bookmarkStart w:id="17" w:name="_Ref410223107"/>
      <w:r>
        <w:rPr>
          <w:rFonts w:eastAsia="MS Mincho"/>
          <w:lang w:eastAsia="ja-JP"/>
        </w:rPr>
        <w:t xml:space="preserve">R1-144905 </w:t>
      </w:r>
      <w:r w:rsidRPr="00BB29E1">
        <w:rPr>
          <w:rFonts w:eastAsia="MS Mincho"/>
          <w:lang w:eastAsia="ja-JP"/>
        </w:rPr>
        <w:t>Further regulation issues for LAA</w:t>
      </w:r>
      <w:r>
        <w:rPr>
          <w:rFonts w:eastAsia="MS Mincho"/>
          <w:lang w:eastAsia="ja-JP"/>
        </w:rPr>
        <w:t>;</w:t>
      </w:r>
      <w:r w:rsidR="00FA2D82">
        <w:rPr>
          <w:rFonts w:eastAsia="MS Mincho"/>
          <w:lang w:eastAsia="ja-JP"/>
        </w:rPr>
        <w:t xml:space="preserve"> </w:t>
      </w:r>
      <w:r w:rsidRPr="00BB29E1">
        <w:rPr>
          <w:rFonts w:eastAsia="MS Mincho"/>
          <w:lang w:eastAsia="ja-JP"/>
        </w:rPr>
        <w:t>LG Electronics</w:t>
      </w:r>
      <w:bookmarkEnd w:id="15"/>
      <w:bookmarkEnd w:id="17"/>
    </w:p>
    <w:p w:rsidR="00B04133" w:rsidRDefault="007D061E" w:rsidP="00B07184">
      <w:pPr>
        <w:pStyle w:val="Reference"/>
        <w:rPr>
          <w:rFonts w:eastAsia="Batang"/>
        </w:rPr>
      </w:pPr>
      <w:bookmarkStart w:id="18" w:name="_Ref410136436"/>
      <w:r>
        <w:rPr>
          <w:rFonts w:eastAsia="Malgun Gothic"/>
        </w:rPr>
        <w:t xml:space="preserve">R1-144901 </w:t>
      </w:r>
      <w:r>
        <w:rPr>
          <w:rFonts w:eastAsia="Malgun Gothic" w:hint="eastAsia"/>
        </w:rPr>
        <w:t>Carrier selection and other coexistence methods</w:t>
      </w:r>
      <w:r>
        <w:rPr>
          <w:rFonts w:eastAsia="Malgun Gothic"/>
        </w:rPr>
        <w:t>;</w:t>
      </w:r>
      <w:r w:rsidR="00FA2D82">
        <w:rPr>
          <w:rFonts w:eastAsia="Batang"/>
        </w:rPr>
        <w:t xml:space="preserve"> </w:t>
      </w:r>
      <w:r w:rsidRPr="00A440DA">
        <w:rPr>
          <w:rFonts w:eastAsia="Batang" w:hint="eastAsia"/>
        </w:rPr>
        <w:t>LG Electronics</w:t>
      </w:r>
      <w:bookmarkEnd w:id="5"/>
      <w:bookmarkEnd w:id="6"/>
      <w:bookmarkEnd w:id="7"/>
      <w:bookmarkEnd w:id="8"/>
      <w:bookmarkEnd w:id="9"/>
      <w:bookmarkEnd w:id="10"/>
      <w:bookmarkEnd w:id="11"/>
      <w:bookmarkEnd w:id="12"/>
      <w:bookmarkEnd w:id="18"/>
    </w:p>
    <w:p w:rsidR="009165ED" w:rsidRDefault="00DC70AF" w:rsidP="00A7706D">
      <w:pPr>
        <w:pStyle w:val="Reference"/>
      </w:pPr>
      <w:bookmarkStart w:id="19" w:name="_Ref410217991"/>
      <w:r>
        <w:rPr>
          <w:rFonts w:eastAsia="Malgun Gothic"/>
        </w:rPr>
        <w:t>Section 9.</w:t>
      </w:r>
      <w:r>
        <w:rPr>
          <w:rFonts w:eastAsia="Batang"/>
        </w:rPr>
        <w:t xml:space="preserve">25 “Reverse Direction Protocol” IEEE </w:t>
      </w:r>
      <w:proofErr w:type="spellStart"/>
      <w:r>
        <w:rPr>
          <w:rFonts w:eastAsia="Batang"/>
        </w:rPr>
        <w:t>Std</w:t>
      </w:r>
      <w:proofErr w:type="spellEnd"/>
      <w:r>
        <w:rPr>
          <w:rFonts w:eastAsia="Batang"/>
        </w:rPr>
        <w:t xml:space="preserve"> 802.11-2012, Part II: Wireless LAN MAC and PHY Specifications</w:t>
      </w:r>
      <w:bookmarkEnd w:id="19"/>
    </w:p>
    <w:sectPr w:rsidR="009165ED"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5E0580"/>
    <w:multiLevelType w:val="hybridMultilevel"/>
    <w:tmpl w:val="8294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A5E2E"/>
    <w:multiLevelType w:val="hybridMultilevel"/>
    <w:tmpl w:val="A4D89A8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D67A77"/>
    <w:multiLevelType w:val="hybridMultilevel"/>
    <w:tmpl w:val="FBE661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2">
    <w:nsid w:val="708C7B80"/>
    <w:multiLevelType w:val="hybridMultilevel"/>
    <w:tmpl w:val="EFECC3E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2D360C"/>
    <w:multiLevelType w:val="hybridMultilevel"/>
    <w:tmpl w:val="796CA212"/>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5">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7"/>
  </w:num>
  <w:num w:numId="4">
    <w:abstractNumId w:val="6"/>
  </w:num>
  <w:num w:numId="5">
    <w:abstractNumId w:val="11"/>
  </w:num>
  <w:num w:numId="6">
    <w:abstractNumId w:val="15"/>
  </w:num>
  <w:num w:numId="7">
    <w:abstractNumId w:val="0"/>
  </w:num>
  <w:num w:numId="8">
    <w:abstractNumId w:val="5"/>
  </w:num>
  <w:num w:numId="9">
    <w:abstractNumId w:val="3"/>
  </w:num>
  <w:num w:numId="10">
    <w:abstractNumId w:val="14"/>
  </w:num>
  <w:num w:numId="11">
    <w:abstractNumId w:val="12"/>
  </w:num>
  <w:num w:numId="12">
    <w:abstractNumId w:val="8"/>
  </w:num>
  <w:num w:numId="13">
    <w:abstractNumId w:val="10"/>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27DDF"/>
    <w:rsid w:val="000856C4"/>
    <w:rsid w:val="0008631A"/>
    <w:rsid w:val="0009453A"/>
    <w:rsid w:val="00097883"/>
    <w:rsid w:val="000C777C"/>
    <w:rsid w:val="000E54D4"/>
    <w:rsid w:val="000F1467"/>
    <w:rsid w:val="001236DF"/>
    <w:rsid w:val="001572E9"/>
    <w:rsid w:val="00173267"/>
    <w:rsid w:val="001A4140"/>
    <w:rsid w:val="001A471A"/>
    <w:rsid w:val="001A54F7"/>
    <w:rsid w:val="001A5888"/>
    <w:rsid w:val="001B746F"/>
    <w:rsid w:val="001F1C68"/>
    <w:rsid w:val="00205286"/>
    <w:rsid w:val="00207872"/>
    <w:rsid w:val="002204F5"/>
    <w:rsid w:val="002717E3"/>
    <w:rsid w:val="002A0F07"/>
    <w:rsid w:val="002A46AF"/>
    <w:rsid w:val="002C18A8"/>
    <w:rsid w:val="002E3103"/>
    <w:rsid w:val="002F01B6"/>
    <w:rsid w:val="00355C18"/>
    <w:rsid w:val="00362BF5"/>
    <w:rsid w:val="0037708E"/>
    <w:rsid w:val="00387607"/>
    <w:rsid w:val="003A4634"/>
    <w:rsid w:val="003B3878"/>
    <w:rsid w:val="003F3DC9"/>
    <w:rsid w:val="003F5827"/>
    <w:rsid w:val="004012BF"/>
    <w:rsid w:val="00413AB3"/>
    <w:rsid w:val="0043007F"/>
    <w:rsid w:val="00443687"/>
    <w:rsid w:val="00462EB4"/>
    <w:rsid w:val="00495E64"/>
    <w:rsid w:val="004E2868"/>
    <w:rsid w:val="00506833"/>
    <w:rsid w:val="00535466"/>
    <w:rsid w:val="005424C7"/>
    <w:rsid w:val="00545265"/>
    <w:rsid w:val="00547DF7"/>
    <w:rsid w:val="005C736B"/>
    <w:rsid w:val="005D1738"/>
    <w:rsid w:val="00603796"/>
    <w:rsid w:val="0061687A"/>
    <w:rsid w:val="00617D7D"/>
    <w:rsid w:val="0065544D"/>
    <w:rsid w:val="00661652"/>
    <w:rsid w:val="00663C97"/>
    <w:rsid w:val="00676F4E"/>
    <w:rsid w:val="006968A1"/>
    <w:rsid w:val="006A033A"/>
    <w:rsid w:val="006D485B"/>
    <w:rsid w:val="006F09D2"/>
    <w:rsid w:val="00701896"/>
    <w:rsid w:val="00715C06"/>
    <w:rsid w:val="007337F5"/>
    <w:rsid w:val="007356C1"/>
    <w:rsid w:val="007363B5"/>
    <w:rsid w:val="00752C2D"/>
    <w:rsid w:val="007812A8"/>
    <w:rsid w:val="007815FB"/>
    <w:rsid w:val="007D061E"/>
    <w:rsid w:val="007D5AE9"/>
    <w:rsid w:val="007F6E43"/>
    <w:rsid w:val="00806BCB"/>
    <w:rsid w:val="00823425"/>
    <w:rsid w:val="00870FD1"/>
    <w:rsid w:val="00872340"/>
    <w:rsid w:val="00887A31"/>
    <w:rsid w:val="008924E1"/>
    <w:rsid w:val="008D48DE"/>
    <w:rsid w:val="008D516F"/>
    <w:rsid w:val="00907A6B"/>
    <w:rsid w:val="009136D9"/>
    <w:rsid w:val="009165ED"/>
    <w:rsid w:val="0093259E"/>
    <w:rsid w:val="00940BB9"/>
    <w:rsid w:val="00943557"/>
    <w:rsid w:val="00943C40"/>
    <w:rsid w:val="00946EA2"/>
    <w:rsid w:val="00947CEE"/>
    <w:rsid w:val="009502A8"/>
    <w:rsid w:val="009536D6"/>
    <w:rsid w:val="0096116B"/>
    <w:rsid w:val="00985921"/>
    <w:rsid w:val="00985BF0"/>
    <w:rsid w:val="00997F0A"/>
    <w:rsid w:val="009B2EA8"/>
    <w:rsid w:val="00A27B24"/>
    <w:rsid w:val="00A40B54"/>
    <w:rsid w:val="00A451C9"/>
    <w:rsid w:val="00A7706D"/>
    <w:rsid w:val="00AB2A33"/>
    <w:rsid w:val="00AB76E0"/>
    <w:rsid w:val="00AD211B"/>
    <w:rsid w:val="00AE7B4D"/>
    <w:rsid w:val="00B04133"/>
    <w:rsid w:val="00B07184"/>
    <w:rsid w:val="00B202B3"/>
    <w:rsid w:val="00B4467B"/>
    <w:rsid w:val="00B50189"/>
    <w:rsid w:val="00B51417"/>
    <w:rsid w:val="00B67B7B"/>
    <w:rsid w:val="00B71D87"/>
    <w:rsid w:val="00B90101"/>
    <w:rsid w:val="00B9047A"/>
    <w:rsid w:val="00C049B2"/>
    <w:rsid w:val="00C137B0"/>
    <w:rsid w:val="00C65B61"/>
    <w:rsid w:val="00C732DA"/>
    <w:rsid w:val="00C7707B"/>
    <w:rsid w:val="00D05639"/>
    <w:rsid w:val="00D2102F"/>
    <w:rsid w:val="00D23291"/>
    <w:rsid w:val="00D3242B"/>
    <w:rsid w:val="00D36495"/>
    <w:rsid w:val="00D526CD"/>
    <w:rsid w:val="00D567C7"/>
    <w:rsid w:val="00D64190"/>
    <w:rsid w:val="00D671AD"/>
    <w:rsid w:val="00D825E9"/>
    <w:rsid w:val="00D84A9C"/>
    <w:rsid w:val="00D922C2"/>
    <w:rsid w:val="00DA550C"/>
    <w:rsid w:val="00DB512B"/>
    <w:rsid w:val="00DB569C"/>
    <w:rsid w:val="00DC70AF"/>
    <w:rsid w:val="00DD2C4D"/>
    <w:rsid w:val="00DD4995"/>
    <w:rsid w:val="00EC3378"/>
    <w:rsid w:val="00EC75B5"/>
    <w:rsid w:val="00F02CA0"/>
    <w:rsid w:val="00F04084"/>
    <w:rsid w:val="00F102E3"/>
    <w:rsid w:val="00F20C2C"/>
    <w:rsid w:val="00FA2D82"/>
    <w:rsid w:val="00FB7AAA"/>
    <w:rsid w:val="00FE0889"/>
    <w:rsid w:val="00FF0F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8D516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8D51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748387202">
      <w:bodyDiv w:val="1"/>
      <w:marLeft w:val="0"/>
      <w:marRight w:val="0"/>
      <w:marTop w:val="0"/>
      <w:marBottom w:val="0"/>
      <w:divBdr>
        <w:top w:val="none" w:sz="0" w:space="0" w:color="auto"/>
        <w:left w:val="none" w:sz="0" w:space="0" w:color="auto"/>
        <w:bottom w:val="none" w:sz="0" w:space="0" w:color="auto"/>
        <w:right w:val="none" w:sz="0" w:space="0" w:color="auto"/>
      </w:divBdr>
    </w:div>
    <w:div w:id="932321335">
      <w:bodyDiv w:val="1"/>
      <w:marLeft w:val="0"/>
      <w:marRight w:val="0"/>
      <w:marTop w:val="0"/>
      <w:marBottom w:val="0"/>
      <w:divBdr>
        <w:top w:val="none" w:sz="0" w:space="0" w:color="auto"/>
        <w:left w:val="none" w:sz="0" w:space="0" w:color="auto"/>
        <w:bottom w:val="none" w:sz="0" w:space="0" w:color="auto"/>
        <w:right w:val="none" w:sz="0" w:space="0" w:color="auto"/>
      </w:divBdr>
    </w:div>
    <w:div w:id="1012997154">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AA08-BD50-45F0-B8FB-20763D4B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2015-03-18T04:44:00Z</dcterms:created>
  <dcterms:modified xsi:type="dcterms:W3CDTF">2015-03-18T04:45:00Z</dcterms:modified>
</cp:coreProperties>
</file>