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rPr>
      </w:pPr>
      <w:bookmarkStart w:id="0" w:name="_GoBack"/>
      <w:bookmarkEnd w:id="0"/>
      <w:r>
        <w:rPr>
          <w:noProof w:val="0"/>
          <w:sz w:val="24"/>
        </w:rPr>
        <w:t xml:space="preserve">3GPP TSG-RAN WG1 </w:t>
      </w:r>
      <w:r w:rsidR="00F66EC7">
        <w:rPr>
          <w:noProof w:val="0"/>
          <w:sz w:val="24"/>
        </w:rPr>
        <w:t>LAA AdHoc</w:t>
      </w:r>
      <w:r w:rsidR="00161A8F" w:rsidRPr="00161B8F">
        <w:rPr>
          <w:noProof w:val="0"/>
          <w:sz w:val="24"/>
        </w:rPr>
        <w:tab/>
      </w:r>
      <w:r w:rsidR="00161A8F" w:rsidRPr="00161B8F">
        <w:rPr>
          <w:i/>
          <w:noProof w:val="0"/>
          <w:sz w:val="28"/>
        </w:rPr>
        <w:t>R1-</w:t>
      </w:r>
      <w:r w:rsidR="00F66EC7" w:rsidRPr="00161B8F">
        <w:rPr>
          <w:i/>
          <w:noProof w:val="0"/>
          <w:sz w:val="28"/>
        </w:rPr>
        <w:t>1</w:t>
      </w:r>
      <w:r w:rsidR="00F66EC7">
        <w:rPr>
          <w:i/>
          <w:noProof w:val="0"/>
          <w:sz w:val="28"/>
        </w:rPr>
        <w:t>51016</w:t>
      </w:r>
    </w:p>
    <w:p w:rsidR="00F07ADE" w:rsidRPr="00161B8F" w:rsidRDefault="00F66EC7">
      <w:pPr>
        <w:pStyle w:val="Header"/>
        <w:tabs>
          <w:tab w:val="right" w:pos="10206"/>
        </w:tabs>
        <w:rPr>
          <w:noProof w:val="0"/>
          <w:sz w:val="24"/>
        </w:rPr>
      </w:pPr>
      <w:r>
        <w:rPr>
          <w:noProof w:val="0"/>
          <w:sz w:val="24"/>
          <w:lang w:eastAsia="ja-JP"/>
        </w:rPr>
        <w:t>24-26 March 2015, Paris, France</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70193E" w:rsidRPr="0070193E">
        <w:t>Scheduling Granularity and CSI Resolution in Frequency Domain</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F66EC7">
        <w:rPr>
          <w:rFonts w:ascii="Arial" w:hAnsi="Arial"/>
          <w:sz w:val="24"/>
        </w:rPr>
        <w:t>2.2</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B80E46" w:rsidP="00D573BD">
      <w:r>
        <w:t>This document discusses specific conditions and observations regarding frequency domain scheduling and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p>
    <w:p w:rsidR="00B80E46" w:rsidRDefault="00B80E46" w:rsidP="00497FC6">
      <w:r>
        <w:t>During the discussion for supporting frequency-selective CSI reports for Release 8, it was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due to the inherent averaging over the system bandwidth the fluctuations in frequency domain diminish, meaning that </w:t>
      </w:r>
      <w:r w:rsidR="008C0552">
        <w:t>the accuracy of a</w:t>
      </w:r>
      <w:r w:rsidR="00BF7852">
        <w:t xml:space="preserve"> wideband</w:t>
      </w:r>
      <w:r w:rsidR="008C0552">
        <w:t xml:space="preserve"> CSI report is generally higher than for frequency-selective CSI information</w:t>
      </w:r>
      <w:r w:rsidR="00BF7852">
        <w:t>,</w:t>
      </w:r>
      <w:r w:rsidR="000F4CCD">
        <w:rPr>
          <w:rFonts w:hint="eastAsia"/>
          <w:lang w:eastAsia="ja-JP"/>
        </w:rPr>
        <w:t xml:space="preserve"> </w:t>
      </w:r>
      <w:r w:rsidR="00BF7852">
        <w:rPr>
          <w:lang w:eastAsia="ja-JP"/>
        </w:rPr>
        <w:t>particularly 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Observation 1: The wideband CSI accuracy is higher than the subband CSI accuracy, especially for relatively old CSI reports.</w:t>
      </w:r>
    </w:p>
    <w:p w:rsidR="00497FC6" w:rsidRDefault="008C0552" w:rsidP="00497FC6">
      <w:r>
        <w:t>Even though there has been no th</w:t>
      </w:r>
      <w:r w:rsidR="00ED22E3">
        <w:t>o</w:t>
      </w:r>
      <w:r>
        <w:t xml:space="preserve">rough discussion about CSI measurements </w:t>
      </w:r>
      <w:r w:rsidR="00ED22E3">
        <w:t xml:space="preserve">on unlicensed carriers </w:t>
      </w:r>
      <w:r>
        <w:t xml:space="preserve">so far, we assume that the UE </w:t>
      </w:r>
      <w:r w:rsidR="00ED22E3">
        <w:t>can</w:t>
      </w:r>
      <w:r>
        <w:t xml:space="preserve"> obtain CSI measurements from reference symbols transmitted by eNB on the unlicensed carrier.</w:t>
      </w:r>
      <w:r w:rsidR="00ED22E3">
        <w:t xml:space="preserve"> Whether these are based on already defined CRS/CSI-RS, or whether the enhancements or modifications are required, should be further discussed in RAN1.</w:t>
      </w:r>
    </w:p>
    <w:p w:rsidR="004D5BE1" w:rsidRPr="004D5BE1" w:rsidRDefault="004D5BE1" w:rsidP="00497FC6">
      <w:pPr>
        <w:rPr>
          <w:b/>
        </w:rPr>
      </w:pPr>
      <w:r w:rsidRPr="004D5BE1">
        <w:rPr>
          <w:b/>
        </w:rPr>
        <w:t>Proposal 1: Study what kind of reference symbols can be utilized for CSI measurements</w:t>
      </w:r>
      <w:r>
        <w:rPr>
          <w:b/>
        </w:rPr>
        <w:t>.</w:t>
      </w:r>
    </w:p>
    <w:p w:rsidR="00ED22E3" w:rsidRDefault="00ED22E3" w:rsidP="00497FC6">
      <w:r>
        <w:t xml:space="preserve">Nevertheless, it is clear that due to regulation aspects for accessing unlicensed spectrum, the UE cannot expect that corresponding reference symbols are transmitted by eNB continuously or periodically. Consequently, the lag between the CSI measurement subframe and the corresponding utilization by the eNB for scheduling and link adaptation will have larger time distribution, i.e. the age of the CSI measurement will become larger on average and </w:t>
      </w:r>
      <w:r w:rsidR="00583E09">
        <w:t>the case of young CSI reports will become less likely</w:t>
      </w:r>
      <w:r w:rsidR="00BF7852">
        <w:t xml:space="preserve"> unless the current CSI measurement and reporting timeline is modified</w:t>
      </w:r>
      <w:r w:rsidR="00583E09">
        <w:t xml:space="preserve">. </w:t>
      </w:r>
      <w:r w:rsidR="00BF7852">
        <w:t xml:space="preserve">An outdated CSI report </w:t>
      </w:r>
      <w:r w:rsidR="00583E09">
        <w:t>means that the accuracy and therefore the benefit of subband CSI will become rather negligible.</w:t>
      </w:r>
      <w:r w:rsidR="00BF7852">
        <w:t xml:space="preserve"> Whether a modified timeline for the purpose of less outdated CSI measurements and reports</w:t>
      </w:r>
      <w:r w:rsidR="00FF4861">
        <w:t xml:space="preserve"> is feasible and reasonable in Release 13 would need to be evaluated.</w:t>
      </w:r>
    </w:p>
    <w:p w:rsidR="00583E09" w:rsidRPr="0070193E" w:rsidRDefault="00583E09" w:rsidP="00497FC6">
      <w:pPr>
        <w:rPr>
          <w:b/>
        </w:rPr>
      </w:pPr>
      <w:r w:rsidRPr="0070193E">
        <w:rPr>
          <w:b/>
        </w:rPr>
        <w:t>Observation 2: Due to the limits for transmitting RS on the unlicensed carrier imposed by regulation, the age of CSI is increased</w:t>
      </w:r>
      <w:r w:rsidR="00BF7852">
        <w:rPr>
          <w:b/>
        </w:rPr>
        <w:t xml:space="preserve"> unless the CSI measurement and reporting timeline is modified</w:t>
      </w:r>
      <w:r w:rsidRPr="0070193E">
        <w:rPr>
          <w:b/>
        </w:rPr>
        <w:t xml:space="preserve">. </w:t>
      </w:r>
      <w:r w:rsidR="00F66EC7">
        <w:rPr>
          <w:b/>
        </w:rPr>
        <w:t>Whether such a modification is helpful would need to be evaluated</w:t>
      </w:r>
      <w:r w:rsidR="00885C4B">
        <w:rPr>
          <w:b/>
        </w:rPr>
        <w:t>.</w:t>
      </w:r>
    </w:p>
    <w:p w:rsidR="00583E09" w:rsidRDefault="00583E09" w:rsidP="00497FC6">
      <w:r>
        <w:t xml:space="preserve">Limiting the contents for unlicensed carrier CSI reports to wideband information only </w:t>
      </w:r>
      <w:r w:rsidR="00FA6997">
        <w:rPr>
          <w:rFonts w:hint="eastAsia"/>
          <w:lang w:eastAsia="ja-JP"/>
        </w:rPr>
        <w:t xml:space="preserve">is </w:t>
      </w:r>
      <w:r>
        <w:t xml:space="preserve">efficient for the uplink transmission. Even though the current systems support periodic as well as aperiodic CSI reports, due to the non-periodic </w:t>
      </w:r>
      <w:r>
        <w:lastRenderedPageBreak/>
        <w:t>access to the unlicensed carrier it seems more important to rely on aperiodic CSI reports. For the currently specified aperiodic CSI modes, the largest part of the payload is required for frequency-selective CQI and/or PMI.</w:t>
      </w:r>
      <w:r w:rsidR="00FA6997">
        <w:rPr>
          <w:rFonts w:hint="eastAsia"/>
          <w:lang w:eastAsia="ja-JP"/>
        </w:rPr>
        <w:t xml:space="preserve"> Therefore, at least </w:t>
      </w:r>
      <w:r>
        <w:t xml:space="preserve">wideband-only CSI report modes </w:t>
      </w:r>
      <w:r w:rsidR="00FA6997">
        <w:rPr>
          <w:rFonts w:hint="eastAsia"/>
          <w:lang w:eastAsia="ja-JP"/>
        </w:rPr>
        <w:t xml:space="preserve">should </w:t>
      </w:r>
      <w:r>
        <w:t xml:space="preserve">be defined </w:t>
      </w:r>
      <w:r w:rsidR="00FA6997">
        <w:rPr>
          <w:rFonts w:hint="eastAsia"/>
          <w:lang w:eastAsia="ja-JP"/>
        </w:rPr>
        <w:t>for LAA</w:t>
      </w:r>
      <w:r>
        <w:t>.</w:t>
      </w:r>
    </w:p>
    <w:p w:rsidR="00583E09" w:rsidRPr="0070193E" w:rsidRDefault="00583E09" w:rsidP="00497FC6">
      <w:pPr>
        <w:rPr>
          <w:b/>
        </w:rPr>
      </w:pPr>
      <w:r w:rsidRPr="0070193E">
        <w:rPr>
          <w:b/>
        </w:rPr>
        <w:t xml:space="preserve">Proposal </w:t>
      </w:r>
      <w:r w:rsidR="00FB6CEF">
        <w:rPr>
          <w:b/>
        </w:rPr>
        <w:t>2</w:t>
      </w:r>
      <w:r w:rsidRPr="0070193E">
        <w:rPr>
          <w:b/>
        </w:rPr>
        <w:t xml:space="preserve">: </w:t>
      </w:r>
      <w:r w:rsidR="006422E2">
        <w:rPr>
          <w:rFonts w:hint="eastAsia"/>
          <w:b/>
          <w:lang w:eastAsia="ja-JP"/>
        </w:rPr>
        <w:t>At least w</w:t>
      </w:r>
      <w:r w:rsidRPr="0070193E">
        <w:rPr>
          <w:b/>
        </w:rPr>
        <w:t xml:space="preserve">ideband-only CSI report modes should be </w:t>
      </w:r>
      <w:r w:rsidR="00387638">
        <w:rPr>
          <w:rFonts w:hint="eastAsia"/>
          <w:b/>
          <w:lang w:eastAsia="ja-JP"/>
        </w:rPr>
        <w:t>specified</w:t>
      </w:r>
      <w:r w:rsidRPr="0070193E">
        <w:rPr>
          <w:b/>
        </w:rPr>
        <w:t>.</w:t>
      </w:r>
    </w:p>
    <w:p w:rsidR="00090CBC" w:rsidRPr="00090CBC" w:rsidRDefault="0070193E" w:rsidP="00CF4235">
      <w:pPr>
        <w:pStyle w:val="Heading2"/>
        <w:tabs>
          <w:tab w:val="clear" w:pos="10216"/>
          <w:tab w:val="num" w:pos="709"/>
          <w:tab w:val="left" w:pos="1134"/>
        </w:tabs>
        <w:ind w:right="285"/>
      </w:pPr>
      <w:r>
        <w:rPr>
          <w:lang w:val="en-US" w:eastAsia="ja-JP"/>
        </w:rPr>
        <w:t>Scheduling Granularity</w:t>
      </w:r>
    </w:p>
    <w:p w:rsidR="0070193E" w:rsidRDefault="0070193E" w:rsidP="00EB749A">
      <w:r>
        <w:t xml:space="preserve">The listen-before-talk (LBT) procedure mandates that a node detects whether any signal is transmitted on the wireless medium before starting its own transmissions. Since this measurement is generally </w:t>
      </w:r>
      <w:r w:rsidR="00AD6981">
        <w:t>a wideband</w:t>
      </w:r>
      <w:r>
        <w:t xml:space="preserve"> power detection, the result is a binary decision whether the node can proceed with its own transmission or not. </w:t>
      </w:r>
      <w:r w:rsidR="00236A78">
        <w:t xml:space="preserve">The information </w:t>
      </w:r>
      <w:r>
        <w:t xml:space="preserve">that part of the spectrum is occupied and another is not, which therefore </w:t>
      </w:r>
      <w:r w:rsidR="00236A78">
        <w:t>could be utilized, is usually not available.</w:t>
      </w:r>
    </w:p>
    <w:p w:rsidR="0070193E" w:rsidRPr="00AD6981" w:rsidRDefault="0070193E" w:rsidP="00EB749A">
      <w:pPr>
        <w:rPr>
          <w:b/>
        </w:rPr>
      </w:pPr>
      <w:r w:rsidRPr="00AD6981">
        <w:rPr>
          <w:b/>
        </w:rPr>
        <w:t>Observation 3: The LBT procedure gives a binary decision whether a node may trans</w:t>
      </w:r>
      <w:r w:rsidR="00236A78" w:rsidRPr="00AD6981">
        <w:rPr>
          <w:b/>
        </w:rPr>
        <w:t>mit or not</w:t>
      </w:r>
      <w:r w:rsidRPr="00AD6981">
        <w:rPr>
          <w:b/>
        </w:rPr>
        <w:t>.</w:t>
      </w:r>
    </w:p>
    <w:p w:rsidR="0054482F" w:rsidRDefault="0054482F" w:rsidP="00EB749A">
      <w:pPr>
        <w:rPr>
          <w:lang w:eastAsia="ja-JP"/>
        </w:rPr>
      </w:pPr>
      <w:r>
        <w:rPr>
          <w:rFonts w:hint="eastAsia"/>
          <w:lang w:eastAsia="ja-JP"/>
        </w:rPr>
        <w:t xml:space="preserve">According to </w:t>
      </w:r>
      <w:r w:rsidRPr="0054482F">
        <w:rPr>
          <w:lang w:eastAsia="ja-JP"/>
        </w:rPr>
        <w:t>ETSI EN 301 893</w:t>
      </w:r>
      <w:r w:rsidR="002778E0">
        <w:rPr>
          <w:lang w:eastAsia="ja-JP"/>
        </w:rPr>
        <w:t xml:space="preserve"> </w:t>
      </w:r>
      <w:r>
        <w:rPr>
          <w:lang w:eastAsia="ja-JP"/>
        </w:rPr>
        <w:t>[1]</w:t>
      </w:r>
      <w:r>
        <w:rPr>
          <w:rFonts w:hint="eastAsia"/>
          <w:lang w:eastAsia="ja-JP"/>
        </w:rPr>
        <w:t xml:space="preserve">, </w:t>
      </w:r>
      <w:r w:rsidR="006F7A2E">
        <w:rPr>
          <w:rFonts w:hint="eastAsia"/>
          <w:lang w:eastAsia="ja-JP"/>
        </w:rPr>
        <w:t>t</w:t>
      </w:r>
      <w:r w:rsidR="006F7A2E" w:rsidRPr="006F7A2E">
        <w:rPr>
          <w:lang w:eastAsia="ja-JP"/>
        </w:rPr>
        <w:t>he Nominal Channel Bandwidth, i.e., the widest band of frequencies inclusive of guard bands assigned to a single channel, shall be at least 5</w:t>
      </w:r>
      <w:r w:rsidR="002778E0">
        <w:rPr>
          <w:lang w:eastAsia="ja-JP"/>
        </w:rPr>
        <w:t xml:space="preserve"> </w:t>
      </w:r>
      <w:r w:rsidR="006F7A2E" w:rsidRPr="006F7A2E">
        <w:rPr>
          <w:lang w:eastAsia="ja-JP"/>
        </w:rPr>
        <w:t>MHz at all times.</w:t>
      </w:r>
      <w:r w:rsidR="006F7A2E">
        <w:rPr>
          <w:rFonts w:hint="eastAsia"/>
          <w:lang w:eastAsia="ja-JP"/>
        </w:rPr>
        <w:t xml:space="preserve"> Therefore,</w:t>
      </w:r>
      <w:r w:rsidR="00E04532">
        <w:rPr>
          <w:rFonts w:hint="eastAsia"/>
          <w:lang w:eastAsia="ja-JP"/>
        </w:rPr>
        <w:t xml:space="preserve"> for DL the sum of assignments to multiple UEs needs to be more than 5</w:t>
      </w:r>
      <w:r w:rsidR="00DF54F9">
        <w:rPr>
          <w:lang w:eastAsia="ja-JP"/>
        </w:rPr>
        <w:t xml:space="preserve"> </w:t>
      </w:r>
      <w:r w:rsidR="00DF54F9">
        <w:rPr>
          <w:rFonts w:hint="eastAsia"/>
          <w:lang w:eastAsia="ja-JP"/>
        </w:rPr>
        <w:t>MH</w:t>
      </w:r>
      <w:r w:rsidR="00DF54F9">
        <w:rPr>
          <w:lang w:eastAsia="ja-JP"/>
        </w:rPr>
        <w:t>z,</w:t>
      </w:r>
      <w:r w:rsidR="00DF54F9">
        <w:rPr>
          <w:rFonts w:hint="eastAsia"/>
          <w:lang w:eastAsia="ja-JP"/>
        </w:rPr>
        <w:t xml:space="preserve"> </w:t>
      </w:r>
      <w:r w:rsidR="00E04532">
        <w:rPr>
          <w:rFonts w:hint="eastAsia"/>
          <w:lang w:eastAsia="ja-JP"/>
        </w:rPr>
        <w:t>and for UL</w:t>
      </w:r>
      <w:r w:rsidR="006F7A2E">
        <w:rPr>
          <w:rFonts w:hint="eastAsia"/>
          <w:lang w:eastAsia="ja-JP"/>
        </w:rPr>
        <w:t xml:space="preserve"> </w:t>
      </w:r>
      <w:r w:rsidR="00DF54F9">
        <w:rPr>
          <w:lang w:eastAsia="ja-JP"/>
        </w:rPr>
        <w:t>resource assignments smaller</w:t>
      </w:r>
      <w:r w:rsidR="006F7A2E">
        <w:rPr>
          <w:rFonts w:hint="eastAsia"/>
          <w:lang w:eastAsia="ja-JP"/>
        </w:rPr>
        <w:t xml:space="preserve"> than 5</w:t>
      </w:r>
      <w:r w:rsidR="002778E0">
        <w:rPr>
          <w:lang w:eastAsia="ja-JP"/>
        </w:rPr>
        <w:t xml:space="preserve"> </w:t>
      </w:r>
      <w:r w:rsidR="006F7A2E">
        <w:rPr>
          <w:rFonts w:hint="eastAsia"/>
          <w:lang w:eastAsia="ja-JP"/>
        </w:rPr>
        <w:t>MHz</w:t>
      </w:r>
      <w:r w:rsidR="00EF5139">
        <w:rPr>
          <w:rFonts w:hint="eastAsia"/>
          <w:lang w:eastAsia="ja-JP"/>
        </w:rPr>
        <w:t xml:space="preserve"> </w:t>
      </w:r>
      <w:r w:rsidR="002778E0">
        <w:rPr>
          <w:lang w:eastAsia="ja-JP"/>
        </w:rPr>
        <w:t>do not need to be considered</w:t>
      </w:r>
      <w:r w:rsidR="006F7A2E">
        <w:rPr>
          <w:rFonts w:hint="eastAsia"/>
          <w:lang w:eastAsia="ja-JP"/>
        </w:rPr>
        <w:t xml:space="preserve">. </w:t>
      </w:r>
    </w:p>
    <w:p w:rsidR="00D167B7" w:rsidRDefault="0015097E" w:rsidP="00EB749A">
      <w:r>
        <w:rPr>
          <w:rFonts w:hint="eastAsia"/>
          <w:lang w:eastAsia="ja-JP"/>
        </w:rPr>
        <w:t xml:space="preserve">Within </w:t>
      </w:r>
      <w:r w:rsidRPr="0015097E">
        <w:rPr>
          <w:lang w:eastAsia="ja-JP"/>
        </w:rPr>
        <w:t>20 MHz c</w:t>
      </w:r>
      <w:r>
        <w:rPr>
          <w:lang w:eastAsia="ja-JP"/>
        </w:rPr>
        <w:t>arrier for its own transmission</w:t>
      </w:r>
      <w:r>
        <w:rPr>
          <w:rFonts w:hint="eastAsia"/>
          <w:lang w:eastAsia="ja-JP"/>
        </w:rPr>
        <w:t xml:space="preserve">, </w:t>
      </w:r>
      <w:r w:rsidRPr="0015097E">
        <w:rPr>
          <w:lang w:eastAsia="ja-JP"/>
        </w:rPr>
        <w:t xml:space="preserve"> </w:t>
      </w:r>
      <w:r w:rsidR="00236A78">
        <w:t>multi-user multiplexing and frequency-selective scheduling might still be employed. However, as identified in the CSI resolution discussion, the eNB should treat the subband CSI (if available) with great care, since the channel conditions on individual subbands will fluctuate more than the wideband CSI. Due to this unreliability, there is little (if any) motivation to try and assign only the best subbands to a UE</w:t>
      </w:r>
      <w:r w:rsidR="00752358">
        <w:rPr>
          <w:rFonts w:hint="eastAsia"/>
          <w:lang w:eastAsia="ja-JP"/>
        </w:rPr>
        <w:t xml:space="preserve"> if </w:t>
      </w:r>
      <w:r w:rsidR="00EB5A80">
        <w:rPr>
          <w:lang w:eastAsia="ja-JP"/>
        </w:rPr>
        <w:t>the</w:t>
      </w:r>
      <w:r w:rsidR="00752358">
        <w:rPr>
          <w:rFonts w:hint="eastAsia"/>
          <w:lang w:eastAsia="ja-JP"/>
        </w:rPr>
        <w:t xml:space="preserve"> subband size is less than 5</w:t>
      </w:r>
      <w:r w:rsidR="00EB5A80">
        <w:rPr>
          <w:lang w:eastAsia="ja-JP"/>
        </w:rPr>
        <w:t xml:space="preserve"> </w:t>
      </w:r>
      <w:r w:rsidR="00752358">
        <w:rPr>
          <w:rFonts w:hint="eastAsia"/>
          <w:lang w:eastAsia="ja-JP"/>
        </w:rPr>
        <w:t>MHz</w:t>
      </w:r>
      <w:r w:rsidR="00236A78">
        <w:t xml:space="preserve">. Consequently, we think a resource allocation </w:t>
      </w:r>
      <w:r w:rsidR="00FF4861">
        <w:t xml:space="preserve">occupying at least 5 MHz in </w:t>
      </w:r>
      <w:r w:rsidR="00236A78">
        <w:t xml:space="preserve">frequency domain is </w:t>
      </w:r>
      <w:r w:rsidR="00752358">
        <w:rPr>
          <w:rFonts w:hint="eastAsia"/>
          <w:lang w:eastAsia="ja-JP"/>
        </w:rPr>
        <w:t xml:space="preserve">at least necessary </w:t>
      </w:r>
      <w:r w:rsidR="00236A78">
        <w:t>for the unlicensed carrier</w:t>
      </w:r>
      <w:r w:rsidR="00DD4130">
        <w:t xml:space="preserve"> - this might be realized by localized or distributed resource allocation</w:t>
      </w:r>
      <w:r w:rsidR="00236A78">
        <w:t xml:space="preserve">. Apart from having a more reliable basis for setting an appropriate MCS for the transmission, such a scheduling can also be used to make the resource allocation much more efficient by a smaller DCI. For example, if the scheduling is restricted to the full bandwidth, the whole RBA field in the DCI becomes unnecessary. This will give further benefits for using </w:t>
      </w:r>
      <w:r w:rsidR="00C4566B">
        <w:t xml:space="preserve">a </w:t>
      </w:r>
      <w:r w:rsidR="00236A78">
        <w:t>small aggregation level</w:t>
      </w:r>
      <w:r w:rsidR="00C4566B">
        <w:t xml:space="preserve"> for the DCI transmission, i.e. it reduces the control overhead. In the case of DCI Format 0/1A, almost 30% overhead could be saved. Even for distributed mode resource allocations, the RBA overhead could be reduced to a few bits or 0. Without dynamic RBA indication, a semi-static resource allocation by RRC signalling could be supported.</w:t>
      </w:r>
    </w:p>
    <w:p w:rsidR="00C4566B" w:rsidRDefault="00C4566B" w:rsidP="00EB749A">
      <w:pPr>
        <w:rPr>
          <w:b/>
        </w:rPr>
      </w:pPr>
      <w:r w:rsidRPr="00D167B7">
        <w:rPr>
          <w:b/>
        </w:rPr>
        <w:t xml:space="preserve">Observation 4: </w:t>
      </w:r>
      <w:r w:rsidR="00752358">
        <w:rPr>
          <w:rFonts w:hint="eastAsia"/>
          <w:b/>
          <w:lang w:eastAsia="ja-JP"/>
        </w:rPr>
        <w:t>A</w:t>
      </w:r>
      <w:r w:rsidR="00FF4861">
        <w:rPr>
          <w:b/>
          <w:lang w:eastAsia="ja-JP"/>
        </w:rPr>
        <w:t xml:space="preserve">ssignments for </w:t>
      </w:r>
      <w:r w:rsidR="00513B19">
        <w:rPr>
          <w:rFonts w:hint="eastAsia"/>
          <w:b/>
          <w:lang w:eastAsia="ja-JP"/>
        </w:rPr>
        <w:t>less than 5</w:t>
      </w:r>
      <w:r w:rsidR="00FF4861">
        <w:rPr>
          <w:b/>
          <w:lang w:eastAsia="ja-JP"/>
        </w:rPr>
        <w:t xml:space="preserve"> </w:t>
      </w:r>
      <w:r w:rsidR="00513B19">
        <w:rPr>
          <w:rFonts w:hint="eastAsia"/>
          <w:b/>
          <w:lang w:eastAsia="ja-JP"/>
        </w:rPr>
        <w:t xml:space="preserve">MHz </w:t>
      </w:r>
      <w:r w:rsidR="00FF4861">
        <w:rPr>
          <w:b/>
          <w:lang w:eastAsia="ja-JP"/>
        </w:rPr>
        <w:t xml:space="preserve">are </w:t>
      </w:r>
      <w:r w:rsidRPr="00D167B7">
        <w:rPr>
          <w:b/>
        </w:rPr>
        <w:t>not suitable for the conditions of the unlicensed carrier</w:t>
      </w:r>
      <w:r w:rsidR="007613DA">
        <w:rPr>
          <w:rFonts w:hint="eastAsia"/>
          <w:b/>
          <w:lang w:eastAsia="ja-JP"/>
        </w:rPr>
        <w:t xml:space="preserve"> for UL</w:t>
      </w:r>
      <w:r w:rsidRPr="00D167B7">
        <w:rPr>
          <w:b/>
        </w:rPr>
        <w:t xml:space="preserve">. </w:t>
      </w:r>
      <w:r w:rsidR="007613DA" w:rsidRPr="007613DA">
        <w:rPr>
          <w:b/>
        </w:rPr>
        <w:t>Ass</w:t>
      </w:r>
      <w:r w:rsidR="007613DA">
        <w:rPr>
          <w:b/>
        </w:rPr>
        <w:t xml:space="preserve">ignments for less than 5 MHz </w:t>
      </w:r>
      <w:r w:rsidR="007613DA">
        <w:rPr>
          <w:rFonts w:hint="eastAsia"/>
          <w:b/>
          <w:lang w:eastAsia="ja-JP"/>
        </w:rPr>
        <w:t>may</w:t>
      </w:r>
      <w:r w:rsidR="007613DA" w:rsidRPr="007613DA">
        <w:rPr>
          <w:b/>
        </w:rPr>
        <w:t xml:space="preserve"> not </w:t>
      </w:r>
      <w:r w:rsidR="007613DA">
        <w:rPr>
          <w:rFonts w:hint="eastAsia"/>
          <w:b/>
          <w:lang w:eastAsia="ja-JP"/>
        </w:rPr>
        <w:t xml:space="preserve">be </w:t>
      </w:r>
      <w:r w:rsidR="007613DA" w:rsidRPr="007613DA">
        <w:rPr>
          <w:b/>
        </w:rPr>
        <w:t xml:space="preserve">suitable for the conditions </w:t>
      </w:r>
      <w:r w:rsidR="007613DA">
        <w:rPr>
          <w:b/>
        </w:rPr>
        <w:t xml:space="preserve">of the unlicensed carrier for </w:t>
      </w:r>
      <w:r w:rsidR="007613DA">
        <w:rPr>
          <w:rFonts w:hint="eastAsia"/>
          <w:b/>
          <w:lang w:eastAsia="ja-JP"/>
        </w:rPr>
        <w:t>DL</w:t>
      </w:r>
      <w:r w:rsidR="007613DA" w:rsidRPr="007613DA">
        <w:rPr>
          <w:b/>
        </w:rPr>
        <w:t>.</w:t>
      </w:r>
      <w:r w:rsidR="007613DA">
        <w:rPr>
          <w:rFonts w:hint="eastAsia"/>
          <w:b/>
          <w:lang w:eastAsia="ja-JP"/>
        </w:rPr>
        <w:t xml:space="preserve"> </w:t>
      </w:r>
      <w:r w:rsidRPr="00D167B7">
        <w:rPr>
          <w:b/>
        </w:rPr>
        <w:t xml:space="preserve">Wideband or distributed resource allocations </w:t>
      </w:r>
      <w:r w:rsidR="00513B19">
        <w:rPr>
          <w:rFonts w:hint="eastAsia"/>
          <w:b/>
          <w:lang w:eastAsia="ja-JP"/>
        </w:rPr>
        <w:t>could be</w:t>
      </w:r>
      <w:r w:rsidRPr="00D167B7">
        <w:rPr>
          <w:b/>
        </w:rPr>
        <w:t xml:space="preserve"> more reasonable, and the corresponding link adaptation can rely on more accurate CSI. </w:t>
      </w:r>
    </w:p>
    <w:p w:rsidR="00D167B7" w:rsidRPr="00D167B7" w:rsidRDefault="00D167B7" w:rsidP="00EB749A">
      <w:pPr>
        <w:rPr>
          <w:b/>
        </w:rPr>
      </w:pPr>
      <w:r>
        <w:rPr>
          <w:b/>
        </w:rPr>
        <w:t>Observation 5: A smaller DCI for unlicensed carrier resource assignments facilitates gains for the DCI transmission, since a smaller aggregation level could be used, thereby increasing the overall control channel capacity.</w:t>
      </w:r>
    </w:p>
    <w:p w:rsidR="00D167B7" w:rsidRPr="00D167B7" w:rsidRDefault="00D167B7" w:rsidP="00D167B7">
      <w:pPr>
        <w:rPr>
          <w:b/>
        </w:rPr>
      </w:pPr>
      <w:r w:rsidRPr="00D167B7">
        <w:rPr>
          <w:b/>
        </w:rPr>
        <w:t xml:space="preserve">Proposal </w:t>
      </w:r>
      <w:r w:rsidR="00FB6CEF">
        <w:rPr>
          <w:b/>
        </w:rPr>
        <w:t>3</w:t>
      </w:r>
      <w:r w:rsidRPr="00D167B7">
        <w:rPr>
          <w:b/>
        </w:rPr>
        <w:t>: Study the reduction or removal the RBA field from the DCI for an unlicensed carrier to support wideband or distributed resource allocations.</w:t>
      </w:r>
    </w:p>
    <w:p w:rsidR="00D167B7" w:rsidRDefault="00D167B7" w:rsidP="00D167B7">
      <w:r>
        <w:t>The loss or reduction of the dynamic scheduling capability might seem inappropriate for small packet transmissions; however we consider that small packets may anyway be transmitted on a licensed carrier (such as PCell) instead. In addition, since the main focus for LAA is in the context of carrier aggregation, utilizing the unlicensed carrier would be attractive mainly for large data bursts.</w:t>
      </w:r>
    </w:p>
    <w:p w:rsidR="00C4566B" w:rsidRDefault="00C4566B" w:rsidP="00EB749A">
      <w:r>
        <w:t xml:space="preserve">Depending on the traffic load of UEs and the number of UEs that are within coverage of an unlicensed carrier, FDM between UEs in the same subframe could be supported. However, the difference to pure TDM should be evaluated </w:t>
      </w:r>
      <w:r w:rsidR="00D167B7">
        <w:t>to identify the need, taking into account that the main target for accessing the unlicensed spectrum are large data bursts.</w:t>
      </w:r>
    </w:p>
    <w:p w:rsidR="00C4566B" w:rsidRDefault="00D167B7" w:rsidP="00EB749A">
      <w:pPr>
        <w:rPr>
          <w:b/>
        </w:rPr>
      </w:pPr>
      <w:r w:rsidRPr="00D167B7">
        <w:rPr>
          <w:b/>
        </w:rPr>
        <w:t xml:space="preserve">Proposal </w:t>
      </w:r>
      <w:r w:rsidR="00FB6CEF">
        <w:rPr>
          <w:b/>
        </w:rPr>
        <w:t>4</w:t>
      </w:r>
      <w:r w:rsidRPr="00D167B7">
        <w:rPr>
          <w:b/>
        </w:rPr>
        <w:t xml:space="preserve">: Considering that </w:t>
      </w:r>
      <w:r w:rsidR="00E62DE0">
        <w:rPr>
          <w:b/>
        </w:rPr>
        <w:t>LAA should focus on large pack</w:t>
      </w:r>
      <w:r w:rsidRPr="00D167B7">
        <w:rPr>
          <w:b/>
        </w:rPr>
        <w:t>et transmissions, the benefit of FDM vs. TDM of UEs on an unlicensed carrier needs to be evaluated.</w:t>
      </w:r>
    </w:p>
    <w:p w:rsidR="00AD6981" w:rsidRPr="00D167B7" w:rsidRDefault="00AD6981" w:rsidP="00EB749A">
      <w:pPr>
        <w:rPr>
          <w:b/>
        </w:rPr>
      </w:pPr>
    </w:p>
    <w:p w:rsidR="00D573BD" w:rsidRDefault="003052B2" w:rsidP="00D573BD">
      <w:pPr>
        <w:pStyle w:val="Heading1"/>
      </w:pPr>
      <w:r w:rsidRPr="00DC5621">
        <w:t>Conclusion</w:t>
      </w:r>
    </w:p>
    <w:p w:rsidR="00EB5A80" w:rsidRDefault="00EB5A80" w:rsidP="00EB5A80">
      <w:r>
        <w:t>We have made the following observations for CSI reports and scheduling:</w:t>
      </w:r>
    </w:p>
    <w:p w:rsidR="00EB5A80" w:rsidRPr="0070193E" w:rsidRDefault="00EB5A80" w:rsidP="00EB5A80">
      <w:pPr>
        <w:rPr>
          <w:b/>
        </w:rPr>
      </w:pPr>
      <w:r w:rsidRPr="0070193E">
        <w:rPr>
          <w:b/>
        </w:rPr>
        <w:lastRenderedPageBreak/>
        <w:t>Observation 1: The wideband CSI accuracy is higher than the subband CSI accuracy, especially for relatively old CSI reports.</w:t>
      </w:r>
    </w:p>
    <w:p w:rsidR="00EB5A80" w:rsidRPr="0070193E" w:rsidRDefault="00EB5A80" w:rsidP="00EB5A80">
      <w:pPr>
        <w:rPr>
          <w:b/>
        </w:rPr>
      </w:pPr>
      <w:r w:rsidRPr="0070193E">
        <w:rPr>
          <w:b/>
        </w:rPr>
        <w:t>Observation 2: Due to the limits for transmitting RS on the unlicensed carrier imposed by regulation, the age of CSI is increased</w:t>
      </w:r>
      <w:r>
        <w:rPr>
          <w:b/>
        </w:rPr>
        <w:t xml:space="preserve"> unless the CSI measurement and reporting timeline is modified</w:t>
      </w:r>
      <w:r w:rsidRPr="0070193E">
        <w:rPr>
          <w:b/>
        </w:rPr>
        <w:t xml:space="preserve">. </w:t>
      </w:r>
      <w:r w:rsidR="00885C4B">
        <w:rPr>
          <w:b/>
        </w:rPr>
        <w:t>Whether such a modification is helpful would need to be evaluated.</w:t>
      </w:r>
    </w:p>
    <w:p w:rsidR="00EB5A80" w:rsidRPr="00AD6981" w:rsidRDefault="00EB5A80" w:rsidP="00EB5A80">
      <w:pPr>
        <w:rPr>
          <w:b/>
        </w:rPr>
      </w:pPr>
      <w:r w:rsidRPr="00AD6981">
        <w:rPr>
          <w:b/>
        </w:rPr>
        <w:t>Observation 3: The LBT procedure gives a binary decision whether a node may transmit or not.</w:t>
      </w:r>
    </w:p>
    <w:p w:rsidR="00EB5A80" w:rsidRDefault="00EB5A80" w:rsidP="00EB5A80">
      <w:pPr>
        <w:rPr>
          <w:b/>
        </w:rPr>
      </w:pPr>
      <w:r w:rsidRPr="00D167B7">
        <w:rPr>
          <w:b/>
        </w:rPr>
        <w:t xml:space="preserve">Observation 4: </w:t>
      </w:r>
      <w:r>
        <w:rPr>
          <w:rFonts w:hint="eastAsia"/>
          <w:b/>
          <w:lang w:eastAsia="ja-JP"/>
        </w:rPr>
        <w:t>A</w:t>
      </w:r>
      <w:r>
        <w:rPr>
          <w:b/>
          <w:lang w:eastAsia="ja-JP"/>
        </w:rPr>
        <w:t xml:space="preserve">ssignments for </w:t>
      </w:r>
      <w:r>
        <w:rPr>
          <w:rFonts w:hint="eastAsia"/>
          <w:b/>
          <w:lang w:eastAsia="ja-JP"/>
        </w:rPr>
        <w:t>less than 5</w:t>
      </w:r>
      <w:r>
        <w:rPr>
          <w:b/>
          <w:lang w:eastAsia="ja-JP"/>
        </w:rPr>
        <w:t xml:space="preserve"> </w:t>
      </w:r>
      <w:r>
        <w:rPr>
          <w:rFonts w:hint="eastAsia"/>
          <w:b/>
          <w:lang w:eastAsia="ja-JP"/>
        </w:rPr>
        <w:t xml:space="preserve">MHz </w:t>
      </w:r>
      <w:r>
        <w:rPr>
          <w:b/>
          <w:lang w:eastAsia="ja-JP"/>
        </w:rPr>
        <w:t xml:space="preserve">are </w:t>
      </w:r>
      <w:r w:rsidRPr="00D167B7">
        <w:rPr>
          <w:b/>
        </w:rPr>
        <w:t>not suitable for the conditions of the unlicensed carrier</w:t>
      </w:r>
      <w:r w:rsidR="00DF54F9">
        <w:rPr>
          <w:b/>
        </w:rPr>
        <w:t xml:space="preserve"> for UL</w:t>
      </w:r>
      <w:r w:rsidRPr="00D167B7">
        <w:rPr>
          <w:b/>
        </w:rPr>
        <w:t xml:space="preserve">. </w:t>
      </w:r>
      <w:r w:rsidR="00DF54F9" w:rsidRPr="007613DA">
        <w:rPr>
          <w:b/>
        </w:rPr>
        <w:t>Ass</w:t>
      </w:r>
      <w:r w:rsidR="00DF54F9">
        <w:rPr>
          <w:b/>
        </w:rPr>
        <w:t xml:space="preserve">ignments for less than 5 MHz </w:t>
      </w:r>
      <w:r w:rsidR="00DF54F9">
        <w:rPr>
          <w:rFonts w:hint="eastAsia"/>
          <w:b/>
          <w:lang w:eastAsia="ja-JP"/>
        </w:rPr>
        <w:t>may</w:t>
      </w:r>
      <w:r w:rsidR="00DF54F9" w:rsidRPr="007613DA">
        <w:rPr>
          <w:b/>
        </w:rPr>
        <w:t xml:space="preserve"> not </w:t>
      </w:r>
      <w:r w:rsidR="00DF54F9">
        <w:rPr>
          <w:rFonts w:hint="eastAsia"/>
          <w:b/>
          <w:lang w:eastAsia="ja-JP"/>
        </w:rPr>
        <w:t xml:space="preserve">be </w:t>
      </w:r>
      <w:r w:rsidR="00DF54F9" w:rsidRPr="007613DA">
        <w:rPr>
          <w:b/>
        </w:rPr>
        <w:t xml:space="preserve">suitable for the conditions </w:t>
      </w:r>
      <w:r w:rsidR="00DF54F9">
        <w:rPr>
          <w:b/>
        </w:rPr>
        <w:t xml:space="preserve">of the unlicensed carrier for </w:t>
      </w:r>
      <w:r w:rsidR="00DF54F9">
        <w:rPr>
          <w:rFonts w:hint="eastAsia"/>
          <w:b/>
          <w:lang w:eastAsia="ja-JP"/>
        </w:rPr>
        <w:t>DL</w:t>
      </w:r>
      <w:r w:rsidR="00DF54F9" w:rsidRPr="007613DA">
        <w:rPr>
          <w:b/>
        </w:rPr>
        <w:t>.</w:t>
      </w:r>
      <w:r w:rsidR="00DF54F9">
        <w:rPr>
          <w:b/>
        </w:rPr>
        <w:t xml:space="preserve"> </w:t>
      </w:r>
      <w:r w:rsidRPr="00D167B7">
        <w:rPr>
          <w:b/>
        </w:rPr>
        <w:t xml:space="preserve">Wideband or distributed resource allocations </w:t>
      </w:r>
      <w:r>
        <w:rPr>
          <w:rFonts w:hint="eastAsia"/>
          <w:b/>
          <w:lang w:eastAsia="ja-JP"/>
        </w:rPr>
        <w:t>could be</w:t>
      </w:r>
      <w:r w:rsidRPr="00D167B7">
        <w:rPr>
          <w:b/>
        </w:rPr>
        <w:t xml:space="preserve"> more reasonable, and the corresponding link adaptation can rely on more accurate CSI. </w:t>
      </w:r>
    </w:p>
    <w:p w:rsidR="00EB5A80" w:rsidRPr="00D167B7" w:rsidRDefault="00EB5A80" w:rsidP="00EB5A80">
      <w:pPr>
        <w:rPr>
          <w:b/>
        </w:rPr>
      </w:pPr>
      <w:r>
        <w:rPr>
          <w:b/>
        </w:rPr>
        <w:t>Observation 5: A smaller DCI for unlicensed carrier resource assignments facilitates gains for the DCI transmission, since a smaller aggregation level could be used, thereby increasing the overall control channel capacity.</w:t>
      </w:r>
    </w:p>
    <w:p w:rsidR="00EB5A80" w:rsidRDefault="00EB5A80" w:rsidP="00EB5A80">
      <w:r>
        <w:t>For CSI reports for an unlicensed carrier, we propose:</w:t>
      </w:r>
    </w:p>
    <w:p w:rsidR="00EB5A80" w:rsidRPr="004D5BE1" w:rsidRDefault="00EB5A80" w:rsidP="00EB5A80">
      <w:pPr>
        <w:rPr>
          <w:b/>
        </w:rPr>
      </w:pPr>
      <w:r w:rsidRPr="004D5BE1">
        <w:rPr>
          <w:b/>
        </w:rPr>
        <w:t>Proposal 1: Study what kind of reference symbols can be utilized for CSI measurements</w:t>
      </w:r>
      <w:r>
        <w:rPr>
          <w:b/>
        </w:rPr>
        <w:t>.</w:t>
      </w:r>
    </w:p>
    <w:p w:rsidR="00EB5A80" w:rsidRPr="0070193E" w:rsidRDefault="00EB5A80" w:rsidP="00EB5A80">
      <w:pPr>
        <w:rPr>
          <w:b/>
        </w:rPr>
      </w:pPr>
      <w:r w:rsidRPr="0070193E">
        <w:rPr>
          <w:b/>
        </w:rPr>
        <w:t xml:space="preserve">Proposal </w:t>
      </w:r>
      <w:r>
        <w:rPr>
          <w:b/>
        </w:rPr>
        <w:t>2</w:t>
      </w:r>
      <w:r w:rsidRPr="0070193E">
        <w:rPr>
          <w:b/>
        </w:rPr>
        <w:t xml:space="preserve">: </w:t>
      </w:r>
      <w:r>
        <w:rPr>
          <w:rFonts w:hint="eastAsia"/>
          <w:b/>
          <w:lang w:eastAsia="ja-JP"/>
        </w:rPr>
        <w:t>At least w</w:t>
      </w:r>
      <w:r w:rsidRPr="0070193E">
        <w:rPr>
          <w:b/>
        </w:rPr>
        <w:t xml:space="preserve">ideband-only CSI report modes should be </w:t>
      </w:r>
      <w:r>
        <w:rPr>
          <w:rFonts w:hint="eastAsia"/>
          <w:b/>
          <w:lang w:eastAsia="ja-JP"/>
        </w:rPr>
        <w:t>specified</w:t>
      </w:r>
      <w:r w:rsidRPr="0070193E">
        <w:rPr>
          <w:b/>
        </w:rPr>
        <w:t>.</w:t>
      </w:r>
    </w:p>
    <w:p w:rsidR="00EB5A80" w:rsidRDefault="00EB5A80" w:rsidP="00EB5A80">
      <w:r>
        <w:t>For scheduling resources on an ulicensed carrier, we propose:</w:t>
      </w:r>
    </w:p>
    <w:p w:rsidR="00EB5A80" w:rsidRPr="00D167B7" w:rsidRDefault="00EB5A80" w:rsidP="00EB5A80">
      <w:pPr>
        <w:rPr>
          <w:b/>
        </w:rPr>
      </w:pPr>
      <w:r w:rsidRPr="00D167B7">
        <w:rPr>
          <w:b/>
        </w:rPr>
        <w:t xml:space="preserve">Proposal </w:t>
      </w:r>
      <w:r>
        <w:rPr>
          <w:b/>
        </w:rPr>
        <w:t>3</w:t>
      </w:r>
      <w:r w:rsidRPr="00D167B7">
        <w:rPr>
          <w:b/>
        </w:rPr>
        <w:t>: Study the reduction or removal the RBA field from the DCI for an unlicensed carrier to support wideband or distributed resource allocations.</w:t>
      </w:r>
    </w:p>
    <w:p w:rsidR="00EB5A80" w:rsidRDefault="00EB5A80" w:rsidP="00EB5A80">
      <w:pPr>
        <w:rPr>
          <w:b/>
        </w:rPr>
      </w:pPr>
      <w:r w:rsidRPr="00D167B7">
        <w:rPr>
          <w:b/>
        </w:rPr>
        <w:t xml:space="preserve">Proposal </w:t>
      </w:r>
      <w:r>
        <w:rPr>
          <w:b/>
        </w:rPr>
        <w:t>4</w:t>
      </w:r>
      <w:r w:rsidRPr="00D167B7">
        <w:rPr>
          <w:b/>
        </w:rPr>
        <w:t xml:space="preserve">: Considering that </w:t>
      </w:r>
      <w:r>
        <w:rPr>
          <w:b/>
        </w:rPr>
        <w:t>LAA should focus on large pack</w:t>
      </w:r>
      <w:r w:rsidRPr="00D167B7">
        <w:rPr>
          <w:b/>
        </w:rPr>
        <w:t>et transmissions, the benefit of FDM vs. TDM of UEs on an unlicensed carrier needs to be evaluated.</w:t>
      </w:r>
    </w:p>
    <w:p w:rsidR="00EB5A80" w:rsidRPr="00EB5A80" w:rsidRDefault="00EB5A80" w:rsidP="00EB5A80">
      <w:r>
        <w:t>These issues should be addressed in the TR.</w:t>
      </w:r>
    </w:p>
    <w:p w:rsidR="00CB1288" w:rsidRDefault="00161A8F" w:rsidP="00CB1288">
      <w:pPr>
        <w:pStyle w:val="Heading1"/>
        <w:numPr>
          <w:ilvl w:val="0"/>
          <w:numId w:val="0"/>
        </w:numPr>
      </w:pPr>
      <w:r w:rsidRPr="00161B8F">
        <w:t>References</w:t>
      </w:r>
      <w:bookmarkStart w:id="2" w:name="_Ref377995306"/>
      <w:bookmarkEnd w:id="2"/>
    </w:p>
    <w:p w:rsidR="00454FBC" w:rsidRPr="00C72423" w:rsidRDefault="0054482F" w:rsidP="0054482F">
      <w:pPr>
        <w:numPr>
          <w:ilvl w:val="0"/>
          <w:numId w:val="10"/>
        </w:numPr>
        <w:rPr>
          <w:sz w:val="18"/>
          <w:lang w:val="en-US"/>
        </w:rPr>
      </w:pPr>
      <w:r w:rsidRPr="0054482F">
        <w:rPr>
          <w:sz w:val="18"/>
          <w:lang w:val="en-US"/>
        </w:rPr>
        <w:t>ETSI EN 301 893</w:t>
      </w:r>
    </w:p>
    <w:sectPr w:rsidR="00454FBC" w:rsidRPr="00C72423" w:rsidSect="00360844">
      <w:headerReference w:type="default" r:id="rId9"/>
      <w:footerReference w:type="even" r:id="rId10"/>
      <w:footerReference w:type="default" r:id="rId11"/>
      <w:footnotePr>
        <w:numRestart w:val="eachSect"/>
      </w:footnotePr>
      <w:type w:val="continuous"/>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F47" w:rsidRDefault="00B21F47">
      <w:r>
        <w:separator/>
      </w:r>
    </w:p>
  </w:endnote>
  <w:endnote w:type="continuationSeparator" w:id="0">
    <w:p w:rsidR="00B21F47" w:rsidRDefault="00B2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F47" w:rsidRDefault="00B21F47">
      <w:r>
        <w:separator/>
      </w:r>
    </w:p>
  </w:footnote>
  <w:footnote w:type="continuationSeparator" w:id="0">
    <w:p w:rsidR="00B21F47" w:rsidRDefault="00B21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337F"/>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A50"/>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734E"/>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13DA"/>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5C4B"/>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E5AF0"/>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06F"/>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6793"/>
    <w:rsid w:val="00B175F7"/>
    <w:rsid w:val="00B1785B"/>
    <w:rsid w:val="00B21B7E"/>
    <w:rsid w:val="00B21F47"/>
    <w:rsid w:val="00B22512"/>
    <w:rsid w:val="00B23BC2"/>
    <w:rsid w:val="00B2714D"/>
    <w:rsid w:val="00B2777A"/>
    <w:rsid w:val="00B335F8"/>
    <w:rsid w:val="00B33F64"/>
    <w:rsid w:val="00B345EE"/>
    <w:rsid w:val="00B360CA"/>
    <w:rsid w:val="00B37C12"/>
    <w:rsid w:val="00B4133C"/>
    <w:rsid w:val="00B41A3C"/>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54F9"/>
    <w:rsid w:val="00DF7F21"/>
    <w:rsid w:val="00E025B2"/>
    <w:rsid w:val="00E044FA"/>
    <w:rsid w:val="00E04532"/>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6EC7"/>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C0195-E48D-425E-B32C-694645CF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1521</Words>
  <Characters>8086</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2015-03-17T11:31:00Z</dcterms:created>
  <dcterms:modified xsi:type="dcterms:W3CDTF">2015-03-17T11:31:00Z</dcterms:modified>
</cp:coreProperties>
</file>