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30E145F1" w:rsidR="00D31F97" w:rsidRPr="00CF195E" w:rsidRDefault="00360C91" w:rsidP="008D667B">
      <w:pPr>
        <w:tabs>
          <w:tab w:val="left" w:pos="6379"/>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7D72A8">
        <w:rPr>
          <w:b/>
          <w:kern w:val="2"/>
          <w:lang w:eastAsia="zh-CN"/>
        </w:rPr>
        <w:t>9</w:t>
      </w:r>
      <w:r w:rsidR="00D31F97" w:rsidRPr="00CF195E">
        <w:rPr>
          <w:b/>
          <w:kern w:val="2"/>
          <w:lang w:eastAsia="zh-CN"/>
        </w:rPr>
        <w:tab/>
      </w:r>
      <w:r w:rsidR="008D667B">
        <w:rPr>
          <w:b/>
          <w:kern w:val="2"/>
          <w:lang w:eastAsia="zh-CN"/>
        </w:rPr>
        <w:tab/>
      </w:r>
      <w:r w:rsidR="00617018" w:rsidRPr="00617018">
        <w:rPr>
          <w:b/>
          <w:kern w:val="2"/>
          <w:lang w:eastAsia="zh-CN"/>
        </w:rPr>
        <w:t>R1-1913152</w:t>
      </w:r>
    </w:p>
    <w:p w14:paraId="6C8ECBC1" w14:textId="2196705B" w:rsidR="00D31F97" w:rsidRPr="00CF195E" w:rsidRDefault="0052485B" w:rsidP="00173F76">
      <w:pPr>
        <w:rPr>
          <w:b/>
          <w:kern w:val="2"/>
          <w:lang w:eastAsia="zh-CN"/>
        </w:rPr>
      </w:pPr>
      <w:bookmarkStart w:id="0" w:name="OLE_LINK1"/>
      <w:bookmarkStart w:id="1" w:name="OLE_LINK2"/>
      <w:bookmarkStart w:id="2" w:name="OLE_LINK24"/>
      <w:bookmarkStart w:id="3" w:name="OLE_LINK54"/>
      <w:r w:rsidRPr="00B61A4E">
        <w:rPr>
          <w:b/>
          <w:noProof/>
          <w:sz w:val="24"/>
        </w:rPr>
        <w:t>Reno, USA, November</w:t>
      </w:r>
      <w:r w:rsidR="00D0224E">
        <w:rPr>
          <w:b/>
          <w:kern w:val="2"/>
          <w:lang w:eastAsia="zh-CN"/>
        </w:rPr>
        <w:t xml:space="preserve"> </w:t>
      </w:r>
      <w:r w:rsidR="00C62099">
        <w:rPr>
          <w:b/>
          <w:kern w:val="2"/>
          <w:lang w:eastAsia="zh-CN"/>
        </w:rPr>
        <w:t>1</w:t>
      </w:r>
      <w:r>
        <w:rPr>
          <w:b/>
          <w:kern w:val="2"/>
          <w:lang w:eastAsia="zh-CN"/>
        </w:rPr>
        <w:t>8</w:t>
      </w:r>
      <w:r w:rsidR="009B4EB7" w:rsidRPr="007C091A">
        <w:rPr>
          <w:b/>
          <w:kern w:val="2"/>
          <w:vertAlign w:val="superscript"/>
          <w:lang w:eastAsia="zh-CN"/>
        </w:rPr>
        <w:t>th</w:t>
      </w:r>
      <w:r w:rsidR="00D0224E">
        <w:rPr>
          <w:b/>
          <w:kern w:val="2"/>
          <w:lang w:eastAsia="zh-CN"/>
        </w:rPr>
        <w:t xml:space="preserve"> – </w:t>
      </w:r>
      <w:r w:rsidR="009B4EB7">
        <w:rPr>
          <w:b/>
          <w:kern w:val="2"/>
          <w:lang w:eastAsia="zh-CN"/>
        </w:rPr>
        <w:t>2</w:t>
      </w:r>
      <w:r>
        <w:rPr>
          <w:b/>
          <w:kern w:val="2"/>
          <w:lang w:eastAsia="zh-CN"/>
        </w:rPr>
        <w:t>2</w:t>
      </w:r>
      <w:r w:rsidR="00845197">
        <w:rPr>
          <w:b/>
          <w:kern w:val="2"/>
          <w:vertAlign w:val="superscript"/>
          <w:lang w:eastAsia="zh-CN"/>
        </w:rPr>
        <w:t>nd</w:t>
      </w:r>
      <w:bookmarkStart w:id="4" w:name="_GoBack"/>
      <w:bookmarkEnd w:id="4"/>
      <w:r w:rsidR="00D0224E">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61685389" w:rsidR="009C0564" w:rsidRPr="00CF195E" w:rsidRDefault="009C0564" w:rsidP="00173F76">
      <w:pPr>
        <w:spacing w:after="60"/>
        <w:ind w:left="1555" w:hanging="1555"/>
        <w:rPr>
          <w:b/>
          <w:kern w:val="2"/>
          <w:lang w:eastAsia="zh-CN"/>
        </w:rPr>
      </w:pPr>
      <w:r w:rsidRPr="00AE07C6">
        <w:rPr>
          <w:b/>
          <w:kern w:val="2"/>
          <w:lang w:eastAsia="zh-CN"/>
        </w:rPr>
        <w:t>Agenda Item:</w:t>
      </w:r>
      <w:r w:rsidR="00F31B49" w:rsidRPr="00AE07C6">
        <w:rPr>
          <w:b/>
          <w:kern w:val="2"/>
          <w:lang w:eastAsia="zh-CN"/>
        </w:rPr>
        <w:tab/>
      </w:r>
      <w:r w:rsidR="00DE72A5" w:rsidRPr="00AE07C6">
        <w:rPr>
          <w:b/>
          <w:kern w:val="2"/>
          <w:lang w:eastAsia="zh-CN"/>
        </w:rPr>
        <w:t>7.</w:t>
      </w:r>
      <w:r w:rsidR="00963477" w:rsidRPr="00AE07C6">
        <w:rPr>
          <w:b/>
          <w:kern w:val="2"/>
          <w:lang w:eastAsia="zh-CN"/>
        </w:rPr>
        <w:t>2</w:t>
      </w:r>
      <w:r w:rsidR="00DE72A5" w:rsidRPr="00AE07C6">
        <w:rPr>
          <w:b/>
          <w:kern w:val="2"/>
          <w:lang w:eastAsia="zh-CN"/>
        </w:rPr>
        <w:t>.</w:t>
      </w:r>
      <w:r w:rsidR="00963477" w:rsidRPr="00AE07C6">
        <w:rPr>
          <w:b/>
          <w:kern w:val="2"/>
          <w:lang w:eastAsia="zh-CN"/>
        </w:rPr>
        <w:t>1</w:t>
      </w:r>
      <w:r w:rsidR="00204703" w:rsidRPr="00AE07C6">
        <w:rPr>
          <w:b/>
          <w:kern w:val="2"/>
          <w:lang w:eastAsia="zh-CN"/>
        </w:rPr>
        <w:t>5</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5" w:name="OLE_LINK120"/>
      <w:bookmarkStart w:id="6" w:name="OLE_LINK121"/>
      <w:r w:rsidR="006F5015">
        <w:rPr>
          <w:b/>
          <w:lang w:eastAsia="zh-CN"/>
        </w:rPr>
        <w:t>HiSilicon</w:t>
      </w:r>
      <w:bookmarkEnd w:id="5"/>
      <w:bookmarkEnd w:id="6"/>
    </w:p>
    <w:p w14:paraId="5CCD9BDC" w14:textId="220FF44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34090" w:rsidRPr="00F34090">
        <w:rPr>
          <w:b/>
          <w:kern w:val="2"/>
          <w:lang w:eastAsia="zh-CN"/>
        </w:rPr>
        <w:t xml:space="preserve">Discussion on </w:t>
      </w:r>
      <w:r w:rsidR="00996B5F">
        <w:rPr>
          <w:b/>
          <w:kern w:val="2"/>
          <w:lang w:eastAsia="zh-CN"/>
        </w:rPr>
        <w:t>CBG based retransmission</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2DA23E2F" w14:textId="77777777" w:rsidR="00780140" w:rsidRPr="005B45AD" w:rsidRDefault="00780140" w:rsidP="005B45AD">
      <w:pPr>
        <w:pStyle w:val="1"/>
        <w:keepNext w:val="0"/>
        <w:widowControl w:val="0"/>
        <w:numPr>
          <w:ilvl w:val="0"/>
          <w:numId w:val="2"/>
        </w:numPr>
        <w:tabs>
          <w:tab w:val="num" w:pos="4827"/>
        </w:tabs>
        <w:snapToGrid/>
        <w:spacing w:before="0"/>
        <w:rPr>
          <w:rFonts w:eastAsiaTheme="minorEastAsia"/>
          <w:kern w:val="0"/>
        </w:rPr>
      </w:pPr>
      <w:bookmarkStart w:id="7" w:name="_Ref124589705"/>
      <w:bookmarkStart w:id="8" w:name="_Ref129681862"/>
      <w:r w:rsidRPr="005B45AD">
        <w:rPr>
          <w:rFonts w:eastAsiaTheme="minorEastAsia"/>
          <w:kern w:val="0"/>
        </w:rPr>
        <w:t>Introduction</w:t>
      </w:r>
    </w:p>
    <w:p w14:paraId="2223CFFD" w14:textId="402B4645" w:rsidR="00204703" w:rsidRDefault="00204703" w:rsidP="00204703">
      <w:pPr>
        <w:rPr>
          <w:rFonts w:eastAsiaTheme="minorEastAsia"/>
          <w:lang w:eastAsia="zh-CN"/>
        </w:rPr>
      </w:pPr>
      <w:r>
        <w:rPr>
          <w:rFonts w:eastAsiaTheme="minorEastAsia"/>
          <w:lang w:eastAsia="zh-CN"/>
        </w:rPr>
        <w:t>It is commonly understood that the maximum data rate which UE supports is determined by the supported maximum data rate defined in subclause 4.1.2 of TS 38.306 [</w:t>
      </w:r>
      <w:r w:rsidR="00297247">
        <w:rPr>
          <w:rFonts w:eastAsiaTheme="minorEastAsia"/>
          <w:lang w:eastAsia="zh-CN"/>
        </w:rPr>
        <w:t>1</w:t>
      </w:r>
      <w:r>
        <w:rPr>
          <w:rFonts w:eastAsiaTheme="minorEastAsia"/>
          <w:lang w:eastAsia="zh-CN"/>
        </w:rPr>
        <w:t>], at both physical layer and high layer. For example, at the physical layer, the following statements in subclause 5.1.3 of TS 38.214 [</w:t>
      </w:r>
      <w:r w:rsidR="00297247">
        <w:rPr>
          <w:rFonts w:eastAsiaTheme="minorEastAsia"/>
          <w:lang w:eastAsia="zh-CN"/>
        </w:rPr>
        <w:t>2</w:t>
      </w:r>
      <w:r>
        <w:rPr>
          <w:rFonts w:eastAsiaTheme="minorEastAsia"/>
          <w:lang w:eastAsia="zh-CN"/>
        </w:rPr>
        <w:t xml:space="preserve">] determine the maximum amount of data required UE to be handled per cell group or per cell respectively. </w:t>
      </w:r>
    </w:p>
    <w:tbl>
      <w:tblPr>
        <w:tblStyle w:val="ab"/>
        <w:tblW w:w="0" w:type="auto"/>
        <w:tblInd w:w="108" w:type="dxa"/>
        <w:tblLook w:val="04A0" w:firstRow="1" w:lastRow="0" w:firstColumn="1" w:lastColumn="0" w:noHBand="0" w:noVBand="1"/>
      </w:tblPr>
      <w:tblGrid>
        <w:gridCol w:w="9199"/>
      </w:tblGrid>
      <w:tr w:rsidR="00204703" w14:paraId="3BEE9E27" w14:textId="77777777" w:rsidTr="005C72DF">
        <w:tc>
          <w:tcPr>
            <w:tcW w:w="9199" w:type="dxa"/>
          </w:tcPr>
          <w:p w14:paraId="52EEE2AB" w14:textId="77777777" w:rsidR="00204703" w:rsidRPr="005F4EA8" w:rsidRDefault="00204703" w:rsidP="005C72DF">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r w:rsidRPr="005F4EA8">
              <w:rPr>
                <w:i/>
                <w:color w:val="000000" w:themeColor="text1"/>
              </w:rPr>
              <w:t>s</w:t>
            </w:r>
            <w:r w:rsidRPr="005F4EA8">
              <w:rPr>
                <w:i/>
                <w:color w:val="000000" w:themeColor="text1"/>
                <w:vertAlign w:val="subscript"/>
              </w:rPr>
              <w:t>j</w:t>
            </w:r>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r w:rsidRPr="005F4EA8">
              <w:rPr>
                <w:i/>
                <w:color w:val="000000" w:themeColor="text1"/>
              </w:rPr>
              <w:t>s</w:t>
            </w:r>
            <w:r w:rsidRPr="005F4EA8">
              <w:rPr>
                <w:i/>
                <w:color w:val="000000" w:themeColor="text1"/>
                <w:vertAlign w:val="subscript"/>
              </w:rPr>
              <w:t>j</w:t>
            </w:r>
            <w:r w:rsidRPr="005F4EA8">
              <w:rPr>
                <w:color w:val="000000" w:themeColor="text1"/>
              </w:rPr>
              <w:t xml:space="preserve"> overlapping </w:t>
            </w:r>
            <w:r w:rsidRPr="000516E3">
              <w:rPr>
                <w:lang w:eastAsia="ko-KR"/>
              </w:rPr>
              <w:t xml:space="preserve">with </w:t>
            </w:r>
            <w:r w:rsidRPr="000516E3">
              <w:t>any given point in time, if</w:t>
            </w:r>
            <w:r w:rsidRPr="005F4EA8">
              <w:rPr>
                <w:color w:val="000000" w:themeColor="text1"/>
              </w:rPr>
              <w:t xml:space="preserve"> the following condition is not satisfied at that point in time: </w:t>
            </w:r>
          </w:p>
          <w:p w14:paraId="317A9815" w14:textId="77777777" w:rsidR="00204703" w:rsidRPr="005F4EA8" w:rsidRDefault="00A62889" w:rsidP="005C72DF">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47292EED" w14:textId="77777777" w:rsidR="00204703" w:rsidRPr="005F4EA8" w:rsidRDefault="00204703" w:rsidP="005C72DF">
            <w:pPr>
              <w:rPr>
                <w:lang w:val="sv-SE"/>
              </w:rPr>
            </w:pPr>
            <w:r w:rsidRPr="005F4EA8">
              <w:t xml:space="preserve">where, </w:t>
            </w:r>
          </w:p>
          <w:p w14:paraId="11FA1703" w14:textId="77777777" w:rsidR="00204703" w:rsidRPr="005F4EA8" w:rsidRDefault="00204703" w:rsidP="005C72DF">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42518A8F" w14:textId="77777777" w:rsidR="00204703" w:rsidRPr="005F4EA8" w:rsidRDefault="00204703" w:rsidP="005C72DF">
            <w:pPr>
              <w:pStyle w:val="B1"/>
            </w:pPr>
            <w:r>
              <w:t>-</w:t>
            </w:r>
            <w:r>
              <w:tab/>
            </w:r>
            <w:r w:rsidRPr="005F4EA8">
              <w:t xml:space="preserve">for the </w:t>
            </w:r>
            <w:r w:rsidRPr="005F4EA8">
              <w:rPr>
                <w:i/>
              </w:rPr>
              <w:t>j-th</w:t>
            </w:r>
            <w:r w:rsidRPr="005F4EA8">
              <w:t xml:space="preserve"> serving cell,</w:t>
            </w:r>
          </w:p>
          <w:p w14:paraId="4D3D59D4" w14:textId="77777777" w:rsidR="00204703" w:rsidRPr="005F4EA8" w:rsidRDefault="00204703" w:rsidP="005C72DF">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r w:rsidRPr="005F4EA8">
              <w:rPr>
                <w:i/>
              </w:rPr>
              <w:t>s</w:t>
            </w:r>
            <w:r w:rsidRPr="005F4EA8">
              <w:rPr>
                <w:i/>
                <w:vertAlign w:val="subscript"/>
              </w:rPr>
              <w:t>j</w:t>
            </w:r>
            <w:r w:rsidRPr="005F4EA8">
              <w:rPr>
                <w:rFonts w:hint="eastAsia"/>
                <w:lang w:eastAsia="ko-KR"/>
              </w:rPr>
              <w:t>.</w:t>
            </w:r>
          </w:p>
          <w:p w14:paraId="45ABF79A" w14:textId="77777777" w:rsidR="00204703" w:rsidRPr="005F4EA8" w:rsidRDefault="00204703" w:rsidP="005C72DF">
            <w:pPr>
              <w:pStyle w:val="B2"/>
            </w:pPr>
            <w:r>
              <w:rPr>
                <w:i/>
              </w:rPr>
              <w:t>-</w:t>
            </w:r>
            <w:r>
              <w:rPr>
                <w:i/>
              </w:rPr>
              <w:tab/>
            </w:r>
            <w:r w:rsidRPr="005F4EA8">
              <w:rPr>
                <w:i/>
              </w:rPr>
              <w:t>T</w:t>
            </w:r>
            <w:r w:rsidRPr="005F4EA8">
              <w:rPr>
                <w:i/>
                <w:vertAlign w:val="subscript"/>
              </w:rPr>
              <w:t>slot</w:t>
            </w:r>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r w:rsidRPr="005F4EA8">
              <w:rPr>
                <w:i/>
              </w:rPr>
              <w:t>s</w:t>
            </w:r>
            <w:r w:rsidRPr="005F4EA8">
              <w:rPr>
                <w:i/>
                <w:vertAlign w:val="subscript"/>
              </w:rPr>
              <w:t>j</w:t>
            </w:r>
            <w:r w:rsidRPr="005F4EA8">
              <w:t xml:space="preserve"> of the </w:t>
            </w:r>
            <w:r w:rsidRPr="005F4EA8">
              <w:rPr>
                <w:i/>
              </w:rPr>
              <w:t>j</w:t>
            </w:r>
            <w:r w:rsidRPr="005F4EA8">
              <w:t xml:space="preserve">-th </w:t>
            </w:r>
            <w:r w:rsidRPr="005F4EA8">
              <w:rPr>
                <w:lang w:eastAsia="ko-KR"/>
              </w:rPr>
              <w:t>serving cell</w:t>
            </w:r>
            <w:r w:rsidRPr="005F4EA8">
              <w:t>.</w:t>
            </w:r>
            <w:r w:rsidRPr="005F4EA8">
              <w:rPr>
                <w:rFonts w:eastAsia="BatangChe"/>
                <w:lang w:eastAsia="ko-KR"/>
              </w:rPr>
              <w:t xml:space="preserve"> </w:t>
            </w:r>
          </w:p>
          <w:p w14:paraId="7146A3C3" w14:textId="77777777" w:rsidR="00204703" w:rsidRPr="005F4EA8" w:rsidRDefault="00204703" w:rsidP="005C72DF">
            <w:pPr>
              <w:pStyle w:val="B2"/>
            </w:pPr>
            <w:r>
              <w:rPr>
                <w:lang w:eastAsia="ko-KR"/>
              </w:rPr>
              <w:t>-</w:t>
            </w:r>
            <w:r>
              <w:rPr>
                <w:lang w:eastAsia="ko-KR"/>
              </w:rPr>
              <w:tab/>
            </w:r>
            <w:r w:rsidRPr="005F4EA8">
              <w:rPr>
                <w:lang w:eastAsia="ko-KR"/>
              </w:rPr>
              <w:t xml:space="preserve">for the </w:t>
            </w:r>
            <w:r w:rsidRPr="005F4EA8">
              <w:rPr>
                <w:i/>
                <w:lang w:eastAsia="ko-KR"/>
              </w:rPr>
              <w:t>m</w:t>
            </w:r>
            <w:r w:rsidRPr="005F4EA8">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3E05615B" w14:textId="77777777" w:rsidR="00204703" w:rsidRPr="005F4EA8" w:rsidRDefault="00204703" w:rsidP="005C72DF">
            <w:pPr>
              <w:pStyle w:val="B3"/>
            </w:pPr>
            <w:r>
              <w:rPr>
                <w:i/>
                <w:lang w:val="en-US"/>
              </w:rPr>
              <w:t>-</w:t>
            </w:r>
            <w:r>
              <w:rPr>
                <w:i/>
                <w:lang w:val="en-US"/>
              </w:rPr>
              <w:tab/>
            </w:r>
            <w:r w:rsidRPr="005F4EA8">
              <w:rPr>
                <w:i/>
              </w:rPr>
              <w:t>A</w:t>
            </w:r>
            <w:r w:rsidRPr="005F4EA8">
              <w:t xml:space="preserve"> is the number of bits in the transport block as defined in Subclause 7.2.1 [5,</w:t>
            </w:r>
            <w:r>
              <w:t xml:space="preserve"> TS </w:t>
            </w:r>
            <w:r w:rsidRPr="005F4EA8">
              <w:t xml:space="preserve">38.212] </w:t>
            </w:r>
          </w:p>
          <w:p w14:paraId="6F74C117" w14:textId="77777777" w:rsidR="00204703" w:rsidRDefault="00204703" w:rsidP="005C72DF">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defined in Subclause 5.2.2 [5, TS 38.212].</w:t>
            </w:r>
            <m:oMath>
              <m:r>
                <w:rPr>
                  <w:rFonts w:ascii="Cambria Math" w:hAnsi="Cambria Math"/>
                  <w:lang w:eastAsia="ko-KR"/>
                </w:rPr>
                <m:t xml:space="preserve"> </m:t>
              </m:r>
            </m:oMath>
          </w:p>
          <w:p w14:paraId="6D2071CF" w14:textId="77777777" w:rsidR="00204703" w:rsidRPr="004D6EBF" w:rsidRDefault="00204703" w:rsidP="005C72DF">
            <w:pPr>
              <w:pStyle w:val="B3"/>
            </w:pPr>
            <w:r>
              <w:rPr>
                <w:i/>
                <w:lang w:val="en-US"/>
              </w:rPr>
              <w:t>-</w:t>
            </w:r>
            <w:r>
              <w:rPr>
                <w:i/>
                <w:lang w:val="en-US"/>
              </w:rPr>
              <w:tab/>
            </w:r>
            <m:oMath>
              <m:r>
                <w:rPr>
                  <w:rFonts w:ascii="Cambria Math" w:hAnsi="Cambria Math"/>
                  <w:lang w:eastAsia="ko-KR"/>
                </w:rPr>
                <m:t>C'</m:t>
              </m:r>
            </m:oMath>
            <w:r>
              <w:rPr>
                <w:lang w:eastAsia="ko-KR"/>
              </w:rPr>
              <w:t xml:space="preserve"> </w:t>
            </w:r>
            <w:r w:rsidRPr="005F4EA8">
              <w:t>is the number of scheduled code blocks for the transport block as defined in Subclause 5.4.2.1 [5,</w:t>
            </w:r>
            <w:r>
              <w:t xml:space="preserve"> TS </w:t>
            </w:r>
            <w:r w:rsidRPr="005F4EA8">
              <w:t xml:space="preserve">38.212] </w:t>
            </w:r>
          </w:p>
          <w:p w14:paraId="10BB061E" w14:textId="77777777" w:rsidR="00204703" w:rsidRDefault="00204703" w:rsidP="005C72DF">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rsidRPr="005F4EA8">
              <w:t>Subclause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71E6605F" w14:textId="77777777" w:rsidR="00204703" w:rsidRPr="00B11571" w:rsidRDefault="00204703" w:rsidP="005C72DF">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r w:rsidRPr="00B11571">
              <w:rPr>
                <w:color w:val="000000" w:themeColor="text1"/>
                <w:lang w:eastAsia="zh-CN"/>
              </w:rPr>
              <w:t xml:space="preserve">th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PDSCH-ServingCellConfig</w:t>
            </w:r>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2E0C148C" w14:textId="77777777" w:rsidR="00204703" w:rsidRPr="00B11571" w:rsidRDefault="00A62889" w:rsidP="005C72DF">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207D1867" w14:textId="77777777" w:rsidR="00204703" w:rsidRPr="00B11571" w:rsidRDefault="00204703" w:rsidP="005C72DF">
            <w:pPr>
              <w:rPr>
                <w:iCs/>
                <w:color w:val="000000" w:themeColor="text1"/>
              </w:rPr>
            </w:pPr>
            <w:r w:rsidRPr="00B11571">
              <w:rPr>
                <w:iCs/>
                <w:color w:val="000000" w:themeColor="text1"/>
                <w:lang w:eastAsia="ko-KR"/>
              </w:rPr>
              <w:t>w</w:t>
            </w:r>
            <w:r w:rsidRPr="00B11571">
              <w:rPr>
                <w:iCs/>
                <w:color w:val="000000" w:themeColor="text1"/>
              </w:rPr>
              <w:t>here</w:t>
            </w:r>
          </w:p>
          <w:p w14:paraId="7A1DDD37" w14:textId="77777777" w:rsidR="00204703" w:rsidRPr="00B11571" w:rsidRDefault="00204703" w:rsidP="005C72DF">
            <w:pPr>
              <w:pStyle w:val="B1"/>
            </w:pPr>
            <w:r>
              <w:rPr>
                <w:lang w:val="en-US"/>
              </w:rPr>
              <w:t>-</w:t>
            </w:r>
            <w:r>
              <w:rPr>
                <w:lang w:val="en-US"/>
              </w:rPr>
              <w:tab/>
            </w:r>
            <m:oMath>
              <m:r>
                <w:rPr>
                  <w:rFonts w:ascii="Cambria Math" w:hAnsi="Cambria Math"/>
                </w:rPr>
                <m:t xml:space="preserve">L </m:t>
              </m:r>
            </m:oMath>
            <w:r w:rsidRPr="00B11571">
              <w:t>is the number of symbols assigned to the PDSCH</w:t>
            </w:r>
          </w:p>
          <w:p w14:paraId="66BC70DA" w14:textId="77777777" w:rsidR="00204703" w:rsidRPr="00B11571" w:rsidRDefault="00204703" w:rsidP="005C72DF">
            <w:pPr>
              <w:pStyle w:val="B1"/>
            </w:pPr>
            <w:r>
              <w:rPr>
                <w:lang w:val="en-US" w:eastAsia="ko-KR"/>
              </w:rPr>
              <w:lastRenderedPageBreak/>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66424E5C" w14:textId="77777777" w:rsidR="00204703" w:rsidRPr="00B11571" w:rsidRDefault="00204703" w:rsidP="005C72DF">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18C5003B" w14:textId="77777777" w:rsidR="00204703" w:rsidRPr="00B11571" w:rsidRDefault="00204703" w:rsidP="005C72DF">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8A6A4FC" w14:textId="77777777" w:rsidR="00204703" w:rsidRPr="00B11571" w:rsidRDefault="00204703" w:rsidP="005C72DF">
            <w:pPr>
              <w:pStyle w:val="B2"/>
            </w:pPr>
            <w:r>
              <w:rPr>
                <w:i/>
                <w:lang w:val="en-US"/>
              </w:rPr>
              <w:t>-</w:t>
            </w:r>
            <w:r>
              <w:rPr>
                <w:i/>
                <w:lang w:val="en-US"/>
              </w:rPr>
              <w:tab/>
            </w:r>
            <w:r w:rsidRPr="00B11571">
              <w:rPr>
                <w:i/>
              </w:rPr>
              <w:t>A</w:t>
            </w:r>
            <w:r w:rsidRPr="00B11571">
              <w:t xml:space="preserve"> is the number of bits in the transport block as defined in Subclause 7.2.1 [5,</w:t>
            </w:r>
            <w:r>
              <w:t xml:space="preserve"> TS </w:t>
            </w:r>
            <w:r w:rsidRPr="00B11571">
              <w:t xml:space="preserve">38.212] </w:t>
            </w:r>
          </w:p>
          <w:p w14:paraId="0C143151" w14:textId="77777777" w:rsidR="00204703" w:rsidRDefault="00204703" w:rsidP="005C72DF">
            <w:pPr>
              <w:pStyle w:val="B2"/>
            </w:pPr>
            <w:r>
              <w:rPr>
                <w:i/>
                <w:lang w:val="en-US"/>
              </w:rPr>
              <w:t>-</w:t>
            </w:r>
            <w:r>
              <w:rPr>
                <w:i/>
                <w:lang w:val="en-US"/>
              </w:rPr>
              <w:tab/>
            </w:r>
            <w:r w:rsidRPr="00B11571">
              <w:rPr>
                <w:i/>
              </w:rPr>
              <w:t>C</w:t>
            </w:r>
            <w:r w:rsidRPr="00B11571">
              <w:t xml:space="preserve"> is the total number of code blocks for the transport block defined in Subclause 5.2.2 [5, TS 38.212]</w:t>
            </w:r>
          </w:p>
          <w:p w14:paraId="7DB494C3" w14:textId="77777777" w:rsidR="00204703" w:rsidRDefault="00204703" w:rsidP="005C72DF">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as defined in Subclause 5.4.2.1 [5,</w:t>
            </w:r>
            <w:r>
              <w:t xml:space="preserve"> TS </w:t>
            </w:r>
            <w:r w:rsidRPr="00B11571">
              <w:t xml:space="preserve">38.212] </w:t>
            </w:r>
          </w:p>
          <w:p w14:paraId="13BC00B7" w14:textId="77777777" w:rsidR="00204703" w:rsidRPr="004D6EBF" w:rsidRDefault="00204703" w:rsidP="005C72DF">
            <w:pPr>
              <w:pStyle w:val="B1"/>
              <w:rPr>
                <w:color w:val="000000"/>
                <w:lang w:val="en-US"/>
              </w:rPr>
            </w:pPr>
            <w:r>
              <w:rPr>
                <w:lang w:val="en-US"/>
              </w:rPr>
              <w:t>-</w:t>
            </w:r>
            <w:r>
              <w:rPr>
                <w:lang w:val="en-US"/>
              </w:rPr>
              <w:tab/>
            </w:r>
            <m:oMath>
              <m:r>
                <w:rPr>
                  <w:rFonts w:ascii="Cambria Math" w:hAnsi="Cambria Math"/>
                </w:rPr>
                <m:t>DataRateCC</m:t>
              </m:r>
            </m:oMath>
            <w:r w:rsidRPr="00B11571">
              <w:t xml:space="preserve"> [Mbps] is computed </w:t>
            </w:r>
            <w:r>
              <w:rPr>
                <w:lang w:val="en-US"/>
              </w:rPr>
              <w:t>as the</w:t>
            </w:r>
            <w:r w:rsidRPr="00B11571">
              <w:t xml:space="preserve"> </w:t>
            </w:r>
            <w:r>
              <w:t xml:space="preserve">maximum </w:t>
            </w:r>
            <w:r w:rsidRPr="00B11571">
              <w:t xml:space="preserve">data rate </w:t>
            </w:r>
            <w:r>
              <w:rPr>
                <w:lang w:val="en-US"/>
              </w:rPr>
              <w:t xml:space="preserve">for a carrier in the frequency band of the serving cell for any signaled band combination and feature set consistent with the serving cell, where the data rate value is </w:t>
            </w:r>
            <w:r w:rsidRPr="00B11571">
              <w:t xml:space="preserve">given by </w:t>
            </w:r>
            <w:r>
              <w:rPr>
                <w:lang w:val="en-US"/>
              </w:rPr>
              <w:t xml:space="preserve">the formula in </w:t>
            </w:r>
            <w:r w:rsidRPr="00B11571">
              <w:t>Subclause 4.1.2 in [13, TS</w:t>
            </w:r>
            <w:r>
              <w:t xml:space="preserve"> </w:t>
            </w:r>
            <w:r w:rsidRPr="00B11571">
              <w:t xml:space="preserve">38.306], including the scaling factor </w:t>
            </w:r>
            <w:r w:rsidRPr="00B11571">
              <w:rPr>
                <w:i/>
              </w:rPr>
              <w:t>f(i).</w:t>
            </w:r>
          </w:p>
          <w:p w14:paraId="2E743A55" w14:textId="77777777" w:rsidR="00204703" w:rsidRPr="0078471E" w:rsidRDefault="00204703" w:rsidP="005C72DF">
            <w:pPr>
              <w:autoSpaceDE/>
              <w:autoSpaceDN/>
              <w:adjustRightInd/>
              <w:snapToGrid/>
              <w:spacing w:after="180"/>
              <w:jc w:val="left"/>
              <w:rPr>
                <w:rFonts w:eastAsia="等线"/>
                <w:color w:val="000000"/>
                <w:sz w:val="20"/>
                <w:szCs w:val="20"/>
                <w:lang w:val="en-GB"/>
              </w:rPr>
            </w:pPr>
          </w:p>
        </w:tc>
      </w:tr>
    </w:tbl>
    <w:p w14:paraId="4C361EC0" w14:textId="69051090" w:rsidR="00204703" w:rsidRDefault="00204703" w:rsidP="00204703">
      <w:pPr>
        <w:rPr>
          <w:rFonts w:eastAsiaTheme="minorEastAsia"/>
          <w:lang w:eastAsia="zh-CN"/>
        </w:rPr>
      </w:pPr>
    </w:p>
    <w:p w14:paraId="53468AC2" w14:textId="053C31EC" w:rsidR="00204703" w:rsidRDefault="00204703" w:rsidP="00204703">
      <w:pPr>
        <w:rPr>
          <w:rFonts w:eastAsiaTheme="minorEastAsia"/>
          <w:lang w:eastAsia="zh-CN"/>
        </w:rPr>
      </w:pPr>
      <w:r>
        <w:rPr>
          <w:rFonts w:eastAsiaTheme="minorEastAsia"/>
          <w:lang w:eastAsia="zh-CN"/>
        </w:rPr>
        <w:t>The successful decoded TB will be sent to high layer for further processing. It is common understanding that high layer capabilities pipeline</w:t>
      </w:r>
      <w:r w:rsidRPr="00204703">
        <w:rPr>
          <w:rFonts w:eastAsiaTheme="minorEastAsia"/>
          <w:color w:val="000000" w:themeColor="text1"/>
          <w:lang w:eastAsia="zh-CN"/>
        </w:rPr>
        <w:t>, including buffer size, processing capability, bus capacity,</w:t>
      </w:r>
      <w:r>
        <w:rPr>
          <w:rFonts w:eastAsiaTheme="minorEastAsia"/>
          <w:lang w:eastAsia="zh-CN"/>
        </w:rPr>
        <w:t xml:space="preserve"> etc., are also designed based on the maximum supported data rate defined in subclause 4.1.2 of TS 38.306 [</w:t>
      </w:r>
      <w:r w:rsidR="00297247">
        <w:rPr>
          <w:rFonts w:eastAsiaTheme="minorEastAsia"/>
          <w:lang w:eastAsia="zh-CN"/>
        </w:rPr>
        <w:t>1</w:t>
      </w:r>
      <w:r>
        <w:rPr>
          <w:rFonts w:eastAsiaTheme="minorEastAsia"/>
          <w:lang w:eastAsia="zh-CN"/>
        </w:rPr>
        <w:t xml:space="preserve">]. However, when CBG based retransmission is scheduled, the amount of data </w:t>
      </w:r>
      <w:r w:rsidR="00960BDF">
        <w:rPr>
          <w:rFonts w:eastAsiaTheme="minorEastAsia"/>
          <w:lang w:eastAsia="zh-CN"/>
        </w:rPr>
        <w:t>delivered to</w:t>
      </w:r>
      <w:r>
        <w:rPr>
          <w:rFonts w:eastAsiaTheme="minorEastAsia"/>
          <w:lang w:eastAsia="zh-CN"/>
        </w:rPr>
        <w:t xml:space="preserve"> high layer </w:t>
      </w:r>
      <w:r w:rsidR="00960BDF">
        <w:rPr>
          <w:rFonts w:eastAsiaTheme="minorEastAsia"/>
          <w:lang w:eastAsia="zh-CN"/>
        </w:rPr>
        <w:t xml:space="preserve">may </w:t>
      </w:r>
      <w:r>
        <w:rPr>
          <w:rFonts w:eastAsiaTheme="minorEastAsia"/>
          <w:lang w:eastAsia="zh-CN"/>
        </w:rPr>
        <w:t xml:space="preserve">exceed the maximum data rate. This issue </w:t>
      </w:r>
      <w:r w:rsidR="00960BDF">
        <w:rPr>
          <w:rFonts w:eastAsiaTheme="minorEastAsia"/>
          <w:lang w:eastAsia="zh-CN"/>
        </w:rPr>
        <w:t>was</w:t>
      </w:r>
      <w:r>
        <w:rPr>
          <w:rFonts w:eastAsiaTheme="minorEastAsia"/>
          <w:lang w:eastAsia="zh-CN"/>
        </w:rPr>
        <w:t xml:space="preserve"> discussed in [</w:t>
      </w:r>
      <w:r w:rsidR="00297247">
        <w:rPr>
          <w:rFonts w:eastAsiaTheme="minorEastAsia"/>
          <w:lang w:eastAsia="zh-CN"/>
        </w:rPr>
        <w:t>3</w:t>
      </w:r>
      <w:r>
        <w:rPr>
          <w:rFonts w:eastAsiaTheme="minorEastAsia"/>
          <w:lang w:eastAsia="zh-CN"/>
        </w:rPr>
        <w:t xml:space="preserve">] </w:t>
      </w:r>
      <w:r w:rsidR="00960BDF">
        <w:rPr>
          <w:rFonts w:eastAsiaTheme="minorEastAsia"/>
          <w:lang w:eastAsia="zh-CN"/>
        </w:rPr>
        <w:t>at</w:t>
      </w:r>
      <w:r>
        <w:rPr>
          <w:rFonts w:eastAsiaTheme="minorEastAsia"/>
          <w:lang w:eastAsia="zh-CN"/>
        </w:rPr>
        <w:t xml:space="preserve"> RAN1 #97 [</w:t>
      </w:r>
      <w:r w:rsidR="00297247">
        <w:rPr>
          <w:rFonts w:eastAsiaTheme="minorEastAsia"/>
          <w:lang w:eastAsia="zh-CN"/>
        </w:rPr>
        <w:t>4</w:t>
      </w:r>
      <w:r>
        <w:rPr>
          <w:rFonts w:eastAsiaTheme="minorEastAsia"/>
          <w:lang w:eastAsia="zh-CN"/>
        </w:rPr>
        <w:t>]. Companies thought it was too late for Rel-15 even though the scenarios described in [</w:t>
      </w:r>
      <w:r w:rsidR="00297247">
        <w:rPr>
          <w:rFonts w:eastAsiaTheme="minorEastAsia"/>
          <w:lang w:eastAsia="zh-CN"/>
        </w:rPr>
        <w:t>3</w:t>
      </w:r>
      <w:r>
        <w:rPr>
          <w:rFonts w:eastAsiaTheme="minorEastAsia"/>
          <w:lang w:eastAsia="zh-CN"/>
        </w:rPr>
        <w:t>] can happen. So if this issue happens, it is up to UE implementation, for example, UE may have to drop correctly decoded TB(s) during peak data rate reception</w:t>
      </w:r>
      <w:r w:rsidR="00960BDF">
        <w:rPr>
          <w:rFonts w:eastAsiaTheme="minorEastAsia"/>
          <w:lang w:eastAsia="zh-CN"/>
        </w:rPr>
        <w:t xml:space="preserve"> and t</w:t>
      </w:r>
      <w:r>
        <w:rPr>
          <w:rFonts w:eastAsiaTheme="minorEastAsia"/>
          <w:lang w:eastAsia="zh-CN"/>
        </w:rPr>
        <w:t xml:space="preserve">he performance </w:t>
      </w:r>
      <w:r w:rsidR="00960BDF">
        <w:rPr>
          <w:rFonts w:eastAsiaTheme="minorEastAsia"/>
          <w:lang w:eastAsia="zh-CN"/>
        </w:rPr>
        <w:t>will</w:t>
      </w:r>
      <w:r>
        <w:rPr>
          <w:rFonts w:eastAsiaTheme="minorEastAsia"/>
          <w:lang w:eastAsia="zh-CN"/>
        </w:rPr>
        <w:t xml:space="preserve"> be de</w:t>
      </w:r>
      <w:r w:rsidR="00960BDF">
        <w:rPr>
          <w:rFonts w:eastAsiaTheme="minorEastAsia"/>
          <w:lang w:eastAsia="zh-CN"/>
        </w:rPr>
        <w:t>graded accordingly.</w:t>
      </w:r>
    </w:p>
    <w:p w14:paraId="54461A9A" w14:textId="77777777" w:rsidR="00204703" w:rsidRDefault="00204703" w:rsidP="00204703">
      <w:pPr>
        <w:rPr>
          <w:rFonts w:eastAsiaTheme="minorEastAsia"/>
          <w:lang w:eastAsia="zh-CN"/>
        </w:rPr>
      </w:pPr>
    </w:p>
    <w:tbl>
      <w:tblPr>
        <w:tblStyle w:val="ab"/>
        <w:tblW w:w="0" w:type="auto"/>
        <w:tblInd w:w="108" w:type="dxa"/>
        <w:tblLook w:val="04A0" w:firstRow="1" w:lastRow="0" w:firstColumn="1" w:lastColumn="0" w:noHBand="0" w:noVBand="1"/>
      </w:tblPr>
      <w:tblGrid>
        <w:gridCol w:w="9199"/>
      </w:tblGrid>
      <w:tr w:rsidR="00204703" w14:paraId="66F28E57" w14:textId="77777777" w:rsidTr="005C72DF">
        <w:tc>
          <w:tcPr>
            <w:tcW w:w="9199" w:type="dxa"/>
          </w:tcPr>
          <w:p w14:paraId="207775E4" w14:textId="77777777" w:rsidR="00204703" w:rsidRPr="00BE432C" w:rsidRDefault="00204703" w:rsidP="005C72DF">
            <w:pPr>
              <w:rPr>
                <w:szCs w:val="20"/>
              </w:rPr>
            </w:pPr>
            <w:r w:rsidRPr="00BE432C">
              <w:rPr>
                <w:b/>
                <w:szCs w:val="20"/>
                <w:u w:val="single"/>
              </w:rPr>
              <w:t>Conclusion</w:t>
            </w:r>
            <w:r w:rsidRPr="00BE432C">
              <w:rPr>
                <w:szCs w:val="20"/>
              </w:rPr>
              <w:t>:</w:t>
            </w:r>
          </w:p>
          <w:p w14:paraId="21F26D8B" w14:textId="42707E9C" w:rsidR="00204703" w:rsidRPr="0001488E" w:rsidRDefault="00204703" w:rsidP="005C72DF">
            <w:pPr>
              <w:numPr>
                <w:ilvl w:val="0"/>
                <w:numId w:val="27"/>
              </w:numPr>
              <w:autoSpaceDE/>
              <w:autoSpaceDN/>
              <w:adjustRightInd/>
              <w:snapToGrid/>
              <w:spacing w:after="0"/>
              <w:jc w:val="left"/>
              <w:rPr>
                <w:szCs w:val="20"/>
              </w:rPr>
            </w:pPr>
            <w:r w:rsidRPr="0001488E">
              <w:rPr>
                <w:szCs w:val="20"/>
              </w:rPr>
              <w:t>The scenario described in the draft CR (</w:t>
            </w:r>
            <w:hyperlink r:id="rId8" w:history="1">
              <w:r>
                <w:rPr>
                  <w:rStyle w:val="a4"/>
                  <w:szCs w:val="20"/>
                </w:rPr>
                <w:t>R1-1907505</w:t>
              </w:r>
            </w:hyperlink>
            <w:r w:rsidRPr="0001488E">
              <w:rPr>
                <w:szCs w:val="20"/>
              </w:rPr>
              <w:t>) can happen but can be handled via implementation in which case the UE performance may not be optimal</w:t>
            </w:r>
          </w:p>
          <w:p w14:paraId="6C612C6F" w14:textId="77777777" w:rsidR="00204703" w:rsidRPr="0078056C" w:rsidRDefault="00204703" w:rsidP="005C72DF">
            <w:pPr>
              <w:autoSpaceDE/>
              <w:autoSpaceDN/>
              <w:adjustRightInd/>
              <w:snapToGrid/>
              <w:spacing w:after="0"/>
              <w:jc w:val="left"/>
              <w:rPr>
                <w:szCs w:val="20"/>
              </w:rPr>
            </w:pPr>
          </w:p>
        </w:tc>
      </w:tr>
    </w:tbl>
    <w:p w14:paraId="024B8EBA" w14:textId="77777777" w:rsidR="00204703" w:rsidRDefault="00204703" w:rsidP="00204703">
      <w:pPr>
        <w:rPr>
          <w:rFonts w:eastAsiaTheme="minorEastAsia"/>
          <w:lang w:eastAsia="zh-CN"/>
        </w:rPr>
      </w:pPr>
    </w:p>
    <w:p w14:paraId="27AF375C" w14:textId="3B88D7E2" w:rsidR="00204703" w:rsidRDefault="00204703" w:rsidP="00204703">
      <w:r>
        <w:rPr>
          <w:rFonts w:eastAsiaTheme="minorEastAsia"/>
          <w:lang w:eastAsia="zh-CN"/>
        </w:rPr>
        <w:t xml:space="preserve">This contribution </w:t>
      </w:r>
      <w:r w:rsidR="0070355D">
        <w:rPr>
          <w:rFonts w:eastAsiaTheme="minorEastAsia"/>
          <w:lang w:eastAsia="zh-CN"/>
        </w:rPr>
        <w:t xml:space="preserve">provides some </w:t>
      </w:r>
      <w:r>
        <w:rPr>
          <w:rFonts w:eastAsiaTheme="minorEastAsia"/>
          <w:lang w:eastAsia="zh-CN"/>
        </w:rPr>
        <w:t xml:space="preserve">further analysis </w:t>
      </w:r>
      <w:r w:rsidR="0070355D">
        <w:rPr>
          <w:rFonts w:eastAsiaTheme="minorEastAsia"/>
          <w:lang w:eastAsia="zh-CN"/>
        </w:rPr>
        <w:t>on this</w:t>
      </w:r>
      <w:r>
        <w:rPr>
          <w:rFonts w:eastAsiaTheme="minorEastAsia"/>
          <w:lang w:eastAsia="zh-CN"/>
        </w:rPr>
        <w:t xml:space="preserve"> issue. Considering the effect to peak data rate and system efficiency, we propose to solve this issue</w:t>
      </w:r>
      <w:r>
        <w:t xml:space="preserve"> in Rel-16.</w:t>
      </w:r>
    </w:p>
    <w:p w14:paraId="6B4EFFC4" w14:textId="77777777" w:rsidR="00FF2AE8" w:rsidRPr="00204703" w:rsidRDefault="00FF2AE8" w:rsidP="00780140">
      <w:pPr>
        <w:rPr>
          <w:rFonts w:eastAsiaTheme="minorEastAsia"/>
          <w:lang w:eastAsia="zh-CN"/>
        </w:rPr>
      </w:pPr>
    </w:p>
    <w:p w14:paraId="2A3CED4D" w14:textId="77777777" w:rsidR="00780140" w:rsidRPr="005B45AD" w:rsidRDefault="00780140" w:rsidP="005B45AD">
      <w:pPr>
        <w:pStyle w:val="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 xml:space="preserve">Discussion </w:t>
      </w:r>
    </w:p>
    <w:p w14:paraId="6A89978A" w14:textId="299E7194" w:rsidR="00297247" w:rsidRDefault="00297247" w:rsidP="00297247">
      <w:pPr>
        <w:rPr>
          <w:lang w:eastAsia="zh-CN"/>
        </w:rPr>
      </w:pPr>
      <w:r>
        <w:rPr>
          <w:rFonts w:hint="eastAsia"/>
          <w:lang w:eastAsia="zh-CN"/>
        </w:rPr>
        <w:t xml:space="preserve">For CBG-based </w:t>
      </w:r>
      <w:r>
        <w:rPr>
          <w:lang w:eastAsia="zh-CN"/>
        </w:rPr>
        <w:t>retransmission</w:t>
      </w:r>
      <w:r>
        <w:rPr>
          <w:rFonts w:hint="eastAsia"/>
          <w:lang w:eastAsia="zh-CN"/>
        </w:rPr>
        <w:t>,</w:t>
      </w:r>
      <w:r>
        <w:rPr>
          <w:lang w:eastAsia="zh-CN"/>
        </w:rPr>
        <w:t xml:space="preserve"> gNB can schedule </w:t>
      </w:r>
      <w:r w:rsidR="0070355D">
        <w:rPr>
          <w:lang w:eastAsia="zh-CN"/>
        </w:rPr>
        <w:t>unsuccessfully decoded</w:t>
      </w:r>
      <w:r>
        <w:rPr>
          <w:lang w:eastAsia="zh-CN"/>
        </w:rPr>
        <w:t xml:space="preserve"> CBG(s) to </w:t>
      </w:r>
      <w:r w:rsidR="0070355D">
        <w:rPr>
          <w:lang w:eastAsia="zh-CN"/>
        </w:rPr>
        <w:t xml:space="preserve">the </w:t>
      </w:r>
      <w:r>
        <w:rPr>
          <w:lang w:eastAsia="zh-CN"/>
        </w:rPr>
        <w:t xml:space="preserve">UE. While at UE side, UE only </w:t>
      </w:r>
      <w:r w:rsidR="0070355D">
        <w:rPr>
          <w:lang w:eastAsia="zh-CN"/>
        </w:rPr>
        <w:t xml:space="preserve">need to </w:t>
      </w:r>
      <w:r>
        <w:rPr>
          <w:lang w:eastAsia="zh-CN"/>
        </w:rPr>
        <w:t>decode the retransmitted CBG(s). Assum</w:t>
      </w:r>
      <w:r w:rsidR="00C969E3">
        <w:rPr>
          <w:lang w:eastAsia="zh-CN"/>
        </w:rPr>
        <w:t>ing</w:t>
      </w:r>
      <w:r>
        <w:rPr>
          <w:lang w:eastAsia="zh-CN"/>
        </w:rPr>
        <w:t xml:space="preserve"> two CBGs are configured </w:t>
      </w:r>
      <w:r w:rsidR="0070355D">
        <w:rPr>
          <w:lang w:eastAsia="zh-CN"/>
        </w:rPr>
        <w:t>i</w:t>
      </w:r>
      <w:r>
        <w:rPr>
          <w:lang w:eastAsia="zh-CN"/>
        </w:rPr>
        <w:t xml:space="preserve">n </w:t>
      </w:r>
      <w:r w:rsidR="009E34E7">
        <w:rPr>
          <w:lang w:eastAsia="zh-CN"/>
        </w:rPr>
        <w:t>Figure 1</w:t>
      </w:r>
      <w:r>
        <w:rPr>
          <w:lang w:eastAsia="zh-CN"/>
        </w:rPr>
        <w:t xml:space="preserve"> below, in slot n, TB0 is received at UE side with </w:t>
      </w:r>
      <w:r w:rsidR="00C969E3">
        <w:rPr>
          <w:lang w:eastAsia="zh-CN"/>
        </w:rPr>
        <w:t>decoding failure for</w:t>
      </w:r>
      <w:r w:rsidR="0070355D">
        <w:rPr>
          <w:lang w:eastAsia="zh-CN"/>
        </w:rPr>
        <w:t xml:space="preserve"> </w:t>
      </w:r>
      <w:r>
        <w:rPr>
          <w:lang w:eastAsia="zh-CN"/>
        </w:rPr>
        <w:t xml:space="preserve">CBG1. In slot n+3, CBG1 of TB0 is retransmitted </w:t>
      </w:r>
      <w:r w:rsidR="00C969E3">
        <w:rPr>
          <w:lang w:eastAsia="zh-CN"/>
        </w:rPr>
        <w:t>and</w:t>
      </w:r>
      <w:r>
        <w:rPr>
          <w:lang w:eastAsia="zh-CN"/>
        </w:rPr>
        <w:t xml:space="preserve"> a new TB</w:t>
      </w:r>
      <w:r w:rsidR="00C969E3">
        <w:rPr>
          <w:lang w:eastAsia="zh-CN"/>
        </w:rPr>
        <w:t xml:space="preserve"> is also scheduled by a separate DCI</w:t>
      </w:r>
      <w:r>
        <w:rPr>
          <w:lang w:eastAsia="zh-CN"/>
        </w:rPr>
        <w:t xml:space="preserve">, TB1 in the same slot. At physical layer, both CBG1 of TB0 and TB1 are correctly decoded </w:t>
      </w:r>
      <w:r w:rsidR="00C24F04">
        <w:rPr>
          <w:lang w:eastAsia="zh-CN"/>
        </w:rPr>
        <w:t>and</w:t>
      </w:r>
      <w:r>
        <w:rPr>
          <w:lang w:eastAsia="zh-CN"/>
        </w:rPr>
        <w:t xml:space="preserve"> sent to high layer. That means, UE needs to handle the amount of data of TB0 and TB1 at corresponding processing time to physical layer slot n+3. Assume UE is under peak data rate test, TB0 and TB1 are scheduled with full channel bandwidth, highest code rate, highest number of layer, and highest modulation order, t</w:t>
      </w:r>
      <w:r>
        <w:rPr>
          <w:rFonts w:hint="eastAsia"/>
          <w:lang w:eastAsia="zh-CN"/>
        </w:rPr>
        <w:t>o not block the pipeline, UE need</w:t>
      </w:r>
      <w:r>
        <w:rPr>
          <w:lang w:eastAsia="zh-CN"/>
        </w:rPr>
        <w:t>s</w:t>
      </w:r>
      <w:r>
        <w:rPr>
          <w:rFonts w:hint="eastAsia"/>
          <w:lang w:eastAsia="zh-CN"/>
        </w:rPr>
        <w:t xml:space="preserve"> to </w:t>
      </w:r>
      <w:r>
        <w:rPr>
          <w:lang w:eastAsia="zh-CN"/>
        </w:rPr>
        <w:t>increase</w:t>
      </w:r>
      <w:r>
        <w:rPr>
          <w:rFonts w:hint="eastAsia"/>
          <w:lang w:eastAsia="zh-CN"/>
        </w:rPr>
        <w:t xml:space="preserve"> </w:t>
      </w:r>
      <w:r>
        <w:rPr>
          <w:lang w:eastAsia="zh-CN"/>
        </w:rPr>
        <w:t xml:space="preserve">its high layer memory and processing capability 1.5 times than those of non-CBG based retransmission. </w:t>
      </w:r>
    </w:p>
    <w:p w14:paraId="3B8784B1" w14:textId="77777777" w:rsidR="00297247" w:rsidRDefault="00297247" w:rsidP="00297247"/>
    <w:p w14:paraId="58FA41EE" w14:textId="2A863DF0" w:rsidR="00297247" w:rsidRDefault="00567077" w:rsidP="00297247">
      <w:r w:rsidRPr="00567077">
        <w:rPr>
          <w:noProof/>
          <w:lang w:eastAsia="zh-CN"/>
        </w:rPr>
        <w:lastRenderedPageBreak/>
        <w:drawing>
          <wp:inline distT="0" distB="0" distL="0" distR="0" wp14:anchorId="5AEE52D2" wp14:editId="53F3EF05">
            <wp:extent cx="5916295" cy="1926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926590"/>
                    </a:xfrm>
                    <a:prstGeom prst="rect">
                      <a:avLst/>
                    </a:prstGeom>
                    <a:noFill/>
                    <a:ln>
                      <a:noFill/>
                    </a:ln>
                  </pic:spPr>
                </pic:pic>
              </a:graphicData>
            </a:graphic>
          </wp:inline>
        </w:drawing>
      </w:r>
    </w:p>
    <w:p w14:paraId="13C03A2E" w14:textId="3E78041F" w:rsidR="00297247" w:rsidRDefault="00297247" w:rsidP="00297247">
      <w:pPr>
        <w:jc w:val="center"/>
      </w:pPr>
      <w:r>
        <w:t xml:space="preserve">Figure </w:t>
      </w:r>
      <w:r w:rsidR="004D1C74">
        <w:t>2</w:t>
      </w:r>
      <w:r>
        <w:t>-1. One CBG based retransmission example</w:t>
      </w:r>
    </w:p>
    <w:p w14:paraId="5084ADB5" w14:textId="77777777" w:rsidR="00297247" w:rsidRDefault="00297247" w:rsidP="00297247">
      <w:pPr>
        <w:rPr>
          <w:lang w:eastAsia="zh-CN"/>
        </w:rPr>
      </w:pPr>
      <w:r>
        <w:rPr>
          <w:lang w:eastAsia="zh-CN"/>
        </w:rPr>
        <w:t xml:space="preserve">For one typical slot configuration such as DDDSUDDDSU, if there are two CBGs from different TBs are not decoded correctly, and retransmission of these two CBGs are in the same slot as shown below, UE needs </w:t>
      </w:r>
      <w:r>
        <w:rPr>
          <w:rFonts w:hint="eastAsia"/>
          <w:lang w:eastAsia="zh-CN"/>
        </w:rPr>
        <w:t xml:space="preserve">to </w:t>
      </w:r>
      <w:r>
        <w:rPr>
          <w:lang w:eastAsia="zh-CN"/>
        </w:rPr>
        <w:t>increase</w:t>
      </w:r>
      <w:r>
        <w:rPr>
          <w:rFonts w:hint="eastAsia"/>
          <w:lang w:eastAsia="zh-CN"/>
        </w:rPr>
        <w:t xml:space="preserve"> </w:t>
      </w:r>
      <w:r>
        <w:rPr>
          <w:lang w:eastAsia="zh-CN"/>
        </w:rPr>
        <w:t xml:space="preserve">its high layer memory and processing capability two times than expected to not block the processing pipeline. </w:t>
      </w:r>
    </w:p>
    <w:p w14:paraId="0D08DF09" w14:textId="77777777" w:rsidR="00297247" w:rsidRDefault="00297247" w:rsidP="00297247"/>
    <w:p w14:paraId="28610D6D" w14:textId="64743815" w:rsidR="00297247" w:rsidRDefault="00567077" w:rsidP="00297247">
      <w:r w:rsidRPr="00567077">
        <w:rPr>
          <w:noProof/>
          <w:lang w:eastAsia="zh-CN"/>
        </w:rPr>
        <w:drawing>
          <wp:inline distT="0" distB="0" distL="0" distR="0" wp14:anchorId="5F0DB419" wp14:editId="2FD33BFC">
            <wp:extent cx="5916295" cy="134429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295" cy="1344295"/>
                    </a:xfrm>
                    <a:prstGeom prst="rect">
                      <a:avLst/>
                    </a:prstGeom>
                    <a:noFill/>
                    <a:ln>
                      <a:noFill/>
                    </a:ln>
                  </pic:spPr>
                </pic:pic>
              </a:graphicData>
            </a:graphic>
          </wp:inline>
        </w:drawing>
      </w:r>
    </w:p>
    <w:p w14:paraId="2E4CC812" w14:textId="1D42EC6F" w:rsidR="00297247" w:rsidRDefault="00297247" w:rsidP="00297247">
      <w:pPr>
        <w:jc w:val="center"/>
      </w:pPr>
      <w:r>
        <w:t xml:space="preserve">Figure </w:t>
      </w:r>
      <w:r w:rsidR="004D1C74">
        <w:t>2</w:t>
      </w:r>
      <w:r>
        <w:t>-2 One CBG based retransmission example for slot configuration DDDSU</w:t>
      </w:r>
    </w:p>
    <w:p w14:paraId="52A41A3A" w14:textId="6C35BC6D" w:rsidR="00297247" w:rsidRDefault="00297247" w:rsidP="00297247">
      <w:pPr>
        <w:rPr>
          <w:lang w:eastAsia="zh-CN"/>
        </w:rPr>
      </w:pPr>
      <w:r>
        <w:rPr>
          <w:lang w:eastAsia="zh-CN"/>
        </w:rPr>
        <w:t xml:space="preserve">Even though we can reduce the overload by </w:t>
      </w:r>
      <w:r w:rsidR="000442EB">
        <w:rPr>
          <w:lang w:eastAsia="zh-CN"/>
        </w:rPr>
        <w:t xml:space="preserve">setting </w:t>
      </w:r>
      <w:r>
        <w:rPr>
          <w:lang w:eastAsia="zh-CN"/>
        </w:rPr>
        <w:t xml:space="preserve">some scheduling limitation, such as, only one CBG retransmission is allowed in one slot as shown in below figure, UE still needs to increase its high layer capability 1.5 times than non-CBG based retransmission to not block the processing pipeline. </w:t>
      </w:r>
    </w:p>
    <w:p w14:paraId="7C8F0C0B" w14:textId="2DCCD82A" w:rsidR="00297247" w:rsidRDefault="00567077" w:rsidP="00297247">
      <w:r w:rsidRPr="00567077">
        <w:rPr>
          <w:noProof/>
          <w:lang w:eastAsia="zh-CN"/>
        </w:rPr>
        <w:drawing>
          <wp:inline distT="0" distB="0" distL="0" distR="0" wp14:anchorId="22707311" wp14:editId="2FD6D83E">
            <wp:extent cx="5916295" cy="137160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371600"/>
                    </a:xfrm>
                    <a:prstGeom prst="rect">
                      <a:avLst/>
                    </a:prstGeom>
                    <a:noFill/>
                    <a:ln>
                      <a:noFill/>
                    </a:ln>
                  </pic:spPr>
                </pic:pic>
              </a:graphicData>
            </a:graphic>
          </wp:inline>
        </w:drawing>
      </w:r>
    </w:p>
    <w:p w14:paraId="16CDEE32" w14:textId="2B7529A1" w:rsidR="00297247" w:rsidRDefault="00297247" w:rsidP="00297247">
      <w:pPr>
        <w:jc w:val="center"/>
      </w:pPr>
      <w:r>
        <w:t xml:space="preserve">Figure </w:t>
      </w:r>
      <w:r w:rsidR="004D1C74">
        <w:t>2</w:t>
      </w:r>
      <w:r>
        <w:t>-3 One CBG based retransmission example for slot configuration DDDSU</w:t>
      </w:r>
    </w:p>
    <w:p w14:paraId="7537B2BA" w14:textId="77777777" w:rsidR="00297247" w:rsidRPr="00533269" w:rsidRDefault="00297247" w:rsidP="00297247">
      <w:pPr>
        <w:rPr>
          <w:lang w:eastAsia="zh-CN"/>
        </w:rPr>
      </w:pPr>
    </w:p>
    <w:p w14:paraId="74D07D1B" w14:textId="274E6910" w:rsidR="00297247" w:rsidRDefault="00297247" w:rsidP="00297247">
      <w:pPr>
        <w:rPr>
          <w:lang w:eastAsia="zh-CN"/>
        </w:rPr>
      </w:pPr>
      <w:r>
        <w:rPr>
          <w:lang w:eastAsia="zh-CN"/>
        </w:rPr>
        <w:t xml:space="preserve">If the number of CBGs is 8, then UE needs to increase its capability 7 times than CBG is disabled if all </w:t>
      </w:r>
      <w:r w:rsidR="0089469E">
        <w:rPr>
          <w:lang w:eastAsia="zh-CN"/>
        </w:rPr>
        <w:t xml:space="preserve">unsuccessfully decoded </w:t>
      </w:r>
      <w:r>
        <w:rPr>
          <w:lang w:eastAsia="zh-CN"/>
        </w:rPr>
        <w:t>CBGs are retransmitted in one slot assuming the maximum number of DL TB per slot is 7.  For this case, if only one CBG retransmission is allowed per slot, UE also needs to increase its capability 1.8</w:t>
      </w:r>
      <w:r w:rsidR="004D1C74">
        <w:rPr>
          <w:lang w:eastAsia="zh-CN"/>
        </w:rPr>
        <w:t>7</w:t>
      </w:r>
      <w:r>
        <w:rPr>
          <w:lang w:eastAsia="zh-CN"/>
        </w:rPr>
        <w:t xml:space="preserve">5 times than non-CBG based retransmission. </w:t>
      </w:r>
    </w:p>
    <w:p w14:paraId="7D5C789B" w14:textId="48FCD967" w:rsidR="00297247" w:rsidRDefault="00297247" w:rsidP="00297247">
      <w:pPr>
        <w:rPr>
          <w:lang w:eastAsia="zh-CN"/>
        </w:rPr>
      </w:pPr>
      <w:r w:rsidRPr="009F5C86">
        <w:rPr>
          <w:rFonts w:hint="eastAsia"/>
          <w:b/>
          <w:i/>
          <w:u w:val="single"/>
          <w:lang w:eastAsia="zh-CN"/>
        </w:rPr>
        <w:t>Observation</w:t>
      </w:r>
      <w:r w:rsidRPr="009F5C86">
        <w:rPr>
          <w:b/>
          <w:i/>
          <w:u w:val="single"/>
          <w:lang w:eastAsia="zh-CN"/>
        </w:rPr>
        <w:t xml:space="preserve"> 1</w:t>
      </w:r>
      <w:r>
        <w:rPr>
          <w:rFonts w:hint="eastAsia"/>
          <w:lang w:eastAsia="zh-CN"/>
        </w:rPr>
        <w:t xml:space="preserve">: </w:t>
      </w:r>
      <w:r w:rsidR="00196DF8">
        <w:rPr>
          <w:i/>
          <w:lang w:eastAsia="zh-CN"/>
        </w:rPr>
        <w:t>In the worst case</w:t>
      </w:r>
      <w:r w:rsidRPr="00D74651">
        <w:rPr>
          <w:rFonts w:hint="eastAsia"/>
          <w:i/>
          <w:lang w:eastAsia="zh-CN"/>
        </w:rPr>
        <w:t xml:space="preserve">, CBG based retransmission may </w:t>
      </w:r>
      <w:r w:rsidR="005C30FA">
        <w:rPr>
          <w:i/>
          <w:lang w:eastAsia="zh-CN"/>
        </w:rPr>
        <w:t>require</w:t>
      </w:r>
      <w:r w:rsidR="005C30FA" w:rsidRPr="00D74651">
        <w:rPr>
          <w:rFonts w:hint="eastAsia"/>
          <w:i/>
          <w:lang w:eastAsia="zh-CN"/>
        </w:rPr>
        <w:t xml:space="preserve"> </w:t>
      </w:r>
      <w:r w:rsidRPr="00D74651">
        <w:rPr>
          <w:rFonts w:hint="eastAsia"/>
          <w:i/>
          <w:lang w:eastAsia="zh-CN"/>
        </w:rPr>
        <w:t xml:space="preserve">UE to increase its high layer capability </w:t>
      </w:r>
      <w:r>
        <w:rPr>
          <w:rFonts w:hint="eastAsia"/>
          <w:i/>
          <w:lang w:eastAsia="zh-CN"/>
        </w:rPr>
        <w:t xml:space="preserve">about 1.5 to </w:t>
      </w:r>
      <w:r>
        <w:rPr>
          <w:i/>
          <w:lang w:eastAsia="zh-CN"/>
        </w:rPr>
        <w:t>7</w:t>
      </w:r>
      <w:r>
        <w:rPr>
          <w:rFonts w:hint="eastAsia"/>
          <w:i/>
          <w:lang w:eastAsia="zh-CN"/>
        </w:rPr>
        <w:t xml:space="preserve"> times than non-CBG based retransmission</w:t>
      </w:r>
      <w:r>
        <w:rPr>
          <w:rFonts w:hint="eastAsia"/>
          <w:lang w:eastAsia="zh-CN"/>
        </w:rPr>
        <w:t>.</w:t>
      </w:r>
      <w:r>
        <w:rPr>
          <w:lang w:eastAsia="zh-CN"/>
        </w:rPr>
        <w:t xml:space="preserve"> </w:t>
      </w:r>
    </w:p>
    <w:p w14:paraId="5F8BBFA1" w14:textId="1E0DBEE0" w:rsidR="00297247" w:rsidRDefault="00297247" w:rsidP="00297247">
      <w:pPr>
        <w:rPr>
          <w:lang w:eastAsia="zh-CN"/>
        </w:rPr>
      </w:pPr>
      <w:r>
        <w:rPr>
          <w:lang w:eastAsia="zh-CN"/>
        </w:rPr>
        <w:t>A</w:t>
      </w:r>
      <w:r>
        <w:rPr>
          <w:rFonts w:hint="eastAsia"/>
          <w:lang w:eastAsia="zh-CN"/>
        </w:rPr>
        <w:t xml:space="preserve">s </w:t>
      </w:r>
      <w:r>
        <w:rPr>
          <w:lang w:eastAsia="zh-CN"/>
        </w:rPr>
        <w:t xml:space="preserve">discussed </w:t>
      </w:r>
      <w:r w:rsidR="004D1C74">
        <w:rPr>
          <w:lang w:eastAsia="zh-CN"/>
        </w:rPr>
        <w:t xml:space="preserve">in </w:t>
      </w:r>
      <w:r>
        <w:rPr>
          <w:lang w:eastAsia="zh-CN"/>
        </w:rPr>
        <w:t xml:space="preserve">RAN1 #97, </w:t>
      </w:r>
      <w:r w:rsidR="004D1C74">
        <w:rPr>
          <w:lang w:eastAsia="zh-CN"/>
        </w:rPr>
        <w:t xml:space="preserve">enforcing </w:t>
      </w:r>
      <w:r>
        <w:rPr>
          <w:lang w:eastAsia="zh-CN"/>
        </w:rPr>
        <w:t xml:space="preserve">UE </w:t>
      </w:r>
      <w:r w:rsidR="004D1C74">
        <w:rPr>
          <w:lang w:eastAsia="zh-CN"/>
        </w:rPr>
        <w:t xml:space="preserve">to </w:t>
      </w:r>
      <w:r w:rsidRPr="00D74651">
        <w:rPr>
          <w:rFonts w:hint="eastAsia"/>
          <w:lang w:eastAsia="zh-CN"/>
        </w:rPr>
        <w:t xml:space="preserve">increase its high layer capability </w:t>
      </w:r>
      <w:r>
        <w:rPr>
          <w:lang w:eastAsia="zh-CN"/>
        </w:rPr>
        <w:t>more</w:t>
      </w:r>
      <w:r w:rsidRPr="00D74651">
        <w:rPr>
          <w:rFonts w:hint="eastAsia"/>
          <w:lang w:eastAsia="zh-CN"/>
        </w:rPr>
        <w:t xml:space="preserve"> than non-CBG based retransmission</w:t>
      </w:r>
      <w:r w:rsidRPr="00D74651">
        <w:rPr>
          <w:lang w:eastAsia="zh-CN"/>
        </w:rPr>
        <w:t xml:space="preserve"> is not the intention</w:t>
      </w:r>
      <w:r>
        <w:rPr>
          <w:lang w:eastAsia="zh-CN"/>
        </w:rPr>
        <w:t xml:space="preserve"> of CBG design</w:t>
      </w:r>
      <w:r w:rsidRPr="00D74651">
        <w:rPr>
          <w:lang w:eastAsia="zh-CN"/>
        </w:rPr>
        <w:t xml:space="preserve">. </w:t>
      </w:r>
      <w:r>
        <w:rPr>
          <w:lang w:eastAsia="zh-CN"/>
        </w:rPr>
        <w:t xml:space="preserve">So the conclusion made in RAN1 #97 is that it is up to </w:t>
      </w:r>
      <w:r>
        <w:rPr>
          <w:lang w:eastAsia="zh-CN"/>
        </w:rPr>
        <w:lastRenderedPageBreak/>
        <w:t xml:space="preserve">UE implementation. For example, UE can discard one TB0 or TB1 in </w:t>
      </w:r>
      <w:r w:rsidR="004D1C74">
        <w:rPr>
          <w:lang w:eastAsia="zh-CN"/>
        </w:rPr>
        <w:t>F</w:t>
      </w:r>
      <w:r>
        <w:rPr>
          <w:lang w:eastAsia="zh-CN"/>
        </w:rPr>
        <w:t xml:space="preserve">igure </w:t>
      </w:r>
      <w:r w:rsidR="004D1C74">
        <w:rPr>
          <w:lang w:eastAsia="zh-CN"/>
        </w:rPr>
        <w:t>2</w:t>
      </w:r>
      <w:r>
        <w:rPr>
          <w:lang w:eastAsia="zh-CN"/>
        </w:rPr>
        <w:t xml:space="preserve">-1. If UE discard TB0, this makes physical layer retransmission totally useless. If UE discard TB1, then retransmission for TB1 will be needed, which may cause additional drop operation in the following retransmission. </w:t>
      </w:r>
    </w:p>
    <w:p w14:paraId="0F435DEE" w14:textId="33D73B1E" w:rsidR="00297247" w:rsidRDefault="004D1C74" w:rsidP="00297247">
      <w:pPr>
        <w:rPr>
          <w:lang w:eastAsia="zh-CN"/>
        </w:rPr>
      </w:pPr>
      <w:r>
        <w:rPr>
          <w:lang w:eastAsia="zh-CN"/>
        </w:rPr>
        <w:t>It should be noted that</w:t>
      </w:r>
      <w:r w:rsidR="00297247">
        <w:rPr>
          <w:lang w:eastAsia="zh-CN"/>
        </w:rPr>
        <w:t xml:space="preserve"> this is not a corner case</w:t>
      </w:r>
      <w:r>
        <w:rPr>
          <w:lang w:eastAsia="zh-CN"/>
        </w:rPr>
        <w:t>,</w:t>
      </w:r>
      <w:r w:rsidR="00297247">
        <w:rPr>
          <w:lang w:eastAsia="zh-CN"/>
        </w:rPr>
        <w:t xml:space="preserve"> </w:t>
      </w:r>
      <w:r>
        <w:rPr>
          <w:lang w:eastAsia="zh-CN"/>
        </w:rPr>
        <w:t>since</w:t>
      </w:r>
      <w:r w:rsidR="00297247">
        <w:rPr>
          <w:lang w:eastAsia="zh-CN"/>
        </w:rPr>
        <w:t xml:space="preserve"> the typical use case for CBG based retransmission is higher data rate traffic. For eMBB, target BLER is </w:t>
      </w:r>
      <w:r>
        <w:rPr>
          <w:lang w:eastAsia="zh-CN"/>
        </w:rPr>
        <w:t xml:space="preserve">usually set to </w:t>
      </w:r>
      <w:r w:rsidR="00297247">
        <w:rPr>
          <w:lang w:eastAsia="zh-CN"/>
        </w:rPr>
        <w:t xml:space="preserve">10%. Assume the number of CBGs is two. The average BLER of CBG is 5%. The </w:t>
      </w:r>
      <w:r>
        <w:rPr>
          <w:lang w:eastAsia="zh-CN"/>
        </w:rPr>
        <w:t xml:space="preserve">TB </w:t>
      </w:r>
      <w:r w:rsidR="00297247">
        <w:rPr>
          <w:lang w:eastAsia="zh-CN"/>
        </w:rPr>
        <w:t>dropping occur</w:t>
      </w:r>
      <w:r>
        <w:rPr>
          <w:lang w:eastAsia="zh-CN"/>
        </w:rPr>
        <w:t>s</w:t>
      </w:r>
      <w:r w:rsidR="00297247">
        <w:rPr>
          <w:lang w:eastAsia="zh-CN"/>
        </w:rPr>
        <w:t xml:space="preserve"> once per 7.5ms for 30kHz SCS. This </w:t>
      </w:r>
      <w:r>
        <w:rPr>
          <w:lang w:eastAsia="zh-CN"/>
        </w:rPr>
        <w:t>leads to</w:t>
      </w:r>
      <w:r w:rsidR="00297247">
        <w:rPr>
          <w:lang w:eastAsia="zh-CN"/>
        </w:rPr>
        <w:t xml:space="preserve"> 10% system efficiency loss and the achievable peak data rate </w:t>
      </w:r>
      <w:r>
        <w:rPr>
          <w:lang w:eastAsia="zh-CN"/>
        </w:rPr>
        <w:t>drops to</w:t>
      </w:r>
      <w:r w:rsidR="00297247">
        <w:rPr>
          <w:lang w:eastAsia="zh-CN"/>
        </w:rPr>
        <w:t xml:space="preserve"> 90% </w:t>
      </w:r>
      <w:r>
        <w:rPr>
          <w:lang w:eastAsia="zh-CN"/>
        </w:rPr>
        <w:t xml:space="preserve">of </w:t>
      </w:r>
      <w:r w:rsidR="00297247">
        <w:rPr>
          <w:lang w:eastAsia="zh-CN"/>
        </w:rPr>
        <w:t xml:space="preserve">that of non-CBG based retransmission. </w:t>
      </w:r>
    </w:p>
    <w:p w14:paraId="457F26F4" w14:textId="5C59FF6D" w:rsidR="00297247" w:rsidRDefault="00297247" w:rsidP="00297247">
      <w:pPr>
        <w:rPr>
          <w:lang w:eastAsia="zh-CN"/>
        </w:rPr>
      </w:pPr>
      <w:r>
        <w:rPr>
          <w:lang w:eastAsia="zh-CN"/>
        </w:rPr>
        <w:t xml:space="preserve">There are </w:t>
      </w:r>
      <w:r w:rsidR="00667F68">
        <w:rPr>
          <w:lang w:eastAsia="zh-CN"/>
        </w:rPr>
        <w:t>three</w:t>
      </w:r>
      <w:r>
        <w:rPr>
          <w:lang w:eastAsia="zh-CN"/>
        </w:rPr>
        <w:t xml:space="preserve"> options to solve this issue.</w:t>
      </w:r>
    </w:p>
    <w:p w14:paraId="3A062FDD" w14:textId="51B0B7B7" w:rsidR="00297247" w:rsidRPr="00266101" w:rsidRDefault="00297247" w:rsidP="00297247">
      <w:pPr>
        <w:rPr>
          <w:i/>
          <w:lang w:eastAsia="zh-CN"/>
        </w:rPr>
      </w:pPr>
      <w:r w:rsidRPr="00266101">
        <w:rPr>
          <w:b/>
          <w:i/>
          <w:lang w:eastAsia="zh-CN"/>
        </w:rPr>
        <w:t>O</w:t>
      </w:r>
      <w:r w:rsidRPr="00266101">
        <w:rPr>
          <w:rFonts w:hint="eastAsia"/>
          <w:b/>
          <w:i/>
          <w:lang w:eastAsia="zh-CN"/>
        </w:rPr>
        <w:t xml:space="preserve">ption </w:t>
      </w:r>
      <w:r w:rsidRPr="00266101">
        <w:rPr>
          <w:b/>
          <w:i/>
          <w:lang w:eastAsia="zh-CN"/>
        </w:rPr>
        <w:t>1</w:t>
      </w:r>
      <w:r w:rsidRPr="00266101">
        <w:rPr>
          <w:i/>
          <w:lang w:eastAsia="zh-CN"/>
        </w:rPr>
        <w:t xml:space="preserve">: </w:t>
      </w:r>
      <w:r w:rsidR="00667F68" w:rsidRPr="00266101">
        <w:rPr>
          <w:i/>
          <w:noProof/>
          <w:lang w:eastAsia="zh-CN"/>
        </w:rPr>
        <w:t>C</w:t>
      </w:r>
      <w:r w:rsidR="00667F68" w:rsidRPr="00266101">
        <w:rPr>
          <w:rFonts w:hint="eastAsia"/>
          <w:i/>
          <w:noProof/>
          <w:lang w:eastAsia="zh-CN"/>
        </w:rPr>
        <w:t xml:space="preserve">hange </w:t>
      </w:r>
      <m:oMath>
        <m:r>
          <w:rPr>
            <w:rFonts w:ascii="Cambria Math" w:hAnsi="Cambria Math"/>
            <w:lang w:eastAsia="ko-KR"/>
          </w:rPr>
          <m:t>C'</m:t>
        </m:r>
      </m:oMath>
      <w:r w:rsidR="00667F68" w:rsidRPr="00266101">
        <w:rPr>
          <w:i/>
          <w:lang w:eastAsia="ko-KR"/>
        </w:rPr>
        <w:t xml:space="preserve"> </w:t>
      </w:r>
      <w:r w:rsidR="00667F68" w:rsidRPr="00266101">
        <w:rPr>
          <w:i/>
          <w:noProof/>
          <w:lang w:eastAsia="zh-CN"/>
        </w:rPr>
        <w:t xml:space="preserve">to  </w:t>
      </w:r>
      <m:oMath>
        <m:r>
          <w:rPr>
            <w:rFonts w:ascii="Cambria Math" w:hAnsi="Cambria Math"/>
            <w:lang w:eastAsia="ko-KR"/>
          </w:rPr>
          <m:t>C</m:t>
        </m:r>
      </m:oMath>
      <w:r w:rsidR="00667F68" w:rsidRPr="00266101">
        <w:rPr>
          <w:i/>
          <w:lang w:eastAsia="ko-KR"/>
        </w:rPr>
        <w:t xml:space="preserve"> </w:t>
      </w:r>
      <w:r w:rsidR="00667F68" w:rsidRPr="00266101">
        <w:rPr>
          <w:i/>
          <w:noProof/>
          <w:lang w:eastAsia="zh-CN"/>
        </w:rPr>
        <w:t xml:space="preserve">in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00667F68" w:rsidRPr="00266101">
        <w:rPr>
          <w:i/>
          <w:noProof/>
          <w:lang w:eastAsia="zh-CN"/>
        </w:rPr>
        <w:t>for DataRate calculation and DataRateCC calculation in subcluase 5.1.3 and 6.1.4 of TS 38.214</w:t>
      </w:r>
      <w:r w:rsidR="00667F68">
        <w:rPr>
          <w:i/>
          <w:noProof/>
          <w:lang w:eastAsia="zh-CN"/>
        </w:rPr>
        <w:t xml:space="preserve"> as described in R1-1907505</w:t>
      </w:r>
      <w:r w:rsidR="00667F68" w:rsidRPr="00266101">
        <w:rPr>
          <w:i/>
          <w:noProof/>
          <w:lang w:eastAsia="zh-CN"/>
        </w:rPr>
        <w:t>.</w:t>
      </w:r>
      <w:r w:rsidRPr="00266101">
        <w:rPr>
          <w:i/>
          <w:lang w:eastAsia="zh-CN"/>
        </w:rPr>
        <w:t xml:space="preserve"> </w:t>
      </w:r>
    </w:p>
    <w:p w14:paraId="1A67073B" w14:textId="0384C931" w:rsidR="00297247" w:rsidRDefault="00297247" w:rsidP="00297247">
      <w:pPr>
        <w:rPr>
          <w:i/>
          <w:noProof/>
          <w:lang w:eastAsia="zh-CN"/>
        </w:rPr>
      </w:pPr>
      <w:r w:rsidRPr="00266101">
        <w:rPr>
          <w:b/>
          <w:i/>
          <w:lang w:eastAsia="zh-CN"/>
        </w:rPr>
        <w:t>Option 2</w:t>
      </w:r>
      <w:r w:rsidRPr="00266101">
        <w:rPr>
          <w:i/>
          <w:lang w:eastAsia="zh-CN"/>
        </w:rPr>
        <w:t xml:space="preserve">: </w:t>
      </w:r>
      <w:r w:rsidR="00667F68" w:rsidRPr="00266101">
        <w:rPr>
          <w:i/>
          <w:lang w:eastAsia="zh-CN"/>
        </w:rPr>
        <w:t>When CBG based retransmission is enabled, only one unicast PDSCH is scheduled per slot.</w:t>
      </w:r>
    </w:p>
    <w:p w14:paraId="14F51993" w14:textId="1F3DEB9C" w:rsidR="002528B6" w:rsidRPr="00266101" w:rsidRDefault="002528B6" w:rsidP="00297247">
      <w:pPr>
        <w:rPr>
          <w:i/>
          <w:lang w:eastAsia="zh-CN"/>
        </w:rPr>
      </w:pPr>
      <w:r w:rsidRPr="00306059">
        <w:rPr>
          <w:b/>
          <w:i/>
          <w:lang w:eastAsia="zh-CN"/>
        </w:rPr>
        <w:t>Option 3:</w:t>
      </w:r>
      <w:r>
        <w:rPr>
          <w:i/>
          <w:noProof/>
          <w:lang w:eastAsia="zh-CN"/>
        </w:rPr>
        <w:t xml:space="preserve"> </w:t>
      </w:r>
      <w:r w:rsidR="00B2436A">
        <w:rPr>
          <w:i/>
          <w:noProof/>
          <w:lang w:eastAsia="zh-CN"/>
        </w:rPr>
        <w:t xml:space="preserve">UE reports newtork that when CBG </w:t>
      </w:r>
      <w:r w:rsidR="00667F68" w:rsidRPr="00266101">
        <w:rPr>
          <w:i/>
          <w:lang w:eastAsia="zh-CN"/>
        </w:rPr>
        <w:t xml:space="preserve">based retransmission </w:t>
      </w:r>
      <w:r w:rsidR="00B2436A">
        <w:rPr>
          <w:i/>
          <w:lang w:eastAsia="zh-CN"/>
        </w:rPr>
        <w:t xml:space="preserve">is configured for a cell, whether UE supports more than one unicast PDSCH reception </w:t>
      </w:r>
      <w:r w:rsidR="00667F68" w:rsidRPr="00266101">
        <w:rPr>
          <w:i/>
          <w:lang w:eastAsia="zh-CN"/>
        </w:rPr>
        <w:t>per slot</w:t>
      </w:r>
      <w:r w:rsidR="00B2436A">
        <w:rPr>
          <w:i/>
          <w:lang w:eastAsia="zh-CN"/>
        </w:rPr>
        <w:t xml:space="preserve"> on this cell</w:t>
      </w:r>
      <w:r w:rsidR="00667F68" w:rsidRPr="00266101">
        <w:rPr>
          <w:i/>
          <w:lang w:eastAsia="zh-CN"/>
        </w:rPr>
        <w:t>.</w:t>
      </w:r>
    </w:p>
    <w:p w14:paraId="7D8D2305" w14:textId="4249C8C1" w:rsidR="00297247" w:rsidRDefault="00667F68" w:rsidP="00297247">
      <w:pPr>
        <w:rPr>
          <w:lang w:eastAsia="zh-CN"/>
        </w:rPr>
      </w:pPr>
      <w:r>
        <w:rPr>
          <w:lang w:eastAsia="zh-CN"/>
        </w:rPr>
        <w:t>All</w:t>
      </w:r>
      <w:r w:rsidR="00297247">
        <w:rPr>
          <w:rFonts w:hint="eastAsia"/>
          <w:lang w:eastAsia="zh-CN"/>
        </w:rPr>
        <w:t xml:space="preserve"> </w:t>
      </w:r>
      <w:r w:rsidR="00297247">
        <w:rPr>
          <w:lang w:eastAsia="zh-CN"/>
        </w:rPr>
        <w:t>option</w:t>
      </w:r>
      <w:r>
        <w:rPr>
          <w:lang w:eastAsia="zh-CN"/>
        </w:rPr>
        <w:t>s</w:t>
      </w:r>
      <w:r w:rsidR="00297247">
        <w:rPr>
          <w:lang w:eastAsia="zh-CN"/>
        </w:rPr>
        <w:t xml:space="preserve"> limit the maximum number of bits per slot counted by TB not beyond maximum TB size. Option </w:t>
      </w:r>
      <w:r w:rsidR="00126061">
        <w:rPr>
          <w:lang w:eastAsia="zh-CN"/>
        </w:rPr>
        <w:t>2</w:t>
      </w:r>
      <w:r>
        <w:rPr>
          <w:lang w:eastAsia="zh-CN"/>
        </w:rPr>
        <w:t xml:space="preserve"> and 3</w:t>
      </w:r>
      <w:r w:rsidR="00297247">
        <w:rPr>
          <w:lang w:eastAsia="zh-CN"/>
        </w:rPr>
        <w:t xml:space="preserve"> ha</w:t>
      </w:r>
      <w:r>
        <w:rPr>
          <w:lang w:eastAsia="zh-CN"/>
        </w:rPr>
        <w:t>v</w:t>
      </w:r>
      <w:r w:rsidR="00126061">
        <w:rPr>
          <w:lang w:eastAsia="zh-CN"/>
        </w:rPr>
        <w:t>e</w:t>
      </w:r>
      <w:r w:rsidR="00297247">
        <w:rPr>
          <w:lang w:eastAsia="zh-CN"/>
        </w:rPr>
        <w:t xml:space="preserve"> less effect </w:t>
      </w:r>
      <w:r w:rsidR="00126061">
        <w:rPr>
          <w:lang w:eastAsia="zh-CN"/>
        </w:rPr>
        <w:t>on</w:t>
      </w:r>
      <w:r w:rsidR="00297247">
        <w:rPr>
          <w:lang w:eastAsia="zh-CN"/>
        </w:rPr>
        <w:t xml:space="preserve"> implementation. We propose to take option </w:t>
      </w:r>
      <w:r w:rsidR="00B2436A">
        <w:rPr>
          <w:lang w:eastAsia="zh-CN"/>
        </w:rPr>
        <w:t>3</w:t>
      </w:r>
      <w:r w:rsidR="00297247">
        <w:rPr>
          <w:lang w:eastAsia="zh-CN"/>
        </w:rPr>
        <w:t xml:space="preserve"> to solve this issue for simplicity even though option </w:t>
      </w:r>
      <w:r w:rsidR="00B2436A">
        <w:rPr>
          <w:lang w:eastAsia="zh-CN"/>
        </w:rPr>
        <w:t>1</w:t>
      </w:r>
      <w:r w:rsidR="00297247">
        <w:rPr>
          <w:lang w:eastAsia="zh-CN"/>
        </w:rPr>
        <w:t xml:space="preserve"> is more flexible.</w:t>
      </w:r>
    </w:p>
    <w:p w14:paraId="2A8566B0" w14:textId="27427E0F" w:rsidR="00297247" w:rsidRPr="00266101" w:rsidRDefault="00297247" w:rsidP="00297247">
      <w:pPr>
        <w:rPr>
          <w:i/>
          <w:lang w:eastAsia="zh-CN"/>
        </w:rPr>
      </w:pPr>
      <w:r w:rsidRPr="009F5C86">
        <w:rPr>
          <w:b/>
          <w:i/>
          <w:u w:val="single"/>
          <w:lang w:eastAsia="zh-CN"/>
        </w:rPr>
        <w:t>Proposal</w:t>
      </w:r>
      <w:r>
        <w:rPr>
          <w:b/>
          <w:i/>
          <w:u w:val="single"/>
          <w:lang w:eastAsia="zh-CN"/>
        </w:rPr>
        <w:t xml:space="preserve"> </w:t>
      </w:r>
      <w:r w:rsidR="00B2436A">
        <w:rPr>
          <w:b/>
          <w:i/>
          <w:u w:val="single"/>
          <w:lang w:eastAsia="zh-CN"/>
        </w:rPr>
        <w:t>1</w:t>
      </w:r>
      <w:r w:rsidRPr="009F5C86">
        <w:rPr>
          <w:b/>
          <w:i/>
          <w:u w:val="single"/>
          <w:lang w:eastAsia="zh-CN"/>
        </w:rPr>
        <w:t xml:space="preserve">: </w:t>
      </w:r>
      <w:r w:rsidR="009D1168">
        <w:rPr>
          <w:i/>
          <w:lang w:eastAsia="zh-CN"/>
        </w:rPr>
        <w:t>Introduce</w:t>
      </w:r>
      <w:r w:rsidR="009D1168" w:rsidRPr="00B2436A">
        <w:rPr>
          <w:i/>
          <w:lang w:eastAsia="zh-CN"/>
        </w:rPr>
        <w:t xml:space="preserve"> </w:t>
      </w:r>
      <w:r w:rsidR="00B2436A">
        <w:rPr>
          <w:i/>
          <w:lang w:eastAsia="zh-CN"/>
        </w:rPr>
        <w:t xml:space="preserve">a new UE capability in Rel-16 to indicate </w:t>
      </w:r>
      <w:r w:rsidR="00B2436A">
        <w:rPr>
          <w:i/>
          <w:noProof/>
          <w:lang w:eastAsia="zh-CN"/>
        </w:rPr>
        <w:t xml:space="preserve">when CBG </w:t>
      </w:r>
      <w:r w:rsidR="00B2436A" w:rsidRPr="00266101">
        <w:rPr>
          <w:i/>
          <w:lang w:eastAsia="zh-CN"/>
        </w:rPr>
        <w:t xml:space="preserve">based retransmission </w:t>
      </w:r>
      <w:r w:rsidR="00B2436A">
        <w:rPr>
          <w:i/>
          <w:lang w:eastAsia="zh-CN"/>
        </w:rPr>
        <w:t xml:space="preserve">is configured for a cell, whether UE supports more than one unicast PDSCH reception </w:t>
      </w:r>
      <w:r w:rsidR="00B2436A" w:rsidRPr="00266101">
        <w:rPr>
          <w:i/>
          <w:lang w:eastAsia="zh-CN"/>
        </w:rPr>
        <w:t>per slot</w:t>
      </w:r>
      <w:r w:rsidR="00B2436A">
        <w:rPr>
          <w:i/>
          <w:lang w:eastAsia="zh-CN"/>
        </w:rPr>
        <w:t xml:space="preserve"> on this cell</w:t>
      </w:r>
      <w:r w:rsidRPr="00266101">
        <w:rPr>
          <w:i/>
          <w:lang w:eastAsia="zh-CN"/>
        </w:rPr>
        <w:t xml:space="preserve">. </w:t>
      </w:r>
    </w:p>
    <w:p w14:paraId="5AC128C1" w14:textId="3BE9C3CF" w:rsidR="00297247" w:rsidRDefault="002F6926" w:rsidP="00297247">
      <w:pPr>
        <w:rPr>
          <w:lang w:eastAsia="zh-CN"/>
        </w:rPr>
      </w:pPr>
      <w:r>
        <w:rPr>
          <w:lang w:eastAsia="zh-CN"/>
        </w:rPr>
        <w:t xml:space="preserve">Following </w:t>
      </w:r>
      <w:r w:rsidR="00297247">
        <w:rPr>
          <w:rFonts w:hint="eastAsia"/>
          <w:lang w:eastAsia="zh-CN"/>
        </w:rPr>
        <w:t>proposal</w:t>
      </w:r>
      <w:r>
        <w:rPr>
          <w:lang w:eastAsia="zh-CN"/>
        </w:rPr>
        <w:t xml:space="preserve"> 1</w:t>
      </w:r>
      <w:r w:rsidR="00297247">
        <w:rPr>
          <w:lang w:eastAsia="zh-CN"/>
        </w:rPr>
        <w:t xml:space="preserve">, </w:t>
      </w:r>
      <w:r w:rsidR="00B2436A">
        <w:rPr>
          <w:lang w:eastAsia="zh-CN"/>
        </w:rPr>
        <w:t xml:space="preserve">if </w:t>
      </w:r>
      <w:r w:rsidR="00B2436A">
        <w:rPr>
          <w:i/>
          <w:noProof/>
          <w:lang w:eastAsia="zh-CN"/>
        </w:rPr>
        <w:t xml:space="preserve">when CBG </w:t>
      </w:r>
      <w:r w:rsidR="00B2436A" w:rsidRPr="00266101">
        <w:rPr>
          <w:i/>
          <w:lang w:eastAsia="zh-CN"/>
        </w:rPr>
        <w:t xml:space="preserve">based retransmission </w:t>
      </w:r>
      <w:r w:rsidR="00B2436A">
        <w:rPr>
          <w:i/>
          <w:lang w:eastAsia="zh-CN"/>
        </w:rPr>
        <w:t>is configured for a cell, UE can</w:t>
      </w:r>
      <w:r>
        <w:rPr>
          <w:i/>
          <w:lang w:eastAsia="zh-CN"/>
        </w:rPr>
        <w:t>no</w:t>
      </w:r>
      <w:r w:rsidR="00B2436A">
        <w:rPr>
          <w:i/>
          <w:lang w:eastAsia="zh-CN"/>
        </w:rPr>
        <w:t>t support more than one unicast PDSCH reception per slot. Then network can schedule only one PDSCH per slot. N</w:t>
      </w:r>
      <w:r w:rsidR="00297247">
        <w:rPr>
          <w:lang w:eastAsia="zh-CN"/>
        </w:rPr>
        <w:t>etwork can schedule other UE</w:t>
      </w:r>
      <w:r>
        <w:rPr>
          <w:lang w:eastAsia="zh-CN"/>
        </w:rPr>
        <w:t>s</w:t>
      </w:r>
      <w:r w:rsidR="00297247">
        <w:rPr>
          <w:lang w:eastAsia="zh-CN"/>
        </w:rPr>
        <w:t xml:space="preserve"> </w:t>
      </w:r>
      <w:r>
        <w:rPr>
          <w:lang w:eastAsia="zh-CN"/>
        </w:rPr>
        <w:t>on</w:t>
      </w:r>
      <w:r w:rsidR="00B2436A">
        <w:rPr>
          <w:lang w:eastAsia="zh-CN"/>
        </w:rPr>
        <w:t xml:space="preserve"> the remaining resource </w:t>
      </w:r>
      <w:r w:rsidR="00297247">
        <w:rPr>
          <w:lang w:eastAsia="zh-CN"/>
        </w:rPr>
        <w:t>in the retransmission slot as shown below</w:t>
      </w:r>
      <w:r w:rsidR="00B2436A">
        <w:rPr>
          <w:lang w:eastAsia="zh-CN"/>
        </w:rPr>
        <w:t>.</w:t>
      </w:r>
      <w:r w:rsidR="00297247">
        <w:rPr>
          <w:lang w:eastAsia="zh-CN"/>
        </w:rPr>
        <w:t xml:space="preserve"> </w:t>
      </w:r>
      <w:r w:rsidR="00B2436A">
        <w:rPr>
          <w:lang w:eastAsia="zh-CN"/>
        </w:rPr>
        <w:t>S</w:t>
      </w:r>
      <w:r w:rsidR="00297247">
        <w:rPr>
          <w:lang w:eastAsia="zh-CN"/>
        </w:rPr>
        <w:t>o the</w:t>
      </w:r>
      <w:r w:rsidR="001F709C">
        <w:rPr>
          <w:lang w:eastAsia="zh-CN"/>
        </w:rPr>
        <w:t xml:space="preserve"> resource waste</w:t>
      </w:r>
      <w:r w:rsidR="00297247">
        <w:rPr>
          <w:lang w:eastAsia="zh-CN"/>
        </w:rPr>
        <w:t xml:space="preserve"> can be avoid</w:t>
      </w:r>
      <w:r>
        <w:rPr>
          <w:lang w:eastAsia="zh-CN"/>
        </w:rPr>
        <w:t>ed</w:t>
      </w:r>
      <w:r w:rsidR="00297247">
        <w:rPr>
          <w:lang w:eastAsia="zh-CN"/>
        </w:rPr>
        <w:t xml:space="preserve">. However, the actual maximum data rate at </w:t>
      </w:r>
      <w:r>
        <w:rPr>
          <w:lang w:eastAsia="zh-CN"/>
        </w:rPr>
        <w:t xml:space="preserve">the </w:t>
      </w:r>
      <w:r w:rsidR="00297247">
        <w:rPr>
          <w:lang w:eastAsia="zh-CN"/>
        </w:rPr>
        <w:t xml:space="preserve">UE is still 90% of </w:t>
      </w:r>
      <w:r w:rsidR="00B2436A">
        <w:rPr>
          <w:lang w:eastAsia="zh-CN"/>
        </w:rPr>
        <w:t xml:space="preserve">that of </w:t>
      </w:r>
      <w:r w:rsidR="00297247">
        <w:rPr>
          <w:lang w:eastAsia="zh-CN"/>
        </w:rPr>
        <w:t xml:space="preserve">non-CBG based scheduling assuming </w:t>
      </w:r>
      <m:oMath>
        <m:sSup>
          <m:sSupPr>
            <m:ctrlPr>
              <w:rPr>
                <w:rFonts w:ascii="Cambria Math" w:hAnsi="Cambria Math"/>
                <w:lang w:eastAsia="zh-CN"/>
              </w:rPr>
            </m:ctrlPr>
          </m:sSup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BLER</m:t>
                </m:r>
              </m:e>
              <m:sub>
                <m:r>
                  <w:rPr>
                    <w:rFonts w:ascii="Cambria Math" w:hAnsi="Cambria Math"/>
                    <w:lang w:eastAsia="zh-CN"/>
                  </w:rPr>
                  <m:t>CBG</m:t>
                </m:r>
              </m:sub>
            </m:sSub>
            <m:r>
              <w:rPr>
                <w:rFonts w:ascii="Cambria Math" w:hAnsi="Cambria Math"/>
                <w:lang w:eastAsia="zh-CN"/>
              </w:rPr>
              <m:t>)</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CBG</m:t>
                </m:r>
              </m:sub>
            </m:sSub>
          </m:sup>
        </m:sSup>
        <m:r>
          <w:rPr>
            <w:rFonts w:ascii="Cambria Math" w:hAnsi="Cambria Math"/>
            <w:lang w:eastAsia="zh-CN"/>
          </w:rPr>
          <m:t>&gt;0.9</m:t>
        </m:r>
      </m:oMath>
      <w:r w:rsidR="00297247">
        <w:rPr>
          <w:rFonts w:hint="eastAsia"/>
          <w:lang w:eastAsia="zh-CN"/>
        </w:rPr>
        <w:t>.</w:t>
      </w:r>
    </w:p>
    <w:p w14:paraId="3F456482" w14:textId="77777777" w:rsidR="00297247" w:rsidRDefault="00297247" w:rsidP="00297247">
      <w:pPr>
        <w:rPr>
          <w:lang w:eastAsia="zh-CN"/>
        </w:rPr>
      </w:pPr>
    </w:p>
    <w:p w14:paraId="642D9462" w14:textId="53C2DF16" w:rsidR="00297247" w:rsidRDefault="00567077" w:rsidP="00297247">
      <w:pPr>
        <w:rPr>
          <w:lang w:eastAsia="zh-CN"/>
        </w:rPr>
      </w:pPr>
      <w:r w:rsidRPr="00567077">
        <w:rPr>
          <w:noProof/>
          <w:lang w:eastAsia="zh-CN"/>
        </w:rPr>
        <w:drawing>
          <wp:inline distT="0" distB="0" distL="0" distR="0" wp14:anchorId="527BDF52" wp14:editId="70B677EC">
            <wp:extent cx="5916295" cy="168719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1687195"/>
                    </a:xfrm>
                    <a:prstGeom prst="rect">
                      <a:avLst/>
                    </a:prstGeom>
                    <a:noFill/>
                    <a:ln>
                      <a:noFill/>
                    </a:ln>
                  </pic:spPr>
                </pic:pic>
              </a:graphicData>
            </a:graphic>
          </wp:inline>
        </w:drawing>
      </w:r>
    </w:p>
    <w:p w14:paraId="43A2668B" w14:textId="77777777" w:rsidR="00297247" w:rsidRDefault="00297247" w:rsidP="00297247">
      <w:pPr>
        <w:jc w:val="center"/>
      </w:pPr>
      <w:r>
        <w:t>Figure 4 An example of one TB per slot scheduling for CBG based retransmission</w:t>
      </w:r>
    </w:p>
    <w:p w14:paraId="138165F4" w14:textId="77777777" w:rsidR="0074096A" w:rsidRPr="00297247" w:rsidRDefault="0074096A" w:rsidP="0074096A">
      <w:pPr>
        <w:pStyle w:val="af3"/>
        <w:ind w:left="360" w:firstLineChars="0" w:firstLine="0"/>
        <w:rPr>
          <w:lang w:eastAsia="zh-CN"/>
        </w:rPr>
      </w:pPr>
    </w:p>
    <w:p w14:paraId="2C48D8EE" w14:textId="2C6FAC0F" w:rsidR="00780140" w:rsidRPr="005B45AD" w:rsidRDefault="00780140" w:rsidP="005B45AD">
      <w:pPr>
        <w:pStyle w:val="1"/>
        <w:keepNext w:val="0"/>
        <w:widowControl w:val="0"/>
        <w:numPr>
          <w:ilvl w:val="0"/>
          <w:numId w:val="2"/>
        </w:numPr>
        <w:tabs>
          <w:tab w:val="num" w:pos="4827"/>
        </w:tabs>
        <w:snapToGrid/>
        <w:spacing w:before="0"/>
        <w:rPr>
          <w:rFonts w:eastAsiaTheme="minorEastAsia"/>
          <w:kern w:val="0"/>
        </w:rPr>
      </w:pPr>
      <w:r w:rsidRPr="005B45AD">
        <w:rPr>
          <w:rFonts w:eastAsiaTheme="minorEastAsia"/>
          <w:kern w:val="0"/>
        </w:rPr>
        <w:t>Conclusions</w:t>
      </w:r>
    </w:p>
    <w:p w14:paraId="4ED9A152" w14:textId="7BF5F413" w:rsidR="00E64A58" w:rsidRDefault="00780140" w:rsidP="00430965">
      <w:pPr>
        <w:rPr>
          <w:b/>
          <w:i/>
        </w:rPr>
      </w:pPr>
      <w:r>
        <w:rPr>
          <w:kern w:val="2"/>
          <w:lang w:val="en-GB" w:eastAsia="zh-CN"/>
        </w:rPr>
        <w:t>In this contribution, the issue</w:t>
      </w:r>
      <w:r w:rsidR="009F5C86">
        <w:rPr>
          <w:kern w:val="2"/>
          <w:lang w:val="en-GB" w:eastAsia="zh-CN"/>
        </w:rPr>
        <w:t xml:space="preserve"> on </w:t>
      </w:r>
      <w:r w:rsidR="009F5C86">
        <w:rPr>
          <w:rFonts w:cs="Arial"/>
          <w:lang w:eastAsia="zh-CN"/>
        </w:rPr>
        <w:t xml:space="preserve">CBG based retransmission </w:t>
      </w:r>
      <w:r w:rsidR="00E4660F">
        <w:rPr>
          <w:rFonts w:cs="Arial"/>
          <w:lang w:eastAsia="zh-CN"/>
        </w:rPr>
        <w:t>i</w:t>
      </w:r>
      <w:r w:rsidR="009F5C86">
        <w:rPr>
          <w:rFonts w:cs="Arial"/>
          <w:lang w:eastAsia="zh-CN"/>
        </w:rPr>
        <w:t xml:space="preserve">s </w:t>
      </w:r>
      <w:r w:rsidR="00E4660F">
        <w:rPr>
          <w:rFonts w:cs="Arial"/>
          <w:lang w:eastAsia="zh-CN"/>
        </w:rPr>
        <w:t>analyzed</w:t>
      </w:r>
      <w:r w:rsidR="009F5C86">
        <w:rPr>
          <w:rFonts w:cs="Arial"/>
          <w:lang w:eastAsia="zh-CN"/>
        </w:rPr>
        <w:t>. Two observations are made:</w:t>
      </w:r>
    </w:p>
    <w:p w14:paraId="3F0F85FB" w14:textId="18A23A6E" w:rsidR="00297247" w:rsidRDefault="00297247" w:rsidP="00297247">
      <w:pPr>
        <w:rPr>
          <w:lang w:eastAsia="zh-CN"/>
        </w:rPr>
      </w:pPr>
      <w:r w:rsidRPr="009F5C86">
        <w:rPr>
          <w:rFonts w:hint="eastAsia"/>
          <w:b/>
          <w:i/>
          <w:u w:val="single"/>
          <w:lang w:eastAsia="zh-CN"/>
        </w:rPr>
        <w:t>Observation</w:t>
      </w:r>
      <w:r w:rsidRPr="009F5C86">
        <w:rPr>
          <w:b/>
          <w:i/>
          <w:u w:val="single"/>
          <w:lang w:eastAsia="zh-CN"/>
        </w:rPr>
        <w:t xml:space="preserve"> 1</w:t>
      </w:r>
      <w:r>
        <w:rPr>
          <w:rFonts w:hint="eastAsia"/>
          <w:lang w:eastAsia="zh-CN"/>
        </w:rPr>
        <w:t xml:space="preserve">: </w:t>
      </w:r>
      <w:r w:rsidR="00196DF8">
        <w:rPr>
          <w:i/>
          <w:lang w:eastAsia="zh-CN"/>
        </w:rPr>
        <w:t>In the worst case</w:t>
      </w:r>
      <w:r w:rsidRPr="00D74651">
        <w:rPr>
          <w:rFonts w:hint="eastAsia"/>
          <w:i/>
          <w:lang w:eastAsia="zh-CN"/>
        </w:rPr>
        <w:t xml:space="preserve">, CBG based retransmission may </w:t>
      </w:r>
      <w:r w:rsidR="005C30FA">
        <w:rPr>
          <w:i/>
          <w:lang w:eastAsia="zh-CN"/>
        </w:rPr>
        <w:t>require</w:t>
      </w:r>
      <w:r w:rsidR="005C30FA" w:rsidRPr="00D74651">
        <w:rPr>
          <w:rFonts w:hint="eastAsia"/>
          <w:i/>
          <w:lang w:eastAsia="zh-CN"/>
        </w:rPr>
        <w:t xml:space="preserve"> </w:t>
      </w:r>
      <w:r w:rsidRPr="00D74651">
        <w:rPr>
          <w:rFonts w:hint="eastAsia"/>
          <w:i/>
          <w:lang w:eastAsia="zh-CN"/>
        </w:rPr>
        <w:t xml:space="preserve">UE to increase its high layer capability </w:t>
      </w:r>
      <w:r>
        <w:rPr>
          <w:rFonts w:hint="eastAsia"/>
          <w:i/>
          <w:lang w:eastAsia="zh-CN"/>
        </w:rPr>
        <w:t xml:space="preserve">about 1.5 to </w:t>
      </w:r>
      <w:r>
        <w:rPr>
          <w:i/>
          <w:lang w:eastAsia="zh-CN"/>
        </w:rPr>
        <w:t>7</w:t>
      </w:r>
      <w:r>
        <w:rPr>
          <w:rFonts w:hint="eastAsia"/>
          <w:i/>
          <w:lang w:eastAsia="zh-CN"/>
        </w:rPr>
        <w:t xml:space="preserve"> times than non-CBG based retransmission</w:t>
      </w:r>
      <w:r>
        <w:rPr>
          <w:rFonts w:hint="eastAsia"/>
          <w:lang w:eastAsia="zh-CN"/>
        </w:rPr>
        <w:t>.</w:t>
      </w:r>
      <w:r>
        <w:rPr>
          <w:lang w:eastAsia="zh-CN"/>
        </w:rPr>
        <w:t xml:space="preserve"> </w:t>
      </w:r>
    </w:p>
    <w:p w14:paraId="2B4578AF" w14:textId="77777777" w:rsidR="00297247" w:rsidRDefault="00297247" w:rsidP="00297247">
      <w:pPr>
        <w:rPr>
          <w:lang w:eastAsia="zh-CN"/>
        </w:rPr>
      </w:pPr>
      <w:r>
        <w:rPr>
          <w:lang w:eastAsia="zh-CN"/>
        </w:rPr>
        <w:t>Considering</w:t>
      </w:r>
      <w:r>
        <w:rPr>
          <w:rFonts w:hint="eastAsia"/>
          <w:lang w:eastAsia="zh-CN"/>
        </w:rPr>
        <w:t xml:space="preserve"> </w:t>
      </w:r>
      <w:r>
        <w:rPr>
          <w:lang w:eastAsia="zh-CN"/>
        </w:rPr>
        <w:t>this issue may hurt system performance significantly, we make the following proposal.</w:t>
      </w:r>
    </w:p>
    <w:p w14:paraId="70FFFADD" w14:textId="7CEAD48B" w:rsidR="00B2436A" w:rsidRPr="00266101" w:rsidRDefault="00B2436A" w:rsidP="00B2436A">
      <w:pPr>
        <w:rPr>
          <w:i/>
          <w:lang w:eastAsia="zh-CN"/>
        </w:rPr>
      </w:pPr>
      <w:r w:rsidRPr="009F5C86">
        <w:rPr>
          <w:b/>
          <w:i/>
          <w:u w:val="single"/>
          <w:lang w:eastAsia="zh-CN"/>
        </w:rPr>
        <w:t>Proposal</w:t>
      </w:r>
      <w:r>
        <w:rPr>
          <w:b/>
          <w:i/>
          <w:u w:val="single"/>
          <w:lang w:eastAsia="zh-CN"/>
        </w:rPr>
        <w:t xml:space="preserve"> 1</w:t>
      </w:r>
      <w:r w:rsidRPr="009F5C86">
        <w:rPr>
          <w:b/>
          <w:i/>
          <w:u w:val="single"/>
          <w:lang w:eastAsia="zh-CN"/>
        </w:rPr>
        <w:t xml:space="preserve">: </w:t>
      </w:r>
      <w:r w:rsidR="003F7C48">
        <w:rPr>
          <w:i/>
          <w:lang w:eastAsia="zh-CN"/>
        </w:rPr>
        <w:t>Introduce</w:t>
      </w:r>
      <w:r w:rsidR="003F7C48" w:rsidRPr="00B2436A">
        <w:rPr>
          <w:i/>
          <w:lang w:eastAsia="zh-CN"/>
        </w:rPr>
        <w:t xml:space="preserve"> </w:t>
      </w:r>
      <w:r>
        <w:rPr>
          <w:i/>
          <w:lang w:eastAsia="zh-CN"/>
        </w:rPr>
        <w:t xml:space="preserve">a new UE capability in Rel-16 to indicate </w:t>
      </w:r>
      <w:r>
        <w:rPr>
          <w:i/>
          <w:noProof/>
          <w:lang w:eastAsia="zh-CN"/>
        </w:rPr>
        <w:t xml:space="preserve">when CBG </w:t>
      </w:r>
      <w:r w:rsidRPr="00266101">
        <w:rPr>
          <w:i/>
          <w:lang w:eastAsia="zh-CN"/>
        </w:rPr>
        <w:t xml:space="preserve">based retransmission </w:t>
      </w:r>
      <w:r>
        <w:rPr>
          <w:i/>
          <w:lang w:eastAsia="zh-CN"/>
        </w:rPr>
        <w:t xml:space="preserve">is configured for a cell, whether UE supports more than one unicast PDSCH reception </w:t>
      </w:r>
      <w:r w:rsidRPr="00266101">
        <w:rPr>
          <w:i/>
          <w:lang w:eastAsia="zh-CN"/>
        </w:rPr>
        <w:t>per slot</w:t>
      </w:r>
      <w:r>
        <w:rPr>
          <w:i/>
          <w:lang w:eastAsia="zh-CN"/>
        </w:rPr>
        <w:t xml:space="preserve"> on this cell</w:t>
      </w:r>
      <w:r w:rsidRPr="00266101">
        <w:rPr>
          <w:i/>
          <w:lang w:eastAsia="zh-CN"/>
        </w:rPr>
        <w:t xml:space="preserve">. </w:t>
      </w:r>
    </w:p>
    <w:tbl>
      <w:tblPr>
        <w:tblStyle w:val="ab"/>
        <w:tblW w:w="0" w:type="auto"/>
        <w:tblLook w:val="04A0" w:firstRow="1" w:lastRow="0" w:firstColumn="1" w:lastColumn="0" w:noHBand="0" w:noVBand="1"/>
      </w:tblPr>
      <w:tblGrid>
        <w:gridCol w:w="717"/>
        <w:gridCol w:w="2113"/>
        <w:gridCol w:w="2647"/>
        <w:gridCol w:w="1817"/>
        <w:gridCol w:w="2013"/>
      </w:tblGrid>
      <w:tr w:rsidR="00603196" w14:paraId="352E4DED" w14:textId="77777777" w:rsidTr="00A83FC3">
        <w:tc>
          <w:tcPr>
            <w:tcW w:w="717" w:type="dxa"/>
          </w:tcPr>
          <w:p w14:paraId="7C1417F8" w14:textId="6C0EF92D" w:rsidR="00603196" w:rsidRDefault="00603196" w:rsidP="00603196">
            <w:pPr>
              <w:rPr>
                <w:lang w:eastAsia="zh-CN"/>
              </w:rPr>
            </w:pPr>
            <w:r>
              <w:rPr>
                <w:rFonts w:hint="eastAsia"/>
                <w:lang w:eastAsia="ja-JP"/>
              </w:rPr>
              <w:t>Index</w:t>
            </w:r>
          </w:p>
        </w:tc>
        <w:tc>
          <w:tcPr>
            <w:tcW w:w="2113" w:type="dxa"/>
          </w:tcPr>
          <w:p w14:paraId="29E8836D" w14:textId="157A1C40" w:rsidR="00603196" w:rsidRDefault="00603196" w:rsidP="00603196">
            <w:pPr>
              <w:rPr>
                <w:lang w:eastAsia="zh-CN"/>
              </w:rPr>
            </w:pPr>
            <w:r>
              <w:rPr>
                <w:rFonts w:hint="eastAsia"/>
                <w:lang w:eastAsia="ja-JP"/>
              </w:rPr>
              <w:t>Feature group</w:t>
            </w:r>
          </w:p>
        </w:tc>
        <w:tc>
          <w:tcPr>
            <w:tcW w:w="2647" w:type="dxa"/>
          </w:tcPr>
          <w:p w14:paraId="5806A9AA" w14:textId="089A821E" w:rsidR="00603196" w:rsidRDefault="00603196" w:rsidP="00603196">
            <w:pPr>
              <w:rPr>
                <w:lang w:eastAsia="zh-CN"/>
              </w:rPr>
            </w:pPr>
            <w:r>
              <w:rPr>
                <w:rFonts w:hint="eastAsia"/>
                <w:lang w:eastAsia="ja-JP"/>
              </w:rPr>
              <w:t>Components</w:t>
            </w:r>
          </w:p>
        </w:tc>
        <w:tc>
          <w:tcPr>
            <w:tcW w:w="1817" w:type="dxa"/>
          </w:tcPr>
          <w:p w14:paraId="12A7BA06" w14:textId="36907C0E" w:rsidR="00603196" w:rsidRDefault="00603196" w:rsidP="00603196">
            <w:pPr>
              <w:rPr>
                <w:lang w:eastAsia="zh-CN"/>
              </w:rPr>
            </w:pPr>
            <w:r>
              <w:rPr>
                <w:rFonts w:hint="eastAsia"/>
                <w:lang w:eastAsia="zh-CN"/>
              </w:rPr>
              <w:t>Notes</w:t>
            </w:r>
          </w:p>
        </w:tc>
        <w:tc>
          <w:tcPr>
            <w:tcW w:w="2013" w:type="dxa"/>
          </w:tcPr>
          <w:p w14:paraId="479834CC" w14:textId="5157F64B" w:rsidR="00603196" w:rsidRDefault="00603196" w:rsidP="00603196">
            <w:pPr>
              <w:rPr>
                <w:lang w:eastAsia="zh-CN"/>
              </w:rPr>
            </w:pPr>
            <w:r>
              <w:rPr>
                <w:rFonts w:hint="eastAsia"/>
                <w:lang w:eastAsia="ja-JP"/>
              </w:rPr>
              <w:t>Mandatory/Optional</w:t>
            </w:r>
          </w:p>
        </w:tc>
      </w:tr>
      <w:tr w:rsidR="00603196" w14:paraId="305D02CF" w14:textId="77777777" w:rsidTr="00A83FC3">
        <w:tc>
          <w:tcPr>
            <w:tcW w:w="717" w:type="dxa"/>
          </w:tcPr>
          <w:p w14:paraId="4C705271" w14:textId="76C443CB" w:rsidR="00603196" w:rsidRPr="00A83FC3" w:rsidRDefault="00B5406C" w:rsidP="00603196">
            <w:pPr>
              <w:rPr>
                <w:sz w:val="16"/>
                <w:lang w:eastAsia="zh-CN"/>
              </w:rPr>
            </w:pPr>
            <w:r>
              <w:rPr>
                <w:sz w:val="16"/>
                <w:lang w:eastAsia="zh-CN"/>
              </w:rPr>
              <w:lastRenderedPageBreak/>
              <w:t>[22]</w:t>
            </w:r>
            <w:r w:rsidR="00AC395A">
              <w:rPr>
                <w:rFonts w:hint="eastAsia"/>
                <w:sz w:val="16"/>
                <w:lang w:eastAsia="zh-CN"/>
              </w:rPr>
              <w:t>-1</w:t>
            </w:r>
          </w:p>
        </w:tc>
        <w:tc>
          <w:tcPr>
            <w:tcW w:w="2113" w:type="dxa"/>
          </w:tcPr>
          <w:p w14:paraId="0C178E9F" w14:textId="6DD9CA53" w:rsidR="00603196" w:rsidRPr="00A83FC3" w:rsidRDefault="00A83FC3" w:rsidP="00603196">
            <w:pPr>
              <w:rPr>
                <w:sz w:val="16"/>
                <w:lang w:eastAsia="zh-CN"/>
              </w:rPr>
            </w:pPr>
            <w:r w:rsidRPr="00A83FC3">
              <w:rPr>
                <w:sz w:val="16"/>
                <w:lang w:eastAsia="zh-CN"/>
              </w:rPr>
              <w:t>Simultaneously</w:t>
            </w:r>
            <w:r w:rsidRPr="00A83FC3">
              <w:rPr>
                <w:rFonts w:hint="eastAsia"/>
                <w:sz w:val="16"/>
                <w:lang w:eastAsia="zh-CN"/>
              </w:rPr>
              <w:t xml:space="preserve"> enable CBG and m</w:t>
            </w:r>
            <w:r w:rsidRPr="00A83FC3">
              <w:rPr>
                <w:sz w:val="16"/>
                <w:lang w:eastAsia="zh-CN"/>
              </w:rPr>
              <w:t>ultiple PDSCHs per slot</w:t>
            </w:r>
          </w:p>
        </w:tc>
        <w:tc>
          <w:tcPr>
            <w:tcW w:w="2647" w:type="dxa"/>
          </w:tcPr>
          <w:p w14:paraId="7EC72DDE" w14:textId="44CA0017" w:rsidR="00603196" w:rsidRPr="00A83FC3" w:rsidRDefault="00A83FC3" w:rsidP="00603196">
            <w:pPr>
              <w:rPr>
                <w:sz w:val="16"/>
                <w:lang w:eastAsia="zh-CN"/>
              </w:rPr>
            </w:pPr>
            <w:r w:rsidRPr="00A83FC3">
              <w:rPr>
                <w:sz w:val="16"/>
                <w:lang w:eastAsia="zh-CN"/>
              </w:rPr>
              <w:t>Simultaneously</w:t>
            </w:r>
            <w:r w:rsidRPr="00A83FC3">
              <w:rPr>
                <w:rFonts w:hint="eastAsia"/>
                <w:sz w:val="16"/>
                <w:lang w:eastAsia="zh-CN"/>
              </w:rPr>
              <w:t xml:space="preserve"> enable CBG and m</w:t>
            </w:r>
            <w:r w:rsidRPr="00A83FC3">
              <w:rPr>
                <w:sz w:val="16"/>
                <w:lang w:eastAsia="zh-CN"/>
              </w:rPr>
              <w:t>ultiple PDSCHs per slot</w:t>
            </w:r>
          </w:p>
        </w:tc>
        <w:tc>
          <w:tcPr>
            <w:tcW w:w="1817" w:type="dxa"/>
          </w:tcPr>
          <w:p w14:paraId="3A37A21F" w14:textId="24904978" w:rsidR="00603196" w:rsidRPr="00A83FC3" w:rsidRDefault="00A83FC3" w:rsidP="00603196">
            <w:pPr>
              <w:rPr>
                <w:sz w:val="16"/>
                <w:lang w:eastAsia="zh-CN"/>
              </w:rPr>
            </w:pPr>
            <w:r w:rsidRPr="00A83FC3">
              <w:rPr>
                <w:rFonts w:hint="eastAsia"/>
                <w:sz w:val="16"/>
                <w:lang w:eastAsia="zh-CN"/>
              </w:rPr>
              <w:t xml:space="preserve">This feature will reported to the </w:t>
            </w:r>
            <w:r w:rsidRPr="00A83FC3">
              <w:rPr>
                <w:sz w:val="16"/>
                <w:lang w:eastAsia="zh-CN"/>
              </w:rPr>
              <w:t>network</w:t>
            </w:r>
            <w:r w:rsidRPr="00A83FC3">
              <w:rPr>
                <w:rFonts w:hint="eastAsia"/>
                <w:sz w:val="16"/>
                <w:lang w:eastAsia="zh-CN"/>
              </w:rPr>
              <w:t xml:space="preserve"> </w:t>
            </w:r>
            <w:r w:rsidRPr="00A83FC3">
              <w:rPr>
                <w:sz w:val="16"/>
                <w:lang w:eastAsia="zh-CN"/>
              </w:rPr>
              <w:t xml:space="preserve">when UE support multiple PDSCHs reception when </w:t>
            </w:r>
            <w:r w:rsidRPr="00A83FC3">
              <w:rPr>
                <w:i/>
                <w:noProof/>
                <w:sz w:val="16"/>
                <w:lang w:eastAsia="zh-CN"/>
              </w:rPr>
              <w:t xml:space="preserve">CBG </w:t>
            </w:r>
            <w:r w:rsidRPr="00A83FC3">
              <w:rPr>
                <w:sz w:val="16"/>
                <w:lang w:eastAsia="zh-CN"/>
              </w:rPr>
              <w:t>based retransmission is configured.</w:t>
            </w:r>
          </w:p>
        </w:tc>
        <w:tc>
          <w:tcPr>
            <w:tcW w:w="2013" w:type="dxa"/>
          </w:tcPr>
          <w:p w14:paraId="03535E80" w14:textId="157DA90F" w:rsidR="00603196" w:rsidRPr="00A83FC3" w:rsidRDefault="00A83FC3" w:rsidP="00603196">
            <w:pPr>
              <w:rPr>
                <w:sz w:val="16"/>
                <w:lang w:eastAsia="zh-CN"/>
              </w:rPr>
            </w:pPr>
            <w:r w:rsidRPr="00A83FC3">
              <w:rPr>
                <w:sz w:val="16"/>
                <w:lang w:eastAsia="zh-CN"/>
              </w:rPr>
              <w:t xml:space="preserve">Optional </w:t>
            </w:r>
            <w:r w:rsidR="009E6F20">
              <w:rPr>
                <w:sz w:val="16"/>
                <w:lang w:eastAsia="zh-CN"/>
              </w:rPr>
              <w:t>with capability signaling</w:t>
            </w:r>
          </w:p>
        </w:tc>
      </w:tr>
    </w:tbl>
    <w:p w14:paraId="1954532E" w14:textId="77777777" w:rsidR="00297247" w:rsidRPr="00603196" w:rsidRDefault="00297247" w:rsidP="00297247">
      <w:pPr>
        <w:rPr>
          <w:lang w:eastAsia="zh-CN"/>
        </w:rPr>
      </w:pPr>
    </w:p>
    <w:p w14:paraId="086E0117" w14:textId="77777777" w:rsidR="009F5C86" w:rsidRPr="00297247" w:rsidRDefault="009F5C86" w:rsidP="007F73F6">
      <w:pPr>
        <w:rPr>
          <w:lang w:eastAsia="zh-CN"/>
        </w:rPr>
      </w:pPr>
    </w:p>
    <w:p w14:paraId="208AAF2A" w14:textId="77777777" w:rsidR="00780140" w:rsidRPr="00CF195E" w:rsidRDefault="00780140" w:rsidP="00780140">
      <w:pPr>
        <w:pStyle w:val="1"/>
        <w:ind w:left="432" w:hanging="432"/>
      </w:pPr>
      <w:r w:rsidRPr="00CF195E">
        <w:t>References</w:t>
      </w:r>
    </w:p>
    <w:p w14:paraId="036EB4CE" w14:textId="41FC0C64" w:rsidR="00780140" w:rsidRDefault="00780140" w:rsidP="00780140">
      <w:pPr>
        <w:pStyle w:val="References"/>
      </w:pPr>
      <w:bookmarkStart w:id="9" w:name="_Ref450662982"/>
      <w:bookmarkStart w:id="10" w:name="_Ref457851771"/>
      <w:bookmarkStart w:id="11" w:name="_Ref450661959"/>
      <w:bookmarkStart w:id="12" w:name="_Ref167612875"/>
      <w:bookmarkStart w:id="13" w:name="_Ref167612671"/>
      <w:r>
        <w:rPr>
          <w:rFonts w:hint="eastAsia"/>
          <w:lang w:eastAsia="zh-CN"/>
        </w:rPr>
        <w:t>3</w:t>
      </w:r>
      <w:r>
        <w:rPr>
          <w:lang w:eastAsia="zh-CN"/>
        </w:rPr>
        <w:t>GPP TR 38.</w:t>
      </w:r>
      <w:r w:rsidR="00962D2B">
        <w:rPr>
          <w:lang w:eastAsia="zh-CN"/>
        </w:rPr>
        <w:t>306</w:t>
      </w:r>
      <w:r>
        <w:rPr>
          <w:lang w:eastAsia="zh-CN"/>
        </w:rPr>
        <w:t xml:space="preserve"> v15.0.0: </w:t>
      </w:r>
      <w:r w:rsidRPr="00C12953">
        <w:t>"</w:t>
      </w:r>
      <w:r w:rsidR="00D62BAC">
        <w:t>NR;</w:t>
      </w:r>
      <w:r w:rsidR="00D62BAC" w:rsidRPr="00D62BAC">
        <w:t xml:space="preserve"> </w:t>
      </w:r>
      <w:r w:rsidR="00D62BAC" w:rsidRPr="00666F6D">
        <w:t>User Equipment (UE) radio access capabilities</w:t>
      </w:r>
      <w:r w:rsidDel="00221F55">
        <w:t xml:space="preserve"> </w:t>
      </w:r>
      <w:r w:rsidRPr="00C12953">
        <w:t>"</w:t>
      </w:r>
      <w:r>
        <w:t>.</w:t>
      </w:r>
    </w:p>
    <w:p w14:paraId="491AEE72" w14:textId="4572EC1C" w:rsidR="00780140" w:rsidRDefault="00780140" w:rsidP="00780140">
      <w:pPr>
        <w:pStyle w:val="References"/>
      </w:pPr>
      <w:r>
        <w:t>3GPP TS 38.214 v15.</w:t>
      </w:r>
      <w:r w:rsidR="00FD77E2">
        <w:t>6</w:t>
      </w:r>
      <w:r>
        <w:t xml:space="preserve">.0: </w:t>
      </w:r>
      <w:r w:rsidRPr="00C12953">
        <w:t>"</w:t>
      </w:r>
      <w:r>
        <w:t xml:space="preserve">NR; </w:t>
      </w:r>
      <w:r w:rsidRPr="003950C5">
        <w:t>Physical layer procedures</w:t>
      </w:r>
      <w:r>
        <w:t xml:space="preserve"> for data</w:t>
      </w:r>
      <w:r w:rsidRPr="00C12953">
        <w:t>"</w:t>
      </w:r>
      <w:bookmarkEnd w:id="9"/>
      <w:bookmarkEnd w:id="10"/>
      <w:bookmarkEnd w:id="11"/>
      <w:bookmarkEnd w:id="12"/>
      <w:bookmarkEnd w:id="13"/>
      <w:r>
        <w:t>.</w:t>
      </w:r>
    </w:p>
    <w:p w14:paraId="293A5A51" w14:textId="6C51A038" w:rsidR="00780140" w:rsidRDefault="00780140" w:rsidP="00780140">
      <w:pPr>
        <w:pStyle w:val="References"/>
      </w:pPr>
      <w:r>
        <w:t>R1-1907</w:t>
      </w:r>
      <w:r w:rsidR="007A3B91">
        <w:t>505</w:t>
      </w:r>
      <w:r>
        <w:t>, “</w:t>
      </w:r>
      <w:r w:rsidR="007A3B91" w:rsidRPr="007A3B91">
        <w:t>Correction on DataRate and DataRateCC</w:t>
      </w:r>
      <w:r>
        <w:t xml:space="preserve">”, </w:t>
      </w:r>
      <w:r w:rsidRPr="00753CF6">
        <w:t>Huawei, HiSilicon</w:t>
      </w:r>
      <w:r>
        <w:t>.</w:t>
      </w:r>
    </w:p>
    <w:p w14:paraId="0F888054" w14:textId="0DEFF8F3" w:rsidR="00780140" w:rsidRDefault="003D3874" w:rsidP="00A27372">
      <w:pPr>
        <w:pStyle w:val="References"/>
      </w:pPr>
      <w:r w:rsidRPr="003D3874">
        <w:t>R1-1907973</w:t>
      </w:r>
      <w:r>
        <w:t xml:space="preserve">, </w:t>
      </w:r>
      <w:r w:rsidR="00780140">
        <w:t>“</w:t>
      </w:r>
      <w:r>
        <w:t>Final Report of 3GPP TSG RAN WG1 #97 v1.0.0</w:t>
      </w:r>
      <w:r w:rsidR="00780140">
        <w:t xml:space="preserve">”, </w:t>
      </w:r>
      <w:r>
        <w:t>MCC support</w:t>
      </w:r>
      <w:r w:rsidR="00780140">
        <w:t>.</w:t>
      </w:r>
    </w:p>
    <w:bookmarkEnd w:id="7"/>
    <w:bookmarkEnd w:id="8"/>
    <w:p w14:paraId="3E13A130" w14:textId="64FF370C" w:rsidR="00780140" w:rsidRDefault="00780140" w:rsidP="00C40176">
      <w:pPr>
        <w:pStyle w:val="References"/>
        <w:numPr>
          <w:ilvl w:val="0"/>
          <w:numId w:val="0"/>
        </w:numPr>
        <w:ind w:left="360"/>
      </w:pPr>
    </w:p>
    <w:sectPr w:rsidR="007801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07EAE" w14:textId="77777777" w:rsidR="00A62889" w:rsidRDefault="00A62889">
      <w:r>
        <w:separator/>
      </w:r>
    </w:p>
  </w:endnote>
  <w:endnote w:type="continuationSeparator" w:id="0">
    <w:p w14:paraId="23D53613" w14:textId="77777777" w:rsidR="00A62889" w:rsidRDefault="00A6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Hilda Ligh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B298C" w14:textId="77777777" w:rsidR="00A62889" w:rsidRDefault="00A62889">
      <w:r>
        <w:separator/>
      </w:r>
    </w:p>
  </w:footnote>
  <w:footnote w:type="continuationSeparator" w:id="0">
    <w:p w14:paraId="634D7E8A" w14:textId="77777777" w:rsidR="00A62889" w:rsidRDefault="00A628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BE2BDA"/>
    <w:multiLevelType w:val="hybridMultilevel"/>
    <w:tmpl w:val="AEA0B500"/>
    <w:lvl w:ilvl="0" w:tplc="55806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7B52F9"/>
    <w:multiLevelType w:val="hybridMultilevel"/>
    <w:tmpl w:val="B26A02A2"/>
    <w:lvl w:ilvl="0" w:tplc="D8A28020">
      <w:start w:val="1"/>
      <w:numFmt w:val="bullet"/>
      <w:lvlText w:val=""/>
      <w:lvlJc w:val="left"/>
      <w:pPr>
        <w:ind w:left="420" w:hanging="420"/>
      </w:pPr>
      <w:rPr>
        <w:rFonts w:ascii="Wingdings" w:hAnsi="Wingdings" w:hint="default"/>
      </w:rPr>
    </w:lvl>
    <w:lvl w:ilvl="1" w:tplc="012A1E68">
      <w:start w:val="45"/>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5" w15:restartNumberingAfterBreak="0">
    <w:nsid w:val="33B557C1"/>
    <w:multiLevelType w:val="multilevel"/>
    <w:tmpl w:val="F09C1E3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860"/>
        </w:tabs>
        <w:ind w:left="860"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8112A0D"/>
    <w:multiLevelType w:val="hybridMultilevel"/>
    <w:tmpl w:val="04741CBA"/>
    <w:lvl w:ilvl="0" w:tplc="89F867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6A0CF2"/>
    <w:multiLevelType w:val="hybridMultilevel"/>
    <w:tmpl w:val="A20C3098"/>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FF69DE"/>
    <w:multiLevelType w:val="hybridMultilevel"/>
    <w:tmpl w:val="7312F70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51C51"/>
    <w:multiLevelType w:val="hybridMultilevel"/>
    <w:tmpl w:val="327066FC"/>
    <w:lvl w:ilvl="0" w:tplc="5A6698EA">
      <w:start w:val="1"/>
      <w:numFmt w:val="bullet"/>
      <w:lvlText w:val="—"/>
      <w:lvlJc w:val="left"/>
      <w:pPr>
        <w:tabs>
          <w:tab w:val="num" w:pos="720"/>
        </w:tabs>
        <w:ind w:left="720" w:hanging="360"/>
      </w:pPr>
      <w:rPr>
        <w:rFonts w:ascii="Ericsson Hilda Light" w:hAnsi="Ericsson Hilda Light" w:hint="default"/>
      </w:rPr>
    </w:lvl>
    <w:lvl w:ilvl="1" w:tplc="EB60569A">
      <w:start w:val="1"/>
      <w:numFmt w:val="bullet"/>
      <w:lvlText w:val="—"/>
      <w:lvlJc w:val="left"/>
      <w:pPr>
        <w:tabs>
          <w:tab w:val="num" w:pos="1440"/>
        </w:tabs>
        <w:ind w:left="1440" w:hanging="360"/>
      </w:pPr>
      <w:rPr>
        <w:rFonts w:ascii="Ericsson Hilda Light" w:hAnsi="Ericsson Hilda Light" w:hint="default"/>
      </w:rPr>
    </w:lvl>
    <w:lvl w:ilvl="2" w:tplc="E92CB9E2">
      <w:numFmt w:val="bullet"/>
      <w:lvlText w:val="—"/>
      <w:lvlJc w:val="left"/>
      <w:pPr>
        <w:tabs>
          <w:tab w:val="num" w:pos="2160"/>
        </w:tabs>
        <w:ind w:left="2160" w:hanging="360"/>
      </w:pPr>
      <w:rPr>
        <w:rFonts w:ascii="Ericsson Hilda Light" w:hAnsi="Ericsson Hilda Light" w:hint="default"/>
      </w:rPr>
    </w:lvl>
    <w:lvl w:ilvl="3" w:tplc="CB565262" w:tentative="1">
      <w:start w:val="1"/>
      <w:numFmt w:val="bullet"/>
      <w:lvlText w:val="—"/>
      <w:lvlJc w:val="left"/>
      <w:pPr>
        <w:tabs>
          <w:tab w:val="num" w:pos="2880"/>
        </w:tabs>
        <w:ind w:left="2880" w:hanging="360"/>
      </w:pPr>
      <w:rPr>
        <w:rFonts w:ascii="Ericsson Hilda Light" w:hAnsi="Ericsson Hilda Light" w:hint="default"/>
      </w:rPr>
    </w:lvl>
    <w:lvl w:ilvl="4" w:tplc="F99C960A" w:tentative="1">
      <w:start w:val="1"/>
      <w:numFmt w:val="bullet"/>
      <w:lvlText w:val="—"/>
      <w:lvlJc w:val="left"/>
      <w:pPr>
        <w:tabs>
          <w:tab w:val="num" w:pos="3600"/>
        </w:tabs>
        <w:ind w:left="3600" w:hanging="360"/>
      </w:pPr>
      <w:rPr>
        <w:rFonts w:ascii="Ericsson Hilda Light" w:hAnsi="Ericsson Hilda Light" w:hint="default"/>
      </w:rPr>
    </w:lvl>
    <w:lvl w:ilvl="5" w:tplc="9A484030" w:tentative="1">
      <w:start w:val="1"/>
      <w:numFmt w:val="bullet"/>
      <w:lvlText w:val="—"/>
      <w:lvlJc w:val="left"/>
      <w:pPr>
        <w:tabs>
          <w:tab w:val="num" w:pos="4320"/>
        </w:tabs>
        <w:ind w:left="4320" w:hanging="360"/>
      </w:pPr>
      <w:rPr>
        <w:rFonts w:ascii="Ericsson Hilda Light" w:hAnsi="Ericsson Hilda Light" w:hint="default"/>
      </w:rPr>
    </w:lvl>
    <w:lvl w:ilvl="6" w:tplc="F00C9674" w:tentative="1">
      <w:start w:val="1"/>
      <w:numFmt w:val="bullet"/>
      <w:lvlText w:val="—"/>
      <w:lvlJc w:val="left"/>
      <w:pPr>
        <w:tabs>
          <w:tab w:val="num" w:pos="5040"/>
        </w:tabs>
        <w:ind w:left="5040" w:hanging="360"/>
      </w:pPr>
      <w:rPr>
        <w:rFonts w:ascii="Ericsson Hilda Light" w:hAnsi="Ericsson Hilda Light" w:hint="default"/>
      </w:rPr>
    </w:lvl>
    <w:lvl w:ilvl="7" w:tplc="482E5DB2" w:tentative="1">
      <w:start w:val="1"/>
      <w:numFmt w:val="bullet"/>
      <w:lvlText w:val="—"/>
      <w:lvlJc w:val="left"/>
      <w:pPr>
        <w:tabs>
          <w:tab w:val="num" w:pos="5760"/>
        </w:tabs>
        <w:ind w:left="5760" w:hanging="360"/>
      </w:pPr>
      <w:rPr>
        <w:rFonts w:ascii="Ericsson Hilda Light" w:hAnsi="Ericsson Hilda Light" w:hint="default"/>
      </w:rPr>
    </w:lvl>
    <w:lvl w:ilvl="8" w:tplc="CDFA8B0E"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56430F9C"/>
    <w:multiLevelType w:val="hybridMultilevel"/>
    <w:tmpl w:val="1138054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B63176"/>
    <w:multiLevelType w:val="hybridMultilevel"/>
    <w:tmpl w:val="2814DD98"/>
    <w:lvl w:ilvl="0" w:tplc="7F7AD51C">
      <w:start w:val="4"/>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3B72110"/>
    <w:multiLevelType w:val="hybridMultilevel"/>
    <w:tmpl w:val="30FA728E"/>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BA300E"/>
    <w:multiLevelType w:val="hybridMultilevel"/>
    <w:tmpl w:val="7D941606"/>
    <w:lvl w:ilvl="0" w:tplc="9C888C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930929"/>
    <w:multiLevelType w:val="hybridMultilevel"/>
    <w:tmpl w:val="58EE1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8"/>
  </w:num>
  <w:num w:numId="4">
    <w:abstractNumId w:val="7"/>
  </w:num>
  <w:num w:numId="5">
    <w:abstractNumId w:val="13"/>
  </w:num>
  <w:num w:numId="6">
    <w:abstractNumId w:val="2"/>
  </w:num>
  <w:num w:numId="7">
    <w:abstractNumId w:val="0"/>
  </w:num>
  <w:num w:numId="8">
    <w:abstractNumId w:val="30"/>
  </w:num>
  <w:num w:numId="9">
    <w:abstractNumId w:val="1"/>
  </w:num>
  <w:num w:numId="10">
    <w:abstractNumId w:val="1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3"/>
  </w:num>
  <w:num w:numId="17">
    <w:abstractNumId w:val="8"/>
  </w:num>
  <w:num w:numId="18">
    <w:abstractNumId w:val="28"/>
  </w:num>
  <w:num w:numId="19">
    <w:abstractNumId w:val="26"/>
  </w:num>
  <w:num w:numId="20">
    <w:abstractNumId w:val="23"/>
  </w:num>
  <w:num w:numId="21">
    <w:abstractNumId w:val="10"/>
  </w:num>
  <w:num w:numId="22">
    <w:abstractNumId w:val="6"/>
  </w:num>
  <w:num w:numId="23">
    <w:abstractNumId w:val="24"/>
  </w:num>
  <w:num w:numId="24">
    <w:abstractNumId w:val="21"/>
  </w:num>
  <w:num w:numId="25">
    <w:abstractNumId w:val="22"/>
  </w:num>
  <w:num w:numId="26">
    <w:abstractNumId w:val="5"/>
  </w:num>
  <w:num w:numId="27">
    <w:abstractNumId w:val="27"/>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1"/>
  </w:num>
  <w:num w:numId="31">
    <w:abstractNumId w:val="15"/>
  </w:num>
  <w:num w:numId="32">
    <w:abstractNumId w:val="16"/>
  </w:num>
  <w:num w:numId="33">
    <w:abstractNumId w:val="20"/>
  </w:num>
  <w:num w:numId="34">
    <w:abstractNumId w:val="31"/>
  </w:num>
  <w:num w:numId="3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09"/>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A3"/>
    <w:rsid w:val="000141C1"/>
    <w:rsid w:val="000144DD"/>
    <w:rsid w:val="000145F8"/>
    <w:rsid w:val="00014A9F"/>
    <w:rsid w:val="00014B09"/>
    <w:rsid w:val="00014F17"/>
    <w:rsid w:val="000150E0"/>
    <w:rsid w:val="000152F9"/>
    <w:rsid w:val="00015472"/>
    <w:rsid w:val="000154C1"/>
    <w:rsid w:val="00015887"/>
    <w:rsid w:val="0001596D"/>
    <w:rsid w:val="00015EFB"/>
    <w:rsid w:val="00016033"/>
    <w:rsid w:val="00016278"/>
    <w:rsid w:val="0001636D"/>
    <w:rsid w:val="000165E2"/>
    <w:rsid w:val="000165F7"/>
    <w:rsid w:val="00016800"/>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64"/>
    <w:rsid w:val="00024288"/>
    <w:rsid w:val="000242F2"/>
    <w:rsid w:val="00024404"/>
    <w:rsid w:val="00024795"/>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5EB"/>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D8A"/>
    <w:rsid w:val="00036EBA"/>
    <w:rsid w:val="00037014"/>
    <w:rsid w:val="00037A3E"/>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33"/>
    <w:rsid w:val="00042EA3"/>
    <w:rsid w:val="000434B7"/>
    <w:rsid w:val="00043547"/>
    <w:rsid w:val="000435E4"/>
    <w:rsid w:val="00044131"/>
    <w:rsid w:val="000442EB"/>
    <w:rsid w:val="00044879"/>
    <w:rsid w:val="00044984"/>
    <w:rsid w:val="00044CDC"/>
    <w:rsid w:val="00045006"/>
    <w:rsid w:val="00045075"/>
    <w:rsid w:val="00045CDD"/>
    <w:rsid w:val="00045E5E"/>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6E3"/>
    <w:rsid w:val="00051899"/>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CDA"/>
    <w:rsid w:val="00056CF1"/>
    <w:rsid w:val="00056E79"/>
    <w:rsid w:val="000578FE"/>
    <w:rsid w:val="00057C3B"/>
    <w:rsid w:val="00057D0D"/>
    <w:rsid w:val="00057D7B"/>
    <w:rsid w:val="00057DC8"/>
    <w:rsid w:val="000605D8"/>
    <w:rsid w:val="0006084D"/>
    <w:rsid w:val="00060C5A"/>
    <w:rsid w:val="00060E5A"/>
    <w:rsid w:val="00060F71"/>
    <w:rsid w:val="000612E1"/>
    <w:rsid w:val="000614FE"/>
    <w:rsid w:val="000619B1"/>
    <w:rsid w:val="000623CA"/>
    <w:rsid w:val="00063823"/>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95"/>
    <w:rsid w:val="000706E7"/>
    <w:rsid w:val="00070806"/>
    <w:rsid w:val="00070A39"/>
    <w:rsid w:val="00070EF8"/>
    <w:rsid w:val="00071137"/>
    <w:rsid w:val="00071192"/>
    <w:rsid w:val="000713A7"/>
    <w:rsid w:val="000713C4"/>
    <w:rsid w:val="0007142B"/>
    <w:rsid w:val="00072258"/>
    <w:rsid w:val="000723D4"/>
    <w:rsid w:val="00072503"/>
    <w:rsid w:val="00072A72"/>
    <w:rsid w:val="00072A80"/>
    <w:rsid w:val="00072F21"/>
    <w:rsid w:val="000731A0"/>
    <w:rsid w:val="0007342A"/>
    <w:rsid w:val="0007346E"/>
    <w:rsid w:val="000736C1"/>
    <w:rsid w:val="00073797"/>
    <w:rsid w:val="00073DEC"/>
    <w:rsid w:val="00073EFA"/>
    <w:rsid w:val="00074397"/>
    <w:rsid w:val="000745AA"/>
    <w:rsid w:val="000749D0"/>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5CC"/>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12D"/>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05"/>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4F44"/>
    <w:rsid w:val="000957BD"/>
    <w:rsid w:val="0009585B"/>
    <w:rsid w:val="00095909"/>
    <w:rsid w:val="00095A80"/>
    <w:rsid w:val="00095D4D"/>
    <w:rsid w:val="00096356"/>
    <w:rsid w:val="000964EC"/>
    <w:rsid w:val="00096AF5"/>
    <w:rsid w:val="00097649"/>
    <w:rsid w:val="00097A1D"/>
    <w:rsid w:val="00097C99"/>
    <w:rsid w:val="000A00AA"/>
    <w:rsid w:val="000A03D2"/>
    <w:rsid w:val="000A098A"/>
    <w:rsid w:val="000A09EB"/>
    <w:rsid w:val="000A0C2D"/>
    <w:rsid w:val="000A0C80"/>
    <w:rsid w:val="000A0F14"/>
    <w:rsid w:val="000A0F2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FD0"/>
    <w:rsid w:val="000A4205"/>
    <w:rsid w:val="000A434C"/>
    <w:rsid w:val="000A45C1"/>
    <w:rsid w:val="000A4781"/>
    <w:rsid w:val="000A4A19"/>
    <w:rsid w:val="000A4AE3"/>
    <w:rsid w:val="000A5025"/>
    <w:rsid w:val="000A5578"/>
    <w:rsid w:val="000A5590"/>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9DB"/>
    <w:rsid w:val="000B2C88"/>
    <w:rsid w:val="000B2DBF"/>
    <w:rsid w:val="000B3342"/>
    <w:rsid w:val="000B3610"/>
    <w:rsid w:val="000B3671"/>
    <w:rsid w:val="000B3E26"/>
    <w:rsid w:val="000B51FA"/>
    <w:rsid w:val="000B56AF"/>
    <w:rsid w:val="000B5905"/>
    <w:rsid w:val="000B5975"/>
    <w:rsid w:val="000B6672"/>
    <w:rsid w:val="000B66F5"/>
    <w:rsid w:val="000B6992"/>
    <w:rsid w:val="000B6BCE"/>
    <w:rsid w:val="000B6E2C"/>
    <w:rsid w:val="000B7092"/>
    <w:rsid w:val="000B729A"/>
    <w:rsid w:val="000B73DD"/>
    <w:rsid w:val="000B7485"/>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B0C"/>
    <w:rsid w:val="000C3C00"/>
    <w:rsid w:val="000C3C23"/>
    <w:rsid w:val="000C3CED"/>
    <w:rsid w:val="000C422D"/>
    <w:rsid w:val="000C4553"/>
    <w:rsid w:val="000C4795"/>
    <w:rsid w:val="000C4B69"/>
    <w:rsid w:val="000C4B90"/>
    <w:rsid w:val="000C4BFC"/>
    <w:rsid w:val="000C500D"/>
    <w:rsid w:val="000C5509"/>
    <w:rsid w:val="000C558C"/>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396"/>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CBB"/>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5F52"/>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44"/>
    <w:rsid w:val="000F26A2"/>
    <w:rsid w:val="000F2865"/>
    <w:rsid w:val="000F2EEE"/>
    <w:rsid w:val="000F3667"/>
    <w:rsid w:val="000F367E"/>
    <w:rsid w:val="000F3697"/>
    <w:rsid w:val="000F3C56"/>
    <w:rsid w:val="000F430F"/>
    <w:rsid w:val="000F55B3"/>
    <w:rsid w:val="000F5D57"/>
    <w:rsid w:val="000F60A7"/>
    <w:rsid w:val="000F6191"/>
    <w:rsid w:val="000F6835"/>
    <w:rsid w:val="000F6D6F"/>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2F9"/>
    <w:rsid w:val="001036F7"/>
    <w:rsid w:val="00103FB0"/>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B09"/>
    <w:rsid w:val="00114C58"/>
    <w:rsid w:val="0011557B"/>
    <w:rsid w:val="00115950"/>
    <w:rsid w:val="00116360"/>
    <w:rsid w:val="00116627"/>
    <w:rsid w:val="00116DB2"/>
    <w:rsid w:val="0011713F"/>
    <w:rsid w:val="001177CF"/>
    <w:rsid w:val="00117C85"/>
    <w:rsid w:val="00117F12"/>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061"/>
    <w:rsid w:val="001263AA"/>
    <w:rsid w:val="0012643E"/>
    <w:rsid w:val="00126732"/>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6AA"/>
    <w:rsid w:val="001329AB"/>
    <w:rsid w:val="00132B3D"/>
    <w:rsid w:val="00132C32"/>
    <w:rsid w:val="00133599"/>
    <w:rsid w:val="0013366E"/>
    <w:rsid w:val="00133BF7"/>
    <w:rsid w:val="00133CE6"/>
    <w:rsid w:val="001345E0"/>
    <w:rsid w:val="00134994"/>
    <w:rsid w:val="00134B88"/>
    <w:rsid w:val="001351DD"/>
    <w:rsid w:val="001356C2"/>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288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878"/>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9DA"/>
    <w:rsid w:val="00156BE1"/>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819"/>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713"/>
    <w:rsid w:val="00170AA1"/>
    <w:rsid w:val="00170D62"/>
    <w:rsid w:val="00171143"/>
    <w:rsid w:val="00171B64"/>
    <w:rsid w:val="001723A3"/>
    <w:rsid w:val="001724EC"/>
    <w:rsid w:val="00172864"/>
    <w:rsid w:val="00172B82"/>
    <w:rsid w:val="00172C2F"/>
    <w:rsid w:val="00172D5B"/>
    <w:rsid w:val="00172EFA"/>
    <w:rsid w:val="00172FCF"/>
    <w:rsid w:val="0017314F"/>
    <w:rsid w:val="00173416"/>
    <w:rsid w:val="00173534"/>
    <w:rsid w:val="00173608"/>
    <w:rsid w:val="001738B3"/>
    <w:rsid w:val="00173AF8"/>
    <w:rsid w:val="00173B48"/>
    <w:rsid w:val="00173F76"/>
    <w:rsid w:val="001745EC"/>
    <w:rsid w:val="00174769"/>
    <w:rsid w:val="001747B7"/>
    <w:rsid w:val="0017481F"/>
    <w:rsid w:val="00174E65"/>
    <w:rsid w:val="0017511D"/>
    <w:rsid w:val="001759FD"/>
    <w:rsid w:val="00175C30"/>
    <w:rsid w:val="00175C56"/>
    <w:rsid w:val="00175DCC"/>
    <w:rsid w:val="0017673B"/>
    <w:rsid w:val="0017693E"/>
    <w:rsid w:val="00176D41"/>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2FCF"/>
    <w:rsid w:val="00183034"/>
    <w:rsid w:val="001830F7"/>
    <w:rsid w:val="001834DC"/>
    <w:rsid w:val="00183A75"/>
    <w:rsid w:val="00183EE6"/>
    <w:rsid w:val="001842E6"/>
    <w:rsid w:val="001844C9"/>
    <w:rsid w:val="001847F7"/>
    <w:rsid w:val="0018588A"/>
    <w:rsid w:val="001859FC"/>
    <w:rsid w:val="00185A6F"/>
    <w:rsid w:val="00185C9B"/>
    <w:rsid w:val="00185CCD"/>
    <w:rsid w:val="001866AD"/>
    <w:rsid w:val="00186950"/>
    <w:rsid w:val="00186A46"/>
    <w:rsid w:val="00186B28"/>
    <w:rsid w:val="00186C35"/>
    <w:rsid w:val="001870B3"/>
    <w:rsid w:val="00187143"/>
    <w:rsid w:val="0018724C"/>
    <w:rsid w:val="00187252"/>
    <w:rsid w:val="0018772A"/>
    <w:rsid w:val="00187C9C"/>
    <w:rsid w:val="00187F36"/>
    <w:rsid w:val="00190225"/>
    <w:rsid w:val="00190270"/>
    <w:rsid w:val="0019060D"/>
    <w:rsid w:val="00190793"/>
    <w:rsid w:val="001907DB"/>
    <w:rsid w:val="001908CD"/>
    <w:rsid w:val="00190B5B"/>
    <w:rsid w:val="00191057"/>
    <w:rsid w:val="00191C91"/>
    <w:rsid w:val="00192060"/>
    <w:rsid w:val="00192DD9"/>
    <w:rsid w:val="00194037"/>
    <w:rsid w:val="00194313"/>
    <w:rsid w:val="00194339"/>
    <w:rsid w:val="00194848"/>
    <w:rsid w:val="00194E7A"/>
    <w:rsid w:val="00194E94"/>
    <w:rsid w:val="00194EA6"/>
    <w:rsid w:val="0019527D"/>
    <w:rsid w:val="001958E5"/>
    <w:rsid w:val="001958EA"/>
    <w:rsid w:val="001959F9"/>
    <w:rsid w:val="00195E0E"/>
    <w:rsid w:val="00196237"/>
    <w:rsid w:val="00196735"/>
    <w:rsid w:val="00196DAD"/>
    <w:rsid w:val="00196DF8"/>
    <w:rsid w:val="0019733C"/>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763"/>
    <w:rsid w:val="001A7E81"/>
    <w:rsid w:val="001B0571"/>
    <w:rsid w:val="001B07A9"/>
    <w:rsid w:val="001B1EF4"/>
    <w:rsid w:val="001B26DE"/>
    <w:rsid w:val="001B28FB"/>
    <w:rsid w:val="001B2AC7"/>
    <w:rsid w:val="001B3049"/>
    <w:rsid w:val="001B3050"/>
    <w:rsid w:val="001B382F"/>
    <w:rsid w:val="001B3964"/>
    <w:rsid w:val="001B3A3B"/>
    <w:rsid w:val="001B419E"/>
    <w:rsid w:val="001B4452"/>
    <w:rsid w:val="001B466C"/>
    <w:rsid w:val="001B4D65"/>
    <w:rsid w:val="001B4F34"/>
    <w:rsid w:val="001B5029"/>
    <w:rsid w:val="001B5042"/>
    <w:rsid w:val="001B52EC"/>
    <w:rsid w:val="001B554A"/>
    <w:rsid w:val="001B583E"/>
    <w:rsid w:val="001B5B34"/>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CF3"/>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4B13"/>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073"/>
    <w:rsid w:val="001E67F2"/>
    <w:rsid w:val="001E743C"/>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6501"/>
    <w:rsid w:val="001F709C"/>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2FEF"/>
    <w:rsid w:val="00203009"/>
    <w:rsid w:val="0020349A"/>
    <w:rsid w:val="002034B4"/>
    <w:rsid w:val="0020375D"/>
    <w:rsid w:val="00204032"/>
    <w:rsid w:val="002041D8"/>
    <w:rsid w:val="002044F1"/>
    <w:rsid w:val="00204703"/>
    <w:rsid w:val="00204BAD"/>
    <w:rsid w:val="00204D60"/>
    <w:rsid w:val="00205550"/>
    <w:rsid w:val="00205627"/>
    <w:rsid w:val="002056D0"/>
    <w:rsid w:val="00205B98"/>
    <w:rsid w:val="00205E92"/>
    <w:rsid w:val="00205F15"/>
    <w:rsid w:val="002061C6"/>
    <w:rsid w:val="002065D8"/>
    <w:rsid w:val="002067B7"/>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571"/>
    <w:rsid w:val="002256AA"/>
    <w:rsid w:val="00225760"/>
    <w:rsid w:val="00225872"/>
    <w:rsid w:val="00225A6A"/>
    <w:rsid w:val="00225AC7"/>
    <w:rsid w:val="00225ACC"/>
    <w:rsid w:val="00225B74"/>
    <w:rsid w:val="00226318"/>
    <w:rsid w:val="00226487"/>
    <w:rsid w:val="002273F6"/>
    <w:rsid w:val="00227990"/>
    <w:rsid w:val="00227CF3"/>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952"/>
    <w:rsid w:val="00235B24"/>
    <w:rsid w:val="00235D54"/>
    <w:rsid w:val="00235E1B"/>
    <w:rsid w:val="00236624"/>
    <w:rsid w:val="002369B0"/>
    <w:rsid w:val="00236AD8"/>
    <w:rsid w:val="00236FDB"/>
    <w:rsid w:val="00237702"/>
    <w:rsid w:val="002378B8"/>
    <w:rsid w:val="00237947"/>
    <w:rsid w:val="00237CB4"/>
    <w:rsid w:val="002401A4"/>
    <w:rsid w:val="002401F5"/>
    <w:rsid w:val="00240ADD"/>
    <w:rsid w:val="00240E54"/>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6F00"/>
    <w:rsid w:val="00247103"/>
    <w:rsid w:val="00247127"/>
    <w:rsid w:val="00247782"/>
    <w:rsid w:val="0025003A"/>
    <w:rsid w:val="00250067"/>
    <w:rsid w:val="002505B0"/>
    <w:rsid w:val="0025082C"/>
    <w:rsid w:val="002508EC"/>
    <w:rsid w:val="002509EB"/>
    <w:rsid w:val="00250DC7"/>
    <w:rsid w:val="0025111A"/>
    <w:rsid w:val="0025123A"/>
    <w:rsid w:val="002512C8"/>
    <w:rsid w:val="00251331"/>
    <w:rsid w:val="00251641"/>
    <w:rsid w:val="002516DE"/>
    <w:rsid w:val="00251F81"/>
    <w:rsid w:val="002521F5"/>
    <w:rsid w:val="002522E0"/>
    <w:rsid w:val="002528B6"/>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6D8"/>
    <w:rsid w:val="00255D03"/>
    <w:rsid w:val="002569DE"/>
    <w:rsid w:val="00256FE3"/>
    <w:rsid w:val="00257894"/>
    <w:rsid w:val="002578E0"/>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390"/>
    <w:rsid w:val="00265770"/>
    <w:rsid w:val="00265781"/>
    <w:rsid w:val="00265B51"/>
    <w:rsid w:val="002660FC"/>
    <w:rsid w:val="00266101"/>
    <w:rsid w:val="00266B13"/>
    <w:rsid w:val="00267887"/>
    <w:rsid w:val="00267988"/>
    <w:rsid w:val="002700D7"/>
    <w:rsid w:val="002700E9"/>
    <w:rsid w:val="00270448"/>
    <w:rsid w:val="002705C7"/>
    <w:rsid w:val="00270728"/>
    <w:rsid w:val="00270A25"/>
    <w:rsid w:val="00270D42"/>
    <w:rsid w:val="00271086"/>
    <w:rsid w:val="002711BC"/>
    <w:rsid w:val="0027195D"/>
    <w:rsid w:val="00272925"/>
    <w:rsid w:val="00272B03"/>
    <w:rsid w:val="00272C3E"/>
    <w:rsid w:val="00272C91"/>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6C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2960"/>
    <w:rsid w:val="00292C86"/>
    <w:rsid w:val="0029352A"/>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247"/>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5"/>
    <w:rsid w:val="002A4EC8"/>
    <w:rsid w:val="002A5100"/>
    <w:rsid w:val="002A5329"/>
    <w:rsid w:val="002A54C1"/>
    <w:rsid w:val="002A5687"/>
    <w:rsid w:val="002A59F0"/>
    <w:rsid w:val="002A5BF4"/>
    <w:rsid w:val="002A5D2D"/>
    <w:rsid w:val="002A610B"/>
    <w:rsid w:val="002A6432"/>
    <w:rsid w:val="002A6ACC"/>
    <w:rsid w:val="002A6C28"/>
    <w:rsid w:val="002A6CDC"/>
    <w:rsid w:val="002A6F25"/>
    <w:rsid w:val="002A6FD3"/>
    <w:rsid w:val="002A75E1"/>
    <w:rsid w:val="002A7D71"/>
    <w:rsid w:val="002B02F6"/>
    <w:rsid w:val="002B0480"/>
    <w:rsid w:val="002B0A7D"/>
    <w:rsid w:val="002B13F6"/>
    <w:rsid w:val="002B145C"/>
    <w:rsid w:val="002B14C2"/>
    <w:rsid w:val="002B19AE"/>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0D0"/>
    <w:rsid w:val="002B41DF"/>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2FDE"/>
    <w:rsid w:val="002C38B2"/>
    <w:rsid w:val="002C3C86"/>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C7F1C"/>
    <w:rsid w:val="002D0439"/>
    <w:rsid w:val="002D0450"/>
    <w:rsid w:val="002D096B"/>
    <w:rsid w:val="002D0BE4"/>
    <w:rsid w:val="002D11B7"/>
    <w:rsid w:val="002D134B"/>
    <w:rsid w:val="002D1792"/>
    <w:rsid w:val="002D1909"/>
    <w:rsid w:val="002D19A5"/>
    <w:rsid w:val="002D2271"/>
    <w:rsid w:val="002D24C2"/>
    <w:rsid w:val="002D27DC"/>
    <w:rsid w:val="002D2BD8"/>
    <w:rsid w:val="002D2F6B"/>
    <w:rsid w:val="002D33A8"/>
    <w:rsid w:val="002D3BBC"/>
    <w:rsid w:val="002D3C85"/>
    <w:rsid w:val="002D434D"/>
    <w:rsid w:val="002D438A"/>
    <w:rsid w:val="002D4812"/>
    <w:rsid w:val="002D53D2"/>
    <w:rsid w:val="002D544E"/>
    <w:rsid w:val="002D55A3"/>
    <w:rsid w:val="002D5738"/>
    <w:rsid w:val="002D5E53"/>
    <w:rsid w:val="002D5E82"/>
    <w:rsid w:val="002D630F"/>
    <w:rsid w:val="002D697C"/>
    <w:rsid w:val="002D6AA5"/>
    <w:rsid w:val="002D6BE9"/>
    <w:rsid w:val="002D6C30"/>
    <w:rsid w:val="002E0319"/>
    <w:rsid w:val="002E0566"/>
    <w:rsid w:val="002E058E"/>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A26"/>
    <w:rsid w:val="002F0B0D"/>
    <w:rsid w:val="002F0C28"/>
    <w:rsid w:val="002F0C74"/>
    <w:rsid w:val="002F0DC1"/>
    <w:rsid w:val="002F1083"/>
    <w:rsid w:val="002F1204"/>
    <w:rsid w:val="002F138E"/>
    <w:rsid w:val="002F1465"/>
    <w:rsid w:val="002F1567"/>
    <w:rsid w:val="002F15C9"/>
    <w:rsid w:val="002F2FF7"/>
    <w:rsid w:val="002F3899"/>
    <w:rsid w:val="002F3A2A"/>
    <w:rsid w:val="002F3CDE"/>
    <w:rsid w:val="002F3FC1"/>
    <w:rsid w:val="002F4102"/>
    <w:rsid w:val="002F441F"/>
    <w:rsid w:val="002F4FE9"/>
    <w:rsid w:val="002F50FB"/>
    <w:rsid w:val="002F5DD6"/>
    <w:rsid w:val="002F5EA0"/>
    <w:rsid w:val="002F5FEA"/>
    <w:rsid w:val="002F6005"/>
    <w:rsid w:val="002F61C0"/>
    <w:rsid w:val="002F63E7"/>
    <w:rsid w:val="002F64F3"/>
    <w:rsid w:val="002F6925"/>
    <w:rsid w:val="002F6926"/>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059"/>
    <w:rsid w:val="003064A1"/>
    <w:rsid w:val="00306850"/>
    <w:rsid w:val="00306E6B"/>
    <w:rsid w:val="00307394"/>
    <w:rsid w:val="0030775E"/>
    <w:rsid w:val="00307CA2"/>
    <w:rsid w:val="00307F3F"/>
    <w:rsid w:val="003100C8"/>
    <w:rsid w:val="003103EE"/>
    <w:rsid w:val="003104C8"/>
    <w:rsid w:val="00311161"/>
    <w:rsid w:val="0031212B"/>
    <w:rsid w:val="00312139"/>
    <w:rsid w:val="003121AB"/>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A6C"/>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A88"/>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DF2"/>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6B48"/>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8CC"/>
    <w:rsid w:val="00332EAC"/>
    <w:rsid w:val="003331DF"/>
    <w:rsid w:val="003336B3"/>
    <w:rsid w:val="003339A2"/>
    <w:rsid w:val="00333A6A"/>
    <w:rsid w:val="00333D0E"/>
    <w:rsid w:val="003346F7"/>
    <w:rsid w:val="00334794"/>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67B"/>
    <w:rsid w:val="003427FA"/>
    <w:rsid w:val="00342972"/>
    <w:rsid w:val="00342F86"/>
    <w:rsid w:val="00342FDD"/>
    <w:rsid w:val="00343408"/>
    <w:rsid w:val="00343A73"/>
    <w:rsid w:val="00343B2C"/>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9"/>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869"/>
    <w:rsid w:val="003519A1"/>
    <w:rsid w:val="00351C74"/>
    <w:rsid w:val="00351CD6"/>
    <w:rsid w:val="00352480"/>
    <w:rsid w:val="00352714"/>
    <w:rsid w:val="0035295B"/>
    <w:rsid w:val="00352DDB"/>
    <w:rsid w:val="00352EE6"/>
    <w:rsid w:val="003530D2"/>
    <w:rsid w:val="003530D9"/>
    <w:rsid w:val="0035331A"/>
    <w:rsid w:val="003533C0"/>
    <w:rsid w:val="003534E1"/>
    <w:rsid w:val="00353565"/>
    <w:rsid w:val="003548D8"/>
    <w:rsid w:val="0035494C"/>
    <w:rsid w:val="00354B67"/>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4F4"/>
    <w:rsid w:val="00362569"/>
    <w:rsid w:val="0036269A"/>
    <w:rsid w:val="0036273F"/>
    <w:rsid w:val="003636CD"/>
    <w:rsid w:val="003636E9"/>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753"/>
    <w:rsid w:val="00366B6C"/>
    <w:rsid w:val="00366B75"/>
    <w:rsid w:val="00366C50"/>
    <w:rsid w:val="00366C69"/>
    <w:rsid w:val="00366E28"/>
    <w:rsid w:val="00367441"/>
    <w:rsid w:val="00367B1D"/>
    <w:rsid w:val="00367D80"/>
    <w:rsid w:val="00367F10"/>
    <w:rsid w:val="0037036F"/>
    <w:rsid w:val="00370A84"/>
    <w:rsid w:val="00370CED"/>
    <w:rsid w:val="00370E4F"/>
    <w:rsid w:val="00371215"/>
    <w:rsid w:val="0037161A"/>
    <w:rsid w:val="003721CC"/>
    <w:rsid w:val="00372554"/>
    <w:rsid w:val="00372778"/>
    <w:rsid w:val="00372823"/>
    <w:rsid w:val="00372901"/>
    <w:rsid w:val="00372F0D"/>
    <w:rsid w:val="00373295"/>
    <w:rsid w:val="0037392F"/>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6BA4"/>
    <w:rsid w:val="003770BB"/>
    <w:rsid w:val="00377439"/>
    <w:rsid w:val="00377633"/>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11"/>
    <w:rsid w:val="00382F29"/>
    <w:rsid w:val="0038340C"/>
    <w:rsid w:val="00383644"/>
    <w:rsid w:val="003836A2"/>
    <w:rsid w:val="00383880"/>
    <w:rsid w:val="00383AB8"/>
    <w:rsid w:val="00383C8D"/>
    <w:rsid w:val="00384211"/>
    <w:rsid w:val="00384370"/>
    <w:rsid w:val="0038471C"/>
    <w:rsid w:val="00384968"/>
    <w:rsid w:val="00384BC3"/>
    <w:rsid w:val="003852FB"/>
    <w:rsid w:val="00385429"/>
    <w:rsid w:val="00385717"/>
    <w:rsid w:val="003857E3"/>
    <w:rsid w:val="003858EC"/>
    <w:rsid w:val="00385A64"/>
    <w:rsid w:val="00385B05"/>
    <w:rsid w:val="00386382"/>
    <w:rsid w:val="003865EF"/>
    <w:rsid w:val="003869E7"/>
    <w:rsid w:val="00386A25"/>
    <w:rsid w:val="00386BA9"/>
    <w:rsid w:val="00386D5F"/>
    <w:rsid w:val="00387CC2"/>
    <w:rsid w:val="00387DC4"/>
    <w:rsid w:val="00387F30"/>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BBB"/>
    <w:rsid w:val="00392FAF"/>
    <w:rsid w:val="00393229"/>
    <w:rsid w:val="00393644"/>
    <w:rsid w:val="00393711"/>
    <w:rsid w:val="003940CE"/>
    <w:rsid w:val="00394342"/>
    <w:rsid w:val="00394418"/>
    <w:rsid w:val="0039448F"/>
    <w:rsid w:val="0039450B"/>
    <w:rsid w:val="00394808"/>
    <w:rsid w:val="00394B7F"/>
    <w:rsid w:val="00394C21"/>
    <w:rsid w:val="00395E8D"/>
    <w:rsid w:val="00395FA8"/>
    <w:rsid w:val="00396382"/>
    <w:rsid w:val="003964C8"/>
    <w:rsid w:val="00396620"/>
    <w:rsid w:val="00396850"/>
    <w:rsid w:val="00396A11"/>
    <w:rsid w:val="00396D37"/>
    <w:rsid w:val="00396ED9"/>
    <w:rsid w:val="0039705E"/>
    <w:rsid w:val="00397860"/>
    <w:rsid w:val="00397969"/>
    <w:rsid w:val="0039798F"/>
    <w:rsid w:val="003979F8"/>
    <w:rsid w:val="00397AA9"/>
    <w:rsid w:val="00397C1D"/>
    <w:rsid w:val="003A002F"/>
    <w:rsid w:val="003A00E3"/>
    <w:rsid w:val="003A03BF"/>
    <w:rsid w:val="003A0B90"/>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3F84"/>
    <w:rsid w:val="003A40B4"/>
    <w:rsid w:val="003A42A0"/>
    <w:rsid w:val="003A450A"/>
    <w:rsid w:val="003A47AC"/>
    <w:rsid w:val="003A509C"/>
    <w:rsid w:val="003A5701"/>
    <w:rsid w:val="003A5786"/>
    <w:rsid w:val="003A5DF1"/>
    <w:rsid w:val="003A6224"/>
    <w:rsid w:val="003A686C"/>
    <w:rsid w:val="003A68D5"/>
    <w:rsid w:val="003A7834"/>
    <w:rsid w:val="003A78FC"/>
    <w:rsid w:val="003B0411"/>
    <w:rsid w:val="003B0730"/>
    <w:rsid w:val="003B095E"/>
    <w:rsid w:val="003B0AC7"/>
    <w:rsid w:val="003B0B5B"/>
    <w:rsid w:val="003B0BB6"/>
    <w:rsid w:val="003B0E79"/>
    <w:rsid w:val="003B1660"/>
    <w:rsid w:val="003B19B2"/>
    <w:rsid w:val="003B1A92"/>
    <w:rsid w:val="003B1E1D"/>
    <w:rsid w:val="003B1FA3"/>
    <w:rsid w:val="003B2F57"/>
    <w:rsid w:val="003B310C"/>
    <w:rsid w:val="003B3575"/>
    <w:rsid w:val="003B36CC"/>
    <w:rsid w:val="003B3DC8"/>
    <w:rsid w:val="003B4575"/>
    <w:rsid w:val="003B4F5E"/>
    <w:rsid w:val="003B50BC"/>
    <w:rsid w:val="003B5164"/>
    <w:rsid w:val="003B5681"/>
    <w:rsid w:val="003B58E2"/>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A2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874"/>
    <w:rsid w:val="003D3DDD"/>
    <w:rsid w:val="003D3EC3"/>
    <w:rsid w:val="003D4050"/>
    <w:rsid w:val="003D43DD"/>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BA8"/>
    <w:rsid w:val="003E5DF1"/>
    <w:rsid w:val="003E6316"/>
    <w:rsid w:val="003E6681"/>
    <w:rsid w:val="003E6884"/>
    <w:rsid w:val="003E6AC5"/>
    <w:rsid w:val="003E70BF"/>
    <w:rsid w:val="003E73DB"/>
    <w:rsid w:val="003E75B5"/>
    <w:rsid w:val="003E762E"/>
    <w:rsid w:val="003E78A2"/>
    <w:rsid w:val="003E7A3C"/>
    <w:rsid w:val="003E7AAE"/>
    <w:rsid w:val="003E7C51"/>
    <w:rsid w:val="003F009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C48"/>
    <w:rsid w:val="00400388"/>
    <w:rsid w:val="00400A72"/>
    <w:rsid w:val="00400AE6"/>
    <w:rsid w:val="0040126E"/>
    <w:rsid w:val="00401B65"/>
    <w:rsid w:val="004020D4"/>
    <w:rsid w:val="00402184"/>
    <w:rsid w:val="004021B6"/>
    <w:rsid w:val="004023D7"/>
    <w:rsid w:val="00402F5D"/>
    <w:rsid w:val="004031B9"/>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25"/>
    <w:rsid w:val="0041319C"/>
    <w:rsid w:val="00413617"/>
    <w:rsid w:val="004137B6"/>
    <w:rsid w:val="00413A54"/>
    <w:rsid w:val="00413A7C"/>
    <w:rsid w:val="00413BDD"/>
    <w:rsid w:val="00413C10"/>
    <w:rsid w:val="00413CD9"/>
    <w:rsid w:val="00413CEA"/>
    <w:rsid w:val="00413DDA"/>
    <w:rsid w:val="00413E52"/>
    <w:rsid w:val="00413F9A"/>
    <w:rsid w:val="00414050"/>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992"/>
    <w:rsid w:val="004219EE"/>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176"/>
    <w:rsid w:val="0042430D"/>
    <w:rsid w:val="00424473"/>
    <w:rsid w:val="00424723"/>
    <w:rsid w:val="00424AB1"/>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965"/>
    <w:rsid w:val="00430A2D"/>
    <w:rsid w:val="0043109D"/>
    <w:rsid w:val="00431505"/>
    <w:rsid w:val="00431675"/>
    <w:rsid w:val="004317AF"/>
    <w:rsid w:val="004318C8"/>
    <w:rsid w:val="00431AF0"/>
    <w:rsid w:val="00431F47"/>
    <w:rsid w:val="00431F92"/>
    <w:rsid w:val="0043200C"/>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A48"/>
    <w:rsid w:val="00443BA5"/>
    <w:rsid w:val="00443C69"/>
    <w:rsid w:val="00443CD3"/>
    <w:rsid w:val="004445DB"/>
    <w:rsid w:val="0044497E"/>
    <w:rsid w:val="00444CC0"/>
    <w:rsid w:val="00445654"/>
    <w:rsid w:val="00446080"/>
    <w:rsid w:val="004461D9"/>
    <w:rsid w:val="00446410"/>
    <w:rsid w:val="00446A1A"/>
    <w:rsid w:val="00446A3C"/>
    <w:rsid w:val="00446AC6"/>
    <w:rsid w:val="00446C31"/>
    <w:rsid w:val="00447155"/>
    <w:rsid w:val="0044759B"/>
    <w:rsid w:val="00447699"/>
    <w:rsid w:val="00447818"/>
    <w:rsid w:val="00447980"/>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380"/>
    <w:rsid w:val="0045472E"/>
    <w:rsid w:val="00455113"/>
    <w:rsid w:val="0045519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0FD1"/>
    <w:rsid w:val="00461B08"/>
    <w:rsid w:val="00461BD3"/>
    <w:rsid w:val="00462085"/>
    <w:rsid w:val="004626EF"/>
    <w:rsid w:val="004627CB"/>
    <w:rsid w:val="00462ABE"/>
    <w:rsid w:val="0046323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D4C"/>
    <w:rsid w:val="00467E7D"/>
    <w:rsid w:val="00467E91"/>
    <w:rsid w:val="004702A4"/>
    <w:rsid w:val="0047083E"/>
    <w:rsid w:val="004708F6"/>
    <w:rsid w:val="004709A4"/>
    <w:rsid w:val="00470EB5"/>
    <w:rsid w:val="0047110B"/>
    <w:rsid w:val="00471F8F"/>
    <w:rsid w:val="00472176"/>
    <w:rsid w:val="0047286B"/>
    <w:rsid w:val="00472CE7"/>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9EB"/>
    <w:rsid w:val="00480E05"/>
    <w:rsid w:val="00481210"/>
    <w:rsid w:val="004813CF"/>
    <w:rsid w:val="00481B80"/>
    <w:rsid w:val="00482BBE"/>
    <w:rsid w:val="00482E52"/>
    <w:rsid w:val="00483A12"/>
    <w:rsid w:val="004842CB"/>
    <w:rsid w:val="00484A77"/>
    <w:rsid w:val="00484B49"/>
    <w:rsid w:val="00485044"/>
    <w:rsid w:val="0048540F"/>
    <w:rsid w:val="004854A2"/>
    <w:rsid w:val="004855CD"/>
    <w:rsid w:val="00485970"/>
    <w:rsid w:val="00485C0D"/>
    <w:rsid w:val="00486049"/>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97E36"/>
    <w:rsid w:val="004A00D0"/>
    <w:rsid w:val="004A028A"/>
    <w:rsid w:val="004A037E"/>
    <w:rsid w:val="004A084C"/>
    <w:rsid w:val="004A0880"/>
    <w:rsid w:val="004A0AF3"/>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A7FF4"/>
    <w:rsid w:val="004B008C"/>
    <w:rsid w:val="004B03F9"/>
    <w:rsid w:val="004B0BE1"/>
    <w:rsid w:val="004B0E30"/>
    <w:rsid w:val="004B1C16"/>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50"/>
    <w:rsid w:val="004B69A1"/>
    <w:rsid w:val="004B6D67"/>
    <w:rsid w:val="004B77BB"/>
    <w:rsid w:val="004B7900"/>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1C7"/>
    <w:rsid w:val="004C524D"/>
    <w:rsid w:val="004C5319"/>
    <w:rsid w:val="004C5458"/>
    <w:rsid w:val="004C59FC"/>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48F"/>
    <w:rsid w:val="004D153E"/>
    <w:rsid w:val="004D18FA"/>
    <w:rsid w:val="004D1C00"/>
    <w:rsid w:val="004D1C74"/>
    <w:rsid w:val="004D1D91"/>
    <w:rsid w:val="004D2072"/>
    <w:rsid w:val="004D22C3"/>
    <w:rsid w:val="004D22EA"/>
    <w:rsid w:val="004D27E2"/>
    <w:rsid w:val="004D331E"/>
    <w:rsid w:val="004D36B2"/>
    <w:rsid w:val="004D37FD"/>
    <w:rsid w:val="004D3BBA"/>
    <w:rsid w:val="004D3DEF"/>
    <w:rsid w:val="004D3EE0"/>
    <w:rsid w:val="004D41A1"/>
    <w:rsid w:val="004D46AE"/>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65B"/>
    <w:rsid w:val="004E0768"/>
    <w:rsid w:val="004E0A84"/>
    <w:rsid w:val="004E0D1E"/>
    <w:rsid w:val="004E0F27"/>
    <w:rsid w:val="004E19EA"/>
    <w:rsid w:val="004E1A31"/>
    <w:rsid w:val="004E236D"/>
    <w:rsid w:val="004E2664"/>
    <w:rsid w:val="004E2D7D"/>
    <w:rsid w:val="004E2DE0"/>
    <w:rsid w:val="004E3231"/>
    <w:rsid w:val="004E35D3"/>
    <w:rsid w:val="004E3DB1"/>
    <w:rsid w:val="004E404D"/>
    <w:rsid w:val="004E4060"/>
    <w:rsid w:val="004E409A"/>
    <w:rsid w:val="004E453E"/>
    <w:rsid w:val="004E483F"/>
    <w:rsid w:val="004E49CD"/>
    <w:rsid w:val="004E4F2C"/>
    <w:rsid w:val="004E516E"/>
    <w:rsid w:val="004E5954"/>
    <w:rsid w:val="004E5CB1"/>
    <w:rsid w:val="004E5E69"/>
    <w:rsid w:val="004E6728"/>
    <w:rsid w:val="004E687C"/>
    <w:rsid w:val="004E742D"/>
    <w:rsid w:val="004E7A75"/>
    <w:rsid w:val="004E7A96"/>
    <w:rsid w:val="004E7BBC"/>
    <w:rsid w:val="004E7E4B"/>
    <w:rsid w:val="004F085A"/>
    <w:rsid w:val="004F0FB9"/>
    <w:rsid w:val="004F1EEC"/>
    <w:rsid w:val="004F2073"/>
    <w:rsid w:val="004F20C2"/>
    <w:rsid w:val="004F2EDB"/>
    <w:rsid w:val="004F2F7E"/>
    <w:rsid w:val="004F32B5"/>
    <w:rsid w:val="004F3479"/>
    <w:rsid w:val="004F3A45"/>
    <w:rsid w:val="004F3F59"/>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5BC"/>
    <w:rsid w:val="00500A2A"/>
    <w:rsid w:val="00500B70"/>
    <w:rsid w:val="00501067"/>
    <w:rsid w:val="0050176F"/>
    <w:rsid w:val="00501981"/>
    <w:rsid w:val="00501A85"/>
    <w:rsid w:val="00501BB3"/>
    <w:rsid w:val="00501FBE"/>
    <w:rsid w:val="00502043"/>
    <w:rsid w:val="005021DD"/>
    <w:rsid w:val="005024AC"/>
    <w:rsid w:val="005026CA"/>
    <w:rsid w:val="00502AB5"/>
    <w:rsid w:val="00502B72"/>
    <w:rsid w:val="00502CF1"/>
    <w:rsid w:val="005034A1"/>
    <w:rsid w:val="00503D4A"/>
    <w:rsid w:val="00504171"/>
    <w:rsid w:val="005041FA"/>
    <w:rsid w:val="00504681"/>
    <w:rsid w:val="00504BC1"/>
    <w:rsid w:val="00504DEC"/>
    <w:rsid w:val="00504E49"/>
    <w:rsid w:val="00504F91"/>
    <w:rsid w:val="00505096"/>
    <w:rsid w:val="00505134"/>
    <w:rsid w:val="0050583B"/>
    <w:rsid w:val="00505C04"/>
    <w:rsid w:val="0050623D"/>
    <w:rsid w:val="00506A7B"/>
    <w:rsid w:val="005078AA"/>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998"/>
    <w:rsid w:val="00516CED"/>
    <w:rsid w:val="005173A7"/>
    <w:rsid w:val="00517566"/>
    <w:rsid w:val="005177E1"/>
    <w:rsid w:val="00517839"/>
    <w:rsid w:val="00517EF2"/>
    <w:rsid w:val="0052054D"/>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85B"/>
    <w:rsid w:val="00524B6A"/>
    <w:rsid w:val="00524F36"/>
    <w:rsid w:val="00525264"/>
    <w:rsid w:val="005255BF"/>
    <w:rsid w:val="005257DE"/>
    <w:rsid w:val="00525B29"/>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54B"/>
    <w:rsid w:val="00532C0B"/>
    <w:rsid w:val="00532F23"/>
    <w:rsid w:val="00532F8B"/>
    <w:rsid w:val="00533200"/>
    <w:rsid w:val="00533269"/>
    <w:rsid w:val="005336C0"/>
    <w:rsid w:val="00533737"/>
    <w:rsid w:val="00534006"/>
    <w:rsid w:val="005344CA"/>
    <w:rsid w:val="005346D5"/>
    <w:rsid w:val="005347AE"/>
    <w:rsid w:val="005347E9"/>
    <w:rsid w:val="00534A58"/>
    <w:rsid w:val="00535187"/>
    <w:rsid w:val="005352EC"/>
    <w:rsid w:val="00535B79"/>
    <w:rsid w:val="00535CC2"/>
    <w:rsid w:val="00535D7C"/>
    <w:rsid w:val="00535E3F"/>
    <w:rsid w:val="005360B5"/>
    <w:rsid w:val="0053617A"/>
    <w:rsid w:val="00536195"/>
    <w:rsid w:val="00536306"/>
    <w:rsid w:val="00536579"/>
    <w:rsid w:val="0053679C"/>
    <w:rsid w:val="00536C1E"/>
    <w:rsid w:val="00536CCE"/>
    <w:rsid w:val="00537079"/>
    <w:rsid w:val="00537447"/>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CF"/>
    <w:rsid w:val="005466F9"/>
    <w:rsid w:val="005467FB"/>
    <w:rsid w:val="00546AE9"/>
    <w:rsid w:val="00546B8A"/>
    <w:rsid w:val="005471C8"/>
    <w:rsid w:val="005471F8"/>
    <w:rsid w:val="0054759D"/>
    <w:rsid w:val="00547989"/>
    <w:rsid w:val="00547A2A"/>
    <w:rsid w:val="00547BDF"/>
    <w:rsid w:val="005505EB"/>
    <w:rsid w:val="0055094D"/>
    <w:rsid w:val="00550C88"/>
    <w:rsid w:val="005510C4"/>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8BD"/>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077"/>
    <w:rsid w:val="0056713F"/>
    <w:rsid w:val="00567F45"/>
    <w:rsid w:val="00567FF5"/>
    <w:rsid w:val="005700FE"/>
    <w:rsid w:val="00570365"/>
    <w:rsid w:val="0057048E"/>
    <w:rsid w:val="0057073D"/>
    <w:rsid w:val="005708E9"/>
    <w:rsid w:val="00570AE7"/>
    <w:rsid w:val="00570CC3"/>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3EE3"/>
    <w:rsid w:val="00583F0C"/>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2C"/>
    <w:rsid w:val="00587F8B"/>
    <w:rsid w:val="00587FA5"/>
    <w:rsid w:val="00587FC0"/>
    <w:rsid w:val="005904F2"/>
    <w:rsid w:val="005906AD"/>
    <w:rsid w:val="0059099E"/>
    <w:rsid w:val="00590C4C"/>
    <w:rsid w:val="00590DA6"/>
    <w:rsid w:val="00591A59"/>
    <w:rsid w:val="00591C7D"/>
    <w:rsid w:val="00591F42"/>
    <w:rsid w:val="00591F58"/>
    <w:rsid w:val="00592649"/>
    <w:rsid w:val="00592B03"/>
    <w:rsid w:val="00592C91"/>
    <w:rsid w:val="0059358D"/>
    <w:rsid w:val="00593683"/>
    <w:rsid w:val="00593AB9"/>
    <w:rsid w:val="005941B5"/>
    <w:rsid w:val="005944E4"/>
    <w:rsid w:val="00594762"/>
    <w:rsid w:val="00594899"/>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584"/>
    <w:rsid w:val="00597651"/>
    <w:rsid w:val="00597986"/>
    <w:rsid w:val="00597AED"/>
    <w:rsid w:val="005A012E"/>
    <w:rsid w:val="005A03FD"/>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0A9"/>
    <w:rsid w:val="005A7174"/>
    <w:rsid w:val="005B0191"/>
    <w:rsid w:val="005B0409"/>
    <w:rsid w:val="005B0542"/>
    <w:rsid w:val="005B08A6"/>
    <w:rsid w:val="005B0970"/>
    <w:rsid w:val="005B0BD8"/>
    <w:rsid w:val="005B0BEB"/>
    <w:rsid w:val="005B0CA8"/>
    <w:rsid w:val="005B15FE"/>
    <w:rsid w:val="005B1E87"/>
    <w:rsid w:val="005B20C2"/>
    <w:rsid w:val="005B2225"/>
    <w:rsid w:val="005B2513"/>
    <w:rsid w:val="005B26D8"/>
    <w:rsid w:val="005B2799"/>
    <w:rsid w:val="005B2B77"/>
    <w:rsid w:val="005B31CC"/>
    <w:rsid w:val="005B3647"/>
    <w:rsid w:val="005B3709"/>
    <w:rsid w:val="005B37C6"/>
    <w:rsid w:val="005B3C36"/>
    <w:rsid w:val="005B3D4A"/>
    <w:rsid w:val="005B3DE1"/>
    <w:rsid w:val="005B45AD"/>
    <w:rsid w:val="005B47D4"/>
    <w:rsid w:val="005B4A0B"/>
    <w:rsid w:val="005B4D87"/>
    <w:rsid w:val="005B5420"/>
    <w:rsid w:val="005B546B"/>
    <w:rsid w:val="005B589E"/>
    <w:rsid w:val="005B63C0"/>
    <w:rsid w:val="005B665A"/>
    <w:rsid w:val="005B66E3"/>
    <w:rsid w:val="005B7C49"/>
    <w:rsid w:val="005B7DD1"/>
    <w:rsid w:val="005C00A0"/>
    <w:rsid w:val="005C03FE"/>
    <w:rsid w:val="005C04D0"/>
    <w:rsid w:val="005C05E9"/>
    <w:rsid w:val="005C0661"/>
    <w:rsid w:val="005C06F4"/>
    <w:rsid w:val="005C0ABF"/>
    <w:rsid w:val="005C0D0C"/>
    <w:rsid w:val="005C0EF4"/>
    <w:rsid w:val="005C12EF"/>
    <w:rsid w:val="005C1ACB"/>
    <w:rsid w:val="005C1D01"/>
    <w:rsid w:val="005C2097"/>
    <w:rsid w:val="005C219C"/>
    <w:rsid w:val="005C255C"/>
    <w:rsid w:val="005C28FA"/>
    <w:rsid w:val="005C2CC6"/>
    <w:rsid w:val="005C2D2B"/>
    <w:rsid w:val="005C30FA"/>
    <w:rsid w:val="005C311D"/>
    <w:rsid w:val="005C3375"/>
    <w:rsid w:val="005C359D"/>
    <w:rsid w:val="005C37A3"/>
    <w:rsid w:val="005C40F4"/>
    <w:rsid w:val="005C414A"/>
    <w:rsid w:val="005C4246"/>
    <w:rsid w:val="005C433B"/>
    <w:rsid w:val="005C43BE"/>
    <w:rsid w:val="005C44F3"/>
    <w:rsid w:val="005C45DC"/>
    <w:rsid w:val="005C4FC3"/>
    <w:rsid w:val="005C51BD"/>
    <w:rsid w:val="005C532F"/>
    <w:rsid w:val="005C5508"/>
    <w:rsid w:val="005C58BD"/>
    <w:rsid w:val="005C5C6B"/>
    <w:rsid w:val="005C5DEB"/>
    <w:rsid w:val="005C5E2A"/>
    <w:rsid w:val="005C6441"/>
    <w:rsid w:val="005C65A9"/>
    <w:rsid w:val="005C67DE"/>
    <w:rsid w:val="005C6A82"/>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5D0"/>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B79"/>
    <w:rsid w:val="005E2D0B"/>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2ED"/>
    <w:rsid w:val="005F2366"/>
    <w:rsid w:val="005F2573"/>
    <w:rsid w:val="005F264E"/>
    <w:rsid w:val="005F26BC"/>
    <w:rsid w:val="005F27BF"/>
    <w:rsid w:val="005F2ADE"/>
    <w:rsid w:val="005F31B3"/>
    <w:rsid w:val="005F3307"/>
    <w:rsid w:val="005F39AB"/>
    <w:rsid w:val="005F4171"/>
    <w:rsid w:val="005F45A8"/>
    <w:rsid w:val="005F45B6"/>
    <w:rsid w:val="005F46D6"/>
    <w:rsid w:val="005F4D7C"/>
    <w:rsid w:val="005F4DD6"/>
    <w:rsid w:val="005F4F4B"/>
    <w:rsid w:val="005F50D8"/>
    <w:rsid w:val="005F53A1"/>
    <w:rsid w:val="005F5461"/>
    <w:rsid w:val="005F56C1"/>
    <w:rsid w:val="005F5877"/>
    <w:rsid w:val="005F5C48"/>
    <w:rsid w:val="005F606F"/>
    <w:rsid w:val="005F6196"/>
    <w:rsid w:val="005F6220"/>
    <w:rsid w:val="005F69F4"/>
    <w:rsid w:val="005F6B77"/>
    <w:rsid w:val="005F6FF9"/>
    <w:rsid w:val="005F73D1"/>
    <w:rsid w:val="005F7487"/>
    <w:rsid w:val="005F7A72"/>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196"/>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2C6"/>
    <w:rsid w:val="006076C4"/>
    <w:rsid w:val="006077F5"/>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C80"/>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018"/>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1F7"/>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B04"/>
    <w:rsid w:val="00632E9F"/>
    <w:rsid w:val="006331A3"/>
    <w:rsid w:val="006334FC"/>
    <w:rsid w:val="006338DA"/>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7FA"/>
    <w:rsid w:val="0063790D"/>
    <w:rsid w:val="0063797D"/>
    <w:rsid w:val="00637A1E"/>
    <w:rsid w:val="00637DCF"/>
    <w:rsid w:val="00640210"/>
    <w:rsid w:val="0064025F"/>
    <w:rsid w:val="006402D2"/>
    <w:rsid w:val="00640816"/>
    <w:rsid w:val="00641AF6"/>
    <w:rsid w:val="00641D28"/>
    <w:rsid w:val="00641F74"/>
    <w:rsid w:val="00642176"/>
    <w:rsid w:val="00642541"/>
    <w:rsid w:val="00642707"/>
    <w:rsid w:val="00642AE4"/>
    <w:rsid w:val="00642B10"/>
    <w:rsid w:val="00643269"/>
    <w:rsid w:val="00643660"/>
    <w:rsid w:val="00643887"/>
    <w:rsid w:val="006439CD"/>
    <w:rsid w:val="00644B42"/>
    <w:rsid w:val="0064551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150"/>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4EB"/>
    <w:rsid w:val="006537BD"/>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57C70"/>
    <w:rsid w:val="0066169C"/>
    <w:rsid w:val="00661779"/>
    <w:rsid w:val="006618CC"/>
    <w:rsid w:val="00662111"/>
    <w:rsid w:val="00662118"/>
    <w:rsid w:val="006621D4"/>
    <w:rsid w:val="0066279A"/>
    <w:rsid w:val="00662895"/>
    <w:rsid w:val="00662AFF"/>
    <w:rsid w:val="00663023"/>
    <w:rsid w:val="006634BE"/>
    <w:rsid w:val="006638AD"/>
    <w:rsid w:val="00664349"/>
    <w:rsid w:val="00664462"/>
    <w:rsid w:val="006646D7"/>
    <w:rsid w:val="0066516B"/>
    <w:rsid w:val="0066566C"/>
    <w:rsid w:val="006657DE"/>
    <w:rsid w:val="006659B9"/>
    <w:rsid w:val="00665D81"/>
    <w:rsid w:val="00666422"/>
    <w:rsid w:val="0066705F"/>
    <w:rsid w:val="0066732C"/>
    <w:rsid w:val="0066792D"/>
    <w:rsid w:val="006679F5"/>
    <w:rsid w:val="00667B77"/>
    <w:rsid w:val="00667D9F"/>
    <w:rsid w:val="00667F68"/>
    <w:rsid w:val="0067077D"/>
    <w:rsid w:val="006708D8"/>
    <w:rsid w:val="00671406"/>
    <w:rsid w:val="0067149F"/>
    <w:rsid w:val="006716DA"/>
    <w:rsid w:val="00672368"/>
    <w:rsid w:val="00672541"/>
    <w:rsid w:val="006728ED"/>
    <w:rsid w:val="006732B1"/>
    <w:rsid w:val="00673555"/>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87E80"/>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25A"/>
    <w:rsid w:val="006954F7"/>
    <w:rsid w:val="006955DB"/>
    <w:rsid w:val="006955E1"/>
    <w:rsid w:val="00695887"/>
    <w:rsid w:val="00695AE7"/>
    <w:rsid w:val="006961A5"/>
    <w:rsid w:val="0069627C"/>
    <w:rsid w:val="00696326"/>
    <w:rsid w:val="00696409"/>
    <w:rsid w:val="006964CA"/>
    <w:rsid w:val="006966D7"/>
    <w:rsid w:val="00696A1F"/>
    <w:rsid w:val="006976F1"/>
    <w:rsid w:val="00697733"/>
    <w:rsid w:val="00697858"/>
    <w:rsid w:val="006A0917"/>
    <w:rsid w:val="006A0961"/>
    <w:rsid w:val="006A0AF4"/>
    <w:rsid w:val="006A0D78"/>
    <w:rsid w:val="006A1292"/>
    <w:rsid w:val="006A12E9"/>
    <w:rsid w:val="006A188B"/>
    <w:rsid w:val="006A1E95"/>
    <w:rsid w:val="006A2088"/>
    <w:rsid w:val="006A237A"/>
    <w:rsid w:val="006A23A1"/>
    <w:rsid w:val="006A2540"/>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3DD"/>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5C1"/>
    <w:rsid w:val="006B39E4"/>
    <w:rsid w:val="006B3BF5"/>
    <w:rsid w:val="006B3FCF"/>
    <w:rsid w:val="006B447D"/>
    <w:rsid w:val="006B45B9"/>
    <w:rsid w:val="006B555A"/>
    <w:rsid w:val="006B5ED1"/>
    <w:rsid w:val="006B600A"/>
    <w:rsid w:val="006B6371"/>
    <w:rsid w:val="006B6635"/>
    <w:rsid w:val="006B740D"/>
    <w:rsid w:val="006B77E5"/>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DB"/>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9D3"/>
    <w:rsid w:val="006D0ACC"/>
    <w:rsid w:val="006D0C6D"/>
    <w:rsid w:val="006D16B0"/>
    <w:rsid w:val="006D174C"/>
    <w:rsid w:val="006D207F"/>
    <w:rsid w:val="006D2182"/>
    <w:rsid w:val="006D2444"/>
    <w:rsid w:val="006D254B"/>
    <w:rsid w:val="006D2629"/>
    <w:rsid w:val="006D265C"/>
    <w:rsid w:val="006D2704"/>
    <w:rsid w:val="006D289B"/>
    <w:rsid w:val="006D2AB9"/>
    <w:rsid w:val="006D2B8E"/>
    <w:rsid w:val="006D2CE3"/>
    <w:rsid w:val="006D35D3"/>
    <w:rsid w:val="006D3BE1"/>
    <w:rsid w:val="006D3E43"/>
    <w:rsid w:val="006D43FA"/>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2B1C"/>
    <w:rsid w:val="006F3220"/>
    <w:rsid w:val="006F3396"/>
    <w:rsid w:val="006F38FD"/>
    <w:rsid w:val="006F3EDB"/>
    <w:rsid w:val="006F40AE"/>
    <w:rsid w:val="006F41D8"/>
    <w:rsid w:val="006F4DC3"/>
    <w:rsid w:val="006F4F02"/>
    <w:rsid w:val="006F5015"/>
    <w:rsid w:val="006F52E5"/>
    <w:rsid w:val="006F5868"/>
    <w:rsid w:val="006F5891"/>
    <w:rsid w:val="006F6066"/>
    <w:rsid w:val="006F653B"/>
    <w:rsid w:val="006F670C"/>
    <w:rsid w:val="006F6850"/>
    <w:rsid w:val="006F6877"/>
    <w:rsid w:val="006F6F1A"/>
    <w:rsid w:val="006F707E"/>
    <w:rsid w:val="006F71D4"/>
    <w:rsid w:val="006F7A5C"/>
    <w:rsid w:val="006F7E23"/>
    <w:rsid w:val="0070012C"/>
    <w:rsid w:val="007001DC"/>
    <w:rsid w:val="0070034C"/>
    <w:rsid w:val="00700857"/>
    <w:rsid w:val="00700CE4"/>
    <w:rsid w:val="0070149B"/>
    <w:rsid w:val="007016EA"/>
    <w:rsid w:val="0070179C"/>
    <w:rsid w:val="007019EC"/>
    <w:rsid w:val="00701FB3"/>
    <w:rsid w:val="00702067"/>
    <w:rsid w:val="00702539"/>
    <w:rsid w:val="007025CB"/>
    <w:rsid w:val="0070314E"/>
    <w:rsid w:val="007034AA"/>
    <w:rsid w:val="0070355D"/>
    <w:rsid w:val="00703C9D"/>
    <w:rsid w:val="00703EE4"/>
    <w:rsid w:val="0070490C"/>
    <w:rsid w:val="00704C9D"/>
    <w:rsid w:val="007051D6"/>
    <w:rsid w:val="0070520D"/>
    <w:rsid w:val="007054CB"/>
    <w:rsid w:val="00705C38"/>
    <w:rsid w:val="00706465"/>
    <w:rsid w:val="0070695A"/>
    <w:rsid w:val="007069BF"/>
    <w:rsid w:val="00706B78"/>
    <w:rsid w:val="00706E58"/>
    <w:rsid w:val="0070782D"/>
    <w:rsid w:val="00707C3A"/>
    <w:rsid w:val="007102A3"/>
    <w:rsid w:val="00710340"/>
    <w:rsid w:val="007109C2"/>
    <w:rsid w:val="00710A77"/>
    <w:rsid w:val="00711340"/>
    <w:rsid w:val="0071184A"/>
    <w:rsid w:val="00711C6C"/>
    <w:rsid w:val="00712920"/>
    <w:rsid w:val="00712C42"/>
    <w:rsid w:val="00713095"/>
    <w:rsid w:val="007133FA"/>
    <w:rsid w:val="00713DE4"/>
    <w:rsid w:val="00713E08"/>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0FAB"/>
    <w:rsid w:val="00721084"/>
    <w:rsid w:val="00721262"/>
    <w:rsid w:val="00721802"/>
    <w:rsid w:val="00721A91"/>
    <w:rsid w:val="00721D9B"/>
    <w:rsid w:val="0072204B"/>
    <w:rsid w:val="00722121"/>
    <w:rsid w:val="00722366"/>
    <w:rsid w:val="007223B1"/>
    <w:rsid w:val="007224B9"/>
    <w:rsid w:val="00722B31"/>
    <w:rsid w:val="00722C2A"/>
    <w:rsid w:val="00722F94"/>
    <w:rsid w:val="00723072"/>
    <w:rsid w:val="007230DE"/>
    <w:rsid w:val="00723179"/>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9AB"/>
    <w:rsid w:val="007279BD"/>
    <w:rsid w:val="00727B84"/>
    <w:rsid w:val="00727F47"/>
    <w:rsid w:val="00727F48"/>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C70"/>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69F"/>
    <w:rsid w:val="0074076A"/>
    <w:rsid w:val="007407BD"/>
    <w:rsid w:val="007407E2"/>
    <w:rsid w:val="0074096A"/>
    <w:rsid w:val="00740F47"/>
    <w:rsid w:val="00741AF4"/>
    <w:rsid w:val="00741DCC"/>
    <w:rsid w:val="0074203A"/>
    <w:rsid w:val="00742648"/>
    <w:rsid w:val="007427B5"/>
    <w:rsid w:val="00742865"/>
    <w:rsid w:val="0074296C"/>
    <w:rsid w:val="007429F9"/>
    <w:rsid w:val="00742C83"/>
    <w:rsid w:val="00742EDD"/>
    <w:rsid w:val="0074334F"/>
    <w:rsid w:val="007433AA"/>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46D"/>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2FC"/>
    <w:rsid w:val="007633C0"/>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668"/>
    <w:rsid w:val="00770A10"/>
    <w:rsid w:val="00770C81"/>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2F7"/>
    <w:rsid w:val="007766D9"/>
    <w:rsid w:val="00776AEA"/>
    <w:rsid w:val="00776E58"/>
    <w:rsid w:val="007771A4"/>
    <w:rsid w:val="007772B1"/>
    <w:rsid w:val="007774AA"/>
    <w:rsid w:val="00777544"/>
    <w:rsid w:val="00777553"/>
    <w:rsid w:val="00777681"/>
    <w:rsid w:val="00777BA0"/>
    <w:rsid w:val="00780140"/>
    <w:rsid w:val="00780294"/>
    <w:rsid w:val="007803BD"/>
    <w:rsid w:val="007808DD"/>
    <w:rsid w:val="00780C62"/>
    <w:rsid w:val="00780EC8"/>
    <w:rsid w:val="0078100B"/>
    <w:rsid w:val="007811DC"/>
    <w:rsid w:val="00781C63"/>
    <w:rsid w:val="007820FA"/>
    <w:rsid w:val="007821A1"/>
    <w:rsid w:val="00782738"/>
    <w:rsid w:val="0078285F"/>
    <w:rsid w:val="00782B36"/>
    <w:rsid w:val="007831CB"/>
    <w:rsid w:val="00783207"/>
    <w:rsid w:val="00783324"/>
    <w:rsid w:val="0078380F"/>
    <w:rsid w:val="00783E1D"/>
    <w:rsid w:val="007844EE"/>
    <w:rsid w:val="0078471E"/>
    <w:rsid w:val="0078483B"/>
    <w:rsid w:val="00784D92"/>
    <w:rsid w:val="00784EED"/>
    <w:rsid w:val="00784F71"/>
    <w:rsid w:val="007850B8"/>
    <w:rsid w:val="007851ED"/>
    <w:rsid w:val="007858B4"/>
    <w:rsid w:val="00785900"/>
    <w:rsid w:val="00785E65"/>
    <w:rsid w:val="007865E5"/>
    <w:rsid w:val="007866B6"/>
    <w:rsid w:val="00786958"/>
    <w:rsid w:val="00786D69"/>
    <w:rsid w:val="00786E17"/>
    <w:rsid w:val="00786E27"/>
    <w:rsid w:val="00786E53"/>
    <w:rsid w:val="00786E71"/>
    <w:rsid w:val="00787838"/>
    <w:rsid w:val="00787BCE"/>
    <w:rsid w:val="007903D1"/>
    <w:rsid w:val="00790420"/>
    <w:rsid w:val="00790551"/>
    <w:rsid w:val="0079057D"/>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53B"/>
    <w:rsid w:val="007A25C9"/>
    <w:rsid w:val="007A295B"/>
    <w:rsid w:val="007A29FC"/>
    <w:rsid w:val="007A2B99"/>
    <w:rsid w:val="007A32C1"/>
    <w:rsid w:val="007A32C8"/>
    <w:rsid w:val="007A3424"/>
    <w:rsid w:val="007A35EF"/>
    <w:rsid w:val="007A3869"/>
    <w:rsid w:val="007A38C8"/>
    <w:rsid w:val="007A3B91"/>
    <w:rsid w:val="007A43A2"/>
    <w:rsid w:val="007A46D9"/>
    <w:rsid w:val="007A4CA6"/>
    <w:rsid w:val="007A4D04"/>
    <w:rsid w:val="007A50BC"/>
    <w:rsid w:val="007A51A4"/>
    <w:rsid w:val="007A6040"/>
    <w:rsid w:val="007A63FD"/>
    <w:rsid w:val="007A7160"/>
    <w:rsid w:val="007A789A"/>
    <w:rsid w:val="007A7A96"/>
    <w:rsid w:val="007A7B24"/>
    <w:rsid w:val="007A7DEB"/>
    <w:rsid w:val="007B024B"/>
    <w:rsid w:val="007B03AF"/>
    <w:rsid w:val="007B05BB"/>
    <w:rsid w:val="007B08ED"/>
    <w:rsid w:val="007B08F0"/>
    <w:rsid w:val="007B0D14"/>
    <w:rsid w:val="007B0FC8"/>
    <w:rsid w:val="007B1454"/>
    <w:rsid w:val="007B1543"/>
    <w:rsid w:val="007B17C5"/>
    <w:rsid w:val="007B1AC0"/>
    <w:rsid w:val="007B1B0D"/>
    <w:rsid w:val="007B270A"/>
    <w:rsid w:val="007B2740"/>
    <w:rsid w:val="007B2779"/>
    <w:rsid w:val="007B29D5"/>
    <w:rsid w:val="007B2C5A"/>
    <w:rsid w:val="007B2D3B"/>
    <w:rsid w:val="007B327F"/>
    <w:rsid w:val="007B3F31"/>
    <w:rsid w:val="007B488B"/>
    <w:rsid w:val="007B4EE1"/>
    <w:rsid w:val="007B50E7"/>
    <w:rsid w:val="007B511C"/>
    <w:rsid w:val="007B52CD"/>
    <w:rsid w:val="007B5DEC"/>
    <w:rsid w:val="007B5E2F"/>
    <w:rsid w:val="007B6522"/>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091A"/>
    <w:rsid w:val="007C13BF"/>
    <w:rsid w:val="007C19AD"/>
    <w:rsid w:val="007C1D5C"/>
    <w:rsid w:val="007C2227"/>
    <w:rsid w:val="007C2682"/>
    <w:rsid w:val="007C2C16"/>
    <w:rsid w:val="007C3548"/>
    <w:rsid w:val="007C3571"/>
    <w:rsid w:val="007C3598"/>
    <w:rsid w:val="007C3689"/>
    <w:rsid w:val="007C3995"/>
    <w:rsid w:val="007C3B46"/>
    <w:rsid w:val="007C3FA8"/>
    <w:rsid w:val="007C4529"/>
    <w:rsid w:val="007C4728"/>
    <w:rsid w:val="007C49AC"/>
    <w:rsid w:val="007C53C3"/>
    <w:rsid w:val="007C6055"/>
    <w:rsid w:val="007C63A8"/>
    <w:rsid w:val="007C6637"/>
    <w:rsid w:val="007C680F"/>
    <w:rsid w:val="007C68DA"/>
    <w:rsid w:val="007C6B20"/>
    <w:rsid w:val="007C7994"/>
    <w:rsid w:val="007C7C05"/>
    <w:rsid w:val="007C7FF7"/>
    <w:rsid w:val="007D04A4"/>
    <w:rsid w:val="007D091C"/>
    <w:rsid w:val="007D0AB1"/>
    <w:rsid w:val="007D0F8F"/>
    <w:rsid w:val="007D0FA9"/>
    <w:rsid w:val="007D1835"/>
    <w:rsid w:val="007D1855"/>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2A8"/>
    <w:rsid w:val="007D7D50"/>
    <w:rsid w:val="007E04C9"/>
    <w:rsid w:val="007E08F5"/>
    <w:rsid w:val="007E1369"/>
    <w:rsid w:val="007E18CF"/>
    <w:rsid w:val="007E1A1B"/>
    <w:rsid w:val="007E1A88"/>
    <w:rsid w:val="007E2111"/>
    <w:rsid w:val="007E2795"/>
    <w:rsid w:val="007E284D"/>
    <w:rsid w:val="007E3137"/>
    <w:rsid w:val="007E3277"/>
    <w:rsid w:val="007E3638"/>
    <w:rsid w:val="007E42AE"/>
    <w:rsid w:val="007E473E"/>
    <w:rsid w:val="007E4C88"/>
    <w:rsid w:val="007E4DB5"/>
    <w:rsid w:val="007E4EC1"/>
    <w:rsid w:val="007E566F"/>
    <w:rsid w:val="007E57A8"/>
    <w:rsid w:val="007E585E"/>
    <w:rsid w:val="007E5BE8"/>
    <w:rsid w:val="007E5CB7"/>
    <w:rsid w:val="007E5D7D"/>
    <w:rsid w:val="007E6175"/>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CB"/>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AD1"/>
    <w:rsid w:val="007F6C6A"/>
    <w:rsid w:val="007F70F7"/>
    <w:rsid w:val="007F73F6"/>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624"/>
    <w:rsid w:val="008069A0"/>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905"/>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00"/>
    <w:rsid w:val="00827993"/>
    <w:rsid w:val="00827F0D"/>
    <w:rsid w:val="00830996"/>
    <w:rsid w:val="00830A5E"/>
    <w:rsid w:val="00830DAD"/>
    <w:rsid w:val="00830DC3"/>
    <w:rsid w:val="00830EEF"/>
    <w:rsid w:val="00830EF4"/>
    <w:rsid w:val="00831555"/>
    <w:rsid w:val="00831556"/>
    <w:rsid w:val="00831E50"/>
    <w:rsid w:val="00831F52"/>
    <w:rsid w:val="00831F53"/>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305"/>
    <w:rsid w:val="00840607"/>
    <w:rsid w:val="0084086B"/>
    <w:rsid w:val="00840C33"/>
    <w:rsid w:val="00840D1D"/>
    <w:rsid w:val="00841056"/>
    <w:rsid w:val="00841CD2"/>
    <w:rsid w:val="0084245E"/>
    <w:rsid w:val="0084272A"/>
    <w:rsid w:val="00842B77"/>
    <w:rsid w:val="0084309F"/>
    <w:rsid w:val="0084333B"/>
    <w:rsid w:val="008433CC"/>
    <w:rsid w:val="0084379D"/>
    <w:rsid w:val="00843FF3"/>
    <w:rsid w:val="00844A97"/>
    <w:rsid w:val="00844D6D"/>
    <w:rsid w:val="00844E99"/>
    <w:rsid w:val="00845197"/>
    <w:rsid w:val="00845455"/>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00E"/>
    <w:rsid w:val="0085176C"/>
    <w:rsid w:val="008517B1"/>
    <w:rsid w:val="00851805"/>
    <w:rsid w:val="00851909"/>
    <w:rsid w:val="00851F3A"/>
    <w:rsid w:val="00852125"/>
    <w:rsid w:val="008524D2"/>
    <w:rsid w:val="008529EE"/>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042"/>
    <w:rsid w:val="008712FD"/>
    <w:rsid w:val="0087133C"/>
    <w:rsid w:val="008716A1"/>
    <w:rsid w:val="008716C9"/>
    <w:rsid w:val="00871AE4"/>
    <w:rsid w:val="00871AFC"/>
    <w:rsid w:val="008720AC"/>
    <w:rsid w:val="00872286"/>
    <w:rsid w:val="00872704"/>
    <w:rsid w:val="00872751"/>
    <w:rsid w:val="0087279C"/>
    <w:rsid w:val="008729B8"/>
    <w:rsid w:val="00872A4A"/>
    <w:rsid w:val="00872D3F"/>
    <w:rsid w:val="00873008"/>
    <w:rsid w:val="008731FE"/>
    <w:rsid w:val="008733E4"/>
    <w:rsid w:val="0087375B"/>
    <w:rsid w:val="00873978"/>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69E"/>
    <w:rsid w:val="008949DF"/>
    <w:rsid w:val="00894E6A"/>
    <w:rsid w:val="008951DB"/>
    <w:rsid w:val="00895783"/>
    <w:rsid w:val="00895871"/>
    <w:rsid w:val="00895B32"/>
    <w:rsid w:val="00895F8A"/>
    <w:rsid w:val="00896099"/>
    <w:rsid w:val="00896356"/>
    <w:rsid w:val="0089640B"/>
    <w:rsid w:val="00896428"/>
    <w:rsid w:val="00896C81"/>
    <w:rsid w:val="00896D21"/>
    <w:rsid w:val="00896D83"/>
    <w:rsid w:val="00896EE3"/>
    <w:rsid w:val="0089797A"/>
    <w:rsid w:val="00897C1B"/>
    <w:rsid w:val="00897D90"/>
    <w:rsid w:val="008A00D9"/>
    <w:rsid w:val="008A064E"/>
    <w:rsid w:val="008A0AB2"/>
    <w:rsid w:val="008A0CFC"/>
    <w:rsid w:val="008A0EE2"/>
    <w:rsid w:val="008A1157"/>
    <w:rsid w:val="008A12F4"/>
    <w:rsid w:val="008A12FE"/>
    <w:rsid w:val="008A130A"/>
    <w:rsid w:val="008A1344"/>
    <w:rsid w:val="008A1C69"/>
    <w:rsid w:val="008A1F51"/>
    <w:rsid w:val="008A22D4"/>
    <w:rsid w:val="008A2444"/>
    <w:rsid w:val="008A24D7"/>
    <w:rsid w:val="008A2787"/>
    <w:rsid w:val="008A27F6"/>
    <w:rsid w:val="008A2870"/>
    <w:rsid w:val="008A28B6"/>
    <w:rsid w:val="008A2A68"/>
    <w:rsid w:val="008A2BB1"/>
    <w:rsid w:val="008A2E5A"/>
    <w:rsid w:val="008A3358"/>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3C0"/>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5E1B"/>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C7F6B"/>
    <w:rsid w:val="008D04D4"/>
    <w:rsid w:val="008D05EA"/>
    <w:rsid w:val="008D0819"/>
    <w:rsid w:val="008D0AFB"/>
    <w:rsid w:val="008D0F03"/>
    <w:rsid w:val="008D1468"/>
    <w:rsid w:val="008D1511"/>
    <w:rsid w:val="008D1C01"/>
    <w:rsid w:val="008D1F3D"/>
    <w:rsid w:val="008D2498"/>
    <w:rsid w:val="008D2D5E"/>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67B"/>
    <w:rsid w:val="008D6D5D"/>
    <w:rsid w:val="008D6D7B"/>
    <w:rsid w:val="008D6FA0"/>
    <w:rsid w:val="008D7299"/>
    <w:rsid w:val="008D76FF"/>
    <w:rsid w:val="008D7A7F"/>
    <w:rsid w:val="008D7EB7"/>
    <w:rsid w:val="008D7F60"/>
    <w:rsid w:val="008E054E"/>
    <w:rsid w:val="008E09A3"/>
    <w:rsid w:val="008E0AAF"/>
    <w:rsid w:val="008E0C1C"/>
    <w:rsid w:val="008E0EB8"/>
    <w:rsid w:val="008E10A6"/>
    <w:rsid w:val="008E1226"/>
    <w:rsid w:val="008E1271"/>
    <w:rsid w:val="008E1487"/>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6E"/>
    <w:rsid w:val="008E6389"/>
    <w:rsid w:val="008E6A0F"/>
    <w:rsid w:val="008E6BFF"/>
    <w:rsid w:val="008E72E0"/>
    <w:rsid w:val="008E7ABD"/>
    <w:rsid w:val="008E7B54"/>
    <w:rsid w:val="008E7C70"/>
    <w:rsid w:val="008E7DD4"/>
    <w:rsid w:val="008E7EA8"/>
    <w:rsid w:val="008F0095"/>
    <w:rsid w:val="008F0A38"/>
    <w:rsid w:val="008F0EF6"/>
    <w:rsid w:val="008F0F84"/>
    <w:rsid w:val="008F1014"/>
    <w:rsid w:val="008F11C9"/>
    <w:rsid w:val="008F1663"/>
    <w:rsid w:val="008F21DA"/>
    <w:rsid w:val="008F23D8"/>
    <w:rsid w:val="008F2641"/>
    <w:rsid w:val="008F29B8"/>
    <w:rsid w:val="008F2CE3"/>
    <w:rsid w:val="008F2E7C"/>
    <w:rsid w:val="008F2FD5"/>
    <w:rsid w:val="008F3502"/>
    <w:rsid w:val="008F37E5"/>
    <w:rsid w:val="008F3C80"/>
    <w:rsid w:val="008F41AE"/>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1CF"/>
    <w:rsid w:val="00902603"/>
    <w:rsid w:val="009027B1"/>
    <w:rsid w:val="009029F0"/>
    <w:rsid w:val="00902AC3"/>
    <w:rsid w:val="00903802"/>
    <w:rsid w:val="009038E5"/>
    <w:rsid w:val="00903B45"/>
    <w:rsid w:val="009047F3"/>
    <w:rsid w:val="00905433"/>
    <w:rsid w:val="0090603F"/>
    <w:rsid w:val="00906505"/>
    <w:rsid w:val="0090696D"/>
    <w:rsid w:val="00906CD6"/>
    <w:rsid w:val="00906E4D"/>
    <w:rsid w:val="00906E7C"/>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C6"/>
    <w:rsid w:val="009127D7"/>
    <w:rsid w:val="0091291A"/>
    <w:rsid w:val="00912E31"/>
    <w:rsid w:val="00912E3D"/>
    <w:rsid w:val="00912FC0"/>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0D5F"/>
    <w:rsid w:val="00931B01"/>
    <w:rsid w:val="00931E59"/>
    <w:rsid w:val="00932001"/>
    <w:rsid w:val="00932429"/>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57"/>
    <w:rsid w:val="00935D05"/>
    <w:rsid w:val="00935F9E"/>
    <w:rsid w:val="00936427"/>
    <w:rsid w:val="00936797"/>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71D"/>
    <w:rsid w:val="009429B0"/>
    <w:rsid w:val="00942BD5"/>
    <w:rsid w:val="00942C80"/>
    <w:rsid w:val="00943197"/>
    <w:rsid w:val="009435F2"/>
    <w:rsid w:val="0094388B"/>
    <w:rsid w:val="009444F7"/>
    <w:rsid w:val="00944B99"/>
    <w:rsid w:val="00944D91"/>
    <w:rsid w:val="00945176"/>
    <w:rsid w:val="00945180"/>
    <w:rsid w:val="0094519B"/>
    <w:rsid w:val="009452A9"/>
    <w:rsid w:val="0094531D"/>
    <w:rsid w:val="009455C7"/>
    <w:rsid w:val="0094590C"/>
    <w:rsid w:val="009459DA"/>
    <w:rsid w:val="00946355"/>
    <w:rsid w:val="009468B7"/>
    <w:rsid w:val="00946ED7"/>
    <w:rsid w:val="00947011"/>
    <w:rsid w:val="0094724E"/>
    <w:rsid w:val="009472A3"/>
    <w:rsid w:val="0094741F"/>
    <w:rsid w:val="009476A7"/>
    <w:rsid w:val="009478B4"/>
    <w:rsid w:val="00947B3A"/>
    <w:rsid w:val="00947BE6"/>
    <w:rsid w:val="0095048D"/>
    <w:rsid w:val="00950651"/>
    <w:rsid w:val="00950D18"/>
    <w:rsid w:val="00950E54"/>
    <w:rsid w:val="00950F8C"/>
    <w:rsid w:val="00951A0A"/>
    <w:rsid w:val="00951ADB"/>
    <w:rsid w:val="00951B87"/>
    <w:rsid w:val="00951FE9"/>
    <w:rsid w:val="00952074"/>
    <w:rsid w:val="00952175"/>
    <w:rsid w:val="0095246D"/>
    <w:rsid w:val="009525FC"/>
    <w:rsid w:val="009527B0"/>
    <w:rsid w:val="009528A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9CF"/>
    <w:rsid w:val="00957A59"/>
    <w:rsid w:val="00957BCB"/>
    <w:rsid w:val="00960536"/>
    <w:rsid w:val="009606FB"/>
    <w:rsid w:val="0096083D"/>
    <w:rsid w:val="00960BDF"/>
    <w:rsid w:val="00960D88"/>
    <w:rsid w:val="00960E43"/>
    <w:rsid w:val="009615E9"/>
    <w:rsid w:val="009621CF"/>
    <w:rsid w:val="0096246F"/>
    <w:rsid w:val="0096259C"/>
    <w:rsid w:val="009627EB"/>
    <w:rsid w:val="00962D2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52B"/>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FF4"/>
    <w:rsid w:val="00976114"/>
    <w:rsid w:val="009764B9"/>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E3A"/>
    <w:rsid w:val="00985F28"/>
    <w:rsid w:val="00986149"/>
    <w:rsid w:val="00986176"/>
    <w:rsid w:val="009866D1"/>
    <w:rsid w:val="00986DCA"/>
    <w:rsid w:val="00986E7F"/>
    <w:rsid w:val="00986F31"/>
    <w:rsid w:val="00987021"/>
    <w:rsid w:val="00987418"/>
    <w:rsid w:val="00987536"/>
    <w:rsid w:val="00990065"/>
    <w:rsid w:val="009900F4"/>
    <w:rsid w:val="00990125"/>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B5F"/>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2E08"/>
    <w:rsid w:val="009A2F37"/>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1E2"/>
    <w:rsid w:val="009A53D9"/>
    <w:rsid w:val="009A5AC1"/>
    <w:rsid w:val="009A5C7E"/>
    <w:rsid w:val="009A5F71"/>
    <w:rsid w:val="009A636F"/>
    <w:rsid w:val="009A671A"/>
    <w:rsid w:val="009A6870"/>
    <w:rsid w:val="009A6A6B"/>
    <w:rsid w:val="009A75CC"/>
    <w:rsid w:val="009A7872"/>
    <w:rsid w:val="009A7AD6"/>
    <w:rsid w:val="009B0648"/>
    <w:rsid w:val="009B0A5F"/>
    <w:rsid w:val="009B0C18"/>
    <w:rsid w:val="009B0D3F"/>
    <w:rsid w:val="009B0F73"/>
    <w:rsid w:val="009B100A"/>
    <w:rsid w:val="009B1EF9"/>
    <w:rsid w:val="009B2298"/>
    <w:rsid w:val="009B26AC"/>
    <w:rsid w:val="009B2728"/>
    <w:rsid w:val="009B37E2"/>
    <w:rsid w:val="009B382E"/>
    <w:rsid w:val="009B3862"/>
    <w:rsid w:val="009B3DCD"/>
    <w:rsid w:val="009B3FA2"/>
    <w:rsid w:val="009B4157"/>
    <w:rsid w:val="009B4519"/>
    <w:rsid w:val="009B4E18"/>
    <w:rsid w:val="009B4EB7"/>
    <w:rsid w:val="009B506B"/>
    <w:rsid w:val="009B531B"/>
    <w:rsid w:val="009B54A6"/>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0E6B"/>
    <w:rsid w:val="009C1204"/>
    <w:rsid w:val="009C157E"/>
    <w:rsid w:val="009C22B0"/>
    <w:rsid w:val="009C24D4"/>
    <w:rsid w:val="009C2685"/>
    <w:rsid w:val="009C2BC8"/>
    <w:rsid w:val="009C2D22"/>
    <w:rsid w:val="009C3138"/>
    <w:rsid w:val="009C3247"/>
    <w:rsid w:val="009C3260"/>
    <w:rsid w:val="009C3690"/>
    <w:rsid w:val="009C39BC"/>
    <w:rsid w:val="009C3A4C"/>
    <w:rsid w:val="009C3BA9"/>
    <w:rsid w:val="009C3C03"/>
    <w:rsid w:val="009C3EEA"/>
    <w:rsid w:val="009C465D"/>
    <w:rsid w:val="009C4946"/>
    <w:rsid w:val="009C4BC2"/>
    <w:rsid w:val="009C4BCD"/>
    <w:rsid w:val="009C4D22"/>
    <w:rsid w:val="009C5283"/>
    <w:rsid w:val="009C57DE"/>
    <w:rsid w:val="009C605B"/>
    <w:rsid w:val="009C6092"/>
    <w:rsid w:val="009C6520"/>
    <w:rsid w:val="009C6B96"/>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68"/>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F92"/>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99B"/>
    <w:rsid w:val="009E0A9E"/>
    <w:rsid w:val="009E0B19"/>
    <w:rsid w:val="009E0BF1"/>
    <w:rsid w:val="009E0C40"/>
    <w:rsid w:val="009E0CE6"/>
    <w:rsid w:val="009E10A9"/>
    <w:rsid w:val="009E16DA"/>
    <w:rsid w:val="009E188F"/>
    <w:rsid w:val="009E193A"/>
    <w:rsid w:val="009E19A2"/>
    <w:rsid w:val="009E1E50"/>
    <w:rsid w:val="009E210F"/>
    <w:rsid w:val="009E34E7"/>
    <w:rsid w:val="009E3720"/>
    <w:rsid w:val="009E37DE"/>
    <w:rsid w:val="009E3AFD"/>
    <w:rsid w:val="009E3CDD"/>
    <w:rsid w:val="009E3D8A"/>
    <w:rsid w:val="009E3F61"/>
    <w:rsid w:val="009E4076"/>
    <w:rsid w:val="009E4093"/>
    <w:rsid w:val="009E44A8"/>
    <w:rsid w:val="009E4B16"/>
    <w:rsid w:val="009E550A"/>
    <w:rsid w:val="009E593A"/>
    <w:rsid w:val="009E5C60"/>
    <w:rsid w:val="009E64DB"/>
    <w:rsid w:val="009E66B1"/>
    <w:rsid w:val="009E6794"/>
    <w:rsid w:val="009E6E32"/>
    <w:rsid w:val="009E6F20"/>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444"/>
    <w:rsid w:val="009F25EE"/>
    <w:rsid w:val="009F27AD"/>
    <w:rsid w:val="009F2CEF"/>
    <w:rsid w:val="009F351A"/>
    <w:rsid w:val="009F36C7"/>
    <w:rsid w:val="009F3802"/>
    <w:rsid w:val="009F399E"/>
    <w:rsid w:val="009F39E6"/>
    <w:rsid w:val="009F3FB5"/>
    <w:rsid w:val="009F421E"/>
    <w:rsid w:val="009F435F"/>
    <w:rsid w:val="009F45C4"/>
    <w:rsid w:val="009F521F"/>
    <w:rsid w:val="009F553C"/>
    <w:rsid w:val="009F59F8"/>
    <w:rsid w:val="009F5C86"/>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48D8"/>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587"/>
    <w:rsid w:val="00A12617"/>
    <w:rsid w:val="00A12739"/>
    <w:rsid w:val="00A137E4"/>
    <w:rsid w:val="00A14051"/>
    <w:rsid w:val="00A14277"/>
    <w:rsid w:val="00A1455A"/>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BA3"/>
    <w:rsid w:val="00A20E08"/>
    <w:rsid w:val="00A2150C"/>
    <w:rsid w:val="00A21A36"/>
    <w:rsid w:val="00A21FD5"/>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372"/>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D32"/>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3CE"/>
    <w:rsid w:val="00A37931"/>
    <w:rsid w:val="00A40374"/>
    <w:rsid w:val="00A40962"/>
    <w:rsid w:val="00A40DD8"/>
    <w:rsid w:val="00A4141C"/>
    <w:rsid w:val="00A414F8"/>
    <w:rsid w:val="00A41A16"/>
    <w:rsid w:val="00A41BA2"/>
    <w:rsid w:val="00A41C37"/>
    <w:rsid w:val="00A422FA"/>
    <w:rsid w:val="00A43354"/>
    <w:rsid w:val="00A43645"/>
    <w:rsid w:val="00A4376F"/>
    <w:rsid w:val="00A43D70"/>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998"/>
    <w:rsid w:val="00A47AD3"/>
    <w:rsid w:val="00A47B0C"/>
    <w:rsid w:val="00A47B97"/>
    <w:rsid w:val="00A47E17"/>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072"/>
    <w:rsid w:val="00A565E2"/>
    <w:rsid w:val="00A569D4"/>
    <w:rsid w:val="00A56A90"/>
    <w:rsid w:val="00A56B17"/>
    <w:rsid w:val="00A56C4F"/>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889"/>
    <w:rsid w:val="00A62A11"/>
    <w:rsid w:val="00A62E26"/>
    <w:rsid w:val="00A630A2"/>
    <w:rsid w:val="00A632B8"/>
    <w:rsid w:val="00A63BF3"/>
    <w:rsid w:val="00A63F95"/>
    <w:rsid w:val="00A64933"/>
    <w:rsid w:val="00A64942"/>
    <w:rsid w:val="00A64ED0"/>
    <w:rsid w:val="00A65911"/>
    <w:rsid w:val="00A65ABB"/>
    <w:rsid w:val="00A65D88"/>
    <w:rsid w:val="00A66096"/>
    <w:rsid w:val="00A66222"/>
    <w:rsid w:val="00A6643C"/>
    <w:rsid w:val="00A666D0"/>
    <w:rsid w:val="00A66779"/>
    <w:rsid w:val="00A6683B"/>
    <w:rsid w:val="00A66952"/>
    <w:rsid w:val="00A66993"/>
    <w:rsid w:val="00A669F7"/>
    <w:rsid w:val="00A66A92"/>
    <w:rsid w:val="00A66F95"/>
    <w:rsid w:val="00A671D0"/>
    <w:rsid w:val="00A672D1"/>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6CB9"/>
    <w:rsid w:val="00A7759C"/>
    <w:rsid w:val="00A7794F"/>
    <w:rsid w:val="00A77A70"/>
    <w:rsid w:val="00A77CBB"/>
    <w:rsid w:val="00A8007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99D"/>
    <w:rsid w:val="00A83E3D"/>
    <w:rsid w:val="00A83FC3"/>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24"/>
    <w:rsid w:val="00A9163D"/>
    <w:rsid w:val="00A91671"/>
    <w:rsid w:val="00A91908"/>
    <w:rsid w:val="00A91CA2"/>
    <w:rsid w:val="00A91CD6"/>
    <w:rsid w:val="00A91CE1"/>
    <w:rsid w:val="00A92068"/>
    <w:rsid w:val="00A922A2"/>
    <w:rsid w:val="00A92B7B"/>
    <w:rsid w:val="00A92F4E"/>
    <w:rsid w:val="00A931A9"/>
    <w:rsid w:val="00A9327B"/>
    <w:rsid w:val="00A933CE"/>
    <w:rsid w:val="00A938D0"/>
    <w:rsid w:val="00A93B69"/>
    <w:rsid w:val="00A94786"/>
    <w:rsid w:val="00A949A9"/>
    <w:rsid w:val="00A94E6B"/>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4AC8"/>
    <w:rsid w:val="00AA51F5"/>
    <w:rsid w:val="00AA5E3B"/>
    <w:rsid w:val="00AA617E"/>
    <w:rsid w:val="00AA6474"/>
    <w:rsid w:val="00AA67C9"/>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92E"/>
    <w:rsid w:val="00AB5ADF"/>
    <w:rsid w:val="00AB5CE0"/>
    <w:rsid w:val="00AB5E57"/>
    <w:rsid w:val="00AB5E84"/>
    <w:rsid w:val="00AB5EA4"/>
    <w:rsid w:val="00AB6209"/>
    <w:rsid w:val="00AB632B"/>
    <w:rsid w:val="00AB6452"/>
    <w:rsid w:val="00AB65AB"/>
    <w:rsid w:val="00AB65DE"/>
    <w:rsid w:val="00AB6FDF"/>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807"/>
    <w:rsid w:val="00AC395A"/>
    <w:rsid w:val="00AC3EB3"/>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586"/>
    <w:rsid w:val="00AC7886"/>
    <w:rsid w:val="00AC7A2B"/>
    <w:rsid w:val="00AC7C11"/>
    <w:rsid w:val="00AC7C25"/>
    <w:rsid w:val="00AD0606"/>
    <w:rsid w:val="00AD0729"/>
    <w:rsid w:val="00AD072F"/>
    <w:rsid w:val="00AD0A51"/>
    <w:rsid w:val="00AD0B37"/>
    <w:rsid w:val="00AD11F7"/>
    <w:rsid w:val="00AD1454"/>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7C6"/>
    <w:rsid w:val="00AE09CF"/>
    <w:rsid w:val="00AE0A1E"/>
    <w:rsid w:val="00AE0C56"/>
    <w:rsid w:val="00AE149E"/>
    <w:rsid w:val="00AE1E56"/>
    <w:rsid w:val="00AE1E8D"/>
    <w:rsid w:val="00AE1FD4"/>
    <w:rsid w:val="00AE20AB"/>
    <w:rsid w:val="00AE22F2"/>
    <w:rsid w:val="00AE252D"/>
    <w:rsid w:val="00AE29FC"/>
    <w:rsid w:val="00AE2A3D"/>
    <w:rsid w:val="00AE2C64"/>
    <w:rsid w:val="00AE2F3F"/>
    <w:rsid w:val="00AE358D"/>
    <w:rsid w:val="00AE3B4E"/>
    <w:rsid w:val="00AE40BA"/>
    <w:rsid w:val="00AE414F"/>
    <w:rsid w:val="00AE4B82"/>
    <w:rsid w:val="00AE4C17"/>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B35"/>
    <w:rsid w:val="00AF3DBB"/>
    <w:rsid w:val="00AF3FA8"/>
    <w:rsid w:val="00AF40AB"/>
    <w:rsid w:val="00AF41DB"/>
    <w:rsid w:val="00AF458D"/>
    <w:rsid w:val="00AF4AEA"/>
    <w:rsid w:val="00AF4BEE"/>
    <w:rsid w:val="00AF4D05"/>
    <w:rsid w:val="00AF50A8"/>
    <w:rsid w:val="00AF5194"/>
    <w:rsid w:val="00AF51CC"/>
    <w:rsid w:val="00AF53EF"/>
    <w:rsid w:val="00AF5744"/>
    <w:rsid w:val="00AF5B47"/>
    <w:rsid w:val="00AF6F7B"/>
    <w:rsid w:val="00AF7183"/>
    <w:rsid w:val="00AF73C3"/>
    <w:rsid w:val="00AF795C"/>
    <w:rsid w:val="00AF7C62"/>
    <w:rsid w:val="00AF7F14"/>
    <w:rsid w:val="00B000E6"/>
    <w:rsid w:val="00B0034C"/>
    <w:rsid w:val="00B006C7"/>
    <w:rsid w:val="00B00752"/>
    <w:rsid w:val="00B00AAA"/>
    <w:rsid w:val="00B01830"/>
    <w:rsid w:val="00B01950"/>
    <w:rsid w:val="00B01BB6"/>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120B"/>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B8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36A"/>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81"/>
    <w:rsid w:val="00B35CDA"/>
    <w:rsid w:val="00B35DF6"/>
    <w:rsid w:val="00B376CD"/>
    <w:rsid w:val="00B37D97"/>
    <w:rsid w:val="00B37E16"/>
    <w:rsid w:val="00B37F53"/>
    <w:rsid w:val="00B405B8"/>
    <w:rsid w:val="00B40C2E"/>
    <w:rsid w:val="00B40D95"/>
    <w:rsid w:val="00B411BD"/>
    <w:rsid w:val="00B41559"/>
    <w:rsid w:val="00B418E8"/>
    <w:rsid w:val="00B41CE6"/>
    <w:rsid w:val="00B41D7F"/>
    <w:rsid w:val="00B42285"/>
    <w:rsid w:val="00B4264E"/>
    <w:rsid w:val="00B4274B"/>
    <w:rsid w:val="00B4280C"/>
    <w:rsid w:val="00B429F6"/>
    <w:rsid w:val="00B42C4A"/>
    <w:rsid w:val="00B435B1"/>
    <w:rsid w:val="00B4367F"/>
    <w:rsid w:val="00B437A5"/>
    <w:rsid w:val="00B438BA"/>
    <w:rsid w:val="00B439E8"/>
    <w:rsid w:val="00B43A9D"/>
    <w:rsid w:val="00B44F99"/>
    <w:rsid w:val="00B45028"/>
    <w:rsid w:val="00B45215"/>
    <w:rsid w:val="00B456EC"/>
    <w:rsid w:val="00B457EC"/>
    <w:rsid w:val="00B45876"/>
    <w:rsid w:val="00B45977"/>
    <w:rsid w:val="00B45BA2"/>
    <w:rsid w:val="00B45D88"/>
    <w:rsid w:val="00B4654C"/>
    <w:rsid w:val="00B467E8"/>
    <w:rsid w:val="00B46A24"/>
    <w:rsid w:val="00B46B6D"/>
    <w:rsid w:val="00B46BD8"/>
    <w:rsid w:val="00B47292"/>
    <w:rsid w:val="00B472A8"/>
    <w:rsid w:val="00B47AD7"/>
    <w:rsid w:val="00B47AFF"/>
    <w:rsid w:val="00B47BF2"/>
    <w:rsid w:val="00B47F52"/>
    <w:rsid w:val="00B47FB1"/>
    <w:rsid w:val="00B5003D"/>
    <w:rsid w:val="00B507C8"/>
    <w:rsid w:val="00B50CD2"/>
    <w:rsid w:val="00B51542"/>
    <w:rsid w:val="00B51D1D"/>
    <w:rsid w:val="00B52037"/>
    <w:rsid w:val="00B5257C"/>
    <w:rsid w:val="00B528D6"/>
    <w:rsid w:val="00B5310E"/>
    <w:rsid w:val="00B53B1E"/>
    <w:rsid w:val="00B5406C"/>
    <w:rsid w:val="00B541BB"/>
    <w:rsid w:val="00B542F3"/>
    <w:rsid w:val="00B54487"/>
    <w:rsid w:val="00B546FD"/>
    <w:rsid w:val="00B5479A"/>
    <w:rsid w:val="00B54ACC"/>
    <w:rsid w:val="00B54C9D"/>
    <w:rsid w:val="00B54DCB"/>
    <w:rsid w:val="00B55315"/>
    <w:rsid w:val="00B555D3"/>
    <w:rsid w:val="00B55A62"/>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0F4"/>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64B"/>
    <w:rsid w:val="00B679ED"/>
    <w:rsid w:val="00B67E31"/>
    <w:rsid w:val="00B704A5"/>
    <w:rsid w:val="00B7061F"/>
    <w:rsid w:val="00B70A78"/>
    <w:rsid w:val="00B70AA8"/>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B82"/>
    <w:rsid w:val="00B76FA6"/>
    <w:rsid w:val="00B77043"/>
    <w:rsid w:val="00B7715E"/>
    <w:rsid w:val="00B7728E"/>
    <w:rsid w:val="00B77483"/>
    <w:rsid w:val="00B77BF0"/>
    <w:rsid w:val="00B77F2B"/>
    <w:rsid w:val="00B80290"/>
    <w:rsid w:val="00B8069F"/>
    <w:rsid w:val="00B806EB"/>
    <w:rsid w:val="00B80910"/>
    <w:rsid w:val="00B80AB0"/>
    <w:rsid w:val="00B80B94"/>
    <w:rsid w:val="00B818F4"/>
    <w:rsid w:val="00B81BC9"/>
    <w:rsid w:val="00B8222F"/>
    <w:rsid w:val="00B82615"/>
    <w:rsid w:val="00B828E3"/>
    <w:rsid w:val="00B82932"/>
    <w:rsid w:val="00B82F37"/>
    <w:rsid w:val="00B82F9B"/>
    <w:rsid w:val="00B83444"/>
    <w:rsid w:val="00B83556"/>
    <w:rsid w:val="00B836D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A4C"/>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274"/>
    <w:rsid w:val="00BB42A5"/>
    <w:rsid w:val="00BB4D3D"/>
    <w:rsid w:val="00BB4FE3"/>
    <w:rsid w:val="00BB577C"/>
    <w:rsid w:val="00BB58A3"/>
    <w:rsid w:val="00BB5FCB"/>
    <w:rsid w:val="00BB604B"/>
    <w:rsid w:val="00BB606F"/>
    <w:rsid w:val="00BB6124"/>
    <w:rsid w:val="00BB6CF9"/>
    <w:rsid w:val="00BB70AB"/>
    <w:rsid w:val="00BB72BC"/>
    <w:rsid w:val="00BB7351"/>
    <w:rsid w:val="00BB76A0"/>
    <w:rsid w:val="00BB76CE"/>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19A"/>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74C"/>
    <w:rsid w:val="00BE395F"/>
    <w:rsid w:val="00BE3CF1"/>
    <w:rsid w:val="00BE3D81"/>
    <w:rsid w:val="00BE4254"/>
    <w:rsid w:val="00BE49E1"/>
    <w:rsid w:val="00BE4B20"/>
    <w:rsid w:val="00BE5339"/>
    <w:rsid w:val="00BE5728"/>
    <w:rsid w:val="00BE5FC4"/>
    <w:rsid w:val="00BE67BF"/>
    <w:rsid w:val="00BE6F4C"/>
    <w:rsid w:val="00BE7215"/>
    <w:rsid w:val="00BE7461"/>
    <w:rsid w:val="00BE75FD"/>
    <w:rsid w:val="00BE771C"/>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4B2"/>
    <w:rsid w:val="00BF2B6F"/>
    <w:rsid w:val="00BF3403"/>
    <w:rsid w:val="00BF351A"/>
    <w:rsid w:val="00BF3914"/>
    <w:rsid w:val="00BF3945"/>
    <w:rsid w:val="00BF3DBD"/>
    <w:rsid w:val="00BF4098"/>
    <w:rsid w:val="00BF416D"/>
    <w:rsid w:val="00BF418A"/>
    <w:rsid w:val="00BF41EC"/>
    <w:rsid w:val="00BF43A0"/>
    <w:rsid w:val="00BF49B1"/>
    <w:rsid w:val="00BF49F9"/>
    <w:rsid w:val="00BF51CD"/>
    <w:rsid w:val="00BF54DF"/>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38A"/>
    <w:rsid w:val="00C01671"/>
    <w:rsid w:val="00C0167D"/>
    <w:rsid w:val="00C01B65"/>
    <w:rsid w:val="00C0206C"/>
    <w:rsid w:val="00C02419"/>
    <w:rsid w:val="00C0266A"/>
    <w:rsid w:val="00C02766"/>
    <w:rsid w:val="00C02CB5"/>
    <w:rsid w:val="00C02D15"/>
    <w:rsid w:val="00C0301E"/>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18D"/>
    <w:rsid w:val="00C05817"/>
    <w:rsid w:val="00C05841"/>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7A6"/>
    <w:rsid w:val="00C12874"/>
    <w:rsid w:val="00C128F7"/>
    <w:rsid w:val="00C12927"/>
    <w:rsid w:val="00C12BC1"/>
    <w:rsid w:val="00C13BDA"/>
    <w:rsid w:val="00C13CD2"/>
    <w:rsid w:val="00C13FFD"/>
    <w:rsid w:val="00C14207"/>
    <w:rsid w:val="00C14632"/>
    <w:rsid w:val="00C14AD5"/>
    <w:rsid w:val="00C1509F"/>
    <w:rsid w:val="00C1538C"/>
    <w:rsid w:val="00C1548C"/>
    <w:rsid w:val="00C157B8"/>
    <w:rsid w:val="00C15E44"/>
    <w:rsid w:val="00C1621D"/>
    <w:rsid w:val="00C16511"/>
    <w:rsid w:val="00C166CF"/>
    <w:rsid w:val="00C1673E"/>
    <w:rsid w:val="00C16852"/>
    <w:rsid w:val="00C16A6E"/>
    <w:rsid w:val="00C16C30"/>
    <w:rsid w:val="00C16F15"/>
    <w:rsid w:val="00C16F66"/>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53B"/>
    <w:rsid w:val="00C23C10"/>
    <w:rsid w:val="00C24164"/>
    <w:rsid w:val="00C24DDB"/>
    <w:rsid w:val="00C24F04"/>
    <w:rsid w:val="00C2516B"/>
    <w:rsid w:val="00C255A5"/>
    <w:rsid w:val="00C25618"/>
    <w:rsid w:val="00C2584B"/>
    <w:rsid w:val="00C25942"/>
    <w:rsid w:val="00C25DD9"/>
    <w:rsid w:val="00C25FC6"/>
    <w:rsid w:val="00C262A3"/>
    <w:rsid w:val="00C26553"/>
    <w:rsid w:val="00C2663F"/>
    <w:rsid w:val="00C26B44"/>
    <w:rsid w:val="00C26DB8"/>
    <w:rsid w:val="00C26FF6"/>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129"/>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9"/>
    <w:rsid w:val="00C36DBC"/>
    <w:rsid w:val="00C36F72"/>
    <w:rsid w:val="00C3757C"/>
    <w:rsid w:val="00C376BA"/>
    <w:rsid w:val="00C37ADF"/>
    <w:rsid w:val="00C4011D"/>
    <w:rsid w:val="00C40176"/>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03B"/>
    <w:rsid w:val="00C4520D"/>
    <w:rsid w:val="00C452F5"/>
    <w:rsid w:val="00C45444"/>
    <w:rsid w:val="00C454F8"/>
    <w:rsid w:val="00C45666"/>
    <w:rsid w:val="00C45F6B"/>
    <w:rsid w:val="00C46555"/>
    <w:rsid w:val="00C46B15"/>
    <w:rsid w:val="00C46EA1"/>
    <w:rsid w:val="00C46F7D"/>
    <w:rsid w:val="00C47347"/>
    <w:rsid w:val="00C475AD"/>
    <w:rsid w:val="00C479B5"/>
    <w:rsid w:val="00C500E7"/>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296C"/>
    <w:rsid w:val="00C53019"/>
    <w:rsid w:val="00C53158"/>
    <w:rsid w:val="00C531CA"/>
    <w:rsid w:val="00C531E4"/>
    <w:rsid w:val="00C535C3"/>
    <w:rsid w:val="00C53EB3"/>
    <w:rsid w:val="00C542D4"/>
    <w:rsid w:val="00C5452B"/>
    <w:rsid w:val="00C54D71"/>
    <w:rsid w:val="00C5518A"/>
    <w:rsid w:val="00C55330"/>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099"/>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0E"/>
    <w:rsid w:val="00C66B83"/>
    <w:rsid w:val="00C67A23"/>
    <w:rsid w:val="00C67A83"/>
    <w:rsid w:val="00C67DD3"/>
    <w:rsid w:val="00C67EAB"/>
    <w:rsid w:val="00C7026D"/>
    <w:rsid w:val="00C70388"/>
    <w:rsid w:val="00C705B6"/>
    <w:rsid w:val="00C70A25"/>
    <w:rsid w:val="00C70AF9"/>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197"/>
    <w:rsid w:val="00C7636C"/>
    <w:rsid w:val="00C763A8"/>
    <w:rsid w:val="00C763B6"/>
    <w:rsid w:val="00C7644F"/>
    <w:rsid w:val="00C768F6"/>
    <w:rsid w:val="00C770CF"/>
    <w:rsid w:val="00C772A3"/>
    <w:rsid w:val="00C77341"/>
    <w:rsid w:val="00C77410"/>
    <w:rsid w:val="00C776B6"/>
    <w:rsid w:val="00C80073"/>
    <w:rsid w:val="00C80335"/>
    <w:rsid w:val="00C80773"/>
    <w:rsid w:val="00C80848"/>
    <w:rsid w:val="00C80BCF"/>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5F08"/>
    <w:rsid w:val="00C8609E"/>
    <w:rsid w:val="00C8646D"/>
    <w:rsid w:val="00C8699F"/>
    <w:rsid w:val="00C86B56"/>
    <w:rsid w:val="00C86BC8"/>
    <w:rsid w:val="00C86C14"/>
    <w:rsid w:val="00C87209"/>
    <w:rsid w:val="00C875DE"/>
    <w:rsid w:val="00C8766B"/>
    <w:rsid w:val="00C87A3A"/>
    <w:rsid w:val="00C87EA9"/>
    <w:rsid w:val="00C901A2"/>
    <w:rsid w:val="00C903F0"/>
    <w:rsid w:val="00C913D5"/>
    <w:rsid w:val="00C914FC"/>
    <w:rsid w:val="00C91858"/>
    <w:rsid w:val="00C91DE3"/>
    <w:rsid w:val="00C9205E"/>
    <w:rsid w:val="00C92119"/>
    <w:rsid w:val="00C92271"/>
    <w:rsid w:val="00C9243E"/>
    <w:rsid w:val="00C9251B"/>
    <w:rsid w:val="00C92632"/>
    <w:rsid w:val="00C92C7F"/>
    <w:rsid w:val="00C92D68"/>
    <w:rsid w:val="00C93376"/>
    <w:rsid w:val="00C934C6"/>
    <w:rsid w:val="00C9369D"/>
    <w:rsid w:val="00C93AAF"/>
    <w:rsid w:val="00C93FD0"/>
    <w:rsid w:val="00C9410E"/>
    <w:rsid w:val="00C944FA"/>
    <w:rsid w:val="00C9453A"/>
    <w:rsid w:val="00C9460E"/>
    <w:rsid w:val="00C948B2"/>
    <w:rsid w:val="00C948DC"/>
    <w:rsid w:val="00C9490C"/>
    <w:rsid w:val="00C94D98"/>
    <w:rsid w:val="00C9515C"/>
    <w:rsid w:val="00C95854"/>
    <w:rsid w:val="00C95980"/>
    <w:rsid w:val="00C95AFF"/>
    <w:rsid w:val="00C95D32"/>
    <w:rsid w:val="00C95EFF"/>
    <w:rsid w:val="00C9622B"/>
    <w:rsid w:val="00C96581"/>
    <w:rsid w:val="00C9673B"/>
    <w:rsid w:val="00C967AC"/>
    <w:rsid w:val="00C969E3"/>
    <w:rsid w:val="00C96E6F"/>
    <w:rsid w:val="00C96F3C"/>
    <w:rsid w:val="00C9754B"/>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643"/>
    <w:rsid w:val="00CA2B86"/>
    <w:rsid w:val="00CA3321"/>
    <w:rsid w:val="00CA386C"/>
    <w:rsid w:val="00CA3B68"/>
    <w:rsid w:val="00CA3CDD"/>
    <w:rsid w:val="00CA403B"/>
    <w:rsid w:val="00CA44B0"/>
    <w:rsid w:val="00CA45D2"/>
    <w:rsid w:val="00CA4896"/>
    <w:rsid w:val="00CA4A34"/>
    <w:rsid w:val="00CA4B64"/>
    <w:rsid w:val="00CA4D7E"/>
    <w:rsid w:val="00CA505A"/>
    <w:rsid w:val="00CA56E2"/>
    <w:rsid w:val="00CA5710"/>
    <w:rsid w:val="00CA58F5"/>
    <w:rsid w:val="00CA59DD"/>
    <w:rsid w:val="00CA5A9E"/>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C7D"/>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69"/>
    <w:rsid w:val="00CC10D3"/>
    <w:rsid w:val="00CC12FD"/>
    <w:rsid w:val="00CC16FC"/>
    <w:rsid w:val="00CC17F0"/>
    <w:rsid w:val="00CC1853"/>
    <w:rsid w:val="00CC18E7"/>
    <w:rsid w:val="00CC1A46"/>
    <w:rsid w:val="00CC1AE6"/>
    <w:rsid w:val="00CC1D27"/>
    <w:rsid w:val="00CC1FAE"/>
    <w:rsid w:val="00CC218F"/>
    <w:rsid w:val="00CC25F4"/>
    <w:rsid w:val="00CC2FE1"/>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2DF"/>
    <w:rsid w:val="00CD137D"/>
    <w:rsid w:val="00CD1481"/>
    <w:rsid w:val="00CD19A2"/>
    <w:rsid w:val="00CD1C0B"/>
    <w:rsid w:val="00CD239A"/>
    <w:rsid w:val="00CD2656"/>
    <w:rsid w:val="00CD26F2"/>
    <w:rsid w:val="00CD2ADD"/>
    <w:rsid w:val="00CD2BBA"/>
    <w:rsid w:val="00CD2CC9"/>
    <w:rsid w:val="00CD407D"/>
    <w:rsid w:val="00CD463B"/>
    <w:rsid w:val="00CD4C60"/>
    <w:rsid w:val="00CD4D48"/>
    <w:rsid w:val="00CD4EE0"/>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90E"/>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487"/>
    <w:rsid w:val="00CF650A"/>
    <w:rsid w:val="00CF675B"/>
    <w:rsid w:val="00CF6A04"/>
    <w:rsid w:val="00CF709B"/>
    <w:rsid w:val="00CF7474"/>
    <w:rsid w:val="00CF7BC4"/>
    <w:rsid w:val="00CF7CBA"/>
    <w:rsid w:val="00CF7D3B"/>
    <w:rsid w:val="00D001A7"/>
    <w:rsid w:val="00D002FF"/>
    <w:rsid w:val="00D004FA"/>
    <w:rsid w:val="00D00801"/>
    <w:rsid w:val="00D00BDE"/>
    <w:rsid w:val="00D01383"/>
    <w:rsid w:val="00D0150A"/>
    <w:rsid w:val="00D01743"/>
    <w:rsid w:val="00D0197C"/>
    <w:rsid w:val="00D01AA3"/>
    <w:rsid w:val="00D01B21"/>
    <w:rsid w:val="00D01BF8"/>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871"/>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3D7F"/>
    <w:rsid w:val="00D14236"/>
    <w:rsid w:val="00D14553"/>
    <w:rsid w:val="00D145E5"/>
    <w:rsid w:val="00D14681"/>
    <w:rsid w:val="00D14DB1"/>
    <w:rsid w:val="00D14F82"/>
    <w:rsid w:val="00D15337"/>
    <w:rsid w:val="00D1544D"/>
    <w:rsid w:val="00D1560E"/>
    <w:rsid w:val="00D15F43"/>
    <w:rsid w:val="00D16158"/>
    <w:rsid w:val="00D16219"/>
    <w:rsid w:val="00D1686C"/>
    <w:rsid w:val="00D16E87"/>
    <w:rsid w:val="00D1724C"/>
    <w:rsid w:val="00D17804"/>
    <w:rsid w:val="00D17FB3"/>
    <w:rsid w:val="00D20B8B"/>
    <w:rsid w:val="00D21235"/>
    <w:rsid w:val="00D214EE"/>
    <w:rsid w:val="00D2162C"/>
    <w:rsid w:val="00D21987"/>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98D"/>
    <w:rsid w:val="00D31729"/>
    <w:rsid w:val="00D31731"/>
    <w:rsid w:val="00D318CC"/>
    <w:rsid w:val="00D31A02"/>
    <w:rsid w:val="00D31CE1"/>
    <w:rsid w:val="00D31ECC"/>
    <w:rsid w:val="00D31F97"/>
    <w:rsid w:val="00D3208D"/>
    <w:rsid w:val="00D3218D"/>
    <w:rsid w:val="00D321B7"/>
    <w:rsid w:val="00D3288D"/>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083"/>
    <w:rsid w:val="00D47DA6"/>
    <w:rsid w:val="00D47DD0"/>
    <w:rsid w:val="00D47DD2"/>
    <w:rsid w:val="00D5013B"/>
    <w:rsid w:val="00D50157"/>
    <w:rsid w:val="00D50183"/>
    <w:rsid w:val="00D501B2"/>
    <w:rsid w:val="00D50204"/>
    <w:rsid w:val="00D5065C"/>
    <w:rsid w:val="00D506F9"/>
    <w:rsid w:val="00D50AB1"/>
    <w:rsid w:val="00D513D8"/>
    <w:rsid w:val="00D51586"/>
    <w:rsid w:val="00D516B2"/>
    <w:rsid w:val="00D51A2C"/>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BAC"/>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11C"/>
    <w:rsid w:val="00D652E9"/>
    <w:rsid w:val="00D65506"/>
    <w:rsid w:val="00D657C9"/>
    <w:rsid w:val="00D65959"/>
    <w:rsid w:val="00D659B1"/>
    <w:rsid w:val="00D65D17"/>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1CD"/>
    <w:rsid w:val="00D712C2"/>
    <w:rsid w:val="00D715AF"/>
    <w:rsid w:val="00D715B3"/>
    <w:rsid w:val="00D7180E"/>
    <w:rsid w:val="00D71C02"/>
    <w:rsid w:val="00D71ECE"/>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651"/>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19D"/>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2"/>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429B"/>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45B"/>
    <w:rsid w:val="00DA2A43"/>
    <w:rsid w:val="00DA2ED7"/>
    <w:rsid w:val="00DA3BD8"/>
    <w:rsid w:val="00DA3D2E"/>
    <w:rsid w:val="00DA3E7A"/>
    <w:rsid w:val="00DA402F"/>
    <w:rsid w:val="00DA40EF"/>
    <w:rsid w:val="00DA414A"/>
    <w:rsid w:val="00DA430C"/>
    <w:rsid w:val="00DA4966"/>
    <w:rsid w:val="00DA4A2D"/>
    <w:rsid w:val="00DA4D4D"/>
    <w:rsid w:val="00DA4F3C"/>
    <w:rsid w:val="00DA5AFD"/>
    <w:rsid w:val="00DA5D63"/>
    <w:rsid w:val="00DA5F29"/>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6B6"/>
    <w:rsid w:val="00DB3B4C"/>
    <w:rsid w:val="00DB3B82"/>
    <w:rsid w:val="00DB3E1C"/>
    <w:rsid w:val="00DB485D"/>
    <w:rsid w:val="00DB4B66"/>
    <w:rsid w:val="00DB5A6F"/>
    <w:rsid w:val="00DB60C2"/>
    <w:rsid w:val="00DB625F"/>
    <w:rsid w:val="00DB6B7A"/>
    <w:rsid w:val="00DB6E82"/>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91E"/>
    <w:rsid w:val="00DC4A34"/>
    <w:rsid w:val="00DC4E0B"/>
    <w:rsid w:val="00DC537D"/>
    <w:rsid w:val="00DC5672"/>
    <w:rsid w:val="00DC5E0E"/>
    <w:rsid w:val="00DC60A2"/>
    <w:rsid w:val="00DC6600"/>
    <w:rsid w:val="00DC661F"/>
    <w:rsid w:val="00DC66A2"/>
    <w:rsid w:val="00DC67BD"/>
    <w:rsid w:val="00DC6924"/>
    <w:rsid w:val="00DC71F2"/>
    <w:rsid w:val="00DC7621"/>
    <w:rsid w:val="00DC76BB"/>
    <w:rsid w:val="00DC772E"/>
    <w:rsid w:val="00DD044C"/>
    <w:rsid w:val="00DD05D6"/>
    <w:rsid w:val="00DD0C7D"/>
    <w:rsid w:val="00DD0EEA"/>
    <w:rsid w:val="00DD1114"/>
    <w:rsid w:val="00DD19C9"/>
    <w:rsid w:val="00DD1B9D"/>
    <w:rsid w:val="00DD1BC4"/>
    <w:rsid w:val="00DD2025"/>
    <w:rsid w:val="00DD22EA"/>
    <w:rsid w:val="00DD23A0"/>
    <w:rsid w:val="00DD2869"/>
    <w:rsid w:val="00DD3164"/>
    <w:rsid w:val="00DD36A1"/>
    <w:rsid w:val="00DD3729"/>
    <w:rsid w:val="00DD3ADB"/>
    <w:rsid w:val="00DD3EF5"/>
    <w:rsid w:val="00DD440A"/>
    <w:rsid w:val="00DD4B76"/>
    <w:rsid w:val="00DD53FA"/>
    <w:rsid w:val="00DD5704"/>
    <w:rsid w:val="00DD5C51"/>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16"/>
    <w:rsid w:val="00DE0F6C"/>
    <w:rsid w:val="00DE0F90"/>
    <w:rsid w:val="00DE0FFD"/>
    <w:rsid w:val="00DE1461"/>
    <w:rsid w:val="00DE15CF"/>
    <w:rsid w:val="00DE1724"/>
    <w:rsid w:val="00DE1BE1"/>
    <w:rsid w:val="00DE219B"/>
    <w:rsid w:val="00DE220E"/>
    <w:rsid w:val="00DE223F"/>
    <w:rsid w:val="00DE2413"/>
    <w:rsid w:val="00DE2696"/>
    <w:rsid w:val="00DE3758"/>
    <w:rsid w:val="00DE3C48"/>
    <w:rsid w:val="00DE45A4"/>
    <w:rsid w:val="00DE4C51"/>
    <w:rsid w:val="00DE4DF4"/>
    <w:rsid w:val="00DE4EE7"/>
    <w:rsid w:val="00DE52E3"/>
    <w:rsid w:val="00DE5349"/>
    <w:rsid w:val="00DE536E"/>
    <w:rsid w:val="00DE56C9"/>
    <w:rsid w:val="00DE5B68"/>
    <w:rsid w:val="00DE5D5B"/>
    <w:rsid w:val="00DE6332"/>
    <w:rsid w:val="00DE6416"/>
    <w:rsid w:val="00DE6B54"/>
    <w:rsid w:val="00DE72A5"/>
    <w:rsid w:val="00DE7C00"/>
    <w:rsid w:val="00DE7E66"/>
    <w:rsid w:val="00DF03E9"/>
    <w:rsid w:val="00DF03ED"/>
    <w:rsid w:val="00DF04EE"/>
    <w:rsid w:val="00DF0BF4"/>
    <w:rsid w:val="00DF156D"/>
    <w:rsid w:val="00DF179B"/>
    <w:rsid w:val="00DF179D"/>
    <w:rsid w:val="00DF17BE"/>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C23"/>
    <w:rsid w:val="00DF5E20"/>
    <w:rsid w:val="00DF5E5C"/>
    <w:rsid w:val="00DF5E78"/>
    <w:rsid w:val="00DF5F40"/>
    <w:rsid w:val="00DF66E4"/>
    <w:rsid w:val="00DF6C8B"/>
    <w:rsid w:val="00DF6F17"/>
    <w:rsid w:val="00DF6FEE"/>
    <w:rsid w:val="00DF7232"/>
    <w:rsid w:val="00DF758F"/>
    <w:rsid w:val="00DF78FA"/>
    <w:rsid w:val="00E00169"/>
    <w:rsid w:val="00E002F1"/>
    <w:rsid w:val="00E0082C"/>
    <w:rsid w:val="00E00967"/>
    <w:rsid w:val="00E00B18"/>
    <w:rsid w:val="00E00C20"/>
    <w:rsid w:val="00E0113F"/>
    <w:rsid w:val="00E011A0"/>
    <w:rsid w:val="00E01489"/>
    <w:rsid w:val="00E01DAA"/>
    <w:rsid w:val="00E023E5"/>
    <w:rsid w:val="00E02432"/>
    <w:rsid w:val="00E02787"/>
    <w:rsid w:val="00E03128"/>
    <w:rsid w:val="00E032AC"/>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17F90"/>
    <w:rsid w:val="00E20368"/>
    <w:rsid w:val="00E2040C"/>
    <w:rsid w:val="00E204D7"/>
    <w:rsid w:val="00E20859"/>
    <w:rsid w:val="00E209CF"/>
    <w:rsid w:val="00E20BB1"/>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01F"/>
    <w:rsid w:val="00E2510E"/>
    <w:rsid w:val="00E253D9"/>
    <w:rsid w:val="00E254D4"/>
    <w:rsid w:val="00E2590A"/>
    <w:rsid w:val="00E25D7E"/>
    <w:rsid w:val="00E25F89"/>
    <w:rsid w:val="00E263ED"/>
    <w:rsid w:val="00E267BD"/>
    <w:rsid w:val="00E267DB"/>
    <w:rsid w:val="00E26D36"/>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0C3"/>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60F"/>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8B"/>
    <w:rsid w:val="00E53FA9"/>
    <w:rsid w:val="00E540BA"/>
    <w:rsid w:val="00E5414C"/>
    <w:rsid w:val="00E5444F"/>
    <w:rsid w:val="00E5445D"/>
    <w:rsid w:val="00E54601"/>
    <w:rsid w:val="00E54785"/>
    <w:rsid w:val="00E547B3"/>
    <w:rsid w:val="00E54B1B"/>
    <w:rsid w:val="00E54BD6"/>
    <w:rsid w:val="00E54C67"/>
    <w:rsid w:val="00E54F11"/>
    <w:rsid w:val="00E551DF"/>
    <w:rsid w:val="00E55C57"/>
    <w:rsid w:val="00E56402"/>
    <w:rsid w:val="00E56443"/>
    <w:rsid w:val="00E565BB"/>
    <w:rsid w:val="00E56D12"/>
    <w:rsid w:val="00E5701B"/>
    <w:rsid w:val="00E571A6"/>
    <w:rsid w:val="00E5733D"/>
    <w:rsid w:val="00E60089"/>
    <w:rsid w:val="00E604A0"/>
    <w:rsid w:val="00E60554"/>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A58"/>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1DCB"/>
    <w:rsid w:val="00E72C01"/>
    <w:rsid w:val="00E72EBA"/>
    <w:rsid w:val="00E73EA6"/>
    <w:rsid w:val="00E741AC"/>
    <w:rsid w:val="00E74604"/>
    <w:rsid w:val="00E74635"/>
    <w:rsid w:val="00E748D4"/>
    <w:rsid w:val="00E74D21"/>
    <w:rsid w:val="00E75119"/>
    <w:rsid w:val="00E75174"/>
    <w:rsid w:val="00E7525E"/>
    <w:rsid w:val="00E75DD0"/>
    <w:rsid w:val="00E75EBA"/>
    <w:rsid w:val="00E762CB"/>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415"/>
    <w:rsid w:val="00E82D29"/>
    <w:rsid w:val="00E82D70"/>
    <w:rsid w:val="00E8302A"/>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247"/>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8F7"/>
    <w:rsid w:val="00E909A1"/>
    <w:rsid w:val="00E90BFF"/>
    <w:rsid w:val="00E911B6"/>
    <w:rsid w:val="00E91259"/>
    <w:rsid w:val="00E915E1"/>
    <w:rsid w:val="00E91709"/>
    <w:rsid w:val="00E91F04"/>
    <w:rsid w:val="00E91F35"/>
    <w:rsid w:val="00E92066"/>
    <w:rsid w:val="00E920BC"/>
    <w:rsid w:val="00E929AC"/>
    <w:rsid w:val="00E93BD9"/>
    <w:rsid w:val="00E93F66"/>
    <w:rsid w:val="00E94595"/>
    <w:rsid w:val="00E94F32"/>
    <w:rsid w:val="00E95677"/>
    <w:rsid w:val="00E9573F"/>
    <w:rsid w:val="00E95992"/>
    <w:rsid w:val="00E95BA6"/>
    <w:rsid w:val="00E96541"/>
    <w:rsid w:val="00E96581"/>
    <w:rsid w:val="00E96FE5"/>
    <w:rsid w:val="00E973BF"/>
    <w:rsid w:val="00E97648"/>
    <w:rsid w:val="00E976AB"/>
    <w:rsid w:val="00E976DE"/>
    <w:rsid w:val="00E97C68"/>
    <w:rsid w:val="00E97EEB"/>
    <w:rsid w:val="00EA0694"/>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BA5"/>
    <w:rsid w:val="00EA3C10"/>
    <w:rsid w:val="00EA3C23"/>
    <w:rsid w:val="00EA3DFD"/>
    <w:rsid w:val="00EA410E"/>
    <w:rsid w:val="00EA4249"/>
    <w:rsid w:val="00EA4503"/>
    <w:rsid w:val="00EA47E7"/>
    <w:rsid w:val="00EA48A5"/>
    <w:rsid w:val="00EA49E4"/>
    <w:rsid w:val="00EA4FD1"/>
    <w:rsid w:val="00EA507C"/>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569"/>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63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9F4"/>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677"/>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627"/>
    <w:rsid w:val="00EE0D2D"/>
    <w:rsid w:val="00EE16FA"/>
    <w:rsid w:val="00EE2635"/>
    <w:rsid w:val="00EE268D"/>
    <w:rsid w:val="00EE28C8"/>
    <w:rsid w:val="00EE2DD5"/>
    <w:rsid w:val="00EE2FF1"/>
    <w:rsid w:val="00EE30D8"/>
    <w:rsid w:val="00EE35F0"/>
    <w:rsid w:val="00EE3C42"/>
    <w:rsid w:val="00EE3C8A"/>
    <w:rsid w:val="00EE3D4F"/>
    <w:rsid w:val="00EE434F"/>
    <w:rsid w:val="00EE43EB"/>
    <w:rsid w:val="00EE4634"/>
    <w:rsid w:val="00EE4AE5"/>
    <w:rsid w:val="00EE4D2A"/>
    <w:rsid w:val="00EE4EC7"/>
    <w:rsid w:val="00EE5193"/>
    <w:rsid w:val="00EE52CC"/>
    <w:rsid w:val="00EE534D"/>
    <w:rsid w:val="00EE5560"/>
    <w:rsid w:val="00EE60E1"/>
    <w:rsid w:val="00EE6302"/>
    <w:rsid w:val="00EE64D0"/>
    <w:rsid w:val="00EE677F"/>
    <w:rsid w:val="00EE6AFA"/>
    <w:rsid w:val="00EE6D8E"/>
    <w:rsid w:val="00EE6F1E"/>
    <w:rsid w:val="00EE76CC"/>
    <w:rsid w:val="00EE76E1"/>
    <w:rsid w:val="00EE7916"/>
    <w:rsid w:val="00EE7CB5"/>
    <w:rsid w:val="00EF0348"/>
    <w:rsid w:val="00EF03E1"/>
    <w:rsid w:val="00EF074C"/>
    <w:rsid w:val="00EF0D24"/>
    <w:rsid w:val="00EF15BA"/>
    <w:rsid w:val="00EF1F38"/>
    <w:rsid w:val="00EF1F9C"/>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3FBC"/>
    <w:rsid w:val="00F045A4"/>
    <w:rsid w:val="00F047CA"/>
    <w:rsid w:val="00F047DB"/>
    <w:rsid w:val="00F04CE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4E3"/>
    <w:rsid w:val="00F206D5"/>
    <w:rsid w:val="00F20994"/>
    <w:rsid w:val="00F209E2"/>
    <w:rsid w:val="00F20D97"/>
    <w:rsid w:val="00F20FB8"/>
    <w:rsid w:val="00F218D4"/>
    <w:rsid w:val="00F2225C"/>
    <w:rsid w:val="00F222D9"/>
    <w:rsid w:val="00F2250A"/>
    <w:rsid w:val="00F2287F"/>
    <w:rsid w:val="00F22989"/>
    <w:rsid w:val="00F22FA1"/>
    <w:rsid w:val="00F23183"/>
    <w:rsid w:val="00F23406"/>
    <w:rsid w:val="00F2387D"/>
    <w:rsid w:val="00F23974"/>
    <w:rsid w:val="00F23BFF"/>
    <w:rsid w:val="00F23DAC"/>
    <w:rsid w:val="00F23ECA"/>
    <w:rsid w:val="00F24788"/>
    <w:rsid w:val="00F24A36"/>
    <w:rsid w:val="00F24AFD"/>
    <w:rsid w:val="00F2507C"/>
    <w:rsid w:val="00F2536B"/>
    <w:rsid w:val="00F25451"/>
    <w:rsid w:val="00F25839"/>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58"/>
    <w:rsid w:val="00F30EB4"/>
    <w:rsid w:val="00F310BF"/>
    <w:rsid w:val="00F31391"/>
    <w:rsid w:val="00F315D0"/>
    <w:rsid w:val="00F31B22"/>
    <w:rsid w:val="00F31B49"/>
    <w:rsid w:val="00F31E3F"/>
    <w:rsid w:val="00F32055"/>
    <w:rsid w:val="00F32058"/>
    <w:rsid w:val="00F32AA8"/>
    <w:rsid w:val="00F32F56"/>
    <w:rsid w:val="00F33639"/>
    <w:rsid w:val="00F33D4F"/>
    <w:rsid w:val="00F34090"/>
    <w:rsid w:val="00F3497E"/>
    <w:rsid w:val="00F34A6D"/>
    <w:rsid w:val="00F34CD6"/>
    <w:rsid w:val="00F34EC9"/>
    <w:rsid w:val="00F34F18"/>
    <w:rsid w:val="00F34FA8"/>
    <w:rsid w:val="00F35602"/>
    <w:rsid w:val="00F35683"/>
    <w:rsid w:val="00F35861"/>
    <w:rsid w:val="00F35873"/>
    <w:rsid w:val="00F35920"/>
    <w:rsid w:val="00F35A36"/>
    <w:rsid w:val="00F35FB9"/>
    <w:rsid w:val="00F36088"/>
    <w:rsid w:val="00F3638B"/>
    <w:rsid w:val="00F36540"/>
    <w:rsid w:val="00F366A5"/>
    <w:rsid w:val="00F366E2"/>
    <w:rsid w:val="00F36C5F"/>
    <w:rsid w:val="00F36FF9"/>
    <w:rsid w:val="00F37259"/>
    <w:rsid w:val="00F373C4"/>
    <w:rsid w:val="00F3768F"/>
    <w:rsid w:val="00F37CAD"/>
    <w:rsid w:val="00F4005B"/>
    <w:rsid w:val="00F40187"/>
    <w:rsid w:val="00F40219"/>
    <w:rsid w:val="00F4029E"/>
    <w:rsid w:val="00F405A4"/>
    <w:rsid w:val="00F405FE"/>
    <w:rsid w:val="00F40A88"/>
    <w:rsid w:val="00F4108B"/>
    <w:rsid w:val="00F41634"/>
    <w:rsid w:val="00F41975"/>
    <w:rsid w:val="00F41B43"/>
    <w:rsid w:val="00F41B99"/>
    <w:rsid w:val="00F41F05"/>
    <w:rsid w:val="00F421A7"/>
    <w:rsid w:val="00F42306"/>
    <w:rsid w:val="00F42A34"/>
    <w:rsid w:val="00F433BD"/>
    <w:rsid w:val="00F438FA"/>
    <w:rsid w:val="00F43A21"/>
    <w:rsid w:val="00F43B26"/>
    <w:rsid w:val="00F43CAA"/>
    <w:rsid w:val="00F44256"/>
    <w:rsid w:val="00F44398"/>
    <w:rsid w:val="00F44437"/>
    <w:rsid w:val="00F44557"/>
    <w:rsid w:val="00F447A4"/>
    <w:rsid w:val="00F44D1B"/>
    <w:rsid w:val="00F44EC5"/>
    <w:rsid w:val="00F44ED3"/>
    <w:rsid w:val="00F4524A"/>
    <w:rsid w:val="00F45606"/>
    <w:rsid w:val="00F456C4"/>
    <w:rsid w:val="00F4664B"/>
    <w:rsid w:val="00F469D3"/>
    <w:rsid w:val="00F471D4"/>
    <w:rsid w:val="00F472EB"/>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8B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C26"/>
    <w:rsid w:val="00F56DCF"/>
    <w:rsid w:val="00F57034"/>
    <w:rsid w:val="00F571B0"/>
    <w:rsid w:val="00F57486"/>
    <w:rsid w:val="00F57D25"/>
    <w:rsid w:val="00F57F7C"/>
    <w:rsid w:val="00F6010A"/>
    <w:rsid w:val="00F60BE9"/>
    <w:rsid w:val="00F60C58"/>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AFD"/>
    <w:rsid w:val="00F72B7B"/>
    <w:rsid w:val="00F72BBC"/>
    <w:rsid w:val="00F7302F"/>
    <w:rsid w:val="00F73191"/>
    <w:rsid w:val="00F732EC"/>
    <w:rsid w:val="00F73763"/>
    <w:rsid w:val="00F73A4E"/>
    <w:rsid w:val="00F73A9B"/>
    <w:rsid w:val="00F73BBF"/>
    <w:rsid w:val="00F73D08"/>
    <w:rsid w:val="00F743D5"/>
    <w:rsid w:val="00F7503B"/>
    <w:rsid w:val="00F7532F"/>
    <w:rsid w:val="00F7586B"/>
    <w:rsid w:val="00F75956"/>
    <w:rsid w:val="00F75C1F"/>
    <w:rsid w:val="00F75F2F"/>
    <w:rsid w:val="00F7624E"/>
    <w:rsid w:val="00F7635E"/>
    <w:rsid w:val="00F76445"/>
    <w:rsid w:val="00F765F4"/>
    <w:rsid w:val="00F76B48"/>
    <w:rsid w:val="00F76ECC"/>
    <w:rsid w:val="00F77C00"/>
    <w:rsid w:val="00F77F7D"/>
    <w:rsid w:val="00F80399"/>
    <w:rsid w:val="00F80601"/>
    <w:rsid w:val="00F80EDB"/>
    <w:rsid w:val="00F812C8"/>
    <w:rsid w:val="00F8132D"/>
    <w:rsid w:val="00F818AE"/>
    <w:rsid w:val="00F81AFD"/>
    <w:rsid w:val="00F81B40"/>
    <w:rsid w:val="00F820C4"/>
    <w:rsid w:val="00F82690"/>
    <w:rsid w:val="00F83059"/>
    <w:rsid w:val="00F83829"/>
    <w:rsid w:val="00F83C02"/>
    <w:rsid w:val="00F84069"/>
    <w:rsid w:val="00F840D8"/>
    <w:rsid w:val="00F8432E"/>
    <w:rsid w:val="00F843D7"/>
    <w:rsid w:val="00F84F83"/>
    <w:rsid w:val="00F85536"/>
    <w:rsid w:val="00F85AA6"/>
    <w:rsid w:val="00F85E81"/>
    <w:rsid w:val="00F85F6A"/>
    <w:rsid w:val="00F8657A"/>
    <w:rsid w:val="00F865E8"/>
    <w:rsid w:val="00F86619"/>
    <w:rsid w:val="00F8679A"/>
    <w:rsid w:val="00F86EE2"/>
    <w:rsid w:val="00F87117"/>
    <w:rsid w:val="00F872E6"/>
    <w:rsid w:val="00F8736C"/>
    <w:rsid w:val="00F8740E"/>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2D50"/>
    <w:rsid w:val="00F931C7"/>
    <w:rsid w:val="00F932F4"/>
    <w:rsid w:val="00F9343A"/>
    <w:rsid w:val="00F93559"/>
    <w:rsid w:val="00F936F1"/>
    <w:rsid w:val="00F939DD"/>
    <w:rsid w:val="00F93D72"/>
    <w:rsid w:val="00F93D93"/>
    <w:rsid w:val="00F93E65"/>
    <w:rsid w:val="00F93F3A"/>
    <w:rsid w:val="00F94000"/>
    <w:rsid w:val="00F94070"/>
    <w:rsid w:val="00F94880"/>
    <w:rsid w:val="00F950B5"/>
    <w:rsid w:val="00F9513F"/>
    <w:rsid w:val="00F9552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5FCF"/>
    <w:rsid w:val="00FA641F"/>
    <w:rsid w:val="00FA645C"/>
    <w:rsid w:val="00FA686E"/>
    <w:rsid w:val="00FA6A3E"/>
    <w:rsid w:val="00FA6F0D"/>
    <w:rsid w:val="00FA7199"/>
    <w:rsid w:val="00FA763B"/>
    <w:rsid w:val="00FA771F"/>
    <w:rsid w:val="00FA7EAB"/>
    <w:rsid w:val="00FB0082"/>
    <w:rsid w:val="00FB0243"/>
    <w:rsid w:val="00FB025C"/>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6583"/>
    <w:rsid w:val="00FB74A1"/>
    <w:rsid w:val="00FB794A"/>
    <w:rsid w:val="00FB7FB1"/>
    <w:rsid w:val="00FC001E"/>
    <w:rsid w:val="00FC0150"/>
    <w:rsid w:val="00FC0202"/>
    <w:rsid w:val="00FC03AB"/>
    <w:rsid w:val="00FC06D6"/>
    <w:rsid w:val="00FC072C"/>
    <w:rsid w:val="00FC0BED"/>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38C"/>
    <w:rsid w:val="00FD77E2"/>
    <w:rsid w:val="00FD7DF9"/>
    <w:rsid w:val="00FE00A0"/>
    <w:rsid w:val="00FE00EC"/>
    <w:rsid w:val="00FE0B51"/>
    <w:rsid w:val="00FE0B78"/>
    <w:rsid w:val="00FE0ED4"/>
    <w:rsid w:val="00FE11BA"/>
    <w:rsid w:val="00FE1294"/>
    <w:rsid w:val="00FE12AB"/>
    <w:rsid w:val="00FE15EC"/>
    <w:rsid w:val="00FE1836"/>
    <w:rsid w:val="00FE1C9A"/>
    <w:rsid w:val="00FE1EAB"/>
    <w:rsid w:val="00FE24A6"/>
    <w:rsid w:val="00FE2AA8"/>
    <w:rsid w:val="00FE2CDE"/>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AE8"/>
    <w:rsid w:val="00FF2E73"/>
    <w:rsid w:val="00FF301B"/>
    <w:rsid w:val="00FF33ED"/>
    <w:rsid w:val="00FF3438"/>
    <w:rsid w:val="00FF36CE"/>
    <w:rsid w:val="00FF3CDE"/>
    <w:rsid w:val="00FF4030"/>
    <w:rsid w:val="00FF4447"/>
    <w:rsid w:val="00FF480A"/>
    <w:rsid w:val="00FF4AE2"/>
    <w:rsid w:val="00FF4B9E"/>
    <w:rsid w:val="00FF505E"/>
    <w:rsid w:val="00FF50A8"/>
    <w:rsid w:val="00FF51B4"/>
    <w:rsid w:val="00FF571E"/>
    <w:rsid w:val="00FF60D4"/>
    <w:rsid w:val="00FF6801"/>
    <w:rsid w:val="00FF6949"/>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qFormat/>
    <w:rsid w:val="00030824"/>
    <w:pPr>
      <w:keepNext/>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
    <w:qFormat/>
    <w:rsid w:val="00C2245D"/>
    <w:pPr>
      <w:keepNext/>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qFormat/>
    <w:rsid w:val="00030824"/>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030824"/>
    <w:pPr>
      <w:keepNext/>
      <w:spacing w:before="120"/>
      <w:outlineLvl w:val="3"/>
    </w:pPr>
    <w:rPr>
      <w:b/>
      <w:bCs/>
      <w:szCs w:val="28"/>
    </w:rPr>
  </w:style>
  <w:style w:type="paragraph" w:styleId="5">
    <w:name w:val="heading 5"/>
    <w:aliases w:val="h5,Heading5"/>
    <w:basedOn w:val="a"/>
    <w:next w:val="a"/>
    <w:uiPriority w:val="9"/>
    <w:qFormat/>
    <w:rsid w:val="00030824"/>
    <w:pPr>
      <w:keepNext/>
      <w:spacing w:before="120"/>
      <w:outlineLvl w:val="4"/>
    </w:pPr>
    <w:rPr>
      <w:b/>
      <w:bCs/>
      <w:i/>
      <w:iCs/>
      <w:szCs w:val="26"/>
    </w:rPr>
  </w:style>
  <w:style w:type="paragraph" w:styleId="6">
    <w:name w:val="heading 6"/>
    <w:aliases w:val="h6"/>
    <w:basedOn w:val="a"/>
    <w:next w:val="a"/>
    <w:uiPriority w:val="9"/>
    <w:qFormat/>
    <w:rsid w:val="00030824"/>
    <w:pPr>
      <w:spacing w:before="240" w:after="60"/>
      <w:outlineLvl w:val="5"/>
    </w:pPr>
    <w:rPr>
      <w:b/>
      <w:bCs/>
    </w:rPr>
  </w:style>
  <w:style w:type="paragraph" w:styleId="7">
    <w:name w:val="heading 7"/>
    <w:basedOn w:val="a"/>
    <w:next w:val="a"/>
    <w:uiPriority w:val="9"/>
    <w:qFormat/>
    <w:rsid w:val="00030824"/>
    <w:pPr>
      <w:spacing w:before="240" w:after="60"/>
      <w:outlineLvl w:val="6"/>
    </w:pPr>
    <w:rPr>
      <w:sz w:val="24"/>
      <w:szCs w:val="24"/>
    </w:rPr>
  </w:style>
  <w:style w:type="paragraph" w:styleId="8">
    <w:name w:val="heading 8"/>
    <w:basedOn w:val="a"/>
    <w:next w:val="a"/>
    <w:uiPriority w:val="9"/>
    <w:qFormat/>
    <w:rsid w:val="00030824"/>
    <w:pPr>
      <w:spacing w:before="240" w:after="60"/>
      <w:outlineLvl w:val="7"/>
    </w:pPr>
    <w:rPr>
      <w:i/>
      <w:iCs/>
      <w:sz w:val="24"/>
      <w:szCs w:val="24"/>
    </w:rPr>
  </w:style>
  <w:style w:type="paragraph" w:styleId="9">
    <w:name w:val="heading 9"/>
    <w:aliases w:val="Figure Heading,FH"/>
    <w:basedOn w:val="a"/>
    <w:next w:val="a"/>
    <w:uiPriority w:val="9"/>
    <w:qFormat/>
    <w:rsid w:val="00030824"/>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paragraph" w:customStyle="1" w:styleId="B3">
    <w:name w:val="B3"/>
    <w:basedOn w:val="a"/>
    <w:link w:val="B3Char"/>
    <w:qFormat/>
    <w:rsid w:val="0078471E"/>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78471E"/>
    <w:rPr>
      <w:rFonts w:eastAsiaTheme="minorEastAsia"/>
      <w:lang w:val="x-none" w:eastAsia="en-US"/>
    </w:rPr>
  </w:style>
  <w:style w:type="paragraph" w:customStyle="1" w:styleId="Reference">
    <w:name w:val="Reference"/>
    <w:basedOn w:val="a"/>
    <w:rsid w:val="0078471E"/>
    <w:pPr>
      <w:keepLines/>
      <w:numPr>
        <w:numId w:val="33"/>
      </w:numPr>
      <w:overflowPunct w:val="0"/>
      <w:snapToGrid/>
      <w:spacing w:after="180"/>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8733">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61759973">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344574">
      <w:bodyDiv w:val="1"/>
      <w:marLeft w:val="0"/>
      <w:marRight w:val="0"/>
      <w:marTop w:val="0"/>
      <w:marBottom w:val="0"/>
      <w:divBdr>
        <w:top w:val="none" w:sz="0" w:space="0" w:color="auto"/>
        <w:left w:val="none" w:sz="0" w:space="0" w:color="auto"/>
        <w:bottom w:val="none" w:sz="0" w:space="0" w:color="auto"/>
        <w:right w:val="none" w:sz="0" w:space="0" w:color="auto"/>
      </w:divBdr>
    </w:div>
    <w:div w:id="393743413">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298786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0398406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0500736">
      <w:bodyDiv w:val="1"/>
      <w:marLeft w:val="0"/>
      <w:marRight w:val="0"/>
      <w:marTop w:val="0"/>
      <w:marBottom w:val="0"/>
      <w:divBdr>
        <w:top w:val="none" w:sz="0" w:space="0" w:color="auto"/>
        <w:left w:val="none" w:sz="0" w:space="0" w:color="auto"/>
        <w:bottom w:val="none" w:sz="0" w:space="0" w:color="auto"/>
        <w:right w:val="none" w:sz="0" w:space="0" w:color="auto"/>
      </w:divBdr>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78972543">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7210741">
      <w:bodyDiv w:val="1"/>
      <w:marLeft w:val="0"/>
      <w:marRight w:val="0"/>
      <w:marTop w:val="0"/>
      <w:marBottom w:val="0"/>
      <w:divBdr>
        <w:top w:val="none" w:sz="0" w:space="0" w:color="auto"/>
        <w:left w:val="none" w:sz="0" w:space="0" w:color="auto"/>
        <w:bottom w:val="none" w:sz="0" w:space="0" w:color="auto"/>
        <w:right w:val="none" w:sz="0" w:space="0" w:color="auto"/>
      </w:divBdr>
      <w:divsChild>
        <w:div w:id="593439517">
          <w:marLeft w:val="1123"/>
          <w:marRight w:val="0"/>
          <w:marTop w:val="60"/>
          <w:marBottom w:val="0"/>
          <w:divBdr>
            <w:top w:val="none" w:sz="0" w:space="0" w:color="auto"/>
            <w:left w:val="none" w:sz="0" w:space="0" w:color="auto"/>
            <w:bottom w:val="none" w:sz="0" w:space="0" w:color="auto"/>
            <w:right w:val="none" w:sz="0" w:space="0" w:color="auto"/>
          </w:divBdr>
        </w:div>
        <w:div w:id="503400543">
          <w:marLeft w:val="1123"/>
          <w:marRight w:val="0"/>
          <w:marTop w:val="60"/>
          <w:marBottom w:val="0"/>
          <w:divBdr>
            <w:top w:val="none" w:sz="0" w:space="0" w:color="auto"/>
            <w:left w:val="none" w:sz="0" w:space="0" w:color="auto"/>
            <w:bottom w:val="none" w:sz="0" w:space="0" w:color="auto"/>
            <w:right w:val="none" w:sz="0" w:space="0" w:color="auto"/>
          </w:divBdr>
        </w:div>
        <w:div w:id="809637456">
          <w:marLeft w:val="1699"/>
          <w:marRight w:val="0"/>
          <w:marTop w:val="60"/>
          <w:marBottom w:val="0"/>
          <w:divBdr>
            <w:top w:val="none" w:sz="0" w:space="0" w:color="auto"/>
            <w:left w:val="none" w:sz="0" w:space="0" w:color="auto"/>
            <w:bottom w:val="none" w:sz="0" w:space="0" w:color="auto"/>
            <w:right w:val="none" w:sz="0" w:space="0" w:color="auto"/>
          </w:divBdr>
        </w:div>
        <w:div w:id="1366713053">
          <w:marLeft w:val="1699"/>
          <w:marRight w:val="0"/>
          <w:marTop w:val="60"/>
          <w:marBottom w:val="0"/>
          <w:divBdr>
            <w:top w:val="none" w:sz="0" w:space="0" w:color="auto"/>
            <w:left w:val="none" w:sz="0" w:space="0" w:color="auto"/>
            <w:bottom w:val="none" w:sz="0" w:space="0" w:color="auto"/>
            <w:right w:val="none" w:sz="0" w:space="0" w:color="auto"/>
          </w:divBdr>
        </w:div>
        <w:div w:id="1409424394">
          <w:marLeft w:val="1699"/>
          <w:marRight w:val="0"/>
          <w:marTop w:val="6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6803983">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5873517">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0354197">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0148979">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1238988">
      <w:bodyDiv w:val="1"/>
      <w:marLeft w:val="0"/>
      <w:marRight w:val="0"/>
      <w:marTop w:val="0"/>
      <w:marBottom w:val="0"/>
      <w:divBdr>
        <w:top w:val="none" w:sz="0" w:space="0" w:color="auto"/>
        <w:left w:val="none" w:sz="0" w:space="0" w:color="auto"/>
        <w:bottom w:val="none" w:sz="0" w:space="0" w:color="auto"/>
        <w:right w:val="none" w:sz="0" w:space="0" w:color="auto"/>
      </w:divBdr>
    </w:div>
    <w:div w:id="161096895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59336386">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798141114">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34023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3138561">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270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00350264\AppData\Local\Microsoft\Windows\INetCache\Content.Outlook\Docs\R1-1907505.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405D4-F654-4EE7-A18E-5A7EF4D1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1779</Words>
  <Characters>8700</Characters>
  <Application>Microsoft Office Word</Application>
  <DocSecurity>0</DocSecurity>
  <Lines>217</Lines>
  <Paragraphs>149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2016-09-23T15:14:00Z</cp:lastPrinted>
  <dcterms:created xsi:type="dcterms:W3CDTF">2019-11-08T13:37:00Z</dcterms:created>
  <dcterms:modified xsi:type="dcterms:W3CDTF">2019-11-09T03:40:00Z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(3)rG+joeA7B8OCmZIQFpgfidfoBnzqGgUWgVjfdJmDn8mMrbTltb7mRlPyS5c/szMVJ8Nf/MJv
Cr6HoccN/gHomHWQaMVAEaQ8LMHtraWL5rqMZM6Em66Zlg7DMXhWfiT+0/ZFngcl0K/60qYO
CrgnCf3Tp5VNUs8xv/OvQKrmo7H24a3KgrbpouvP3qhlzUf6OoXwmxzltDuPjlsrXSy9jME1
iTG3cRZ4IlSzVcADxC</vt:lpwstr>
  </property>
  <property fmtid="{D5CDD505-2E9C-101B-9397-08002B2CF9AE}" pid="13" name="_2015_ms_pID_725343_00">
    <vt:lpwstr>_2015_ms_pID_725343</vt:lpwstr>
  </property>
  <property fmtid="{D5CDD505-2E9C-101B-9397-08002B2CF9AE}" pid="14" name="_2015_ms_pID_7253431">
    <vt:lpwstr>bYs4zzllo2j1NSwD9m2g4vXnumJL5TGJUk3ohvP4lUIc8wqih5DGNh
jaq9QLV+FYaYRwltPp481Jo1K4qKS6w/Kd1lYEb7q2syOc2DGo49PSfNbWGM2NHLAb4iIVrx
EOFmtWDBW/95xGZhvaikvbU3+73qHslCTH4Vq/lz4sST6+I547waBs1HmWO6vAFBSVnTKV1C
GcgbvKWknvlfIpyjM5sg2rvuUlAGQUPdfbvz</vt:lpwstr>
  </property>
  <property fmtid="{D5CDD505-2E9C-101B-9397-08002B2CF9AE}" pid="15" name="_2015_ms_pID_7253431_00">
    <vt:lpwstr>_2015_ms_pID_7253431</vt:lpwstr>
  </property>
  <property fmtid="{D5CDD505-2E9C-101B-9397-08002B2CF9AE}" pid="16" name="_2015_ms_pID_7253432">
    <vt:lpwstr>NGLKchkeYzI+r6WSckyOWDJloU6d+OeKn8M5
oQXVHjVscrpdUMYTAxLp7mZ/41Tif4UXJKiOTvJU7ZZkn9Pwx+k=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1573193866</vt:lpwstr>
  </property>
</Properties>
</file>