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64B4459F" w:rsidR="004607C3" w:rsidRPr="00AA3C77" w:rsidRDefault="004607C3" w:rsidP="00E0498C">
      <w:pPr>
        <w:pStyle w:val="Header"/>
        <w:tabs>
          <w:tab w:val="clear" w:pos="8306"/>
          <w:tab w:val="right" w:pos="7088"/>
          <w:tab w:val="right" w:pos="9781"/>
        </w:tabs>
        <w:rPr>
          <w:rFonts w:ascii="Arial" w:hAnsi="Arial" w:cs="Arial"/>
          <w:b/>
          <w:bCs/>
          <w:sz w:val="24"/>
        </w:rPr>
      </w:pPr>
      <w:r w:rsidRPr="00AA3C77">
        <w:rPr>
          <w:rFonts w:ascii="Arial" w:hAnsi="Arial" w:cs="Arial"/>
          <w:b/>
          <w:bCs/>
          <w:sz w:val="24"/>
        </w:rPr>
        <w:t>3GPP TSG-</w:t>
      </w:r>
      <w:r w:rsidR="007E3CA1" w:rsidRPr="00AA3C77">
        <w:rPr>
          <w:rFonts w:ascii="Arial" w:hAnsi="Arial" w:cs="Arial"/>
          <w:b/>
          <w:bCs/>
          <w:sz w:val="24"/>
        </w:rPr>
        <w:t>RAN WG1</w:t>
      </w:r>
      <w:r w:rsidRPr="00AA3C77">
        <w:rPr>
          <w:rFonts w:ascii="Arial" w:hAnsi="Arial" w:cs="Arial"/>
          <w:b/>
          <w:bCs/>
          <w:sz w:val="24"/>
        </w:rPr>
        <w:t xml:space="preserve"> </w:t>
      </w:r>
      <w:r w:rsidR="001E5393" w:rsidRPr="00AA3C77">
        <w:rPr>
          <w:rFonts w:ascii="Arial" w:hAnsi="Arial" w:cs="Arial"/>
          <w:b/>
          <w:bCs/>
          <w:sz w:val="24"/>
        </w:rPr>
        <w:t>#9</w:t>
      </w:r>
      <w:r w:rsidR="00311369" w:rsidRPr="00AA3C77">
        <w:rPr>
          <w:rFonts w:ascii="Arial" w:hAnsi="Arial" w:cs="Arial"/>
          <w:b/>
          <w:bCs/>
          <w:sz w:val="24"/>
        </w:rPr>
        <w:t>9</w:t>
      </w:r>
      <w:r w:rsidRPr="00AA3C77">
        <w:rPr>
          <w:rFonts w:ascii="Arial" w:hAnsi="Arial" w:cs="Arial"/>
          <w:b/>
          <w:bCs/>
          <w:sz w:val="24"/>
        </w:rPr>
        <w:tab/>
      </w:r>
      <w:r w:rsidR="00ED218B" w:rsidRPr="00AA3C77">
        <w:rPr>
          <w:rFonts w:ascii="Arial" w:hAnsi="Arial" w:cs="Arial"/>
          <w:b/>
          <w:bCs/>
          <w:sz w:val="24"/>
        </w:rPr>
        <w:tab/>
      </w:r>
      <w:r w:rsidR="00ED448D" w:rsidRPr="00AA3C77">
        <w:rPr>
          <w:rFonts w:ascii="Arial" w:hAnsi="Arial" w:cs="Arial"/>
          <w:b/>
          <w:bCs/>
          <w:sz w:val="24"/>
        </w:rPr>
        <w:t xml:space="preserve"> </w:t>
      </w:r>
      <w:r w:rsidR="00ED448D" w:rsidRPr="00AA3C77">
        <w:rPr>
          <w:rFonts w:ascii="Arial" w:hAnsi="Arial" w:cs="Arial"/>
          <w:b/>
          <w:bCs/>
          <w:sz w:val="24"/>
        </w:rPr>
        <w:tab/>
        <w:t>R1-191</w:t>
      </w:r>
      <w:r w:rsidR="006F38E5" w:rsidRPr="00AA3C77">
        <w:rPr>
          <w:rFonts w:ascii="Arial" w:hAnsi="Arial" w:cs="Arial"/>
          <w:b/>
          <w:bCs/>
          <w:sz w:val="24"/>
        </w:rPr>
        <w:t>3130</w:t>
      </w:r>
    </w:p>
    <w:p w14:paraId="56A15566" w14:textId="67F609E8" w:rsidR="004607C3" w:rsidRPr="00AA3C77" w:rsidRDefault="00311369" w:rsidP="00F6026A">
      <w:pPr>
        <w:pStyle w:val="Header"/>
        <w:tabs>
          <w:tab w:val="clear" w:pos="8306"/>
          <w:tab w:val="right" w:pos="9639"/>
        </w:tabs>
        <w:rPr>
          <w:rFonts w:ascii="Arial" w:hAnsi="Arial" w:cs="Arial"/>
          <w:b/>
          <w:bCs/>
          <w:sz w:val="24"/>
        </w:rPr>
      </w:pPr>
      <w:r w:rsidRPr="00AA3C77">
        <w:rPr>
          <w:rFonts w:ascii="Arial" w:hAnsi="Arial" w:cs="Arial"/>
          <w:b/>
          <w:bCs/>
          <w:sz w:val="24"/>
        </w:rPr>
        <w:t>Reno</w:t>
      </w:r>
      <w:r w:rsidR="00C00997" w:rsidRPr="00AA3C77">
        <w:rPr>
          <w:rFonts w:ascii="Arial" w:hAnsi="Arial" w:cs="Arial"/>
          <w:b/>
          <w:bCs/>
          <w:sz w:val="24"/>
        </w:rPr>
        <w:t xml:space="preserve">, </w:t>
      </w:r>
      <w:r w:rsidRPr="00AA3C77">
        <w:rPr>
          <w:rFonts w:ascii="Arial" w:hAnsi="Arial" w:cs="Arial"/>
          <w:b/>
          <w:bCs/>
          <w:sz w:val="24"/>
        </w:rPr>
        <w:t>USA</w:t>
      </w:r>
      <w:r w:rsidR="00C00997" w:rsidRPr="00AA3C77">
        <w:rPr>
          <w:rFonts w:ascii="Arial" w:hAnsi="Arial" w:cs="Arial"/>
          <w:b/>
          <w:bCs/>
          <w:sz w:val="24"/>
        </w:rPr>
        <w:t xml:space="preserve">, </w:t>
      </w:r>
      <w:r w:rsidRPr="00AA3C77">
        <w:rPr>
          <w:rFonts w:ascii="Arial" w:hAnsi="Arial" w:cs="Arial"/>
          <w:b/>
          <w:bCs/>
          <w:sz w:val="24"/>
        </w:rPr>
        <w:t>18</w:t>
      </w:r>
      <w:r w:rsidR="001E5393" w:rsidRPr="00AA3C77">
        <w:rPr>
          <w:rFonts w:ascii="Arial" w:hAnsi="Arial" w:cs="Arial"/>
          <w:b/>
          <w:bCs/>
          <w:sz w:val="24"/>
          <w:vertAlign w:val="superscript"/>
        </w:rPr>
        <w:t>th</w:t>
      </w:r>
      <w:r w:rsidR="00ED448D" w:rsidRPr="00AA3C77">
        <w:rPr>
          <w:rFonts w:ascii="Arial" w:hAnsi="Arial" w:cs="Arial"/>
          <w:b/>
          <w:bCs/>
          <w:sz w:val="24"/>
        </w:rPr>
        <w:t xml:space="preserve"> </w:t>
      </w:r>
      <w:r w:rsidR="00C00997" w:rsidRPr="00AA3C77">
        <w:rPr>
          <w:rFonts w:ascii="Arial" w:hAnsi="Arial" w:cs="Arial"/>
          <w:b/>
          <w:bCs/>
          <w:sz w:val="24"/>
        </w:rPr>
        <w:t xml:space="preserve">– </w:t>
      </w:r>
      <w:r w:rsidRPr="00AA3C77">
        <w:rPr>
          <w:rFonts w:ascii="Arial" w:hAnsi="Arial" w:cs="Arial"/>
          <w:b/>
          <w:bCs/>
          <w:sz w:val="24"/>
        </w:rPr>
        <w:t>22</w:t>
      </w:r>
      <w:r w:rsidRPr="00AA3C77">
        <w:rPr>
          <w:rFonts w:ascii="Arial" w:hAnsi="Arial" w:cs="Arial"/>
          <w:b/>
          <w:bCs/>
          <w:sz w:val="24"/>
          <w:vertAlign w:val="superscript"/>
        </w:rPr>
        <w:t>nd</w:t>
      </w:r>
      <w:r w:rsidR="00ED448D" w:rsidRPr="00AA3C77">
        <w:rPr>
          <w:rFonts w:ascii="Arial" w:hAnsi="Arial" w:cs="Arial"/>
          <w:b/>
          <w:bCs/>
          <w:sz w:val="24"/>
        </w:rPr>
        <w:t>,</w:t>
      </w:r>
      <w:r w:rsidR="00C00997" w:rsidRPr="00AA3C77">
        <w:rPr>
          <w:rFonts w:ascii="Arial" w:hAnsi="Arial" w:cs="Arial"/>
          <w:b/>
          <w:bCs/>
          <w:sz w:val="24"/>
        </w:rPr>
        <w:t xml:space="preserve"> </w:t>
      </w:r>
      <w:r w:rsidRPr="00AA3C77">
        <w:rPr>
          <w:rFonts w:ascii="Arial" w:hAnsi="Arial" w:cs="Arial"/>
          <w:b/>
          <w:bCs/>
          <w:sz w:val="24"/>
        </w:rPr>
        <w:t>November</w:t>
      </w:r>
      <w:r w:rsidR="00C00997" w:rsidRPr="00AA3C77">
        <w:rPr>
          <w:rFonts w:ascii="Arial" w:hAnsi="Arial" w:cs="Arial"/>
          <w:b/>
          <w:bCs/>
          <w:sz w:val="24"/>
        </w:rPr>
        <w:t xml:space="preserve"> 2019</w:t>
      </w:r>
    </w:p>
    <w:p w14:paraId="0656168E" w14:textId="77777777" w:rsidR="004607C3" w:rsidRPr="00AA3C77" w:rsidRDefault="004607C3" w:rsidP="00A23578">
      <w:pPr>
        <w:rPr>
          <w:rFonts w:ascii="Arial" w:hAnsi="Arial" w:cs="Arial"/>
          <w:sz w:val="22"/>
        </w:rPr>
      </w:pPr>
    </w:p>
    <w:p w14:paraId="2FABF9AA" w14:textId="3B840880" w:rsidR="004607C3" w:rsidRPr="00AA3C77" w:rsidRDefault="005D20F1" w:rsidP="0069390B">
      <w:pPr>
        <w:spacing w:after="60"/>
        <w:ind w:left="1985" w:hanging="1985"/>
        <w:rPr>
          <w:rFonts w:ascii="Arial" w:hAnsi="Arial" w:cs="Arial"/>
          <w:b/>
          <w:sz w:val="22"/>
        </w:rPr>
      </w:pPr>
      <w:r w:rsidRPr="00AA3C77">
        <w:rPr>
          <w:rFonts w:ascii="Arial" w:hAnsi="Arial" w:cs="Arial"/>
          <w:b/>
          <w:sz w:val="22"/>
        </w:rPr>
        <w:t>Agenda item</w:t>
      </w:r>
      <w:r w:rsidR="004607C3" w:rsidRPr="00AA3C77">
        <w:rPr>
          <w:rFonts w:ascii="Arial" w:hAnsi="Arial" w:cs="Arial"/>
          <w:b/>
          <w:sz w:val="22"/>
        </w:rPr>
        <w:t>:</w:t>
      </w:r>
      <w:r w:rsidR="004607C3" w:rsidRPr="00AA3C77">
        <w:rPr>
          <w:rFonts w:ascii="Arial" w:hAnsi="Arial" w:cs="Arial"/>
          <w:b/>
          <w:sz w:val="22"/>
        </w:rPr>
        <w:tab/>
      </w:r>
      <w:r w:rsidR="00871C72" w:rsidRPr="00AA3C77">
        <w:rPr>
          <w:rFonts w:ascii="Arial" w:hAnsi="Arial" w:cs="Arial"/>
          <w:b/>
          <w:sz w:val="22"/>
        </w:rPr>
        <w:t>7.2.</w:t>
      </w:r>
      <w:r w:rsidR="003C5CD9" w:rsidRPr="00AA3C77">
        <w:rPr>
          <w:rFonts w:ascii="Arial" w:hAnsi="Arial" w:cs="Arial"/>
          <w:b/>
          <w:sz w:val="22"/>
        </w:rPr>
        <w:t>2.2.1 Channel access procedures</w:t>
      </w:r>
    </w:p>
    <w:p w14:paraId="7395AB72" w14:textId="32CCD740" w:rsidR="005D20F1" w:rsidRPr="00AA3C77" w:rsidRDefault="005D20F1" w:rsidP="008911D1">
      <w:pPr>
        <w:spacing w:after="60"/>
        <w:ind w:left="1985" w:hanging="1985"/>
        <w:rPr>
          <w:rFonts w:ascii="Arial" w:hAnsi="Arial" w:cs="Arial"/>
          <w:b/>
          <w:sz w:val="22"/>
        </w:rPr>
      </w:pPr>
      <w:r w:rsidRPr="00AA3C77">
        <w:rPr>
          <w:rFonts w:ascii="Arial" w:hAnsi="Arial" w:cs="Arial"/>
          <w:b/>
          <w:sz w:val="22"/>
        </w:rPr>
        <w:t>Title:</w:t>
      </w:r>
      <w:r w:rsidRPr="00AA3C77">
        <w:rPr>
          <w:rFonts w:ascii="Arial" w:hAnsi="Arial" w:cs="Arial"/>
          <w:b/>
          <w:sz w:val="22"/>
        </w:rPr>
        <w:tab/>
      </w:r>
      <w:r w:rsidR="006F38E5" w:rsidRPr="00AA3C77">
        <w:rPr>
          <w:rFonts w:ascii="Arial" w:hAnsi="Arial" w:cs="Arial"/>
          <w:b/>
          <w:sz w:val="22"/>
        </w:rPr>
        <w:t>On Channel Access with FBE for NR Unlicensed</w:t>
      </w:r>
    </w:p>
    <w:p w14:paraId="4FDF3990" w14:textId="5847FBBE" w:rsidR="004607C3" w:rsidRPr="00AA3C77" w:rsidRDefault="004607C3" w:rsidP="00A23578">
      <w:pPr>
        <w:spacing w:after="60"/>
        <w:ind w:left="1985" w:hanging="1985"/>
        <w:rPr>
          <w:rFonts w:ascii="Arial" w:hAnsi="Arial" w:cs="Arial"/>
          <w:b/>
          <w:sz w:val="22"/>
        </w:rPr>
      </w:pPr>
      <w:r w:rsidRPr="00AA3C77">
        <w:rPr>
          <w:rFonts w:ascii="Arial" w:hAnsi="Arial" w:cs="Arial"/>
          <w:b/>
          <w:sz w:val="22"/>
        </w:rPr>
        <w:t>Source:</w:t>
      </w:r>
      <w:r w:rsidRPr="00AA3C77">
        <w:rPr>
          <w:rFonts w:ascii="Arial" w:hAnsi="Arial" w:cs="Arial"/>
          <w:b/>
          <w:sz w:val="22"/>
        </w:rPr>
        <w:tab/>
      </w:r>
      <w:r w:rsidR="00EF1127" w:rsidRPr="00AA3C77">
        <w:rPr>
          <w:rFonts w:ascii="Arial" w:hAnsi="Arial" w:cs="Arial"/>
          <w:b/>
          <w:sz w:val="22"/>
        </w:rPr>
        <w:t>Convida Wireless</w:t>
      </w:r>
    </w:p>
    <w:p w14:paraId="41B01A9C" w14:textId="7657E2A8" w:rsidR="004607C3" w:rsidRPr="00AA3C77" w:rsidRDefault="005D20F1" w:rsidP="00A23578">
      <w:pPr>
        <w:spacing w:after="60"/>
        <w:ind w:left="1985" w:hanging="1985"/>
        <w:rPr>
          <w:rFonts w:ascii="Arial" w:hAnsi="Arial" w:cs="Arial"/>
          <w:b/>
          <w:sz w:val="22"/>
        </w:rPr>
      </w:pPr>
      <w:r w:rsidRPr="00AA3C77">
        <w:rPr>
          <w:rFonts w:ascii="Arial" w:hAnsi="Arial" w:cs="Arial"/>
          <w:b/>
          <w:sz w:val="22"/>
        </w:rPr>
        <w:t>Document for</w:t>
      </w:r>
      <w:r w:rsidR="004607C3" w:rsidRPr="00AA3C77">
        <w:rPr>
          <w:rFonts w:ascii="Arial" w:hAnsi="Arial" w:cs="Arial"/>
          <w:b/>
          <w:sz w:val="22"/>
        </w:rPr>
        <w:t>:</w:t>
      </w:r>
      <w:r w:rsidR="004607C3" w:rsidRPr="00AA3C77">
        <w:rPr>
          <w:rFonts w:ascii="Arial" w:hAnsi="Arial" w:cs="Arial"/>
          <w:b/>
          <w:sz w:val="22"/>
        </w:rPr>
        <w:tab/>
      </w:r>
      <w:r w:rsidR="00EF1127" w:rsidRPr="00AA3C77">
        <w:rPr>
          <w:rFonts w:ascii="Arial" w:hAnsi="Arial" w:cs="Arial"/>
          <w:b/>
          <w:sz w:val="22"/>
        </w:rPr>
        <w:t>Discussion</w:t>
      </w:r>
    </w:p>
    <w:p w14:paraId="1BF9AF96" w14:textId="77777777" w:rsidR="004607C3" w:rsidRPr="00AA3C77" w:rsidRDefault="004607C3" w:rsidP="00A23578">
      <w:pPr>
        <w:pBdr>
          <w:bottom w:val="single" w:sz="4" w:space="1" w:color="auto"/>
        </w:pBdr>
        <w:rPr>
          <w:rFonts w:ascii="Arial" w:hAnsi="Arial" w:cs="Arial"/>
        </w:rPr>
      </w:pPr>
    </w:p>
    <w:p w14:paraId="0F3DAC40" w14:textId="026A098E" w:rsidR="004607C3" w:rsidRPr="00AA3C77" w:rsidRDefault="005D20F1" w:rsidP="00FD520A">
      <w:pPr>
        <w:pStyle w:val="Heading1"/>
      </w:pPr>
      <w:r w:rsidRPr="00AA3C77">
        <w:t>Introduction</w:t>
      </w:r>
    </w:p>
    <w:p w14:paraId="74F1923F" w14:textId="3B23CCE9" w:rsidR="00355806" w:rsidRPr="00AA3C77" w:rsidRDefault="00355806" w:rsidP="00B40C5D">
      <w:pPr>
        <w:spacing w:before="0"/>
        <w:rPr>
          <w:rFonts w:eastAsia="Batang"/>
          <w:sz w:val="24"/>
          <w:lang w:eastAsia="ko-KR"/>
        </w:rPr>
      </w:pPr>
      <w:r w:rsidRPr="00AA3C77">
        <w:rPr>
          <w:rFonts w:eastAsia="Batang"/>
          <w:sz w:val="24"/>
          <w:lang w:eastAsia="ko-KR"/>
        </w:rPr>
        <w:t xml:space="preserve">During the SI </w:t>
      </w:r>
      <w:r w:rsidR="00862037" w:rsidRPr="00AA3C77">
        <w:rPr>
          <w:rFonts w:eastAsia="Batang"/>
          <w:sz w:val="24"/>
          <w:lang w:eastAsia="ko-KR"/>
        </w:rPr>
        <w:t>stage</w:t>
      </w:r>
      <w:r w:rsidRPr="00AA3C77">
        <w:rPr>
          <w:rFonts w:eastAsia="Batang"/>
          <w:sz w:val="24"/>
          <w:lang w:eastAsia="ko-KR"/>
        </w:rPr>
        <w:t>, the following agreements and conclusions related to FBE were made</w:t>
      </w:r>
      <w:r w:rsidR="002E1226" w:rsidRPr="00AA3C77">
        <w:rPr>
          <w:rFonts w:eastAsia="Batang"/>
          <w:sz w:val="24"/>
          <w:lang w:eastAsia="ko-KR"/>
        </w:rPr>
        <w:t xml:space="preserve"> as described in TR38.889 [1]</w:t>
      </w:r>
      <w:r w:rsidRPr="00AA3C77">
        <w:rPr>
          <w:rFonts w:eastAsia="Batang"/>
          <w:sz w:val="24"/>
          <w:lang w:eastAsia="ko-KR"/>
        </w:rPr>
        <w:t>:</w:t>
      </w:r>
    </w:p>
    <w:p w14:paraId="15D5E01F" w14:textId="24196C1D" w:rsidR="00355806" w:rsidRPr="00AA3C77" w:rsidRDefault="00355806" w:rsidP="00B40C5D">
      <w:pPr>
        <w:pStyle w:val="B2"/>
        <w:numPr>
          <w:ilvl w:val="0"/>
          <w:numId w:val="8"/>
        </w:numPr>
        <w:spacing w:after="120"/>
        <w:rPr>
          <w:sz w:val="24"/>
          <w:lang w:eastAsia="ja-JP"/>
        </w:rPr>
      </w:pPr>
      <w:r w:rsidRPr="00AA3C77">
        <w:rPr>
          <w:sz w:val="24"/>
          <w:lang w:eastAsia="ja-JP"/>
        </w:rPr>
        <w:t xml:space="preserve">In Section 7.2.1.1: </w:t>
      </w:r>
      <w:r w:rsidRPr="00AA3C77">
        <w:rPr>
          <w:i/>
          <w:sz w:val="24"/>
          <w:lang w:eastAsia="ja-JP"/>
        </w:rPr>
        <w:t>It has been identified that FBE operation for the scenario where it is guaranteed that LBE nodes are absent on a long term basis (e.g., by level of regulation) and FBE gNBs are synchronized can achieve the following: Ability to use frequency reuse factor 1; Lower complexity for channel access due to lack of necessity to perform random backoff. It is noted that this does not imply that LBE does not have benefits in similar scenarios although there are differences between the two modes of operation. It is also noted that FBE may also have some disadvantages compared to other modes of operation such as LBE, e.g., a fixed overhead for idle time during a frame.</w:t>
      </w:r>
    </w:p>
    <w:p w14:paraId="1C090557" w14:textId="7F44837F" w:rsidR="00355806" w:rsidRPr="00AA3C77" w:rsidRDefault="00355806" w:rsidP="00B40C5D">
      <w:pPr>
        <w:pStyle w:val="B2"/>
        <w:numPr>
          <w:ilvl w:val="0"/>
          <w:numId w:val="8"/>
        </w:numPr>
        <w:spacing w:after="120"/>
        <w:rPr>
          <w:sz w:val="24"/>
          <w:lang w:eastAsia="ja-JP"/>
        </w:rPr>
      </w:pPr>
      <w:r w:rsidRPr="00AA3C77">
        <w:rPr>
          <w:sz w:val="24"/>
          <w:lang w:eastAsia="ja-JP"/>
        </w:rPr>
        <w:t xml:space="preserve">In Section 7.2.1.3.1: </w:t>
      </w:r>
      <w:r w:rsidRPr="00AA3C77">
        <w:rPr>
          <w:i/>
          <w:sz w:val="24"/>
          <w:lang w:eastAsia="ja-JP"/>
        </w:rPr>
        <w:t xml:space="preserve">For FBE mode of operation, gNB acquires COT with Cat2 immediately prior to the fixed frame period. Within the gNB acquired COT, if a gap is &lt;= 16 µs, Cat 1 channel access scheme can be used by the gNB and associated UEs. Within the gNB acquired COT, if a gap is &gt; 16 µs, Cat 2 channel access scheme should be used by the gNB and associated UEs. Note this channel access mechanisms </w:t>
      </w:r>
      <w:r w:rsidR="006D313A" w:rsidRPr="00AA3C77">
        <w:rPr>
          <w:i/>
          <w:sz w:val="24"/>
          <w:lang w:eastAsia="ja-JP"/>
        </w:rPr>
        <w:t>are intended</w:t>
      </w:r>
      <w:r w:rsidRPr="00AA3C77">
        <w:rPr>
          <w:i/>
          <w:sz w:val="24"/>
          <w:lang w:eastAsia="ja-JP"/>
        </w:rPr>
        <w:t xml:space="preserve"> to be aligned with any regulations for FBE operation.</w:t>
      </w:r>
    </w:p>
    <w:p w14:paraId="5C7095C3" w14:textId="6778E5BA" w:rsidR="00355806" w:rsidRPr="00AA3C77" w:rsidRDefault="002D1794" w:rsidP="00B40C5D">
      <w:pPr>
        <w:spacing w:before="0"/>
        <w:rPr>
          <w:rFonts w:eastAsia="Batang"/>
          <w:sz w:val="24"/>
        </w:rPr>
      </w:pPr>
      <w:r w:rsidRPr="00AA3C77">
        <w:rPr>
          <w:rFonts w:eastAsia="Batang"/>
          <w:sz w:val="24"/>
        </w:rPr>
        <w:t xml:space="preserve"> </w:t>
      </w:r>
      <w:r w:rsidR="002E1226" w:rsidRPr="00AA3C77">
        <w:rPr>
          <w:rFonts w:eastAsia="Batang"/>
          <w:sz w:val="24"/>
        </w:rPr>
        <w:t xml:space="preserve">At </w:t>
      </w:r>
      <w:r w:rsidRPr="00AA3C77">
        <w:rPr>
          <w:rFonts w:eastAsia="Batang"/>
          <w:sz w:val="24"/>
        </w:rPr>
        <w:t>RAN #84</w:t>
      </w:r>
      <w:r w:rsidR="00502C90" w:rsidRPr="00AA3C77">
        <w:rPr>
          <w:rFonts w:eastAsia="Batang"/>
          <w:sz w:val="24"/>
        </w:rPr>
        <w:t xml:space="preserve"> </w:t>
      </w:r>
      <w:r w:rsidR="00502C90" w:rsidRPr="00AA3C77">
        <w:rPr>
          <w:rFonts w:eastAsia="Batang"/>
          <w:sz w:val="24"/>
        </w:rPr>
        <w:fldChar w:fldCharType="begin"/>
      </w:r>
      <w:r w:rsidR="00502C90" w:rsidRPr="00AA3C77">
        <w:rPr>
          <w:rFonts w:eastAsia="Batang"/>
          <w:sz w:val="24"/>
        </w:rPr>
        <w:instrText xml:space="preserve"> REF _Ref21345743 \r \h </w:instrText>
      </w:r>
      <w:r w:rsidR="00502C90" w:rsidRPr="00AA3C77">
        <w:rPr>
          <w:rFonts w:eastAsia="Batang"/>
          <w:sz w:val="24"/>
        </w:rPr>
      </w:r>
      <w:r w:rsidR="00502C90" w:rsidRPr="00AA3C77">
        <w:rPr>
          <w:rFonts w:eastAsia="Batang"/>
          <w:sz w:val="24"/>
        </w:rPr>
        <w:fldChar w:fldCharType="separate"/>
      </w:r>
      <w:r w:rsidR="000E783A" w:rsidRPr="00AA3C77">
        <w:rPr>
          <w:rFonts w:eastAsia="Batang"/>
          <w:sz w:val="24"/>
        </w:rPr>
        <w:t>[2]</w:t>
      </w:r>
      <w:r w:rsidR="00502C90" w:rsidRPr="00AA3C77">
        <w:rPr>
          <w:rFonts w:eastAsia="Batang"/>
          <w:sz w:val="24"/>
        </w:rPr>
        <w:fldChar w:fldCharType="end"/>
      </w:r>
      <w:r w:rsidRPr="00AA3C77">
        <w:rPr>
          <w:rFonts w:eastAsia="Batang"/>
          <w:sz w:val="24"/>
        </w:rPr>
        <w:t xml:space="preserve">, </w:t>
      </w:r>
      <w:r w:rsidR="006277A0" w:rsidRPr="00AA3C77">
        <w:rPr>
          <w:rFonts w:eastAsia="Batang"/>
          <w:sz w:val="24"/>
        </w:rPr>
        <w:t>the following issues were identified as essential functionality for FBE in NR-U</w:t>
      </w:r>
    </w:p>
    <w:p w14:paraId="6E13E12B" w14:textId="77777777" w:rsidR="006277A0" w:rsidRPr="00AA3C77" w:rsidRDefault="006277A0" w:rsidP="00B40C5D">
      <w:pPr>
        <w:pStyle w:val="B2"/>
        <w:numPr>
          <w:ilvl w:val="0"/>
          <w:numId w:val="8"/>
        </w:numPr>
        <w:spacing w:after="120"/>
        <w:rPr>
          <w:b/>
          <w:i/>
          <w:sz w:val="24"/>
          <w:lang w:eastAsia="ja-JP"/>
        </w:rPr>
      </w:pPr>
      <w:r w:rsidRPr="00AA3C77">
        <w:rPr>
          <w:b/>
          <w:i/>
          <w:sz w:val="24"/>
          <w:lang w:eastAsia="ja-JP"/>
        </w:rPr>
        <w:t>DL signals and channels</w:t>
      </w:r>
    </w:p>
    <w:p w14:paraId="15667A8A" w14:textId="77777777" w:rsidR="00BC05B2" w:rsidRPr="00AA3C77" w:rsidRDefault="00BC05B2" w:rsidP="00B40C5D">
      <w:pPr>
        <w:pStyle w:val="B2"/>
        <w:numPr>
          <w:ilvl w:val="1"/>
          <w:numId w:val="8"/>
        </w:numPr>
        <w:spacing w:after="120"/>
        <w:rPr>
          <w:i/>
          <w:sz w:val="24"/>
          <w:lang w:eastAsia="ja-JP"/>
        </w:rPr>
      </w:pPr>
      <w:r w:rsidRPr="00AA3C77">
        <w:rPr>
          <w:i/>
          <w:sz w:val="24"/>
          <w:lang w:eastAsia="ja-JP"/>
        </w:rPr>
        <w:t>Channel occupancy time and frequency domain structure indication for LBE</w:t>
      </w:r>
    </w:p>
    <w:p w14:paraId="1777BDCD" w14:textId="6182EABE" w:rsidR="00BC05B2" w:rsidRPr="00AA3C77" w:rsidRDefault="00BC05B2" w:rsidP="00B40C5D">
      <w:pPr>
        <w:pStyle w:val="B2"/>
        <w:numPr>
          <w:ilvl w:val="1"/>
          <w:numId w:val="8"/>
        </w:numPr>
        <w:spacing w:after="120"/>
        <w:rPr>
          <w:i/>
          <w:sz w:val="24"/>
          <w:u w:val="single"/>
          <w:lang w:eastAsia="ja-JP"/>
        </w:rPr>
      </w:pPr>
      <w:r w:rsidRPr="00AA3C77">
        <w:rPr>
          <w:i/>
          <w:sz w:val="24"/>
          <w:u w:val="single"/>
          <w:lang w:eastAsia="ja-JP"/>
        </w:rPr>
        <w:t>UE COT detection for FBE</w:t>
      </w:r>
    </w:p>
    <w:p w14:paraId="67B927C1" w14:textId="77777777" w:rsidR="00BC05B2" w:rsidRPr="00AA3C77" w:rsidRDefault="00BC05B2" w:rsidP="00B40C5D">
      <w:pPr>
        <w:pStyle w:val="B2"/>
        <w:numPr>
          <w:ilvl w:val="1"/>
          <w:numId w:val="8"/>
        </w:numPr>
        <w:spacing w:after="120"/>
        <w:rPr>
          <w:i/>
          <w:sz w:val="24"/>
          <w:lang w:eastAsia="ja-JP"/>
        </w:rPr>
      </w:pPr>
      <w:r w:rsidRPr="00AA3C77">
        <w:rPr>
          <w:i/>
          <w:sz w:val="24"/>
          <w:lang w:eastAsia="ja-JP"/>
        </w:rPr>
        <w:t>gNB control for the Cat 4 UL transmission (including CG) switching to cat 2 when fall in gNB COT</w:t>
      </w:r>
    </w:p>
    <w:p w14:paraId="4536FF7D" w14:textId="77777777" w:rsidR="00BC05B2" w:rsidRPr="00AA3C77" w:rsidRDefault="00BC05B2" w:rsidP="00B40C5D">
      <w:pPr>
        <w:pStyle w:val="B2"/>
        <w:numPr>
          <w:ilvl w:val="1"/>
          <w:numId w:val="8"/>
        </w:numPr>
        <w:spacing w:after="120"/>
        <w:rPr>
          <w:i/>
          <w:sz w:val="24"/>
          <w:lang w:eastAsia="ja-JP"/>
        </w:rPr>
      </w:pPr>
      <w:r w:rsidRPr="00AA3C77">
        <w:rPr>
          <w:i/>
          <w:sz w:val="24"/>
          <w:lang w:eastAsia="ja-JP"/>
        </w:rPr>
        <w:t>Behavior when P/SP-CSI-RS fail to transmit due to LBT</w:t>
      </w:r>
    </w:p>
    <w:p w14:paraId="4C11B98A" w14:textId="77777777" w:rsidR="006277A0" w:rsidRPr="00AA3C77" w:rsidRDefault="006277A0" w:rsidP="00B40C5D">
      <w:pPr>
        <w:pStyle w:val="B2"/>
        <w:numPr>
          <w:ilvl w:val="0"/>
          <w:numId w:val="8"/>
        </w:numPr>
        <w:spacing w:after="120"/>
        <w:rPr>
          <w:b/>
          <w:i/>
          <w:sz w:val="24"/>
          <w:lang w:eastAsia="ja-JP"/>
        </w:rPr>
      </w:pPr>
      <w:r w:rsidRPr="00AA3C77">
        <w:rPr>
          <w:b/>
          <w:i/>
          <w:sz w:val="24"/>
          <w:lang w:eastAsia="ja-JP"/>
        </w:rPr>
        <w:t>Channel access</w:t>
      </w:r>
    </w:p>
    <w:p w14:paraId="3BADAC77" w14:textId="77777777" w:rsidR="00BC05B2" w:rsidRPr="00AA3C77" w:rsidRDefault="00BC05B2" w:rsidP="00B40C5D">
      <w:pPr>
        <w:pStyle w:val="B2"/>
        <w:numPr>
          <w:ilvl w:val="1"/>
          <w:numId w:val="8"/>
        </w:numPr>
        <w:spacing w:after="120"/>
        <w:rPr>
          <w:i/>
          <w:sz w:val="24"/>
          <w:lang w:eastAsia="ja-JP"/>
        </w:rPr>
      </w:pPr>
      <w:r w:rsidRPr="00AA3C77">
        <w:rPr>
          <w:i/>
          <w:sz w:val="24"/>
          <w:lang w:eastAsia="ja-JP"/>
        </w:rPr>
        <w:t>16us cat 2 LBT detailed design</w:t>
      </w:r>
    </w:p>
    <w:p w14:paraId="10BE14BE" w14:textId="77777777" w:rsidR="00BC05B2" w:rsidRPr="00AA3C77" w:rsidRDefault="00BC05B2" w:rsidP="00B40C5D">
      <w:pPr>
        <w:pStyle w:val="B2"/>
        <w:numPr>
          <w:ilvl w:val="1"/>
          <w:numId w:val="8"/>
        </w:numPr>
        <w:spacing w:after="120"/>
        <w:rPr>
          <w:i/>
          <w:sz w:val="24"/>
          <w:lang w:eastAsia="ja-JP"/>
        </w:rPr>
      </w:pPr>
      <w:r w:rsidRPr="00AA3C77">
        <w:rPr>
          <w:i/>
          <w:sz w:val="24"/>
          <w:lang w:eastAsia="ja-JP"/>
        </w:rPr>
        <w:t>Signaling support for LBT type/priority indication</w:t>
      </w:r>
    </w:p>
    <w:p w14:paraId="672E89BF" w14:textId="77777777" w:rsidR="00BC05B2" w:rsidRPr="00AA3C77" w:rsidRDefault="00BC05B2" w:rsidP="00B40C5D">
      <w:pPr>
        <w:pStyle w:val="B2"/>
        <w:numPr>
          <w:ilvl w:val="1"/>
          <w:numId w:val="8"/>
        </w:numPr>
        <w:spacing w:after="120"/>
        <w:rPr>
          <w:i/>
          <w:sz w:val="24"/>
          <w:lang w:eastAsia="ja-JP"/>
        </w:rPr>
      </w:pPr>
      <w:r w:rsidRPr="00AA3C77">
        <w:rPr>
          <w:i/>
          <w:sz w:val="24"/>
          <w:lang w:eastAsia="ja-JP"/>
        </w:rPr>
        <w:t>CWS adjustment, including reference slot definition, processing timeline, what if no feedback expected or available, CWS adjustment for wideband operation and CG</w:t>
      </w:r>
    </w:p>
    <w:p w14:paraId="7F676496" w14:textId="77777777" w:rsidR="00BC05B2" w:rsidRPr="00AA3C77" w:rsidRDefault="00BC05B2" w:rsidP="00B40C5D">
      <w:pPr>
        <w:pStyle w:val="B2"/>
        <w:numPr>
          <w:ilvl w:val="1"/>
          <w:numId w:val="8"/>
        </w:numPr>
        <w:spacing w:after="120"/>
        <w:rPr>
          <w:i/>
          <w:sz w:val="24"/>
          <w:u w:val="single"/>
          <w:lang w:eastAsia="ja-JP"/>
        </w:rPr>
      </w:pPr>
      <w:r w:rsidRPr="00AA3C77">
        <w:rPr>
          <w:i/>
          <w:sz w:val="24"/>
          <w:u w:val="single"/>
          <w:lang w:eastAsia="ja-JP"/>
        </w:rPr>
        <w:t>Channel access mechanism details for FBE</w:t>
      </w:r>
    </w:p>
    <w:p w14:paraId="3C8AC687" w14:textId="392ECFBE" w:rsidR="00BC05B2" w:rsidRPr="00AA3C77" w:rsidRDefault="00BC05B2" w:rsidP="00B40C5D">
      <w:pPr>
        <w:pStyle w:val="B2"/>
        <w:numPr>
          <w:ilvl w:val="1"/>
          <w:numId w:val="8"/>
        </w:numPr>
        <w:spacing w:after="120"/>
        <w:rPr>
          <w:i/>
          <w:sz w:val="24"/>
          <w:lang w:eastAsia="ja-JP"/>
        </w:rPr>
      </w:pPr>
      <w:r w:rsidRPr="00AA3C77">
        <w:rPr>
          <w:i/>
          <w:sz w:val="24"/>
          <w:lang w:eastAsia="ja-JP"/>
        </w:rPr>
        <w:t>UE to gNB COT sharing</w:t>
      </w:r>
    </w:p>
    <w:p w14:paraId="684484C4" w14:textId="2411FDAB" w:rsidR="0026396D" w:rsidRPr="00AA3C77" w:rsidRDefault="0026396D" w:rsidP="00B40C5D">
      <w:pPr>
        <w:spacing w:before="0"/>
        <w:rPr>
          <w:rFonts w:eastAsia="Batang"/>
          <w:sz w:val="24"/>
        </w:rPr>
      </w:pPr>
      <w:r w:rsidRPr="00AA3C77">
        <w:rPr>
          <w:rFonts w:eastAsia="Batang"/>
          <w:sz w:val="24"/>
        </w:rPr>
        <w:t xml:space="preserve">Also, </w:t>
      </w:r>
      <w:r w:rsidR="002E1226" w:rsidRPr="00AA3C77">
        <w:rPr>
          <w:rFonts w:eastAsia="Batang"/>
          <w:sz w:val="24"/>
        </w:rPr>
        <w:t>at</w:t>
      </w:r>
      <w:r w:rsidRPr="00AA3C77">
        <w:rPr>
          <w:rFonts w:eastAsia="Batang"/>
          <w:sz w:val="24"/>
        </w:rPr>
        <w:t xml:space="preserve"> RAN1 #9</w:t>
      </w:r>
      <w:r w:rsidR="00137C4C" w:rsidRPr="00AA3C77">
        <w:rPr>
          <w:rFonts w:eastAsia="Batang"/>
          <w:sz w:val="24"/>
        </w:rPr>
        <w:t>8bis</w:t>
      </w:r>
      <w:r w:rsidRPr="00AA3C77">
        <w:rPr>
          <w:rFonts w:eastAsia="Batang"/>
          <w:sz w:val="24"/>
        </w:rPr>
        <w:t xml:space="preserve"> meeting</w:t>
      </w:r>
      <w:r w:rsidR="000E783A" w:rsidRPr="00AA3C77">
        <w:rPr>
          <w:rFonts w:eastAsia="Batang"/>
          <w:sz w:val="24"/>
        </w:rPr>
        <w:t xml:space="preserve"> </w:t>
      </w:r>
      <w:r w:rsidR="00924347" w:rsidRPr="00AA3C77">
        <w:rPr>
          <w:rFonts w:eastAsia="Batang"/>
          <w:sz w:val="24"/>
        </w:rPr>
        <w:fldChar w:fldCharType="begin"/>
      </w:r>
      <w:r w:rsidR="00924347" w:rsidRPr="00AA3C77">
        <w:rPr>
          <w:rFonts w:eastAsia="Batang"/>
          <w:sz w:val="24"/>
        </w:rPr>
        <w:instrText xml:space="preserve"> REF _Ref24013003 \r \h </w:instrText>
      </w:r>
      <w:r w:rsidR="00924347" w:rsidRPr="00AA3C77">
        <w:rPr>
          <w:rFonts w:eastAsia="Batang"/>
          <w:sz w:val="24"/>
        </w:rPr>
      </w:r>
      <w:r w:rsidR="00924347" w:rsidRPr="00AA3C77">
        <w:rPr>
          <w:rFonts w:eastAsia="Batang"/>
          <w:sz w:val="24"/>
        </w:rPr>
        <w:fldChar w:fldCharType="separate"/>
      </w:r>
      <w:r w:rsidR="00924347" w:rsidRPr="00AA3C77">
        <w:rPr>
          <w:rFonts w:eastAsia="Batang"/>
          <w:sz w:val="24"/>
        </w:rPr>
        <w:t>[3]</w:t>
      </w:r>
      <w:r w:rsidR="00924347" w:rsidRPr="00AA3C77">
        <w:rPr>
          <w:rFonts w:eastAsia="Batang"/>
          <w:sz w:val="24"/>
        </w:rPr>
        <w:fldChar w:fldCharType="end"/>
      </w:r>
      <w:r w:rsidRPr="00AA3C77">
        <w:rPr>
          <w:rFonts w:eastAsia="Batang"/>
          <w:sz w:val="24"/>
        </w:rPr>
        <w:t>, the following agreement was made</w:t>
      </w:r>
      <w:r w:rsidR="002B52A6" w:rsidRPr="00AA3C77">
        <w:rPr>
          <w:rFonts w:eastAsia="Batang"/>
          <w:sz w:val="24"/>
        </w:rPr>
        <w:t xml:space="preserve"> with regards </w:t>
      </w:r>
      <w:r w:rsidR="00924347" w:rsidRPr="00AA3C77">
        <w:rPr>
          <w:rFonts w:eastAsia="Batang"/>
          <w:sz w:val="24"/>
        </w:rPr>
        <w:t>F</w:t>
      </w:r>
      <w:r w:rsidR="003C4CA2" w:rsidRPr="00AA3C77">
        <w:rPr>
          <w:rFonts w:eastAsia="Batang"/>
          <w:sz w:val="24"/>
        </w:rPr>
        <w:t>BE operation mode in NR-U</w:t>
      </w:r>
      <w:r w:rsidRPr="00AA3C77">
        <w:rPr>
          <w:rFonts w:eastAsia="Batang"/>
          <w:sz w:val="24"/>
        </w:rPr>
        <w:t>:</w:t>
      </w:r>
    </w:p>
    <w:p w14:paraId="6465B374" w14:textId="77777777" w:rsidR="00924347" w:rsidRPr="00AA3C77" w:rsidRDefault="00924347" w:rsidP="00B40C5D">
      <w:pPr>
        <w:spacing w:before="0"/>
        <w:ind w:left="1440" w:hanging="1440"/>
        <w:rPr>
          <w:sz w:val="24"/>
          <w:highlight w:val="green"/>
        </w:rPr>
      </w:pPr>
      <w:r w:rsidRPr="00AA3C77">
        <w:rPr>
          <w:sz w:val="24"/>
          <w:highlight w:val="green"/>
        </w:rPr>
        <w:lastRenderedPageBreak/>
        <w:t>Agreement:</w:t>
      </w:r>
    </w:p>
    <w:p w14:paraId="2CA25856" w14:textId="77777777" w:rsidR="00924347" w:rsidRPr="00AA3C77" w:rsidRDefault="00924347" w:rsidP="00B40C5D">
      <w:pPr>
        <w:numPr>
          <w:ilvl w:val="0"/>
          <w:numId w:val="18"/>
        </w:numPr>
        <w:spacing w:before="0"/>
        <w:jc w:val="left"/>
        <w:rPr>
          <w:i/>
          <w:sz w:val="24"/>
          <w:lang w:eastAsia="x-none"/>
        </w:rPr>
      </w:pPr>
      <w:r w:rsidRPr="00AA3C77">
        <w:rPr>
          <w:i/>
          <w:sz w:val="24"/>
          <w:lang w:eastAsia="x-none"/>
        </w:rPr>
        <w:t>For FBE operation, when the gNB operates as an initiating device</w:t>
      </w:r>
    </w:p>
    <w:p w14:paraId="6B23A3FF" w14:textId="77777777" w:rsidR="00924347" w:rsidRPr="00AA3C77" w:rsidRDefault="00924347" w:rsidP="00B40C5D">
      <w:pPr>
        <w:numPr>
          <w:ilvl w:val="0"/>
          <w:numId w:val="17"/>
        </w:numPr>
        <w:spacing w:before="0"/>
        <w:jc w:val="left"/>
        <w:rPr>
          <w:i/>
          <w:sz w:val="24"/>
          <w:lang w:eastAsia="x-none"/>
        </w:rPr>
      </w:pPr>
      <w:r w:rsidRPr="00AA3C77">
        <w:rPr>
          <w:i/>
          <w:sz w:val="24"/>
          <w:lang w:eastAsia="x-none"/>
        </w:rPr>
        <w:t>The UE is provided information on the gNB fixed frame period and the starting positions of the fixed frame periods</w:t>
      </w:r>
    </w:p>
    <w:p w14:paraId="515755C9" w14:textId="77777777" w:rsidR="00924347" w:rsidRPr="00AA3C77" w:rsidRDefault="00924347" w:rsidP="00B40C5D">
      <w:pPr>
        <w:numPr>
          <w:ilvl w:val="0"/>
          <w:numId w:val="17"/>
        </w:numPr>
        <w:spacing w:before="0"/>
        <w:jc w:val="left"/>
        <w:rPr>
          <w:i/>
          <w:sz w:val="24"/>
          <w:lang w:eastAsia="x-none"/>
        </w:rPr>
      </w:pPr>
      <w:r w:rsidRPr="00AA3C77">
        <w:rPr>
          <w:i/>
          <w:sz w:val="24"/>
          <w:lang w:eastAsia="x-none"/>
        </w:rPr>
        <w:t>For the provision of the above information the following is signalled</w:t>
      </w:r>
    </w:p>
    <w:p w14:paraId="1E82EC71" w14:textId="77777777" w:rsidR="00924347" w:rsidRPr="00AA3C77" w:rsidRDefault="00924347" w:rsidP="00B40C5D">
      <w:pPr>
        <w:numPr>
          <w:ilvl w:val="1"/>
          <w:numId w:val="17"/>
        </w:numPr>
        <w:spacing w:before="0"/>
        <w:jc w:val="left"/>
        <w:rPr>
          <w:i/>
          <w:sz w:val="24"/>
          <w:lang w:eastAsia="x-none"/>
        </w:rPr>
      </w:pPr>
      <w:r w:rsidRPr="00AA3C77">
        <w:rPr>
          <w:i/>
          <w:sz w:val="24"/>
          <w:lang w:eastAsia="x-none"/>
        </w:rPr>
        <w:t>Indication of the fixed frame period and the starting positions of the fixed frame period (SIBx)</w:t>
      </w:r>
    </w:p>
    <w:p w14:paraId="1FB57E86" w14:textId="77777777" w:rsidR="00924347" w:rsidRPr="00AA3C77" w:rsidRDefault="00924347" w:rsidP="00B40C5D">
      <w:pPr>
        <w:numPr>
          <w:ilvl w:val="2"/>
          <w:numId w:val="17"/>
        </w:numPr>
        <w:spacing w:before="0"/>
        <w:jc w:val="left"/>
        <w:rPr>
          <w:i/>
          <w:sz w:val="24"/>
          <w:lang w:eastAsia="x-none"/>
        </w:rPr>
      </w:pPr>
      <w:r w:rsidRPr="00AA3C77">
        <w:rPr>
          <w:i/>
          <w:sz w:val="24"/>
          <w:lang w:eastAsia="x-none"/>
        </w:rPr>
        <w:t>FFS: Whether Rel-15 signaling can be reused</w:t>
      </w:r>
    </w:p>
    <w:p w14:paraId="10C39B7F" w14:textId="77777777" w:rsidR="00924347" w:rsidRPr="00AA3C77" w:rsidRDefault="00924347" w:rsidP="00B40C5D">
      <w:pPr>
        <w:numPr>
          <w:ilvl w:val="0"/>
          <w:numId w:val="17"/>
        </w:numPr>
        <w:spacing w:before="0"/>
        <w:jc w:val="left"/>
        <w:rPr>
          <w:i/>
          <w:sz w:val="24"/>
          <w:lang w:eastAsia="x-none"/>
        </w:rPr>
      </w:pPr>
      <w:r w:rsidRPr="00AA3C77">
        <w:rPr>
          <w:i/>
          <w:sz w:val="24"/>
          <w:lang w:eastAsia="x-none"/>
        </w:rPr>
        <w:t xml:space="preserve">When the UE is not initiating a channel occupancy, UE transmissions within a fixed frame period can occur if DL signals/channels (e.g., PDCCH, SSB, PBCH, RMSI, GC-PDCCH, …) within the fixed frame period are detected. </w:t>
      </w:r>
    </w:p>
    <w:p w14:paraId="3B310F2F" w14:textId="77777777" w:rsidR="00924347" w:rsidRPr="00AA3C77" w:rsidRDefault="00924347" w:rsidP="00B40C5D">
      <w:pPr>
        <w:numPr>
          <w:ilvl w:val="1"/>
          <w:numId w:val="17"/>
        </w:numPr>
        <w:spacing w:before="0"/>
        <w:jc w:val="left"/>
        <w:rPr>
          <w:i/>
          <w:sz w:val="24"/>
          <w:lang w:eastAsia="x-none"/>
        </w:rPr>
      </w:pPr>
      <w:r w:rsidRPr="00AA3C77">
        <w:rPr>
          <w:i/>
          <w:sz w:val="24"/>
          <w:lang w:eastAsia="x-none"/>
        </w:rPr>
        <w:t>FFS: Extension of GC-PDCCH configuration to idle UEs</w:t>
      </w:r>
    </w:p>
    <w:p w14:paraId="642052D1" w14:textId="77777777" w:rsidR="00924347" w:rsidRPr="00AA3C77" w:rsidRDefault="00924347" w:rsidP="00B40C5D">
      <w:pPr>
        <w:numPr>
          <w:ilvl w:val="0"/>
          <w:numId w:val="18"/>
        </w:numPr>
        <w:spacing w:before="0"/>
        <w:jc w:val="left"/>
        <w:rPr>
          <w:i/>
          <w:sz w:val="24"/>
          <w:lang w:eastAsia="x-none"/>
        </w:rPr>
      </w:pPr>
      <w:r w:rsidRPr="00AA3C77">
        <w:rPr>
          <w:i/>
          <w:sz w:val="24"/>
          <w:lang w:eastAsia="x-none"/>
        </w:rPr>
        <w:t>FFS: Signaling for FBE operation, when the UE operates as an initiating device</w:t>
      </w:r>
    </w:p>
    <w:p w14:paraId="02C3AC28" w14:textId="77777777" w:rsidR="00924347" w:rsidRPr="00AA3C77" w:rsidRDefault="00924347" w:rsidP="00B40C5D">
      <w:pPr>
        <w:spacing w:before="0"/>
        <w:contextualSpacing/>
        <w:jc w:val="left"/>
        <w:rPr>
          <w:i/>
          <w:sz w:val="24"/>
        </w:rPr>
      </w:pPr>
    </w:p>
    <w:p w14:paraId="50A99E93" w14:textId="62352AE7" w:rsidR="00355806" w:rsidRPr="00AA3C77" w:rsidRDefault="006277A0" w:rsidP="00B40C5D">
      <w:pPr>
        <w:spacing w:before="0"/>
        <w:rPr>
          <w:rFonts w:eastAsia="Batang"/>
          <w:sz w:val="24"/>
          <w:lang w:val="en-US"/>
        </w:rPr>
      </w:pPr>
      <w:r w:rsidRPr="00AA3C77">
        <w:rPr>
          <w:rFonts w:eastAsia="Batang"/>
          <w:sz w:val="24"/>
          <w:lang w:val="en-US"/>
        </w:rPr>
        <w:t>In this paper, we discuss various aspects of channel access for FBE.</w:t>
      </w:r>
    </w:p>
    <w:p w14:paraId="76C70D2E" w14:textId="506A94E6" w:rsidR="00C70E00" w:rsidRPr="00AA3C77" w:rsidRDefault="00B65E0E" w:rsidP="00C70E00">
      <w:pPr>
        <w:pStyle w:val="Heading1"/>
      </w:pPr>
      <w:r w:rsidRPr="00AA3C77">
        <w:t>Discussion</w:t>
      </w:r>
    </w:p>
    <w:p w14:paraId="5C9B10E8" w14:textId="0BF57278" w:rsidR="00FC71D9" w:rsidRPr="00AA3C77" w:rsidRDefault="00B40C5D" w:rsidP="00B40C5D">
      <w:pPr>
        <w:spacing w:before="0"/>
        <w:jc w:val="left"/>
        <w:rPr>
          <w:rFonts w:eastAsia="Batang"/>
          <w:sz w:val="24"/>
          <w:szCs w:val="24"/>
          <w:lang w:val="en-US"/>
        </w:rPr>
      </w:pPr>
      <w:r w:rsidRPr="00AA3C77">
        <w:rPr>
          <w:rFonts w:eastAsia="Batang"/>
          <w:sz w:val="24"/>
          <w:szCs w:val="24"/>
          <w:lang w:val="en-US"/>
        </w:rPr>
        <w:t xml:space="preserve">A </w:t>
      </w:r>
      <w:r w:rsidR="00FC71D9" w:rsidRPr="00AA3C77">
        <w:rPr>
          <w:rFonts w:eastAsia="Batang"/>
          <w:sz w:val="24"/>
          <w:szCs w:val="24"/>
          <w:lang w:val="en-US"/>
        </w:rPr>
        <w:t xml:space="preserve">Frame Based Equipment (FBE) as defined in </w:t>
      </w:r>
      <w:r w:rsidR="00FC71D9" w:rsidRPr="00AA3C77">
        <w:rPr>
          <w:rFonts w:eastAsia="Batang"/>
          <w:sz w:val="24"/>
          <w:szCs w:val="24"/>
          <w:lang w:val="en-US"/>
        </w:rPr>
        <w:fldChar w:fldCharType="begin"/>
      </w:r>
      <w:r w:rsidR="00FC71D9" w:rsidRPr="00AA3C77">
        <w:rPr>
          <w:rFonts w:eastAsia="Batang"/>
          <w:sz w:val="24"/>
          <w:szCs w:val="24"/>
          <w:lang w:val="en-US"/>
        </w:rPr>
        <w:instrText xml:space="preserve"> REF _Ref21092827 \r \h </w:instrText>
      </w:r>
      <w:r w:rsidR="007C67AF" w:rsidRPr="00AA3C77">
        <w:rPr>
          <w:rFonts w:eastAsia="Batang"/>
          <w:sz w:val="24"/>
          <w:szCs w:val="24"/>
          <w:lang w:val="en-US"/>
        </w:rPr>
        <w:instrText xml:space="preserve"> \* MERGEFORMAT </w:instrText>
      </w:r>
      <w:r w:rsidR="00FC71D9" w:rsidRPr="00AA3C77">
        <w:rPr>
          <w:rFonts w:eastAsia="Batang"/>
          <w:sz w:val="24"/>
          <w:szCs w:val="24"/>
          <w:lang w:val="en-US"/>
        </w:rPr>
      </w:r>
      <w:r w:rsidR="00FC71D9" w:rsidRPr="00AA3C77">
        <w:rPr>
          <w:rFonts w:eastAsia="Batang"/>
          <w:sz w:val="24"/>
          <w:szCs w:val="24"/>
          <w:lang w:val="en-US"/>
        </w:rPr>
        <w:fldChar w:fldCharType="separate"/>
      </w:r>
      <w:r w:rsidR="000E783A" w:rsidRPr="00AA3C77">
        <w:rPr>
          <w:rFonts w:eastAsia="Batang"/>
          <w:sz w:val="24"/>
          <w:szCs w:val="24"/>
          <w:lang w:val="en-US"/>
        </w:rPr>
        <w:t>[4]</w:t>
      </w:r>
      <w:r w:rsidR="00FC71D9" w:rsidRPr="00AA3C77">
        <w:rPr>
          <w:rFonts w:eastAsia="Batang"/>
          <w:sz w:val="24"/>
          <w:szCs w:val="24"/>
          <w:lang w:val="en-US"/>
        </w:rPr>
        <w:fldChar w:fldCharType="end"/>
      </w:r>
      <w:r w:rsidR="00FC71D9" w:rsidRPr="00AA3C77">
        <w:rPr>
          <w:rFonts w:eastAsia="Batang"/>
          <w:sz w:val="24"/>
          <w:szCs w:val="24"/>
          <w:lang w:val="en-US"/>
        </w:rPr>
        <w:t xml:space="preserve"> is an equipment which can access the channel with a periodic frame structure with a periodicity equal to the Fixed Frame Period (FFP)</w:t>
      </w:r>
      <w:r w:rsidR="007C67AF" w:rsidRPr="00AA3C77">
        <w:rPr>
          <w:rFonts w:eastAsia="Batang"/>
          <w:sz w:val="24"/>
          <w:szCs w:val="24"/>
          <w:lang w:val="en-US"/>
        </w:rPr>
        <w:t xml:space="preserve"> as shown in </w:t>
      </w:r>
      <w:r w:rsidR="007C67AF" w:rsidRPr="00AA3C77">
        <w:rPr>
          <w:rFonts w:eastAsia="Batang"/>
          <w:sz w:val="24"/>
          <w:szCs w:val="24"/>
          <w:lang w:val="en-US"/>
        </w:rPr>
        <w:fldChar w:fldCharType="begin"/>
      </w:r>
      <w:r w:rsidR="007C67AF" w:rsidRPr="00AA3C77">
        <w:rPr>
          <w:rFonts w:eastAsia="Batang"/>
          <w:sz w:val="24"/>
          <w:szCs w:val="24"/>
          <w:lang w:val="en-US"/>
        </w:rPr>
        <w:instrText xml:space="preserve"> REF _Ref21094614 \h  \* MERGEFORMAT </w:instrText>
      </w:r>
      <w:r w:rsidR="007C67AF" w:rsidRPr="00AA3C77">
        <w:rPr>
          <w:rFonts w:eastAsia="Batang"/>
          <w:sz w:val="24"/>
          <w:szCs w:val="24"/>
          <w:lang w:val="en-US"/>
        </w:rPr>
      </w:r>
      <w:r w:rsidR="007C67AF" w:rsidRPr="00AA3C77">
        <w:rPr>
          <w:rFonts w:eastAsia="Batang"/>
          <w:sz w:val="24"/>
          <w:szCs w:val="24"/>
          <w:lang w:val="en-US"/>
        </w:rPr>
        <w:fldChar w:fldCharType="separate"/>
      </w:r>
      <w:r w:rsidR="000E783A" w:rsidRPr="00AA3C77">
        <w:rPr>
          <w:rFonts w:eastAsia="Batang"/>
          <w:sz w:val="24"/>
          <w:szCs w:val="24"/>
          <w:lang w:val="en-US"/>
        </w:rPr>
        <w:t>Figure 1</w:t>
      </w:r>
      <w:r w:rsidR="007C67AF" w:rsidRPr="00AA3C77">
        <w:rPr>
          <w:rFonts w:eastAsia="Batang"/>
          <w:sz w:val="24"/>
          <w:szCs w:val="24"/>
          <w:lang w:val="en-US"/>
        </w:rPr>
        <w:fldChar w:fldCharType="end"/>
      </w:r>
      <w:r w:rsidR="00FC71D9" w:rsidRPr="00AA3C77">
        <w:rPr>
          <w:rFonts w:eastAsia="Batang"/>
          <w:sz w:val="24"/>
          <w:szCs w:val="24"/>
          <w:lang w:val="en-US"/>
        </w:rPr>
        <w:t xml:space="preserve">. </w:t>
      </w:r>
      <w:r w:rsidR="007C67AF" w:rsidRPr="00AA3C77">
        <w:rPr>
          <w:rFonts w:eastAsia="Batang"/>
          <w:sz w:val="24"/>
          <w:szCs w:val="24"/>
          <w:lang w:val="en-US"/>
        </w:rPr>
        <w:t>There are two types of devices</w:t>
      </w:r>
      <w:r w:rsidR="003C2CA1" w:rsidRPr="00AA3C77">
        <w:rPr>
          <w:rFonts w:eastAsia="Batang"/>
          <w:sz w:val="24"/>
          <w:szCs w:val="24"/>
          <w:lang w:val="en-US"/>
        </w:rPr>
        <w:t xml:space="preserve"> - an ’initiating </w:t>
      </w:r>
      <w:r w:rsidR="00FC71D9" w:rsidRPr="00AA3C77">
        <w:rPr>
          <w:rFonts w:eastAsia="Batang"/>
          <w:sz w:val="24"/>
          <w:szCs w:val="24"/>
          <w:lang w:val="en-US"/>
        </w:rPr>
        <w:t>device</w:t>
      </w:r>
      <w:r w:rsidR="003C2CA1" w:rsidRPr="00AA3C77">
        <w:rPr>
          <w:rFonts w:eastAsia="Batang"/>
          <w:sz w:val="24"/>
          <w:szCs w:val="24"/>
          <w:lang w:val="en-US"/>
        </w:rPr>
        <w:t>’</w:t>
      </w:r>
      <w:r w:rsidR="007C67AF" w:rsidRPr="00AA3C77">
        <w:rPr>
          <w:rFonts w:eastAsia="Batang"/>
          <w:sz w:val="24"/>
          <w:szCs w:val="24"/>
          <w:lang w:val="en-US"/>
        </w:rPr>
        <w:t xml:space="preserve"> which</w:t>
      </w:r>
      <w:r w:rsidR="00FC71D9" w:rsidRPr="00AA3C77">
        <w:rPr>
          <w:rFonts w:eastAsia="Batang"/>
          <w:sz w:val="24"/>
          <w:szCs w:val="24"/>
          <w:lang w:val="en-US"/>
        </w:rPr>
        <w:t xml:space="preserve"> is a device that initiates a sequence of one or more transmissions</w:t>
      </w:r>
      <w:r w:rsidR="003C2CA1" w:rsidRPr="00AA3C77">
        <w:rPr>
          <w:rFonts w:eastAsia="Batang"/>
          <w:sz w:val="24"/>
          <w:szCs w:val="24"/>
          <w:lang w:val="en-US"/>
        </w:rPr>
        <w:t xml:space="preserve"> and</w:t>
      </w:r>
      <w:r w:rsidR="00FC71D9" w:rsidRPr="00AA3C77">
        <w:rPr>
          <w:rFonts w:eastAsia="Batang"/>
          <w:sz w:val="24"/>
          <w:szCs w:val="24"/>
          <w:lang w:val="en-US"/>
        </w:rPr>
        <w:t xml:space="preserve"> </w:t>
      </w:r>
      <w:r w:rsidR="003C2CA1" w:rsidRPr="00AA3C77">
        <w:rPr>
          <w:rFonts w:eastAsia="Batang"/>
          <w:sz w:val="24"/>
          <w:szCs w:val="24"/>
          <w:lang w:val="en-US"/>
        </w:rPr>
        <w:t>a ‘</w:t>
      </w:r>
      <w:r w:rsidR="00BC05B2" w:rsidRPr="00AA3C77">
        <w:rPr>
          <w:rFonts w:eastAsia="Batang"/>
          <w:sz w:val="24"/>
          <w:szCs w:val="24"/>
          <w:lang w:val="en-US"/>
        </w:rPr>
        <w:t>r</w:t>
      </w:r>
      <w:r w:rsidR="00FC71D9" w:rsidRPr="00AA3C77">
        <w:rPr>
          <w:rFonts w:eastAsia="Batang"/>
          <w:sz w:val="24"/>
          <w:szCs w:val="24"/>
          <w:lang w:val="en-US"/>
        </w:rPr>
        <w:t>esponding device</w:t>
      </w:r>
      <w:r w:rsidR="003C2CA1" w:rsidRPr="00AA3C77">
        <w:rPr>
          <w:rFonts w:eastAsia="Batang"/>
          <w:sz w:val="24"/>
          <w:szCs w:val="24"/>
          <w:lang w:val="en-US"/>
        </w:rPr>
        <w:t>’ which</w:t>
      </w:r>
      <w:r w:rsidR="00FB7B0C" w:rsidRPr="00AA3C77">
        <w:rPr>
          <w:rFonts w:eastAsia="Batang"/>
          <w:sz w:val="24"/>
          <w:szCs w:val="24"/>
          <w:lang w:val="en-US"/>
        </w:rPr>
        <w:t xml:space="preserve"> is a device that transmit</w:t>
      </w:r>
      <w:r w:rsidR="00F50EE4" w:rsidRPr="00AA3C77">
        <w:rPr>
          <w:rFonts w:eastAsia="Batang"/>
          <w:sz w:val="24"/>
          <w:szCs w:val="24"/>
          <w:lang w:val="en-US"/>
        </w:rPr>
        <w:t>s</w:t>
      </w:r>
      <w:r w:rsidR="00FB7B0C" w:rsidRPr="00AA3C77">
        <w:rPr>
          <w:rFonts w:eastAsia="Batang"/>
          <w:sz w:val="24"/>
          <w:szCs w:val="24"/>
          <w:lang w:val="en-US"/>
        </w:rPr>
        <w:t xml:space="preserve"> one or more </w:t>
      </w:r>
      <w:r w:rsidR="006D313A" w:rsidRPr="00AA3C77">
        <w:rPr>
          <w:rFonts w:eastAsia="Batang"/>
          <w:sz w:val="24"/>
          <w:szCs w:val="24"/>
          <w:lang w:val="en-US"/>
        </w:rPr>
        <w:t>transmissions</w:t>
      </w:r>
      <w:r w:rsidR="00F50EE4" w:rsidRPr="00AA3C77">
        <w:rPr>
          <w:rFonts w:eastAsia="Batang"/>
          <w:sz w:val="24"/>
          <w:szCs w:val="24"/>
          <w:lang w:val="en-US"/>
        </w:rPr>
        <w:t xml:space="preserve"> based on the received transmission from the initiating device and sharing its CO</w:t>
      </w:r>
      <w:r w:rsidR="00130FC3" w:rsidRPr="00AA3C77">
        <w:rPr>
          <w:rFonts w:eastAsia="Batang"/>
          <w:sz w:val="24"/>
          <w:szCs w:val="24"/>
          <w:lang w:val="en-US"/>
        </w:rPr>
        <w:t>T</w:t>
      </w:r>
      <w:r w:rsidR="00F50EE4" w:rsidRPr="00AA3C77">
        <w:rPr>
          <w:rFonts w:eastAsia="Batang"/>
          <w:sz w:val="24"/>
          <w:szCs w:val="24"/>
          <w:lang w:val="en-US"/>
        </w:rPr>
        <w:t>.</w:t>
      </w:r>
    </w:p>
    <w:p w14:paraId="43E477F0" w14:textId="0422C2A0" w:rsidR="00FC71D9" w:rsidRPr="00AA3C77" w:rsidRDefault="003C2CA1" w:rsidP="00B40C5D">
      <w:pPr>
        <w:spacing w:before="0"/>
        <w:jc w:val="left"/>
        <w:rPr>
          <w:rFonts w:eastAsia="Batang"/>
          <w:sz w:val="24"/>
          <w:szCs w:val="24"/>
          <w:lang w:val="en-US"/>
        </w:rPr>
      </w:pPr>
      <w:r w:rsidRPr="00AA3C77">
        <w:rPr>
          <w:rFonts w:eastAsia="Batang"/>
          <w:sz w:val="24"/>
          <w:szCs w:val="24"/>
          <w:lang w:val="en-US"/>
        </w:rPr>
        <w:t>The i</w:t>
      </w:r>
      <w:r w:rsidR="00FC71D9" w:rsidRPr="00AA3C77">
        <w:rPr>
          <w:rFonts w:eastAsia="Batang"/>
          <w:sz w:val="24"/>
          <w:szCs w:val="24"/>
          <w:lang w:val="en-US"/>
        </w:rPr>
        <w:t>nitiating device implement</w:t>
      </w:r>
      <w:r w:rsidR="00992080" w:rsidRPr="00AA3C77">
        <w:rPr>
          <w:rFonts w:eastAsia="Batang"/>
          <w:sz w:val="24"/>
          <w:szCs w:val="24"/>
          <w:lang w:val="en-US"/>
        </w:rPr>
        <w:t>s</w:t>
      </w:r>
      <w:r w:rsidR="00FC71D9" w:rsidRPr="00AA3C77">
        <w:rPr>
          <w:rFonts w:eastAsia="Batang"/>
          <w:sz w:val="24"/>
          <w:szCs w:val="24"/>
          <w:lang w:val="en-US"/>
        </w:rPr>
        <w:t xml:space="preserve"> channel access mechanism </w:t>
      </w:r>
      <w:r w:rsidR="007C67AF" w:rsidRPr="00AA3C77">
        <w:rPr>
          <w:rFonts w:eastAsia="Batang"/>
          <w:sz w:val="24"/>
          <w:szCs w:val="24"/>
          <w:lang w:val="en-US"/>
        </w:rPr>
        <w:t>according to the following rules</w:t>
      </w:r>
    </w:p>
    <w:p w14:paraId="2ED9FBFE" w14:textId="38F77546" w:rsidR="00FC71D9" w:rsidRPr="00AA3C77" w:rsidRDefault="00FC71D9" w:rsidP="00B40C5D">
      <w:pPr>
        <w:pStyle w:val="ListParagraph"/>
        <w:numPr>
          <w:ilvl w:val="0"/>
          <w:numId w:val="10"/>
        </w:numPr>
        <w:spacing w:before="0" w:line="240" w:lineRule="auto"/>
        <w:jc w:val="left"/>
        <w:rPr>
          <w:sz w:val="24"/>
          <w:szCs w:val="24"/>
        </w:rPr>
      </w:pPr>
      <w:r w:rsidRPr="00AA3C77">
        <w:rPr>
          <w:sz w:val="24"/>
          <w:szCs w:val="24"/>
        </w:rPr>
        <w:t xml:space="preserve">Fixed frame period shall be within 1 ms to 10 ms and a transmission can only start at the beginning fixed frame period. </w:t>
      </w:r>
    </w:p>
    <w:p w14:paraId="7BA515E3" w14:textId="0E77F842" w:rsidR="00FC71D9" w:rsidRPr="00AA3C77" w:rsidRDefault="00FC71D9" w:rsidP="00B40C5D">
      <w:pPr>
        <w:pStyle w:val="ListParagraph"/>
        <w:numPr>
          <w:ilvl w:val="0"/>
          <w:numId w:val="10"/>
        </w:numPr>
        <w:spacing w:before="0" w:line="240" w:lineRule="auto"/>
        <w:jc w:val="left"/>
        <w:rPr>
          <w:sz w:val="24"/>
          <w:szCs w:val="24"/>
        </w:rPr>
      </w:pPr>
      <w:r w:rsidRPr="00AA3C77">
        <w:rPr>
          <w:sz w:val="24"/>
          <w:szCs w:val="24"/>
        </w:rPr>
        <w:t>Device cannot change the fixed frame period more than one</w:t>
      </w:r>
      <w:r w:rsidR="00502C90" w:rsidRPr="00AA3C77">
        <w:rPr>
          <w:sz w:val="24"/>
          <w:szCs w:val="24"/>
        </w:rPr>
        <w:t xml:space="preserve"> time</w:t>
      </w:r>
      <w:r w:rsidRPr="00AA3C77">
        <w:rPr>
          <w:sz w:val="24"/>
          <w:szCs w:val="24"/>
        </w:rPr>
        <w:t xml:space="preserve"> every 200 ms.</w:t>
      </w:r>
    </w:p>
    <w:p w14:paraId="0745A4C6" w14:textId="591D783F" w:rsidR="00FC71D9" w:rsidRPr="00AA3C77" w:rsidRDefault="00FC71D9" w:rsidP="00B40C5D">
      <w:pPr>
        <w:pStyle w:val="ListParagraph"/>
        <w:numPr>
          <w:ilvl w:val="0"/>
          <w:numId w:val="10"/>
        </w:numPr>
        <w:spacing w:before="0" w:line="240" w:lineRule="auto"/>
        <w:jc w:val="left"/>
        <w:rPr>
          <w:sz w:val="24"/>
          <w:szCs w:val="24"/>
        </w:rPr>
      </w:pPr>
      <w:r w:rsidRPr="00AA3C77">
        <w:rPr>
          <w:sz w:val="24"/>
          <w:szCs w:val="24"/>
        </w:rPr>
        <w:t xml:space="preserve">Device shall perform a </w:t>
      </w:r>
      <w:r w:rsidR="007C67AF" w:rsidRPr="00AA3C77">
        <w:rPr>
          <w:sz w:val="24"/>
          <w:szCs w:val="24"/>
        </w:rPr>
        <w:t>c</w:t>
      </w:r>
      <w:r w:rsidRPr="00AA3C77">
        <w:rPr>
          <w:sz w:val="24"/>
          <w:szCs w:val="24"/>
        </w:rPr>
        <w:t xml:space="preserve">lear </w:t>
      </w:r>
      <w:r w:rsidR="007C67AF" w:rsidRPr="00AA3C77">
        <w:rPr>
          <w:sz w:val="24"/>
          <w:szCs w:val="24"/>
        </w:rPr>
        <w:t>c</w:t>
      </w:r>
      <w:r w:rsidRPr="00AA3C77">
        <w:rPr>
          <w:sz w:val="24"/>
          <w:szCs w:val="24"/>
        </w:rPr>
        <w:t xml:space="preserve">hannel </w:t>
      </w:r>
      <w:r w:rsidR="007C67AF" w:rsidRPr="00AA3C77">
        <w:rPr>
          <w:sz w:val="24"/>
          <w:szCs w:val="24"/>
        </w:rPr>
        <w:t>a</w:t>
      </w:r>
      <w:r w:rsidRPr="00AA3C77">
        <w:rPr>
          <w:sz w:val="24"/>
          <w:szCs w:val="24"/>
        </w:rPr>
        <w:t xml:space="preserve">ssessment (CCA) check during a single </w:t>
      </w:r>
      <w:r w:rsidR="007C67AF" w:rsidRPr="00AA3C77">
        <w:rPr>
          <w:sz w:val="24"/>
          <w:szCs w:val="24"/>
        </w:rPr>
        <w:t>o</w:t>
      </w:r>
      <w:r w:rsidRPr="00AA3C77">
        <w:rPr>
          <w:sz w:val="24"/>
          <w:szCs w:val="24"/>
        </w:rPr>
        <w:t xml:space="preserve">bservation </w:t>
      </w:r>
      <w:r w:rsidR="007C67AF" w:rsidRPr="00AA3C77">
        <w:rPr>
          <w:sz w:val="24"/>
          <w:szCs w:val="24"/>
        </w:rPr>
        <w:t>s</w:t>
      </w:r>
      <w:r w:rsidRPr="00AA3C77">
        <w:rPr>
          <w:sz w:val="24"/>
          <w:szCs w:val="24"/>
        </w:rPr>
        <w:t xml:space="preserve">lot. If the </w:t>
      </w:r>
      <w:r w:rsidR="007C67AF" w:rsidRPr="00AA3C77">
        <w:rPr>
          <w:sz w:val="24"/>
          <w:szCs w:val="24"/>
        </w:rPr>
        <w:t>i</w:t>
      </w:r>
      <w:r w:rsidRPr="00AA3C77">
        <w:rPr>
          <w:sz w:val="24"/>
          <w:szCs w:val="24"/>
        </w:rPr>
        <w:t xml:space="preserve">nitiating </w:t>
      </w:r>
      <w:r w:rsidR="007C67AF" w:rsidRPr="00AA3C77">
        <w:rPr>
          <w:sz w:val="24"/>
          <w:szCs w:val="24"/>
        </w:rPr>
        <w:t>d</w:t>
      </w:r>
      <w:r w:rsidRPr="00AA3C77">
        <w:rPr>
          <w:sz w:val="24"/>
          <w:szCs w:val="24"/>
        </w:rPr>
        <w:t xml:space="preserve">evice finds the </w:t>
      </w:r>
      <w:r w:rsidR="007C67AF" w:rsidRPr="00AA3C77">
        <w:rPr>
          <w:sz w:val="24"/>
          <w:szCs w:val="24"/>
        </w:rPr>
        <w:t>o</w:t>
      </w:r>
      <w:r w:rsidRPr="00AA3C77">
        <w:rPr>
          <w:sz w:val="24"/>
          <w:szCs w:val="24"/>
        </w:rPr>
        <w:t xml:space="preserve">perating </w:t>
      </w:r>
      <w:r w:rsidR="007C67AF" w:rsidRPr="00AA3C77">
        <w:rPr>
          <w:sz w:val="24"/>
          <w:szCs w:val="24"/>
        </w:rPr>
        <w:t>c</w:t>
      </w:r>
      <w:r w:rsidRPr="00AA3C77">
        <w:rPr>
          <w:sz w:val="24"/>
          <w:szCs w:val="24"/>
        </w:rPr>
        <w:t>hannel(s) to be clear, it may transmit immediately.</w:t>
      </w:r>
    </w:p>
    <w:p w14:paraId="15CEE46C" w14:textId="3177B38C" w:rsidR="00FC71D9" w:rsidRPr="00AA3C77" w:rsidRDefault="007C67AF" w:rsidP="00B40C5D">
      <w:pPr>
        <w:pStyle w:val="ListParagraph"/>
        <w:numPr>
          <w:ilvl w:val="0"/>
          <w:numId w:val="10"/>
        </w:numPr>
        <w:spacing w:before="0" w:line="240" w:lineRule="auto"/>
        <w:jc w:val="left"/>
        <w:rPr>
          <w:sz w:val="24"/>
          <w:szCs w:val="24"/>
        </w:rPr>
      </w:pPr>
      <w:r w:rsidRPr="00AA3C77">
        <w:rPr>
          <w:sz w:val="24"/>
          <w:szCs w:val="24"/>
        </w:rPr>
        <w:t>O</w:t>
      </w:r>
      <w:r w:rsidR="00FC71D9" w:rsidRPr="00AA3C77">
        <w:rPr>
          <w:sz w:val="24"/>
          <w:szCs w:val="24"/>
        </w:rPr>
        <w:t xml:space="preserve">bservation </w:t>
      </w:r>
      <w:r w:rsidRPr="00AA3C77">
        <w:rPr>
          <w:sz w:val="24"/>
          <w:szCs w:val="24"/>
        </w:rPr>
        <w:t>s</w:t>
      </w:r>
      <w:r w:rsidR="00FC71D9" w:rsidRPr="00AA3C77">
        <w:rPr>
          <w:sz w:val="24"/>
          <w:szCs w:val="24"/>
        </w:rPr>
        <w:t>lot</w:t>
      </w:r>
      <w:r w:rsidRPr="00AA3C77">
        <w:rPr>
          <w:sz w:val="24"/>
          <w:szCs w:val="24"/>
        </w:rPr>
        <w:t xml:space="preserve"> is a</w:t>
      </w:r>
      <w:r w:rsidR="00FC71D9" w:rsidRPr="00AA3C77">
        <w:rPr>
          <w:sz w:val="24"/>
          <w:szCs w:val="24"/>
        </w:rPr>
        <w:t xml:space="preserve"> period during which the operating channel is checked for the presence of </w:t>
      </w:r>
      <w:r w:rsidRPr="00AA3C77">
        <w:rPr>
          <w:sz w:val="24"/>
          <w:szCs w:val="24"/>
        </w:rPr>
        <w:t>present</w:t>
      </w:r>
      <w:r w:rsidR="00FC71D9" w:rsidRPr="00AA3C77">
        <w:rPr>
          <w:sz w:val="24"/>
          <w:szCs w:val="24"/>
        </w:rPr>
        <w:t xml:space="preserve"> transmissions and it shall have duration greater than 9 us.</w:t>
      </w:r>
      <w:r w:rsidR="00E90C25" w:rsidRPr="00AA3C77">
        <w:rPr>
          <w:sz w:val="24"/>
          <w:szCs w:val="24"/>
        </w:rPr>
        <w:t xml:space="preserve"> Though the observation slot, per regulation </w:t>
      </w:r>
      <w:r w:rsidR="00404F25" w:rsidRPr="00AA3C77">
        <w:rPr>
          <w:sz w:val="24"/>
          <w:szCs w:val="24"/>
        </w:rPr>
        <w:t>requirements,</w:t>
      </w:r>
      <w:r w:rsidR="00E90C25" w:rsidRPr="00AA3C77">
        <w:rPr>
          <w:sz w:val="24"/>
          <w:szCs w:val="24"/>
        </w:rPr>
        <w:t xml:space="preserve"> is at least 9 </w:t>
      </w:r>
      <w:r w:rsidR="00E90C25" w:rsidRPr="00AA3C77">
        <w:rPr>
          <w:rFonts w:cs="Times New Roman"/>
          <w:sz w:val="24"/>
          <w:szCs w:val="24"/>
        </w:rPr>
        <w:t>µ</w:t>
      </w:r>
      <w:r w:rsidR="00E90C25" w:rsidRPr="00AA3C77">
        <w:rPr>
          <w:sz w:val="24"/>
          <w:szCs w:val="24"/>
        </w:rPr>
        <w:t xml:space="preserve">s, it was agreed that NR-U FBE </w:t>
      </w:r>
      <w:r w:rsidR="00404F25" w:rsidRPr="00AA3C77">
        <w:rPr>
          <w:sz w:val="24"/>
          <w:szCs w:val="24"/>
        </w:rPr>
        <w:t>devices</w:t>
      </w:r>
      <w:r w:rsidR="00E90C25" w:rsidRPr="00AA3C77">
        <w:rPr>
          <w:sz w:val="24"/>
          <w:szCs w:val="24"/>
        </w:rPr>
        <w:t xml:space="preserve"> will do CAT2 LBT which 25 </w:t>
      </w:r>
      <w:r w:rsidR="00E90C25" w:rsidRPr="00AA3C77">
        <w:rPr>
          <w:rFonts w:cs="Times New Roman"/>
          <w:sz w:val="24"/>
          <w:szCs w:val="24"/>
        </w:rPr>
        <w:t>µ</w:t>
      </w:r>
      <w:r w:rsidR="00E90C25" w:rsidRPr="00AA3C77">
        <w:rPr>
          <w:sz w:val="24"/>
          <w:szCs w:val="24"/>
        </w:rPr>
        <w:t>s which makes NR-U FBE devices are</w:t>
      </w:r>
      <w:r w:rsidR="0082419C" w:rsidRPr="00AA3C77">
        <w:rPr>
          <w:sz w:val="24"/>
          <w:szCs w:val="24"/>
        </w:rPr>
        <w:t xml:space="preserve"> </w:t>
      </w:r>
      <w:r w:rsidR="006D313A" w:rsidRPr="00AA3C77">
        <w:rPr>
          <w:sz w:val="24"/>
          <w:szCs w:val="24"/>
        </w:rPr>
        <w:t>friendlier</w:t>
      </w:r>
      <w:r w:rsidR="00E90C25" w:rsidRPr="00AA3C77">
        <w:rPr>
          <w:sz w:val="24"/>
          <w:szCs w:val="24"/>
        </w:rPr>
        <w:t xml:space="preserve"> to the existing FBE devices from other technologies.</w:t>
      </w:r>
    </w:p>
    <w:p w14:paraId="07711A36" w14:textId="75B3D681" w:rsidR="0082419C" w:rsidRPr="00AA3C77" w:rsidRDefault="0082419C" w:rsidP="00B40C5D">
      <w:pPr>
        <w:pStyle w:val="ListParagraph"/>
        <w:numPr>
          <w:ilvl w:val="0"/>
          <w:numId w:val="10"/>
        </w:numPr>
        <w:spacing w:before="0" w:line="240" w:lineRule="auto"/>
        <w:jc w:val="left"/>
        <w:rPr>
          <w:sz w:val="24"/>
          <w:szCs w:val="24"/>
        </w:rPr>
      </w:pPr>
      <w:r w:rsidRPr="00AA3C77">
        <w:rPr>
          <w:sz w:val="24"/>
          <w:szCs w:val="24"/>
        </w:rPr>
        <w:t>The CO</w:t>
      </w:r>
      <w:r w:rsidR="006D313A" w:rsidRPr="00AA3C77">
        <w:rPr>
          <w:sz w:val="24"/>
          <w:szCs w:val="24"/>
        </w:rPr>
        <w:t>T</w:t>
      </w:r>
      <w:r w:rsidRPr="00AA3C77">
        <w:rPr>
          <w:sz w:val="24"/>
          <w:szCs w:val="24"/>
        </w:rPr>
        <w:t xml:space="preserve"> shall not be greater than 95 % of the Fixed Frame Period and shall be followed by an idle window until the start of the next FFP as shown in </w:t>
      </w:r>
      <w:r w:rsidRPr="00AA3C77">
        <w:rPr>
          <w:sz w:val="24"/>
          <w:szCs w:val="24"/>
        </w:rPr>
        <w:fldChar w:fldCharType="begin"/>
      </w:r>
      <w:r w:rsidRPr="00AA3C77">
        <w:rPr>
          <w:sz w:val="24"/>
          <w:szCs w:val="24"/>
        </w:rPr>
        <w:instrText xml:space="preserve"> REF _Ref21094614 \h  \* MERGEFORMAT </w:instrText>
      </w:r>
      <w:r w:rsidRPr="00AA3C77">
        <w:rPr>
          <w:sz w:val="24"/>
          <w:szCs w:val="24"/>
        </w:rPr>
      </w:r>
      <w:r w:rsidRPr="00AA3C77">
        <w:rPr>
          <w:sz w:val="24"/>
          <w:szCs w:val="24"/>
        </w:rPr>
        <w:fldChar w:fldCharType="separate"/>
      </w:r>
      <w:r w:rsidR="000E783A" w:rsidRPr="00AA3C77">
        <w:rPr>
          <w:sz w:val="24"/>
          <w:szCs w:val="24"/>
        </w:rPr>
        <w:t>Figure 1</w:t>
      </w:r>
      <w:r w:rsidRPr="00AA3C77">
        <w:rPr>
          <w:sz w:val="24"/>
          <w:szCs w:val="24"/>
        </w:rPr>
        <w:fldChar w:fldCharType="end"/>
      </w:r>
      <w:r w:rsidRPr="00AA3C77">
        <w:rPr>
          <w:sz w:val="24"/>
          <w:szCs w:val="24"/>
        </w:rPr>
        <w:t xml:space="preserve"> such that the idle window is at least 5 % of the CO</w:t>
      </w:r>
      <w:r w:rsidR="006D313A" w:rsidRPr="00AA3C77">
        <w:rPr>
          <w:sz w:val="24"/>
          <w:szCs w:val="24"/>
        </w:rPr>
        <w:t>T</w:t>
      </w:r>
      <w:r w:rsidRPr="00AA3C77">
        <w:rPr>
          <w:sz w:val="24"/>
          <w:szCs w:val="24"/>
        </w:rPr>
        <w:t xml:space="preserve">, with a minimum of 100 µs. </w:t>
      </w:r>
    </w:p>
    <w:p w14:paraId="3D1DC852" w14:textId="77777777" w:rsidR="00FC71D9" w:rsidRPr="00AA3C77" w:rsidRDefault="00FC71D9" w:rsidP="00B40C5D">
      <w:pPr>
        <w:pStyle w:val="iBodyText"/>
        <w:spacing w:before="0"/>
        <w:rPr>
          <w:noProof/>
        </w:rPr>
      </w:pPr>
    </w:p>
    <w:p w14:paraId="36547A26" w14:textId="77777777" w:rsidR="007C67AF" w:rsidRPr="00AA3C77" w:rsidRDefault="00C90821" w:rsidP="007C67AF">
      <w:pPr>
        <w:pStyle w:val="iBodyText"/>
        <w:keepNext/>
        <w:spacing w:after="0"/>
      </w:pPr>
      <w:r w:rsidRPr="00AA3C77">
        <w:rPr>
          <w:noProof/>
        </w:rPr>
        <w:lastRenderedPageBreak/>
        <w:drawing>
          <wp:inline distT="0" distB="0" distL="0" distR="0" wp14:anchorId="1A1C2C44" wp14:editId="71E785C1">
            <wp:extent cx="6265628" cy="1814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6381" cy="1829530"/>
                    </a:xfrm>
                    <a:prstGeom prst="rect">
                      <a:avLst/>
                    </a:prstGeom>
                    <a:noFill/>
                  </pic:spPr>
                </pic:pic>
              </a:graphicData>
            </a:graphic>
          </wp:inline>
        </w:drawing>
      </w:r>
    </w:p>
    <w:p w14:paraId="3A9AB766" w14:textId="56FA2A2C" w:rsidR="00FC71D9" w:rsidRPr="00AA3C77" w:rsidRDefault="007C67AF" w:rsidP="007C67AF">
      <w:pPr>
        <w:pStyle w:val="Caption"/>
        <w:spacing w:before="0"/>
        <w:jc w:val="center"/>
        <w:rPr>
          <w:rFonts w:eastAsia="Batang"/>
          <w:b/>
          <w:i w:val="0"/>
          <w:iCs w:val="0"/>
          <w:color w:val="auto"/>
          <w:sz w:val="24"/>
          <w:szCs w:val="22"/>
        </w:rPr>
      </w:pPr>
      <w:bookmarkStart w:id="0" w:name="_Ref21094614"/>
      <w:r w:rsidRPr="00AA3C77">
        <w:rPr>
          <w:rFonts w:eastAsia="Batang"/>
          <w:b/>
          <w:i w:val="0"/>
          <w:iCs w:val="0"/>
          <w:color w:val="auto"/>
          <w:sz w:val="24"/>
          <w:szCs w:val="22"/>
        </w:rPr>
        <w:t xml:space="preserve">Figure </w:t>
      </w:r>
      <w:r w:rsidRPr="00AA3C77">
        <w:rPr>
          <w:rFonts w:eastAsia="Batang"/>
          <w:b/>
          <w:i w:val="0"/>
          <w:iCs w:val="0"/>
          <w:color w:val="auto"/>
          <w:sz w:val="24"/>
          <w:szCs w:val="22"/>
        </w:rPr>
        <w:fldChar w:fldCharType="begin"/>
      </w:r>
      <w:r w:rsidRPr="00AA3C77">
        <w:rPr>
          <w:rFonts w:eastAsia="Batang"/>
          <w:b/>
          <w:i w:val="0"/>
          <w:iCs w:val="0"/>
          <w:color w:val="auto"/>
          <w:sz w:val="24"/>
          <w:szCs w:val="22"/>
        </w:rPr>
        <w:instrText xml:space="preserve"> SEQ Figure \* ARABIC </w:instrText>
      </w:r>
      <w:r w:rsidRPr="00AA3C77">
        <w:rPr>
          <w:rFonts w:eastAsia="Batang"/>
          <w:b/>
          <w:i w:val="0"/>
          <w:iCs w:val="0"/>
          <w:color w:val="auto"/>
          <w:sz w:val="24"/>
          <w:szCs w:val="22"/>
        </w:rPr>
        <w:fldChar w:fldCharType="separate"/>
      </w:r>
      <w:r w:rsidR="0083798C" w:rsidRPr="00AA3C77">
        <w:rPr>
          <w:rFonts w:eastAsia="Batang"/>
          <w:b/>
          <w:i w:val="0"/>
          <w:iCs w:val="0"/>
          <w:noProof/>
          <w:color w:val="auto"/>
          <w:sz w:val="24"/>
          <w:szCs w:val="22"/>
        </w:rPr>
        <w:t>1</w:t>
      </w:r>
      <w:r w:rsidRPr="00AA3C77">
        <w:rPr>
          <w:rFonts w:eastAsia="Batang"/>
          <w:b/>
          <w:i w:val="0"/>
          <w:iCs w:val="0"/>
          <w:color w:val="auto"/>
          <w:sz w:val="24"/>
          <w:szCs w:val="22"/>
        </w:rPr>
        <w:fldChar w:fldCharType="end"/>
      </w:r>
      <w:bookmarkEnd w:id="0"/>
      <w:r w:rsidRPr="00AA3C77">
        <w:rPr>
          <w:rFonts w:eastAsia="Batang"/>
          <w:b/>
          <w:i w:val="0"/>
          <w:iCs w:val="0"/>
          <w:color w:val="auto"/>
          <w:sz w:val="24"/>
          <w:szCs w:val="22"/>
        </w:rPr>
        <w:t xml:space="preserve"> Example of timing for FBE</w:t>
      </w:r>
    </w:p>
    <w:p w14:paraId="4BC0DFA2" w14:textId="46793582" w:rsidR="00F237D5" w:rsidRPr="00AA3C77" w:rsidRDefault="00F237D5" w:rsidP="00312EB1">
      <w:pPr>
        <w:spacing w:before="0"/>
        <w:jc w:val="left"/>
        <w:rPr>
          <w:rFonts w:eastAsia="Batang"/>
          <w:sz w:val="24"/>
          <w:szCs w:val="24"/>
        </w:rPr>
      </w:pPr>
      <w:r w:rsidRPr="00AA3C77">
        <w:rPr>
          <w:rFonts w:eastAsia="Batang"/>
          <w:sz w:val="24"/>
          <w:szCs w:val="24"/>
        </w:rPr>
        <w:t xml:space="preserve">One of the advantages of </w:t>
      </w:r>
      <w:r w:rsidR="00992080" w:rsidRPr="00AA3C77">
        <w:rPr>
          <w:rFonts w:eastAsia="Batang"/>
          <w:sz w:val="24"/>
          <w:szCs w:val="24"/>
        </w:rPr>
        <w:t xml:space="preserve">the </w:t>
      </w:r>
      <w:r w:rsidRPr="00AA3C77">
        <w:rPr>
          <w:rFonts w:eastAsia="Batang"/>
          <w:sz w:val="24"/>
          <w:szCs w:val="24"/>
        </w:rPr>
        <w:t xml:space="preserve">FBE framework over </w:t>
      </w:r>
      <w:r w:rsidR="00B61B07" w:rsidRPr="00AA3C77">
        <w:rPr>
          <w:rFonts w:eastAsia="Batang"/>
          <w:sz w:val="24"/>
          <w:szCs w:val="24"/>
          <w:lang w:val="en-US"/>
        </w:rPr>
        <w:t>load-based equipment (LBE)</w:t>
      </w:r>
      <w:r w:rsidRPr="00AA3C77">
        <w:rPr>
          <w:rFonts w:eastAsia="Batang"/>
          <w:sz w:val="24"/>
          <w:szCs w:val="24"/>
        </w:rPr>
        <w:t xml:space="preserve"> framework is that </w:t>
      </w:r>
      <w:r w:rsidR="00992080" w:rsidRPr="00AA3C77">
        <w:rPr>
          <w:rFonts w:eastAsia="Batang"/>
          <w:sz w:val="24"/>
          <w:szCs w:val="24"/>
        </w:rPr>
        <w:t xml:space="preserve">a device can </w:t>
      </w:r>
      <w:r w:rsidRPr="00AA3C77">
        <w:rPr>
          <w:rFonts w:eastAsia="Batang"/>
          <w:sz w:val="24"/>
          <w:szCs w:val="24"/>
        </w:rPr>
        <w:t xml:space="preserve">access the channel only at the beginning of </w:t>
      </w:r>
      <w:r w:rsidR="006D313A" w:rsidRPr="00AA3C77">
        <w:rPr>
          <w:rFonts w:eastAsia="Batang"/>
          <w:sz w:val="24"/>
          <w:szCs w:val="24"/>
        </w:rPr>
        <w:t>an</w:t>
      </w:r>
      <w:r w:rsidR="00992080" w:rsidRPr="00AA3C77">
        <w:rPr>
          <w:rFonts w:eastAsia="Batang"/>
          <w:sz w:val="24"/>
          <w:szCs w:val="24"/>
        </w:rPr>
        <w:t xml:space="preserve"> </w:t>
      </w:r>
      <w:r w:rsidRPr="00AA3C77">
        <w:rPr>
          <w:rFonts w:eastAsia="Batang"/>
          <w:sz w:val="24"/>
          <w:szCs w:val="24"/>
        </w:rPr>
        <w:t xml:space="preserve">FFP </w:t>
      </w:r>
      <w:r w:rsidR="00992080" w:rsidRPr="00AA3C77">
        <w:rPr>
          <w:rFonts w:eastAsia="Batang"/>
          <w:sz w:val="24"/>
          <w:szCs w:val="24"/>
        </w:rPr>
        <w:t>– this</w:t>
      </w:r>
      <w:r w:rsidR="00C91703" w:rsidRPr="00AA3C77">
        <w:rPr>
          <w:rFonts w:eastAsia="Batang"/>
          <w:sz w:val="24"/>
          <w:szCs w:val="24"/>
        </w:rPr>
        <w:t xml:space="preserve"> reduces the number of the channel access attempts by the device and, </w:t>
      </w:r>
      <w:r w:rsidR="006D313A" w:rsidRPr="00AA3C77">
        <w:rPr>
          <w:rFonts w:eastAsia="Batang"/>
          <w:sz w:val="24"/>
          <w:szCs w:val="24"/>
        </w:rPr>
        <w:t>hence, reduces</w:t>
      </w:r>
      <w:r w:rsidRPr="00AA3C77">
        <w:rPr>
          <w:rFonts w:eastAsia="Batang"/>
          <w:sz w:val="24"/>
          <w:szCs w:val="24"/>
        </w:rPr>
        <w:t xml:space="preserve"> the amount of uncertainty related to when </w:t>
      </w:r>
      <w:r w:rsidR="002B52A6" w:rsidRPr="00AA3C77">
        <w:rPr>
          <w:rFonts w:eastAsia="Batang"/>
          <w:sz w:val="24"/>
          <w:szCs w:val="24"/>
        </w:rPr>
        <w:t>the device</w:t>
      </w:r>
      <w:r w:rsidRPr="00AA3C77">
        <w:rPr>
          <w:rFonts w:eastAsia="Batang"/>
          <w:sz w:val="24"/>
          <w:szCs w:val="24"/>
        </w:rPr>
        <w:t xml:space="preserve"> acquired the channel, </w:t>
      </w:r>
      <w:r w:rsidR="002B52A6" w:rsidRPr="00AA3C77">
        <w:rPr>
          <w:rFonts w:eastAsia="Batang"/>
          <w:sz w:val="24"/>
          <w:szCs w:val="24"/>
        </w:rPr>
        <w:t xml:space="preserve">although </w:t>
      </w:r>
      <w:r w:rsidRPr="00AA3C77">
        <w:rPr>
          <w:rFonts w:eastAsia="Batang"/>
          <w:sz w:val="24"/>
          <w:szCs w:val="24"/>
        </w:rPr>
        <w:t xml:space="preserve">at the </w:t>
      </w:r>
      <w:r w:rsidR="002B52A6" w:rsidRPr="00AA3C77">
        <w:rPr>
          <w:rFonts w:eastAsia="Batang"/>
          <w:sz w:val="24"/>
          <w:szCs w:val="24"/>
        </w:rPr>
        <w:t xml:space="preserve">cost </w:t>
      </w:r>
      <w:r w:rsidRPr="00AA3C77">
        <w:rPr>
          <w:rFonts w:eastAsia="Batang"/>
          <w:sz w:val="24"/>
          <w:szCs w:val="24"/>
        </w:rPr>
        <w:t xml:space="preserve">of </w:t>
      </w:r>
      <w:r w:rsidR="002B52A6" w:rsidRPr="00AA3C77">
        <w:rPr>
          <w:rFonts w:eastAsia="Batang"/>
          <w:sz w:val="24"/>
          <w:szCs w:val="24"/>
        </w:rPr>
        <w:t>fewer channel access opportunities</w:t>
      </w:r>
      <w:r w:rsidRPr="00AA3C77">
        <w:rPr>
          <w:rFonts w:eastAsia="Batang"/>
          <w:sz w:val="24"/>
          <w:szCs w:val="24"/>
        </w:rPr>
        <w:t>.</w:t>
      </w:r>
      <w:r w:rsidR="000E783A" w:rsidRPr="00AA3C77">
        <w:rPr>
          <w:rFonts w:eastAsia="Batang"/>
          <w:sz w:val="24"/>
          <w:szCs w:val="24"/>
        </w:rPr>
        <w:t xml:space="preserve"> The gNB will typically acquire the channel and share it with </w:t>
      </w:r>
      <w:r w:rsidR="006D313A" w:rsidRPr="00AA3C77">
        <w:rPr>
          <w:rFonts w:eastAsia="Batang"/>
          <w:sz w:val="24"/>
          <w:szCs w:val="24"/>
        </w:rPr>
        <w:t>its</w:t>
      </w:r>
      <w:r w:rsidR="000E783A" w:rsidRPr="00AA3C77">
        <w:rPr>
          <w:rFonts w:eastAsia="Batang"/>
          <w:sz w:val="24"/>
          <w:szCs w:val="24"/>
        </w:rPr>
        <w:t xml:space="preserve"> UEs. Similar to the agreements reached for LBE operation mode on using GC-PDCCH </w:t>
      </w:r>
      <w:r w:rsidR="002B52A6" w:rsidRPr="00AA3C77">
        <w:rPr>
          <w:rFonts w:eastAsia="Batang"/>
          <w:sz w:val="24"/>
          <w:szCs w:val="24"/>
        </w:rPr>
        <w:t xml:space="preserve">for </w:t>
      </w:r>
      <w:r w:rsidR="000E783A" w:rsidRPr="00AA3C77">
        <w:rPr>
          <w:rFonts w:eastAsia="Batang"/>
          <w:sz w:val="24"/>
          <w:szCs w:val="24"/>
        </w:rPr>
        <w:t>channel occupancy indication, the gNB in FBE operation mode may indicate its channel occupancy as well. The UE may monitor this</w:t>
      </w:r>
      <w:r w:rsidR="006D313A" w:rsidRPr="00AA3C77">
        <w:rPr>
          <w:rFonts w:eastAsia="Batang"/>
          <w:sz w:val="24"/>
          <w:szCs w:val="24"/>
        </w:rPr>
        <w:t xml:space="preserve"> indication</w:t>
      </w:r>
      <w:r w:rsidR="000E783A" w:rsidRPr="00AA3C77">
        <w:rPr>
          <w:rFonts w:eastAsia="Batang"/>
          <w:sz w:val="24"/>
          <w:szCs w:val="24"/>
        </w:rPr>
        <w:t xml:space="preserve"> to identify opportunities where it can share the channel. The</w:t>
      </w:r>
      <w:r w:rsidR="006D313A" w:rsidRPr="00AA3C77">
        <w:rPr>
          <w:rFonts w:eastAsia="Batang"/>
          <w:sz w:val="24"/>
          <w:szCs w:val="24"/>
        </w:rPr>
        <w:t xml:space="preserve"> gNB</w:t>
      </w:r>
      <w:r w:rsidR="000E783A" w:rsidRPr="00AA3C77">
        <w:rPr>
          <w:rFonts w:eastAsia="Batang"/>
          <w:sz w:val="24"/>
          <w:szCs w:val="24"/>
        </w:rPr>
        <w:t xml:space="preserve"> </w:t>
      </w:r>
      <w:r w:rsidR="002B52A6" w:rsidRPr="00AA3C77">
        <w:rPr>
          <w:rFonts w:eastAsia="Batang"/>
          <w:sz w:val="24"/>
          <w:szCs w:val="24"/>
        </w:rPr>
        <w:t>may transmit the indication</w:t>
      </w:r>
      <w:r w:rsidR="000E783A" w:rsidRPr="00AA3C77">
        <w:rPr>
          <w:rFonts w:eastAsia="Batang"/>
          <w:sz w:val="24"/>
          <w:szCs w:val="24"/>
        </w:rPr>
        <w:t xml:space="preserve"> </w:t>
      </w:r>
      <w:r w:rsidR="002B52A6" w:rsidRPr="00AA3C77">
        <w:rPr>
          <w:rFonts w:eastAsia="Batang"/>
          <w:sz w:val="24"/>
          <w:szCs w:val="24"/>
        </w:rPr>
        <w:t>on</w:t>
      </w:r>
      <w:r w:rsidR="000E783A" w:rsidRPr="00AA3C77">
        <w:rPr>
          <w:rFonts w:eastAsia="Batang"/>
          <w:sz w:val="24"/>
          <w:szCs w:val="24"/>
        </w:rPr>
        <w:t xml:space="preserve"> specific resources relative to the FFP boundary; this avoids excessive monitoring of the indication and helps the UE to save power</w:t>
      </w:r>
      <w:r w:rsidRPr="00AA3C77">
        <w:rPr>
          <w:rFonts w:eastAsia="Batang"/>
          <w:sz w:val="24"/>
          <w:szCs w:val="24"/>
        </w:rPr>
        <w:t xml:space="preserve">. </w:t>
      </w:r>
    </w:p>
    <w:p w14:paraId="3AA6ECC6" w14:textId="028D5E3A" w:rsidR="00F237D5" w:rsidRPr="00AA3C77" w:rsidRDefault="00F237D5" w:rsidP="00312EB1">
      <w:pPr>
        <w:spacing w:before="0"/>
        <w:jc w:val="left"/>
        <w:rPr>
          <w:rFonts w:eastAsia="Batang"/>
          <w:sz w:val="24"/>
          <w:szCs w:val="24"/>
        </w:rPr>
      </w:pPr>
      <w:r w:rsidRPr="00AA3C77">
        <w:rPr>
          <w:rFonts w:eastAsia="Batang"/>
          <w:sz w:val="24"/>
          <w:szCs w:val="24"/>
        </w:rPr>
        <w:t xml:space="preserve">For example, </w:t>
      </w:r>
      <w:r w:rsidRPr="00AA3C77">
        <w:rPr>
          <w:rFonts w:eastAsia="Batang"/>
          <w:sz w:val="24"/>
          <w:szCs w:val="24"/>
        </w:rPr>
        <w:fldChar w:fldCharType="begin"/>
      </w:r>
      <w:r w:rsidRPr="00AA3C77">
        <w:rPr>
          <w:rFonts w:eastAsia="Batang"/>
          <w:sz w:val="24"/>
          <w:szCs w:val="24"/>
        </w:rPr>
        <w:instrText xml:space="preserve"> REF _Ref21352351 \h  \* MERGEFORMAT </w:instrText>
      </w:r>
      <w:r w:rsidRPr="00AA3C77">
        <w:rPr>
          <w:rFonts w:eastAsia="Batang"/>
          <w:sz w:val="24"/>
          <w:szCs w:val="24"/>
        </w:rPr>
      </w:r>
      <w:r w:rsidRPr="00AA3C77">
        <w:rPr>
          <w:rFonts w:eastAsia="Batang"/>
          <w:sz w:val="24"/>
          <w:szCs w:val="24"/>
        </w:rPr>
        <w:fldChar w:fldCharType="separate"/>
      </w:r>
      <w:r w:rsidR="000E783A" w:rsidRPr="00AA3C77">
        <w:rPr>
          <w:rFonts w:eastAsia="Batang"/>
          <w:sz w:val="24"/>
          <w:szCs w:val="24"/>
        </w:rPr>
        <w:t>Figure 2</w:t>
      </w:r>
      <w:r w:rsidRPr="00AA3C77">
        <w:rPr>
          <w:rFonts w:eastAsia="Batang"/>
          <w:sz w:val="24"/>
          <w:szCs w:val="24"/>
        </w:rPr>
        <w:fldChar w:fldCharType="end"/>
      </w:r>
      <w:r w:rsidRPr="00AA3C77">
        <w:rPr>
          <w:rFonts w:eastAsia="Batang"/>
          <w:sz w:val="24"/>
          <w:szCs w:val="24"/>
        </w:rPr>
        <w:t xml:space="preserve"> shows that channel acquisition indication is transmitted at the beginning of each FFP. In </w:t>
      </w:r>
      <w:r w:rsidR="00F55EB0" w:rsidRPr="00AA3C77">
        <w:rPr>
          <w:rFonts w:eastAsia="Batang"/>
          <w:sz w:val="24"/>
          <w:szCs w:val="24"/>
        </w:rPr>
        <w:t xml:space="preserve">the </w:t>
      </w:r>
      <w:r w:rsidRPr="00AA3C77">
        <w:rPr>
          <w:rFonts w:eastAsia="Batang"/>
          <w:sz w:val="24"/>
          <w:szCs w:val="24"/>
        </w:rPr>
        <w:t xml:space="preserve">first FFP, the </w:t>
      </w:r>
      <w:r w:rsidR="00130FC3" w:rsidRPr="00AA3C77">
        <w:rPr>
          <w:rFonts w:eastAsia="Batang"/>
          <w:sz w:val="24"/>
          <w:szCs w:val="24"/>
        </w:rPr>
        <w:t>channel occupancy time and frequency (</w:t>
      </w:r>
      <w:r w:rsidRPr="00AA3C77">
        <w:rPr>
          <w:rFonts w:eastAsia="Batang"/>
          <w:sz w:val="24"/>
          <w:szCs w:val="24"/>
        </w:rPr>
        <w:t>CO</w:t>
      </w:r>
      <w:r w:rsidR="00130FC3" w:rsidRPr="00AA3C77">
        <w:rPr>
          <w:rFonts w:eastAsia="Batang"/>
          <w:sz w:val="24"/>
          <w:szCs w:val="24"/>
        </w:rPr>
        <w:t>)</w:t>
      </w:r>
      <w:r w:rsidRPr="00AA3C77">
        <w:rPr>
          <w:rFonts w:eastAsia="Batang"/>
          <w:sz w:val="24"/>
          <w:szCs w:val="24"/>
        </w:rPr>
        <w:t xml:space="preserve"> is used for both DL and UL transmissions from different UEs. Here CO sharing is not limited between a gNB and a single UE as in LBE. Also, </w:t>
      </w:r>
      <w:r w:rsidR="00F55EB0" w:rsidRPr="00AA3C77">
        <w:rPr>
          <w:rFonts w:eastAsia="Batang"/>
          <w:sz w:val="24"/>
          <w:szCs w:val="24"/>
        </w:rPr>
        <w:t xml:space="preserve">a </w:t>
      </w:r>
      <w:r w:rsidRPr="00AA3C77">
        <w:rPr>
          <w:rFonts w:eastAsia="Batang"/>
          <w:sz w:val="24"/>
          <w:szCs w:val="24"/>
        </w:rPr>
        <w:t>gNB</w:t>
      </w:r>
      <w:r w:rsidR="003C4CA2" w:rsidRPr="00AA3C77">
        <w:rPr>
          <w:rFonts w:eastAsia="Batang"/>
          <w:sz w:val="24"/>
          <w:szCs w:val="24"/>
        </w:rPr>
        <w:t xml:space="preserve"> </w:t>
      </w:r>
      <w:r w:rsidRPr="00AA3C77">
        <w:rPr>
          <w:rFonts w:eastAsia="Batang"/>
          <w:sz w:val="24"/>
          <w:szCs w:val="24"/>
        </w:rPr>
        <w:t>may acquire the CO to</w:t>
      </w:r>
      <w:r w:rsidR="00F55EB0" w:rsidRPr="00AA3C77">
        <w:rPr>
          <w:rFonts w:eastAsia="Batang"/>
          <w:sz w:val="24"/>
          <w:szCs w:val="24"/>
        </w:rPr>
        <w:t xml:space="preserve"> primarily</w:t>
      </w:r>
      <w:r w:rsidRPr="00AA3C77">
        <w:rPr>
          <w:rFonts w:eastAsia="Batang"/>
          <w:sz w:val="24"/>
          <w:szCs w:val="24"/>
        </w:rPr>
        <w:t xml:space="preserve"> enable different UEs to </w:t>
      </w:r>
      <w:r w:rsidR="00F55EB0" w:rsidRPr="00AA3C77">
        <w:rPr>
          <w:rFonts w:eastAsia="Batang"/>
          <w:sz w:val="24"/>
          <w:szCs w:val="24"/>
        </w:rPr>
        <w:t>transmit</w:t>
      </w:r>
      <w:r w:rsidRPr="00AA3C77">
        <w:rPr>
          <w:rFonts w:eastAsia="Batang"/>
          <w:sz w:val="24"/>
          <w:szCs w:val="24"/>
        </w:rPr>
        <w:t xml:space="preserve"> </w:t>
      </w:r>
      <w:r w:rsidR="00F55EB0" w:rsidRPr="00AA3C77">
        <w:rPr>
          <w:rFonts w:eastAsia="Batang"/>
          <w:sz w:val="24"/>
          <w:szCs w:val="24"/>
        </w:rPr>
        <w:t xml:space="preserve">on the </w:t>
      </w:r>
      <w:r w:rsidRPr="00AA3C77">
        <w:rPr>
          <w:rFonts w:eastAsia="Batang"/>
          <w:sz w:val="24"/>
          <w:szCs w:val="24"/>
        </w:rPr>
        <w:t xml:space="preserve">UL as shown in the second FFP in </w:t>
      </w:r>
      <w:r w:rsidRPr="00AA3C77">
        <w:rPr>
          <w:rFonts w:eastAsia="Batang"/>
          <w:sz w:val="24"/>
          <w:szCs w:val="24"/>
        </w:rPr>
        <w:fldChar w:fldCharType="begin"/>
      </w:r>
      <w:r w:rsidRPr="00AA3C77">
        <w:rPr>
          <w:rFonts w:eastAsia="Batang"/>
          <w:sz w:val="24"/>
          <w:szCs w:val="24"/>
        </w:rPr>
        <w:instrText xml:space="preserve"> REF _Ref21352351 \h  \* MERGEFORMAT </w:instrText>
      </w:r>
      <w:r w:rsidRPr="00AA3C77">
        <w:rPr>
          <w:rFonts w:eastAsia="Batang"/>
          <w:sz w:val="24"/>
          <w:szCs w:val="24"/>
        </w:rPr>
      </w:r>
      <w:r w:rsidRPr="00AA3C77">
        <w:rPr>
          <w:rFonts w:eastAsia="Batang"/>
          <w:sz w:val="24"/>
          <w:szCs w:val="24"/>
        </w:rPr>
        <w:fldChar w:fldCharType="separate"/>
      </w:r>
      <w:r w:rsidR="000E783A" w:rsidRPr="00AA3C77">
        <w:rPr>
          <w:rFonts w:eastAsia="Batang"/>
          <w:sz w:val="24"/>
          <w:szCs w:val="24"/>
        </w:rPr>
        <w:t>Figure 2</w:t>
      </w:r>
      <w:r w:rsidRPr="00AA3C77">
        <w:rPr>
          <w:rFonts w:eastAsia="Batang"/>
          <w:sz w:val="24"/>
          <w:szCs w:val="24"/>
        </w:rPr>
        <w:fldChar w:fldCharType="end"/>
      </w:r>
      <w:r w:rsidRPr="00AA3C77">
        <w:rPr>
          <w:rFonts w:eastAsia="Batang"/>
          <w:sz w:val="24"/>
          <w:szCs w:val="24"/>
        </w:rPr>
        <w:t>.</w:t>
      </w:r>
    </w:p>
    <w:p w14:paraId="30D647FD" w14:textId="77777777" w:rsidR="00F237D5" w:rsidRPr="00AA3C77" w:rsidRDefault="00F237D5" w:rsidP="00F237D5">
      <w:pPr>
        <w:autoSpaceDE w:val="0"/>
        <w:autoSpaceDN w:val="0"/>
        <w:adjustRightInd w:val="0"/>
        <w:snapToGrid w:val="0"/>
        <w:spacing w:before="0" w:after="0"/>
        <w:jc w:val="left"/>
        <w:rPr>
          <w:rFonts w:eastAsia="SimSun"/>
          <w:b/>
          <w:i/>
          <w:sz w:val="24"/>
          <w:szCs w:val="24"/>
          <w:lang w:eastAsia="zh-CN"/>
        </w:rPr>
      </w:pPr>
    </w:p>
    <w:p w14:paraId="27948982" w14:textId="77777777" w:rsidR="00F237D5" w:rsidRPr="00AA3C77" w:rsidRDefault="00F237D5" w:rsidP="00F237D5">
      <w:pPr>
        <w:keepNext/>
        <w:autoSpaceDE w:val="0"/>
        <w:autoSpaceDN w:val="0"/>
        <w:adjustRightInd w:val="0"/>
        <w:snapToGrid w:val="0"/>
        <w:spacing w:before="0" w:after="0"/>
        <w:jc w:val="left"/>
      </w:pPr>
      <w:r w:rsidRPr="00AA3C77">
        <w:rPr>
          <w:noProof/>
        </w:rPr>
        <w:drawing>
          <wp:inline distT="0" distB="0" distL="0" distR="0" wp14:anchorId="4FBA5CDC" wp14:editId="3B894A46">
            <wp:extent cx="7044690" cy="202386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77095" cy="2033172"/>
                    </a:xfrm>
                    <a:prstGeom prst="rect">
                      <a:avLst/>
                    </a:prstGeom>
                    <a:noFill/>
                  </pic:spPr>
                </pic:pic>
              </a:graphicData>
            </a:graphic>
          </wp:inline>
        </w:drawing>
      </w:r>
    </w:p>
    <w:p w14:paraId="086BF67A" w14:textId="2F32AF04" w:rsidR="00F237D5" w:rsidRPr="00AA3C77" w:rsidRDefault="00F237D5" w:rsidP="00F237D5">
      <w:pPr>
        <w:pStyle w:val="Caption"/>
        <w:spacing w:before="0"/>
        <w:jc w:val="center"/>
        <w:rPr>
          <w:rFonts w:eastAsia="Batang"/>
          <w:b/>
          <w:i w:val="0"/>
          <w:iCs w:val="0"/>
          <w:color w:val="auto"/>
          <w:sz w:val="24"/>
          <w:szCs w:val="22"/>
        </w:rPr>
      </w:pPr>
      <w:bookmarkStart w:id="1" w:name="_Ref21352351"/>
      <w:r w:rsidRPr="00AA3C77">
        <w:rPr>
          <w:rFonts w:eastAsia="Batang"/>
          <w:b/>
          <w:i w:val="0"/>
          <w:iCs w:val="0"/>
          <w:color w:val="auto"/>
          <w:sz w:val="24"/>
          <w:szCs w:val="22"/>
        </w:rPr>
        <w:t xml:space="preserve">Figure </w:t>
      </w:r>
      <w:r w:rsidRPr="00AA3C77">
        <w:rPr>
          <w:rFonts w:eastAsia="Batang"/>
          <w:b/>
          <w:i w:val="0"/>
          <w:iCs w:val="0"/>
          <w:color w:val="auto"/>
          <w:sz w:val="24"/>
          <w:szCs w:val="22"/>
        </w:rPr>
        <w:fldChar w:fldCharType="begin"/>
      </w:r>
      <w:r w:rsidRPr="00AA3C77">
        <w:rPr>
          <w:rFonts w:eastAsia="Batang"/>
          <w:b/>
          <w:i w:val="0"/>
          <w:iCs w:val="0"/>
          <w:color w:val="auto"/>
          <w:sz w:val="24"/>
          <w:szCs w:val="22"/>
        </w:rPr>
        <w:instrText xml:space="preserve"> SEQ Figure \* ARABIC </w:instrText>
      </w:r>
      <w:r w:rsidRPr="00AA3C77">
        <w:rPr>
          <w:rFonts w:eastAsia="Batang"/>
          <w:b/>
          <w:i w:val="0"/>
          <w:iCs w:val="0"/>
          <w:color w:val="auto"/>
          <w:sz w:val="24"/>
          <w:szCs w:val="22"/>
        </w:rPr>
        <w:fldChar w:fldCharType="separate"/>
      </w:r>
      <w:r w:rsidR="0083798C" w:rsidRPr="00AA3C77">
        <w:rPr>
          <w:rFonts w:eastAsia="Batang"/>
          <w:b/>
          <w:i w:val="0"/>
          <w:iCs w:val="0"/>
          <w:noProof/>
          <w:color w:val="auto"/>
          <w:sz w:val="24"/>
          <w:szCs w:val="22"/>
        </w:rPr>
        <w:t>2</w:t>
      </w:r>
      <w:r w:rsidRPr="00AA3C77">
        <w:rPr>
          <w:rFonts w:eastAsia="Batang"/>
          <w:b/>
          <w:i w:val="0"/>
          <w:iCs w:val="0"/>
          <w:color w:val="auto"/>
          <w:sz w:val="24"/>
          <w:szCs w:val="22"/>
        </w:rPr>
        <w:fldChar w:fldCharType="end"/>
      </w:r>
      <w:bookmarkEnd w:id="1"/>
      <w:r w:rsidRPr="00AA3C77">
        <w:rPr>
          <w:rFonts w:eastAsia="Batang"/>
          <w:b/>
          <w:i w:val="0"/>
          <w:iCs w:val="0"/>
          <w:color w:val="auto"/>
          <w:sz w:val="24"/>
          <w:szCs w:val="22"/>
        </w:rPr>
        <w:t xml:space="preserve"> CO sharing using FBE framework</w:t>
      </w:r>
    </w:p>
    <w:p w14:paraId="30DB6D47" w14:textId="3465345E" w:rsidR="00F237D5" w:rsidRPr="00AA3C77" w:rsidRDefault="00F237D5" w:rsidP="00F237D5">
      <w:pPr>
        <w:autoSpaceDE w:val="0"/>
        <w:autoSpaceDN w:val="0"/>
        <w:adjustRightInd w:val="0"/>
        <w:snapToGrid w:val="0"/>
        <w:spacing w:before="0" w:after="0"/>
        <w:jc w:val="left"/>
        <w:rPr>
          <w:rFonts w:eastAsia="SimSun"/>
          <w:b/>
          <w:i/>
          <w:sz w:val="24"/>
          <w:szCs w:val="24"/>
          <w:lang w:eastAsia="zh-CN"/>
        </w:rPr>
      </w:pPr>
    </w:p>
    <w:p w14:paraId="6CFC1727" w14:textId="14D68D62" w:rsidR="00F237D5" w:rsidRPr="00AA3C77" w:rsidRDefault="00306C5F" w:rsidP="00F237D5">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Observation</w:t>
      </w:r>
      <w:r w:rsidR="00130FC3" w:rsidRPr="00AA3C77">
        <w:rPr>
          <w:rFonts w:eastAsia="SimSun"/>
          <w:b/>
          <w:i/>
          <w:sz w:val="24"/>
          <w:szCs w:val="24"/>
          <w:lang w:eastAsia="zh-CN"/>
        </w:rPr>
        <w:t>1</w:t>
      </w:r>
      <w:r w:rsidRPr="00AA3C77">
        <w:rPr>
          <w:rFonts w:eastAsia="SimSun"/>
          <w:b/>
          <w:i/>
          <w:sz w:val="24"/>
          <w:szCs w:val="24"/>
          <w:lang w:eastAsia="zh-CN"/>
        </w:rPr>
        <w:t>: C</w:t>
      </w:r>
      <w:r w:rsidR="00130FC3" w:rsidRPr="00AA3C77">
        <w:rPr>
          <w:rFonts w:eastAsia="SimSun"/>
          <w:b/>
          <w:i/>
          <w:sz w:val="24"/>
          <w:szCs w:val="24"/>
          <w:lang w:eastAsia="zh-CN"/>
        </w:rPr>
        <w:t>h</w:t>
      </w:r>
      <w:r w:rsidRPr="00AA3C77">
        <w:rPr>
          <w:rFonts w:eastAsia="SimSun"/>
          <w:b/>
          <w:i/>
          <w:sz w:val="24"/>
          <w:szCs w:val="24"/>
          <w:lang w:eastAsia="zh-CN"/>
        </w:rPr>
        <w:t>annel access indication in FBE can help UE to save power.</w:t>
      </w:r>
    </w:p>
    <w:p w14:paraId="05FAA440" w14:textId="77777777" w:rsidR="003C4CA2" w:rsidRPr="00AA3C77" w:rsidRDefault="003C4CA2" w:rsidP="00F237D5">
      <w:pPr>
        <w:autoSpaceDE w:val="0"/>
        <w:autoSpaceDN w:val="0"/>
        <w:adjustRightInd w:val="0"/>
        <w:snapToGrid w:val="0"/>
        <w:spacing w:before="0" w:after="0"/>
        <w:jc w:val="left"/>
        <w:rPr>
          <w:rFonts w:eastAsia="SimSun"/>
          <w:b/>
          <w:i/>
          <w:sz w:val="24"/>
          <w:szCs w:val="24"/>
          <w:lang w:eastAsia="zh-CN"/>
        </w:rPr>
      </w:pPr>
    </w:p>
    <w:p w14:paraId="59C08220" w14:textId="79D05BC2" w:rsidR="00306C5F" w:rsidRPr="00AA3C77" w:rsidRDefault="00306C5F" w:rsidP="00F237D5">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w:t>
      </w:r>
      <w:r w:rsidR="002B52A6" w:rsidRPr="00AA3C77">
        <w:rPr>
          <w:rFonts w:eastAsia="SimSun"/>
          <w:b/>
          <w:i/>
          <w:sz w:val="24"/>
          <w:szCs w:val="24"/>
          <w:lang w:eastAsia="zh-CN"/>
        </w:rPr>
        <w:t xml:space="preserve"> 1</w:t>
      </w:r>
      <w:r w:rsidRPr="00AA3C77">
        <w:rPr>
          <w:rFonts w:eastAsia="SimSun"/>
          <w:b/>
          <w:i/>
          <w:sz w:val="24"/>
          <w:szCs w:val="24"/>
          <w:lang w:eastAsia="zh-CN"/>
        </w:rPr>
        <w:t xml:space="preserve">: </w:t>
      </w:r>
      <w:r w:rsidR="00C9621C" w:rsidRPr="00AA3C77">
        <w:rPr>
          <w:rFonts w:eastAsia="SimSun"/>
          <w:b/>
          <w:i/>
          <w:sz w:val="24"/>
          <w:szCs w:val="24"/>
          <w:lang w:eastAsia="zh-CN"/>
        </w:rPr>
        <w:t>LB</w:t>
      </w:r>
      <w:r w:rsidR="00AA3C77" w:rsidRPr="00AA3C77">
        <w:rPr>
          <w:rFonts w:eastAsia="SimSun"/>
          <w:b/>
          <w:i/>
          <w:sz w:val="24"/>
          <w:szCs w:val="24"/>
          <w:lang w:eastAsia="zh-CN"/>
        </w:rPr>
        <w:t>E</w:t>
      </w:r>
      <w:r w:rsidR="00C9621C" w:rsidRPr="00AA3C77">
        <w:rPr>
          <w:rFonts w:eastAsia="SimSun"/>
          <w:b/>
          <w:i/>
          <w:sz w:val="24"/>
          <w:szCs w:val="24"/>
          <w:lang w:eastAsia="zh-CN"/>
        </w:rPr>
        <w:t xml:space="preserve"> based channel access</w:t>
      </w:r>
      <w:r w:rsidR="00AA3C77" w:rsidRPr="00AA3C77">
        <w:rPr>
          <w:rFonts w:eastAsia="SimSun"/>
          <w:b/>
          <w:i/>
          <w:sz w:val="24"/>
          <w:szCs w:val="24"/>
          <w:lang w:eastAsia="zh-CN"/>
        </w:rPr>
        <w:t xml:space="preserve"> indication</w:t>
      </w:r>
      <w:r w:rsidR="00C9621C" w:rsidRPr="00AA3C77">
        <w:rPr>
          <w:rFonts w:eastAsia="SimSun"/>
          <w:b/>
          <w:i/>
          <w:sz w:val="24"/>
          <w:szCs w:val="24"/>
          <w:lang w:eastAsia="zh-CN"/>
        </w:rPr>
        <w:t xml:space="preserve"> may be the starting point for a</w:t>
      </w:r>
      <w:r w:rsidRPr="00AA3C77">
        <w:rPr>
          <w:rFonts w:eastAsia="SimSun"/>
          <w:b/>
          <w:i/>
          <w:sz w:val="24"/>
          <w:szCs w:val="24"/>
          <w:lang w:eastAsia="zh-CN"/>
        </w:rPr>
        <w:t xml:space="preserve"> </w:t>
      </w:r>
      <w:r w:rsidR="006D313A" w:rsidRPr="00AA3C77">
        <w:rPr>
          <w:rFonts w:eastAsia="SimSun"/>
          <w:b/>
          <w:i/>
          <w:sz w:val="24"/>
          <w:szCs w:val="24"/>
          <w:lang w:eastAsia="zh-CN"/>
        </w:rPr>
        <w:t>simplified</w:t>
      </w:r>
      <w:r w:rsidRPr="00AA3C77">
        <w:rPr>
          <w:rFonts w:eastAsia="SimSun"/>
          <w:b/>
          <w:i/>
          <w:sz w:val="24"/>
          <w:szCs w:val="24"/>
          <w:lang w:eastAsia="zh-CN"/>
        </w:rPr>
        <w:t xml:space="preserve"> channel access indication</w:t>
      </w:r>
      <w:r w:rsidR="00C9621C" w:rsidRPr="00AA3C77">
        <w:rPr>
          <w:rFonts w:eastAsia="SimSun"/>
          <w:b/>
          <w:i/>
          <w:sz w:val="24"/>
          <w:szCs w:val="24"/>
          <w:lang w:eastAsia="zh-CN"/>
        </w:rPr>
        <w:t xml:space="preserve"> design</w:t>
      </w:r>
      <w:r w:rsidRPr="00AA3C77">
        <w:rPr>
          <w:rFonts w:eastAsia="SimSun"/>
          <w:b/>
          <w:i/>
          <w:sz w:val="24"/>
          <w:szCs w:val="24"/>
          <w:lang w:eastAsia="zh-CN"/>
        </w:rPr>
        <w:t xml:space="preserve"> for FBE.</w:t>
      </w:r>
    </w:p>
    <w:p w14:paraId="37225AEA" w14:textId="77777777" w:rsidR="00306C5F" w:rsidRPr="00AA3C77" w:rsidRDefault="00306C5F" w:rsidP="00F237D5">
      <w:pPr>
        <w:autoSpaceDE w:val="0"/>
        <w:autoSpaceDN w:val="0"/>
        <w:adjustRightInd w:val="0"/>
        <w:snapToGrid w:val="0"/>
        <w:spacing w:before="0" w:after="0"/>
        <w:jc w:val="left"/>
        <w:rPr>
          <w:rFonts w:eastAsia="SimSun"/>
          <w:b/>
          <w:sz w:val="24"/>
          <w:szCs w:val="24"/>
          <w:lang w:eastAsia="zh-CN"/>
        </w:rPr>
      </w:pPr>
    </w:p>
    <w:p w14:paraId="6130F6AA" w14:textId="77777777" w:rsidR="00F237D5" w:rsidRPr="00AA3C77" w:rsidRDefault="00F237D5" w:rsidP="00F237D5">
      <w:pPr>
        <w:autoSpaceDE w:val="0"/>
        <w:autoSpaceDN w:val="0"/>
        <w:adjustRightInd w:val="0"/>
        <w:snapToGrid w:val="0"/>
        <w:spacing w:before="0" w:after="0"/>
        <w:jc w:val="left"/>
        <w:rPr>
          <w:rFonts w:eastAsia="SimSun"/>
          <w:b/>
          <w:i/>
          <w:sz w:val="24"/>
          <w:szCs w:val="24"/>
          <w:lang w:eastAsia="zh-CN"/>
        </w:rPr>
      </w:pPr>
    </w:p>
    <w:p w14:paraId="2E73C3CE" w14:textId="77777777" w:rsidR="00F237D5" w:rsidRPr="00AA3C77" w:rsidRDefault="00F237D5" w:rsidP="00F237D5">
      <w:pPr>
        <w:autoSpaceDE w:val="0"/>
        <w:autoSpaceDN w:val="0"/>
        <w:adjustRightInd w:val="0"/>
        <w:snapToGrid w:val="0"/>
        <w:spacing w:before="0" w:after="0"/>
        <w:jc w:val="left"/>
        <w:rPr>
          <w:rFonts w:eastAsia="Batang"/>
          <w:sz w:val="24"/>
          <w:szCs w:val="24"/>
        </w:rPr>
      </w:pPr>
    </w:p>
    <w:p w14:paraId="29768440" w14:textId="77777777" w:rsidR="00413475" w:rsidRPr="00AA3C77" w:rsidRDefault="00413475" w:rsidP="00F237D5">
      <w:pPr>
        <w:autoSpaceDE w:val="0"/>
        <w:autoSpaceDN w:val="0"/>
        <w:adjustRightInd w:val="0"/>
        <w:snapToGrid w:val="0"/>
        <w:spacing w:before="0" w:after="0"/>
        <w:jc w:val="left"/>
        <w:rPr>
          <w:rFonts w:eastAsia="SimSun"/>
          <w:b/>
          <w:i/>
          <w:sz w:val="24"/>
          <w:szCs w:val="24"/>
          <w:lang w:eastAsia="zh-CN"/>
        </w:rPr>
      </w:pPr>
    </w:p>
    <w:p w14:paraId="410D8A9F" w14:textId="682ABF25" w:rsidR="00694BBB" w:rsidRPr="00AA3C77" w:rsidRDefault="00E03511" w:rsidP="001B2F23">
      <w:pPr>
        <w:spacing w:before="0" w:after="0"/>
        <w:jc w:val="left"/>
        <w:rPr>
          <w:rFonts w:eastAsia="Batang"/>
          <w:sz w:val="24"/>
          <w:szCs w:val="24"/>
        </w:rPr>
      </w:pPr>
      <w:r w:rsidRPr="00AA3C77">
        <w:rPr>
          <w:rFonts w:eastAsia="Batang"/>
          <w:sz w:val="24"/>
          <w:szCs w:val="24"/>
        </w:rPr>
        <w:lastRenderedPageBreak/>
        <w:t xml:space="preserve">To reap these benefits, </w:t>
      </w:r>
      <w:r w:rsidR="00B937E4" w:rsidRPr="00AA3C77">
        <w:rPr>
          <w:rFonts w:eastAsia="Batang"/>
          <w:sz w:val="24"/>
          <w:szCs w:val="24"/>
        </w:rPr>
        <w:t>UE</w:t>
      </w:r>
      <w:r w:rsidRPr="00AA3C77">
        <w:rPr>
          <w:rFonts w:eastAsia="Batang"/>
          <w:sz w:val="24"/>
          <w:szCs w:val="24"/>
        </w:rPr>
        <w:t xml:space="preserve"> </w:t>
      </w:r>
      <w:r w:rsidR="006770B7" w:rsidRPr="00AA3C77">
        <w:rPr>
          <w:rFonts w:eastAsia="Batang"/>
          <w:sz w:val="24"/>
          <w:szCs w:val="24"/>
        </w:rPr>
        <w:t xml:space="preserve">may </w:t>
      </w:r>
      <w:r w:rsidRPr="00AA3C77">
        <w:rPr>
          <w:rFonts w:eastAsia="Batang"/>
          <w:sz w:val="24"/>
          <w:szCs w:val="24"/>
        </w:rPr>
        <w:t>need to be aware of</w:t>
      </w:r>
      <w:r w:rsidR="00B937E4" w:rsidRPr="00AA3C77">
        <w:rPr>
          <w:rFonts w:eastAsia="Batang"/>
          <w:sz w:val="24"/>
          <w:szCs w:val="24"/>
        </w:rPr>
        <w:t xml:space="preserve"> </w:t>
      </w:r>
      <w:r w:rsidRPr="00AA3C77">
        <w:rPr>
          <w:rFonts w:eastAsia="Batang"/>
          <w:sz w:val="24"/>
          <w:szCs w:val="24"/>
        </w:rPr>
        <w:t xml:space="preserve">some information related to FBE such as the beginning of the </w:t>
      </w:r>
      <w:r w:rsidR="00B937E4" w:rsidRPr="00AA3C77">
        <w:rPr>
          <w:rFonts w:eastAsia="Batang"/>
          <w:sz w:val="24"/>
          <w:szCs w:val="24"/>
        </w:rPr>
        <w:t>FFP</w:t>
      </w:r>
      <w:r w:rsidRPr="00AA3C77">
        <w:rPr>
          <w:rFonts w:eastAsia="Batang"/>
          <w:sz w:val="24"/>
          <w:szCs w:val="24"/>
        </w:rPr>
        <w:t xml:space="preserve">, its </w:t>
      </w:r>
      <w:r w:rsidR="0068736A" w:rsidRPr="00AA3C77">
        <w:rPr>
          <w:rFonts w:eastAsia="Batang"/>
          <w:sz w:val="24"/>
          <w:szCs w:val="24"/>
        </w:rPr>
        <w:t xml:space="preserve">periodicity, </w:t>
      </w:r>
      <w:r w:rsidR="00413475" w:rsidRPr="00AA3C77">
        <w:rPr>
          <w:rFonts w:eastAsia="Batang"/>
          <w:sz w:val="24"/>
          <w:szCs w:val="24"/>
        </w:rPr>
        <w:t>CO duration</w:t>
      </w:r>
      <w:r w:rsidR="0068736A" w:rsidRPr="00AA3C77">
        <w:rPr>
          <w:rFonts w:eastAsia="Batang"/>
          <w:sz w:val="24"/>
          <w:szCs w:val="24"/>
        </w:rPr>
        <w:t>, etc</w:t>
      </w:r>
      <w:r w:rsidR="00694BBB" w:rsidRPr="00AA3C77">
        <w:rPr>
          <w:rFonts w:eastAsia="Batang"/>
          <w:sz w:val="24"/>
          <w:szCs w:val="24"/>
        </w:rPr>
        <w:t xml:space="preserve">. </w:t>
      </w:r>
      <w:r w:rsidR="00413475" w:rsidRPr="00AA3C77">
        <w:rPr>
          <w:rFonts w:eastAsia="Batang"/>
          <w:sz w:val="24"/>
          <w:szCs w:val="24"/>
        </w:rPr>
        <w:t xml:space="preserve">These </w:t>
      </w:r>
      <w:r w:rsidR="00991660" w:rsidRPr="00AA3C77">
        <w:rPr>
          <w:rFonts w:eastAsia="Batang"/>
          <w:sz w:val="24"/>
          <w:szCs w:val="24"/>
        </w:rPr>
        <w:t xml:space="preserve">can </w:t>
      </w:r>
      <w:r w:rsidR="00B71E3E">
        <w:rPr>
          <w:rFonts w:eastAsia="Batang"/>
          <w:sz w:val="24"/>
          <w:szCs w:val="24"/>
        </w:rPr>
        <w:t xml:space="preserve">be </w:t>
      </w:r>
      <w:r w:rsidR="00991660" w:rsidRPr="00AA3C77">
        <w:rPr>
          <w:rFonts w:eastAsia="Batang"/>
          <w:sz w:val="24"/>
          <w:szCs w:val="24"/>
        </w:rPr>
        <w:t>signalled by gNB.</w:t>
      </w:r>
    </w:p>
    <w:p w14:paraId="54B12C2A" w14:textId="2BF82166" w:rsidR="00694BBB" w:rsidRPr="00AA3C77" w:rsidRDefault="00694BBB" w:rsidP="001B2F23">
      <w:pPr>
        <w:spacing w:before="0" w:after="0"/>
        <w:jc w:val="left"/>
        <w:rPr>
          <w:rFonts w:eastAsia="Batang"/>
          <w:sz w:val="24"/>
          <w:szCs w:val="24"/>
        </w:rPr>
      </w:pPr>
    </w:p>
    <w:p w14:paraId="69260D3C" w14:textId="6D249C9B" w:rsidR="00694BBB" w:rsidRPr="00AA3C77" w:rsidRDefault="00694BBB" w:rsidP="00694BBB">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 xml:space="preserve">Proposal </w:t>
      </w:r>
      <w:r w:rsidR="00167CD5" w:rsidRPr="00AA3C77">
        <w:rPr>
          <w:rFonts w:eastAsia="SimSun"/>
          <w:b/>
          <w:i/>
          <w:sz w:val="24"/>
          <w:szCs w:val="24"/>
          <w:lang w:eastAsia="zh-CN"/>
        </w:rPr>
        <w:t>2</w:t>
      </w:r>
      <w:r w:rsidRPr="00AA3C77">
        <w:rPr>
          <w:rFonts w:eastAsia="SimSun"/>
          <w:b/>
          <w:i/>
          <w:sz w:val="24"/>
          <w:szCs w:val="24"/>
          <w:lang w:eastAsia="zh-CN"/>
        </w:rPr>
        <w:t xml:space="preserve">: At least the </w:t>
      </w:r>
      <w:r w:rsidR="00C9621C" w:rsidRPr="00AA3C77">
        <w:rPr>
          <w:rFonts w:eastAsia="SimSun"/>
          <w:b/>
          <w:i/>
          <w:sz w:val="24"/>
          <w:szCs w:val="24"/>
          <w:lang w:eastAsia="zh-CN"/>
        </w:rPr>
        <w:t xml:space="preserve">start </w:t>
      </w:r>
      <w:r w:rsidR="00991660" w:rsidRPr="00AA3C77">
        <w:rPr>
          <w:rFonts w:eastAsia="SimSun"/>
          <w:b/>
          <w:i/>
          <w:sz w:val="24"/>
          <w:szCs w:val="24"/>
          <w:lang w:eastAsia="zh-CN"/>
        </w:rPr>
        <w:t>of the FFP</w:t>
      </w:r>
      <w:r w:rsidR="00306C5F" w:rsidRPr="00AA3C77">
        <w:rPr>
          <w:rFonts w:eastAsia="SimSun"/>
          <w:b/>
          <w:i/>
          <w:sz w:val="24"/>
          <w:szCs w:val="24"/>
          <w:lang w:eastAsia="zh-CN"/>
        </w:rPr>
        <w:t xml:space="preserve"> and</w:t>
      </w:r>
      <w:r w:rsidR="00991660" w:rsidRPr="00AA3C77">
        <w:rPr>
          <w:rFonts w:eastAsia="SimSun"/>
          <w:b/>
          <w:i/>
          <w:sz w:val="24"/>
          <w:szCs w:val="24"/>
          <w:lang w:eastAsia="zh-CN"/>
        </w:rPr>
        <w:t xml:space="preserve"> its periodicity </w:t>
      </w:r>
      <w:r w:rsidRPr="00AA3C77">
        <w:rPr>
          <w:rFonts w:eastAsia="SimSun"/>
          <w:b/>
          <w:i/>
          <w:sz w:val="24"/>
          <w:szCs w:val="24"/>
          <w:lang w:eastAsia="zh-CN"/>
        </w:rPr>
        <w:t xml:space="preserve">should be </w:t>
      </w:r>
      <w:r w:rsidR="00991660" w:rsidRPr="00AA3C77">
        <w:rPr>
          <w:rFonts w:eastAsia="SimSun"/>
          <w:b/>
          <w:i/>
          <w:sz w:val="24"/>
          <w:szCs w:val="24"/>
          <w:lang w:eastAsia="zh-CN"/>
        </w:rPr>
        <w:t xml:space="preserve">signalled to </w:t>
      </w:r>
      <w:r w:rsidR="00E9028B" w:rsidRPr="00AA3C77">
        <w:rPr>
          <w:rFonts w:eastAsia="SimSun"/>
          <w:b/>
          <w:i/>
          <w:sz w:val="24"/>
          <w:szCs w:val="24"/>
          <w:lang w:eastAsia="zh-CN"/>
        </w:rPr>
        <w:t xml:space="preserve">a </w:t>
      </w:r>
      <w:r w:rsidRPr="00AA3C77">
        <w:rPr>
          <w:rFonts w:eastAsia="SimSun"/>
          <w:b/>
          <w:i/>
          <w:sz w:val="24"/>
          <w:szCs w:val="24"/>
          <w:lang w:eastAsia="zh-CN"/>
        </w:rPr>
        <w:t>UE</w:t>
      </w:r>
      <w:r w:rsidR="00991660" w:rsidRPr="00AA3C77">
        <w:rPr>
          <w:rFonts w:eastAsia="SimSun"/>
          <w:b/>
          <w:i/>
          <w:sz w:val="24"/>
          <w:szCs w:val="24"/>
          <w:lang w:eastAsia="zh-CN"/>
        </w:rPr>
        <w:t xml:space="preserve"> </w:t>
      </w:r>
      <w:r w:rsidR="00E9028B" w:rsidRPr="00AA3C77">
        <w:rPr>
          <w:rFonts w:eastAsia="SimSun"/>
          <w:b/>
          <w:i/>
          <w:sz w:val="24"/>
          <w:szCs w:val="24"/>
          <w:lang w:eastAsia="zh-CN"/>
        </w:rPr>
        <w:t>for</w:t>
      </w:r>
      <w:r w:rsidR="00991660" w:rsidRPr="00AA3C77">
        <w:rPr>
          <w:rFonts w:eastAsia="SimSun"/>
          <w:b/>
          <w:i/>
          <w:sz w:val="24"/>
          <w:szCs w:val="24"/>
          <w:lang w:eastAsia="zh-CN"/>
        </w:rPr>
        <w:t xml:space="preserve"> operating in FBE mode</w:t>
      </w:r>
      <w:r w:rsidRPr="00AA3C77">
        <w:rPr>
          <w:rFonts w:eastAsia="SimSun"/>
          <w:b/>
          <w:i/>
          <w:sz w:val="24"/>
          <w:szCs w:val="24"/>
          <w:lang w:eastAsia="zh-CN"/>
        </w:rPr>
        <w:t>.</w:t>
      </w:r>
    </w:p>
    <w:p w14:paraId="16B313EC" w14:textId="4CEF0558" w:rsidR="005A506E" w:rsidRPr="00AA3C77" w:rsidRDefault="005A506E" w:rsidP="00694BBB">
      <w:pPr>
        <w:autoSpaceDE w:val="0"/>
        <w:autoSpaceDN w:val="0"/>
        <w:adjustRightInd w:val="0"/>
        <w:snapToGrid w:val="0"/>
        <w:spacing w:before="0" w:after="0"/>
        <w:jc w:val="left"/>
        <w:rPr>
          <w:rFonts w:eastAsia="SimSun"/>
          <w:b/>
          <w:i/>
          <w:sz w:val="24"/>
          <w:szCs w:val="24"/>
          <w:lang w:eastAsia="zh-CN"/>
        </w:rPr>
      </w:pPr>
    </w:p>
    <w:p w14:paraId="4B1FB017" w14:textId="442A37E2" w:rsidR="002522D7" w:rsidRPr="00AA3C77" w:rsidRDefault="00E9028B" w:rsidP="00EB1E5F">
      <w:pPr>
        <w:spacing w:before="0" w:after="0"/>
        <w:jc w:val="left"/>
        <w:rPr>
          <w:rFonts w:eastAsia="Batang"/>
          <w:sz w:val="24"/>
          <w:szCs w:val="24"/>
        </w:rPr>
      </w:pPr>
      <w:r w:rsidRPr="00AA3C77">
        <w:rPr>
          <w:rFonts w:eastAsia="Batang"/>
          <w:sz w:val="24"/>
          <w:szCs w:val="24"/>
        </w:rPr>
        <w:t>T</w:t>
      </w:r>
      <w:r w:rsidR="002B1D6E" w:rsidRPr="00AA3C77">
        <w:rPr>
          <w:rFonts w:eastAsia="Batang"/>
          <w:sz w:val="24"/>
          <w:szCs w:val="24"/>
        </w:rPr>
        <w:t>he</w:t>
      </w:r>
      <w:r w:rsidR="0024020C" w:rsidRPr="00AA3C77">
        <w:rPr>
          <w:rFonts w:eastAsia="Batang"/>
          <w:sz w:val="24"/>
          <w:szCs w:val="24"/>
        </w:rPr>
        <w:t xml:space="preserve"> following</w:t>
      </w:r>
      <w:r w:rsidR="002B1D6E" w:rsidRPr="00AA3C77">
        <w:rPr>
          <w:rFonts w:eastAsia="Batang"/>
          <w:sz w:val="24"/>
          <w:szCs w:val="24"/>
        </w:rPr>
        <w:t xml:space="preserve"> </w:t>
      </w:r>
      <w:r w:rsidR="00D255C5" w:rsidRPr="00AA3C77">
        <w:rPr>
          <w:rFonts w:eastAsia="Batang"/>
          <w:sz w:val="24"/>
          <w:szCs w:val="24"/>
        </w:rPr>
        <w:t>RRC parameters</w:t>
      </w:r>
      <w:r w:rsidR="00B02EDE" w:rsidRPr="00AA3C77">
        <w:rPr>
          <w:rFonts w:eastAsia="Batang"/>
          <w:sz w:val="24"/>
          <w:szCs w:val="24"/>
        </w:rPr>
        <w:t xml:space="preserve"> to indicate the</w:t>
      </w:r>
      <w:r w:rsidR="0024020C" w:rsidRPr="00AA3C77">
        <w:rPr>
          <w:rFonts w:eastAsia="Batang"/>
          <w:sz w:val="24"/>
          <w:szCs w:val="24"/>
        </w:rPr>
        <w:t xml:space="preserve"> fixed frame period and </w:t>
      </w:r>
      <w:r w:rsidR="00615CBE" w:rsidRPr="00AA3C77">
        <w:rPr>
          <w:rFonts w:eastAsia="Batang"/>
          <w:sz w:val="24"/>
          <w:szCs w:val="24"/>
        </w:rPr>
        <w:t xml:space="preserve">its </w:t>
      </w:r>
      <w:r w:rsidR="0024020C" w:rsidRPr="00AA3C77">
        <w:rPr>
          <w:rFonts w:eastAsia="Batang"/>
          <w:sz w:val="24"/>
          <w:szCs w:val="24"/>
        </w:rPr>
        <w:t>offset for</w:t>
      </w:r>
      <w:r w:rsidR="00B02EDE" w:rsidRPr="00AA3C77">
        <w:rPr>
          <w:rFonts w:eastAsia="Batang"/>
          <w:sz w:val="24"/>
          <w:szCs w:val="24"/>
        </w:rPr>
        <w:t xml:space="preserve"> FBE</w:t>
      </w:r>
      <w:r w:rsidR="0024020C" w:rsidRPr="00AA3C77">
        <w:rPr>
          <w:rFonts w:eastAsia="Batang"/>
          <w:sz w:val="24"/>
          <w:szCs w:val="24"/>
        </w:rPr>
        <w:t xml:space="preserve"> operation</w:t>
      </w:r>
      <w:r w:rsidR="00B02EDE" w:rsidRPr="00AA3C77">
        <w:rPr>
          <w:rFonts w:eastAsia="Batang"/>
          <w:sz w:val="24"/>
          <w:szCs w:val="24"/>
        </w:rPr>
        <w:t xml:space="preserve"> were </w:t>
      </w:r>
      <w:r w:rsidR="0024020C" w:rsidRPr="00AA3C77">
        <w:rPr>
          <w:rFonts w:eastAsia="Batang"/>
          <w:sz w:val="24"/>
          <w:szCs w:val="24"/>
        </w:rPr>
        <w:t>endorsed</w:t>
      </w:r>
      <w:r w:rsidRPr="00AA3C77">
        <w:rPr>
          <w:rFonts w:eastAsia="Batang"/>
          <w:sz w:val="24"/>
          <w:szCs w:val="24"/>
        </w:rPr>
        <w:t xml:space="preserve"> via RAN1 #98b email discussion</w:t>
      </w:r>
      <w:r w:rsidR="0024020C" w:rsidRPr="00AA3C77">
        <w:rPr>
          <w:rFonts w:eastAsia="Batang"/>
          <w:sz w:val="24"/>
          <w:szCs w:val="24"/>
        </w:rPr>
        <w:t xml:space="preserve"> </w:t>
      </w:r>
      <w:r w:rsidR="0024020C" w:rsidRPr="00AA3C77">
        <w:rPr>
          <w:rFonts w:eastAsia="Batang"/>
          <w:sz w:val="24"/>
          <w:szCs w:val="24"/>
        </w:rPr>
        <w:fldChar w:fldCharType="begin"/>
      </w:r>
      <w:r w:rsidR="0024020C" w:rsidRPr="00AA3C77">
        <w:rPr>
          <w:rFonts w:eastAsia="Batang"/>
          <w:sz w:val="24"/>
          <w:szCs w:val="24"/>
        </w:rPr>
        <w:instrText xml:space="preserve"> REF _Ref24031029 \r \h </w:instrText>
      </w:r>
      <w:r w:rsidR="0024020C" w:rsidRPr="00AA3C77">
        <w:rPr>
          <w:rFonts w:eastAsia="Batang"/>
          <w:sz w:val="24"/>
          <w:szCs w:val="24"/>
        </w:rPr>
      </w:r>
      <w:r w:rsidR="0024020C" w:rsidRPr="00AA3C77">
        <w:rPr>
          <w:rFonts w:eastAsia="Batang"/>
          <w:sz w:val="24"/>
          <w:szCs w:val="24"/>
        </w:rPr>
        <w:fldChar w:fldCharType="separate"/>
      </w:r>
      <w:r w:rsidR="0024020C" w:rsidRPr="00AA3C77">
        <w:rPr>
          <w:rFonts w:eastAsia="Batang"/>
          <w:sz w:val="24"/>
          <w:szCs w:val="24"/>
        </w:rPr>
        <w:t>[5]</w:t>
      </w:r>
      <w:r w:rsidR="0024020C" w:rsidRPr="00AA3C77">
        <w:rPr>
          <w:rFonts w:eastAsia="Batang"/>
          <w:sz w:val="24"/>
          <w:szCs w:val="24"/>
        </w:rPr>
        <w:fldChar w:fldCharType="end"/>
      </w:r>
      <w:r w:rsidR="0024020C" w:rsidRPr="00AA3C77">
        <w:rPr>
          <w:rFonts w:eastAsia="Batang"/>
          <w:sz w:val="24"/>
          <w:szCs w:val="24"/>
        </w:rPr>
        <w:t>.</w:t>
      </w:r>
      <w:r w:rsidR="002522D7" w:rsidRPr="00AA3C77">
        <w:rPr>
          <w:rFonts w:eastAsia="Batang"/>
          <w:sz w:val="24"/>
          <w:szCs w:val="24"/>
        </w:rPr>
        <w:t xml:space="preserve"> Based on the reached agreement in the last meeting and the endorsed RRC parameters, </w:t>
      </w:r>
      <w:r w:rsidRPr="00AA3C77">
        <w:rPr>
          <w:rFonts w:eastAsia="Batang"/>
          <w:sz w:val="24"/>
          <w:szCs w:val="24"/>
        </w:rPr>
        <w:t>it</w:t>
      </w:r>
      <w:r w:rsidR="002522D7" w:rsidRPr="00AA3C77">
        <w:rPr>
          <w:rFonts w:eastAsia="Batang"/>
          <w:sz w:val="24"/>
          <w:szCs w:val="24"/>
        </w:rPr>
        <w:t xml:space="preserve"> is still </w:t>
      </w:r>
      <w:r w:rsidRPr="00AA3C77">
        <w:rPr>
          <w:rFonts w:eastAsia="Batang"/>
          <w:sz w:val="24"/>
          <w:szCs w:val="24"/>
        </w:rPr>
        <w:t>“</w:t>
      </w:r>
      <w:r w:rsidR="002522D7" w:rsidRPr="00AA3C77">
        <w:rPr>
          <w:rFonts w:eastAsia="Batang"/>
          <w:sz w:val="24"/>
          <w:szCs w:val="24"/>
        </w:rPr>
        <w:t xml:space="preserve">FFS if </w:t>
      </w:r>
      <w:r w:rsidR="00615CBE" w:rsidRPr="00AA3C77">
        <w:rPr>
          <w:rFonts w:eastAsia="Batang"/>
          <w:sz w:val="24"/>
          <w:szCs w:val="24"/>
        </w:rPr>
        <w:t xml:space="preserve">existing </w:t>
      </w:r>
      <w:r w:rsidR="002522D7" w:rsidRPr="00AA3C77">
        <w:rPr>
          <w:rFonts w:eastAsia="Batang"/>
          <w:sz w:val="24"/>
          <w:szCs w:val="24"/>
        </w:rPr>
        <w:t xml:space="preserve">Rel-15 </w:t>
      </w:r>
      <w:r w:rsidR="00615CBE" w:rsidRPr="00AA3C77">
        <w:rPr>
          <w:rFonts w:eastAsia="Batang"/>
          <w:sz w:val="24"/>
          <w:szCs w:val="24"/>
        </w:rPr>
        <w:t>signalling</w:t>
      </w:r>
      <w:r w:rsidRPr="00AA3C77">
        <w:rPr>
          <w:rFonts w:eastAsia="Batang"/>
          <w:sz w:val="24"/>
          <w:szCs w:val="24"/>
        </w:rPr>
        <w:t>”</w:t>
      </w:r>
      <w:r w:rsidR="002522D7" w:rsidRPr="00AA3C77">
        <w:rPr>
          <w:rFonts w:eastAsia="Batang"/>
          <w:sz w:val="24"/>
          <w:szCs w:val="24"/>
        </w:rPr>
        <w:t xml:space="preserve"> can be used for this purpose </w:t>
      </w:r>
      <w:r w:rsidR="00615CBE" w:rsidRPr="00AA3C77">
        <w:rPr>
          <w:rFonts w:eastAsia="Batang"/>
          <w:sz w:val="24"/>
          <w:szCs w:val="24"/>
        </w:rPr>
        <w:t>to</w:t>
      </w:r>
      <w:r w:rsidR="002522D7" w:rsidRPr="00AA3C77">
        <w:rPr>
          <w:rFonts w:eastAsia="Batang"/>
          <w:sz w:val="24"/>
          <w:szCs w:val="24"/>
        </w:rPr>
        <w:t xml:space="preserve"> avoid introducing new RRC parameters.</w:t>
      </w:r>
    </w:p>
    <w:p w14:paraId="75B824AA" w14:textId="34637203" w:rsidR="005764E8" w:rsidRPr="00AA3C77" w:rsidRDefault="005764E8" w:rsidP="00694BBB">
      <w:pPr>
        <w:autoSpaceDE w:val="0"/>
        <w:autoSpaceDN w:val="0"/>
        <w:adjustRightInd w:val="0"/>
        <w:snapToGrid w:val="0"/>
        <w:spacing w:before="0" w:after="0"/>
        <w:jc w:val="left"/>
        <w:rPr>
          <w:rFonts w:eastAsia="SimSun"/>
          <w:b/>
          <w:i/>
          <w:sz w:val="24"/>
          <w:szCs w:val="24"/>
          <w:lang w:eastAsia="zh-CN"/>
        </w:rPr>
      </w:pPr>
    </w:p>
    <w:p w14:paraId="6D9C4AB6" w14:textId="34FD2B50" w:rsidR="00B02EDE" w:rsidRPr="00AA3C77" w:rsidRDefault="00B02EDE" w:rsidP="00B02EDE">
      <w:pPr>
        <w:pStyle w:val="Caption"/>
        <w:spacing w:before="0"/>
        <w:jc w:val="center"/>
        <w:rPr>
          <w:rFonts w:eastAsia="Batang"/>
          <w:b/>
          <w:i w:val="0"/>
          <w:iCs w:val="0"/>
          <w:color w:val="auto"/>
          <w:sz w:val="24"/>
          <w:szCs w:val="22"/>
        </w:rPr>
      </w:pPr>
      <w:r w:rsidRPr="00AA3C77">
        <w:rPr>
          <w:rFonts w:eastAsia="Batang"/>
          <w:b/>
          <w:i w:val="0"/>
          <w:iCs w:val="0"/>
          <w:color w:val="auto"/>
          <w:sz w:val="24"/>
          <w:szCs w:val="22"/>
        </w:rPr>
        <w:t xml:space="preserve">Table </w:t>
      </w:r>
      <w:r w:rsidRPr="00AA3C77">
        <w:rPr>
          <w:rFonts w:eastAsia="Batang"/>
          <w:b/>
          <w:i w:val="0"/>
          <w:iCs w:val="0"/>
          <w:color w:val="auto"/>
          <w:sz w:val="24"/>
          <w:szCs w:val="22"/>
        </w:rPr>
        <w:fldChar w:fldCharType="begin"/>
      </w:r>
      <w:r w:rsidRPr="00AA3C77">
        <w:rPr>
          <w:rFonts w:eastAsia="Batang"/>
          <w:b/>
          <w:i w:val="0"/>
          <w:iCs w:val="0"/>
          <w:color w:val="auto"/>
          <w:sz w:val="24"/>
          <w:szCs w:val="22"/>
        </w:rPr>
        <w:instrText xml:space="preserve"> SEQ Table \* ARABIC </w:instrText>
      </w:r>
      <w:r w:rsidRPr="00AA3C77">
        <w:rPr>
          <w:rFonts w:eastAsia="Batang"/>
          <w:b/>
          <w:i w:val="0"/>
          <w:iCs w:val="0"/>
          <w:color w:val="auto"/>
          <w:sz w:val="24"/>
          <w:szCs w:val="22"/>
        </w:rPr>
        <w:fldChar w:fldCharType="separate"/>
      </w:r>
      <w:r w:rsidRPr="00AA3C77">
        <w:rPr>
          <w:rFonts w:eastAsia="Batang"/>
          <w:b/>
          <w:i w:val="0"/>
          <w:iCs w:val="0"/>
          <w:color w:val="auto"/>
          <w:sz w:val="24"/>
          <w:szCs w:val="22"/>
        </w:rPr>
        <w:t>1</w:t>
      </w:r>
      <w:r w:rsidRPr="00AA3C77">
        <w:rPr>
          <w:rFonts w:eastAsia="Batang"/>
          <w:b/>
          <w:i w:val="0"/>
          <w:iCs w:val="0"/>
          <w:color w:val="auto"/>
          <w:sz w:val="24"/>
          <w:szCs w:val="22"/>
        </w:rPr>
        <w:fldChar w:fldCharType="end"/>
      </w:r>
      <w:r w:rsidRPr="00AA3C77">
        <w:rPr>
          <w:rFonts w:eastAsia="Batang"/>
          <w:b/>
          <w:i w:val="0"/>
          <w:iCs w:val="0"/>
          <w:color w:val="auto"/>
          <w:sz w:val="24"/>
          <w:szCs w:val="22"/>
        </w:rPr>
        <w:t xml:space="preserve"> RRC </w:t>
      </w:r>
      <w:r w:rsidR="00615CBE" w:rsidRPr="00AA3C77">
        <w:rPr>
          <w:rFonts w:eastAsia="Batang"/>
          <w:b/>
          <w:i w:val="0"/>
          <w:iCs w:val="0"/>
          <w:color w:val="auto"/>
          <w:sz w:val="24"/>
          <w:szCs w:val="22"/>
        </w:rPr>
        <w:t>parameters</w:t>
      </w:r>
      <w:r w:rsidRPr="00AA3C77">
        <w:rPr>
          <w:rFonts w:eastAsia="Batang"/>
          <w:b/>
          <w:i w:val="0"/>
          <w:iCs w:val="0"/>
          <w:color w:val="auto"/>
          <w:sz w:val="24"/>
          <w:szCs w:val="22"/>
        </w:rPr>
        <w:t xml:space="preserve"> related to FBE channel access procedures </w:t>
      </w:r>
      <w:r w:rsidR="00615CBE" w:rsidRPr="00AA3C77">
        <w:rPr>
          <w:rFonts w:eastAsia="Batang"/>
          <w:b/>
          <w:i w:val="0"/>
          <w:iCs w:val="0"/>
          <w:color w:val="auto"/>
          <w:sz w:val="24"/>
          <w:szCs w:val="22"/>
        </w:rPr>
        <w:fldChar w:fldCharType="begin"/>
      </w:r>
      <w:r w:rsidR="00615CBE" w:rsidRPr="00AA3C77">
        <w:rPr>
          <w:rFonts w:eastAsia="Batang"/>
          <w:b/>
          <w:i w:val="0"/>
          <w:iCs w:val="0"/>
          <w:color w:val="auto"/>
          <w:sz w:val="24"/>
          <w:szCs w:val="22"/>
        </w:rPr>
        <w:instrText xml:space="preserve"> REF _Ref24031029 \n \h </w:instrText>
      </w:r>
      <w:r w:rsidR="00615CBE" w:rsidRPr="00AA3C77">
        <w:rPr>
          <w:rFonts w:eastAsia="Batang"/>
          <w:b/>
          <w:i w:val="0"/>
          <w:iCs w:val="0"/>
          <w:color w:val="auto"/>
          <w:sz w:val="24"/>
          <w:szCs w:val="22"/>
        </w:rPr>
      </w:r>
      <w:r w:rsidR="00615CBE" w:rsidRPr="00AA3C77">
        <w:rPr>
          <w:rFonts w:eastAsia="Batang"/>
          <w:b/>
          <w:i w:val="0"/>
          <w:iCs w:val="0"/>
          <w:color w:val="auto"/>
          <w:sz w:val="24"/>
          <w:szCs w:val="22"/>
        </w:rPr>
        <w:fldChar w:fldCharType="separate"/>
      </w:r>
      <w:r w:rsidR="00615CBE" w:rsidRPr="00AA3C77">
        <w:rPr>
          <w:rFonts w:eastAsia="Batang"/>
          <w:b/>
          <w:i w:val="0"/>
          <w:iCs w:val="0"/>
          <w:color w:val="auto"/>
          <w:sz w:val="24"/>
          <w:szCs w:val="22"/>
        </w:rPr>
        <w:t>[5]</w:t>
      </w:r>
      <w:r w:rsidR="00615CBE" w:rsidRPr="00AA3C77">
        <w:rPr>
          <w:rFonts w:eastAsia="Batang"/>
          <w:b/>
          <w:i w:val="0"/>
          <w:iCs w:val="0"/>
          <w:color w:val="auto"/>
          <w:sz w:val="24"/>
          <w:szCs w:val="22"/>
        </w:rPr>
        <w:fldChar w:fldCharType="end"/>
      </w:r>
    </w:p>
    <w:tbl>
      <w:tblPr>
        <w:tblStyle w:val="TableGrid"/>
        <w:tblW w:w="10026" w:type="dxa"/>
        <w:tblLook w:val="04A0" w:firstRow="1" w:lastRow="0" w:firstColumn="1" w:lastColumn="0" w:noHBand="0" w:noVBand="1"/>
      </w:tblPr>
      <w:tblGrid>
        <w:gridCol w:w="1096"/>
        <w:gridCol w:w="747"/>
        <w:gridCol w:w="1030"/>
        <w:gridCol w:w="1008"/>
        <w:gridCol w:w="1154"/>
        <w:gridCol w:w="3636"/>
        <w:gridCol w:w="1355"/>
      </w:tblGrid>
      <w:tr w:rsidR="00AA3C77" w:rsidRPr="00AA3C77" w14:paraId="524DA3A5" w14:textId="77777777" w:rsidTr="002E5D21">
        <w:tc>
          <w:tcPr>
            <w:tcW w:w="0" w:type="auto"/>
            <w:tcBorders>
              <w:top w:val="single" w:sz="4" w:space="0" w:color="auto"/>
              <w:left w:val="single" w:sz="4" w:space="0" w:color="auto"/>
              <w:bottom w:val="single" w:sz="4" w:space="0" w:color="auto"/>
              <w:right w:val="single" w:sz="4" w:space="0" w:color="auto"/>
            </w:tcBorders>
            <w:vAlign w:val="bottom"/>
          </w:tcPr>
          <w:p w14:paraId="0F06A59C" w14:textId="77777777" w:rsidR="005A506E" w:rsidRPr="00AA3C77" w:rsidRDefault="005A506E" w:rsidP="002E5D21">
            <w:pPr>
              <w:snapToGrid w:val="0"/>
              <w:jc w:val="left"/>
              <w:rPr>
                <w:rFonts w:ascii="Calibri" w:hAnsi="Calibri" w:cs="Calibri"/>
                <w:b/>
                <w:bCs/>
              </w:rPr>
            </w:pPr>
            <w:r w:rsidRPr="00AA3C77">
              <w:rPr>
                <w:rFonts w:ascii="Calibri" w:hAnsi="Calibri" w:cs="Calibri"/>
                <w:b/>
                <w:bCs/>
              </w:rPr>
              <w:t>Parameter Name</w:t>
            </w:r>
          </w:p>
          <w:p w14:paraId="11EDD001" w14:textId="663B610A" w:rsidR="002E5D21" w:rsidRPr="00AA3C77" w:rsidRDefault="002E5D21" w:rsidP="002E5D21">
            <w:pPr>
              <w:snapToGrid w:val="0"/>
              <w:jc w:val="left"/>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vAlign w:val="bottom"/>
          </w:tcPr>
          <w:p w14:paraId="23EE94CB" w14:textId="77777777" w:rsidR="005A506E" w:rsidRPr="00AA3C77" w:rsidRDefault="005A506E" w:rsidP="002E5D21">
            <w:pPr>
              <w:snapToGrid w:val="0"/>
              <w:jc w:val="left"/>
              <w:rPr>
                <w:rFonts w:ascii="Calibri" w:hAnsi="Calibri" w:cs="Calibri"/>
                <w:b/>
                <w:bCs/>
              </w:rPr>
            </w:pPr>
            <w:r w:rsidRPr="00AA3C77">
              <w:rPr>
                <w:rFonts w:ascii="Calibri" w:hAnsi="Calibri" w:cs="Calibri"/>
                <w:b/>
                <w:bCs/>
              </w:rPr>
              <w:t>(New) values</w:t>
            </w:r>
          </w:p>
          <w:p w14:paraId="6B516D22" w14:textId="0D0C1782" w:rsidR="002E5D21" w:rsidRPr="00AA3C77" w:rsidRDefault="002E5D21" w:rsidP="002E5D21">
            <w:pPr>
              <w:snapToGrid w:val="0"/>
              <w:jc w:val="left"/>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vAlign w:val="bottom"/>
          </w:tcPr>
          <w:p w14:paraId="2DD4A917" w14:textId="3A1444FB" w:rsidR="005A506E" w:rsidRPr="00AA3C77" w:rsidRDefault="005A506E" w:rsidP="002E5D21">
            <w:pPr>
              <w:snapToGrid w:val="0"/>
              <w:jc w:val="left"/>
              <w:rPr>
                <w:rFonts w:ascii="Calibri" w:hAnsi="Calibri" w:cs="Calibri"/>
              </w:rPr>
            </w:pPr>
            <w:r w:rsidRPr="00AA3C77">
              <w:rPr>
                <w:rFonts w:ascii="Calibri" w:hAnsi="Calibri" w:cs="Calibri"/>
                <w:b/>
                <w:bCs/>
              </w:rPr>
              <w:t>New R16 vs extension of R15</w:t>
            </w:r>
          </w:p>
        </w:tc>
        <w:tc>
          <w:tcPr>
            <w:tcW w:w="1008" w:type="dxa"/>
            <w:tcBorders>
              <w:top w:val="single" w:sz="4" w:space="0" w:color="auto"/>
              <w:left w:val="single" w:sz="4" w:space="0" w:color="auto"/>
              <w:bottom w:val="single" w:sz="4" w:space="0" w:color="auto"/>
              <w:right w:val="single" w:sz="4" w:space="0" w:color="auto"/>
            </w:tcBorders>
            <w:vAlign w:val="bottom"/>
          </w:tcPr>
          <w:p w14:paraId="52679505" w14:textId="36A72DA5" w:rsidR="005A506E" w:rsidRPr="00AA3C77" w:rsidRDefault="005A506E" w:rsidP="002E5D21">
            <w:pPr>
              <w:snapToGrid w:val="0"/>
              <w:jc w:val="left"/>
              <w:rPr>
                <w:rFonts w:ascii="Calibri" w:hAnsi="Calibri" w:cs="Calibri"/>
              </w:rPr>
            </w:pPr>
            <w:r w:rsidRPr="00AA3C77">
              <w:rPr>
                <w:rFonts w:ascii="Calibri" w:hAnsi="Calibri" w:cs="Calibri"/>
                <w:b/>
                <w:bCs/>
              </w:rPr>
              <w:t>Per (UE, cell, TRP, …)</w:t>
            </w:r>
          </w:p>
        </w:tc>
        <w:tc>
          <w:tcPr>
            <w:tcW w:w="1154" w:type="dxa"/>
            <w:tcBorders>
              <w:top w:val="single" w:sz="4" w:space="0" w:color="auto"/>
              <w:left w:val="single" w:sz="4" w:space="0" w:color="auto"/>
              <w:bottom w:val="single" w:sz="4" w:space="0" w:color="auto"/>
              <w:right w:val="single" w:sz="4" w:space="0" w:color="auto"/>
            </w:tcBorders>
            <w:vAlign w:val="bottom"/>
          </w:tcPr>
          <w:p w14:paraId="36966A36" w14:textId="77777777" w:rsidR="005A506E" w:rsidRPr="00AA3C77" w:rsidRDefault="005A506E" w:rsidP="002E5D21">
            <w:pPr>
              <w:snapToGrid w:val="0"/>
              <w:jc w:val="left"/>
              <w:rPr>
                <w:rFonts w:ascii="Calibri" w:hAnsi="Calibri" w:cs="Calibri"/>
                <w:b/>
                <w:bCs/>
              </w:rPr>
            </w:pPr>
            <w:r w:rsidRPr="00AA3C77">
              <w:rPr>
                <w:rFonts w:ascii="Calibri" w:hAnsi="Calibri" w:cs="Calibri"/>
                <w:b/>
                <w:bCs/>
              </w:rPr>
              <w:t>Broadcast</w:t>
            </w:r>
            <w:r w:rsidR="002E5D21" w:rsidRPr="00AA3C77">
              <w:rPr>
                <w:rFonts w:ascii="Calibri" w:hAnsi="Calibri" w:cs="Calibri"/>
                <w:b/>
                <w:bCs/>
              </w:rPr>
              <w:t xml:space="preserve"> </w:t>
            </w:r>
            <w:r w:rsidRPr="00AA3C77">
              <w:rPr>
                <w:rFonts w:ascii="Calibri" w:hAnsi="Calibri" w:cs="Calibri"/>
                <w:b/>
                <w:bCs/>
              </w:rPr>
              <w:t>/dedicated</w:t>
            </w:r>
          </w:p>
          <w:p w14:paraId="6ACCCD76" w14:textId="79B52D43" w:rsidR="002E5D21" w:rsidRPr="00AA3C77" w:rsidRDefault="002E5D21" w:rsidP="002E5D21">
            <w:pPr>
              <w:snapToGrid w:val="0"/>
              <w:jc w:val="left"/>
              <w:rPr>
                <w:rFonts w:ascii="Calibri" w:hAnsi="Calibri" w:cs="Calibri"/>
              </w:rPr>
            </w:pPr>
          </w:p>
        </w:tc>
        <w:tc>
          <w:tcPr>
            <w:tcW w:w="3636" w:type="dxa"/>
            <w:tcBorders>
              <w:top w:val="single" w:sz="4" w:space="0" w:color="auto"/>
              <w:left w:val="single" w:sz="4" w:space="0" w:color="auto"/>
              <w:bottom w:val="single" w:sz="4" w:space="0" w:color="auto"/>
              <w:right w:val="single" w:sz="4" w:space="0" w:color="auto"/>
            </w:tcBorders>
            <w:vAlign w:val="bottom"/>
          </w:tcPr>
          <w:p w14:paraId="0B962448" w14:textId="77777777" w:rsidR="005A506E" w:rsidRPr="00AA3C77" w:rsidRDefault="005A506E" w:rsidP="002E5D21">
            <w:pPr>
              <w:snapToGrid w:val="0"/>
              <w:jc w:val="left"/>
              <w:rPr>
                <w:rFonts w:ascii="Calibri" w:hAnsi="Calibri" w:cs="Calibri"/>
                <w:b/>
                <w:bCs/>
              </w:rPr>
            </w:pPr>
            <w:r w:rsidRPr="00AA3C77">
              <w:rPr>
                <w:rFonts w:ascii="Calibri" w:hAnsi="Calibri" w:cs="Calibri"/>
                <w:b/>
                <w:bCs/>
              </w:rPr>
              <w:t>Description</w:t>
            </w:r>
          </w:p>
          <w:p w14:paraId="4DF3103E" w14:textId="19FAA75D" w:rsidR="002E5D21" w:rsidRPr="00AA3C77" w:rsidRDefault="002E5D21" w:rsidP="002E5D21">
            <w:pPr>
              <w:snapToGrid w:val="0"/>
              <w:jc w:val="left"/>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vAlign w:val="bottom"/>
          </w:tcPr>
          <w:p w14:paraId="00C2F56A" w14:textId="326EB9D1" w:rsidR="005A506E" w:rsidRPr="00AA3C77" w:rsidRDefault="005A506E" w:rsidP="002E5D21">
            <w:pPr>
              <w:snapToGrid w:val="0"/>
              <w:jc w:val="left"/>
              <w:rPr>
                <w:rFonts w:ascii="Calibri" w:hAnsi="Calibri" w:cs="Calibri"/>
              </w:rPr>
            </w:pPr>
            <w:r w:rsidRPr="00AA3C77">
              <w:rPr>
                <w:rFonts w:ascii="Calibri" w:hAnsi="Calibri" w:cs="Calibri"/>
                <w:b/>
                <w:bCs/>
              </w:rPr>
              <w:t>Configuration restriction (if any)</w:t>
            </w:r>
          </w:p>
        </w:tc>
      </w:tr>
      <w:tr w:rsidR="00AA3C77" w:rsidRPr="00AA3C77" w14:paraId="5AEDEB82" w14:textId="77777777" w:rsidTr="002E5D21">
        <w:tc>
          <w:tcPr>
            <w:tcW w:w="0" w:type="auto"/>
            <w:tcBorders>
              <w:top w:val="single" w:sz="4" w:space="0" w:color="auto"/>
              <w:left w:val="single" w:sz="4" w:space="0" w:color="auto"/>
              <w:bottom w:val="single" w:sz="4" w:space="0" w:color="auto"/>
              <w:right w:val="single" w:sz="4" w:space="0" w:color="auto"/>
            </w:tcBorders>
            <w:vAlign w:val="bottom"/>
          </w:tcPr>
          <w:p w14:paraId="264540FB" w14:textId="77777777" w:rsidR="005A506E" w:rsidRPr="00AA3C77" w:rsidRDefault="005A506E" w:rsidP="00E9028B">
            <w:pPr>
              <w:jc w:val="left"/>
              <w:rPr>
                <w:rFonts w:ascii="Calibri" w:hAnsi="Calibri" w:cs="Calibri"/>
              </w:rPr>
            </w:pPr>
            <w:r w:rsidRPr="00AA3C77">
              <w:rPr>
                <w:rFonts w:ascii="Calibri" w:hAnsi="Calibri" w:cs="Calibri"/>
              </w:rPr>
              <w:t>Period</w:t>
            </w:r>
          </w:p>
        </w:tc>
        <w:tc>
          <w:tcPr>
            <w:tcW w:w="0" w:type="auto"/>
            <w:tcBorders>
              <w:top w:val="single" w:sz="4" w:space="0" w:color="auto"/>
              <w:left w:val="single" w:sz="4" w:space="0" w:color="auto"/>
              <w:bottom w:val="single" w:sz="4" w:space="0" w:color="auto"/>
              <w:right w:val="single" w:sz="4" w:space="0" w:color="auto"/>
            </w:tcBorders>
            <w:vAlign w:val="bottom"/>
          </w:tcPr>
          <w:p w14:paraId="49DAA7D0" w14:textId="77777777" w:rsidR="005A506E" w:rsidRPr="00AA3C77" w:rsidRDefault="005A506E" w:rsidP="00E9028B">
            <w:pPr>
              <w:jc w:val="left"/>
              <w:rPr>
                <w:rFonts w:ascii="Calibri" w:hAnsi="Calibri" w:cs="Calibri"/>
              </w:rPr>
            </w:pPr>
            <w:r w:rsidRPr="00AA3C77">
              <w:rPr>
                <w:rFonts w:ascii="Calibri" w:hAnsi="Calibri" w:cs="Calibri"/>
              </w:rPr>
              <w:t>FFS</w:t>
            </w:r>
          </w:p>
        </w:tc>
        <w:tc>
          <w:tcPr>
            <w:tcW w:w="0" w:type="auto"/>
            <w:tcBorders>
              <w:top w:val="single" w:sz="4" w:space="0" w:color="auto"/>
              <w:left w:val="single" w:sz="4" w:space="0" w:color="auto"/>
              <w:bottom w:val="single" w:sz="4" w:space="0" w:color="auto"/>
              <w:right w:val="single" w:sz="4" w:space="0" w:color="auto"/>
            </w:tcBorders>
            <w:vAlign w:val="bottom"/>
          </w:tcPr>
          <w:p w14:paraId="6464AD1A" w14:textId="77777777" w:rsidR="005A506E" w:rsidRPr="00AA3C77" w:rsidRDefault="005A506E" w:rsidP="00E9028B">
            <w:pPr>
              <w:jc w:val="left"/>
              <w:rPr>
                <w:rFonts w:ascii="Calibri" w:hAnsi="Calibri" w:cs="Calibri"/>
              </w:rPr>
            </w:pPr>
            <w:r w:rsidRPr="00AA3C77">
              <w:rPr>
                <w:rFonts w:ascii="Calibri" w:hAnsi="Calibri" w:cs="Calibri"/>
              </w:rPr>
              <w:t>New</w:t>
            </w:r>
          </w:p>
        </w:tc>
        <w:tc>
          <w:tcPr>
            <w:tcW w:w="1008" w:type="dxa"/>
            <w:tcBorders>
              <w:top w:val="single" w:sz="4" w:space="0" w:color="auto"/>
              <w:left w:val="single" w:sz="4" w:space="0" w:color="auto"/>
              <w:bottom w:val="single" w:sz="4" w:space="0" w:color="auto"/>
              <w:right w:val="single" w:sz="4" w:space="0" w:color="auto"/>
            </w:tcBorders>
            <w:vAlign w:val="bottom"/>
          </w:tcPr>
          <w:p w14:paraId="0551B6C9" w14:textId="77777777" w:rsidR="005A506E" w:rsidRPr="00AA3C77" w:rsidRDefault="005A506E" w:rsidP="00E9028B">
            <w:pPr>
              <w:jc w:val="left"/>
              <w:rPr>
                <w:rFonts w:ascii="Calibri" w:hAnsi="Calibri" w:cs="Calibri"/>
              </w:rPr>
            </w:pPr>
            <w:r w:rsidRPr="00AA3C77">
              <w:rPr>
                <w:rFonts w:ascii="Calibri" w:hAnsi="Calibri" w:cs="Calibri"/>
              </w:rPr>
              <w:t>Per Cell</w:t>
            </w:r>
          </w:p>
        </w:tc>
        <w:tc>
          <w:tcPr>
            <w:tcW w:w="1154" w:type="dxa"/>
            <w:tcBorders>
              <w:top w:val="single" w:sz="4" w:space="0" w:color="auto"/>
              <w:left w:val="single" w:sz="4" w:space="0" w:color="auto"/>
              <w:bottom w:val="single" w:sz="4" w:space="0" w:color="auto"/>
              <w:right w:val="single" w:sz="4" w:space="0" w:color="auto"/>
            </w:tcBorders>
            <w:vAlign w:val="bottom"/>
          </w:tcPr>
          <w:p w14:paraId="2ADDE58F" w14:textId="77777777" w:rsidR="005A506E" w:rsidRPr="00AA3C77" w:rsidRDefault="005A506E" w:rsidP="00E9028B">
            <w:pPr>
              <w:jc w:val="left"/>
              <w:rPr>
                <w:rFonts w:ascii="Calibri" w:hAnsi="Calibri" w:cs="Calibri"/>
              </w:rPr>
            </w:pPr>
            <w:r w:rsidRPr="00AA3C77">
              <w:rPr>
                <w:rFonts w:ascii="Calibri" w:hAnsi="Calibri" w:cs="Calibri"/>
              </w:rPr>
              <w:t>broadcast</w:t>
            </w:r>
          </w:p>
        </w:tc>
        <w:tc>
          <w:tcPr>
            <w:tcW w:w="3636" w:type="dxa"/>
            <w:tcBorders>
              <w:top w:val="single" w:sz="4" w:space="0" w:color="auto"/>
              <w:left w:val="single" w:sz="4" w:space="0" w:color="auto"/>
              <w:bottom w:val="single" w:sz="4" w:space="0" w:color="auto"/>
              <w:right w:val="single" w:sz="4" w:space="0" w:color="auto"/>
            </w:tcBorders>
            <w:vAlign w:val="bottom"/>
          </w:tcPr>
          <w:p w14:paraId="1DBC5CB1" w14:textId="192D0A7C" w:rsidR="005A506E" w:rsidRPr="00AA3C77" w:rsidRDefault="005A506E" w:rsidP="00E9028B">
            <w:pPr>
              <w:jc w:val="left"/>
              <w:rPr>
                <w:rFonts w:ascii="Calibri" w:hAnsi="Calibri" w:cs="Calibri"/>
              </w:rPr>
            </w:pPr>
            <w:r w:rsidRPr="00AA3C77">
              <w:rPr>
                <w:rFonts w:ascii="Calibri" w:hAnsi="Calibri" w:cs="Calibri"/>
              </w:rPr>
              <w:t>Added in semiStaticChanneAccessConfig-r16. The period of the semi-static channel access (i.e. FBE period). ESTI regulation allows 1ms to 10ms.</w:t>
            </w:r>
          </w:p>
          <w:p w14:paraId="5E3CBF8D" w14:textId="77777777" w:rsidR="005A506E" w:rsidRPr="00AA3C77" w:rsidRDefault="005A506E" w:rsidP="00E9028B">
            <w:pPr>
              <w:jc w:val="left"/>
              <w:rPr>
                <w:rFonts w:ascii="Calibri" w:hAnsi="Calibri" w:cs="Calibri"/>
              </w:rPr>
            </w:pPr>
            <w:r w:rsidRPr="00AA3C77">
              <w:rPr>
                <w:rFonts w:ascii="Calibri" w:hAnsi="Calibri" w:cs="Calibri"/>
                <w:highlight w:val="yellow"/>
              </w:rPr>
              <w:t>FFS if Rel.15 RRC configuration can be reused for this.</w:t>
            </w:r>
          </w:p>
        </w:tc>
        <w:tc>
          <w:tcPr>
            <w:tcW w:w="0" w:type="auto"/>
            <w:tcBorders>
              <w:top w:val="single" w:sz="4" w:space="0" w:color="auto"/>
              <w:left w:val="single" w:sz="4" w:space="0" w:color="auto"/>
              <w:bottom w:val="single" w:sz="4" w:space="0" w:color="auto"/>
              <w:right w:val="single" w:sz="4" w:space="0" w:color="auto"/>
            </w:tcBorders>
            <w:vAlign w:val="bottom"/>
          </w:tcPr>
          <w:p w14:paraId="5B8D687A" w14:textId="77777777" w:rsidR="005A506E" w:rsidRPr="00AA3C77" w:rsidRDefault="005A506E" w:rsidP="00E9028B">
            <w:pPr>
              <w:jc w:val="left"/>
              <w:rPr>
                <w:rFonts w:ascii="Calibri" w:hAnsi="Calibri" w:cs="Calibri"/>
              </w:rPr>
            </w:pPr>
          </w:p>
        </w:tc>
      </w:tr>
      <w:tr w:rsidR="00311369" w:rsidRPr="00AA3C77" w14:paraId="275E2369" w14:textId="77777777" w:rsidTr="002E5D21">
        <w:tc>
          <w:tcPr>
            <w:tcW w:w="0" w:type="auto"/>
            <w:tcBorders>
              <w:top w:val="single" w:sz="4" w:space="0" w:color="auto"/>
              <w:left w:val="single" w:sz="4" w:space="0" w:color="auto"/>
              <w:bottom w:val="single" w:sz="4" w:space="0" w:color="auto"/>
              <w:right w:val="single" w:sz="4" w:space="0" w:color="auto"/>
            </w:tcBorders>
            <w:vAlign w:val="bottom"/>
          </w:tcPr>
          <w:p w14:paraId="7470B63C" w14:textId="77777777" w:rsidR="005A506E" w:rsidRPr="00AA3C77" w:rsidRDefault="005A506E" w:rsidP="00E9028B">
            <w:pPr>
              <w:jc w:val="left"/>
              <w:rPr>
                <w:rFonts w:ascii="Calibri" w:hAnsi="Calibri" w:cs="Calibri"/>
              </w:rPr>
            </w:pPr>
            <w:r w:rsidRPr="00AA3C77">
              <w:rPr>
                <w:rFonts w:ascii="Calibri" w:hAnsi="Calibri" w:cs="Calibri"/>
              </w:rPr>
              <w:t>Offset</w:t>
            </w:r>
          </w:p>
        </w:tc>
        <w:tc>
          <w:tcPr>
            <w:tcW w:w="0" w:type="auto"/>
            <w:tcBorders>
              <w:top w:val="single" w:sz="4" w:space="0" w:color="auto"/>
              <w:left w:val="single" w:sz="4" w:space="0" w:color="auto"/>
              <w:bottom w:val="single" w:sz="4" w:space="0" w:color="auto"/>
              <w:right w:val="single" w:sz="4" w:space="0" w:color="auto"/>
            </w:tcBorders>
            <w:vAlign w:val="bottom"/>
          </w:tcPr>
          <w:p w14:paraId="230C1E19" w14:textId="77777777" w:rsidR="005A506E" w:rsidRPr="00AA3C77" w:rsidRDefault="005A506E" w:rsidP="00E9028B">
            <w:pPr>
              <w:jc w:val="left"/>
              <w:rPr>
                <w:rFonts w:ascii="Calibri" w:hAnsi="Calibri" w:cs="Calibri"/>
              </w:rPr>
            </w:pPr>
            <w:r w:rsidRPr="00AA3C77">
              <w:rPr>
                <w:rFonts w:ascii="Calibri" w:hAnsi="Calibri" w:cs="Calibri"/>
              </w:rPr>
              <w:t>FFS</w:t>
            </w:r>
          </w:p>
        </w:tc>
        <w:tc>
          <w:tcPr>
            <w:tcW w:w="0" w:type="auto"/>
            <w:tcBorders>
              <w:top w:val="single" w:sz="4" w:space="0" w:color="auto"/>
              <w:left w:val="single" w:sz="4" w:space="0" w:color="auto"/>
              <w:bottom w:val="single" w:sz="4" w:space="0" w:color="auto"/>
              <w:right w:val="single" w:sz="4" w:space="0" w:color="auto"/>
            </w:tcBorders>
            <w:vAlign w:val="bottom"/>
          </w:tcPr>
          <w:p w14:paraId="22EB7A21" w14:textId="77777777" w:rsidR="005A506E" w:rsidRPr="00AA3C77" w:rsidRDefault="005A506E" w:rsidP="00E9028B">
            <w:pPr>
              <w:jc w:val="left"/>
              <w:rPr>
                <w:rFonts w:ascii="Calibri" w:hAnsi="Calibri" w:cs="Calibri"/>
              </w:rPr>
            </w:pPr>
            <w:r w:rsidRPr="00AA3C77">
              <w:rPr>
                <w:rFonts w:ascii="Calibri" w:hAnsi="Calibri" w:cs="Calibri"/>
              </w:rPr>
              <w:t>New</w:t>
            </w:r>
          </w:p>
        </w:tc>
        <w:tc>
          <w:tcPr>
            <w:tcW w:w="1008" w:type="dxa"/>
            <w:tcBorders>
              <w:top w:val="single" w:sz="4" w:space="0" w:color="auto"/>
              <w:left w:val="single" w:sz="4" w:space="0" w:color="auto"/>
              <w:bottom w:val="single" w:sz="4" w:space="0" w:color="auto"/>
              <w:right w:val="single" w:sz="4" w:space="0" w:color="auto"/>
            </w:tcBorders>
            <w:vAlign w:val="bottom"/>
          </w:tcPr>
          <w:p w14:paraId="3EB8FDAF" w14:textId="77777777" w:rsidR="005A506E" w:rsidRPr="00AA3C77" w:rsidRDefault="005A506E" w:rsidP="00E9028B">
            <w:pPr>
              <w:jc w:val="left"/>
              <w:rPr>
                <w:rFonts w:ascii="Calibri" w:hAnsi="Calibri" w:cs="Calibri"/>
              </w:rPr>
            </w:pPr>
            <w:r w:rsidRPr="00AA3C77">
              <w:rPr>
                <w:rFonts w:ascii="Calibri" w:hAnsi="Calibri" w:cs="Calibri"/>
              </w:rPr>
              <w:t>Per Cell</w:t>
            </w:r>
          </w:p>
        </w:tc>
        <w:tc>
          <w:tcPr>
            <w:tcW w:w="1154" w:type="dxa"/>
            <w:tcBorders>
              <w:top w:val="single" w:sz="4" w:space="0" w:color="auto"/>
              <w:left w:val="single" w:sz="4" w:space="0" w:color="auto"/>
              <w:bottom w:val="single" w:sz="4" w:space="0" w:color="auto"/>
              <w:right w:val="single" w:sz="4" w:space="0" w:color="auto"/>
            </w:tcBorders>
            <w:vAlign w:val="bottom"/>
          </w:tcPr>
          <w:p w14:paraId="59E8F72B" w14:textId="77777777" w:rsidR="005A506E" w:rsidRPr="00AA3C77" w:rsidRDefault="005A506E" w:rsidP="00E9028B">
            <w:pPr>
              <w:jc w:val="left"/>
              <w:rPr>
                <w:rFonts w:ascii="Calibri" w:hAnsi="Calibri" w:cs="Calibri"/>
              </w:rPr>
            </w:pPr>
            <w:r w:rsidRPr="00AA3C77">
              <w:rPr>
                <w:rFonts w:ascii="Calibri" w:hAnsi="Calibri" w:cs="Calibri"/>
              </w:rPr>
              <w:t>broadcast</w:t>
            </w:r>
          </w:p>
        </w:tc>
        <w:tc>
          <w:tcPr>
            <w:tcW w:w="3636" w:type="dxa"/>
            <w:tcBorders>
              <w:top w:val="single" w:sz="4" w:space="0" w:color="auto"/>
              <w:left w:val="single" w:sz="4" w:space="0" w:color="auto"/>
              <w:bottom w:val="single" w:sz="4" w:space="0" w:color="auto"/>
              <w:right w:val="single" w:sz="4" w:space="0" w:color="auto"/>
            </w:tcBorders>
            <w:vAlign w:val="bottom"/>
          </w:tcPr>
          <w:p w14:paraId="595F093B" w14:textId="77777777" w:rsidR="005A506E" w:rsidRPr="00AA3C77" w:rsidRDefault="005A506E" w:rsidP="00E9028B">
            <w:pPr>
              <w:jc w:val="left"/>
              <w:rPr>
                <w:rFonts w:ascii="Calibri" w:hAnsi="Calibri" w:cs="Calibri"/>
              </w:rPr>
            </w:pPr>
            <w:r w:rsidRPr="00AA3C77">
              <w:rPr>
                <w:rFonts w:ascii="Calibri" w:hAnsi="Calibri" w:cs="Calibri"/>
              </w:rPr>
              <w:t xml:space="preserve">Added in semiStaticChannelAccessConfig-r16. The offset of the semi-static channel access period (i.e. FBE period) with respect to the radio frame boundary. </w:t>
            </w:r>
          </w:p>
          <w:p w14:paraId="2DF209C1" w14:textId="77777777" w:rsidR="005A506E" w:rsidRPr="00AA3C77" w:rsidRDefault="005A506E" w:rsidP="00E9028B">
            <w:pPr>
              <w:jc w:val="left"/>
              <w:rPr>
                <w:rFonts w:ascii="Calibri" w:hAnsi="Calibri" w:cs="Calibri"/>
              </w:rPr>
            </w:pPr>
            <w:r w:rsidRPr="00AA3C77">
              <w:rPr>
                <w:rFonts w:ascii="Calibri" w:hAnsi="Calibri" w:cs="Calibri"/>
                <w:highlight w:val="yellow"/>
              </w:rPr>
              <w:t>FFS if this needs to be explicitly indicated.</w:t>
            </w:r>
          </w:p>
        </w:tc>
        <w:tc>
          <w:tcPr>
            <w:tcW w:w="0" w:type="auto"/>
            <w:tcBorders>
              <w:top w:val="single" w:sz="4" w:space="0" w:color="auto"/>
              <w:left w:val="single" w:sz="4" w:space="0" w:color="auto"/>
              <w:bottom w:val="single" w:sz="4" w:space="0" w:color="auto"/>
              <w:right w:val="single" w:sz="4" w:space="0" w:color="auto"/>
            </w:tcBorders>
            <w:vAlign w:val="bottom"/>
          </w:tcPr>
          <w:p w14:paraId="396D0B7A" w14:textId="77777777" w:rsidR="005A506E" w:rsidRPr="00AA3C77" w:rsidRDefault="005A506E" w:rsidP="00E9028B">
            <w:pPr>
              <w:jc w:val="left"/>
              <w:rPr>
                <w:rFonts w:ascii="Calibri" w:hAnsi="Calibri" w:cs="Calibri"/>
              </w:rPr>
            </w:pPr>
          </w:p>
        </w:tc>
      </w:tr>
    </w:tbl>
    <w:p w14:paraId="6619B86D" w14:textId="77777777" w:rsidR="005764E8" w:rsidRPr="00AA3C77" w:rsidRDefault="005764E8" w:rsidP="00694BBB">
      <w:pPr>
        <w:autoSpaceDE w:val="0"/>
        <w:autoSpaceDN w:val="0"/>
        <w:adjustRightInd w:val="0"/>
        <w:snapToGrid w:val="0"/>
        <w:spacing w:before="0" w:after="0"/>
        <w:jc w:val="left"/>
        <w:rPr>
          <w:rFonts w:eastAsia="SimSun"/>
          <w:b/>
          <w:sz w:val="24"/>
          <w:szCs w:val="24"/>
          <w:lang w:eastAsia="zh-CN"/>
        </w:rPr>
      </w:pPr>
    </w:p>
    <w:p w14:paraId="3254D28E" w14:textId="25A07516" w:rsidR="002522D7" w:rsidRPr="00AA3C77" w:rsidRDefault="002522D7" w:rsidP="001B2F23">
      <w:pPr>
        <w:spacing w:before="0" w:after="0"/>
        <w:jc w:val="left"/>
        <w:rPr>
          <w:rFonts w:eastAsia="Batang"/>
          <w:sz w:val="24"/>
          <w:szCs w:val="24"/>
        </w:rPr>
      </w:pPr>
      <w:r w:rsidRPr="00AA3C77">
        <w:rPr>
          <w:rFonts w:eastAsia="Batang"/>
          <w:sz w:val="24"/>
          <w:szCs w:val="24"/>
        </w:rPr>
        <w:t xml:space="preserve">Several companies showed interest in using </w:t>
      </w:r>
      <w:r w:rsidR="005D1467" w:rsidRPr="00AA3C77">
        <w:rPr>
          <w:rFonts w:eastAsia="Batang"/>
          <w:sz w:val="24"/>
          <w:szCs w:val="24"/>
        </w:rPr>
        <w:t>the periodicity</w:t>
      </w:r>
      <w:r w:rsidR="00983D3B" w:rsidRPr="00AA3C77">
        <w:rPr>
          <w:rFonts w:eastAsia="Batang"/>
          <w:sz w:val="24"/>
          <w:szCs w:val="24"/>
        </w:rPr>
        <w:t xml:space="preserve"> “</w:t>
      </w:r>
      <w:r w:rsidR="00983D3B" w:rsidRPr="00AA3C77">
        <w:rPr>
          <w:rFonts w:eastAsia="Batang"/>
          <w:i/>
          <w:sz w:val="24"/>
          <w:szCs w:val="24"/>
        </w:rPr>
        <w:t>P</w:t>
      </w:r>
      <w:r w:rsidR="00983D3B" w:rsidRPr="00AA3C77">
        <w:rPr>
          <w:rFonts w:eastAsia="Batang"/>
          <w:sz w:val="24"/>
          <w:szCs w:val="24"/>
        </w:rPr>
        <w:t>”</w:t>
      </w:r>
      <w:r w:rsidR="005D1467" w:rsidRPr="00AA3C77">
        <w:rPr>
          <w:rFonts w:eastAsia="Batang"/>
          <w:sz w:val="24"/>
          <w:szCs w:val="24"/>
        </w:rPr>
        <w:t xml:space="preserve"> </w:t>
      </w:r>
      <w:r w:rsidR="00983D3B" w:rsidRPr="00AA3C77">
        <w:rPr>
          <w:rFonts w:eastAsia="Batang"/>
          <w:sz w:val="24"/>
          <w:szCs w:val="24"/>
        </w:rPr>
        <w:t xml:space="preserve">of the semi-static UL/DL </w:t>
      </w:r>
      <w:r w:rsidR="00615CBE" w:rsidRPr="00AA3C77">
        <w:rPr>
          <w:rFonts w:eastAsia="Batang"/>
          <w:sz w:val="24"/>
          <w:szCs w:val="24"/>
        </w:rPr>
        <w:t>configurations</w:t>
      </w:r>
      <w:r w:rsidR="00983D3B" w:rsidRPr="00AA3C77">
        <w:rPr>
          <w:rFonts w:eastAsia="Batang"/>
          <w:sz w:val="24"/>
          <w:szCs w:val="24"/>
        </w:rPr>
        <w:t xml:space="preserve">, i.e. the RRC parameter </w:t>
      </w:r>
      <w:r w:rsidR="00983D3B" w:rsidRPr="00AA3C77">
        <w:rPr>
          <w:rFonts w:eastAsia="Batang"/>
          <w:i/>
          <w:sz w:val="24"/>
          <w:szCs w:val="24"/>
        </w:rPr>
        <w:t>UL-TransmissionPeriodicity</w:t>
      </w:r>
      <w:r w:rsidR="00983D3B" w:rsidRPr="00AA3C77">
        <w:rPr>
          <w:rFonts w:eastAsia="Batang"/>
          <w:sz w:val="24"/>
          <w:szCs w:val="24"/>
        </w:rPr>
        <w:t xml:space="preserve">, which is provided in </w:t>
      </w:r>
      <w:r w:rsidR="00983D3B" w:rsidRPr="00AA3C77">
        <w:rPr>
          <w:rFonts w:eastAsia="Batang"/>
          <w:i/>
          <w:sz w:val="24"/>
          <w:szCs w:val="24"/>
        </w:rPr>
        <w:t xml:space="preserve">tdd-UL-DL-ConfigrationCommon, </w:t>
      </w:r>
      <w:r w:rsidR="00983D3B" w:rsidRPr="00AA3C77">
        <w:rPr>
          <w:rFonts w:eastAsia="Batang"/>
          <w:sz w:val="24"/>
          <w:szCs w:val="24"/>
        </w:rPr>
        <w:t>to provide the duration of the FFP</w:t>
      </w:r>
      <w:r w:rsidR="00D618D4" w:rsidRPr="00AA3C77">
        <w:rPr>
          <w:rFonts w:eastAsia="Batang"/>
          <w:sz w:val="24"/>
          <w:szCs w:val="24"/>
        </w:rPr>
        <w:t xml:space="preserve"> as well</w:t>
      </w:r>
      <w:r w:rsidR="00983D3B" w:rsidRPr="00AA3C77">
        <w:rPr>
          <w:rFonts w:eastAsia="Batang"/>
          <w:sz w:val="24"/>
          <w:szCs w:val="24"/>
        </w:rPr>
        <w:t xml:space="preserve">. Specifically, </w:t>
      </w:r>
      <w:r w:rsidR="00F81A1C" w:rsidRPr="00AA3C77">
        <w:rPr>
          <w:rFonts w:eastAsia="Batang"/>
          <w:sz w:val="24"/>
          <w:szCs w:val="24"/>
        </w:rPr>
        <w:t xml:space="preserve">the same RRC parameter determines </w:t>
      </w:r>
      <w:r w:rsidR="004444DC" w:rsidRPr="00AA3C77">
        <w:rPr>
          <w:rFonts w:eastAsia="Batang"/>
          <w:sz w:val="24"/>
          <w:szCs w:val="24"/>
        </w:rPr>
        <w:t xml:space="preserve">both </w:t>
      </w:r>
      <w:r w:rsidR="00F81A1C" w:rsidRPr="00AA3C77">
        <w:rPr>
          <w:rFonts w:eastAsia="Batang"/>
          <w:sz w:val="24"/>
          <w:szCs w:val="24"/>
        </w:rPr>
        <w:t xml:space="preserve">the periodicity of the semi-static UL/DL </w:t>
      </w:r>
      <w:r w:rsidR="00615CBE" w:rsidRPr="00AA3C77">
        <w:rPr>
          <w:rFonts w:eastAsia="Batang"/>
          <w:sz w:val="24"/>
          <w:szCs w:val="24"/>
        </w:rPr>
        <w:t>configurations</w:t>
      </w:r>
      <w:r w:rsidR="00F81A1C" w:rsidRPr="00AA3C77">
        <w:rPr>
          <w:rFonts w:eastAsia="Batang"/>
          <w:sz w:val="24"/>
          <w:szCs w:val="24"/>
        </w:rPr>
        <w:t xml:space="preserve"> and the FFP.</w:t>
      </w:r>
      <w:r w:rsidR="00DC6AAB" w:rsidRPr="00AA3C77">
        <w:rPr>
          <w:rFonts w:eastAsia="Batang"/>
          <w:sz w:val="24"/>
          <w:szCs w:val="24"/>
        </w:rPr>
        <w:t xml:space="preserve"> </w:t>
      </w:r>
      <w:r w:rsidR="002E5D21" w:rsidRPr="00AA3C77">
        <w:rPr>
          <w:rFonts w:eastAsia="Batang"/>
          <w:sz w:val="24"/>
          <w:szCs w:val="24"/>
        </w:rPr>
        <w:t>From our view</w:t>
      </w:r>
      <w:r w:rsidR="00312EB1" w:rsidRPr="00AA3C77">
        <w:rPr>
          <w:rFonts w:eastAsia="Batang"/>
          <w:sz w:val="24"/>
          <w:szCs w:val="24"/>
        </w:rPr>
        <w:t>,</w:t>
      </w:r>
      <w:r w:rsidR="002E5D21" w:rsidRPr="00AA3C77">
        <w:rPr>
          <w:rFonts w:eastAsia="Batang"/>
          <w:sz w:val="24"/>
          <w:szCs w:val="24"/>
        </w:rPr>
        <w:t xml:space="preserve"> </w:t>
      </w:r>
      <w:r w:rsidR="005820DF" w:rsidRPr="00AA3C77">
        <w:rPr>
          <w:rFonts w:eastAsia="Batang"/>
          <w:sz w:val="24"/>
          <w:szCs w:val="24"/>
        </w:rPr>
        <w:t>decoupl</w:t>
      </w:r>
      <w:r w:rsidR="00312EB1" w:rsidRPr="00AA3C77">
        <w:rPr>
          <w:rFonts w:eastAsia="Batang"/>
          <w:sz w:val="24"/>
          <w:szCs w:val="24"/>
        </w:rPr>
        <w:t>ing</w:t>
      </w:r>
      <w:r w:rsidR="005820DF" w:rsidRPr="00AA3C77">
        <w:rPr>
          <w:rFonts w:eastAsia="Batang"/>
          <w:sz w:val="24"/>
          <w:szCs w:val="24"/>
        </w:rPr>
        <w:t xml:space="preserve"> the duration of FFP </w:t>
      </w:r>
      <w:r w:rsidR="00312EB1" w:rsidRPr="00AA3C77">
        <w:rPr>
          <w:rFonts w:eastAsia="Batang"/>
          <w:sz w:val="24"/>
          <w:szCs w:val="24"/>
        </w:rPr>
        <w:t xml:space="preserve">from </w:t>
      </w:r>
      <w:r w:rsidR="005820DF" w:rsidRPr="00AA3C77">
        <w:rPr>
          <w:rFonts w:eastAsia="Batang"/>
          <w:sz w:val="24"/>
          <w:szCs w:val="24"/>
        </w:rPr>
        <w:t xml:space="preserve">the semi-static UL/DL </w:t>
      </w:r>
      <w:r w:rsidR="00615CBE" w:rsidRPr="00AA3C77">
        <w:rPr>
          <w:rFonts w:eastAsia="Batang"/>
          <w:sz w:val="24"/>
          <w:szCs w:val="24"/>
        </w:rPr>
        <w:t>configurations</w:t>
      </w:r>
      <w:r w:rsidR="005820DF" w:rsidRPr="00AA3C77">
        <w:rPr>
          <w:rFonts w:eastAsia="Batang"/>
          <w:sz w:val="24"/>
          <w:szCs w:val="24"/>
        </w:rPr>
        <w:t xml:space="preserve"> periodicity</w:t>
      </w:r>
      <w:r w:rsidR="00312EB1" w:rsidRPr="00AA3C77">
        <w:rPr>
          <w:rFonts w:eastAsia="Batang"/>
          <w:sz w:val="24"/>
          <w:szCs w:val="24"/>
        </w:rPr>
        <w:t xml:space="preserve"> may provide more flexibility to the scheduler</w:t>
      </w:r>
      <w:r w:rsidR="005820DF" w:rsidRPr="00AA3C77">
        <w:rPr>
          <w:rFonts w:eastAsia="Batang"/>
          <w:sz w:val="24"/>
          <w:szCs w:val="24"/>
        </w:rPr>
        <w:t>.</w:t>
      </w:r>
      <w:r w:rsidR="00617C99" w:rsidRPr="00AA3C77">
        <w:rPr>
          <w:rFonts w:eastAsia="Batang"/>
          <w:sz w:val="24"/>
          <w:szCs w:val="24"/>
        </w:rPr>
        <w:t xml:space="preserve"> To this</w:t>
      </w:r>
      <w:r w:rsidR="00312EB1" w:rsidRPr="00AA3C77">
        <w:rPr>
          <w:rFonts w:eastAsia="Batang"/>
          <w:sz w:val="24"/>
          <w:szCs w:val="24"/>
        </w:rPr>
        <w:t xml:space="preserve"> purpose</w:t>
      </w:r>
      <w:r w:rsidR="00617C99" w:rsidRPr="00AA3C77">
        <w:rPr>
          <w:rFonts w:eastAsia="Batang"/>
          <w:sz w:val="24"/>
          <w:szCs w:val="24"/>
        </w:rPr>
        <w:t xml:space="preserve">, new RRC parameters </w:t>
      </w:r>
      <w:r w:rsidR="00615CBE" w:rsidRPr="00AA3C77">
        <w:rPr>
          <w:rFonts w:eastAsia="Batang"/>
          <w:sz w:val="24"/>
          <w:szCs w:val="24"/>
        </w:rPr>
        <w:t>conveying</w:t>
      </w:r>
      <w:r w:rsidR="00617C99" w:rsidRPr="00AA3C77">
        <w:rPr>
          <w:rFonts w:eastAsia="Batang"/>
          <w:sz w:val="24"/>
          <w:szCs w:val="24"/>
        </w:rPr>
        <w:t xml:space="preserve"> the duration of the FFP and its offset is more desirable.  </w:t>
      </w:r>
    </w:p>
    <w:p w14:paraId="1A993C30" w14:textId="03A6C632" w:rsidR="005820DF" w:rsidRPr="00AA3C77" w:rsidRDefault="005820DF" w:rsidP="001B2F23">
      <w:pPr>
        <w:spacing w:before="0" w:after="0"/>
        <w:jc w:val="left"/>
        <w:rPr>
          <w:rFonts w:eastAsia="Batang"/>
          <w:sz w:val="24"/>
          <w:szCs w:val="24"/>
        </w:rPr>
      </w:pPr>
    </w:p>
    <w:p w14:paraId="5CF52FFD" w14:textId="3E9E8ECE" w:rsidR="005820DF" w:rsidRPr="00AA3C77" w:rsidRDefault="005820DF" w:rsidP="005820DF">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w:t>
      </w:r>
      <w:r w:rsidR="00617C99" w:rsidRPr="00AA3C77">
        <w:rPr>
          <w:rFonts w:eastAsia="SimSun"/>
          <w:b/>
          <w:i/>
          <w:sz w:val="24"/>
          <w:szCs w:val="24"/>
          <w:lang w:eastAsia="zh-CN"/>
        </w:rPr>
        <w:t xml:space="preserve"> 3: Introduce new RRC parameters to indicate the FFP </w:t>
      </w:r>
      <w:r w:rsidR="00312EB1" w:rsidRPr="00AA3C77">
        <w:rPr>
          <w:rFonts w:eastAsia="SimSun"/>
          <w:b/>
          <w:i/>
          <w:sz w:val="24"/>
          <w:szCs w:val="24"/>
          <w:lang w:eastAsia="zh-CN"/>
        </w:rPr>
        <w:t xml:space="preserve">duration </w:t>
      </w:r>
      <w:r w:rsidR="00617C99" w:rsidRPr="00AA3C77">
        <w:rPr>
          <w:rFonts w:eastAsia="SimSun"/>
          <w:b/>
          <w:i/>
          <w:sz w:val="24"/>
          <w:szCs w:val="24"/>
          <w:lang w:eastAsia="zh-CN"/>
        </w:rPr>
        <w:t>and its offset.</w:t>
      </w:r>
    </w:p>
    <w:p w14:paraId="3D3E9312" w14:textId="249CDE7A" w:rsidR="00617C99" w:rsidRPr="00AA3C77" w:rsidRDefault="00617C99" w:rsidP="005820DF">
      <w:pPr>
        <w:autoSpaceDE w:val="0"/>
        <w:autoSpaceDN w:val="0"/>
        <w:adjustRightInd w:val="0"/>
        <w:snapToGrid w:val="0"/>
        <w:spacing w:before="0" w:after="0"/>
        <w:jc w:val="left"/>
        <w:rPr>
          <w:rFonts w:eastAsia="SimSun"/>
          <w:b/>
          <w:i/>
          <w:sz w:val="24"/>
          <w:szCs w:val="24"/>
          <w:lang w:eastAsia="zh-CN"/>
        </w:rPr>
      </w:pPr>
    </w:p>
    <w:p w14:paraId="310FA5FE" w14:textId="45870F78" w:rsidR="00617C99" w:rsidRPr="00AA3C77" w:rsidRDefault="008D363A" w:rsidP="00763F30">
      <w:pPr>
        <w:spacing w:before="0" w:after="0"/>
        <w:jc w:val="left"/>
        <w:rPr>
          <w:rFonts w:eastAsia="Batang"/>
          <w:sz w:val="24"/>
          <w:szCs w:val="24"/>
        </w:rPr>
      </w:pPr>
      <w:r w:rsidRPr="00AA3C77">
        <w:rPr>
          <w:rFonts w:eastAsia="Batang"/>
          <w:sz w:val="24"/>
          <w:szCs w:val="24"/>
        </w:rPr>
        <w:t>Indicati</w:t>
      </w:r>
      <w:r w:rsidR="00D618D4" w:rsidRPr="00AA3C77">
        <w:rPr>
          <w:rFonts w:eastAsia="Batang"/>
          <w:sz w:val="24"/>
          <w:szCs w:val="24"/>
        </w:rPr>
        <w:t>ng</w:t>
      </w:r>
      <w:r w:rsidRPr="00AA3C77">
        <w:rPr>
          <w:rFonts w:eastAsia="Batang"/>
          <w:sz w:val="24"/>
          <w:szCs w:val="24"/>
        </w:rPr>
        <w:t xml:space="preserve"> a</w:t>
      </w:r>
      <w:r w:rsidR="00617C99" w:rsidRPr="00AA3C77">
        <w:rPr>
          <w:rFonts w:eastAsia="Batang"/>
          <w:sz w:val="24"/>
          <w:szCs w:val="24"/>
        </w:rPr>
        <w:t>dditional</w:t>
      </w:r>
      <w:r w:rsidR="003C6B96" w:rsidRPr="00AA3C77">
        <w:rPr>
          <w:rFonts w:eastAsia="Batang"/>
          <w:sz w:val="24"/>
          <w:szCs w:val="24"/>
        </w:rPr>
        <w:t xml:space="preserve"> </w:t>
      </w:r>
      <w:r w:rsidR="00312EB1" w:rsidRPr="00AA3C77">
        <w:rPr>
          <w:rFonts w:eastAsia="Batang"/>
          <w:sz w:val="24"/>
          <w:szCs w:val="24"/>
        </w:rPr>
        <w:t>information</w:t>
      </w:r>
      <w:r w:rsidR="00617C99" w:rsidRPr="00AA3C77">
        <w:rPr>
          <w:rFonts w:eastAsia="Batang"/>
          <w:sz w:val="24"/>
          <w:szCs w:val="24"/>
        </w:rPr>
        <w:t xml:space="preserve"> </w:t>
      </w:r>
      <w:r w:rsidRPr="00AA3C77">
        <w:rPr>
          <w:rFonts w:eastAsia="Batang"/>
          <w:sz w:val="24"/>
          <w:szCs w:val="24"/>
        </w:rPr>
        <w:t xml:space="preserve">such </w:t>
      </w:r>
      <w:r w:rsidR="00312EB1" w:rsidRPr="00AA3C77">
        <w:rPr>
          <w:rFonts w:eastAsia="Batang"/>
          <w:sz w:val="24"/>
          <w:szCs w:val="24"/>
        </w:rPr>
        <w:t xml:space="preserve">as </w:t>
      </w:r>
      <w:r w:rsidR="003C6B96" w:rsidRPr="00AA3C77">
        <w:rPr>
          <w:rFonts w:eastAsia="Batang"/>
          <w:sz w:val="24"/>
          <w:szCs w:val="24"/>
        </w:rPr>
        <w:t>idle window</w:t>
      </w:r>
      <w:r w:rsidR="00AA3C77" w:rsidRPr="00AA3C77">
        <w:rPr>
          <w:rFonts w:eastAsia="Batang"/>
          <w:sz w:val="24"/>
          <w:szCs w:val="24"/>
        </w:rPr>
        <w:t xml:space="preserve"> or </w:t>
      </w:r>
      <w:r w:rsidRPr="00AA3C77">
        <w:rPr>
          <w:rFonts w:eastAsia="Batang"/>
          <w:sz w:val="24"/>
          <w:szCs w:val="24"/>
        </w:rPr>
        <w:t>CO duration is</w:t>
      </w:r>
      <w:r w:rsidR="00615CBE" w:rsidRPr="00AA3C77">
        <w:rPr>
          <w:rFonts w:eastAsia="Batang"/>
          <w:sz w:val="24"/>
          <w:szCs w:val="24"/>
        </w:rPr>
        <w:t xml:space="preserve"> also</w:t>
      </w:r>
      <w:r w:rsidRPr="00AA3C77">
        <w:rPr>
          <w:rFonts w:eastAsia="Batang"/>
          <w:sz w:val="24"/>
          <w:szCs w:val="24"/>
        </w:rPr>
        <w:t xml:space="preserve"> beneficial to avoid </w:t>
      </w:r>
      <w:r w:rsidR="00615CBE" w:rsidRPr="00AA3C77">
        <w:rPr>
          <w:rFonts w:eastAsia="Batang"/>
          <w:sz w:val="24"/>
          <w:szCs w:val="24"/>
        </w:rPr>
        <w:t>unnecessary</w:t>
      </w:r>
      <w:r w:rsidRPr="00AA3C77">
        <w:rPr>
          <w:rFonts w:eastAsia="Batang"/>
          <w:sz w:val="24"/>
          <w:szCs w:val="24"/>
        </w:rPr>
        <w:t xml:space="preserve"> monitoring or </w:t>
      </w:r>
      <w:r w:rsidR="00615CBE" w:rsidRPr="00AA3C77">
        <w:rPr>
          <w:rFonts w:eastAsia="Batang"/>
          <w:sz w:val="24"/>
          <w:szCs w:val="24"/>
        </w:rPr>
        <w:t>accidental</w:t>
      </w:r>
      <w:r w:rsidRPr="00AA3C77">
        <w:rPr>
          <w:rFonts w:eastAsia="Batang"/>
          <w:sz w:val="24"/>
          <w:szCs w:val="24"/>
        </w:rPr>
        <w:t xml:space="preserve"> UL transmission during the idle window. </w:t>
      </w:r>
      <w:r w:rsidR="0051679B" w:rsidRPr="00AA3C77">
        <w:rPr>
          <w:rFonts w:eastAsia="Batang"/>
          <w:sz w:val="24"/>
          <w:szCs w:val="24"/>
        </w:rPr>
        <w:t>If we rely only on the framework of semi-static UL/DL configurations to determine all FBE parameters,</w:t>
      </w:r>
      <w:r w:rsidR="004D3685" w:rsidRPr="00AA3C77">
        <w:rPr>
          <w:rFonts w:eastAsia="Batang"/>
          <w:sz w:val="24"/>
          <w:szCs w:val="24"/>
        </w:rPr>
        <w:t xml:space="preserve"> one possible solution is to use flexible state to </w:t>
      </w:r>
      <w:r w:rsidR="0051679B" w:rsidRPr="00AA3C77">
        <w:rPr>
          <w:rFonts w:eastAsia="Batang"/>
          <w:sz w:val="24"/>
          <w:szCs w:val="24"/>
        </w:rPr>
        <w:t xml:space="preserve">indicate the idle window as shown in </w:t>
      </w:r>
      <w:r w:rsidR="0051679B" w:rsidRPr="00AA3C77">
        <w:rPr>
          <w:rFonts w:eastAsia="Batang"/>
          <w:sz w:val="24"/>
          <w:szCs w:val="24"/>
        </w:rPr>
        <w:fldChar w:fldCharType="begin"/>
      </w:r>
      <w:r w:rsidR="0051679B" w:rsidRPr="00AA3C77">
        <w:rPr>
          <w:rFonts w:eastAsia="Batang"/>
          <w:sz w:val="24"/>
          <w:szCs w:val="24"/>
        </w:rPr>
        <w:instrText xml:space="preserve"> REF _Ref24042322 \h  \* MERGEFORMAT </w:instrText>
      </w:r>
      <w:r w:rsidR="0051679B" w:rsidRPr="00AA3C77">
        <w:rPr>
          <w:rFonts w:eastAsia="Batang"/>
          <w:sz w:val="24"/>
          <w:szCs w:val="24"/>
        </w:rPr>
      </w:r>
      <w:r w:rsidR="0051679B" w:rsidRPr="00AA3C77">
        <w:rPr>
          <w:rFonts w:eastAsia="Batang"/>
          <w:sz w:val="24"/>
          <w:szCs w:val="24"/>
        </w:rPr>
        <w:fldChar w:fldCharType="separate"/>
      </w:r>
      <w:r w:rsidR="0051679B" w:rsidRPr="00AA3C77">
        <w:rPr>
          <w:rFonts w:eastAsia="Batang"/>
          <w:sz w:val="24"/>
          <w:szCs w:val="24"/>
        </w:rPr>
        <w:t>Figure 3</w:t>
      </w:r>
      <w:r w:rsidR="0051679B" w:rsidRPr="00AA3C77">
        <w:rPr>
          <w:rFonts w:eastAsia="Batang"/>
          <w:sz w:val="24"/>
          <w:szCs w:val="24"/>
        </w:rPr>
        <w:fldChar w:fldCharType="end"/>
      </w:r>
      <w:r w:rsidR="0051679B" w:rsidRPr="00AA3C77">
        <w:rPr>
          <w:rFonts w:eastAsia="Batang"/>
          <w:sz w:val="24"/>
          <w:szCs w:val="24"/>
        </w:rPr>
        <w:t xml:space="preserve">. </w:t>
      </w:r>
      <w:r w:rsidR="00763F30" w:rsidRPr="00AA3C77">
        <w:rPr>
          <w:rFonts w:eastAsia="Batang"/>
          <w:sz w:val="24"/>
          <w:szCs w:val="24"/>
        </w:rPr>
        <w:t>A</w:t>
      </w:r>
      <w:r w:rsidR="0051679B" w:rsidRPr="00AA3C77">
        <w:rPr>
          <w:rFonts w:eastAsia="Batang"/>
          <w:sz w:val="24"/>
          <w:szCs w:val="24"/>
        </w:rPr>
        <w:t>ny configured periodic DL/UL transmission</w:t>
      </w:r>
      <w:r w:rsidR="00615CBE" w:rsidRPr="00AA3C77">
        <w:rPr>
          <w:rFonts w:eastAsia="Batang"/>
          <w:sz w:val="24"/>
          <w:szCs w:val="24"/>
        </w:rPr>
        <w:t xml:space="preserve"> occasions</w:t>
      </w:r>
      <w:r w:rsidR="0051679B" w:rsidRPr="00AA3C77">
        <w:rPr>
          <w:rFonts w:eastAsia="Batang"/>
          <w:sz w:val="24"/>
          <w:szCs w:val="24"/>
        </w:rPr>
        <w:t xml:space="preserve"> with periodicity different than the period of the semi-static UL/DL configurations</w:t>
      </w:r>
      <w:r w:rsidR="00763F30" w:rsidRPr="00AA3C77">
        <w:rPr>
          <w:rFonts w:eastAsia="Batang"/>
          <w:sz w:val="24"/>
          <w:szCs w:val="24"/>
        </w:rPr>
        <w:t xml:space="preserve"> may fall within the idle window. If they are DL </w:t>
      </w:r>
      <w:r w:rsidR="00615CBE" w:rsidRPr="00AA3C77">
        <w:rPr>
          <w:rFonts w:eastAsia="Batang"/>
          <w:sz w:val="24"/>
          <w:szCs w:val="24"/>
        </w:rPr>
        <w:t>transmission</w:t>
      </w:r>
      <w:r w:rsidR="00763F30" w:rsidRPr="00AA3C77">
        <w:rPr>
          <w:rFonts w:eastAsia="Batang"/>
          <w:sz w:val="24"/>
          <w:szCs w:val="24"/>
        </w:rPr>
        <w:t xml:space="preserve"> occasions, then </w:t>
      </w:r>
      <w:r w:rsidR="00615CBE" w:rsidRPr="00AA3C77">
        <w:rPr>
          <w:rFonts w:eastAsia="Batang"/>
          <w:sz w:val="24"/>
          <w:szCs w:val="24"/>
        </w:rPr>
        <w:t>unnecessary</w:t>
      </w:r>
      <w:r w:rsidR="00763F30" w:rsidRPr="00AA3C77">
        <w:rPr>
          <w:rFonts w:eastAsia="Batang"/>
          <w:sz w:val="24"/>
          <w:szCs w:val="24"/>
        </w:rPr>
        <w:t xml:space="preserve"> power consumption occur</w:t>
      </w:r>
      <w:r w:rsidR="00615CBE" w:rsidRPr="00AA3C77">
        <w:rPr>
          <w:rFonts w:eastAsia="Batang"/>
          <w:sz w:val="24"/>
          <w:szCs w:val="24"/>
        </w:rPr>
        <w:t>s</w:t>
      </w:r>
      <w:r w:rsidR="00763F30" w:rsidRPr="00AA3C77">
        <w:rPr>
          <w:rFonts w:eastAsia="Batang"/>
          <w:sz w:val="24"/>
          <w:szCs w:val="24"/>
        </w:rPr>
        <w:t xml:space="preserve"> while monitoring those occasions that </w:t>
      </w:r>
      <w:r w:rsidR="00D618D4" w:rsidRPr="00AA3C77">
        <w:rPr>
          <w:rFonts w:eastAsia="Batang"/>
          <w:sz w:val="24"/>
          <w:szCs w:val="24"/>
        </w:rPr>
        <w:t>would</w:t>
      </w:r>
      <w:r w:rsidR="00615CBE" w:rsidRPr="00AA3C77">
        <w:rPr>
          <w:rFonts w:eastAsia="Batang"/>
          <w:sz w:val="24"/>
          <w:szCs w:val="24"/>
        </w:rPr>
        <w:t xml:space="preserve"> </w:t>
      </w:r>
      <w:r w:rsidR="00763F30" w:rsidRPr="00AA3C77">
        <w:rPr>
          <w:rFonts w:eastAsia="Batang"/>
          <w:sz w:val="24"/>
          <w:szCs w:val="24"/>
        </w:rPr>
        <w:t xml:space="preserve">not be </w:t>
      </w:r>
      <w:r w:rsidR="00615CBE" w:rsidRPr="00AA3C77">
        <w:rPr>
          <w:rFonts w:eastAsia="Batang"/>
          <w:sz w:val="24"/>
          <w:szCs w:val="24"/>
        </w:rPr>
        <w:t>used</w:t>
      </w:r>
      <w:r w:rsidR="00763F30" w:rsidRPr="00AA3C77">
        <w:rPr>
          <w:rFonts w:eastAsia="Batang"/>
          <w:sz w:val="24"/>
          <w:szCs w:val="24"/>
        </w:rPr>
        <w:t xml:space="preserve"> by gNB. Also, if any RS falls within idle window, then the collected measurements may be </w:t>
      </w:r>
      <w:r w:rsidR="00615CBE" w:rsidRPr="00AA3C77">
        <w:rPr>
          <w:rFonts w:eastAsia="Batang"/>
          <w:sz w:val="24"/>
          <w:szCs w:val="24"/>
        </w:rPr>
        <w:t>corrupted</w:t>
      </w:r>
      <w:r w:rsidR="00763F30" w:rsidRPr="00AA3C77">
        <w:rPr>
          <w:rFonts w:eastAsia="Batang"/>
          <w:sz w:val="24"/>
          <w:szCs w:val="24"/>
        </w:rPr>
        <w:t xml:space="preserve">. On the other hand, if UL configured occasions falls within the idle window, then UE may apply </w:t>
      </w:r>
      <w:r w:rsidR="00311369" w:rsidRPr="00AA3C77">
        <w:rPr>
          <w:rFonts w:eastAsia="Batang"/>
          <w:sz w:val="24"/>
          <w:szCs w:val="24"/>
        </w:rPr>
        <w:t>inappropriate</w:t>
      </w:r>
      <w:r w:rsidR="00763F30" w:rsidRPr="00AA3C77">
        <w:rPr>
          <w:rFonts w:eastAsia="Batang"/>
          <w:sz w:val="24"/>
          <w:szCs w:val="24"/>
        </w:rPr>
        <w:t xml:space="preserve"> channel access procedure</w:t>
      </w:r>
      <w:r w:rsidR="00311369" w:rsidRPr="00AA3C77">
        <w:rPr>
          <w:rFonts w:eastAsia="Batang"/>
          <w:sz w:val="24"/>
          <w:szCs w:val="24"/>
        </w:rPr>
        <w:t xml:space="preserve"> </w:t>
      </w:r>
      <w:r w:rsidR="00763F30" w:rsidRPr="00AA3C77">
        <w:rPr>
          <w:rFonts w:eastAsia="Batang"/>
          <w:sz w:val="24"/>
          <w:szCs w:val="24"/>
        </w:rPr>
        <w:t xml:space="preserve">assuming </w:t>
      </w:r>
      <w:r w:rsidR="00311369" w:rsidRPr="00AA3C77">
        <w:rPr>
          <w:rFonts w:eastAsia="Batang"/>
          <w:sz w:val="24"/>
          <w:szCs w:val="24"/>
        </w:rPr>
        <w:t xml:space="preserve">this UL occasion </w:t>
      </w:r>
      <w:r w:rsidR="00615CBE" w:rsidRPr="00AA3C77">
        <w:rPr>
          <w:rFonts w:eastAsia="Batang"/>
          <w:sz w:val="24"/>
          <w:szCs w:val="24"/>
        </w:rPr>
        <w:t>falls</w:t>
      </w:r>
      <w:r w:rsidR="00311369" w:rsidRPr="00AA3C77">
        <w:rPr>
          <w:rFonts w:eastAsia="Batang"/>
          <w:sz w:val="24"/>
          <w:szCs w:val="24"/>
        </w:rPr>
        <w:t xml:space="preserve"> within gNB COT. Therefore, we propose that</w:t>
      </w:r>
      <w:r w:rsidR="004D3685" w:rsidRPr="00AA3C77">
        <w:rPr>
          <w:rFonts w:eastAsia="Batang"/>
          <w:sz w:val="24"/>
          <w:szCs w:val="24"/>
        </w:rPr>
        <w:t xml:space="preserve"> information on CO duration or idle window duration</w:t>
      </w:r>
      <w:r w:rsidR="00311369" w:rsidRPr="00AA3C77">
        <w:rPr>
          <w:rFonts w:eastAsia="Batang"/>
          <w:sz w:val="24"/>
          <w:szCs w:val="24"/>
        </w:rPr>
        <w:t xml:space="preserve"> </w:t>
      </w:r>
      <w:r w:rsidR="004D3685" w:rsidRPr="00AA3C77">
        <w:rPr>
          <w:rFonts w:eastAsia="Batang"/>
          <w:sz w:val="24"/>
          <w:szCs w:val="24"/>
        </w:rPr>
        <w:t xml:space="preserve">should be </w:t>
      </w:r>
      <w:r w:rsidR="00311369" w:rsidRPr="00AA3C77">
        <w:rPr>
          <w:rFonts w:eastAsia="Batang"/>
          <w:sz w:val="24"/>
          <w:szCs w:val="24"/>
        </w:rPr>
        <w:t>indicated for</w:t>
      </w:r>
      <w:r w:rsidR="004D3685" w:rsidRPr="00AA3C77">
        <w:rPr>
          <w:rFonts w:eastAsia="Batang"/>
          <w:sz w:val="24"/>
          <w:szCs w:val="24"/>
        </w:rPr>
        <w:t xml:space="preserve"> efficient</w:t>
      </w:r>
      <w:r w:rsidR="00311369" w:rsidRPr="00AA3C77">
        <w:rPr>
          <w:rFonts w:eastAsia="Batang"/>
          <w:sz w:val="24"/>
          <w:szCs w:val="24"/>
        </w:rPr>
        <w:t xml:space="preserve"> FBE operation.</w:t>
      </w:r>
    </w:p>
    <w:p w14:paraId="3C57ED3B" w14:textId="45BC4D05" w:rsidR="005820DF" w:rsidRPr="00AA3C77" w:rsidRDefault="005820DF" w:rsidP="001B2F23">
      <w:pPr>
        <w:spacing w:before="0" w:after="0"/>
        <w:jc w:val="left"/>
        <w:rPr>
          <w:rFonts w:eastAsia="Batang"/>
          <w:sz w:val="24"/>
          <w:szCs w:val="24"/>
        </w:rPr>
      </w:pPr>
    </w:p>
    <w:p w14:paraId="03DE5FB8" w14:textId="77777777" w:rsidR="0083798C" w:rsidRPr="00AA3C77" w:rsidRDefault="0083798C" w:rsidP="0083798C">
      <w:pPr>
        <w:keepNext/>
        <w:spacing w:before="0" w:after="0"/>
        <w:jc w:val="center"/>
      </w:pPr>
      <w:r w:rsidRPr="00AA3C77">
        <w:rPr>
          <w:rFonts w:eastAsia="Batang"/>
          <w:noProof/>
          <w:sz w:val="24"/>
          <w:szCs w:val="24"/>
        </w:rPr>
        <w:lastRenderedPageBreak/>
        <w:drawing>
          <wp:inline distT="0" distB="0" distL="0" distR="0" wp14:anchorId="5D13DA9D" wp14:editId="3ABCFD7D">
            <wp:extent cx="6194534" cy="2334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7940" cy="2373602"/>
                    </a:xfrm>
                    <a:prstGeom prst="rect">
                      <a:avLst/>
                    </a:prstGeom>
                    <a:noFill/>
                  </pic:spPr>
                </pic:pic>
              </a:graphicData>
            </a:graphic>
          </wp:inline>
        </w:drawing>
      </w:r>
    </w:p>
    <w:p w14:paraId="63E38DEF" w14:textId="3D92F38F" w:rsidR="005820DF" w:rsidRPr="00AA3C77" w:rsidRDefault="0083798C" w:rsidP="0051679B">
      <w:pPr>
        <w:pStyle w:val="Caption"/>
        <w:spacing w:before="0"/>
        <w:jc w:val="center"/>
        <w:rPr>
          <w:rFonts w:eastAsia="Batang"/>
          <w:b/>
          <w:i w:val="0"/>
          <w:iCs w:val="0"/>
          <w:color w:val="auto"/>
          <w:sz w:val="24"/>
          <w:szCs w:val="22"/>
        </w:rPr>
      </w:pPr>
      <w:bookmarkStart w:id="2" w:name="_Ref24042322"/>
      <w:r w:rsidRPr="00AA3C77">
        <w:rPr>
          <w:rFonts w:eastAsia="Batang"/>
          <w:b/>
          <w:i w:val="0"/>
          <w:iCs w:val="0"/>
          <w:color w:val="auto"/>
          <w:sz w:val="24"/>
          <w:szCs w:val="22"/>
        </w:rPr>
        <w:t xml:space="preserve">Figure </w:t>
      </w:r>
      <w:r w:rsidRPr="00AA3C77">
        <w:rPr>
          <w:rFonts w:eastAsia="Batang"/>
          <w:b/>
          <w:i w:val="0"/>
          <w:iCs w:val="0"/>
          <w:color w:val="auto"/>
          <w:sz w:val="24"/>
          <w:szCs w:val="22"/>
        </w:rPr>
        <w:fldChar w:fldCharType="begin"/>
      </w:r>
      <w:r w:rsidRPr="00AA3C77">
        <w:rPr>
          <w:rFonts w:eastAsia="Batang"/>
          <w:b/>
          <w:i w:val="0"/>
          <w:iCs w:val="0"/>
          <w:color w:val="auto"/>
          <w:sz w:val="24"/>
          <w:szCs w:val="22"/>
        </w:rPr>
        <w:instrText xml:space="preserve"> SEQ Figure \* ARABIC </w:instrText>
      </w:r>
      <w:r w:rsidRPr="00AA3C77">
        <w:rPr>
          <w:rFonts w:eastAsia="Batang"/>
          <w:b/>
          <w:i w:val="0"/>
          <w:iCs w:val="0"/>
          <w:color w:val="auto"/>
          <w:sz w:val="24"/>
          <w:szCs w:val="22"/>
        </w:rPr>
        <w:fldChar w:fldCharType="separate"/>
      </w:r>
      <w:r w:rsidRPr="00AA3C77">
        <w:rPr>
          <w:rFonts w:eastAsia="Batang"/>
          <w:b/>
          <w:i w:val="0"/>
          <w:iCs w:val="0"/>
          <w:color w:val="auto"/>
          <w:sz w:val="24"/>
          <w:szCs w:val="22"/>
        </w:rPr>
        <w:t>3</w:t>
      </w:r>
      <w:r w:rsidRPr="00AA3C77">
        <w:rPr>
          <w:rFonts w:eastAsia="Batang"/>
          <w:b/>
          <w:i w:val="0"/>
          <w:iCs w:val="0"/>
          <w:color w:val="auto"/>
          <w:sz w:val="24"/>
          <w:szCs w:val="22"/>
        </w:rPr>
        <w:fldChar w:fldCharType="end"/>
      </w:r>
      <w:bookmarkEnd w:id="2"/>
      <w:r w:rsidR="0051679B" w:rsidRPr="00AA3C77">
        <w:rPr>
          <w:rFonts w:eastAsia="Batang"/>
          <w:b/>
          <w:i w:val="0"/>
          <w:iCs w:val="0"/>
          <w:color w:val="auto"/>
          <w:sz w:val="24"/>
          <w:szCs w:val="22"/>
        </w:rPr>
        <w:t xml:space="preserve"> semi-static UL/DL configurations to determine all FBE parameters</w:t>
      </w:r>
    </w:p>
    <w:p w14:paraId="474F3BF7" w14:textId="738CCBED" w:rsidR="005820DF" w:rsidRPr="00AA3C77" w:rsidRDefault="005820DF" w:rsidP="001B2F23">
      <w:pPr>
        <w:spacing w:before="0" w:after="0"/>
        <w:jc w:val="left"/>
        <w:rPr>
          <w:rFonts w:eastAsia="Batang"/>
          <w:sz w:val="24"/>
          <w:szCs w:val="24"/>
        </w:rPr>
      </w:pPr>
    </w:p>
    <w:p w14:paraId="73CB17EF" w14:textId="37375250" w:rsidR="00311369" w:rsidRPr="00AA3C77" w:rsidRDefault="00311369" w:rsidP="00311369">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 4: Idle window</w:t>
      </w:r>
      <w:r w:rsidR="00AA3C77">
        <w:rPr>
          <w:rFonts w:eastAsia="SimSun"/>
          <w:b/>
          <w:i/>
          <w:sz w:val="24"/>
          <w:szCs w:val="24"/>
          <w:lang w:eastAsia="zh-CN"/>
        </w:rPr>
        <w:t xml:space="preserve"> or </w:t>
      </w:r>
      <w:r w:rsidRPr="00AA3C77">
        <w:rPr>
          <w:rFonts w:eastAsia="SimSun"/>
          <w:b/>
          <w:i/>
          <w:sz w:val="24"/>
          <w:szCs w:val="24"/>
          <w:lang w:eastAsia="zh-CN"/>
        </w:rPr>
        <w:t>CO duration should be signalled to the UE to avoid unnecessary monitoring or inappropriate UL transmission in the idle window.</w:t>
      </w:r>
    </w:p>
    <w:p w14:paraId="7B782733" w14:textId="77777777" w:rsidR="00311369" w:rsidRPr="00AA3C77" w:rsidRDefault="00311369" w:rsidP="001B2F23">
      <w:pPr>
        <w:spacing w:before="0" w:after="0"/>
        <w:jc w:val="left"/>
        <w:rPr>
          <w:rFonts w:eastAsia="Batang"/>
          <w:sz w:val="24"/>
          <w:szCs w:val="24"/>
        </w:rPr>
      </w:pPr>
    </w:p>
    <w:p w14:paraId="165F5509" w14:textId="20192239" w:rsidR="00B95FAD" w:rsidRPr="00AA3C77" w:rsidRDefault="00311369">
      <w:pPr>
        <w:spacing w:before="0" w:after="0"/>
        <w:jc w:val="left"/>
        <w:rPr>
          <w:rFonts w:eastAsia="Batang"/>
          <w:sz w:val="24"/>
          <w:szCs w:val="24"/>
        </w:rPr>
      </w:pPr>
      <w:r w:rsidRPr="00AA3C77">
        <w:rPr>
          <w:rFonts w:eastAsia="Batang"/>
          <w:sz w:val="24"/>
          <w:szCs w:val="24"/>
        </w:rPr>
        <w:t>I</w:t>
      </w:r>
      <w:r w:rsidR="0016442F" w:rsidRPr="00AA3C77">
        <w:rPr>
          <w:rFonts w:eastAsia="Batang"/>
          <w:sz w:val="24"/>
          <w:szCs w:val="24"/>
        </w:rPr>
        <w:t xml:space="preserve">n some situations, </w:t>
      </w:r>
      <w:r w:rsidR="002B52A6" w:rsidRPr="00AA3C77">
        <w:rPr>
          <w:rFonts w:eastAsia="Batang"/>
          <w:sz w:val="24"/>
          <w:szCs w:val="24"/>
        </w:rPr>
        <w:t>this</w:t>
      </w:r>
      <w:r w:rsidR="0016442F" w:rsidRPr="00AA3C77">
        <w:rPr>
          <w:rFonts w:eastAsia="Batang"/>
          <w:sz w:val="24"/>
          <w:szCs w:val="24"/>
        </w:rPr>
        <w:t xml:space="preserve"> information may not be available at </w:t>
      </w:r>
      <w:r w:rsidR="00A30ED4" w:rsidRPr="00AA3C77">
        <w:rPr>
          <w:rFonts w:eastAsia="Batang"/>
          <w:sz w:val="24"/>
          <w:szCs w:val="24"/>
        </w:rPr>
        <w:t>a</w:t>
      </w:r>
      <w:r w:rsidR="0016442F" w:rsidRPr="00AA3C77">
        <w:rPr>
          <w:rFonts w:eastAsia="Batang"/>
          <w:sz w:val="24"/>
          <w:szCs w:val="24"/>
        </w:rPr>
        <w:t xml:space="preserve"> UE</w:t>
      </w:r>
      <w:r w:rsidR="00A30ED4" w:rsidRPr="00AA3C77">
        <w:rPr>
          <w:rFonts w:eastAsia="Batang"/>
          <w:sz w:val="24"/>
          <w:szCs w:val="24"/>
        </w:rPr>
        <w:t xml:space="preserve">, i.e., </w:t>
      </w:r>
      <w:r w:rsidR="006770B7" w:rsidRPr="00AA3C77">
        <w:rPr>
          <w:rFonts w:eastAsia="Batang"/>
          <w:sz w:val="24"/>
          <w:szCs w:val="24"/>
        </w:rPr>
        <w:t xml:space="preserve">its </w:t>
      </w:r>
      <w:r w:rsidR="00A30ED4" w:rsidRPr="00AA3C77">
        <w:rPr>
          <w:rFonts w:eastAsia="Batang"/>
          <w:sz w:val="24"/>
          <w:szCs w:val="24"/>
        </w:rPr>
        <w:t>operation mode is unknown</w:t>
      </w:r>
      <w:r w:rsidR="0016442F" w:rsidRPr="00AA3C77">
        <w:rPr>
          <w:rFonts w:eastAsia="Batang"/>
          <w:sz w:val="24"/>
          <w:szCs w:val="24"/>
        </w:rPr>
        <w:t xml:space="preserve">. For example, </w:t>
      </w:r>
      <w:r w:rsidR="00A30ED4" w:rsidRPr="00AA3C77">
        <w:rPr>
          <w:rFonts w:eastAsia="Batang"/>
          <w:sz w:val="24"/>
          <w:szCs w:val="24"/>
        </w:rPr>
        <w:t>w</w:t>
      </w:r>
      <w:r w:rsidR="0016442F" w:rsidRPr="00AA3C77">
        <w:rPr>
          <w:rFonts w:eastAsia="Batang"/>
          <w:sz w:val="24"/>
          <w:szCs w:val="24"/>
        </w:rPr>
        <w:t xml:space="preserve">hen a UE conducts initial access (RACH), the information about FBE operation mode may not be </w:t>
      </w:r>
      <w:r w:rsidR="006770B7" w:rsidRPr="00AA3C77">
        <w:rPr>
          <w:rFonts w:eastAsia="Batang"/>
          <w:sz w:val="24"/>
          <w:szCs w:val="24"/>
        </w:rPr>
        <w:t>available to the UE</w:t>
      </w:r>
      <w:r w:rsidR="0016442F" w:rsidRPr="00AA3C77">
        <w:rPr>
          <w:rFonts w:eastAsia="Batang"/>
          <w:sz w:val="24"/>
          <w:szCs w:val="24"/>
        </w:rPr>
        <w:t xml:space="preserve">. </w:t>
      </w:r>
      <w:r w:rsidR="00A30ED4" w:rsidRPr="00AA3C77">
        <w:rPr>
          <w:rFonts w:eastAsia="Batang"/>
          <w:sz w:val="24"/>
          <w:szCs w:val="24"/>
        </w:rPr>
        <w:t>Therefore, this UE may conduct channel access procedure as LBE, not FBE</w:t>
      </w:r>
      <w:r w:rsidR="00B95FAD" w:rsidRPr="00AA3C77">
        <w:rPr>
          <w:rFonts w:eastAsia="Batang"/>
          <w:sz w:val="24"/>
          <w:szCs w:val="24"/>
        </w:rPr>
        <w:t xml:space="preserve">. Once the </w:t>
      </w:r>
      <w:r w:rsidR="00A30ED4" w:rsidRPr="00AA3C77">
        <w:rPr>
          <w:rFonts w:eastAsia="Batang"/>
          <w:sz w:val="24"/>
          <w:szCs w:val="24"/>
        </w:rPr>
        <w:t xml:space="preserve">information </w:t>
      </w:r>
      <w:r w:rsidR="00B95FAD" w:rsidRPr="00AA3C77">
        <w:rPr>
          <w:rFonts w:eastAsia="Batang"/>
          <w:sz w:val="24"/>
          <w:szCs w:val="24"/>
        </w:rPr>
        <w:t xml:space="preserve">of the FBE </w:t>
      </w:r>
      <w:r w:rsidR="00A30ED4" w:rsidRPr="00AA3C77">
        <w:rPr>
          <w:rFonts w:eastAsia="Batang"/>
          <w:sz w:val="24"/>
          <w:szCs w:val="24"/>
        </w:rPr>
        <w:t xml:space="preserve">operation mode </w:t>
      </w:r>
      <w:r w:rsidR="00B95FAD" w:rsidRPr="00AA3C77">
        <w:rPr>
          <w:rFonts w:eastAsia="Batang"/>
          <w:sz w:val="24"/>
          <w:szCs w:val="24"/>
        </w:rPr>
        <w:t xml:space="preserve">is </w:t>
      </w:r>
      <w:r w:rsidR="0068736A" w:rsidRPr="00AA3C77">
        <w:rPr>
          <w:rFonts w:eastAsia="Batang"/>
          <w:sz w:val="24"/>
          <w:szCs w:val="24"/>
        </w:rPr>
        <w:t>signalled</w:t>
      </w:r>
      <w:r w:rsidR="0016442F" w:rsidRPr="00AA3C77">
        <w:rPr>
          <w:rFonts w:eastAsia="Batang"/>
          <w:sz w:val="24"/>
          <w:szCs w:val="24"/>
        </w:rPr>
        <w:t xml:space="preserve"> </w:t>
      </w:r>
      <w:r w:rsidR="00B95FAD" w:rsidRPr="00AA3C77">
        <w:rPr>
          <w:rFonts w:eastAsia="Batang"/>
          <w:sz w:val="24"/>
          <w:szCs w:val="24"/>
        </w:rPr>
        <w:t xml:space="preserve">to the UE, </w:t>
      </w:r>
      <w:r w:rsidR="0016442F" w:rsidRPr="00AA3C77">
        <w:rPr>
          <w:rFonts w:eastAsia="Batang"/>
          <w:sz w:val="24"/>
          <w:szCs w:val="24"/>
        </w:rPr>
        <w:t>it</w:t>
      </w:r>
      <w:r w:rsidR="00B95FAD" w:rsidRPr="00AA3C77">
        <w:rPr>
          <w:rFonts w:eastAsia="Batang"/>
          <w:sz w:val="24"/>
          <w:szCs w:val="24"/>
        </w:rPr>
        <w:t xml:space="preserve"> may switch from LBE to FBE</w:t>
      </w:r>
      <w:r w:rsidR="001C4DB9" w:rsidRPr="00AA3C77">
        <w:rPr>
          <w:rFonts w:eastAsia="Batang"/>
          <w:sz w:val="24"/>
          <w:szCs w:val="24"/>
        </w:rPr>
        <w:t>.</w:t>
      </w:r>
      <w:r w:rsidR="00A30ED4" w:rsidRPr="00AA3C77">
        <w:rPr>
          <w:rFonts w:eastAsia="Batang"/>
          <w:sz w:val="24"/>
          <w:szCs w:val="24"/>
        </w:rPr>
        <w:t xml:space="preserve"> Allowing UEs</w:t>
      </w:r>
      <w:r w:rsidR="001C4DB9" w:rsidRPr="00AA3C77">
        <w:rPr>
          <w:rFonts w:eastAsia="Batang"/>
          <w:sz w:val="24"/>
          <w:szCs w:val="24"/>
        </w:rPr>
        <w:t xml:space="preserve"> </w:t>
      </w:r>
      <w:r w:rsidR="00A30ED4" w:rsidRPr="00AA3C77">
        <w:rPr>
          <w:rFonts w:eastAsia="Batang"/>
          <w:sz w:val="24"/>
          <w:szCs w:val="24"/>
        </w:rPr>
        <w:t xml:space="preserve">to operate in LBE operation mode while not aware of the operation mode is beneficial to reduce the latency and avoid waiting until the </w:t>
      </w:r>
      <w:r w:rsidR="0068736A" w:rsidRPr="00AA3C77">
        <w:rPr>
          <w:rFonts w:eastAsia="Batang"/>
          <w:sz w:val="24"/>
          <w:szCs w:val="24"/>
        </w:rPr>
        <w:t>configurations</w:t>
      </w:r>
      <w:r w:rsidR="00A30ED4" w:rsidRPr="00AA3C77">
        <w:rPr>
          <w:rFonts w:eastAsia="Batang"/>
          <w:sz w:val="24"/>
          <w:szCs w:val="24"/>
        </w:rPr>
        <w:t xml:space="preserve"> of FBE operation mode are signalled by gNB. </w:t>
      </w:r>
    </w:p>
    <w:p w14:paraId="3CE80B95" w14:textId="2D11234E" w:rsidR="00722E26" w:rsidRPr="00AA3C77" w:rsidRDefault="00722E26" w:rsidP="001B2F23">
      <w:pPr>
        <w:spacing w:before="0" w:after="0"/>
        <w:jc w:val="left"/>
        <w:rPr>
          <w:rFonts w:eastAsia="Batang"/>
          <w:sz w:val="24"/>
          <w:szCs w:val="24"/>
        </w:rPr>
      </w:pPr>
    </w:p>
    <w:p w14:paraId="58654691" w14:textId="3AF73C2D" w:rsidR="00722E26" w:rsidRPr="00AA3C77" w:rsidRDefault="00722E26" w:rsidP="00722E26">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 xml:space="preserve">Proposal </w:t>
      </w:r>
      <w:r w:rsidR="00311369" w:rsidRPr="00AA3C77">
        <w:rPr>
          <w:rFonts w:eastAsia="SimSun"/>
          <w:b/>
          <w:i/>
          <w:sz w:val="24"/>
          <w:szCs w:val="24"/>
          <w:lang w:eastAsia="zh-CN"/>
        </w:rPr>
        <w:t>5</w:t>
      </w:r>
      <w:r w:rsidRPr="00AA3C77">
        <w:rPr>
          <w:rFonts w:eastAsia="SimSun"/>
          <w:b/>
          <w:i/>
          <w:sz w:val="24"/>
          <w:szCs w:val="24"/>
          <w:lang w:eastAsia="zh-CN"/>
        </w:rPr>
        <w:t xml:space="preserve">: Study the possibility of </w:t>
      </w:r>
      <w:r w:rsidR="00E80AD3" w:rsidRPr="00AA3C77">
        <w:rPr>
          <w:rFonts w:eastAsia="SimSun"/>
          <w:b/>
          <w:i/>
          <w:sz w:val="24"/>
          <w:szCs w:val="24"/>
          <w:lang w:eastAsia="zh-CN"/>
        </w:rPr>
        <w:t>allo</w:t>
      </w:r>
      <w:r w:rsidR="00167CD5" w:rsidRPr="00AA3C77">
        <w:rPr>
          <w:rFonts w:eastAsia="SimSun"/>
          <w:b/>
          <w:i/>
          <w:sz w:val="24"/>
          <w:szCs w:val="24"/>
          <w:lang w:eastAsia="zh-CN"/>
        </w:rPr>
        <w:t>w</w:t>
      </w:r>
      <w:r w:rsidR="00E80AD3" w:rsidRPr="00AA3C77">
        <w:rPr>
          <w:rFonts w:eastAsia="SimSun"/>
          <w:b/>
          <w:i/>
          <w:sz w:val="24"/>
          <w:szCs w:val="24"/>
          <w:lang w:eastAsia="zh-CN"/>
        </w:rPr>
        <w:t xml:space="preserve">ing </w:t>
      </w:r>
      <w:r w:rsidRPr="00AA3C77">
        <w:rPr>
          <w:rFonts w:eastAsia="SimSun"/>
          <w:b/>
          <w:i/>
          <w:sz w:val="24"/>
          <w:szCs w:val="24"/>
          <w:lang w:eastAsia="zh-CN"/>
        </w:rPr>
        <w:t>UEs</w:t>
      </w:r>
      <w:r w:rsidR="00E80AD3" w:rsidRPr="00AA3C77">
        <w:rPr>
          <w:rFonts w:eastAsia="SimSun"/>
          <w:b/>
          <w:i/>
          <w:sz w:val="24"/>
          <w:szCs w:val="24"/>
          <w:lang w:eastAsia="zh-CN"/>
        </w:rPr>
        <w:t xml:space="preserve"> to operate</w:t>
      </w:r>
      <w:r w:rsidR="00A30ED4" w:rsidRPr="00AA3C77">
        <w:rPr>
          <w:rFonts w:eastAsia="SimSun"/>
          <w:b/>
          <w:i/>
          <w:sz w:val="24"/>
          <w:szCs w:val="24"/>
          <w:lang w:eastAsia="zh-CN"/>
        </w:rPr>
        <w:t xml:space="preserve"> as LBE</w:t>
      </w:r>
      <w:r w:rsidR="00E80AD3" w:rsidRPr="00AA3C77">
        <w:rPr>
          <w:rFonts w:eastAsia="SimSun"/>
          <w:b/>
          <w:i/>
          <w:sz w:val="24"/>
          <w:szCs w:val="24"/>
          <w:lang w:eastAsia="zh-CN"/>
        </w:rPr>
        <w:t xml:space="preserve"> </w:t>
      </w:r>
      <w:r w:rsidR="00A30ED4" w:rsidRPr="00AA3C77">
        <w:rPr>
          <w:rFonts w:eastAsia="SimSun"/>
          <w:b/>
          <w:i/>
          <w:sz w:val="24"/>
          <w:szCs w:val="24"/>
          <w:lang w:eastAsia="zh-CN"/>
        </w:rPr>
        <w:t>when</w:t>
      </w:r>
      <w:r w:rsidRPr="00AA3C77">
        <w:rPr>
          <w:rFonts w:eastAsia="SimSun"/>
          <w:b/>
          <w:i/>
          <w:sz w:val="24"/>
          <w:szCs w:val="24"/>
          <w:lang w:eastAsia="zh-CN"/>
        </w:rPr>
        <w:t xml:space="preserve"> </w:t>
      </w:r>
      <w:r w:rsidR="00E80AD3" w:rsidRPr="00AA3C77">
        <w:rPr>
          <w:rFonts w:eastAsia="SimSun"/>
          <w:b/>
          <w:i/>
          <w:sz w:val="24"/>
          <w:szCs w:val="24"/>
          <w:lang w:eastAsia="zh-CN"/>
        </w:rPr>
        <w:t xml:space="preserve">they are </w:t>
      </w:r>
      <w:r w:rsidRPr="00AA3C77">
        <w:rPr>
          <w:rFonts w:eastAsia="SimSun"/>
          <w:b/>
          <w:i/>
          <w:sz w:val="24"/>
          <w:szCs w:val="24"/>
          <w:lang w:eastAsia="zh-CN"/>
        </w:rPr>
        <w:t>not aware of the operation at gNB without violating the regulation requirements</w:t>
      </w:r>
      <w:r w:rsidR="00A30ED4" w:rsidRPr="00AA3C77">
        <w:rPr>
          <w:rFonts w:eastAsia="SimSun"/>
          <w:b/>
          <w:i/>
          <w:sz w:val="24"/>
          <w:szCs w:val="24"/>
          <w:lang w:eastAsia="zh-CN"/>
        </w:rPr>
        <w:t xml:space="preserve">. </w:t>
      </w:r>
    </w:p>
    <w:p w14:paraId="05842874" w14:textId="0DE7AE05" w:rsidR="00722E26" w:rsidRPr="00AA3C77" w:rsidRDefault="00722E26" w:rsidP="001B2F23">
      <w:pPr>
        <w:spacing w:before="0" w:after="0"/>
        <w:jc w:val="left"/>
        <w:rPr>
          <w:rFonts w:eastAsia="Batang"/>
          <w:sz w:val="24"/>
          <w:szCs w:val="24"/>
        </w:rPr>
      </w:pPr>
    </w:p>
    <w:p w14:paraId="76A0A3E6" w14:textId="719FCC71" w:rsidR="003E0454" w:rsidRPr="00AA3C77" w:rsidRDefault="003E0454" w:rsidP="003E0454">
      <w:pPr>
        <w:spacing w:before="0" w:after="0"/>
        <w:jc w:val="left"/>
        <w:rPr>
          <w:rFonts w:eastAsia="Batang"/>
          <w:sz w:val="24"/>
          <w:szCs w:val="24"/>
          <w:lang w:val="en-US"/>
        </w:rPr>
      </w:pPr>
      <w:r w:rsidRPr="00AA3C77">
        <w:rPr>
          <w:rFonts w:eastAsia="Batang"/>
          <w:sz w:val="24"/>
          <w:szCs w:val="24"/>
          <w:lang w:val="en-US"/>
        </w:rPr>
        <w:t>We</w:t>
      </w:r>
      <w:r w:rsidR="00A30ED4" w:rsidRPr="00AA3C77">
        <w:rPr>
          <w:rFonts w:eastAsia="Batang"/>
          <w:sz w:val="24"/>
          <w:szCs w:val="24"/>
          <w:lang w:val="en-US"/>
        </w:rPr>
        <w:t xml:space="preserve"> also</w:t>
      </w:r>
      <w:r w:rsidRPr="00AA3C77">
        <w:rPr>
          <w:rFonts w:eastAsia="Batang"/>
          <w:sz w:val="24"/>
          <w:szCs w:val="24"/>
          <w:lang w:val="en-US"/>
        </w:rPr>
        <w:t xml:space="preserve"> observe there is only a single type of channel access procedure </w:t>
      </w:r>
      <w:r w:rsidR="00C1285C" w:rsidRPr="00AA3C77">
        <w:rPr>
          <w:rFonts w:eastAsia="Batang"/>
          <w:sz w:val="24"/>
          <w:szCs w:val="24"/>
          <w:lang w:val="en-US"/>
        </w:rPr>
        <w:t xml:space="preserve">being </w:t>
      </w:r>
      <w:r w:rsidRPr="00AA3C77">
        <w:rPr>
          <w:rFonts w:eastAsia="Batang"/>
          <w:sz w:val="24"/>
          <w:szCs w:val="24"/>
          <w:lang w:val="en-US"/>
        </w:rPr>
        <w:t xml:space="preserve">applied to acquire the channel in FBE framework, CAT2 LBT. </w:t>
      </w:r>
      <w:r w:rsidR="00C1285C" w:rsidRPr="00AA3C77">
        <w:rPr>
          <w:rFonts w:eastAsia="Batang"/>
          <w:sz w:val="24"/>
          <w:szCs w:val="24"/>
          <w:lang w:val="en-US"/>
        </w:rPr>
        <w:t>On the other hand, for</w:t>
      </w:r>
      <w:r w:rsidRPr="00AA3C77">
        <w:rPr>
          <w:rFonts w:eastAsia="Batang"/>
          <w:sz w:val="24"/>
          <w:szCs w:val="24"/>
          <w:lang w:val="en-US"/>
        </w:rPr>
        <w:t xml:space="preserve"> </w:t>
      </w:r>
      <w:r w:rsidR="00B61B07" w:rsidRPr="00AA3C77">
        <w:rPr>
          <w:rFonts w:eastAsia="Batang"/>
          <w:sz w:val="24"/>
          <w:szCs w:val="24"/>
          <w:lang w:val="en-US"/>
        </w:rPr>
        <w:t>LBE</w:t>
      </w:r>
      <w:r w:rsidRPr="00AA3C77">
        <w:rPr>
          <w:rFonts w:eastAsia="Batang"/>
          <w:sz w:val="24"/>
          <w:szCs w:val="24"/>
          <w:lang w:val="en-US"/>
        </w:rPr>
        <w:t xml:space="preserve"> in NR-U, multiple channel access procedures may be </w:t>
      </w:r>
      <w:r w:rsidR="00B61B07" w:rsidRPr="00AA3C77">
        <w:rPr>
          <w:rFonts w:eastAsia="Batang"/>
          <w:sz w:val="24"/>
          <w:szCs w:val="24"/>
          <w:lang w:val="en-US"/>
        </w:rPr>
        <w:t>deployed</w:t>
      </w:r>
      <w:r w:rsidRPr="00AA3C77">
        <w:rPr>
          <w:rFonts w:eastAsia="Batang"/>
          <w:sz w:val="24"/>
          <w:szCs w:val="24"/>
          <w:lang w:val="en-US"/>
        </w:rPr>
        <w:t xml:space="preserve"> </w:t>
      </w:r>
      <w:r w:rsidR="006770B7" w:rsidRPr="00AA3C77">
        <w:rPr>
          <w:rFonts w:eastAsia="Batang"/>
          <w:sz w:val="24"/>
          <w:szCs w:val="24"/>
          <w:lang w:val="en-US"/>
        </w:rPr>
        <w:t>depending on the priority class of the data</w:t>
      </w:r>
      <w:r w:rsidRPr="00AA3C77">
        <w:rPr>
          <w:rFonts w:eastAsia="Batang"/>
          <w:sz w:val="24"/>
          <w:szCs w:val="24"/>
          <w:lang w:val="en-US"/>
        </w:rPr>
        <w:t xml:space="preserve">. </w:t>
      </w:r>
      <w:r w:rsidR="00C1285C" w:rsidRPr="00AA3C77">
        <w:rPr>
          <w:rFonts w:eastAsia="Batang"/>
          <w:sz w:val="24"/>
          <w:szCs w:val="24"/>
          <w:lang w:val="en-US"/>
        </w:rPr>
        <w:t xml:space="preserve">Besides, the </w:t>
      </w:r>
      <w:r w:rsidRPr="00AA3C77">
        <w:rPr>
          <w:rFonts w:eastAsia="Batang"/>
          <w:sz w:val="24"/>
          <w:szCs w:val="24"/>
          <w:lang w:val="en-US"/>
        </w:rPr>
        <w:t>CAT2 LBT similar to the one used in FBE which has no random back-off</w:t>
      </w:r>
      <w:r w:rsidR="00C1285C" w:rsidRPr="00AA3C77">
        <w:rPr>
          <w:rFonts w:eastAsia="Batang"/>
          <w:sz w:val="24"/>
          <w:szCs w:val="24"/>
          <w:lang w:val="en-US"/>
        </w:rPr>
        <w:t xml:space="preserve">, </w:t>
      </w:r>
      <w:r w:rsidR="00B61B07" w:rsidRPr="00AA3C77">
        <w:rPr>
          <w:rFonts w:eastAsia="Batang"/>
          <w:sz w:val="24"/>
          <w:szCs w:val="24"/>
          <w:lang w:val="en-US"/>
        </w:rPr>
        <w:t>t</w:t>
      </w:r>
      <w:r w:rsidRPr="00AA3C77">
        <w:rPr>
          <w:rFonts w:eastAsia="Batang"/>
          <w:sz w:val="24"/>
          <w:szCs w:val="24"/>
          <w:lang w:val="en-US"/>
        </w:rPr>
        <w:t xml:space="preserve">here are additional two channel access procedures for NR-U LBE, namely, CAT3 LBT and CAT4 LBT </w:t>
      </w:r>
      <w:r w:rsidRPr="00AA3C77">
        <w:rPr>
          <w:rFonts w:eastAsia="Batang"/>
          <w:sz w:val="24"/>
          <w:szCs w:val="24"/>
          <w:lang w:val="en-US"/>
        </w:rPr>
        <w:fldChar w:fldCharType="begin"/>
      </w:r>
      <w:r w:rsidRPr="00AA3C77">
        <w:rPr>
          <w:rFonts w:eastAsia="Batang"/>
          <w:sz w:val="24"/>
          <w:szCs w:val="24"/>
          <w:lang w:val="en-US"/>
        </w:rPr>
        <w:instrText xml:space="preserve"> REF _Ref21091882 \r \h  \* MERGEFORMAT </w:instrText>
      </w:r>
      <w:r w:rsidRPr="00AA3C77">
        <w:rPr>
          <w:rFonts w:eastAsia="Batang"/>
          <w:sz w:val="24"/>
          <w:szCs w:val="24"/>
          <w:lang w:val="en-US"/>
        </w:rPr>
      </w:r>
      <w:r w:rsidRPr="00AA3C77">
        <w:rPr>
          <w:rFonts w:eastAsia="Batang"/>
          <w:sz w:val="24"/>
          <w:szCs w:val="24"/>
          <w:lang w:val="en-US"/>
        </w:rPr>
        <w:fldChar w:fldCharType="separate"/>
      </w:r>
      <w:r w:rsidR="000E783A" w:rsidRPr="00AA3C77">
        <w:rPr>
          <w:rFonts w:eastAsia="Batang"/>
          <w:sz w:val="24"/>
          <w:szCs w:val="24"/>
          <w:lang w:val="en-US"/>
        </w:rPr>
        <w:t>[1]</w:t>
      </w:r>
      <w:r w:rsidRPr="00AA3C77">
        <w:rPr>
          <w:rFonts w:eastAsia="Batang"/>
          <w:sz w:val="24"/>
          <w:szCs w:val="24"/>
          <w:lang w:val="en-US"/>
        </w:rPr>
        <w:fldChar w:fldCharType="end"/>
      </w:r>
      <w:r w:rsidRPr="00AA3C77">
        <w:rPr>
          <w:rFonts w:eastAsia="Batang"/>
          <w:sz w:val="24"/>
          <w:szCs w:val="24"/>
          <w:lang w:val="en-US"/>
        </w:rPr>
        <w:t xml:space="preserve">. In CAT3 LBT, the channel sensing is conducted with a contention window of fixed size. While in CAT4 LBT has random back-off with a contention window of variable size.  </w:t>
      </w:r>
    </w:p>
    <w:p w14:paraId="0BBCA2FF" w14:textId="77777777" w:rsidR="003E0454" w:rsidRPr="00AA3C77" w:rsidRDefault="003E0454" w:rsidP="003E0454">
      <w:pPr>
        <w:spacing w:before="0" w:after="0"/>
        <w:rPr>
          <w:rFonts w:eastAsia="Batang"/>
          <w:sz w:val="24"/>
          <w:szCs w:val="24"/>
          <w:lang w:val="en-US"/>
        </w:rPr>
      </w:pPr>
    </w:p>
    <w:p w14:paraId="5EC5CE9A" w14:textId="014D6961" w:rsidR="003E0454" w:rsidRPr="00AA3C77" w:rsidRDefault="003E0454" w:rsidP="003E0454">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 xml:space="preserve">Observation </w:t>
      </w:r>
      <w:r w:rsidR="003C4CA2" w:rsidRPr="00AA3C77">
        <w:rPr>
          <w:rFonts w:eastAsia="SimSun"/>
          <w:b/>
          <w:i/>
          <w:sz w:val="24"/>
          <w:szCs w:val="24"/>
          <w:lang w:eastAsia="zh-CN"/>
        </w:rPr>
        <w:t>2</w:t>
      </w:r>
      <w:r w:rsidRPr="00AA3C77">
        <w:rPr>
          <w:rFonts w:eastAsia="SimSun"/>
          <w:b/>
          <w:i/>
          <w:sz w:val="24"/>
          <w:szCs w:val="24"/>
          <w:lang w:eastAsia="zh-CN"/>
        </w:rPr>
        <w:t xml:space="preserve">: Only single channel access procedure is </w:t>
      </w:r>
      <w:r w:rsidR="006770B7" w:rsidRPr="00AA3C77">
        <w:rPr>
          <w:rFonts w:eastAsia="SimSun"/>
          <w:b/>
          <w:i/>
          <w:sz w:val="24"/>
          <w:szCs w:val="24"/>
          <w:lang w:eastAsia="zh-CN"/>
        </w:rPr>
        <w:t>available</w:t>
      </w:r>
      <w:r w:rsidRPr="00AA3C77">
        <w:rPr>
          <w:rFonts w:eastAsia="SimSun"/>
          <w:b/>
          <w:i/>
          <w:sz w:val="24"/>
          <w:szCs w:val="24"/>
          <w:lang w:eastAsia="zh-CN"/>
        </w:rPr>
        <w:t xml:space="preserve"> to initiate a CO in FBE framework operation.</w:t>
      </w:r>
    </w:p>
    <w:p w14:paraId="6593CC19" w14:textId="77777777" w:rsidR="003E0454" w:rsidRPr="00AA3C77" w:rsidRDefault="003E0454" w:rsidP="003E0454">
      <w:pPr>
        <w:autoSpaceDE w:val="0"/>
        <w:autoSpaceDN w:val="0"/>
        <w:adjustRightInd w:val="0"/>
        <w:snapToGrid w:val="0"/>
        <w:spacing w:before="0" w:after="0"/>
        <w:rPr>
          <w:rFonts w:eastAsia="SimSun"/>
          <w:b/>
          <w:i/>
          <w:sz w:val="24"/>
          <w:szCs w:val="24"/>
          <w:lang w:eastAsia="zh-CN"/>
        </w:rPr>
      </w:pPr>
    </w:p>
    <w:p w14:paraId="7209D955" w14:textId="341B3CC2" w:rsidR="003E0454" w:rsidRPr="00AA3C77" w:rsidRDefault="003E0454" w:rsidP="003E0454">
      <w:pPr>
        <w:spacing w:before="0" w:after="0"/>
        <w:jc w:val="left"/>
        <w:rPr>
          <w:rFonts w:eastAsia="Batang"/>
          <w:sz w:val="24"/>
          <w:szCs w:val="24"/>
          <w:lang w:val="en-US"/>
        </w:rPr>
      </w:pPr>
      <w:r w:rsidRPr="00AA3C77">
        <w:rPr>
          <w:rFonts w:eastAsia="Batang"/>
          <w:sz w:val="24"/>
          <w:szCs w:val="24"/>
          <w:lang w:val="en-US"/>
        </w:rPr>
        <w:t xml:space="preserve">One purpose of having multiple channel access procedures in LBE is to support different priorities for </w:t>
      </w:r>
      <w:r w:rsidR="00A11B4D" w:rsidRPr="00AA3C77">
        <w:rPr>
          <w:rFonts w:eastAsia="Batang"/>
          <w:sz w:val="24"/>
          <w:szCs w:val="24"/>
          <w:lang w:val="en-US"/>
        </w:rPr>
        <w:t xml:space="preserve">the </w:t>
      </w:r>
      <w:r w:rsidRPr="00AA3C77">
        <w:rPr>
          <w:rFonts w:eastAsia="Batang"/>
          <w:sz w:val="24"/>
          <w:szCs w:val="24"/>
          <w:lang w:val="en-US"/>
        </w:rPr>
        <w:t xml:space="preserve">intended transmissions. Specifically, the contention window size is chosen based on the priority of the intended transmission. The high priority transmission is associated with small contention window size such that it has higher chance to acquire the channel before other low priority transmission which should be associated with </w:t>
      </w:r>
      <w:r w:rsidR="00593AEB" w:rsidRPr="00AA3C77">
        <w:rPr>
          <w:rFonts w:eastAsia="Batang"/>
          <w:sz w:val="24"/>
          <w:szCs w:val="24"/>
          <w:lang w:val="en-US"/>
        </w:rPr>
        <w:t xml:space="preserve">larger </w:t>
      </w:r>
      <w:r w:rsidRPr="00AA3C77">
        <w:rPr>
          <w:rFonts w:eastAsia="Batang"/>
          <w:sz w:val="24"/>
          <w:szCs w:val="24"/>
          <w:lang w:val="en-US"/>
        </w:rPr>
        <w:t>contention window</w:t>
      </w:r>
      <w:r w:rsidR="00593AEB" w:rsidRPr="00AA3C77">
        <w:rPr>
          <w:rFonts w:eastAsia="Batang"/>
          <w:sz w:val="24"/>
          <w:szCs w:val="24"/>
          <w:lang w:val="en-US"/>
        </w:rPr>
        <w:t xml:space="preserve"> size</w:t>
      </w:r>
      <w:r w:rsidRPr="00AA3C77">
        <w:rPr>
          <w:rFonts w:eastAsia="Batang"/>
          <w:sz w:val="24"/>
          <w:szCs w:val="24"/>
          <w:lang w:val="en-US"/>
        </w:rPr>
        <w:t>. In the present/default mode of operation</w:t>
      </w:r>
      <w:r w:rsidR="00A11B4D" w:rsidRPr="00AA3C77">
        <w:rPr>
          <w:rFonts w:eastAsia="Batang"/>
          <w:sz w:val="24"/>
          <w:szCs w:val="24"/>
          <w:lang w:val="en-US"/>
        </w:rPr>
        <w:t xml:space="preserve"> and based on the channel access procedure described in ETSI regulation requirements </w:t>
      </w:r>
      <w:r w:rsidR="00A11B4D" w:rsidRPr="00AA3C77">
        <w:rPr>
          <w:rFonts w:eastAsia="Batang"/>
          <w:sz w:val="24"/>
          <w:szCs w:val="24"/>
          <w:lang w:val="en-US"/>
        </w:rPr>
        <w:fldChar w:fldCharType="begin"/>
      </w:r>
      <w:r w:rsidR="00A11B4D" w:rsidRPr="00AA3C77">
        <w:rPr>
          <w:rFonts w:eastAsia="Batang"/>
          <w:sz w:val="24"/>
          <w:szCs w:val="24"/>
          <w:lang w:val="en-US"/>
        </w:rPr>
        <w:instrText xml:space="preserve"> REF _Ref21092827 \r \h </w:instrText>
      </w:r>
      <w:r w:rsidR="00A11B4D" w:rsidRPr="00AA3C77">
        <w:rPr>
          <w:rFonts w:eastAsia="Batang"/>
          <w:sz w:val="24"/>
          <w:szCs w:val="24"/>
          <w:lang w:val="en-US"/>
        </w:rPr>
      </w:r>
      <w:r w:rsidR="00A11B4D" w:rsidRPr="00AA3C77">
        <w:rPr>
          <w:rFonts w:eastAsia="Batang"/>
          <w:sz w:val="24"/>
          <w:szCs w:val="24"/>
          <w:lang w:val="en-US"/>
        </w:rPr>
        <w:fldChar w:fldCharType="separate"/>
      </w:r>
      <w:r w:rsidR="00A11B4D" w:rsidRPr="00AA3C77">
        <w:rPr>
          <w:rFonts w:eastAsia="Batang"/>
          <w:sz w:val="24"/>
          <w:szCs w:val="24"/>
          <w:lang w:val="en-US"/>
        </w:rPr>
        <w:t>[4]</w:t>
      </w:r>
      <w:r w:rsidR="00A11B4D" w:rsidRPr="00AA3C77">
        <w:rPr>
          <w:rFonts w:eastAsia="Batang"/>
          <w:sz w:val="24"/>
          <w:szCs w:val="24"/>
          <w:lang w:val="en-US"/>
        </w:rPr>
        <w:fldChar w:fldCharType="end"/>
      </w:r>
      <w:r w:rsidRPr="00AA3C77">
        <w:rPr>
          <w:rFonts w:eastAsia="Batang"/>
          <w:sz w:val="24"/>
          <w:szCs w:val="24"/>
          <w:lang w:val="en-US"/>
        </w:rPr>
        <w:t>, FBE does not support multiple channel access priority classes.</w:t>
      </w:r>
      <w:r w:rsidR="00787E91" w:rsidRPr="00AA3C77">
        <w:rPr>
          <w:rFonts w:eastAsia="Batang"/>
          <w:sz w:val="24"/>
          <w:szCs w:val="24"/>
          <w:lang w:val="en-US"/>
        </w:rPr>
        <w:t xml:space="preserve"> </w:t>
      </w:r>
      <w:r w:rsidR="00A11B4D" w:rsidRPr="00AA3C77">
        <w:rPr>
          <w:rFonts w:eastAsia="Batang"/>
          <w:sz w:val="24"/>
          <w:szCs w:val="24"/>
          <w:lang w:val="en-US"/>
        </w:rPr>
        <w:t xml:space="preserve">Therefore, more enhancements for channel access procedures are needed to support </w:t>
      </w:r>
      <w:r w:rsidR="00787E91" w:rsidRPr="00AA3C77">
        <w:rPr>
          <w:rFonts w:eastAsia="Batang"/>
          <w:sz w:val="24"/>
          <w:szCs w:val="24"/>
          <w:lang w:val="en-US"/>
        </w:rPr>
        <w:t xml:space="preserve">data </w:t>
      </w:r>
      <w:r w:rsidR="00A11B4D" w:rsidRPr="00AA3C77">
        <w:rPr>
          <w:rFonts w:eastAsia="Batang"/>
          <w:sz w:val="24"/>
          <w:szCs w:val="24"/>
          <w:lang w:val="en-US"/>
        </w:rPr>
        <w:t xml:space="preserve">transmission </w:t>
      </w:r>
      <w:r w:rsidR="00787E91" w:rsidRPr="00AA3C77">
        <w:rPr>
          <w:rFonts w:eastAsia="Batang"/>
          <w:sz w:val="24"/>
          <w:szCs w:val="24"/>
          <w:lang w:val="en-US"/>
        </w:rPr>
        <w:t xml:space="preserve">with different priority </w:t>
      </w:r>
      <w:r w:rsidR="00A11B4D" w:rsidRPr="00AA3C77">
        <w:rPr>
          <w:rFonts w:eastAsia="Batang"/>
          <w:sz w:val="24"/>
          <w:szCs w:val="24"/>
          <w:lang w:val="en-US"/>
        </w:rPr>
        <w:t>classes.</w:t>
      </w:r>
    </w:p>
    <w:p w14:paraId="7EE3948D" w14:textId="77777777" w:rsidR="003E0454" w:rsidRPr="00AA3C77" w:rsidRDefault="003E0454" w:rsidP="003E0454">
      <w:pPr>
        <w:spacing w:before="0" w:after="0"/>
        <w:jc w:val="left"/>
        <w:rPr>
          <w:rFonts w:eastAsia="Batang"/>
          <w:sz w:val="24"/>
          <w:szCs w:val="24"/>
          <w:lang w:val="en-US"/>
        </w:rPr>
      </w:pPr>
    </w:p>
    <w:p w14:paraId="7BC6DD08" w14:textId="6EBF730B" w:rsidR="003E0454" w:rsidRPr="00AA3C77" w:rsidRDefault="003E0454" w:rsidP="003E0454">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 xml:space="preserve">Proposal </w:t>
      </w:r>
      <w:r w:rsidR="00311369" w:rsidRPr="00AA3C77">
        <w:rPr>
          <w:rFonts w:eastAsia="SimSun"/>
          <w:b/>
          <w:i/>
          <w:sz w:val="24"/>
          <w:szCs w:val="24"/>
          <w:lang w:eastAsia="zh-CN"/>
        </w:rPr>
        <w:t>6</w:t>
      </w:r>
      <w:r w:rsidRPr="00AA3C77">
        <w:rPr>
          <w:rFonts w:eastAsia="SimSun"/>
          <w:b/>
          <w:i/>
          <w:sz w:val="24"/>
          <w:szCs w:val="24"/>
          <w:lang w:eastAsia="zh-CN"/>
        </w:rPr>
        <w:t xml:space="preserve">: Study how to support different channel access priority classes in FBE framework.  </w:t>
      </w:r>
    </w:p>
    <w:p w14:paraId="49232EE8" w14:textId="2D9CD3CE" w:rsidR="00C70E00" w:rsidRPr="00AA3C77" w:rsidRDefault="00C70E00" w:rsidP="006D02B6">
      <w:pPr>
        <w:spacing w:before="0"/>
      </w:pPr>
    </w:p>
    <w:p w14:paraId="5C10EE21" w14:textId="469BC2C7" w:rsidR="00065F7D" w:rsidRPr="00AA3C77" w:rsidRDefault="005D20F1" w:rsidP="000D6FAC">
      <w:pPr>
        <w:pStyle w:val="Heading1"/>
        <w:spacing w:before="0" w:after="120"/>
      </w:pPr>
      <w:r w:rsidRPr="00AA3C77">
        <w:lastRenderedPageBreak/>
        <w:t>Conclusion</w:t>
      </w:r>
    </w:p>
    <w:p w14:paraId="3AF58D08" w14:textId="252D8BC0" w:rsidR="00A650EE" w:rsidRPr="00AA3C77" w:rsidRDefault="00065F7D" w:rsidP="00722E26">
      <w:pPr>
        <w:spacing w:before="0" w:after="0"/>
        <w:jc w:val="left"/>
        <w:rPr>
          <w:rFonts w:eastAsia="Batang"/>
          <w:sz w:val="24"/>
          <w:szCs w:val="24"/>
        </w:rPr>
      </w:pPr>
      <w:r w:rsidRPr="00AA3C77">
        <w:rPr>
          <w:rFonts w:eastAsia="Batang"/>
          <w:sz w:val="24"/>
          <w:szCs w:val="24"/>
        </w:rPr>
        <w:t>In this contribution,</w:t>
      </w:r>
      <w:r w:rsidR="00CC26B7" w:rsidRPr="00AA3C77">
        <w:rPr>
          <w:rFonts w:eastAsia="Batang"/>
          <w:sz w:val="24"/>
          <w:szCs w:val="24"/>
        </w:rPr>
        <w:t xml:space="preserve"> </w:t>
      </w:r>
      <w:r w:rsidR="00722E26" w:rsidRPr="00AA3C77">
        <w:rPr>
          <w:rFonts w:eastAsia="Batang"/>
          <w:sz w:val="24"/>
          <w:szCs w:val="24"/>
        </w:rPr>
        <w:t>t</w:t>
      </w:r>
      <w:r w:rsidR="00CC26B7" w:rsidRPr="00AA3C77">
        <w:rPr>
          <w:rFonts w:eastAsia="Batang"/>
          <w:sz w:val="24"/>
          <w:szCs w:val="24"/>
        </w:rPr>
        <w:t xml:space="preserve">he following </w:t>
      </w:r>
      <w:r w:rsidR="005E1ABD" w:rsidRPr="00AA3C77">
        <w:rPr>
          <w:rFonts w:eastAsia="Batang"/>
          <w:sz w:val="24"/>
          <w:szCs w:val="24"/>
        </w:rPr>
        <w:t xml:space="preserve">observations and </w:t>
      </w:r>
      <w:r w:rsidR="00CC26B7" w:rsidRPr="00AA3C77">
        <w:rPr>
          <w:rFonts w:eastAsia="Batang"/>
          <w:sz w:val="24"/>
          <w:szCs w:val="24"/>
        </w:rPr>
        <w:t>proposals were made.</w:t>
      </w:r>
    </w:p>
    <w:p w14:paraId="5F56FD78" w14:textId="77777777" w:rsidR="002A161A" w:rsidRPr="00AA3C77" w:rsidRDefault="002A161A" w:rsidP="00722E26">
      <w:pPr>
        <w:spacing w:before="0" w:after="0"/>
        <w:jc w:val="left"/>
        <w:rPr>
          <w:rFonts w:eastAsia="Batang"/>
          <w:sz w:val="24"/>
          <w:szCs w:val="24"/>
        </w:rPr>
      </w:pPr>
    </w:p>
    <w:p w14:paraId="4EF63B88" w14:textId="77777777" w:rsidR="00AA3C77" w:rsidRPr="00AA3C77" w:rsidRDefault="00AA3C77" w:rsidP="00AA3C77">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Observation1: Channel access indication in FBE can help UE to save power.</w:t>
      </w:r>
    </w:p>
    <w:p w14:paraId="5756A839" w14:textId="77777777" w:rsidR="00AA3C77" w:rsidRPr="00AA3C77" w:rsidRDefault="00AA3C77" w:rsidP="00AA3C77">
      <w:pPr>
        <w:autoSpaceDE w:val="0"/>
        <w:autoSpaceDN w:val="0"/>
        <w:adjustRightInd w:val="0"/>
        <w:snapToGrid w:val="0"/>
        <w:spacing w:before="0" w:after="0"/>
        <w:jc w:val="left"/>
        <w:rPr>
          <w:rFonts w:eastAsia="SimSun"/>
          <w:b/>
          <w:i/>
          <w:sz w:val="24"/>
          <w:szCs w:val="24"/>
          <w:lang w:eastAsia="zh-CN"/>
        </w:rPr>
      </w:pPr>
    </w:p>
    <w:p w14:paraId="3280680D" w14:textId="77777777" w:rsidR="00AA3C77" w:rsidRPr="00AA3C77" w:rsidRDefault="00AA3C77" w:rsidP="00AA3C77">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 1: LBE based channel access indication may be the starting point for a simplified channel access indication design for FBE.</w:t>
      </w:r>
    </w:p>
    <w:p w14:paraId="68FDEE2B" w14:textId="77777777" w:rsidR="00AA3C77" w:rsidRPr="00AA3C77" w:rsidRDefault="00AA3C77" w:rsidP="00AA3C77">
      <w:pPr>
        <w:spacing w:before="0" w:after="0"/>
        <w:jc w:val="left"/>
        <w:rPr>
          <w:rFonts w:eastAsia="Batang"/>
          <w:sz w:val="24"/>
          <w:szCs w:val="24"/>
        </w:rPr>
      </w:pPr>
    </w:p>
    <w:p w14:paraId="70A6DDDB" w14:textId="77777777" w:rsidR="00AA3C77" w:rsidRPr="00AA3C77" w:rsidRDefault="00AA3C77" w:rsidP="00AA3C77">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 2: At least the start of the FFP and its periodicity should be signalled to a UE for operating in FBE mode.</w:t>
      </w:r>
    </w:p>
    <w:p w14:paraId="6E8B9FA2" w14:textId="69DF82C6" w:rsidR="003C4CA2" w:rsidRPr="00AA3C77" w:rsidRDefault="003C4CA2" w:rsidP="003C4CA2">
      <w:pPr>
        <w:autoSpaceDE w:val="0"/>
        <w:autoSpaceDN w:val="0"/>
        <w:adjustRightInd w:val="0"/>
        <w:snapToGrid w:val="0"/>
        <w:spacing w:before="0" w:after="0"/>
        <w:jc w:val="left"/>
        <w:rPr>
          <w:rFonts w:eastAsia="SimSun"/>
          <w:b/>
          <w:i/>
          <w:sz w:val="24"/>
          <w:szCs w:val="24"/>
          <w:lang w:eastAsia="zh-CN"/>
        </w:rPr>
      </w:pPr>
    </w:p>
    <w:p w14:paraId="3EA8CB29" w14:textId="2ED2CFA0" w:rsidR="001E6A3A" w:rsidRDefault="00AA3C77" w:rsidP="003C4CA2">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 3: Introduce new RRC parameters to indicate the FFP duration and its offset.</w:t>
      </w:r>
    </w:p>
    <w:p w14:paraId="6873FCC6" w14:textId="77777777" w:rsidR="00AA3C77" w:rsidRPr="00AA3C77" w:rsidRDefault="00AA3C77" w:rsidP="003C4CA2">
      <w:pPr>
        <w:autoSpaceDE w:val="0"/>
        <w:autoSpaceDN w:val="0"/>
        <w:adjustRightInd w:val="0"/>
        <w:snapToGrid w:val="0"/>
        <w:spacing w:before="0" w:after="0"/>
        <w:jc w:val="left"/>
        <w:rPr>
          <w:rFonts w:eastAsia="SimSun"/>
          <w:b/>
          <w:i/>
          <w:sz w:val="24"/>
          <w:szCs w:val="24"/>
          <w:lang w:eastAsia="zh-CN"/>
        </w:rPr>
      </w:pPr>
    </w:p>
    <w:p w14:paraId="16ECBADA" w14:textId="34E36EFD" w:rsidR="00AA3C77" w:rsidRPr="00AA3C77" w:rsidRDefault="00AA3C77" w:rsidP="00AA3C77">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 4: Idle window</w:t>
      </w:r>
      <w:r>
        <w:rPr>
          <w:rFonts w:eastAsia="SimSun"/>
          <w:b/>
          <w:i/>
          <w:sz w:val="24"/>
          <w:szCs w:val="24"/>
          <w:lang w:eastAsia="zh-CN"/>
        </w:rPr>
        <w:t xml:space="preserve"> or </w:t>
      </w:r>
      <w:r w:rsidRPr="00AA3C77">
        <w:rPr>
          <w:rFonts w:eastAsia="SimSun"/>
          <w:b/>
          <w:i/>
          <w:sz w:val="24"/>
          <w:szCs w:val="24"/>
          <w:lang w:eastAsia="zh-CN"/>
        </w:rPr>
        <w:t>CO duration should be signalled to the UE to avoid unnecessary monitoring or inappropriate UL transmission in the idle window.</w:t>
      </w:r>
    </w:p>
    <w:p w14:paraId="6FE3E17C" w14:textId="1868171F" w:rsidR="001E6A3A" w:rsidRPr="00AA3C77" w:rsidRDefault="001E6A3A" w:rsidP="003C4CA2">
      <w:pPr>
        <w:autoSpaceDE w:val="0"/>
        <w:autoSpaceDN w:val="0"/>
        <w:adjustRightInd w:val="0"/>
        <w:snapToGrid w:val="0"/>
        <w:spacing w:before="0" w:after="0"/>
        <w:jc w:val="left"/>
        <w:rPr>
          <w:rFonts w:eastAsia="SimSun"/>
          <w:b/>
          <w:i/>
          <w:sz w:val="24"/>
          <w:szCs w:val="24"/>
          <w:lang w:eastAsia="zh-CN"/>
        </w:rPr>
      </w:pPr>
    </w:p>
    <w:p w14:paraId="052E999E" w14:textId="77777777" w:rsidR="00AA3C77" w:rsidRPr="00AA3C77" w:rsidRDefault="00AA3C77" w:rsidP="00AA3C77">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Proposal 5: Study the possibility of allowing UEs to operate as LBE when they are not aware of the operation at gNB</w:t>
      </w:r>
      <w:bookmarkStart w:id="3" w:name="_GoBack"/>
      <w:bookmarkEnd w:id="3"/>
      <w:r w:rsidRPr="00AA3C77">
        <w:rPr>
          <w:rFonts w:eastAsia="SimSun"/>
          <w:b/>
          <w:i/>
          <w:sz w:val="24"/>
          <w:szCs w:val="24"/>
          <w:lang w:eastAsia="zh-CN"/>
        </w:rPr>
        <w:t xml:space="preserve"> without violating the regulation requirements. </w:t>
      </w:r>
    </w:p>
    <w:p w14:paraId="6C4BB562" w14:textId="77777777" w:rsidR="001E6A3A" w:rsidRPr="00AA3C77" w:rsidRDefault="001E6A3A" w:rsidP="003C4CA2">
      <w:pPr>
        <w:autoSpaceDE w:val="0"/>
        <w:autoSpaceDN w:val="0"/>
        <w:adjustRightInd w:val="0"/>
        <w:snapToGrid w:val="0"/>
        <w:spacing w:before="0" w:after="0"/>
        <w:jc w:val="left"/>
        <w:rPr>
          <w:rFonts w:eastAsia="SimSun"/>
          <w:b/>
          <w:i/>
          <w:sz w:val="24"/>
          <w:szCs w:val="24"/>
          <w:lang w:eastAsia="zh-CN"/>
        </w:rPr>
      </w:pPr>
    </w:p>
    <w:p w14:paraId="7CDFE7AA" w14:textId="77777777" w:rsidR="00AA3C77" w:rsidRPr="00AA3C77" w:rsidRDefault="00AA3C77" w:rsidP="00AA3C77">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Observation 2: Only single channel access procedure is available to initiate a CO in FBE framework operation.</w:t>
      </w:r>
    </w:p>
    <w:p w14:paraId="328FE26C" w14:textId="77777777" w:rsidR="001E6A3A" w:rsidRPr="00AA3C77" w:rsidRDefault="001E6A3A" w:rsidP="001E6A3A">
      <w:pPr>
        <w:autoSpaceDE w:val="0"/>
        <w:autoSpaceDN w:val="0"/>
        <w:adjustRightInd w:val="0"/>
        <w:snapToGrid w:val="0"/>
        <w:spacing w:before="0" w:after="0"/>
        <w:jc w:val="left"/>
        <w:rPr>
          <w:rFonts w:eastAsia="SimSun"/>
          <w:b/>
          <w:i/>
          <w:sz w:val="24"/>
          <w:szCs w:val="24"/>
          <w:lang w:eastAsia="zh-CN"/>
        </w:rPr>
      </w:pPr>
    </w:p>
    <w:p w14:paraId="2F761B38" w14:textId="4B622DE4" w:rsidR="001E6A3A" w:rsidRPr="00AA3C77" w:rsidRDefault="00AA3C77" w:rsidP="001E6A3A">
      <w:pPr>
        <w:autoSpaceDE w:val="0"/>
        <w:autoSpaceDN w:val="0"/>
        <w:adjustRightInd w:val="0"/>
        <w:snapToGrid w:val="0"/>
        <w:spacing w:before="0" w:after="0"/>
        <w:jc w:val="left"/>
        <w:rPr>
          <w:rFonts w:eastAsia="SimSun"/>
          <w:b/>
          <w:i/>
          <w:sz w:val="24"/>
          <w:szCs w:val="24"/>
          <w:lang w:eastAsia="zh-CN"/>
        </w:rPr>
      </w:pPr>
      <w:r w:rsidRPr="00AA3C77">
        <w:rPr>
          <w:rFonts w:eastAsia="SimSun"/>
          <w:b/>
          <w:i/>
          <w:sz w:val="24"/>
          <w:szCs w:val="24"/>
          <w:lang w:eastAsia="zh-CN"/>
        </w:rPr>
        <w:t xml:space="preserve">Proposal 6: Study how to support different channel access priority classes in FBE framework.  </w:t>
      </w:r>
    </w:p>
    <w:p w14:paraId="523AA91A" w14:textId="77777777" w:rsidR="001E6A3A" w:rsidRPr="00AA3C77" w:rsidRDefault="001E6A3A" w:rsidP="001E6A3A">
      <w:pPr>
        <w:autoSpaceDE w:val="0"/>
        <w:autoSpaceDN w:val="0"/>
        <w:adjustRightInd w:val="0"/>
        <w:snapToGrid w:val="0"/>
        <w:spacing w:before="0" w:after="0"/>
        <w:jc w:val="left"/>
        <w:rPr>
          <w:rFonts w:eastAsia="SimSun"/>
          <w:b/>
          <w:i/>
          <w:sz w:val="24"/>
          <w:szCs w:val="24"/>
          <w:lang w:eastAsia="zh-CN"/>
        </w:rPr>
      </w:pPr>
    </w:p>
    <w:p w14:paraId="35EFC174" w14:textId="45541869" w:rsidR="005A2A8E" w:rsidRPr="00AA3C77" w:rsidRDefault="005A2A8E" w:rsidP="00722E26">
      <w:pPr>
        <w:spacing w:before="0"/>
        <w:rPr>
          <w:b/>
          <w:i/>
          <w:szCs w:val="22"/>
        </w:rPr>
      </w:pPr>
    </w:p>
    <w:p w14:paraId="2DA0C3AF" w14:textId="18544A81" w:rsidR="00A650EE" w:rsidRPr="00AA3C77" w:rsidRDefault="00A650EE" w:rsidP="000D6FAC">
      <w:pPr>
        <w:pStyle w:val="Heading1"/>
        <w:spacing w:before="0" w:after="120"/>
      </w:pPr>
      <w:r w:rsidRPr="00AA3C77">
        <w:t>Reference</w:t>
      </w:r>
      <w:r w:rsidR="004D29B6" w:rsidRPr="00AA3C77">
        <w:t>s</w:t>
      </w:r>
    </w:p>
    <w:p w14:paraId="0930E214" w14:textId="20717485" w:rsidR="00E36916" w:rsidRPr="00AA3C77" w:rsidRDefault="00355806" w:rsidP="00AD3DE8">
      <w:pPr>
        <w:pStyle w:val="iReference"/>
        <w:numPr>
          <w:ilvl w:val="0"/>
          <w:numId w:val="5"/>
        </w:numPr>
        <w:spacing w:after="120"/>
        <w:rPr>
          <w:rFonts w:ascii="Times New Roman" w:eastAsia="PMingLiU" w:hAnsi="Times New Roman" w:cs="Times New Roman"/>
          <w:sz w:val="24"/>
        </w:rPr>
      </w:pPr>
      <w:bookmarkStart w:id="4" w:name="_Ref21091882"/>
      <w:r w:rsidRPr="00AA3C77">
        <w:rPr>
          <w:rFonts w:ascii="Times New Roman" w:eastAsia="PMingLiU" w:hAnsi="Times New Roman" w:cs="Times New Roman"/>
          <w:sz w:val="24"/>
        </w:rPr>
        <w:t>TR 38.889, “Study on NR-based Access to Unlicensed Spectrum”, RAN#82, Dec. 2018.</w:t>
      </w:r>
      <w:bookmarkEnd w:id="4"/>
    </w:p>
    <w:p w14:paraId="4A16E602" w14:textId="77777777" w:rsidR="0026396D" w:rsidRPr="00AA3C77" w:rsidRDefault="006D02B6" w:rsidP="00AD3DE8">
      <w:pPr>
        <w:pStyle w:val="iReference"/>
        <w:numPr>
          <w:ilvl w:val="0"/>
          <w:numId w:val="5"/>
        </w:numPr>
        <w:spacing w:after="120"/>
        <w:rPr>
          <w:rFonts w:ascii="Times New Roman" w:eastAsia="PMingLiU" w:hAnsi="Times New Roman" w:cs="Times New Roman"/>
          <w:sz w:val="24"/>
        </w:rPr>
      </w:pPr>
      <w:bookmarkStart w:id="5" w:name="_Ref21345743"/>
      <w:r w:rsidRPr="00AA3C77">
        <w:rPr>
          <w:rFonts w:ascii="Times New Roman" w:eastAsia="PMingLiU" w:hAnsi="Times New Roman" w:cs="Times New Roman"/>
          <w:sz w:val="24"/>
        </w:rPr>
        <w:t>RP-191581, “Guidance on essential functionality for NR-U”, RAN#84, June 2019</w:t>
      </w:r>
      <w:bookmarkStart w:id="6" w:name="_Ref21374573"/>
      <w:bookmarkEnd w:id="5"/>
    </w:p>
    <w:p w14:paraId="3B8FD7DA" w14:textId="7568DDF4" w:rsidR="006D02B6" w:rsidRPr="00AA3C77" w:rsidRDefault="0026396D">
      <w:pPr>
        <w:pStyle w:val="iReference"/>
        <w:numPr>
          <w:ilvl w:val="0"/>
          <w:numId w:val="5"/>
        </w:numPr>
        <w:spacing w:after="120"/>
        <w:rPr>
          <w:rFonts w:ascii="Times New Roman" w:eastAsia="PMingLiU" w:hAnsi="Times New Roman" w:cs="Times New Roman"/>
          <w:sz w:val="24"/>
        </w:rPr>
      </w:pPr>
      <w:bookmarkStart w:id="7" w:name="_Ref466016400"/>
      <w:bookmarkStart w:id="8" w:name="_Ref481762365"/>
      <w:bookmarkStart w:id="9" w:name="_Ref494714909"/>
      <w:bookmarkStart w:id="10" w:name="_Ref513795525"/>
      <w:bookmarkStart w:id="11" w:name="_Ref24013003"/>
      <w:r w:rsidRPr="00AA3C77">
        <w:rPr>
          <w:rFonts w:ascii="Times New Roman" w:eastAsia="PMingLiU" w:hAnsi="Times New Roman" w:cs="Times New Roman"/>
          <w:sz w:val="24"/>
        </w:rPr>
        <w:t>RAN1 Chairman’s Notes, 3GPP TSG RAN WG1 Meeting #9</w:t>
      </w:r>
      <w:r w:rsidR="00924347" w:rsidRPr="00AA3C77">
        <w:rPr>
          <w:rFonts w:ascii="Times New Roman" w:eastAsia="PMingLiU" w:hAnsi="Times New Roman" w:cs="Times New Roman"/>
          <w:sz w:val="24"/>
        </w:rPr>
        <w:t>8bis</w:t>
      </w:r>
      <w:r w:rsidRPr="00AA3C77">
        <w:rPr>
          <w:rFonts w:ascii="Times New Roman" w:eastAsia="PMingLiU" w:hAnsi="Times New Roman" w:cs="Times New Roman"/>
          <w:sz w:val="24"/>
        </w:rPr>
        <w:t xml:space="preserve">, </w:t>
      </w:r>
      <w:bookmarkEnd w:id="7"/>
      <w:bookmarkEnd w:id="8"/>
      <w:r w:rsidR="00924347" w:rsidRPr="00AA3C77">
        <w:rPr>
          <w:rFonts w:ascii="Times New Roman" w:eastAsia="PMingLiU" w:hAnsi="Times New Roman" w:cs="Times New Roman"/>
          <w:sz w:val="24"/>
        </w:rPr>
        <w:t>Chongqing</w:t>
      </w:r>
      <w:r w:rsidRPr="00AA3C77">
        <w:rPr>
          <w:rFonts w:ascii="Times New Roman" w:eastAsia="PMingLiU" w:hAnsi="Times New Roman" w:cs="Times New Roman"/>
          <w:sz w:val="24"/>
        </w:rPr>
        <w:t xml:space="preserve">, </w:t>
      </w:r>
      <w:r w:rsidR="00924347" w:rsidRPr="00AA3C77">
        <w:rPr>
          <w:rFonts w:ascii="Times New Roman" w:eastAsia="PMingLiU" w:hAnsi="Times New Roman" w:cs="Times New Roman"/>
          <w:sz w:val="24"/>
        </w:rPr>
        <w:t>China</w:t>
      </w:r>
      <w:r w:rsidRPr="00AA3C77">
        <w:rPr>
          <w:rFonts w:ascii="Times New Roman" w:eastAsia="PMingLiU" w:hAnsi="Times New Roman" w:cs="Times New Roman"/>
          <w:sz w:val="24"/>
        </w:rPr>
        <w:t xml:space="preserve">, </w:t>
      </w:r>
      <w:bookmarkEnd w:id="9"/>
      <w:r w:rsidR="00AA3C77" w:rsidRPr="00AA3C77">
        <w:rPr>
          <w:rFonts w:ascii="Times New Roman" w:eastAsia="PMingLiU" w:hAnsi="Times New Roman" w:cs="Times New Roman"/>
          <w:sz w:val="24"/>
        </w:rPr>
        <w:t>October</w:t>
      </w:r>
      <w:r w:rsidRPr="00AA3C77">
        <w:rPr>
          <w:rFonts w:ascii="Times New Roman" w:eastAsia="PMingLiU" w:hAnsi="Times New Roman" w:cs="Times New Roman"/>
          <w:sz w:val="24"/>
        </w:rPr>
        <w:t xml:space="preserve"> 201</w:t>
      </w:r>
      <w:bookmarkEnd w:id="10"/>
      <w:r w:rsidRPr="00AA3C77">
        <w:rPr>
          <w:rFonts w:ascii="Times New Roman" w:eastAsia="PMingLiU" w:hAnsi="Times New Roman" w:cs="Times New Roman"/>
          <w:sz w:val="24"/>
        </w:rPr>
        <w:t>9</w:t>
      </w:r>
      <w:bookmarkEnd w:id="6"/>
      <w:bookmarkEnd w:id="11"/>
    </w:p>
    <w:p w14:paraId="4F98776C" w14:textId="2DC890CD" w:rsidR="00D64C83" w:rsidRPr="00AA3C77" w:rsidRDefault="00FC71D9" w:rsidP="006D313A">
      <w:pPr>
        <w:pStyle w:val="iReference"/>
        <w:numPr>
          <w:ilvl w:val="0"/>
          <w:numId w:val="5"/>
        </w:numPr>
        <w:spacing w:after="120"/>
        <w:rPr>
          <w:rFonts w:ascii="Times New Roman" w:eastAsia="PMingLiU" w:hAnsi="Times New Roman" w:cs="Times New Roman"/>
          <w:sz w:val="28"/>
        </w:rPr>
      </w:pPr>
      <w:bookmarkStart w:id="12" w:name="_Ref21092827"/>
      <w:r w:rsidRPr="00AA3C77">
        <w:rPr>
          <w:rFonts w:ascii="Times New Roman" w:eastAsia="PMingLiU" w:hAnsi="Times New Roman" w:cs="Times New Roman"/>
          <w:sz w:val="24"/>
        </w:rPr>
        <w:t>ETSI regulations 301 893, 5 GHz RLAN;</w:t>
      </w:r>
      <w:r w:rsidRPr="00AA3C77">
        <w:rPr>
          <w:rFonts w:ascii="Times New Roman" w:eastAsia="PMingLiU" w:hAnsi="Times New Roman" w:cs="Times New Roman" w:hint="eastAsia"/>
          <w:sz w:val="24"/>
        </w:rPr>
        <w:t xml:space="preserve"> </w:t>
      </w:r>
      <w:r w:rsidRPr="00AA3C77">
        <w:rPr>
          <w:rFonts w:ascii="Times New Roman" w:eastAsia="PMingLiU" w:hAnsi="Times New Roman" w:cs="Times New Roman"/>
          <w:sz w:val="24"/>
        </w:rPr>
        <w:t>Harmonized Standard covering the essential requirements</w:t>
      </w:r>
      <w:r w:rsidRPr="00AA3C77">
        <w:rPr>
          <w:rFonts w:ascii="Times New Roman" w:eastAsia="PMingLiU" w:hAnsi="Times New Roman" w:cs="Times New Roman" w:hint="eastAsia"/>
          <w:sz w:val="24"/>
        </w:rPr>
        <w:t xml:space="preserve"> </w:t>
      </w:r>
      <w:r w:rsidRPr="00AA3C77">
        <w:rPr>
          <w:rFonts w:ascii="Times New Roman" w:eastAsia="PMingLiU" w:hAnsi="Times New Roman" w:cs="Times New Roman"/>
          <w:sz w:val="24"/>
        </w:rPr>
        <w:t>of article 3.2 of Directive 2014/53/EU V2.1.1 (2017-05)</w:t>
      </w:r>
      <w:bookmarkEnd w:id="12"/>
      <w:r w:rsidRPr="00AA3C77">
        <w:rPr>
          <w:rFonts w:ascii="Times New Roman" w:eastAsia="PMingLiU" w:hAnsi="Times New Roman" w:cs="Times New Roman"/>
          <w:sz w:val="24"/>
        </w:rPr>
        <w:t xml:space="preserve"> </w:t>
      </w:r>
    </w:p>
    <w:p w14:paraId="0267DF52" w14:textId="6D5EC78B" w:rsidR="005764E8" w:rsidRPr="00AA3C77" w:rsidRDefault="005764E8" w:rsidP="006D313A">
      <w:pPr>
        <w:pStyle w:val="iReference"/>
        <w:numPr>
          <w:ilvl w:val="0"/>
          <w:numId w:val="5"/>
        </w:numPr>
        <w:spacing w:after="120"/>
        <w:rPr>
          <w:rFonts w:ascii="Times New Roman" w:eastAsia="PMingLiU" w:hAnsi="Times New Roman" w:cs="Times New Roman"/>
          <w:sz w:val="24"/>
        </w:rPr>
      </w:pPr>
      <w:bookmarkStart w:id="13" w:name="_Ref24031029"/>
      <w:r w:rsidRPr="00AA3C77">
        <w:rPr>
          <w:rFonts w:ascii="Times New Roman" w:eastAsia="PMingLiU" w:hAnsi="Times New Roman" w:cs="Times New Roman"/>
          <w:sz w:val="24"/>
        </w:rPr>
        <w:t>R1-1911722, Summary of RRC parameters for NR</w:t>
      </w:r>
      <w:r w:rsidR="005A506E" w:rsidRPr="00AA3C77">
        <w:rPr>
          <w:rFonts w:ascii="Times New Roman" w:eastAsia="PMingLiU" w:hAnsi="Times New Roman" w:cs="Times New Roman"/>
          <w:sz w:val="24"/>
        </w:rPr>
        <w:t>-U up to RAN1, RAN1 #99, Reno, USA, November 2019</w:t>
      </w:r>
      <w:bookmarkEnd w:id="13"/>
    </w:p>
    <w:sectPr w:rsidR="005764E8" w:rsidRPr="00AA3C77">
      <w:footerReference w:type="defaul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985FD" w14:textId="77777777" w:rsidR="00F61EA4" w:rsidRDefault="00F61EA4">
      <w:r>
        <w:separator/>
      </w:r>
    </w:p>
  </w:endnote>
  <w:endnote w:type="continuationSeparator" w:id="0">
    <w:p w14:paraId="5BE96EAC" w14:textId="77777777" w:rsidR="00F61EA4" w:rsidRDefault="00F6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1D4F2" w14:textId="77777777" w:rsidR="00F61EA4" w:rsidRDefault="00F61EA4">
      <w:r>
        <w:separator/>
      </w:r>
    </w:p>
  </w:footnote>
  <w:footnote w:type="continuationSeparator" w:id="0">
    <w:p w14:paraId="5B465319" w14:textId="77777777" w:rsidR="00F61EA4" w:rsidRDefault="00F61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241716"/>
    <w:multiLevelType w:val="multilevel"/>
    <w:tmpl w:val="8072041C"/>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3"/>
  </w:num>
  <w:num w:numId="5">
    <w:abstractNumId w:val="0"/>
  </w:num>
  <w:num w:numId="6">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6"/>
  </w:num>
  <w:num w:numId="10">
    <w:abstractNumId w:val="4"/>
  </w:num>
  <w:num w:numId="11">
    <w:abstractNumId w:val="17"/>
  </w:num>
  <w:num w:numId="12">
    <w:abstractNumId w:val="12"/>
  </w:num>
  <w:num w:numId="13">
    <w:abstractNumId w:val="9"/>
  </w:num>
  <w:num w:numId="14">
    <w:abstractNumId w:val="8"/>
  </w:num>
  <w:num w:numId="15">
    <w:abstractNumId w:val="5"/>
  </w:num>
  <w:num w:numId="16">
    <w:abstractNumId w:val="7"/>
  </w:num>
  <w:num w:numId="17">
    <w:abstractNumId w:val="1"/>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146B8"/>
    <w:rsid w:val="000154B1"/>
    <w:rsid w:val="00016953"/>
    <w:rsid w:val="00022E5D"/>
    <w:rsid w:val="00024B1D"/>
    <w:rsid w:val="00025F13"/>
    <w:rsid w:val="00026407"/>
    <w:rsid w:val="000319FD"/>
    <w:rsid w:val="00032BAB"/>
    <w:rsid w:val="00035021"/>
    <w:rsid w:val="00037201"/>
    <w:rsid w:val="0004009F"/>
    <w:rsid w:val="00040139"/>
    <w:rsid w:val="0004388B"/>
    <w:rsid w:val="00044018"/>
    <w:rsid w:val="00051F4B"/>
    <w:rsid w:val="00053E0E"/>
    <w:rsid w:val="000550E1"/>
    <w:rsid w:val="00060536"/>
    <w:rsid w:val="0006095E"/>
    <w:rsid w:val="00060EA9"/>
    <w:rsid w:val="00061116"/>
    <w:rsid w:val="00062DF5"/>
    <w:rsid w:val="00065F7D"/>
    <w:rsid w:val="000674FE"/>
    <w:rsid w:val="00073F85"/>
    <w:rsid w:val="00077095"/>
    <w:rsid w:val="00077788"/>
    <w:rsid w:val="00077A26"/>
    <w:rsid w:val="0008236D"/>
    <w:rsid w:val="00083978"/>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E783A"/>
    <w:rsid w:val="000F1176"/>
    <w:rsid w:val="000F2AFF"/>
    <w:rsid w:val="000F421F"/>
    <w:rsid w:val="000F7CA1"/>
    <w:rsid w:val="001052F3"/>
    <w:rsid w:val="00111482"/>
    <w:rsid w:val="00124270"/>
    <w:rsid w:val="00130FC3"/>
    <w:rsid w:val="00131B39"/>
    <w:rsid w:val="00137C4C"/>
    <w:rsid w:val="00140681"/>
    <w:rsid w:val="001447A7"/>
    <w:rsid w:val="00153720"/>
    <w:rsid w:val="00153B57"/>
    <w:rsid w:val="0015653D"/>
    <w:rsid w:val="0016442F"/>
    <w:rsid w:val="001669AF"/>
    <w:rsid w:val="00167063"/>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2C52"/>
    <w:rsid w:val="001B2F23"/>
    <w:rsid w:val="001B3AF1"/>
    <w:rsid w:val="001C225C"/>
    <w:rsid w:val="001C4DB9"/>
    <w:rsid w:val="001E18D6"/>
    <w:rsid w:val="001E3155"/>
    <w:rsid w:val="001E3B88"/>
    <w:rsid w:val="001E5393"/>
    <w:rsid w:val="001E6A3A"/>
    <w:rsid w:val="001F4117"/>
    <w:rsid w:val="001F76F0"/>
    <w:rsid w:val="00200E11"/>
    <w:rsid w:val="002119E3"/>
    <w:rsid w:val="00214FB9"/>
    <w:rsid w:val="00215377"/>
    <w:rsid w:val="00215E4F"/>
    <w:rsid w:val="002263AA"/>
    <w:rsid w:val="00231627"/>
    <w:rsid w:val="00231AEA"/>
    <w:rsid w:val="00231E42"/>
    <w:rsid w:val="00232C5E"/>
    <w:rsid w:val="00233C1E"/>
    <w:rsid w:val="002372D7"/>
    <w:rsid w:val="00237D50"/>
    <w:rsid w:val="0024020C"/>
    <w:rsid w:val="002409F4"/>
    <w:rsid w:val="00242995"/>
    <w:rsid w:val="00252218"/>
    <w:rsid w:val="002522D7"/>
    <w:rsid w:val="0025363F"/>
    <w:rsid w:val="0025464A"/>
    <w:rsid w:val="002609A6"/>
    <w:rsid w:val="0026396D"/>
    <w:rsid w:val="00263E95"/>
    <w:rsid w:val="00266C98"/>
    <w:rsid w:val="00267C3C"/>
    <w:rsid w:val="00282603"/>
    <w:rsid w:val="00294A99"/>
    <w:rsid w:val="002A161A"/>
    <w:rsid w:val="002A4DB3"/>
    <w:rsid w:val="002A56D3"/>
    <w:rsid w:val="002A62EA"/>
    <w:rsid w:val="002A7310"/>
    <w:rsid w:val="002B1D6E"/>
    <w:rsid w:val="002B22E3"/>
    <w:rsid w:val="002B3C03"/>
    <w:rsid w:val="002B4F54"/>
    <w:rsid w:val="002B52A6"/>
    <w:rsid w:val="002B5C4F"/>
    <w:rsid w:val="002B728D"/>
    <w:rsid w:val="002D01EF"/>
    <w:rsid w:val="002D0FA4"/>
    <w:rsid w:val="002D1794"/>
    <w:rsid w:val="002D2246"/>
    <w:rsid w:val="002D32BE"/>
    <w:rsid w:val="002D40BC"/>
    <w:rsid w:val="002D49E1"/>
    <w:rsid w:val="002E1226"/>
    <w:rsid w:val="002E166E"/>
    <w:rsid w:val="002E5D21"/>
    <w:rsid w:val="002F2971"/>
    <w:rsid w:val="002F4A9B"/>
    <w:rsid w:val="002F71FE"/>
    <w:rsid w:val="00300E4B"/>
    <w:rsid w:val="00306C5F"/>
    <w:rsid w:val="00311110"/>
    <w:rsid w:val="00311369"/>
    <w:rsid w:val="003118DA"/>
    <w:rsid w:val="00312EB1"/>
    <w:rsid w:val="00315276"/>
    <w:rsid w:val="0031577A"/>
    <w:rsid w:val="00317EC9"/>
    <w:rsid w:val="003201E7"/>
    <w:rsid w:val="00322338"/>
    <w:rsid w:val="0032366B"/>
    <w:rsid w:val="003252F1"/>
    <w:rsid w:val="00327B5B"/>
    <w:rsid w:val="00335638"/>
    <w:rsid w:val="00342A22"/>
    <w:rsid w:val="00343812"/>
    <w:rsid w:val="0034698C"/>
    <w:rsid w:val="00350B4E"/>
    <w:rsid w:val="00352982"/>
    <w:rsid w:val="00355806"/>
    <w:rsid w:val="003567E2"/>
    <w:rsid w:val="003673C1"/>
    <w:rsid w:val="00372E07"/>
    <w:rsid w:val="0037504A"/>
    <w:rsid w:val="00377439"/>
    <w:rsid w:val="0038663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10F6A"/>
    <w:rsid w:val="00411664"/>
    <w:rsid w:val="00413475"/>
    <w:rsid w:val="00414C99"/>
    <w:rsid w:val="004214CF"/>
    <w:rsid w:val="004224C0"/>
    <w:rsid w:val="00424E3F"/>
    <w:rsid w:val="00424F5E"/>
    <w:rsid w:val="00425CB4"/>
    <w:rsid w:val="0042624C"/>
    <w:rsid w:val="00427F95"/>
    <w:rsid w:val="00431779"/>
    <w:rsid w:val="0043276F"/>
    <w:rsid w:val="004417C6"/>
    <w:rsid w:val="004444DC"/>
    <w:rsid w:val="004453C1"/>
    <w:rsid w:val="00446ACE"/>
    <w:rsid w:val="00447234"/>
    <w:rsid w:val="00447DE7"/>
    <w:rsid w:val="0045388F"/>
    <w:rsid w:val="004607C3"/>
    <w:rsid w:val="00461C38"/>
    <w:rsid w:val="00463A51"/>
    <w:rsid w:val="00464434"/>
    <w:rsid w:val="00464453"/>
    <w:rsid w:val="00466DEE"/>
    <w:rsid w:val="00467491"/>
    <w:rsid w:val="004778AF"/>
    <w:rsid w:val="00483A74"/>
    <w:rsid w:val="00485C27"/>
    <w:rsid w:val="00491E32"/>
    <w:rsid w:val="004A3FAE"/>
    <w:rsid w:val="004A6090"/>
    <w:rsid w:val="004A6BBB"/>
    <w:rsid w:val="004A71E2"/>
    <w:rsid w:val="004A7BB0"/>
    <w:rsid w:val="004B547B"/>
    <w:rsid w:val="004B5C52"/>
    <w:rsid w:val="004C301F"/>
    <w:rsid w:val="004C38CC"/>
    <w:rsid w:val="004C52B0"/>
    <w:rsid w:val="004D29B6"/>
    <w:rsid w:val="004D2C6E"/>
    <w:rsid w:val="004D3685"/>
    <w:rsid w:val="004D7818"/>
    <w:rsid w:val="004E257E"/>
    <w:rsid w:val="004E2EEE"/>
    <w:rsid w:val="004E5D0A"/>
    <w:rsid w:val="00502C90"/>
    <w:rsid w:val="005072FC"/>
    <w:rsid w:val="005079EB"/>
    <w:rsid w:val="0051679B"/>
    <w:rsid w:val="00521D95"/>
    <w:rsid w:val="0053076A"/>
    <w:rsid w:val="00532CCA"/>
    <w:rsid w:val="00532F9A"/>
    <w:rsid w:val="0053719A"/>
    <w:rsid w:val="00546B64"/>
    <w:rsid w:val="005506CE"/>
    <w:rsid w:val="00550A71"/>
    <w:rsid w:val="00550FF9"/>
    <w:rsid w:val="00554E84"/>
    <w:rsid w:val="00557B02"/>
    <w:rsid w:val="005658B2"/>
    <w:rsid w:val="00566B53"/>
    <w:rsid w:val="005764E8"/>
    <w:rsid w:val="005820DF"/>
    <w:rsid w:val="00584A9C"/>
    <w:rsid w:val="00591A33"/>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C0F6F"/>
    <w:rsid w:val="005C3384"/>
    <w:rsid w:val="005C3D8D"/>
    <w:rsid w:val="005D09B1"/>
    <w:rsid w:val="005D1467"/>
    <w:rsid w:val="005D20F1"/>
    <w:rsid w:val="005D2D51"/>
    <w:rsid w:val="005D3981"/>
    <w:rsid w:val="005D4BE2"/>
    <w:rsid w:val="005E1727"/>
    <w:rsid w:val="005E1ABD"/>
    <w:rsid w:val="005E7958"/>
    <w:rsid w:val="005F318B"/>
    <w:rsid w:val="00600805"/>
    <w:rsid w:val="00602F21"/>
    <w:rsid w:val="00607022"/>
    <w:rsid w:val="0061417F"/>
    <w:rsid w:val="00614D21"/>
    <w:rsid w:val="00615CBE"/>
    <w:rsid w:val="00617C99"/>
    <w:rsid w:val="006204C2"/>
    <w:rsid w:val="00620E89"/>
    <w:rsid w:val="0062449A"/>
    <w:rsid w:val="006277A0"/>
    <w:rsid w:val="00630F3A"/>
    <w:rsid w:val="00634154"/>
    <w:rsid w:val="00641A9E"/>
    <w:rsid w:val="0064318F"/>
    <w:rsid w:val="00645A3D"/>
    <w:rsid w:val="0064615E"/>
    <w:rsid w:val="00652082"/>
    <w:rsid w:val="006535EC"/>
    <w:rsid w:val="00654A39"/>
    <w:rsid w:val="00657BE5"/>
    <w:rsid w:val="006616F6"/>
    <w:rsid w:val="00664455"/>
    <w:rsid w:val="00665941"/>
    <w:rsid w:val="0066763A"/>
    <w:rsid w:val="006733DB"/>
    <w:rsid w:val="00675062"/>
    <w:rsid w:val="006758DE"/>
    <w:rsid w:val="006770B7"/>
    <w:rsid w:val="00677A39"/>
    <w:rsid w:val="00682F72"/>
    <w:rsid w:val="0068736A"/>
    <w:rsid w:val="00687F23"/>
    <w:rsid w:val="0069390B"/>
    <w:rsid w:val="00694BBB"/>
    <w:rsid w:val="00695505"/>
    <w:rsid w:val="006A192B"/>
    <w:rsid w:val="006A7DD0"/>
    <w:rsid w:val="006B1113"/>
    <w:rsid w:val="006B1946"/>
    <w:rsid w:val="006B2C44"/>
    <w:rsid w:val="006B6D77"/>
    <w:rsid w:val="006C70F4"/>
    <w:rsid w:val="006D02B6"/>
    <w:rsid w:val="006D313A"/>
    <w:rsid w:val="006E01B4"/>
    <w:rsid w:val="006E4459"/>
    <w:rsid w:val="006E5968"/>
    <w:rsid w:val="006E5DD2"/>
    <w:rsid w:val="006F38E5"/>
    <w:rsid w:val="006F55A6"/>
    <w:rsid w:val="006F73F9"/>
    <w:rsid w:val="00700FCA"/>
    <w:rsid w:val="00705C2B"/>
    <w:rsid w:val="00706291"/>
    <w:rsid w:val="00714AF3"/>
    <w:rsid w:val="007150A9"/>
    <w:rsid w:val="00720387"/>
    <w:rsid w:val="00721071"/>
    <w:rsid w:val="0072141F"/>
    <w:rsid w:val="00721DA7"/>
    <w:rsid w:val="00722B22"/>
    <w:rsid w:val="00722E26"/>
    <w:rsid w:val="00724391"/>
    <w:rsid w:val="00727C17"/>
    <w:rsid w:val="007324F6"/>
    <w:rsid w:val="007371AC"/>
    <w:rsid w:val="00743D03"/>
    <w:rsid w:val="0075483A"/>
    <w:rsid w:val="00757856"/>
    <w:rsid w:val="007607AE"/>
    <w:rsid w:val="00760B23"/>
    <w:rsid w:val="00763F30"/>
    <w:rsid w:val="00770BA8"/>
    <w:rsid w:val="007816A0"/>
    <w:rsid w:val="007822D8"/>
    <w:rsid w:val="00787E91"/>
    <w:rsid w:val="00790C82"/>
    <w:rsid w:val="0079200B"/>
    <w:rsid w:val="00792F79"/>
    <w:rsid w:val="00793E15"/>
    <w:rsid w:val="00794234"/>
    <w:rsid w:val="00795985"/>
    <w:rsid w:val="0079648D"/>
    <w:rsid w:val="007A11D7"/>
    <w:rsid w:val="007A3330"/>
    <w:rsid w:val="007A71C0"/>
    <w:rsid w:val="007B06D3"/>
    <w:rsid w:val="007B2090"/>
    <w:rsid w:val="007B5072"/>
    <w:rsid w:val="007C67AF"/>
    <w:rsid w:val="007C6943"/>
    <w:rsid w:val="007D7A47"/>
    <w:rsid w:val="007E3CA1"/>
    <w:rsid w:val="007E42CC"/>
    <w:rsid w:val="007F5921"/>
    <w:rsid w:val="00801B7D"/>
    <w:rsid w:val="0080303A"/>
    <w:rsid w:val="00804AC2"/>
    <w:rsid w:val="00804D19"/>
    <w:rsid w:val="00807AFB"/>
    <w:rsid w:val="0081071B"/>
    <w:rsid w:val="008114B2"/>
    <w:rsid w:val="008127C1"/>
    <w:rsid w:val="00820F09"/>
    <w:rsid w:val="00821C45"/>
    <w:rsid w:val="0082419C"/>
    <w:rsid w:val="00824394"/>
    <w:rsid w:val="008243D3"/>
    <w:rsid w:val="008254B6"/>
    <w:rsid w:val="00832094"/>
    <w:rsid w:val="008325D3"/>
    <w:rsid w:val="00833404"/>
    <w:rsid w:val="00834051"/>
    <w:rsid w:val="00837728"/>
    <w:rsid w:val="0083798C"/>
    <w:rsid w:val="00842B97"/>
    <w:rsid w:val="00844138"/>
    <w:rsid w:val="00847425"/>
    <w:rsid w:val="00855868"/>
    <w:rsid w:val="00861449"/>
    <w:rsid w:val="00861C54"/>
    <w:rsid w:val="00862037"/>
    <w:rsid w:val="0086209D"/>
    <w:rsid w:val="00871771"/>
    <w:rsid w:val="00871C72"/>
    <w:rsid w:val="008720A5"/>
    <w:rsid w:val="00875276"/>
    <w:rsid w:val="00876F4B"/>
    <w:rsid w:val="008818BC"/>
    <w:rsid w:val="0089044B"/>
    <w:rsid w:val="008911D1"/>
    <w:rsid w:val="008917F5"/>
    <w:rsid w:val="0089215D"/>
    <w:rsid w:val="00893E68"/>
    <w:rsid w:val="008A7500"/>
    <w:rsid w:val="008A7A18"/>
    <w:rsid w:val="008B2885"/>
    <w:rsid w:val="008C27D4"/>
    <w:rsid w:val="008D363A"/>
    <w:rsid w:val="008E4BDE"/>
    <w:rsid w:val="00904CBF"/>
    <w:rsid w:val="009072FB"/>
    <w:rsid w:val="00914FD3"/>
    <w:rsid w:val="00924347"/>
    <w:rsid w:val="00932371"/>
    <w:rsid w:val="009404A5"/>
    <w:rsid w:val="0094059C"/>
    <w:rsid w:val="00940ED3"/>
    <w:rsid w:val="00946429"/>
    <w:rsid w:val="00953495"/>
    <w:rsid w:val="0095582D"/>
    <w:rsid w:val="009655A6"/>
    <w:rsid w:val="009671DC"/>
    <w:rsid w:val="00970ADB"/>
    <w:rsid w:val="00980D88"/>
    <w:rsid w:val="00981AF1"/>
    <w:rsid w:val="00983D3B"/>
    <w:rsid w:val="00983D81"/>
    <w:rsid w:val="009867B5"/>
    <w:rsid w:val="00991660"/>
    <w:rsid w:val="00991831"/>
    <w:rsid w:val="00992080"/>
    <w:rsid w:val="00995AA0"/>
    <w:rsid w:val="009962C7"/>
    <w:rsid w:val="009A2629"/>
    <w:rsid w:val="009A4F65"/>
    <w:rsid w:val="009B2E97"/>
    <w:rsid w:val="009B75D2"/>
    <w:rsid w:val="009C3031"/>
    <w:rsid w:val="009C5D61"/>
    <w:rsid w:val="009C5EE1"/>
    <w:rsid w:val="009C6E6E"/>
    <w:rsid w:val="009D5348"/>
    <w:rsid w:val="009D7B86"/>
    <w:rsid w:val="009E1249"/>
    <w:rsid w:val="00A00857"/>
    <w:rsid w:val="00A07508"/>
    <w:rsid w:val="00A1110C"/>
    <w:rsid w:val="00A11B4D"/>
    <w:rsid w:val="00A13F63"/>
    <w:rsid w:val="00A2299C"/>
    <w:rsid w:val="00A23578"/>
    <w:rsid w:val="00A23793"/>
    <w:rsid w:val="00A23A3C"/>
    <w:rsid w:val="00A30ED4"/>
    <w:rsid w:val="00A31B85"/>
    <w:rsid w:val="00A3212F"/>
    <w:rsid w:val="00A33D88"/>
    <w:rsid w:val="00A361F7"/>
    <w:rsid w:val="00A4122B"/>
    <w:rsid w:val="00A43392"/>
    <w:rsid w:val="00A44733"/>
    <w:rsid w:val="00A45A88"/>
    <w:rsid w:val="00A55592"/>
    <w:rsid w:val="00A574EC"/>
    <w:rsid w:val="00A57ACE"/>
    <w:rsid w:val="00A60B3C"/>
    <w:rsid w:val="00A650EE"/>
    <w:rsid w:val="00A67031"/>
    <w:rsid w:val="00A77147"/>
    <w:rsid w:val="00A83382"/>
    <w:rsid w:val="00A85A4A"/>
    <w:rsid w:val="00A91310"/>
    <w:rsid w:val="00A921DF"/>
    <w:rsid w:val="00A92725"/>
    <w:rsid w:val="00A96440"/>
    <w:rsid w:val="00A97DE8"/>
    <w:rsid w:val="00AA293A"/>
    <w:rsid w:val="00AA39C3"/>
    <w:rsid w:val="00AA3C77"/>
    <w:rsid w:val="00AB36E6"/>
    <w:rsid w:val="00AB4813"/>
    <w:rsid w:val="00AB6B86"/>
    <w:rsid w:val="00AC45F7"/>
    <w:rsid w:val="00AC7F4B"/>
    <w:rsid w:val="00AD3DE8"/>
    <w:rsid w:val="00AE0C3F"/>
    <w:rsid w:val="00AE1547"/>
    <w:rsid w:val="00AE4A3B"/>
    <w:rsid w:val="00AF101D"/>
    <w:rsid w:val="00B02EDE"/>
    <w:rsid w:val="00B02FC9"/>
    <w:rsid w:val="00B0429F"/>
    <w:rsid w:val="00B05456"/>
    <w:rsid w:val="00B05B02"/>
    <w:rsid w:val="00B151B1"/>
    <w:rsid w:val="00B15573"/>
    <w:rsid w:val="00B2125D"/>
    <w:rsid w:val="00B243A9"/>
    <w:rsid w:val="00B25943"/>
    <w:rsid w:val="00B25D14"/>
    <w:rsid w:val="00B329B4"/>
    <w:rsid w:val="00B40C5D"/>
    <w:rsid w:val="00B41368"/>
    <w:rsid w:val="00B50BE6"/>
    <w:rsid w:val="00B51159"/>
    <w:rsid w:val="00B56608"/>
    <w:rsid w:val="00B5790C"/>
    <w:rsid w:val="00B61B07"/>
    <w:rsid w:val="00B65AE1"/>
    <w:rsid w:val="00B65E0E"/>
    <w:rsid w:val="00B67BB0"/>
    <w:rsid w:val="00B704F3"/>
    <w:rsid w:val="00B71E3E"/>
    <w:rsid w:val="00B7530F"/>
    <w:rsid w:val="00B7736F"/>
    <w:rsid w:val="00B77F6C"/>
    <w:rsid w:val="00B81A88"/>
    <w:rsid w:val="00B87ADF"/>
    <w:rsid w:val="00B91EAF"/>
    <w:rsid w:val="00B937E4"/>
    <w:rsid w:val="00B93884"/>
    <w:rsid w:val="00B94E45"/>
    <w:rsid w:val="00B95FAD"/>
    <w:rsid w:val="00B96790"/>
    <w:rsid w:val="00BA0E31"/>
    <w:rsid w:val="00BA2E58"/>
    <w:rsid w:val="00BA4C37"/>
    <w:rsid w:val="00BA784D"/>
    <w:rsid w:val="00BB2590"/>
    <w:rsid w:val="00BB370B"/>
    <w:rsid w:val="00BB5C0C"/>
    <w:rsid w:val="00BB5E8F"/>
    <w:rsid w:val="00BC05B2"/>
    <w:rsid w:val="00BC1306"/>
    <w:rsid w:val="00BD5E42"/>
    <w:rsid w:val="00BE169E"/>
    <w:rsid w:val="00BE27C3"/>
    <w:rsid w:val="00BE67A0"/>
    <w:rsid w:val="00BE6ABC"/>
    <w:rsid w:val="00BF00F3"/>
    <w:rsid w:val="00C00954"/>
    <w:rsid w:val="00C00997"/>
    <w:rsid w:val="00C01BD3"/>
    <w:rsid w:val="00C1285C"/>
    <w:rsid w:val="00C23138"/>
    <w:rsid w:val="00C26EA8"/>
    <w:rsid w:val="00C33A64"/>
    <w:rsid w:val="00C37233"/>
    <w:rsid w:val="00C43C21"/>
    <w:rsid w:val="00C47595"/>
    <w:rsid w:val="00C507CE"/>
    <w:rsid w:val="00C5571A"/>
    <w:rsid w:val="00C6005C"/>
    <w:rsid w:val="00C7022E"/>
    <w:rsid w:val="00C70E00"/>
    <w:rsid w:val="00C71F3C"/>
    <w:rsid w:val="00C90821"/>
    <w:rsid w:val="00C91703"/>
    <w:rsid w:val="00C91A22"/>
    <w:rsid w:val="00C94273"/>
    <w:rsid w:val="00C9621C"/>
    <w:rsid w:val="00CA2985"/>
    <w:rsid w:val="00CA320E"/>
    <w:rsid w:val="00CA7D84"/>
    <w:rsid w:val="00CB1B6A"/>
    <w:rsid w:val="00CB32AF"/>
    <w:rsid w:val="00CC26B7"/>
    <w:rsid w:val="00CD2ADC"/>
    <w:rsid w:val="00CD3705"/>
    <w:rsid w:val="00CD7558"/>
    <w:rsid w:val="00CD77C0"/>
    <w:rsid w:val="00CE2146"/>
    <w:rsid w:val="00CE58D7"/>
    <w:rsid w:val="00D001A9"/>
    <w:rsid w:val="00D0127D"/>
    <w:rsid w:val="00D03252"/>
    <w:rsid w:val="00D04C7A"/>
    <w:rsid w:val="00D06481"/>
    <w:rsid w:val="00D067A6"/>
    <w:rsid w:val="00D111C4"/>
    <w:rsid w:val="00D168E8"/>
    <w:rsid w:val="00D16F81"/>
    <w:rsid w:val="00D20405"/>
    <w:rsid w:val="00D224B7"/>
    <w:rsid w:val="00D23D86"/>
    <w:rsid w:val="00D255C5"/>
    <w:rsid w:val="00D26F3E"/>
    <w:rsid w:val="00D303B9"/>
    <w:rsid w:val="00D42774"/>
    <w:rsid w:val="00D448BD"/>
    <w:rsid w:val="00D50C5F"/>
    <w:rsid w:val="00D54E7D"/>
    <w:rsid w:val="00D618D4"/>
    <w:rsid w:val="00D649A6"/>
    <w:rsid w:val="00D64C83"/>
    <w:rsid w:val="00D6552D"/>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21AE"/>
    <w:rsid w:val="00DA3170"/>
    <w:rsid w:val="00DA75A3"/>
    <w:rsid w:val="00DB3467"/>
    <w:rsid w:val="00DC274E"/>
    <w:rsid w:val="00DC4922"/>
    <w:rsid w:val="00DC6AAB"/>
    <w:rsid w:val="00DC77CA"/>
    <w:rsid w:val="00DD63B9"/>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31EB1"/>
    <w:rsid w:val="00E34FE4"/>
    <w:rsid w:val="00E36916"/>
    <w:rsid w:val="00E44CC6"/>
    <w:rsid w:val="00E45B93"/>
    <w:rsid w:val="00E507E0"/>
    <w:rsid w:val="00E51C4B"/>
    <w:rsid w:val="00E52F47"/>
    <w:rsid w:val="00E6471F"/>
    <w:rsid w:val="00E654BD"/>
    <w:rsid w:val="00E71F7E"/>
    <w:rsid w:val="00E734E3"/>
    <w:rsid w:val="00E74407"/>
    <w:rsid w:val="00E74E37"/>
    <w:rsid w:val="00E80548"/>
    <w:rsid w:val="00E80AD3"/>
    <w:rsid w:val="00E8262A"/>
    <w:rsid w:val="00E9028B"/>
    <w:rsid w:val="00E90C25"/>
    <w:rsid w:val="00E9379A"/>
    <w:rsid w:val="00E95F7C"/>
    <w:rsid w:val="00E96998"/>
    <w:rsid w:val="00EA4532"/>
    <w:rsid w:val="00EA4CA8"/>
    <w:rsid w:val="00EA50F2"/>
    <w:rsid w:val="00EA5108"/>
    <w:rsid w:val="00EB16FB"/>
    <w:rsid w:val="00EB18E4"/>
    <w:rsid w:val="00EB1E5F"/>
    <w:rsid w:val="00EB7CDB"/>
    <w:rsid w:val="00EC5E9C"/>
    <w:rsid w:val="00EC733C"/>
    <w:rsid w:val="00ED218B"/>
    <w:rsid w:val="00ED2F30"/>
    <w:rsid w:val="00ED34FA"/>
    <w:rsid w:val="00ED448D"/>
    <w:rsid w:val="00ED4E56"/>
    <w:rsid w:val="00ED65C1"/>
    <w:rsid w:val="00EE08FB"/>
    <w:rsid w:val="00EE348F"/>
    <w:rsid w:val="00EE3859"/>
    <w:rsid w:val="00EE4538"/>
    <w:rsid w:val="00EF036E"/>
    <w:rsid w:val="00EF1127"/>
    <w:rsid w:val="00EF142E"/>
    <w:rsid w:val="00EF4360"/>
    <w:rsid w:val="00EF449C"/>
    <w:rsid w:val="00F02052"/>
    <w:rsid w:val="00F02081"/>
    <w:rsid w:val="00F12037"/>
    <w:rsid w:val="00F12CD8"/>
    <w:rsid w:val="00F1463A"/>
    <w:rsid w:val="00F14CFA"/>
    <w:rsid w:val="00F162BE"/>
    <w:rsid w:val="00F237D5"/>
    <w:rsid w:val="00F32F70"/>
    <w:rsid w:val="00F33AB2"/>
    <w:rsid w:val="00F34A34"/>
    <w:rsid w:val="00F35F53"/>
    <w:rsid w:val="00F35FDC"/>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2B40"/>
    <w:rsid w:val="00F76D95"/>
    <w:rsid w:val="00F80282"/>
    <w:rsid w:val="00F81A1C"/>
    <w:rsid w:val="00F81DEF"/>
    <w:rsid w:val="00F86B60"/>
    <w:rsid w:val="00F87D63"/>
    <w:rsid w:val="00FA17CF"/>
    <w:rsid w:val="00FA592D"/>
    <w:rsid w:val="00FA701D"/>
    <w:rsid w:val="00FA7F3B"/>
    <w:rsid w:val="00FB71E8"/>
    <w:rsid w:val="00FB7B0C"/>
    <w:rsid w:val="00FC0AF0"/>
    <w:rsid w:val="00FC1337"/>
    <w:rsid w:val="00FC71D9"/>
    <w:rsid w:val="00FC73F7"/>
    <w:rsid w:val="00FD27DE"/>
    <w:rsid w:val="00FD3503"/>
    <w:rsid w:val="00FD520A"/>
    <w:rsid w:val="00FD58A3"/>
    <w:rsid w:val="00FE148C"/>
    <w:rsid w:val="00FE3AD9"/>
    <w:rsid w:val="00FE6F70"/>
    <w:rsid w:val="00FE6FA2"/>
    <w:rsid w:val="00FF04D0"/>
    <w:rsid w:val="00FF0536"/>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7"/>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C0EEF66E-6445-408B-80E0-C28B2CA1F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404A07F-0D69-4D6E-B22E-EBEC4DF9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2254</Words>
  <Characters>11986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Mohamed Awadin</cp:lastModifiedBy>
  <cp:revision>2</cp:revision>
  <cp:lastPrinted>2002-04-23T07:10:00Z</cp:lastPrinted>
  <dcterms:created xsi:type="dcterms:W3CDTF">2019-11-08T23:42:00Z</dcterms:created>
  <dcterms:modified xsi:type="dcterms:W3CDTF">2019-11-08T23:42:00Z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