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D51D60" w14:textId="1ED8AD16" w:rsidR="0093339F" w:rsidRPr="0093339F" w:rsidRDefault="0093339F" w:rsidP="0093339F">
      <w:pPr>
        <w:pStyle w:val="Header"/>
        <w:tabs>
          <w:tab w:val="center" w:pos="4536"/>
          <w:tab w:val="right" w:pos="9356"/>
          <w:tab w:val="right" w:pos="9781"/>
        </w:tabs>
        <w:spacing w:after="0"/>
        <w:ind w:right="-58"/>
        <w:rPr>
          <w:rFonts w:eastAsia="MS Mincho" w:cs="Arial"/>
          <w:bCs/>
          <w:sz w:val="28"/>
          <w:szCs w:val="24"/>
          <w:lang w:val="en-US"/>
        </w:rPr>
      </w:pPr>
      <w:r>
        <w:rPr>
          <w:rFonts w:eastAsia="MS Mincho" w:cs="Arial"/>
          <w:bCs/>
          <w:noProof/>
          <w:sz w:val="28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1" layoutInCell="0" allowOverlap="1" wp14:anchorId="4A0A11AB" wp14:editId="7F54A875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635" cy="635"/>
                <wp:effectExtent l="0" t="0" r="0" b="0"/>
                <wp:wrapNone/>
                <wp:docPr id="3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691A1C5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06xBEBkFAABiFgAADgAAAAAAAAAAAAAAAAAuAgAAZHJz&#10;L2Uyb0RvYy54bWxQSwECLQAUAAYACAAAACEACNszb9YAAAD/AAAADwAAAAAAAAAAAAAAAABzBwAA&#10;ZHJzL2Rvd25yZXYueG1sUEsFBgAAAAAEAAQA8wAAAHYIAAAAAA==&#10;" o:allowincell="f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wrap anchorx="page" anchory="page"/>
                <w10:anchorlock/>
              </v:shape>
            </w:pict>
          </mc:Fallback>
        </mc:AlternateContent>
      </w:r>
      <w:r>
        <w:rPr>
          <w:rFonts w:eastAsia="MS Mincho" w:cs="Arial"/>
          <w:bCs/>
          <w:sz w:val="28"/>
          <w:szCs w:val="24"/>
          <w:lang w:val="en-US"/>
        </w:rPr>
        <w:t>3GPP TSG RAN WG1</w:t>
      </w:r>
      <w:r w:rsidRPr="0093339F">
        <w:rPr>
          <w:rFonts w:eastAsia="MS Mincho" w:cs="Arial"/>
          <w:bCs/>
          <w:sz w:val="28"/>
          <w:szCs w:val="24"/>
          <w:lang w:val="en-US"/>
        </w:rPr>
        <w:t xml:space="preserve"> Meeting </w:t>
      </w:r>
      <w:r w:rsidRPr="0093339F">
        <w:rPr>
          <w:rFonts w:eastAsia="MS Mincho" w:cs="Arial" w:hint="eastAsia"/>
          <w:bCs/>
          <w:sz w:val="28"/>
          <w:szCs w:val="24"/>
          <w:lang w:val="en-US"/>
        </w:rPr>
        <w:t>#9</w:t>
      </w:r>
      <w:r w:rsidRPr="0093339F">
        <w:rPr>
          <w:rFonts w:eastAsia="MS Mincho" w:cs="Arial"/>
          <w:bCs/>
          <w:sz w:val="28"/>
          <w:szCs w:val="24"/>
          <w:lang w:val="en-US"/>
        </w:rPr>
        <w:t>9</w:t>
      </w:r>
      <w:r w:rsidRPr="0093339F">
        <w:rPr>
          <w:rFonts w:eastAsia="MS Mincho" w:cs="Arial" w:hint="eastAsia"/>
          <w:bCs/>
          <w:sz w:val="28"/>
          <w:szCs w:val="24"/>
          <w:lang w:val="en-US"/>
        </w:rPr>
        <w:t xml:space="preserve"> </w:t>
      </w:r>
      <w:r w:rsidRPr="0093339F">
        <w:rPr>
          <w:rFonts w:eastAsia="MS Mincho" w:cs="Arial" w:hint="eastAsia"/>
          <w:bCs/>
          <w:sz w:val="28"/>
          <w:szCs w:val="24"/>
          <w:lang w:val="en-US"/>
        </w:rPr>
        <w:tab/>
      </w:r>
      <w:r>
        <w:rPr>
          <w:rFonts w:eastAsia="MS Mincho" w:cs="Arial"/>
          <w:bCs/>
          <w:sz w:val="28"/>
          <w:szCs w:val="24"/>
          <w:lang w:val="en-US"/>
        </w:rPr>
        <w:t>R1-</w:t>
      </w:r>
      <w:r w:rsidR="005C7134" w:rsidRPr="005C7134">
        <w:rPr>
          <w:rFonts w:eastAsia="MS Mincho" w:cs="Arial"/>
          <w:bCs/>
          <w:sz w:val="28"/>
          <w:szCs w:val="24"/>
          <w:lang w:val="en-US"/>
        </w:rPr>
        <w:t>1913129</w:t>
      </w:r>
    </w:p>
    <w:p w14:paraId="73D4E961" w14:textId="77777777" w:rsidR="0093339F" w:rsidRPr="0093339F" w:rsidRDefault="0093339F" w:rsidP="0093339F">
      <w:pPr>
        <w:pStyle w:val="Header"/>
        <w:tabs>
          <w:tab w:val="center" w:pos="4536"/>
          <w:tab w:val="right" w:pos="9356"/>
          <w:tab w:val="right" w:pos="9781"/>
        </w:tabs>
        <w:spacing w:after="0"/>
        <w:ind w:right="-58"/>
        <w:rPr>
          <w:rFonts w:eastAsia="MS Mincho" w:cs="Arial"/>
          <w:bCs/>
          <w:sz w:val="28"/>
          <w:szCs w:val="24"/>
          <w:lang w:val="en-US"/>
        </w:rPr>
      </w:pPr>
      <w:r w:rsidRPr="0093339F">
        <w:rPr>
          <w:rFonts w:eastAsia="MS Mincho" w:cs="Arial"/>
          <w:bCs/>
          <w:sz w:val="28"/>
          <w:szCs w:val="24"/>
          <w:lang w:val="en-US"/>
        </w:rPr>
        <w:t>Reno</w:t>
      </w:r>
      <w:r>
        <w:rPr>
          <w:rFonts w:eastAsia="MS Mincho" w:cs="Arial"/>
          <w:bCs/>
          <w:sz w:val="28"/>
          <w:szCs w:val="24"/>
          <w:lang w:val="en-US"/>
        </w:rPr>
        <w:t xml:space="preserve">, </w:t>
      </w:r>
      <w:r w:rsidRPr="0093339F">
        <w:rPr>
          <w:rFonts w:eastAsia="MS Mincho" w:cs="Arial"/>
          <w:bCs/>
          <w:sz w:val="28"/>
          <w:szCs w:val="24"/>
          <w:lang w:val="en-US"/>
        </w:rPr>
        <w:t>NEVADA</w:t>
      </w:r>
      <w:r>
        <w:rPr>
          <w:rFonts w:eastAsia="MS Mincho" w:cs="Arial"/>
          <w:bCs/>
          <w:sz w:val="28"/>
          <w:szCs w:val="24"/>
          <w:lang w:val="en-US"/>
        </w:rPr>
        <w:t xml:space="preserve">, November </w:t>
      </w:r>
      <w:r w:rsidRPr="0093339F">
        <w:rPr>
          <w:rFonts w:eastAsia="MS Mincho" w:cs="Arial"/>
          <w:bCs/>
          <w:sz w:val="28"/>
          <w:szCs w:val="24"/>
          <w:lang w:val="en-US"/>
        </w:rPr>
        <w:t>18th</w:t>
      </w:r>
      <w:r>
        <w:rPr>
          <w:rFonts w:eastAsia="MS Mincho" w:cs="Arial"/>
          <w:bCs/>
          <w:sz w:val="28"/>
          <w:szCs w:val="24"/>
          <w:lang w:val="en-US"/>
        </w:rPr>
        <w:t xml:space="preserve"> – </w:t>
      </w:r>
      <w:r w:rsidRPr="0093339F">
        <w:rPr>
          <w:rFonts w:eastAsia="MS Mincho" w:cs="Arial"/>
          <w:bCs/>
          <w:sz w:val="28"/>
          <w:szCs w:val="24"/>
          <w:lang w:val="en-US"/>
        </w:rPr>
        <w:t>22nd,</w:t>
      </w:r>
      <w:r>
        <w:rPr>
          <w:rFonts w:eastAsia="MS Mincho" w:cs="Arial"/>
          <w:bCs/>
          <w:sz w:val="28"/>
          <w:szCs w:val="24"/>
          <w:lang w:val="en-US"/>
        </w:rPr>
        <w:t xml:space="preserve"> 201</w:t>
      </w:r>
      <w:r w:rsidRPr="0093339F">
        <w:rPr>
          <w:rFonts w:eastAsia="MS Mincho" w:cs="Arial"/>
          <w:bCs/>
          <w:sz w:val="28"/>
          <w:szCs w:val="24"/>
          <w:lang w:val="en-US"/>
        </w:rPr>
        <w:t>9</w:t>
      </w:r>
    </w:p>
    <w:p w14:paraId="56BA385F" w14:textId="77777777" w:rsidR="0093339F" w:rsidRDefault="0093339F" w:rsidP="0093339F">
      <w:pPr>
        <w:pStyle w:val="3GPPHeader"/>
        <w:overflowPunct w:val="0"/>
        <w:autoSpaceDE w:val="0"/>
        <w:autoSpaceDN w:val="0"/>
        <w:adjustRightInd w:val="0"/>
        <w:snapToGrid w:val="0"/>
        <w:spacing w:after="0"/>
        <w:rPr>
          <w:rFonts w:cs="Arial"/>
          <w:sz w:val="22"/>
        </w:rPr>
      </w:pPr>
    </w:p>
    <w:p w14:paraId="7131F237" w14:textId="5E302E7C" w:rsidR="00250A03" w:rsidRDefault="001C3988" w:rsidP="0093339F">
      <w:pPr>
        <w:pStyle w:val="3GPPHeader"/>
        <w:overflowPunct w:val="0"/>
        <w:autoSpaceDE w:val="0"/>
        <w:autoSpaceDN w:val="0"/>
        <w:adjustRightInd w:val="0"/>
        <w:snapToGrid w:val="0"/>
        <w:spacing w:after="0"/>
        <w:rPr>
          <w:rFonts w:cs="Arial"/>
          <w:sz w:val="22"/>
        </w:rPr>
      </w:pPr>
      <w:r>
        <w:rPr>
          <w:rFonts w:cs="Arial"/>
          <w:sz w:val="22"/>
        </w:rPr>
        <w:t>Source:</w:t>
      </w:r>
      <w:r>
        <w:rPr>
          <w:rFonts w:cs="Arial"/>
          <w:sz w:val="22"/>
        </w:rPr>
        <w:tab/>
      </w:r>
      <w:r w:rsidR="004C01CE">
        <w:rPr>
          <w:rFonts w:cs="Arial"/>
          <w:sz w:val="22"/>
        </w:rPr>
        <w:t>ESA</w:t>
      </w:r>
    </w:p>
    <w:p w14:paraId="24262005" w14:textId="23CD2B6F" w:rsidR="00250A03" w:rsidRDefault="004C01CE" w:rsidP="0093339F">
      <w:pPr>
        <w:pStyle w:val="3GPPHeader"/>
        <w:overflowPunct w:val="0"/>
        <w:autoSpaceDE w:val="0"/>
        <w:autoSpaceDN w:val="0"/>
        <w:adjustRightInd w:val="0"/>
        <w:snapToGrid w:val="0"/>
        <w:spacing w:after="0"/>
        <w:rPr>
          <w:rFonts w:cs="Arial"/>
          <w:sz w:val="22"/>
        </w:rPr>
      </w:pPr>
      <w:r>
        <w:rPr>
          <w:rFonts w:cs="Arial"/>
          <w:sz w:val="22"/>
        </w:rPr>
        <w:t xml:space="preserve">Title: </w:t>
      </w:r>
      <w:r>
        <w:rPr>
          <w:rFonts w:cs="Arial"/>
          <w:sz w:val="22"/>
        </w:rPr>
        <w:tab/>
      </w:r>
      <w:r w:rsidR="00C54443" w:rsidRPr="00C54443">
        <w:rPr>
          <w:rFonts w:cs="Arial"/>
          <w:sz w:val="22"/>
        </w:rPr>
        <w:t>D</w:t>
      </w:r>
      <w:r w:rsidR="0093339F">
        <w:rPr>
          <w:rFonts w:cs="Arial"/>
          <w:sz w:val="22"/>
        </w:rPr>
        <w:t>ownlink</w:t>
      </w:r>
      <w:r w:rsidR="00C54443" w:rsidRPr="00C54443">
        <w:rPr>
          <w:rFonts w:cs="Arial"/>
          <w:sz w:val="22"/>
        </w:rPr>
        <w:t xml:space="preserve"> LLS data </w:t>
      </w:r>
      <w:r w:rsidR="00166838">
        <w:rPr>
          <w:rFonts w:cs="Arial"/>
          <w:sz w:val="22"/>
        </w:rPr>
        <w:t xml:space="preserve">transmission </w:t>
      </w:r>
      <w:r w:rsidR="00C54443" w:rsidRPr="00C54443">
        <w:rPr>
          <w:rFonts w:cs="Arial"/>
          <w:sz w:val="22"/>
        </w:rPr>
        <w:t>performance evaluation</w:t>
      </w:r>
    </w:p>
    <w:p w14:paraId="65A712FE" w14:textId="6D2E399B" w:rsidR="00250A03" w:rsidRDefault="00B90D1F" w:rsidP="0093339F">
      <w:pPr>
        <w:pStyle w:val="3GPPHeader"/>
        <w:overflowPunct w:val="0"/>
        <w:autoSpaceDE w:val="0"/>
        <w:autoSpaceDN w:val="0"/>
        <w:adjustRightInd w:val="0"/>
        <w:snapToGrid w:val="0"/>
        <w:spacing w:after="0"/>
        <w:rPr>
          <w:rFonts w:cs="Arial"/>
          <w:sz w:val="22"/>
        </w:rPr>
      </w:pPr>
      <w:r>
        <w:rPr>
          <w:rFonts w:cs="Arial"/>
          <w:sz w:val="22"/>
        </w:rPr>
        <w:t>Agenda Item:</w:t>
      </w:r>
      <w:r>
        <w:rPr>
          <w:rFonts w:cs="Arial"/>
          <w:sz w:val="22"/>
        </w:rPr>
        <w:tab/>
        <w:t>7.2.5.5</w:t>
      </w:r>
    </w:p>
    <w:p w14:paraId="5590766F" w14:textId="77777777" w:rsidR="00250A03" w:rsidRPr="0093339F" w:rsidRDefault="004C01CE" w:rsidP="0093339F">
      <w:pPr>
        <w:pStyle w:val="3GPPHeader"/>
        <w:overflowPunct w:val="0"/>
        <w:autoSpaceDE w:val="0"/>
        <w:autoSpaceDN w:val="0"/>
        <w:adjustRightInd w:val="0"/>
        <w:snapToGrid w:val="0"/>
        <w:spacing w:after="0"/>
        <w:rPr>
          <w:rFonts w:cs="Arial"/>
          <w:sz w:val="22"/>
        </w:rPr>
      </w:pPr>
      <w:r>
        <w:rPr>
          <w:rFonts w:cs="Arial"/>
          <w:sz w:val="22"/>
        </w:rPr>
        <w:t>Document for:</w:t>
      </w:r>
      <w:r>
        <w:rPr>
          <w:rFonts w:cs="Arial"/>
          <w:sz w:val="22"/>
        </w:rPr>
        <w:tab/>
        <w:t>Discussion and Approval</w:t>
      </w:r>
    </w:p>
    <w:p w14:paraId="221C6A33" w14:textId="77777777" w:rsidR="00250A03" w:rsidRDefault="004C01CE">
      <w:pPr>
        <w:pStyle w:val="Heading1"/>
        <w:numPr>
          <w:ilvl w:val="0"/>
          <w:numId w:val="2"/>
        </w:numPr>
        <w:rPr>
          <w:lang w:eastAsia="zh-TW"/>
        </w:rPr>
      </w:pPr>
      <w:r>
        <w:rPr>
          <w:lang w:eastAsia="zh-TW"/>
        </w:rPr>
        <w:t>Introduction</w:t>
      </w:r>
    </w:p>
    <w:p w14:paraId="3722F341" w14:textId="77777777" w:rsidR="00250A03" w:rsidRDefault="004C01CE">
      <w:pPr>
        <w:jc w:val="both"/>
      </w:pPr>
      <w:r>
        <w:rPr>
          <w:sz w:val="22"/>
          <w:szCs w:val="22"/>
          <w:lang w:val="en-US"/>
        </w:rPr>
        <w:t xml:space="preserve">The SI </w:t>
      </w:r>
      <w:proofErr w:type="gramStart"/>
      <w:r>
        <w:rPr>
          <w:sz w:val="22"/>
          <w:szCs w:val="22"/>
          <w:lang w:val="en-US"/>
        </w:rPr>
        <w:t>on “Study on Solutions for NR to Support Non-Terrestrial Networks”</w:t>
      </w:r>
      <w:proofErr w:type="gramEnd"/>
      <w:r>
        <w:rPr>
          <w:sz w:val="22"/>
          <w:szCs w:val="22"/>
          <w:lang w:val="en-US"/>
        </w:rPr>
        <w:t xml:space="preserve"> was approved in RAN#80 meeting </w:t>
      </w:r>
      <w:r>
        <w:rPr>
          <w:sz w:val="22"/>
          <w:szCs w:val="22"/>
        </w:rPr>
        <w:fldChar w:fldCharType="begin"/>
      </w:r>
      <w:r>
        <w:rPr>
          <w:sz w:val="22"/>
          <w:szCs w:val="22"/>
        </w:rPr>
        <w:instrText>REF _Ref16423238 \r \h</w:instrText>
      </w:r>
      <w:r>
        <w:rPr>
          <w:sz w:val="22"/>
          <w:szCs w:val="22"/>
        </w:rPr>
      </w:r>
      <w:r>
        <w:rPr>
          <w:sz w:val="22"/>
          <w:szCs w:val="22"/>
        </w:rPr>
        <w:fldChar w:fldCharType="separate"/>
      </w:r>
      <w:r>
        <w:rPr>
          <w:sz w:val="22"/>
          <w:szCs w:val="22"/>
        </w:rPr>
        <w:t>[1]</w:t>
      </w:r>
      <w:r>
        <w:rPr>
          <w:sz w:val="22"/>
          <w:szCs w:val="22"/>
        </w:rPr>
        <w:fldChar w:fldCharType="end"/>
      </w:r>
      <w:r>
        <w:rPr>
          <w:sz w:val="22"/>
          <w:szCs w:val="22"/>
          <w:lang w:val="en-US"/>
        </w:rPr>
        <w:t xml:space="preserve"> and further updated in RAN#82 meeting </w:t>
      </w:r>
      <w:r>
        <w:rPr>
          <w:sz w:val="22"/>
          <w:szCs w:val="22"/>
        </w:rPr>
        <w:fldChar w:fldCharType="begin"/>
      </w:r>
      <w:r>
        <w:rPr>
          <w:sz w:val="22"/>
          <w:szCs w:val="22"/>
        </w:rPr>
        <w:instrText>REF _Ref7683426 \r \h</w:instrText>
      </w:r>
      <w:r>
        <w:rPr>
          <w:sz w:val="22"/>
          <w:szCs w:val="22"/>
        </w:rPr>
      </w:r>
      <w:r>
        <w:rPr>
          <w:sz w:val="22"/>
          <w:szCs w:val="22"/>
        </w:rPr>
        <w:fldChar w:fldCharType="separate"/>
      </w:r>
      <w:r>
        <w:rPr>
          <w:sz w:val="22"/>
          <w:szCs w:val="22"/>
        </w:rPr>
        <w:t>[2]</w:t>
      </w:r>
      <w:r>
        <w:rPr>
          <w:sz w:val="22"/>
          <w:szCs w:val="22"/>
        </w:rPr>
        <w:fldChar w:fldCharType="end"/>
      </w:r>
      <w:r>
        <w:rPr>
          <w:sz w:val="22"/>
          <w:szCs w:val="22"/>
          <w:lang w:val="en-US"/>
        </w:rPr>
        <w:t>. The RAN1 objectives have been reported below.</w:t>
      </w:r>
    </w:p>
    <w:p w14:paraId="52DADE74" w14:textId="77777777" w:rsidR="00250A03" w:rsidRDefault="004C01CE">
      <w:pPr>
        <w:numPr>
          <w:ilvl w:val="0"/>
          <w:numId w:val="3"/>
        </w:numPr>
        <w:spacing w:after="0"/>
        <w:ind w:hanging="357"/>
        <w:rPr>
          <w:i/>
          <w:sz w:val="22"/>
          <w:szCs w:val="22"/>
          <w:lang w:val="en-US"/>
        </w:rPr>
      </w:pPr>
      <w:r>
        <w:rPr>
          <w:i/>
          <w:sz w:val="22"/>
          <w:szCs w:val="22"/>
          <w:lang w:val="en-US"/>
        </w:rPr>
        <w:t xml:space="preserve">Consolidation of potential impacts as initially identified in TR 38.811 and identification of related solutions if needed [RAN1]: </w:t>
      </w:r>
    </w:p>
    <w:p w14:paraId="3194D9D0" w14:textId="77777777" w:rsidR="00250A03" w:rsidRDefault="004C01CE">
      <w:pPr>
        <w:numPr>
          <w:ilvl w:val="1"/>
          <w:numId w:val="3"/>
        </w:numPr>
        <w:spacing w:after="0"/>
        <w:ind w:hanging="357"/>
        <w:rPr>
          <w:i/>
          <w:sz w:val="22"/>
          <w:szCs w:val="22"/>
          <w:lang w:val="en-US"/>
        </w:rPr>
      </w:pPr>
      <w:r>
        <w:rPr>
          <w:i/>
          <w:sz w:val="22"/>
          <w:szCs w:val="22"/>
          <w:lang w:val="en-US"/>
        </w:rPr>
        <w:t>Physical layer control procedures (e.g. CSI feedback, power control)</w:t>
      </w:r>
    </w:p>
    <w:p w14:paraId="3674D9F4" w14:textId="77777777" w:rsidR="00250A03" w:rsidRDefault="004C01CE">
      <w:pPr>
        <w:numPr>
          <w:ilvl w:val="1"/>
          <w:numId w:val="3"/>
        </w:numPr>
        <w:spacing w:after="0"/>
        <w:ind w:hanging="357"/>
        <w:rPr>
          <w:i/>
          <w:sz w:val="22"/>
          <w:szCs w:val="22"/>
          <w:lang w:val="en-US"/>
        </w:rPr>
      </w:pPr>
      <w:r>
        <w:rPr>
          <w:i/>
          <w:sz w:val="22"/>
          <w:szCs w:val="22"/>
          <w:lang w:val="en-US"/>
        </w:rPr>
        <w:t>Uplink Timing advance/RACH procedure including PRACH sequence/format/message</w:t>
      </w:r>
    </w:p>
    <w:p w14:paraId="3BDA33DE" w14:textId="77777777" w:rsidR="00250A03" w:rsidRDefault="004C01CE">
      <w:pPr>
        <w:numPr>
          <w:ilvl w:val="1"/>
          <w:numId w:val="3"/>
        </w:numPr>
        <w:spacing w:after="0"/>
        <w:ind w:hanging="357"/>
        <w:rPr>
          <w:i/>
          <w:sz w:val="22"/>
          <w:szCs w:val="22"/>
          <w:lang w:val="en-US"/>
        </w:rPr>
      </w:pPr>
      <w:r>
        <w:rPr>
          <w:i/>
          <w:sz w:val="22"/>
          <w:szCs w:val="22"/>
          <w:lang w:val="en-US"/>
        </w:rPr>
        <w:t>Making retransmission mechanisms at the physical layer more delay-tolerant as appropriate. This may also include capability to deactivate the HARQ mechanisms.</w:t>
      </w:r>
    </w:p>
    <w:p w14:paraId="3D049767" w14:textId="77777777" w:rsidR="00250A03" w:rsidRDefault="004C01CE">
      <w:pPr>
        <w:numPr>
          <w:ilvl w:val="0"/>
          <w:numId w:val="3"/>
        </w:numPr>
        <w:rPr>
          <w:i/>
          <w:sz w:val="22"/>
          <w:szCs w:val="22"/>
          <w:lang w:val="en-US"/>
        </w:rPr>
      </w:pPr>
      <w:r>
        <w:rPr>
          <w:i/>
          <w:sz w:val="22"/>
          <w:szCs w:val="22"/>
          <w:lang w:val="en-US"/>
        </w:rPr>
        <w:t>Performance assessment of NR in selected deployment scenarios (LEO based satellite access, GEO based satellite access) through link level (Radio link) and system level (cell) simulations [RAN1]</w:t>
      </w:r>
    </w:p>
    <w:p w14:paraId="1A350194" w14:textId="0B32A14B" w:rsidR="00250A03" w:rsidRDefault="004C01CE">
      <w:pPr>
        <w:jc w:val="both"/>
      </w:pPr>
      <w:r>
        <w:rPr>
          <w:sz w:val="22"/>
          <w:szCs w:val="22"/>
          <w:lang w:eastAsia="zh-CN"/>
        </w:rPr>
        <w:t xml:space="preserve">In this contribution, we provide </w:t>
      </w:r>
      <w:r w:rsidR="00B90D1F">
        <w:rPr>
          <w:sz w:val="22"/>
          <w:szCs w:val="22"/>
          <w:lang w:eastAsia="zh-CN"/>
        </w:rPr>
        <w:t>some</w:t>
      </w:r>
      <w:r>
        <w:rPr>
          <w:sz w:val="22"/>
          <w:szCs w:val="22"/>
          <w:lang w:eastAsia="zh-CN"/>
        </w:rPr>
        <w:t xml:space="preserve"> numerical results for downlink link-level simulation for S</w:t>
      </w:r>
      <w:r w:rsidR="00166838">
        <w:rPr>
          <w:sz w:val="22"/>
          <w:szCs w:val="22"/>
          <w:lang w:eastAsia="zh-CN"/>
        </w:rPr>
        <w:t>-</w:t>
      </w:r>
      <w:r>
        <w:rPr>
          <w:sz w:val="22"/>
          <w:szCs w:val="22"/>
          <w:lang w:eastAsia="zh-CN"/>
        </w:rPr>
        <w:t>/</w:t>
      </w:r>
      <w:proofErr w:type="spellStart"/>
      <w:r>
        <w:rPr>
          <w:sz w:val="22"/>
          <w:szCs w:val="22"/>
          <w:lang w:eastAsia="zh-CN"/>
        </w:rPr>
        <w:t>Ka</w:t>
      </w:r>
      <w:proofErr w:type="spellEnd"/>
      <w:r>
        <w:rPr>
          <w:sz w:val="22"/>
          <w:szCs w:val="22"/>
          <w:lang w:eastAsia="zh-CN"/>
        </w:rPr>
        <w:t>-</w:t>
      </w:r>
      <w:r w:rsidR="00166838">
        <w:rPr>
          <w:sz w:val="22"/>
          <w:szCs w:val="22"/>
          <w:lang w:eastAsia="zh-CN"/>
        </w:rPr>
        <w:t xml:space="preserve"> </w:t>
      </w:r>
      <w:r>
        <w:rPr>
          <w:sz w:val="22"/>
          <w:szCs w:val="22"/>
          <w:lang w:eastAsia="zh-CN"/>
        </w:rPr>
        <w:t xml:space="preserve">band with GEO and LEO (600 km) systems, </w:t>
      </w:r>
      <w:r w:rsidR="00B90D1F">
        <w:rPr>
          <w:sz w:val="22"/>
          <w:szCs w:val="22"/>
          <w:lang w:eastAsia="zh-CN"/>
        </w:rPr>
        <w:t>AWGN and NTN-</w:t>
      </w:r>
      <w:r>
        <w:rPr>
          <w:sz w:val="22"/>
          <w:szCs w:val="22"/>
          <w:lang w:eastAsia="zh-CN"/>
        </w:rPr>
        <w:t xml:space="preserve">TDL channel models as described in </w:t>
      </w:r>
      <w:r w:rsidR="00166838">
        <w:rPr>
          <w:sz w:val="22"/>
          <w:szCs w:val="22"/>
          <w:lang w:eastAsia="zh-CN"/>
        </w:rPr>
        <w:fldChar w:fldCharType="begin"/>
      </w:r>
      <w:r w:rsidR="00166838">
        <w:rPr>
          <w:sz w:val="22"/>
          <w:szCs w:val="22"/>
          <w:lang w:eastAsia="zh-CN"/>
        </w:rPr>
        <w:instrText xml:space="preserve"> REF _Ref718682 \r \h </w:instrText>
      </w:r>
      <w:r w:rsidR="00166838">
        <w:rPr>
          <w:sz w:val="22"/>
          <w:szCs w:val="22"/>
          <w:lang w:eastAsia="zh-CN"/>
        </w:rPr>
      </w:r>
      <w:r w:rsidR="00166838">
        <w:rPr>
          <w:sz w:val="22"/>
          <w:szCs w:val="22"/>
          <w:lang w:eastAsia="zh-CN"/>
        </w:rPr>
        <w:fldChar w:fldCharType="separate"/>
      </w:r>
      <w:r w:rsidR="00166838">
        <w:rPr>
          <w:sz w:val="22"/>
          <w:szCs w:val="22"/>
          <w:lang w:eastAsia="zh-CN"/>
        </w:rPr>
        <w:t>[3]</w:t>
      </w:r>
      <w:r w:rsidR="00166838">
        <w:rPr>
          <w:sz w:val="22"/>
          <w:szCs w:val="22"/>
          <w:lang w:eastAsia="zh-CN"/>
        </w:rPr>
        <w:fldChar w:fldCharType="end"/>
      </w:r>
      <w:r>
        <w:rPr>
          <w:sz w:val="22"/>
          <w:szCs w:val="22"/>
          <w:lang w:eastAsia="zh-CN"/>
        </w:rPr>
        <w:t xml:space="preserve">, </w:t>
      </w:r>
      <w:r w:rsidR="00B90D1F">
        <w:rPr>
          <w:sz w:val="22"/>
          <w:szCs w:val="22"/>
          <w:lang w:eastAsia="zh-CN"/>
        </w:rPr>
        <w:t xml:space="preserve">and residual frequency errors as in </w:t>
      </w:r>
      <w:r w:rsidR="00B90D1F" w:rsidRPr="00B90D1F">
        <w:rPr>
          <w:sz w:val="22"/>
          <w:szCs w:val="22"/>
          <w:lang w:eastAsia="zh-CN"/>
        </w:rPr>
        <w:t>Table 6.1.2-3</w:t>
      </w:r>
      <w:r w:rsidR="00B90D1F">
        <w:rPr>
          <w:sz w:val="22"/>
          <w:szCs w:val="22"/>
          <w:lang w:eastAsia="zh-CN"/>
        </w:rPr>
        <w:t xml:space="preserve"> in </w:t>
      </w:r>
      <w:r w:rsidR="00B90D1F">
        <w:rPr>
          <w:sz w:val="22"/>
          <w:szCs w:val="22"/>
          <w:lang w:eastAsia="zh-CN"/>
        </w:rPr>
        <w:fldChar w:fldCharType="begin"/>
      </w:r>
      <w:r w:rsidR="00B90D1F">
        <w:rPr>
          <w:sz w:val="22"/>
          <w:szCs w:val="22"/>
          <w:lang w:eastAsia="zh-CN"/>
        </w:rPr>
        <w:instrText xml:space="preserve"> REF _Ref15805716 \w \h </w:instrText>
      </w:r>
      <w:r w:rsidR="00B90D1F">
        <w:rPr>
          <w:sz w:val="22"/>
          <w:szCs w:val="22"/>
          <w:lang w:eastAsia="zh-CN"/>
        </w:rPr>
      </w:r>
      <w:r w:rsidR="00B90D1F">
        <w:rPr>
          <w:sz w:val="22"/>
          <w:szCs w:val="22"/>
          <w:lang w:eastAsia="zh-CN"/>
        </w:rPr>
        <w:fldChar w:fldCharType="separate"/>
      </w:r>
      <w:r w:rsidR="00B90D1F">
        <w:rPr>
          <w:sz w:val="22"/>
          <w:szCs w:val="22"/>
          <w:lang w:eastAsia="zh-CN"/>
        </w:rPr>
        <w:t>[4]</w:t>
      </w:r>
      <w:r w:rsidR="00B90D1F">
        <w:rPr>
          <w:sz w:val="22"/>
          <w:szCs w:val="22"/>
          <w:lang w:eastAsia="zh-CN"/>
        </w:rPr>
        <w:fldChar w:fldCharType="end"/>
      </w:r>
      <w:r>
        <w:rPr>
          <w:sz w:val="22"/>
          <w:szCs w:val="22"/>
          <w:lang w:eastAsia="zh-CN"/>
        </w:rPr>
        <w:t>.</w:t>
      </w:r>
    </w:p>
    <w:p w14:paraId="7E8A38FE" w14:textId="130B47B1" w:rsidR="00250A03" w:rsidRDefault="004C01CE">
      <w:pPr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The numerical results are shown in terms of Block Error Rate (BLER) as a function of gross E</w:t>
      </w:r>
      <w:r>
        <w:rPr>
          <w:sz w:val="22"/>
          <w:szCs w:val="22"/>
          <w:vertAlign w:val="subscript"/>
          <w:lang w:eastAsia="zh-CN"/>
        </w:rPr>
        <w:t>s</w:t>
      </w:r>
      <w:r>
        <w:rPr>
          <w:sz w:val="22"/>
          <w:szCs w:val="22"/>
          <w:lang w:eastAsia="zh-CN"/>
        </w:rPr>
        <w:t>/N</w:t>
      </w:r>
      <w:r>
        <w:rPr>
          <w:sz w:val="22"/>
          <w:szCs w:val="22"/>
          <w:vertAlign w:val="subscript"/>
          <w:lang w:eastAsia="zh-CN"/>
        </w:rPr>
        <w:t>0</w:t>
      </w:r>
      <w:r>
        <w:rPr>
          <w:sz w:val="22"/>
          <w:szCs w:val="22"/>
          <w:lang w:eastAsia="zh-CN"/>
        </w:rPr>
        <w:t>.</w:t>
      </w:r>
    </w:p>
    <w:p w14:paraId="17B96B40" w14:textId="1358E7B5" w:rsidR="00250A03" w:rsidRDefault="004C01CE">
      <w:pPr>
        <w:pStyle w:val="Heading1"/>
        <w:numPr>
          <w:ilvl w:val="0"/>
          <w:numId w:val="2"/>
        </w:numPr>
      </w:pPr>
      <w:r>
        <w:t xml:space="preserve">NR downlink </w:t>
      </w:r>
      <w:bookmarkStart w:id="0" w:name="historyclause"/>
      <w:bookmarkStart w:id="1" w:name="_Toc383764588"/>
      <w:bookmarkEnd w:id="0"/>
      <w:bookmarkEnd w:id="1"/>
      <w:r w:rsidR="00B90D1F">
        <w:t>link level simulation assumptions</w:t>
      </w:r>
    </w:p>
    <w:p w14:paraId="4B0F5D0E" w14:textId="77777777" w:rsidR="00B90D1F" w:rsidRDefault="00B90D1F" w:rsidP="00166838">
      <w:pPr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T</w:t>
      </w:r>
      <w:r w:rsidR="004C01CE" w:rsidRPr="00166838">
        <w:rPr>
          <w:sz w:val="22"/>
          <w:szCs w:val="22"/>
          <w:lang w:eastAsia="zh-CN"/>
        </w:rPr>
        <w:t xml:space="preserve">he link-level </w:t>
      </w:r>
      <w:r>
        <w:rPr>
          <w:sz w:val="22"/>
          <w:szCs w:val="22"/>
          <w:lang w:eastAsia="zh-CN"/>
        </w:rPr>
        <w:t xml:space="preserve">simulation assumptions </w:t>
      </w:r>
      <w:proofErr w:type="gramStart"/>
      <w:r>
        <w:rPr>
          <w:sz w:val="22"/>
          <w:szCs w:val="22"/>
          <w:lang w:eastAsia="zh-CN"/>
        </w:rPr>
        <w:t>have been extracted</w:t>
      </w:r>
      <w:proofErr w:type="gramEnd"/>
      <w:r>
        <w:rPr>
          <w:sz w:val="22"/>
          <w:szCs w:val="22"/>
          <w:lang w:eastAsia="zh-CN"/>
        </w:rPr>
        <w:t xml:space="preserve"> from </w:t>
      </w:r>
      <w:r w:rsidRPr="00B90D1F">
        <w:rPr>
          <w:sz w:val="22"/>
          <w:szCs w:val="22"/>
          <w:lang w:eastAsia="zh-CN"/>
        </w:rPr>
        <w:t>Table 6.1.2-3</w:t>
      </w:r>
      <w:r>
        <w:rPr>
          <w:sz w:val="22"/>
          <w:szCs w:val="22"/>
          <w:lang w:eastAsia="zh-CN"/>
        </w:rPr>
        <w:t xml:space="preserve"> in </w:t>
      </w:r>
      <w:r>
        <w:rPr>
          <w:sz w:val="22"/>
          <w:szCs w:val="22"/>
          <w:lang w:eastAsia="zh-CN"/>
        </w:rPr>
        <w:fldChar w:fldCharType="begin"/>
      </w:r>
      <w:r>
        <w:rPr>
          <w:sz w:val="22"/>
          <w:szCs w:val="22"/>
          <w:lang w:eastAsia="zh-CN"/>
        </w:rPr>
        <w:instrText xml:space="preserve"> REF _Ref15805716 \w \h </w:instrText>
      </w:r>
      <w:r>
        <w:rPr>
          <w:sz w:val="22"/>
          <w:szCs w:val="22"/>
          <w:lang w:eastAsia="zh-CN"/>
        </w:rPr>
      </w:r>
      <w:r>
        <w:rPr>
          <w:sz w:val="22"/>
          <w:szCs w:val="22"/>
          <w:lang w:eastAsia="zh-CN"/>
        </w:rPr>
        <w:fldChar w:fldCharType="separate"/>
      </w:r>
      <w:r>
        <w:rPr>
          <w:sz w:val="22"/>
          <w:szCs w:val="22"/>
          <w:lang w:eastAsia="zh-CN"/>
        </w:rPr>
        <w:t>[4]</w:t>
      </w:r>
      <w:r>
        <w:rPr>
          <w:sz w:val="22"/>
          <w:szCs w:val="22"/>
          <w:lang w:eastAsia="zh-CN"/>
        </w:rPr>
        <w:fldChar w:fldCharType="end"/>
      </w:r>
      <w:r>
        <w:rPr>
          <w:sz w:val="22"/>
          <w:szCs w:val="22"/>
          <w:lang w:eastAsia="zh-CN"/>
        </w:rPr>
        <w:t>.</w:t>
      </w:r>
    </w:p>
    <w:p w14:paraId="5799B160" w14:textId="69861646" w:rsidR="007500AA" w:rsidRPr="00166838" w:rsidRDefault="007500AA" w:rsidP="00166838">
      <w:pPr>
        <w:jc w:val="both"/>
        <w:rPr>
          <w:sz w:val="22"/>
          <w:szCs w:val="22"/>
          <w:lang w:eastAsia="zh-CN"/>
        </w:rPr>
      </w:pPr>
      <w:r w:rsidRPr="00166838">
        <w:rPr>
          <w:sz w:val="22"/>
          <w:szCs w:val="22"/>
          <w:lang w:eastAsia="zh-CN"/>
        </w:rPr>
        <w:t>S</w:t>
      </w:r>
      <w:r w:rsidR="004C01CE" w:rsidRPr="00166838">
        <w:rPr>
          <w:sz w:val="22"/>
          <w:szCs w:val="22"/>
          <w:lang w:eastAsia="zh-CN"/>
        </w:rPr>
        <w:t xml:space="preserve">pecific references to each parameter considered in the following </w:t>
      </w:r>
      <w:proofErr w:type="gramStart"/>
      <w:r w:rsidR="004C01CE" w:rsidRPr="00166838">
        <w:rPr>
          <w:sz w:val="22"/>
          <w:szCs w:val="22"/>
          <w:lang w:eastAsia="zh-CN"/>
        </w:rPr>
        <w:t>are reported</w:t>
      </w:r>
      <w:proofErr w:type="gramEnd"/>
      <w:r w:rsidR="004C01CE" w:rsidRPr="00166838">
        <w:rPr>
          <w:sz w:val="22"/>
          <w:szCs w:val="22"/>
          <w:lang w:eastAsia="zh-CN"/>
        </w:rPr>
        <w:t xml:space="preserve"> in </w:t>
      </w:r>
      <w:r w:rsidR="004C01CE" w:rsidRPr="00166838">
        <w:rPr>
          <w:sz w:val="22"/>
          <w:szCs w:val="22"/>
          <w:lang w:eastAsia="zh-CN"/>
        </w:rPr>
        <w:fldChar w:fldCharType="begin"/>
      </w:r>
      <w:r w:rsidR="004C01CE" w:rsidRPr="00166838">
        <w:rPr>
          <w:sz w:val="22"/>
          <w:szCs w:val="22"/>
          <w:lang w:eastAsia="zh-CN"/>
        </w:rPr>
        <w:instrText>REF _Ref15805813 \h</w:instrText>
      </w:r>
      <w:r w:rsidR="009A2B0D" w:rsidRPr="00166838">
        <w:rPr>
          <w:sz w:val="22"/>
          <w:szCs w:val="22"/>
          <w:lang w:eastAsia="zh-CN"/>
        </w:rPr>
        <w:instrText xml:space="preserve"> \* MERGEFORMAT </w:instrText>
      </w:r>
      <w:r w:rsidR="004C01CE" w:rsidRPr="00166838">
        <w:rPr>
          <w:sz w:val="22"/>
          <w:szCs w:val="22"/>
          <w:lang w:eastAsia="zh-CN"/>
        </w:rPr>
      </w:r>
      <w:r w:rsidR="004C01CE" w:rsidRPr="00166838">
        <w:rPr>
          <w:sz w:val="22"/>
          <w:szCs w:val="22"/>
          <w:lang w:eastAsia="zh-CN"/>
        </w:rPr>
        <w:fldChar w:fldCharType="separate"/>
      </w:r>
      <w:r w:rsidR="004C01CE" w:rsidRPr="00166838">
        <w:rPr>
          <w:sz w:val="22"/>
          <w:szCs w:val="22"/>
          <w:lang w:eastAsia="zh-CN"/>
        </w:rPr>
        <w:t>Table 1</w:t>
      </w:r>
      <w:r w:rsidR="004C01CE" w:rsidRPr="00166838">
        <w:rPr>
          <w:sz w:val="22"/>
          <w:szCs w:val="22"/>
          <w:lang w:eastAsia="zh-CN"/>
        </w:rPr>
        <w:fldChar w:fldCharType="end"/>
      </w:r>
      <w:r w:rsidR="004C01CE" w:rsidRPr="00166838">
        <w:rPr>
          <w:sz w:val="22"/>
          <w:szCs w:val="22"/>
          <w:lang w:eastAsia="zh-CN"/>
        </w:rPr>
        <w:t>.</w:t>
      </w:r>
      <w:r w:rsidRPr="00166838">
        <w:rPr>
          <w:sz w:val="22"/>
          <w:szCs w:val="22"/>
          <w:lang w:eastAsia="zh-CN"/>
        </w:rPr>
        <w:t xml:space="preserve"> </w:t>
      </w:r>
      <w:r w:rsidR="009A2B0D" w:rsidRPr="00166838">
        <w:rPr>
          <w:sz w:val="22"/>
          <w:szCs w:val="22"/>
          <w:lang w:eastAsia="zh-CN"/>
        </w:rPr>
        <w:t>Here</w:t>
      </w:r>
      <w:r w:rsidR="00166838">
        <w:rPr>
          <w:sz w:val="22"/>
          <w:szCs w:val="22"/>
          <w:lang w:eastAsia="zh-CN"/>
        </w:rPr>
        <w:t>after,</w:t>
      </w:r>
      <w:r w:rsidRPr="00166838">
        <w:rPr>
          <w:sz w:val="22"/>
          <w:szCs w:val="22"/>
          <w:lang w:eastAsia="zh-CN"/>
        </w:rPr>
        <w:t xml:space="preserve"> we do not consider the nonlinearities introduced by the nonlinear satellite amplifier</w:t>
      </w:r>
      <w:r w:rsidR="00966182">
        <w:rPr>
          <w:sz w:val="22"/>
          <w:szCs w:val="22"/>
          <w:lang w:eastAsia="zh-CN"/>
        </w:rPr>
        <w:t xml:space="preserve"> and phase noise impairments</w:t>
      </w:r>
      <w:r w:rsidRPr="00166838">
        <w:rPr>
          <w:sz w:val="22"/>
          <w:szCs w:val="22"/>
          <w:lang w:eastAsia="zh-CN"/>
        </w:rPr>
        <w:t>.</w:t>
      </w:r>
      <w:r w:rsidR="00D661DF">
        <w:rPr>
          <w:sz w:val="22"/>
          <w:szCs w:val="22"/>
          <w:lang w:eastAsia="zh-CN"/>
        </w:rPr>
        <w:t xml:space="preserve"> In practice, we have analysed the BLER performance for handheld reception in S-Band from a LEO at 600 km, and for VSAT in </w:t>
      </w:r>
      <w:proofErr w:type="spellStart"/>
      <w:r w:rsidR="00D661DF">
        <w:rPr>
          <w:sz w:val="22"/>
          <w:szCs w:val="22"/>
          <w:lang w:eastAsia="zh-CN"/>
        </w:rPr>
        <w:t>Ka</w:t>
      </w:r>
      <w:proofErr w:type="spellEnd"/>
      <w:r w:rsidR="00D661DF">
        <w:rPr>
          <w:sz w:val="22"/>
          <w:szCs w:val="22"/>
          <w:lang w:eastAsia="zh-CN"/>
        </w:rPr>
        <w:t>-band from a GEO satellite.</w:t>
      </w:r>
    </w:p>
    <w:p w14:paraId="1DBCF49F" w14:textId="29058E61" w:rsidR="00250A03" w:rsidRPr="00166838" w:rsidRDefault="004C01CE" w:rsidP="00166838">
      <w:pPr>
        <w:pStyle w:val="Caption"/>
        <w:keepNext/>
        <w:keepLines/>
        <w:jc w:val="center"/>
        <w:rPr>
          <w:sz w:val="22"/>
        </w:rPr>
      </w:pPr>
      <w:bookmarkStart w:id="2" w:name="_Ref15805813"/>
      <w:r w:rsidRPr="00166838">
        <w:rPr>
          <w:sz w:val="22"/>
        </w:rPr>
        <w:lastRenderedPageBreak/>
        <w:t xml:space="preserve">Table </w:t>
      </w:r>
      <w:r w:rsidRPr="00166838">
        <w:rPr>
          <w:sz w:val="22"/>
        </w:rPr>
        <w:fldChar w:fldCharType="begin"/>
      </w:r>
      <w:r w:rsidRPr="00166838">
        <w:rPr>
          <w:sz w:val="22"/>
        </w:rPr>
        <w:instrText>SEQ Table \* ARABIC</w:instrText>
      </w:r>
      <w:r w:rsidRPr="00166838">
        <w:rPr>
          <w:sz w:val="22"/>
        </w:rPr>
        <w:fldChar w:fldCharType="separate"/>
      </w:r>
      <w:r w:rsidRPr="00166838">
        <w:rPr>
          <w:sz w:val="22"/>
        </w:rPr>
        <w:t>1</w:t>
      </w:r>
      <w:r w:rsidRPr="00166838">
        <w:rPr>
          <w:sz w:val="22"/>
        </w:rPr>
        <w:fldChar w:fldCharType="end"/>
      </w:r>
      <w:bookmarkEnd w:id="2"/>
      <w:r w:rsidRPr="00166838">
        <w:rPr>
          <w:sz w:val="22"/>
        </w:rPr>
        <w:t xml:space="preserve"> - Link-level parameters for </w:t>
      </w:r>
      <w:r w:rsidR="00966182">
        <w:rPr>
          <w:sz w:val="22"/>
        </w:rPr>
        <w:t xml:space="preserve">downlink </w:t>
      </w:r>
      <w:r w:rsidRPr="00166838">
        <w:rPr>
          <w:sz w:val="22"/>
        </w:rPr>
        <w:t>performance evaluation.</w:t>
      </w:r>
    </w:p>
    <w:tbl>
      <w:tblPr>
        <w:tblStyle w:val="TableGrid"/>
        <w:tblW w:w="9209" w:type="dxa"/>
        <w:jc w:val="center"/>
        <w:tblLook w:val="04A0" w:firstRow="1" w:lastRow="0" w:firstColumn="1" w:lastColumn="0" w:noHBand="0" w:noVBand="1"/>
      </w:tblPr>
      <w:tblGrid>
        <w:gridCol w:w="2840"/>
        <w:gridCol w:w="6369"/>
      </w:tblGrid>
      <w:tr w:rsidR="00250A03" w14:paraId="706EF17C" w14:textId="77777777" w:rsidTr="004A5DA0">
        <w:trPr>
          <w:jc w:val="center"/>
        </w:trPr>
        <w:tc>
          <w:tcPr>
            <w:tcW w:w="2840" w:type="dxa"/>
            <w:shd w:val="clear" w:color="auto" w:fill="auto"/>
          </w:tcPr>
          <w:p w14:paraId="75012D7B" w14:textId="77777777" w:rsidR="00250A03" w:rsidRPr="00166838" w:rsidRDefault="004C01CE" w:rsidP="00166838">
            <w:pPr>
              <w:keepNext/>
              <w:keepLines/>
              <w:jc w:val="center"/>
              <w:rPr>
                <w:b/>
                <w:bCs/>
                <w:sz w:val="22"/>
                <w:szCs w:val="18"/>
                <w:lang w:val="en-US"/>
              </w:rPr>
            </w:pPr>
            <w:r w:rsidRPr="00166838">
              <w:rPr>
                <w:b/>
                <w:bCs/>
                <w:sz w:val="22"/>
                <w:szCs w:val="18"/>
                <w:lang w:val="en-US"/>
              </w:rPr>
              <w:t>Parameters</w:t>
            </w:r>
          </w:p>
        </w:tc>
        <w:tc>
          <w:tcPr>
            <w:tcW w:w="6369" w:type="dxa"/>
            <w:shd w:val="clear" w:color="auto" w:fill="auto"/>
          </w:tcPr>
          <w:p w14:paraId="493AD0F4" w14:textId="77777777" w:rsidR="00250A03" w:rsidRPr="00166838" w:rsidRDefault="004C01CE" w:rsidP="00166838">
            <w:pPr>
              <w:keepNext/>
              <w:keepLines/>
              <w:jc w:val="center"/>
              <w:rPr>
                <w:b/>
                <w:bCs/>
                <w:sz w:val="22"/>
                <w:szCs w:val="18"/>
                <w:lang w:val="en-US"/>
              </w:rPr>
            </w:pPr>
            <w:r w:rsidRPr="00166838">
              <w:rPr>
                <w:b/>
                <w:bCs/>
                <w:sz w:val="22"/>
                <w:szCs w:val="18"/>
                <w:lang w:val="en-US"/>
              </w:rPr>
              <w:t>Values</w:t>
            </w:r>
          </w:p>
        </w:tc>
      </w:tr>
      <w:tr w:rsidR="00250A03" w14:paraId="67A95F7C" w14:textId="77777777" w:rsidTr="00166838">
        <w:trPr>
          <w:jc w:val="center"/>
        </w:trPr>
        <w:tc>
          <w:tcPr>
            <w:tcW w:w="2840" w:type="dxa"/>
            <w:shd w:val="clear" w:color="auto" w:fill="auto"/>
            <w:vAlign w:val="center"/>
          </w:tcPr>
          <w:p w14:paraId="6B3321DF" w14:textId="77777777" w:rsidR="00250A03" w:rsidRPr="00166838" w:rsidRDefault="004C01CE" w:rsidP="00166838">
            <w:pPr>
              <w:keepNext/>
              <w:keepLines/>
              <w:jc w:val="center"/>
              <w:rPr>
                <w:sz w:val="22"/>
                <w:szCs w:val="18"/>
                <w:lang w:val="en-US"/>
              </w:rPr>
            </w:pPr>
            <w:r w:rsidRPr="00166838">
              <w:rPr>
                <w:sz w:val="22"/>
                <w:szCs w:val="18"/>
                <w:lang w:val="en-US"/>
              </w:rPr>
              <w:t>Bandwidth</w:t>
            </w:r>
          </w:p>
        </w:tc>
        <w:tc>
          <w:tcPr>
            <w:tcW w:w="6369" w:type="dxa"/>
            <w:shd w:val="clear" w:color="auto" w:fill="auto"/>
          </w:tcPr>
          <w:p w14:paraId="2A332C66" w14:textId="14DDD1C7" w:rsidR="00250A03" w:rsidRPr="00166838" w:rsidRDefault="000C5906" w:rsidP="00166838">
            <w:pPr>
              <w:keepNext/>
              <w:keepLines/>
              <w:rPr>
                <w:sz w:val="22"/>
                <w:szCs w:val="18"/>
                <w:lang w:val="en-US"/>
              </w:rPr>
            </w:pPr>
            <w:r w:rsidRPr="00166838">
              <w:rPr>
                <w:sz w:val="22"/>
                <w:szCs w:val="18"/>
                <w:lang w:val="en-US"/>
              </w:rPr>
              <w:t>1</w:t>
            </w:r>
            <w:r w:rsidR="00966182">
              <w:rPr>
                <w:sz w:val="22"/>
                <w:szCs w:val="18"/>
                <w:lang w:val="en-US"/>
              </w:rPr>
              <w:t>0</w:t>
            </w:r>
            <w:r w:rsidR="00166838">
              <w:rPr>
                <w:sz w:val="22"/>
                <w:szCs w:val="18"/>
                <w:lang w:val="en-US"/>
              </w:rPr>
              <w:t xml:space="preserve"> </w:t>
            </w:r>
            <w:r w:rsidR="004A5DA0" w:rsidRPr="00166838">
              <w:rPr>
                <w:sz w:val="22"/>
                <w:szCs w:val="18"/>
                <w:lang w:val="en-US"/>
              </w:rPr>
              <w:t>MHz for S-</w:t>
            </w:r>
            <w:r w:rsidR="00166838">
              <w:rPr>
                <w:sz w:val="22"/>
                <w:szCs w:val="18"/>
                <w:lang w:val="en-US"/>
              </w:rPr>
              <w:t>b</w:t>
            </w:r>
            <w:r w:rsidR="004A5DA0" w:rsidRPr="00166838">
              <w:rPr>
                <w:sz w:val="22"/>
                <w:szCs w:val="18"/>
                <w:lang w:val="en-US"/>
              </w:rPr>
              <w:t>and</w:t>
            </w:r>
          </w:p>
          <w:p w14:paraId="23A763B8" w14:textId="5C5BFC6D" w:rsidR="004A5DA0" w:rsidRPr="00166838" w:rsidRDefault="004A5DA0" w:rsidP="00166838">
            <w:pPr>
              <w:keepNext/>
              <w:keepLines/>
              <w:rPr>
                <w:sz w:val="22"/>
                <w:szCs w:val="18"/>
                <w:lang w:val="en-US"/>
              </w:rPr>
            </w:pPr>
            <w:r w:rsidRPr="00166838">
              <w:rPr>
                <w:sz w:val="22"/>
                <w:szCs w:val="18"/>
                <w:lang w:val="en-US"/>
              </w:rPr>
              <w:t>400</w:t>
            </w:r>
            <w:r w:rsidR="00166838">
              <w:rPr>
                <w:sz w:val="22"/>
                <w:szCs w:val="18"/>
                <w:lang w:val="en-US"/>
              </w:rPr>
              <w:t xml:space="preserve"> </w:t>
            </w:r>
            <w:r w:rsidRPr="00166838">
              <w:rPr>
                <w:sz w:val="22"/>
                <w:szCs w:val="18"/>
                <w:lang w:val="en-US"/>
              </w:rPr>
              <w:t xml:space="preserve">MHz for </w:t>
            </w:r>
            <w:proofErr w:type="spellStart"/>
            <w:r w:rsidRPr="00166838">
              <w:rPr>
                <w:sz w:val="22"/>
                <w:szCs w:val="18"/>
                <w:lang w:val="en-US"/>
              </w:rPr>
              <w:t>Ka</w:t>
            </w:r>
            <w:proofErr w:type="spellEnd"/>
            <w:r w:rsidRPr="00166838">
              <w:rPr>
                <w:sz w:val="22"/>
                <w:szCs w:val="18"/>
                <w:lang w:val="en-US"/>
              </w:rPr>
              <w:t>-</w:t>
            </w:r>
            <w:r w:rsidR="00166838">
              <w:rPr>
                <w:sz w:val="22"/>
                <w:szCs w:val="18"/>
                <w:lang w:val="en-US"/>
              </w:rPr>
              <w:t>b</w:t>
            </w:r>
            <w:r w:rsidRPr="00166838">
              <w:rPr>
                <w:sz w:val="22"/>
                <w:szCs w:val="18"/>
                <w:lang w:val="en-US"/>
              </w:rPr>
              <w:t>and</w:t>
            </w:r>
          </w:p>
        </w:tc>
      </w:tr>
      <w:tr w:rsidR="00250A03" w14:paraId="56E85AAA" w14:textId="77777777" w:rsidTr="00166838">
        <w:trPr>
          <w:jc w:val="center"/>
        </w:trPr>
        <w:tc>
          <w:tcPr>
            <w:tcW w:w="2840" w:type="dxa"/>
            <w:shd w:val="clear" w:color="auto" w:fill="auto"/>
            <w:vAlign w:val="center"/>
          </w:tcPr>
          <w:p w14:paraId="67C1097C" w14:textId="77777777" w:rsidR="00250A03" w:rsidRPr="00166838" w:rsidRDefault="004C01CE" w:rsidP="00166838">
            <w:pPr>
              <w:keepNext/>
              <w:keepLines/>
              <w:jc w:val="center"/>
              <w:rPr>
                <w:sz w:val="22"/>
                <w:szCs w:val="18"/>
                <w:lang w:val="en-US"/>
              </w:rPr>
            </w:pPr>
            <w:r w:rsidRPr="00166838">
              <w:rPr>
                <w:sz w:val="22"/>
                <w:szCs w:val="18"/>
                <w:lang w:val="en-US"/>
              </w:rPr>
              <w:t>SCS</w:t>
            </w:r>
          </w:p>
        </w:tc>
        <w:tc>
          <w:tcPr>
            <w:tcW w:w="6369" w:type="dxa"/>
            <w:shd w:val="clear" w:color="auto" w:fill="auto"/>
          </w:tcPr>
          <w:p w14:paraId="62E2323A" w14:textId="5533EE23" w:rsidR="00250A03" w:rsidRPr="00166838" w:rsidRDefault="004A5DA0" w:rsidP="00166838">
            <w:pPr>
              <w:keepNext/>
              <w:keepLines/>
              <w:rPr>
                <w:sz w:val="22"/>
                <w:szCs w:val="18"/>
              </w:rPr>
            </w:pPr>
            <w:r w:rsidRPr="00166838">
              <w:rPr>
                <w:sz w:val="22"/>
                <w:szCs w:val="18"/>
              </w:rPr>
              <w:t>15</w:t>
            </w:r>
            <w:r w:rsidR="00166838">
              <w:rPr>
                <w:sz w:val="22"/>
                <w:szCs w:val="18"/>
              </w:rPr>
              <w:t xml:space="preserve"> </w:t>
            </w:r>
            <w:r w:rsidRPr="00166838">
              <w:rPr>
                <w:sz w:val="22"/>
                <w:szCs w:val="18"/>
              </w:rPr>
              <w:t>kHz for S-</w:t>
            </w:r>
            <w:r w:rsidR="00166838">
              <w:rPr>
                <w:sz w:val="22"/>
                <w:szCs w:val="18"/>
              </w:rPr>
              <w:t>b</w:t>
            </w:r>
            <w:r w:rsidRPr="00166838">
              <w:rPr>
                <w:sz w:val="22"/>
                <w:szCs w:val="18"/>
              </w:rPr>
              <w:t>and</w:t>
            </w:r>
          </w:p>
          <w:p w14:paraId="7395DA65" w14:textId="71C76069" w:rsidR="004A5DA0" w:rsidRPr="00166838" w:rsidRDefault="004A5DA0" w:rsidP="00166838">
            <w:pPr>
              <w:keepNext/>
              <w:keepLines/>
              <w:rPr>
                <w:sz w:val="22"/>
              </w:rPr>
            </w:pPr>
            <w:r w:rsidRPr="00166838">
              <w:rPr>
                <w:sz w:val="22"/>
                <w:szCs w:val="18"/>
              </w:rPr>
              <w:t>120</w:t>
            </w:r>
            <w:r w:rsidR="00166838">
              <w:rPr>
                <w:sz w:val="22"/>
                <w:szCs w:val="18"/>
              </w:rPr>
              <w:t xml:space="preserve"> </w:t>
            </w:r>
            <w:r w:rsidRPr="00166838">
              <w:rPr>
                <w:sz w:val="22"/>
                <w:szCs w:val="18"/>
              </w:rPr>
              <w:t xml:space="preserve">kHz for </w:t>
            </w:r>
            <w:proofErr w:type="spellStart"/>
            <w:r w:rsidRPr="00166838">
              <w:rPr>
                <w:sz w:val="22"/>
                <w:szCs w:val="18"/>
              </w:rPr>
              <w:t>Ka</w:t>
            </w:r>
            <w:proofErr w:type="spellEnd"/>
            <w:r w:rsidRPr="00166838">
              <w:rPr>
                <w:sz w:val="22"/>
                <w:szCs w:val="18"/>
              </w:rPr>
              <w:t>-</w:t>
            </w:r>
            <w:r w:rsidR="00166838">
              <w:rPr>
                <w:sz w:val="22"/>
                <w:szCs w:val="18"/>
              </w:rPr>
              <w:t>b</w:t>
            </w:r>
            <w:r w:rsidRPr="00166838">
              <w:rPr>
                <w:sz w:val="22"/>
                <w:szCs w:val="18"/>
              </w:rPr>
              <w:t>and</w:t>
            </w:r>
          </w:p>
        </w:tc>
      </w:tr>
      <w:tr w:rsidR="00966182" w14:paraId="7EAFD3FE" w14:textId="77777777" w:rsidTr="00166838">
        <w:trPr>
          <w:jc w:val="center"/>
        </w:trPr>
        <w:tc>
          <w:tcPr>
            <w:tcW w:w="2840" w:type="dxa"/>
            <w:shd w:val="clear" w:color="auto" w:fill="auto"/>
            <w:vAlign w:val="center"/>
          </w:tcPr>
          <w:p w14:paraId="74BEFB62" w14:textId="4BD92194" w:rsidR="00966182" w:rsidRPr="00166838" w:rsidRDefault="00966182" w:rsidP="00166838">
            <w:pPr>
              <w:keepNext/>
              <w:keepLines/>
              <w:jc w:val="center"/>
              <w:rPr>
                <w:sz w:val="22"/>
                <w:szCs w:val="18"/>
                <w:lang w:val="en-US"/>
              </w:rPr>
            </w:pPr>
            <w:r>
              <w:rPr>
                <w:sz w:val="22"/>
                <w:szCs w:val="18"/>
                <w:lang w:val="en-US"/>
              </w:rPr>
              <w:t>Total # of RBs</w:t>
            </w:r>
            <w:r w:rsidR="00B13CA5">
              <w:rPr>
                <w:sz w:val="22"/>
                <w:szCs w:val="18"/>
                <w:lang w:val="en-US"/>
              </w:rPr>
              <w:t xml:space="preserve"> / REs</w:t>
            </w:r>
          </w:p>
        </w:tc>
        <w:tc>
          <w:tcPr>
            <w:tcW w:w="6369" w:type="dxa"/>
            <w:shd w:val="clear" w:color="auto" w:fill="auto"/>
          </w:tcPr>
          <w:p w14:paraId="467DA9CA" w14:textId="77777777" w:rsidR="00966182" w:rsidRDefault="00B13CA5" w:rsidP="00B13CA5">
            <w:pPr>
              <w:keepNext/>
              <w:keepLines/>
              <w:rPr>
                <w:sz w:val="22"/>
                <w:szCs w:val="18"/>
              </w:rPr>
            </w:pPr>
            <w:r>
              <w:rPr>
                <w:sz w:val="22"/>
                <w:szCs w:val="18"/>
              </w:rPr>
              <w:t>52 RBs for S-Band (total data REs = 7488)</w:t>
            </w:r>
          </w:p>
          <w:p w14:paraId="5DBEE04D" w14:textId="137E1FBC" w:rsidR="00B13CA5" w:rsidRPr="00166838" w:rsidRDefault="00B13CA5" w:rsidP="00B13CA5">
            <w:pPr>
              <w:keepNext/>
              <w:keepLines/>
              <w:rPr>
                <w:sz w:val="22"/>
                <w:szCs w:val="18"/>
              </w:rPr>
            </w:pPr>
            <w:r>
              <w:rPr>
                <w:sz w:val="22"/>
                <w:szCs w:val="18"/>
              </w:rPr>
              <w:t xml:space="preserve">264 RBs for </w:t>
            </w:r>
            <w:proofErr w:type="spellStart"/>
            <w:r>
              <w:rPr>
                <w:sz w:val="22"/>
                <w:szCs w:val="18"/>
              </w:rPr>
              <w:t>Ka</w:t>
            </w:r>
            <w:proofErr w:type="spellEnd"/>
            <w:r>
              <w:rPr>
                <w:sz w:val="22"/>
                <w:szCs w:val="18"/>
              </w:rPr>
              <w:t>-band (total data REs = 38106)</w:t>
            </w:r>
          </w:p>
        </w:tc>
      </w:tr>
      <w:tr w:rsidR="00250A03" w14:paraId="27AB411A" w14:textId="77777777" w:rsidTr="00166838">
        <w:trPr>
          <w:jc w:val="center"/>
        </w:trPr>
        <w:tc>
          <w:tcPr>
            <w:tcW w:w="2840" w:type="dxa"/>
            <w:shd w:val="clear" w:color="auto" w:fill="auto"/>
            <w:vAlign w:val="center"/>
          </w:tcPr>
          <w:p w14:paraId="6068D245" w14:textId="77777777" w:rsidR="00250A03" w:rsidRPr="00166838" w:rsidRDefault="004C01CE" w:rsidP="00166838">
            <w:pPr>
              <w:keepNext/>
              <w:keepLines/>
              <w:jc w:val="center"/>
              <w:rPr>
                <w:sz w:val="22"/>
                <w:szCs w:val="18"/>
                <w:lang w:val="en-US"/>
              </w:rPr>
            </w:pPr>
            <w:r w:rsidRPr="00166838">
              <w:rPr>
                <w:sz w:val="22"/>
                <w:szCs w:val="18"/>
                <w:lang w:val="en-US"/>
              </w:rPr>
              <w:t>Total # of DMRS</w:t>
            </w:r>
          </w:p>
        </w:tc>
        <w:tc>
          <w:tcPr>
            <w:tcW w:w="6369" w:type="dxa"/>
            <w:shd w:val="clear" w:color="auto" w:fill="auto"/>
          </w:tcPr>
          <w:p w14:paraId="5CFEFCC5" w14:textId="77777777" w:rsidR="00250A03" w:rsidRDefault="00B13CA5" w:rsidP="00166838">
            <w:pPr>
              <w:keepNext/>
              <w:keepLines/>
              <w:rPr>
                <w:sz w:val="22"/>
                <w:szCs w:val="18"/>
              </w:rPr>
            </w:pPr>
            <w:r>
              <w:rPr>
                <w:sz w:val="22"/>
                <w:szCs w:val="18"/>
              </w:rPr>
              <w:t>DM-RS on, using type-A and additional symbol=3 (i.e., 24 per RB)</w:t>
            </w:r>
          </w:p>
          <w:p w14:paraId="30577EE1" w14:textId="4AA62C29" w:rsidR="00B13CA5" w:rsidRPr="00166838" w:rsidRDefault="00B13CA5" w:rsidP="00166838">
            <w:pPr>
              <w:keepNext/>
              <w:keepLines/>
              <w:rPr>
                <w:sz w:val="22"/>
                <w:szCs w:val="18"/>
              </w:rPr>
            </w:pPr>
            <w:r>
              <w:rPr>
                <w:sz w:val="22"/>
                <w:szCs w:val="18"/>
              </w:rPr>
              <w:t xml:space="preserve">1248 tones for S-Band / 6336 </w:t>
            </w:r>
            <w:proofErr w:type="spellStart"/>
            <w:r>
              <w:rPr>
                <w:sz w:val="22"/>
                <w:szCs w:val="18"/>
              </w:rPr>
              <w:t>tones</w:t>
            </w:r>
            <w:proofErr w:type="spellEnd"/>
            <w:r>
              <w:rPr>
                <w:sz w:val="22"/>
                <w:szCs w:val="18"/>
              </w:rPr>
              <w:t xml:space="preserve"> for </w:t>
            </w:r>
            <w:proofErr w:type="spellStart"/>
            <w:r>
              <w:rPr>
                <w:sz w:val="22"/>
                <w:szCs w:val="18"/>
              </w:rPr>
              <w:t>Ka</w:t>
            </w:r>
            <w:proofErr w:type="spellEnd"/>
            <w:r>
              <w:rPr>
                <w:sz w:val="22"/>
                <w:szCs w:val="18"/>
              </w:rPr>
              <w:t>-band</w:t>
            </w:r>
          </w:p>
        </w:tc>
      </w:tr>
      <w:tr w:rsidR="00250A03" w14:paraId="3A7F94BD" w14:textId="77777777" w:rsidTr="00166838">
        <w:trPr>
          <w:jc w:val="center"/>
        </w:trPr>
        <w:tc>
          <w:tcPr>
            <w:tcW w:w="2840" w:type="dxa"/>
            <w:shd w:val="clear" w:color="auto" w:fill="auto"/>
            <w:vAlign w:val="center"/>
          </w:tcPr>
          <w:p w14:paraId="6FED413C" w14:textId="77777777" w:rsidR="00250A03" w:rsidRPr="00166838" w:rsidRDefault="004C01CE" w:rsidP="00166838">
            <w:pPr>
              <w:keepNext/>
              <w:keepLines/>
              <w:jc w:val="center"/>
              <w:rPr>
                <w:sz w:val="22"/>
                <w:szCs w:val="18"/>
                <w:lang w:val="en-US"/>
              </w:rPr>
            </w:pPr>
            <w:r w:rsidRPr="00166838">
              <w:rPr>
                <w:sz w:val="22"/>
                <w:szCs w:val="18"/>
                <w:lang w:val="en-US"/>
              </w:rPr>
              <w:t>Total # of PTRS</w:t>
            </w:r>
          </w:p>
        </w:tc>
        <w:tc>
          <w:tcPr>
            <w:tcW w:w="6369" w:type="dxa"/>
            <w:shd w:val="clear" w:color="auto" w:fill="auto"/>
          </w:tcPr>
          <w:p w14:paraId="7BEC7CE0" w14:textId="67E74170" w:rsidR="00250A03" w:rsidRPr="00166838" w:rsidRDefault="00A05C7B" w:rsidP="00166838">
            <w:pPr>
              <w:keepNext/>
              <w:keepLines/>
              <w:rPr>
                <w:sz w:val="22"/>
                <w:szCs w:val="18"/>
              </w:rPr>
            </w:pPr>
            <w:r w:rsidRPr="00166838">
              <w:rPr>
                <w:sz w:val="22"/>
              </w:rPr>
              <w:t>0</w:t>
            </w:r>
            <w:r w:rsidR="00B13CA5">
              <w:rPr>
                <w:sz w:val="22"/>
              </w:rPr>
              <w:t xml:space="preserve"> (not inserted)</w:t>
            </w:r>
          </w:p>
        </w:tc>
      </w:tr>
      <w:tr w:rsidR="00250A03" w14:paraId="6D0B5C60" w14:textId="77777777" w:rsidTr="00166838">
        <w:trPr>
          <w:jc w:val="center"/>
        </w:trPr>
        <w:tc>
          <w:tcPr>
            <w:tcW w:w="2840" w:type="dxa"/>
            <w:shd w:val="clear" w:color="auto" w:fill="auto"/>
            <w:vAlign w:val="center"/>
          </w:tcPr>
          <w:p w14:paraId="0C938B31" w14:textId="77777777" w:rsidR="00250A03" w:rsidRPr="00166838" w:rsidRDefault="004C01CE" w:rsidP="00166838">
            <w:pPr>
              <w:keepNext/>
              <w:keepLines/>
              <w:jc w:val="center"/>
              <w:rPr>
                <w:sz w:val="22"/>
                <w:szCs w:val="18"/>
                <w:lang w:val="en-US"/>
              </w:rPr>
            </w:pPr>
            <w:r w:rsidRPr="00166838">
              <w:rPr>
                <w:sz w:val="22"/>
                <w:szCs w:val="18"/>
                <w:lang w:val="en-US"/>
              </w:rPr>
              <w:t>Frequency offset</w:t>
            </w:r>
          </w:p>
        </w:tc>
        <w:tc>
          <w:tcPr>
            <w:tcW w:w="6369" w:type="dxa"/>
            <w:shd w:val="clear" w:color="auto" w:fill="auto"/>
          </w:tcPr>
          <w:p w14:paraId="134F876F" w14:textId="2A699B2C" w:rsidR="00250A03" w:rsidRPr="00166838" w:rsidRDefault="00355DAC" w:rsidP="00166838">
            <w:pPr>
              <w:keepNext/>
              <w:keepLines/>
              <w:rPr>
                <w:sz w:val="22"/>
                <w:szCs w:val="18"/>
              </w:rPr>
            </w:pPr>
            <w:r w:rsidRPr="00166838">
              <w:rPr>
                <w:sz w:val="22"/>
                <w:szCs w:val="18"/>
              </w:rPr>
              <w:t>Residual frequency</w:t>
            </w:r>
            <w:r w:rsidR="00166838">
              <w:rPr>
                <w:sz w:val="22"/>
                <w:szCs w:val="18"/>
              </w:rPr>
              <w:t xml:space="preserve"> offset after synchronization: 0.1</w:t>
            </w:r>
            <w:r w:rsidRPr="00166838">
              <w:rPr>
                <w:sz w:val="22"/>
                <w:szCs w:val="18"/>
              </w:rPr>
              <w:t xml:space="preserve"> ppm</w:t>
            </w:r>
          </w:p>
        </w:tc>
      </w:tr>
      <w:tr w:rsidR="00355DAC" w14:paraId="76A0E663" w14:textId="77777777" w:rsidTr="00166838">
        <w:trPr>
          <w:jc w:val="center"/>
        </w:trPr>
        <w:tc>
          <w:tcPr>
            <w:tcW w:w="2840" w:type="dxa"/>
            <w:shd w:val="clear" w:color="auto" w:fill="auto"/>
            <w:vAlign w:val="center"/>
          </w:tcPr>
          <w:p w14:paraId="3A2F00BD" w14:textId="56F158CE" w:rsidR="00355DAC" w:rsidRPr="00166838" w:rsidRDefault="00355DAC" w:rsidP="00166838">
            <w:pPr>
              <w:keepNext/>
              <w:keepLines/>
              <w:jc w:val="center"/>
              <w:rPr>
                <w:sz w:val="22"/>
                <w:szCs w:val="18"/>
                <w:lang w:val="en-US"/>
              </w:rPr>
            </w:pPr>
            <w:r w:rsidRPr="00166838">
              <w:rPr>
                <w:sz w:val="22"/>
                <w:szCs w:val="18"/>
                <w:lang w:val="en-US"/>
              </w:rPr>
              <w:t>Doppler rate</w:t>
            </w:r>
          </w:p>
        </w:tc>
        <w:tc>
          <w:tcPr>
            <w:tcW w:w="6369" w:type="dxa"/>
            <w:shd w:val="clear" w:color="auto" w:fill="auto"/>
          </w:tcPr>
          <w:p w14:paraId="383C2695" w14:textId="4B268633" w:rsidR="00355DAC" w:rsidRPr="00166838" w:rsidRDefault="00355DAC" w:rsidP="00166838">
            <w:pPr>
              <w:keepNext/>
              <w:keepLines/>
              <w:rPr>
                <w:sz w:val="22"/>
                <w:szCs w:val="18"/>
              </w:rPr>
            </w:pPr>
            <w:r w:rsidRPr="00166838">
              <w:rPr>
                <w:sz w:val="22"/>
                <w:szCs w:val="18"/>
              </w:rPr>
              <w:t xml:space="preserve">0.27 ppm/s </w:t>
            </w:r>
            <w:r w:rsidR="00B13CA5">
              <w:rPr>
                <w:sz w:val="22"/>
                <w:szCs w:val="18"/>
              </w:rPr>
              <w:t xml:space="preserve">only </w:t>
            </w:r>
            <w:r w:rsidRPr="00166838">
              <w:rPr>
                <w:sz w:val="22"/>
                <w:szCs w:val="18"/>
              </w:rPr>
              <w:t>for LEO at 600 km</w:t>
            </w:r>
          </w:p>
        </w:tc>
      </w:tr>
      <w:tr w:rsidR="00250A03" w14:paraId="7D69AB82" w14:textId="77777777" w:rsidTr="00166838">
        <w:trPr>
          <w:jc w:val="center"/>
        </w:trPr>
        <w:tc>
          <w:tcPr>
            <w:tcW w:w="2840" w:type="dxa"/>
            <w:shd w:val="clear" w:color="auto" w:fill="auto"/>
            <w:vAlign w:val="center"/>
          </w:tcPr>
          <w:p w14:paraId="67E3D1C6" w14:textId="77777777" w:rsidR="00250A03" w:rsidRPr="00166838" w:rsidRDefault="004C01CE" w:rsidP="00166838">
            <w:pPr>
              <w:keepNext/>
              <w:keepLines/>
              <w:jc w:val="center"/>
              <w:rPr>
                <w:sz w:val="22"/>
                <w:szCs w:val="18"/>
                <w:lang w:val="en-US"/>
              </w:rPr>
            </w:pPr>
            <w:r w:rsidRPr="00166838">
              <w:rPr>
                <w:sz w:val="22"/>
                <w:szCs w:val="18"/>
                <w:lang w:val="en-US"/>
              </w:rPr>
              <w:t>Channel type</w:t>
            </w:r>
          </w:p>
        </w:tc>
        <w:tc>
          <w:tcPr>
            <w:tcW w:w="6369" w:type="dxa"/>
            <w:shd w:val="clear" w:color="auto" w:fill="auto"/>
          </w:tcPr>
          <w:p w14:paraId="11F0C3CB" w14:textId="4FA8704E" w:rsidR="00B13CA5" w:rsidRDefault="00B13CA5" w:rsidP="00B13CA5">
            <w:pPr>
              <w:keepNext/>
              <w:keepLines/>
              <w:rPr>
                <w:sz w:val="22"/>
                <w:szCs w:val="18"/>
              </w:rPr>
            </w:pPr>
            <w:r>
              <w:rPr>
                <w:sz w:val="22"/>
                <w:szCs w:val="18"/>
              </w:rPr>
              <w:t>NTN-</w:t>
            </w:r>
            <w:r w:rsidR="00EE3B28" w:rsidRPr="00166838">
              <w:rPr>
                <w:sz w:val="22"/>
                <w:szCs w:val="18"/>
              </w:rPr>
              <w:t>TDL-</w:t>
            </w:r>
            <w:r>
              <w:rPr>
                <w:sz w:val="22"/>
                <w:szCs w:val="18"/>
              </w:rPr>
              <w:t xml:space="preserve">B and </w:t>
            </w:r>
            <w:r w:rsidR="00EE3B28" w:rsidRPr="00166838">
              <w:rPr>
                <w:sz w:val="22"/>
                <w:szCs w:val="18"/>
              </w:rPr>
              <w:t xml:space="preserve">D for </w:t>
            </w:r>
            <w:r>
              <w:rPr>
                <w:sz w:val="22"/>
                <w:szCs w:val="18"/>
              </w:rPr>
              <w:t>S-Band (LEO case at 600 km), assuming 50 degrees elevation, terminal speed equal to 3km/h, and delay spread equal to 2 or 200 ns</w:t>
            </w:r>
          </w:p>
          <w:p w14:paraId="29F37F5C" w14:textId="0750FEEE" w:rsidR="00B13CA5" w:rsidRPr="00166838" w:rsidRDefault="00B13CA5" w:rsidP="00B13CA5">
            <w:pPr>
              <w:keepNext/>
              <w:keepLines/>
              <w:rPr>
                <w:sz w:val="22"/>
                <w:szCs w:val="18"/>
              </w:rPr>
            </w:pPr>
            <w:r>
              <w:rPr>
                <w:sz w:val="22"/>
                <w:szCs w:val="18"/>
              </w:rPr>
              <w:t xml:space="preserve">AWGN for </w:t>
            </w:r>
            <w:proofErr w:type="spellStart"/>
            <w:r>
              <w:rPr>
                <w:sz w:val="22"/>
                <w:szCs w:val="18"/>
              </w:rPr>
              <w:t>Ka</w:t>
            </w:r>
            <w:proofErr w:type="spellEnd"/>
            <w:r>
              <w:rPr>
                <w:sz w:val="22"/>
                <w:szCs w:val="18"/>
              </w:rPr>
              <w:t>-band (GEO case)</w:t>
            </w:r>
          </w:p>
        </w:tc>
      </w:tr>
      <w:tr w:rsidR="002329F0" w14:paraId="29548C92" w14:textId="77777777" w:rsidTr="00166838">
        <w:trPr>
          <w:jc w:val="center"/>
        </w:trPr>
        <w:tc>
          <w:tcPr>
            <w:tcW w:w="2840" w:type="dxa"/>
            <w:shd w:val="clear" w:color="auto" w:fill="auto"/>
            <w:vAlign w:val="center"/>
          </w:tcPr>
          <w:p w14:paraId="1A5AFD1F" w14:textId="3A9302BE" w:rsidR="002329F0" w:rsidRPr="00166838" w:rsidRDefault="002329F0" w:rsidP="00166838">
            <w:pPr>
              <w:keepNext/>
              <w:keepLines/>
              <w:jc w:val="center"/>
              <w:rPr>
                <w:sz w:val="22"/>
                <w:szCs w:val="18"/>
                <w:lang w:val="en-US"/>
              </w:rPr>
            </w:pPr>
            <w:r w:rsidRPr="00166838">
              <w:rPr>
                <w:sz w:val="22"/>
                <w:szCs w:val="18"/>
                <w:lang w:val="en-US"/>
              </w:rPr>
              <w:t>Channel estimation</w:t>
            </w:r>
          </w:p>
        </w:tc>
        <w:tc>
          <w:tcPr>
            <w:tcW w:w="6369" w:type="dxa"/>
            <w:shd w:val="clear" w:color="auto" w:fill="auto"/>
          </w:tcPr>
          <w:p w14:paraId="2FAD604F" w14:textId="32553297" w:rsidR="002329F0" w:rsidRPr="00166838" w:rsidRDefault="002329F0" w:rsidP="00166838">
            <w:pPr>
              <w:keepNext/>
              <w:keepLines/>
              <w:rPr>
                <w:sz w:val="22"/>
                <w:szCs w:val="18"/>
              </w:rPr>
            </w:pPr>
            <w:r w:rsidRPr="00166838">
              <w:rPr>
                <w:sz w:val="22"/>
                <w:szCs w:val="18"/>
              </w:rPr>
              <w:t>DMRS-based</w:t>
            </w:r>
          </w:p>
        </w:tc>
      </w:tr>
      <w:tr w:rsidR="002329F0" w14:paraId="61B595CA" w14:textId="77777777" w:rsidTr="00166838">
        <w:trPr>
          <w:jc w:val="center"/>
        </w:trPr>
        <w:tc>
          <w:tcPr>
            <w:tcW w:w="2840" w:type="dxa"/>
            <w:shd w:val="clear" w:color="auto" w:fill="auto"/>
            <w:vAlign w:val="center"/>
          </w:tcPr>
          <w:p w14:paraId="7C11728D" w14:textId="62D72F8E" w:rsidR="002329F0" w:rsidRPr="00166838" w:rsidRDefault="002329F0" w:rsidP="00166838">
            <w:pPr>
              <w:keepNext/>
              <w:keepLines/>
              <w:jc w:val="center"/>
              <w:rPr>
                <w:sz w:val="22"/>
                <w:szCs w:val="18"/>
                <w:lang w:val="en-US"/>
              </w:rPr>
            </w:pPr>
            <w:r w:rsidRPr="00166838">
              <w:rPr>
                <w:sz w:val="22"/>
                <w:szCs w:val="18"/>
                <w:lang w:val="en-US"/>
              </w:rPr>
              <w:t>HARQ</w:t>
            </w:r>
          </w:p>
        </w:tc>
        <w:tc>
          <w:tcPr>
            <w:tcW w:w="6369" w:type="dxa"/>
            <w:shd w:val="clear" w:color="auto" w:fill="auto"/>
          </w:tcPr>
          <w:p w14:paraId="44649504" w14:textId="19D18688" w:rsidR="002329F0" w:rsidRPr="00166838" w:rsidRDefault="002329F0" w:rsidP="00166838">
            <w:pPr>
              <w:keepNext/>
              <w:keepLines/>
              <w:rPr>
                <w:sz w:val="22"/>
                <w:szCs w:val="18"/>
              </w:rPr>
            </w:pPr>
            <w:r w:rsidRPr="00166838">
              <w:rPr>
                <w:sz w:val="22"/>
                <w:szCs w:val="18"/>
              </w:rPr>
              <w:t>Disabled</w:t>
            </w:r>
          </w:p>
        </w:tc>
      </w:tr>
      <w:tr w:rsidR="00250A03" w14:paraId="5FF27A64" w14:textId="77777777" w:rsidTr="00166838">
        <w:trPr>
          <w:jc w:val="center"/>
        </w:trPr>
        <w:tc>
          <w:tcPr>
            <w:tcW w:w="2840" w:type="dxa"/>
            <w:shd w:val="clear" w:color="auto" w:fill="auto"/>
            <w:vAlign w:val="center"/>
          </w:tcPr>
          <w:p w14:paraId="59E5982E" w14:textId="2ADFD914" w:rsidR="00250A03" w:rsidRPr="00166838" w:rsidRDefault="004C01CE" w:rsidP="00166838">
            <w:pPr>
              <w:keepNext/>
              <w:keepLines/>
              <w:jc w:val="center"/>
              <w:rPr>
                <w:sz w:val="22"/>
                <w:szCs w:val="18"/>
                <w:lang w:val="en-US"/>
              </w:rPr>
            </w:pPr>
            <w:r w:rsidRPr="00166838">
              <w:rPr>
                <w:sz w:val="22"/>
                <w:szCs w:val="18"/>
                <w:lang w:val="en-US"/>
              </w:rPr>
              <w:t>Modulation</w:t>
            </w:r>
            <w:r w:rsidR="00A47558" w:rsidRPr="00166838">
              <w:rPr>
                <w:sz w:val="22"/>
                <w:szCs w:val="18"/>
                <w:lang w:val="en-US"/>
              </w:rPr>
              <w:t>/</w:t>
            </w:r>
            <w:r w:rsidR="0090371E" w:rsidRPr="00166838">
              <w:rPr>
                <w:sz w:val="22"/>
                <w:szCs w:val="18"/>
                <w:lang w:val="en-US"/>
              </w:rPr>
              <w:t>code rates</w:t>
            </w:r>
          </w:p>
        </w:tc>
        <w:tc>
          <w:tcPr>
            <w:tcW w:w="6369" w:type="dxa"/>
            <w:shd w:val="clear" w:color="auto" w:fill="auto"/>
          </w:tcPr>
          <w:p w14:paraId="580C0396" w14:textId="620B00E2" w:rsidR="00A47558" w:rsidRPr="00D661DF" w:rsidRDefault="00A47558" w:rsidP="00166838">
            <w:pPr>
              <w:keepNext/>
              <w:keepLines/>
              <w:rPr>
                <w:sz w:val="22"/>
                <w:szCs w:val="18"/>
              </w:rPr>
            </w:pPr>
            <w:r w:rsidRPr="00166838">
              <w:rPr>
                <w:sz w:val="22"/>
                <w:szCs w:val="18"/>
              </w:rPr>
              <w:t>QPSK</w:t>
            </w:r>
            <w:r w:rsidR="00166838">
              <w:rPr>
                <w:sz w:val="22"/>
                <w:szCs w:val="18"/>
              </w:rPr>
              <w:t>-</w:t>
            </w:r>
            <w:r w:rsidRPr="00166838">
              <w:rPr>
                <w:sz w:val="22"/>
                <w:szCs w:val="18"/>
              </w:rPr>
              <w:t>1/2</w:t>
            </w:r>
            <w:r w:rsidR="00D661DF">
              <w:rPr>
                <w:sz w:val="22"/>
                <w:szCs w:val="18"/>
              </w:rPr>
              <w:t xml:space="preserve"> and</w:t>
            </w:r>
            <w:r w:rsidRPr="00166838">
              <w:rPr>
                <w:sz w:val="22"/>
                <w:szCs w:val="18"/>
              </w:rPr>
              <w:t xml:space="preserve"> 16QAM</w:t>
            </w:r>
            <w:r w:rsidR="00166838">
              <w:rPr>
                <w:sz w:val="22"/>
                <w:szCs w:val="18"/>
              </w:rPr>
              <w:t>-</w:t>
            </w:r>
            <w:r w:rsidR="00D661DF">
              <w:rPr>
                <w:sz w:val="22"/>
                <w:szCs w:val="18"/>
              </w:rPr>
              <w:t>1/2</w:t>
            </w:r>
          </w:p>
        </w:tc>
      </w:tr>
      <w:tr w:rsidR="00D661DF" w14:paraId="71DD4291" w14:textId="77777777" w:rsidTr="00166838">
        <w:trPr>
          <w:jc w:val="center"/>
        </w:trPr>
        <w:tc>
          <w:tcPr>
            <w:tcW w:w="2840" w:type="dxa"/>
            <w:shd w:val="clear" w:color="auto" w:fill="auto"/>
            <w:vAlign w:val="center"/>
          </w:tcPr>
          <w:p w14:paraId="635C719D" w14:textId="3CCEBB61" w:rsidR="00D661DF" w:rsidRPr="00166838" w:rsidRDefault="00D661DF" w:rsidP="00D661DF">
            <w:pPr>
              <w:keepNext/>
              <w:keepLines/>
              <w:jc w:val="center"/>
              <w:rPr>
                <w:sz w:val="22"/>
                <w:szCs w:val="18"/>
                <w:lang w:val="en-US"/>
              </w:rPr>
            </w:pPr>
            <w:r>
              <w:rPr>
                <w:sz w:val="22"/>
                <w:szCs w:val="18"/>
                <w:lang w:val="en-US"/>
              </w:rPr>
              <w:t>LDPC decoding algorithm</w:t>
            </w:r>
          </w:p>
        </w:tc>
        <w:tc>
          <w:tcPr>
            <w:tcW w:w="6369" w:type="dxa"/>
            <w:shd w:val="clear" w:color="auto" w:fill="auto"/>
          </w:tcPr>
          <w:p w14:paraId="6C7F7CA2" w14:textId="55FCCB2D" w:rsidR="00D661DF" w:rsidRPr="00166838" w:rsidRDefault="00D661DF" w:rsidP="00166838">
            <w:pPr>
              <w:keepNext/>
              <w:keepLines/>
              <w:rPr>
                <w:sz w:val="22"/>
                <w:szCs w:val="18"/>
              </w:rPr>
            </w:pPr>
            <w:r>
              <w:rPr>
                <w:sz w:val="22"/>
                <w:szCs w:val="18"/>
              </w:rPr>
              <w:t>L</w:t>
            </w:r>
            <w:r w:rsidRPr="00D661DF">
              <w:rPr>
                <w:sz w:val="22"/>
                <w:szCs w:val="18"/>
              </w:rPr>
              <w:t>ayered belief propa</w:t>
            </w:r>
            <w:r>
              <w:rPr>
                <w:sz w:val="22"/>
                <w:szCs w:val="18"/>
              </w:rPr>
              <w:t xml:space="preserve">gation with a maximum of 50 </w:t>
            </w:r>
            <w:r w:rsidRPr="00D661DF">
              <w:rPr>
                <w:sz w:val="22"/>
                <w:szCs w:val="18"/>
              </w:rPr>
              <w:t>iterations</w:t>
            </w:r>
          </w:p>
        </w:tc>
      </w:tr>
    </w:tbl>
    <w:p w14:paraId="5507EDD8" w14:textId="77777777" w:rsidR="00250A03" w:rsidRPr="00D661DF" w:rsidRDefault="00250A03" w:rsidP="00D661DF">
      <w:pPr>
        <w:jc w:val="both"/>
        <w:rPr>
          <w:sz w:val="22"/>
          <w:szCs w:val="22"/>
          <w:lang w:eastAsia="zh-CN"/>
        </w:rPr>
      </w:pPr>
    </w:p>
    <w:p w14:paraId="2C3C4C24" w14:textId="581164DA" w:rsidR="00250A03" w:rsidRDefault="004C01CE">
      <w:pPr>
        <w:pStyle w:val="Heading1"/>
        <w:numPr>
          <w:ilvl w:val="0"/>
          <w:numId w:val="2"/>
        </w:numPr>
        <w:rPr>
          <w:lang w:val="en-US"/>
        </w:rPr>
      </w:pPr>
      <w:r>
        <w:rPr>
          <w:lang w:val="en-US"/>
        </w:rPr>
        <w:t>Numerical results</w:t>
      </w:r>
    </w:p>
    <w:p w14:paraId="2E56EED7" w14:textId="5032E1E1" w:rsidR="00D661DF" w:rsidRPr="00D661DF" w:rsidRDefault="001C4A9B" w:rsidP="00D661DF">
      <w:pPr>
        <w:jc w:val="both"/>
        <w:rPr>
          <w:sz w:val="22"/>
        </w:rPr>
      </w:pPr>
      <w:r>
        <w:rPr>
          <w:sz w:val="22"/>
        </w:rPr>
        <w:t xml:space="preserve">Based on the previously listed parameters, in the following the PDSCH BLER performance </w:t>
      </w:r>
      <w:proofErr w:type="gramStart"/>
      <w:r>
        <w:rPr>
          <w:sz w:val="22"/>
        </w:rPr>
        <w:t>has been reported</w:t>
      </w:r>
      <w:proofErr w:type="gramEnd"/>
      <w:r>
        <w:rPr>
          <w:sz w:val="22"/>
        </w:rPr>
        <w:t xml:space="preserve"> for GEO case (AWGN channel) and for LEO case (NTN-TDL D and B).</w:t>
      </w:r>
    </w:p>
    <w:p w14:paraId="752C2647" w14:textId="77777777" w:rsidR="001C4A9B" w:rsidRDefault="001C4A9B" w:rsidP="001C4A9B">
      <w:pPr>
        <w:keepNext/>
        <w:jc w:val="center"/>
      </w:pPr>
      <w:r w:rsidRPr="001C4A9B">
        <w:rPr>
          <w:noProof/>
          <w:lang w:val="en-US"/>
        </w:rPr>
        <w:lastRenderedPageBreak/>
        <w:drawing>
          <wp:inline distT="0" distB="0" distL="0" distR="0" wp14:anchorId="12DA097E" wp14:editId="32028D96">
            <wp:extent cx="6121400" cy="3262088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1400" cy="32620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01F81F" w14:textId="73E0802F" w:rsidR="00D661DF" w:rsidRDefault="001C4A9B" w:rsidP="001C4A9B">
      <w:pPr>
        <w:pStyle w:val="Caption"/>
        <w:jc w:val="center"/>
        <w:rPr>
          <w:sz w:val="22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9F4AA6">
        <w:rPr>
          <w:noProof/>
        </w:rPr>
        <w:t>1</w:t>
      </w:r>
      <w:r>
        <w:fldChar w:fldCharType="end"/>
      </w:r>
      <w:r>
        <w:t xml:space="preserve">: PDSCH BLER performance in AWGN for VSAT </w:t>
      </w:r>
      <w:proofErr w:type="spellStart"/>
      <w:r>
        <w:t>Ka</w:t>
      </w:r>
      <w:proofErr w:type="spellEnd"/>
      <w:r>
        <w:t>-band scenario.</w:t>
      </w:r>
    </w:p>
    <w:p w14:paraId="121DAA22" w14:textId="77777777" w:rsidR="001C4A9B" w:rsidRDefault="001C4A9B" w:rsidP="001C4A9B">
      <w:pPr>
        <w:keepNext/>
        <w:jc w:val="center"/>
      </w:pPr>
      <w:r w:rsidRPr="001C4A9B">
        <w:rPr>
          <w:noProof/>
          <w:lang w:val="en-US"/>
        </w:rPr>
        <w:drawing>
          <wp:inline distT="0" distB="0" distL="0" distR="0" wp14:anchorId="138406BF" wp14:editId="1D519122">
            <wp:extent cx="6121400" cy="3163174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1400" cy="31631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9CDEAF" w14:textId="3E92E958" w:rsidR="005D04C9" w:rsidRPr="00D661DF" w:rsidRDefault="001C4A9B" w:rsidP="001C4A9B">
      <w:pPr>
        <w:pStyle w:val="Caption"/>
        <w:jc w:val="center"/>
        <w:rPr>
          <w:sz w:val="22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9F4AA6">
        <w:rPr>
          <w:noProof/>
        </w:rPr>
        <w:t>2</w:t>
      </w:r>
      <w:r>
        <w:fldChar w:fldCharType="end"/>
      </w:r>
      <w:r>
        <w:t xml:space="preserve">: PDSCH BLER performance in NTN-TDL-D channel (50°, delay spread = 200 </w:t>
      </w:r>
      <w:proofErr w:type="gramStart"/>
      <w:r>
        <w:t>ns,</w:t>
      </w:r>
      <w:proofErr w:type="gramEnd"/>
      <w:r>
        <w:t xml:space="preserve"> and 3km/h) for handheld S-band scenario.</w:t>
      </w:r>
    </w:p>
    <w:p w14:paraId="071558B3" w14:textId="77777777" w:rsidR="001C4A9B" w:rsidRDefault="001C4A9B" w:rsidP="001C4A9B">
      <w:pPr>
        <w:keepNext/>
        <w:jc w:val="center"/>
      </w:pPr>
      <w:r w:rsidRPr="001C4A9B">
        <w:rPr>
          <w:noProof/>
          <w:lang w:val="en-US"/>
        </w:rPr>
        <w:lastRenderedPageBreak/>
        <w:drawing>
          <wp:inline distT="0" distB="0" distL="0" distR="0" wp14:anchorId="550845E4" wp14:editId="67D1D0E8">
            <wp:extent cx="6121400" cy="3159537"/>
            <wp:effectExtent l="0" t="0" r="0" b="3175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1400" cy="31595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0EDC8D" w14:textId="31B61C01" w:rsidR="008173C7" w:rsidRDefault="001C4A9B" w:rsidP="001C4A9B">
      <w:pPr>
        <w:pStyle w:val="Caption"/>
        <w:jc w:val="center"/>
        <w:rPr>
          <w:sz w:val="22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9F4AA6">
        <w:rPr>
          <w:noProof/>
        </w:rPr>
        <w:t>3</w:t>
      </w:r>
      <w:r>
        <w:fldChar w:fldCharType="end"/>
      </w:r>
      <w:r>
        <w:t xml:space="preserve">: </w:t>
      </w:r>
      <w:r w:rsidR="00EA317A">
        <w:t xml:space="preserve">NTN-TDL-D BLER performance as a function of the delay spread (2 ns and 200 ns). For completeness, the impact of ideal channel estimation and the frequency recovery performance </w:t>
      </w:r>
      <w:proofErr w:type="gramStart"/>
      <w:r w:rsidR="00EA317A">
        <w:t>has been separately evaluated</w:t>
      </w:r>
      <w:proofErr w:type="gramEnd"/>
      <w:r w:rsidR="00EA317A">
        <w:t>.</w:t>
      </w:r>
    </w:p>
    <w:p w14:paraId="20077A9F" w14:textId="189F61EE" w:rsidR="009F4AA6" w:rsidRDefault="001C3988" w:rsidP="009F4AA6">
      <w:pPr>
        <w:keepNext/>
        <w:jc w:val="center"/>
      </w:pPr>
      <w:bookmarkStart w:id="3" w:name="_GoBack"/>
      <w:r w:rsidRPr="001C3988">
        <w:drawing>
          <wp:inline distT="0" distB="0" distL="0" distR="0" wp14:anchorId="3AB212C3" wp14:editId="12D4D0DA">
            <wp:extent cx="6121400" cy="3623617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1400" cy="36236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3"/>
    </w:p>
    <w:p w14:paraId="385694EF" w14:textId="6F92A93A" w:rsidR="001C4A9B" w:rsidRDefault="009F4AA6" w:rsidP="009F4AA6">
      <w:pPr>
        <w:pStyle w:val="Caption"/>
        <w:jc w:val="center"/>
        <w:rPr>
          <w:sz w:val="22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4</w:t>
      </w:r>
      <w:r>
        <w:fldChar w:fldCharType="end"/>
      </w:r>
      <w:r>
        <w:t xml:space="preserve">: PDSCH BLER performance in NTN-TDL-B channel (50°, delay spread = 200 </w:t>
      </w:r>
      <w:proofErr w:type="gramStart"/>
      <w:r>
        <w:t>ns,</w:t>
      </w:r>
      <w:proofErr w:type="gramEnd"/>
      <w:r>
        <w:t xml:space="preserve"> and 3km/h) for handheld S-band scenario. </w:t>
      </w:r>
    </w:p>
    <w:p w14:paraId="64135AD7" w14:textId="0A18E2B7" w:rsidR="00EA317A" w:rsidRDefault="00EA317A" w:rsidP="00D661DF">
      <w:pPr>
        <w:jc w:val="both"/>
        <w:rPr>
          <w:sz w:val="22"/>
        </w:rPr>
      </w:pPr>
    </w:p>
    <w:p w14:paraId="77BE4438" w14:textId="77777777" w:rsidR="001C3988" w:rsidRPr="00D661DF" w:rsidRDefault="001C3988" w:rsidP="00D661DF">
      <w:pPr>
        <w:jc w:val="both"/>
        <w:rPr>
          <w:sz w:val="22"/>
        </w:rPr>
      </w:pPr>
    </w:p>
    <w:p w14:paraId="2B437E24" w14:textId="77777777" w:rsidR="00250A03" w:rsidRDefault="004C01CE">
      <w:pPr>
        <w:pStyle w:val="Heading1"/>
        <w:numPr>
          <w:ilvl w:val="0"/>
          <w:numId w:val="2"/>
        </w:numPr>
      </w:pPr>
      <w:r>
        <w:lastRenderedPageBreak/>
        <w:t>Conclusions</w:t>
      </w:r>
    </w:p>
    <w:p w14:paraId="574AE8D1" w14:textId="465BBF7F" w:rsidR="00250A03" w:rsidRDefault="004C01CE">
      <w:pPr>
        <w:jc w:val="both"/>
        <w:rPr>
          <w:sz w:val="22"/>
        </w:rPr>
      </w:pPr>
      <w:r>
        <w:rPr>
          <w:sz w:val="22"/>
        </w:rPr>
        <w:t xml:space="preserve">This document reports </w:t>
      </w:r>
      <w:r w:rsidR="001C3988">
        <w:rPr>
          <w:sz w:val="22"/>
        </w:rPr>
        <w:t>several</w:t>
      </w:r>
      <w:r>
        <w:rPr>
          <w:sz w:val="22"/>
        </w:rPr>
        <w:t xml:space="preserve"> </w:t>
      </w:r>
      <w:r w:rsidR="001C3988">
        <w:rPr>
          <w:sz w:val="22"/>
        </w:rPr>
        <w:t xml:space="preserve">downlink </w:t>
      </w:r>
      <w:r>
        <w:rPr>
          <w:sz w:val="22"/>
        </w:rPr>
        <w:t>link-level performance results for different satellite orbits (GEO and LEO)</w:t>
      </w:r>
      <w:r w:rsidR="001C3988">
        <w:rPr>
          <w:sz w:val="22"/>
        </w:rPr>
        <w:t xml:space="preserve"> and for different channel model assumptions (AWGN in </w:t>
      </w:r>
      <w:proofErr w:type="spellStart"/>
      <w:r w:rsidR="001C3988">
        <w:rPr>
          <w:sz w:val="22"/>
        </w:rPr>
        <w:t>Ka</w:t>
      </w:r>
      <w:proofErr w:type="spellEnd"/>
      <w:r w:rsidR="001C3988">
        <w:rPr>
          <w:sz w:val="22"/>
        </w:rPr>
        <w:t>-band and NTN-TDL B/D in S-Band).</w:t>
      </w:r>
    </w:p>
    <w:p w14:paraId="48CE44D3" w14:textId="335F3F73" w:rsidR="001C3988" w:rsidRDefault="001C3988">
      <w:pPr>
        <w:jc w:val="both"/>
        <w:rPr>
          <w:sz w:val="22"/>
        </w:rPr>
      </w:pPr>
      <w:r>
        <w:rPr>
          <w:sz w:val="22"/>
        </w:rPr>
        <w:t>The purpose is to align link-level simulations with other companies in the context of the NTN study item.</w:t>
      </w:r>
    </w:p>
    <w:p w14:paraId="6811EDE6" w14:textId="12E08991" w:rsidR="001C3988" w:rsidRDefault="001C3988">
      <w:pPr>
        <w:jc w:val="both"/>
        <w:rPr>
          <w:sz w:val="22"/>
        </w:rPr>
      </w:pPr>
    </w:p>
    <w:p w14:paraId="4B0A4090" w14:textId="0028C7C6" w:rsidR="001C3988" w:rsidRDefault="001C3988">
      <w:pPr>
        <w:jc w:val="both"/>
      </w:pPr>
      <w:r w:rsidRPr="00C7556D">
        <w:rPr>
          <w:b/>
          <w:sz w:val="22"/>
          <w:lang w:eastAsia="zh-TW"/>
        </w:rPr>
        <w:t xml:space="preserve">Proposal </w:t>
      </w:r>
      <w:r>
        <w:rPr>
          <w:b/>
          <w:sz w:val="22"/>
          <w:lang w:eastAsia="zh-TW"/>
        </w:rPr>
        <w:t>1</w:t>
      </w:r>
      <w:r>
        <w:rPr>
          <w:b/>
          <w:sz w:val="22"/>
          <w:lang w:eastAsia="zh-TW"/>
        </w:rPr>
        <w:t>: Consider the reported BLER performance</w:t>
      </w:r>
      <w:r>
        <w:rPr>
          <w:b/>
          <w:sz w:val="22"/>
          <w:lang w:eastAsia="zh-TW"/>
        </w:rPr>
        <w:t xml:space="preserve"> </w:t>
      </w:r>
      <w:r w:rsidRPr="00C7556D">
        <w:rPr>
          <w:b/>
          <w:sz w:val="22"/>
          <w:lang w:eastAsia="zh-TW"/>
        </w:rPr>
        <w:t xml:space="preserve">for the </w:t>
      </w:r>
      <w:r>
        <w:rPr>
          <w:b/>
          <w:sz w:val="22"/>
          <w:lang w:eastAsia="zh-TW"/>
        </w:rPr>
        <w:t xml:space="preserve">inclusion in the </w:t>
      </w:r>
      <w:r w:rsidRPr="00C7556D">
        <w:rPr>
          <w:b/>
          <w:sz w:val="22"/>
          <w:lang w:eastAsia="zh-TW"/>
        </w:rPr>
        <w:t>calibration exercise among all companies.</w:t>
      </w:r>
    </w:p>
    <w:p w14:paraId="7B8CCB62" w14:textId="77777777" w:rsidR="00250A03" w:rsidRDefault="00250A03">
      <w:pPr>
        <w:jc w:val="both"/>
        <w:rPr>
          <w:sz w:val="22"/>
          <w:lang w:val="en-US"/>
        </w:rPr>
      </w:pPr>
    </w:p>
    <w:p w14:paraId="6363704D" w14:textId="77777777" w:rsidR="00250A03" w:rsidRDefault="004C01CE">
      <w:pPr>
        <w:pStyle w:val="Heading1"/>
        <w:numPr>
          <w:ilvl w:val="0"/>
          <w:numId w:val="2"/>
        </w:numPr>
        <w:rPr>
          <w:rFonts w:cs="Arial"/>
        </w:rPr>
      </w:pPr>
      <w:r>
        <w:rPr>
          <w:rFonts w:cs="Arial"/>
        </w:rPr>
        <w:t>References</w:t>
      </w:r>
    </w:p>
    <w:p w14:paraId="78D823FE" w14:textId="77777777" w:rsidR="00250A03" w:rsidRDefault="004C01CE">
      <w:pPr>
        <w:pStyle w:val="NormalWeb"/>
        <w:numPr>
          <w:ilvl w:val="0"/>
          <w:numId w:val="4"/>
        </w:numPr>
        <w:spacing w:beforeAutospacing="0" w:after="0" w:afterAutospacing="0"/>
        <w:jc w:val="both"/>
        <w:rPr>
          <w:sz w:val="22"/>
          <w:szCs w:val="22"/>
        </w:rPr>
      </w:pPr>
      <w:bookmarkStart w:id="4" w:name="_Ref16423238"/>
      <w:bookmarkStart w:id="5" w:name="_Ref7683412"/>
      <w:r>
        <w:rPr>
          <w:sz w:val="22"/>
          <w:szCs w:val="22"/>
        </w:rPr>
        <w:t>RP-181370, “Study on solutions for NR to support non-terrestrial networks (NTN)”, Thales, RAN#80, La Jolla, USA, June 11-14, 2018.</w:t>
      </w:r>
      <w:bookmarkEnd w:id="4"/>
      <w:bookmarkEnd w:id="5"/>
    </w:p>
    <w:p w14:paraId="16E9C84E" w14:textId="77777777" w:rsidR="00250A03" w:rsidRDefault="004C01CE">
      <w:pPr>
        <w:pStyle w:val="NormalWeb"/>
        <w:numPr>
          <w:ilvl w:val="0"/>
          <w:numId w:val="4"/>
        </w:numPr>
        <w:spacing w:beforeAutospacing="0" w:after="0" w:afterAutospacing="0"/>
        <w:jc w:val="both"/>
        <w:rPr>
          <w:sz w:val="22"/>
          <w:szCs w:val="22"/>
        </w:rPr>
      </w:pPr>
      <w:bookmarkStart w:id="6" w:name="_Ref7683426"/>
      <w:r>
        <w:rPr>
          <w:sz w:val="22"/>
          <w:szCs w:val="22"/>
        </w:rPr>
        <w:t>RP-182444, “Study on solutions for NR to support non-terrestrial networks (NTN)”, Thales, RAN#82, Sorrento, Italy, December 10-13, 2018.</w:t>
      </w:r>
      <w:bookmarkEnd w:id="6"/>
    </w:p>
    <w:p w14:paraId="21B603B9" w14:textId="28D99249" w:rsidR="00250A03" w:rsidRDefault="004C01CE">
      <w:pPr>
        <w:pStyle w:val="NormalWeb"/>
        <w:numPr>
          <w:ilvl w:val="0"/>
          <w:numId w:val="4"/>
        </w:numPr>
        <w:spacing w:beforeAutospacing="0" w:after="0" w:afterAutospacing="0"/>
        <w:jc w:val="both"/>
        <w:rPr>
          <w:sz w:val="22"/>
          <w:szCs w:val="22"/>
        </w:rPr>
      </w:pPr>
      <w:bookmarkStart w:id="7" w:name="_Ref718682"/>
      <w:r>
        <w:rPr>
          <w:sz w:val="22"/>
          <w:szCs w:val="22"/>
        </w:rPr>
        <w:t>TR 38.811 V15.</w:t>
      </w:r>
      <w:r w:rsidR="00B90D1F">
        <w:rPr>
          <w:sz w:val="22"/>
          <w:szCs w:val="22"/>
        </w:rPr>
        <w:t>2</w:t>
      </w:r>
      <w:r>
        <w:rPr>
          <w:sz w:val="22"/>
          <w:szCs w:val="22"/>
        </w:rPr>
        <w:t>.0 (2019-0</w:t>
      </w:r>
      <w:r w:rsidR="00B90D1F">
        <w:rPr>
          <w:sz w:val="22"/>
          <w:szCs w:val="22"/>
        </w:rPr>
        <w:t>9</w:t>
      </w:r>
      <w:r>
        <w:rPr>
          <w:sz w:val="22"/>
          <w:szCs w:val="22"/>
        </w:rPr>
        <w:t>), “Study on NR to support non terrestrial networks”, 3GPP source.</w:t>
      </w:r>
      <w:bookmarkEnd w:id="7"/>
    </w:p>
    <w:p w14:paraId="5EB98A33" w14:textId="77777777" w:rsidR="00250A03" w:rsidRDefault="004C01CE">
      <w:pPr>
        <w:pStyle w:val="NormalWeb"/>
        <w:numPr>
          <w:ilvl w:val="0"/>
          <w:numId w:val="4"/>
        </w:numPr>
        <w:spacing w:beforeAutospacing="0" w:after="0" w:afterAutospacing="0"/>
        <w:jc w:val="both"/>
        <w:rPr>
          <w:sz w:val="22"/>
          <w:szCs w:val="22"/>
        </w:rPr>
      </w:pPr>
      <w:bookmarkStart w:id="8" w:name="_Ref15805716"/>
      <w:r>
        <w:rPr>
          <w:sz w:val="22"/>
          <w:szCs w:val="22"/>
        </w:rPr>
        <w:t>TR 38.821 V0.8.0 (2019-09), “Solutions on NR to support non-terrestrial networks”, 3GPP source.</w:t>
      </w:r>
      <w:bookmarkEnd w:id="8"/>
    </w:p>
    <w:p w14:paraId="0EF7B6FF" w14:textId="77777777" w:rsidR="00250A03" w:rsidRDefault="004C01CE">
      <w:pPr>
        <w:pStyle w:val="NormalWeb"/>
        <w:numPr>
          <w:ilvl w:val="0"/>
          <w:numId w:val="4"/>
        </w:numPr>
        <w:spacing w:beforeAutospacing="0" w:after="0" w:afterAutospacing="0"/>
        <w:jc w:val="both"/>
        <w:rPr>
          <w:sz w:val="22"/>
          <w:szCs w:val="22"/>
        </w:rPr>
      </w:pPr>
      <w:bookmarkStart w:id="9" w:name="_Ref21115882"/>
      <w:r>
        <w:rPr>
          <w:sz w:val="22"/>
          <w:szCs w:val="22"/>
        </w:rPr>
        <w:t>R1-1907481, “Beam size computation and alternative satellite specifications”, ESA, RAN#97, Reno, Nevada, May 13-17, 2019.</w:t>
      </w:r>
      <w:bookmarkEnd w:id="9"/>
    </w:p>
    <w:p w14:paraId="7AD9C7A8" w14:textId="5289F44C" w:rsidR="00250A03" w:rsidRPr="004974F9" w:rsidRDefault="004C01CE" w:rsidP="004974F9">
      <w:pPr>
        <w:pStyle w:val="NormalWeb"/>
        <w:numPr>
          <w:ilvl w:val="0"/>
          <w:numId w:val="4"/>
        </w:numPr>
        <w:spacing w:beforeAutospacing="0" w:after="120" w:afterAutospacing="0"/>
        <w:jc w:val="both"/>
        <w:rPr>
          <w:sz w:val="22"/>
          <w:szCs w:val="22"/>
        </w:rPr>
      </w:pPr>
      <w:bookmarkStart w:id="10" w:name="_Ref21115895"/>
      <w:r>
        <w:rPr>
          <w:sz w:val="22"/>
          <w:szCs w:val="22"/>
        </w:rPr>
        <w:t xml:space="preserve">TR 38.803 V14.2.0 (2017-09), “Study on new radio access technology: Radio Frequency (RF) </w:t>
      </w:r>
      <w:proofErr w:type="spellStart"/>
      <w:r>
        <w:rPr>
          <w:sz w:val="22"/>
          <w:szCs w:val="22"/>
        </w:rPr>
        <w:t>anc</w:t>
      </w:r>
      <w:proofErr w:type="spellEnd"/>
      <w:r>
        <w:rPr>
          <w:sz w:val="22"/>
          <w:szCs w:val="22"/>
        </w:rPr>
        <w:t xml:space="preserve"> co-existence aspects”, 3GPP source.</w:t>
      </w:r>
      <w:bookmarkEnd w:id="10"/>
    </w:p>
    <w:sectPr w:rsidR="00250A03" w:rsidRPr="004974F9">
      <w:pgSz w:w="11906" w:h="16838"/>
      <w:pgMar w:top="1416" w:right="1133" w:bottom="1133" w:left="1133" w:header="0" w:footer="0" w:gutter="0"/>
      <w:cols w:space="720"/>
      <w:formProt w:val="0"/>
      <w:docGrid w:linePitch="100" w:charSpace="1638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ans">
    <w:altName w:val="Arial"/>
    <w:charset w:val="01"/>
    <w:family w:val="roman"/>
    <w:pitch w:val="variable"/>
  </w:font>
  <w:font w:name="AR PL SungtiL GB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052923"/>
    <w:multiLevelType w:val="multilevel"/>
    <w:tmpl w:val="9A484FD0"/>
    <w:lvl w:ilvl="0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3EAE63D7"/>
    <w:multiLevelType w:val="hybridMultilevel"/>
    <w:tmpl w:val="6C4AD50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809669F"/>
    <w:multiLevelType w:val="multilevel"/>
    <w:tmpl w:val="50DA3BE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2268"/>
        </w:tabs>
        <w:ind w:left="226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Arial"/>
        <w:sz w:val="18"/>
        <w:szCs w:val="18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78B57F06"/>
    <w:multiLevelType w:val="multilevel"/>
    <w:tmpl w:val="C21E8DB8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22"/>
      </w:rPr>
    </w:lvl>
    <w:lvl w:ilvl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sz w:val="22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4" w15:restartNumberingAfterBreak="0">
    <w:nsid w:val="791C0B9B"/>
    <w:multiLevelType w:val="multilevel"/>
    <w:tmpl w:val="EF20299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lang w:val="en-GB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lang w:val="en-US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2268"/>
        </w:tabs>
        <w:ind w:left="226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Arial"/>
        <w:sz w:val="18"/>
        <w:szCs w:val="18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284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0A03"/>
    <w:rsid w:val="000C5906"/>
    <w:rsid w:val="000E20DA"/>
    <w:rsid w:val="000E4EA5"/>
    <w:rsid w:val="00122217"/>
    <w:rsid w:val="00141415"/>
    <w:rsid w:val="00166838"/>
    <w:rsid w:val="001C3988"/>
    <w:rsid w:val="001C4A9B"/>
    <w:rsid w:val="0021497C"/>
    <w:rsid w:val="002329F0"/>
    <w:rsid w:val="00250A03"/>
    <w:rsid w:val="002C3DC1"/>
    <w:rsid w:val="002E608F"/>
    <w:rsid w:val="00355DAC"/>
    <w:rsid w:val="003A3CFB"/>
    <w:rsid w:val="003B1747"/>
    <w:rsid w:val="003E211C"/>
    <w:rsid w:val="00477DA9"/>
    <w:rsid w:val="004974F9"/>
    <w:rsid w:val="004A5DA0"/>
    <w:rsid w:val="004C01CE"/>
    <w:rsid w:val="00545B16"/>
    <w:rsid w:val="00562C60"/>
    <w:rsid w:val="0058312F"/>
    <w:rsid w:val="005C7134"/>
    <w:rsid w:val="005D04C9"/>
    <w:rsid w:val="006069A0"/>
    <w:rsid w:val="006E4A84"/>
    <w:rsid w:val="007500AA"/>
    <w:rsid w:val="008173C7"/>
    <w:rsid w:val="00831E21"/>
    <w:rsid w:val="0087418C"/>
    <w:rsid w:val="008C07ED"/>
    <w:rsid w:val="008E650C"/>
    <w:rsid w:val="00902F4D"/>
    <w:rsid w:val="0090371E"/>
    <w:rsid w:val="0093339F"/>
    <w:rsid w:val="00966182"/>
    <w:rsid w:val="00987D0D"/>
    <w:rsid w:val="009A2B0D"/>
    <w:rsid w:val="009F4AA6"/>
    <w:rsid w:val="00A05C7B"/>
    <w:rsid w:val="00A47558"/>
    <w:rsid w:val="00B13CA5"/>
    <w:rsid w:val="00B8363C"/>
    <w:rsid w:val="00B90D1F"/>
    <w:rsid w:val="00BD56C5"/>
    <w:rsid w:val="00C40371"/>
    <w:rsid w:val="00C442D2"/>
    <w:rsid w:val="00C54443"/>
    <w:rsid w:val="00C67F1D"/>
    <w:rsid w:val="00C77F5D"/>
    <w:rsid w:val="00C8287D"/>
    <w:rsid w:val="00D661DF"/>
    <w:rsid w:val="00DF0198"/>
    <w:rsid w:val="00E735AE"/>
    <w:rsid w:val="00EA317A"/>
    <w:rsid w:val="00EE3B28"/>
    <w:rsid w:val="00F40330"/>
    <w:rsid w:val="00F413C1"/>
    <w:rsid w:val="00FF7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C2B93DB"/>
  <w15:docId w15:val="{CF84A3AF-35CF-DF4F-B32E-3DA62020FA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uiPriority="39"/>
    <w:lsdException w:name="footnote text" w:semiHidden="1"/>
    <w:lsdException w:name="annotation text" w:uiPriority="99"/>
    <w:lsdException w:name="index heading" w:semiHidden="1"/>
    <w:lsdException w:name="caption" w:qFormat="1"/>
    <w:lsdException w:name="footnote reference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Definition" w:semiHidden="1" w:unhideWhenUsed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basedOn w:val="Normal"/>
    <w:qFormat/>
    <w:pPr>
      <w:keepNext/>
      <w:keepLines/>
      <w:numPr>
        <w:numId w:val="1"/>
      </w:numPr>
      <w:pBdr>
        <w:top w:val="single" w:sz="12" w:space="3" w:color="000000"/>
      </w:pBdr>
      <w:tabs>
        <w:tab w:val="left" w:pos="432"/>
      </w:tabs>
      <w:spacing w:before="240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link w:val="Heading2Char"/>
    <w:qFormat/>
    <w:pPr>
      <w:numPr>
        <w:ilvl w:val="1"/>
      </w:numPr>
      <w:tabs>
        <w:tab w:val="left" w:pos="576"/>
      </w:tabs>
      <w:spacing w:before="180"/>
      <w:outlineLvl w:val="1"/>
    </w:pPr>
    <w:rPr>
      <w:sz w:val="32"/>
    </w:rPr>
  </w:style>
  <w:style w:type="paragraph" w:styleId="Heading3">
    <w:name w:val="heading 3"/>
    <w:basedOn w:val="Heading2"/>
    <w:qFormat/>
    <w:pPr>
      <w:numPr>
        <w:ilvl w:val="2"/>
      </w:numPr>
      <w:tabs>
        <w:tab w:val="left" w:pos="720"/>
      </w:tabs>
      <w:spacing w:before="120"/>
      <w:outlineLvl w:val="2"/>
    </w:pPr>
    <w:rPr>
      <w:sz w:val="28"/>
    </w:rPr>
  </w:style>
  <w:style w:type="paragraph" w:styleId="Heading4">
    <w:name w:val="heading 4"/>
    <w:basedOn w:val="Heading3"/>
    <w:link w:val="Heading4Char"/>
    <w:qFormat/>
    <w:pPr>
      <w:numPr>
        <w:ilvl w:val="3"/>
      </w:numPr>
      <w:tabs>
        <w:tab w:val="left" w:pos="864"/>
      </w:tabs>
      <w:outlineLvl w:val="3"/>
    </w:pPr>
    <w:rPr>
      <w:sz w:val="24"/>
    </w:rPr>
  </w:style>
  <w:style w:type="paragraph" w:styleId="Heading5">
    <w:name w:val="heading 5"/>
    <w:basedOn w:val="Heading4"/>
    <w:qFormat/>
    <w:pPr>
      <w:numPr>
        <w:ilvl w:val="4"/>
      </w:numPr>
      <w:tabs>
        <w:tab w:val="left" w:pos="2268"/>
      </w:tabs>
      <w:outlineLvl w:val="4"/>
    </w:pPr>
    <w:rPr>
      <w:sz w:val="22"/>
    </w:rPr>
  </w:style>
  <w:style w:type="paragraph" w:styleId="Heading6">
    <w:name w:val="heading 6"/>
    <w:basedOn w:val="Normal"/>
    <w:qFormat/>
    <w:pPr>
      <w:widowControl w:val="0"/>
      <w:numPr>
        <w:ilvl w:val="5"/>
        <w:numId w:val="1"/>
      </w:numPr>
      <w:tabs>
        <w:tab w:val="left" w:pos="1152"/>
      </w:tabs>
      <w:outlineLvl w:val="5"/>
    </w:pPr>
  </w:style>
  <w:style w:type="paragraph" w:styleId="Heading7">
    <w:name w:val="heading 7"/>
    <w:basedOn w:val="Normal"/>
    <w:qFormat/>
    <w:pPr>
      <w:widowControl w:val="0"/>
      <w:numPr>
        <w:ilvl w:val="6"/>
        <w:numId w:val="1"/>
      </w:numPr>
      <w:tabs>
        <w:tab w:val="left" w:pos="1296"/>
      </w:tabs>
      <w:outlineLvl w:val="6"/>
    </w:pPr>
  </w:style>
  <w:style w:type="paragraph" w:styleId="Heading8">
    <w:name w:val="heading 8"/>
    <w:basedOn w:val="Heading1"/>
    <w:qFormat/>
    <w:pPr>
      <w:numPr>
        <w:ilvl w:val="7"/>
      </w:numPr>
      <w:tabs>
        <w:tab w:val="left" w:pos="1440"/>
      </w:tabs>
      <w:outlineLvl w:val="7"/>
    </w:pPr>
  </w:style>
  <w:style w:type="paragraph" w:styleId="Heading9">
    <w:name w:val="heading 9"/>
    <w:basedOn w:val="Heading8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ZGSM">
    <w:name w:val="ZGSM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CommentReference">
    <w:name w:val="annotation reference"/>
    <w:qFormat/>
    <w:rPr>
      <w:sz w:val="16"/>
    </w:rPr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FootnoteCharacters">
    <w:name w:val="Footnote Characters"/>
    <w:semiHidden/>
    <w:qFormat/>
    <w:rPr>
      <w:b/>
      <w:sz w:val="16"/>
    </w:rPr>
  </w:style>
  <w:style w:type="character" w:customStyle="1" w:styleId="FootnoteAnchor">
    <w:name w:val="Footnote Anchor"/>
    <w:rPr>
      <w:b/>
      <w:sz w:val="16"/>
      <w:vertAlign w:val="superscript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1">
    <w:name w:val="B1 (文字)"/>
    <w:link w:val="B10"/>
    <w:qFormat/>
    <w:locked/>
    <w:rPr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 w:bidi="ar-SA"/>
    </w:rPr>
  </w:style>
  <w:style w:type="character" w:customStyle="1" w:styleId="CaptionChar">
    <w:name w:val="Caption Char"/>
    <w:link w:val="Caption"/>
    <w:qFormat/>
    <w:rPr>
      <w:b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FootnoteTextChar">
    <w:name w:val="Footnote Text Char"/>
    <w:link w:val="FootnoteText"/>
    <w:semiHidden/>
    <w:qFormat/>
    <w:rPr>
      <w:sz w:val="16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RAN1textChar">
    <w:name w:val="RAN1 text Char"/>
    <w:link w:val="RAN1text"/>
    <w:qFormat/>
    <w:rPr>
      <w:rFonts w:eastAsia="MS Mincho"/>
      <w:szCs w:val="24"/>
    </w:rPr>
  </w:style>
  <w:style w:type="character" w:customStyle="1" w:styleId="RAN1bullet1Char">
    <w:name w:val="RAN1 bullet1 Char"/>
    <w:link w:val="RAN1bullet1"/>
    <w:qFormat/>
    <w:rPr>
      <w:rFonts w:ascii="Times" w:eastAsia="Batang" w:hAnsi="Times"/>
      <w:szCs w:val="24"/>
      <w:lang w:val="en-GB"/>
    </w:rPr>
  </w:style>
  <w:style w:type="character" w:customStyle="1" w:styleId="B1Char1">
    <w:name w:val="B1 Char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Pr>
      <w:lang w:val="en-GB" w:eastAsia="en-US"/>
    </w:rPr>
  </w:style>
  <w:style w:type="character" w:customStyle="1" w:styleId="Doc-text2Char">
    <w:name w:val="Doc-text2 Char"/>
    <w:qFormat/>
    <w:rPr>
      <w:rFonts w:ascii="Arial" w:eastAsia="MS Mincho" w:hAnsi="Arial"/>
      <w:szCs w:val="24"/>
      <w:lang w:val="en-GB" w:eastAsia="en-GB"/>
    </w:rPr>
  </w:style>
  <w:style w:type="character" w:customStyle="1" w:styleId="CaptionChar1">
    <w:name w:val="Caption Char1"/>
    <w:qFormat/>
    <w:rPr>
      <w:rFonts w:ascii="Times New Roman" w:hAnsi="Times New Roman"/>
      <w:b/>
      <w:bCs/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/>
      <w:b w:val="0"/>
      <w:bCs w:val="0"/>
      <w:i w:val="0"/>
      <w:iCs w:val="0"/>
      <w:color w:val="000000"/>
      <w:sz w:val="16"/>
      <w:szCs w:val="16"/>
    </w:rPr>
  </w:style>
  <w:style w:type="character" w:customStyle="1" w:styleId="fontstyle21">
    <w:name w:val="fontstyle21"/>
    <w:qFormat/>
    <w:rPr>
      <w:rFonts w:ascii="TimesNewRomanPS-ItalicMT" w:hAnsi="TimesNewRomanPS-ItalicMT"/>
      <w:b w:val="0"/>
      <w:bCs w:val="0"/>
      <w:i/>
      <w:iCs/>
      <w:color w:val="000000"/>
      <w:sz w:val="16"/>
      <w:szCs w:val="16"/>
    </w:rPr>
  </w:style>
  <w:style w:type="character" w:customStyle="1" w:styleId="CRCoverPageZchn">
    <w:name w:val="CR Cover Page Zchn"/>
    <w:link w:val="CRCoverPage"/>
    <w:qFormat/>
    <w:rPr>
      <w:rFonts w:ascii="Arial" w:eastAsia="SimSun" w:hAnsi="Arial"/>
      <w:lang w:eastAsia="en-US"/>
    </w:rPr>
  </w:style>
  <w:style w:type="character" w:styleId="PlaceholderText">
    <w:name w:val="Placeholder Text"/>
    <w:basedOn w:val="DefaultParagraphFont"/>
    <w:uiPriority w:val="99"/>
    <w:unhideWhenUsed/>
    <w:qFormat/>
    <w:rsid w:val="00031006"/>
    <w:rPr>
      <w:color w:val="808080"/>
    </w:rPr>
  </w:style>
  <w:style w:type="character" w:customStyle="1" w:styleId="CommentSubjectChar">
    <w:name w:val="Comment Subject Char"/>
    <w:basedOn w:val="CommentTextChar"/>
    <w:link w:val="CommentSubject"/>
    <w:semiHidden/>
    <w:qFormat/>
    <w:rsid w:val="00597550"/>
    <w:rPr>
      <w:b/>
      <w:bCs/>
      <w:lang w:val="en-GB" w:eastAsia="en-US"/>
    </w:rPr>
  </w:style>
  <w:style w:type="character" w:customStyle="1" w:styleId="ListLabel1">
    <w:name w:val="ListLabel 1"/>
    <w:qFormat/>
    <w:rPr>
      <w:lang w:val="en-GB"/>
    </w:rPr>
  </w:style>
  <w:style w:type="character" w:customStyle="1" w:styleId="ListLabel2">
    <w:name w:val="ListLabel 2"/>
    <w:qFormat/>
    <w:rPr>
      <w:lang w:val="en-US"/>
    </w:rPr>
  </w:style>
  <w:style w:type="character" w:customStyle="1" w:styleId="ListLabel3">
    <w:name w:val="ListLabel 3"/>
    <w:qFormat/>
    <w:rPr>
      <w:rFonts w:cs="Arial"/>
      <w:sz w:val="18"/>
      <w:szCs w:val="18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b w:val="0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eastAsia="Times New Roman" w:cs="Times New Roman"/>
    </w:rPr>
  </w:style>
  <w:style w:type="character" w:customStyle="1" w:styleId="ListLabel12">
    <w:name w:val="ListLabel 12"/>
    <w:qFormat/>
    <w:rPr>
      <w:rFonts w:eastAsia="SimSun" w:cs="Times New Roman"/>
    </w:rPr>
  </w:style>
  <w:style w:type="character" w:customStyle="1" w:styleId="ListLabel13">
    <w:name w:val="ListLabel 13"/>
    <w:qFormat/>
    <w:rPr>
      <w:rFonts w:eastAsia="SimSun" w:cs="Times New Roman"/>
    </w:rPr>
  </w:style>
  <w:style w:type="character" w:customStyle="1" w:styleId="ListLabel14">
    <w:name w:val="ListLabel 14"/>
    <w:qFormat/>
    <w:rPr>
      <w:rFonts w:eastAsia="Times New Roman" w:cs="Times New Roman"/>
    </w:rPr>
  </w:style>
  <w:style w:type="character" w:customStyle="1" w:styleId="ListLabel15">
    <w:name w:val="ListLabel 15"/>
    <w:qFormat/>
    <w:rPr>
      <w:rFonts w:eastAsia="SimSun" w:cs="Times New Roman"/>
    </w:rPr>
  </w:style>
  <w:style w:type="character" w:customStyle="1" w:styleId="ListLabel16">
    <w:name w:val="ListLabel 16"/>
    <w:qFormat/>
    <w:rPr>
      <w:rFonts w:eastAsia="Times New Roman" w:cs="Times New Roman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lang w:val="en-GB"/>
    </w:rPr>
  </w:style>
  <w:style w:type="character" w:customStyle="1" w:styleId="ListLabel24">
    <w:name w:val="ListLabel 24"/>
    <w:qFormat/>
    <w:rPr>
      <w:lang w:val="en-US"/>
    </w:rPr>
  </w:style>
  <w:style w:type="character" w:customStyle="1" w:styleId="ListLabel25">
    <w:name w:val="ListLabel 25"/>
    <w:qFormat/>
    <w:rPr>
      <w:rFonts w:cs="Arial"/>
      <w:sz w:val="18"/>
      <w:szCs w:val="18"/>
    </w:rPr>
  </w:style>
  <w:style w:type="character" w:customStyle="1" w:styleId="ListLabel26">
    <w:name w:val="ListLabel 26"/>
    <w:qFormat/>
    <w:rPr>
      <w:lang w:val="en-GB"/>
    </w:rPr>
  </w:style>
  <w:style w:type="character" w:customStyle="1" w:styleId="ListLabel27">
    <w:name w:val="ListLabel 27"/>
    <w:qFormat/>
    <w:rPr>
      <w:lang w:val="en-US"/>
    </w:rPr>
  </w:style>
  <w:style w:type="character" w:customStyle="1" w:styleId="ListLabel28">
    <w:name w:val="ListLabel 28"/>
    <w:qFormat/>
    <w:rPr>
      <w:rFonts w:cs="Arial"/>
      <w:sz w:val="18"/>
      <w:szCs w:val="18"/>
    </w:rPr>
  </w:style>
  <w:style w:type="character" w:customStyle="1" w:styleId="ListLabel29">
    <w:name w:val="ListLabel 29"/>
    <w:qFormat/>
    <w:rPr>
      <w:rFonts w:cs="Arial"/>
      <w:sz w:val="22"/>
    </w:rPr>
  </w:style>
  <w:style w:type="character" w:customStyle="1" w:styleId="ListLabel30">
    <w:name w:val="ListLabel 30"/>
    <w:qFormat/>
    <w:rPr>
      <w:rFonts w:cs="Arial"/>
      <w:sz w:val="22"/>
    </w:rPr>
  </w:style>
  <w:style w:type="character" w:customStyle="1" w:styleId="ListLabel31">
    <w:name w:val="ListLabel 31"/>
    <w:qFormat/>
    <w:rPr>
      <w:rFonts w:cs="Arial"/>
    </w:rPr>
  </w:style>
  <w:style w:type="character" w:customStyle="1" w:styleId="ListLabel32">
    <w:name w:val="ListLabel 32"/>
    <w:qFormat/>
    <w:rPr>
      <w:rFonts w:cs="Arial"/>
    </w:rPr>
  </w:style>
  <w:style w:type="character" w:customStyle="1" w:styleId="ListLabel33">
    <w:name w:val="ListLabel 33"/>
    <w:qFormat/>
    <w:rPr>
      <w:rFonts w:cs="Arial"/>
    </w:rPr>
  </w:style>
  <w:style w:type="character" w:customStyle="1" w:styleId="ListLabel34">
    <w:name w:val="ListLabel 34"/>
    <w:qFormat/>
    <w:rPr>
      <w:rFonts w:cs="Arial"/>
    </w:rPr>
  </w:style>
  <w:style w:type="character" w:customStyle="1" w:styleId="ListLabel35">
    <w:name w:val="ListLabel 35"/>
    <w:qFormat/>
    <w:rPr>
      <w:rFonts w:cs="Arial"/>
    </w:rPr>
  </w:style>
  <w:style w:type="character" w:customStyle="1" w:styleId="ListLabel36">
    <w:name w:val="ListLabel 36"/>
    <w:qFormat/>
    <w:rPr>
      <w:rFonts w:cs="Arial"/>
    </w:rPr>
  </w:style>
  <w:style w:type="character" w:customStyle="1" w:styleId="ListLabel37">
    <w:name w:val="ListLabel 37"/>
    <w:qFormat/>
    <w:rPr>
      <w:rFonts w:cs="Arial"/>
    </w:rPr>
  </w:style>
  <w:style w:type="character" w:customStyle="1" w:styleId="ListLabel38">
    <w:name w:val="ListLabel 38"/>
    <w:qFormat/>
    <w:rPr>
      <w:rFonts w:cs="Symbol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Wingdings"/>
    </w:rPr>
  </w:style>
  <w:style w:type="character" w:customStyle="1" w:styleId="ListLabel41">
    <w:name w:val="ListLabel 41"/>
    <w:qFormat/>
    <w:rPr>
      <w:rFonts w:cs="Symbol"/>
    </w:rPr>
  </w:style>
  <w:style w:type="character" w:customStyle="1" w:styleId="ListLabel42">
    <w:name w:val="ListLabel 42"/>
    <w:qFormat/>
    <w:rPr>
      <w:rFonts w:cs="Courier New"/>
    </w:rPr>
  </w:style>
  <w:style w:type="character" w:customStyle="1" w:styleId="ListLabel43">
    <w:name w:val="ListLabel 43"/>
    <w:qFormat/>
    <w:rPr>
      <w:rFonts w:cs="Wingdings"/>
    </w:rPr>
  </w:style>
  <w:style w:type="character" w:customStyle="1" w:styleId="ListLabel44">
    <w:name w:val="ListLabel 44"/>
    <w:qFormat/>
    <w:rPr>
      <w:rFonts w:cs="Symbol"/>
    </w:rPr>
  </w:style>
  <w:style w:type="character" w:customStyle="1" w:styleId="ListLabel45">
    <w:name w:val="ListLabel 45"/>
    <w:qFormat/>
    <w:rPr>
      <w:rFonts w:cs="Courier New"/>
    </w:rPr>
  </w:style>
  <w:style w:type="character" w:customStyle="1" w:styleId="ListLabel46">
    <w:name w:val="ListLabel 46"/>
    <w:qFormat/>
    <w:rPr>
      <w:rFonts w:cs="Wingdings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AR PL SungtiL GB" w:hAnsi="Liberation Sans" w:cs="Lohit Devanagari"/>
      <w:sz w:val="28"/>
      <w:szCs w:val="28"/>
    </w:rPr>
  </w:style>
  <w:style w:type="paragraph" w:styleId="BodyText">
    <w:name w:val="Body Text"/>
    <w:basedOn w:val="Normal"/>
  </w:style>
  <w:style w:type="paragraph" w:styleId="List">
    <w:name w:val="List"/>
    <w:basedOn w:val="Normal"/>
    <w:pPr>
      <w:ind w:left="568" w:hanging="284"/>
    </w:pPr>
  </w:style>
  <w:style w:type="paragraph" w:styleId="Caption">
    <w:name w:val="caption"/>
    <w:basedOn w:val="Normal"/>
    <w:link w:val="CaptionChar"/>
    <w:qFormat/>
    <w:pPr>
      <w:spacing w:before="120" w:after="120"/>
    </w:pPr>
    <w:rPr>
      <w:b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Bullet4">
    <w:name w:val="List Bullet 4"/>
    <w:basedOn w:val="ListBullet3"/>
    <w:qFormat/>
  </w:style>
  <w:style w:type="paragraph" w:customStyle="1" w:styleId="textintend1">
    <w:name w:val="text intend 1"/>
    <w:basedOn w:val="Normal"/>
    <w:qFormat/>
    <w:pPr>
      <w:tabs>
        <w:tab w:val="left" w:pos="992"/>
      </w:tabs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paragraph" w:customStyle="1" w:styleId="H6">
    <w:name w:val="H6"/>
    <w:basedOn w:val="Heading5"/>
    <w:qFormat/>
    <w:pPr>
      <w:numPr>
        <w:ilvl w:val="0"/>
        <w:numId w:val="0"/>
      </w:numPr>
      <w:ind w:left="1985" w:hanging="1985"/>
    </w:pPr>
    <w:rPr>
      <w:sz w:val="20"/>
    </w:rPr>
  </w:style>
  <w:style w:type="paragraph" w:styleId="ListBullet3">
    <w:name w:val="List Bullet 3"/>
    <w:basedOn w:val="ListBullet2"/>
    <w:qFormat/>
    <w:pPr>
      <w:ind w:left="1135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basedOn w:val="Normal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</w:rPr>
  </w:style>
  <w:style w:type="paragraph" w:styleId="TOC7">
    <w:name w:val="toc 7"/>
    <w:basedOn w:val="TOC6"/>
    <w:semiHidden/>
    <w:pPr>
      <w:ind w:left="2268" w:hanging="2268"/>
    </w:pPr>
  </w:style>
  <w:style w:type="paragraph" w:styleId="TOC6">
    <w:name w:val="toc 6"/>
    <w:basedOn w:val="TOC5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Index2">
    <w:name w:val="index 2"/>
    <w:basedOn w:val="Index1"/>
    <w:semiHidden/>
    <w:qFormat/>
    <w:pPr>
      <w:ind w:left="284"/>
    </w:p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Tahoma" w:hAnsi="Tahoma"/>
      <w:sz w:val="16"/>
      <w:szCs w:val="16"/>
    </w:rPr>
  </w:style>
  <w:style w:type="paragraph" w:styleId="ListNumber">
    <w:name w:val="List Number"/>
    <w:basedOn w:val="ListBullet5"/>
    <w:qFormat/>
    <w:pPr>
      <w:ind w:left="1702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  <w:pPr>
      <w:ind w:left="0" w:firstLine="0"/>
    </w:p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IndexHeading">
    <w:name w:val="index heading"/>
    <w:basedOn w:val="Normal"/>
    <w:semiHidden/>
    <w:qFormat/>
    <w:pPr>
      <w:pBdr>
        <w:top w:val="single" w:sz="12" w:space="0" w:color="000000"/>
      </w:pBdr>
      <w:spacing w:before="360" w:after="240"/>
    </w:pPr>
    <w:rPr>
      <w:b/>
      <w:i/>
      <w:sz w:val="26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PlainText">
    <w:name w:val="Plain Text"/>
    <w:basedOn w:val="Normal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418"/>
    </w:pPr>
  </w:style>
  <w:style w:type="paragraph" w:customStyle="1" w:styleId="TAH">
    <w:name w:val="TAH"/>
    <w:basedOn w:val="TAC"/>
    <w:link w:val="TAHCar"/>
    <w:qFormat/>
    <w:rPr>
      <w:b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basedOn w:val="Normal"/>
    <w:link w:val="HeaderChar"/>
    <w:pPr>
      <w:widowControl w:val="0"/>
    </w:pPr>
    <w:rPr>
      <w:rFonts w:ascii="Arial" w:hAnsi="Arial"/>
      <w:b/>
      <w:sz w:val="18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Autospacing="1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EQ">
    <w:name w:val="EQ"/>
    <w:basedOn w:val="Normal"/>
    <w:qFormat/>
    <w:pPr>
      <w:keepLines/>
      <w:tabs>
        <w:tab w:val="center" w:pos="4536"/>
        <w:tab w:val="right" w:pos="9072"/>
      </w:tabs>
    </w:pPr>
    <w:rPr>
      <w:lang w:val="en-US"/>
    </w:rPr>
  </w:style>
  <w:style w:type="paragraph" w:customStyle="1" w:styleId="ZD">
    <w:name w:val="ZD"/>
    <w:qFormat/>
    <w:pPr>
      <w:widowControl w:val="0"/>
    </w:pPr>
    <w:rPr>
      <w:rFonts w:ascii="Arial" w:hAnsi="Arial"/>
      <w:sz w:val="32"/>
      <w:lang w:val="en-GB"/>
    </w:rPr>
  </w:style>
  <w:style w:type="paragraph" w:customStyle="1" w:styleId="TT">
    <w:name w:val="TT"/>
    <w:basedOn w:val="Heading1"/>
    <w:qFormat/>
    <w:pPr>
      <w:numPr>
        <w:numId w:val="0"/>
      </w:numPr>
      <w:tabs>
        <w:tab w:val="left" w:pos="43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List"/>
    <w:link w:val="B1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widowControl w:val="0"/>
      <w:pBdr>
        <w:bottom w:val="single" w:sz="12" w:space="1" w:color="000000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qFormat/>
    <w:pPr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T">
    <w:name w:val="ZT"/>
    <w:qFormat/>
    <w:pPr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qFormat/>
    <w:pPr>
      <w:widowControl w:val="0"/>
      <w:pBdr>
        <w:top w:val="single" w:sz="12" w:space="1" w:color="000000"/>
      </w:pBdr>
      <w:jc w:val="right"/>
    </w:pPr>
    <w:rPr>
      <w:rFonts w:ascii="Arial" w:hAnsi="Arial"/>
      <w:lang w:val="en-GB"/>
    </w:rPr>
  </w:style>
  <w:style w:type="paragraph" w:customStyle="1" w:styleId="ZH">
    <w:name w:val="ZH"/>
    <w:qFormat/>
    <w:pPr>
      <w:widowControl w:val="0"/>
    </w:pPr>
    <w:rPr>
      <w:rFonts w:ascii="Arial" w:hAnsi="Arial"/>
      <w:lang w:val="en-GB"/>
    </w:rPr>
  </w:style>
  <w:style w:type="paragraph" w:customStyle="1" w:styleId="ZG">
    <w:name w:val="ZG"/>
    <w:qFormat/>
    <w:pPr>
      <w:widowControl w:val="0"/>
      <w:jc w:val="right"/>
    </w:pPr>
    <w:rPr>
      <w:rFonts w:ascii="Arial" w:hAnsi="Arial"/>
      <w:lang w:val="en-GB"/>
    </w:rPr>
  </w:style>
  <w:style w:type="paragraph" w:customStyle="1" w:styleId="B2">
    <w:name w:val="B2"/>
    <w:basedOn w:val="ListBullet3"/>
    <w:link w:val="B2Char"/>
    <w:qFormat/>
  </w:style>
  <w:style w:type="paragraph" w:customStyle="1" w:styleId="B3">
    <w:name w:val="B3"/>
    <w:basedOn w:val="ListBullet4"/>
    <w:qFormat/>
  </w:style>
  <w:style w:type="paragraph" w:customStyle="1" w:styleId="B4">
    <w:name w:val="B4"/>
    <w:basedOn w:val="ListBullet5"/>
    <w:qFormat/>
  </w:style>
  <w:style w:type="paragraph" w:customStyle="1" w:styleId="B5">
    <w:name w:val="B5"/>
    <w:basedOn w:val="ListNumber"/>
    <w:qFormat/>
  </w:style>
  <w:style w:type="paragraph" w:customStyle="1" w:styleId="ZTD">
    <w:name w:val="ZTD"/>
    <w:basedOn w:val="ZB"/>
    <w:qFormat/>
    <w:rPr>
      <w:i w:val="0"/>
      <w:sz w:val="40"/>
    </w:rPr>
  </w:style>
  <w:style w:type="paragraph" w:customStyle="1" w:styleId="ZV">
    <w:name w:val="ZV"/>
    <w:basedOn w:val="ZU"/>
    <w:qFormat/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uiPriority w:val="99"/>
    <w:qFormat/>
    <w:rPr>
      <w:i/>
      <w:color w:val="0000FF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</w:pPr>
  </w:style>
  <w:style w:type="paragraph" w:customStyle="1" w:styleId="RAN1text">
    <w:name w:val="RAN1 text"/>
    <w:basedOn w:val="BodyText"/>
    <w:link w:val="RAN1textChar"/>
    <w:qFormat/>
    <w:pPr>
      <w:spacing w:after="0"/>
      <w:jc w:val="both"/>
    </w:pPr>
    <w:rPr>
      <w:rFonts w:eastAsia="MS Mincho"/>
      <w:szCs w:val="24"/>
    </w:rPr>
  </w:style>
  <w:style w:type="paragraph" w:customStyle="1" w:styleId="RAN1bullet1">
    <w:name w:val="RAN1 bullet1"/>
    <w:basedOn w:val="Normal"/>
    <w:link w:val="RAN1bullet1Char"/>
    <w:qFormat/>
    <w:pPr>
      <w:spacing w:after="0"/>
    </w:pPr>
    <w:rPr>
      <w:rFonts w:ascii="Times" w:eastAsia="Batang" w:hAnsi="Times"/>
      <w:szCs w:val="24"/>
    </w:rPr>
  </w:style>
  <w:style w:type="paragraph" w:customStyle="1" w:styleId="References">
    <w:name w:val="References"/>
    <w:basedOn w:val="Normal"/>
    <w:qFormat/>
    <w:pPr>
      <w:tabs>
        <w:tab w:val="left" w:pos="432"/>
      </w:tabs>
      <w:snapToGrid w:val="0"/>
      <w:spacing w:after="60"/>
      <w:ind w:left="432" w:hanging="432"/>
    </w:pPr>
    <w:rPr>
      <w:rFonts w:eastAsia="SimSun"/>
      <w:szCs w:val="16"/>
      <w:lang w:val="en-US"/>
    </w:rPr>
  </w:style>
  <w:style w:type="paragraph" w:customStyle="1" w:styleId="bullet">
    <w:name w:val="bullet"/>
    <w:basedOn w:val="ListParagraph"/>
    <w:qFormat/>
    <w:pPr>
      <w:widowControl w:val="0"/>
      <w:spacing w:after="0"/>
      <w:ind w:left="0"/>
      <w:contextualSpacing/>
      <w:jc w:val="both"/>
    </w:pPr>
    <w:rPr>
      <w:rFonts w:ascii="Calibri" w:eastAsia="Times New Roman" w:hAnsi="Calibri"/>
      <w:kern w:val="2"/>
      <w:szCs w:val="24"/>
    </w:rPr>
  </w:style>
  <w:style w:type="paragraph" w:customStyle="1" w:styleId="RAN1bullet2">
    <w:name w:val="RAN1 bullet2"/>
    <w:basedOn w:val="Normal"/>
    <w:qFormat/>
    <w:pPr>
      <w:tabs>
        <w:tab w:val="left" w:pos="1440"/>
      </w:tabs>
      <w:spacing w:after="0"/>
    </w:pPr>
    <w:rPr>
      <w:rFonts w:ascii="Times" w:eastAsia="Batang" w:hAnsi="Times"/>
      <w:lang w:val="en-US"/>
    </w:rPr>
  </w:style>
  <w:style w:type="paragraph" w:customStyle="1" w:styleId="Doc-text2">
    <w:name w:val="Doc-text2"/>
    <w:basedOn w:val="Normal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SimSun" w:hAnsi="Arial"/>
    </w:rPr>
  </w:style>
  <w:style w:type="paragraph" w:styleId="Revision">
    <w:name w:val="Revision"/>
    <w:uiPriority w:val="99"/>
    <w:unhideWhenUsed/>
    <w:qFormat/>
    <w:rsid w:val="000448C8"/>
    <w:rPr>
      <w:lang w:val="en-GB"/>
    </w:rPr>
  </w:style>
  <w:style w:type="paragraph" w:customStyle="1" w:styleId="3GPPHeader">
    <w:name w:val="3GPP_Header"/>
    <w:basedOn w:val="Normal"/>
    <w:qFormat/>
    <w:rsid w:val="00991934"/>
    <w:pPr>
      <w:tabs>
        <w:tab w:val="left" w:pos="1701"/>
        <w:tab w:val="right" w:pos="9639"/>
      </w:tabs>
      <w:spacing w:after="240"/>
      <w:jc w:val="both"/>
      <w:textAlignment w:val="baseline"/>
    </w:pPr>
    <w:rPr>
      <w:rFonts w:ascii="Arial" w:eastAsia="SimSun" w:hAnsi="Arial"/>
      <w:b/>
      <w:sz w:val="24"/>
      <w:lang w:val="en-US" w:eastAsia="zh-CN"/>
    </w:rPr>
  </w:style>
  <w:style w:type="paragraph" w:customStyle="1" w:styleId="Reference">
    <w:name w:val="Reference"/>
    <w:basedOn w:val="Normal"/>
    <w:qFormat/>
    <w:rsid w:val="00740B87"/>
    <w:pPr>
      <w:spacing w:after="120"/>
      <w:jc w:val="both"/>
    </w:pPr>
    <w:rPr>
      <w:rFonts w:ascii="Arial" w:eastAsia="SimSun" w:hAnsi="Arial"/>
      <w:lang w:eastAsia="zh-CN"/>
    </w:rPr>
  </w:style>
  <w:style w:type="paragraph" w:styleId="CommentSubject">
    <w:name w:val="annotation subject"/>
    <w:basedOn w:val="CommentText"/>
    <w:link w:val="CommentSubjectChar"/>
    <w:semiHidden/>
    <w:unhideWhenUsed/>
    <w:qFormat/>
    <w:rsid w:val="00597550"/>
    <w:rPr>
      <w:b/>
      <w:bCs/>
    </w:rPr>
  </w:style>
  <w:style w:type="table" w:styleId="TableGrid5">
    <w:name w:val="Table Grid 5"/>
    <w:basedOn w:val="TableNormal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top w:val="none" w:sz="0" w:space="0" w:color="auto"/>
          <w:left w:val="none" w:sz="0" w:space="0" w:color="auto"/>
          <w:bottom w:val="single" w:sz="12" w:space="0" w:color="000000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nwCell"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single" w:sz="6" w:space="0" w:color="000000"/>
          <w:tr2bl w:val="nil"/>
        </w:tcBorders>
      </w:tcPr>
    </w:tblStylePr>
  </w:style>
  <w:style w:type="table" w:styleId="TableGrid8">
    <w:name w:val="Table Grid 8"/>
    <w:basedOn w:val="TableNormal"/>
    <w:pPr>
      <w:spacing w:after="18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-Accent1">
    <w:name w:val="Grid Table 4 Accent 1"/>
    <w:basedOn w:val="TableNormal"/>
    <w:uiPriority w:val="49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  <w:tl2br w:val="none" w:sz="0" w:space="0" w:color="auto"/>
          <w:tr2bl w:val="none" w:sz="0" w:space="0" w:color="auto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5">
    <w:name w:val="Grid Table 4 Accent 5"/>
    <w:basedOn w:val="TableNormal"/>
    <w:uiPriority w:val="49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  <w:tl2br w:val="none" w:sz="0" w:space="0" w:color="auto"/>
          <w:tr2bl w:val="none" w:sz="0" w:space="0" w:color="auto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3-Accent5">
    <w:name w:val="List Table 3 Accent 5"/>
    <w:basedOn w:val="TableNormal"/>
    <w:uiPriority w:val="48"/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one" w:sz="0" w:space="0" w:color="auto"/>
          <w:tr2bl w:val="none" w:sz="0" w:space="0" w:color="auto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il"/>
          <w:insideH w:val="none" w:sz="0" w:space="0" w:color="auto"/>
          <w:insideV w:val="none" w:sz="0" w:space="0" w:color="auto"/>
          <w:tl2br w:val="none" w:sz="0" w:space="0" w:color="auto"/>
          <w:tr2bl w:val="none" w:sz="0" w:space="0" w:color="auto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top w:val="none" w:sz="0" w:space="0" w:color="auto"/>
          <w:left w:val="nil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one" w:sz="0" w:space="0" w:color="auto"/>
          <w:tr2bl w:val="none" w:sz="0" w:space="0" w:color="auto"/>
        </w:tcBorders>
        <w:shd w:val="clear" w:color="auto" w:fill="FFFFFF"/>
      </w:tcPr>
    </w:tblStylePr>
    <w:tblStylePr w:type="band1Vert">
      <w:tblPr/>
      <w:tcPr>
        <w:tcBorders>
          <w:top w:val="none" w:sz="0" w:space="0" w:color="auto"/>
          <w:left w:val="single" w:sz="4" w:space="0" w:color="4472C4"/>
          <w:bottom w:val="none" w:sz="0" w:space="0" w:color="auto"/>
          <w:right w:val="single" w:sz="4" w:space="0" w:color="4472C4"/>
          <w:insideH w:val="none" w:sz="0" w:space="0" w:color="auto"/>
          <w:insideV w:val="none" w:sz="0" w:space="0" w:color="auto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4" w:space="0" w:color="4472C4"/>
          <w:left w:val="none" w:sz="0" w:space="0" w:color="auto"/>
          <w:bottom w:val="single" w:sz="4" w:space="0" w:color="4472C4"/>
          <w:right w:val="none" w:sz="0" w:space="0" w:color="auto"/>
          <w:insideH w:val="nil"/>
          <w:insideV w:val="none" w:sz="0" w:space="0" w:color="auto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top w:val="none" w:sz="0" w:space="0" w:color="auto"/>
          <w:left w:val="nil"/>
          <w:bottom w:val="nil"/>
          <w:right w:val="none" w:sz="0" w:space="0" w:color="auto"/>
          <w:insideH w:val="none" w:sz="0" w:space="0" w:color="auto"/>
          <w:insideV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op w:val="none" w:sz="0" w:space="0" w:color="auto"/>
          <w:left w:val="none" w:sz="0" w:space="0" w:color="auto"/>
          <w:bottom w:val="nil"/>
          <w:right w:val="nil"/>
          <w:insideH w:val="none" w:sz="0" w:space="0" w:color="auto"/>
          <w:insideV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double" w:sz="4" w:space="0" w:color="4472C4"/>
          <w:left w:val="nil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tblPr/>
      <w:tcPr>
        <w:tcBorders>
          <w:top w:val="double" w:sz="4" w:space="0" w:color="4472C4"/>
          <w:left w:val="none" w:sz="0" w:space="0" w:color="auto"/>
          <w:bottom w:val="none" w:sz="0" w:space="0" w:color="auto"/>
          <w:right w:val="nil"/>
          <w:insideH w:val="none" w:sz="0" w:space="0" w:color="auto"/>
          <w:insideV w:val="none" w:sz="0" w:space="0" w:color="auto"/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styles" Target="styles.xml"/><Relationship Id="rId7" Type="http://schemas.openxmlformats.org/officeDocument/2006/relationships/image" Target="media/image2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E4DE20-F6FF-46D6-BABD-D9A69C3985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5</Pages>
  <Words>751</Words>
  <Characters>4287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Thales SPACE</Company>
  <LinksUpToDate>false</LinksUpToDate>
  <CharactersWithSpaces>5028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15 |14 | 13 |12)</dc:subject>
  <dc:creator>MCC Support</dc:creator>
  <cp:keywords>&lt;keyword[ keyword]&gt;</cp:keywords>
  <dc:description/>
  <cp:lastModifiedBy>Stefano Cioni</cp:lastModifiedBy>
  <cp:revision>6</cp:revision>
  <cp:lastPrinted>2019-03-06T09:57:00Z</cp:lastPrinted>
  <dcterms:created xsi:type="dcterms:W3CDTF">2019-10-04T19:26:00Z</dcterms:created>
  <dcterms:modified xsi:type="dcterms:W3CDTF">2019-11-08T19:03:00Z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Thales SPACE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KSOProductBuildVer">
    <vt:lpwstr>2052-10.8.2.7027</vt:lpwstr>
  </property>
  <property fmtid="{D5CDD505-2E9C-101B-9397-08002B2CF9AE}" pid="7" name="LinksUpToDate">
    <vt:bool>false</vt:bool>
  </property>
  <property fmtid="{D5CDD505-2E9C-101B-9397-08002B2CF9AE}" pid="8" name="ScaleCrop">
    <vt:bool>false</vt:bool>
  </property>
  <property fmtid="{D5CDD505-2E9C-101B-9397-08002B2CF9AE}" pid="9" name="ShareDoc">
    <vt:bool>false</vt:bool>
  </property>
  <property fmtid="{D5CDD505-2E9C-101B-9397-08002B2CF9AE}" pid="10" name="TaxCatchAll">
    <vt:lpwstr/>
  </property>
  <property fmtid="{D5CDD505-2E9C-101B-9397-08002B2CF9AE}" pid="11" name="_NewReviewCycle">
    <vt:lpwstr/>
  </property>
  <property fmtid="{D5CDD505-2E9C-101B-9397-08002B2CF9AE}" pid="12" name="ma7d45d2182b49a8852f1a46c168973a">
    <vt:lpwstr/>
  </property>
  <property fmtid="{D5CDD505-2E9C-101B-9397-08002B2CF9AE}" pid="13" name="o6c2a48b16e24d09b795349389dda484">
    <vt:lpwstr/>
  </property>
</Properties>
</file>