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Ref124589705"/>
    <w:bookmarkStart w:id="1" w:name="_Ref129681862"/>
    <w:p w14:paraId="559E0B31" w14:textId="4EE55C06" w:rsidR="006B0BA9" w:rsidRPr="008E57EF" w:rsidRDefault="006B0BA9" w:rsidP="006B0BA9">
      <w:pPr>
        <w:tabs>
          <w:tab w:val="right" w:pos="9216"/>
        </w:tabs>
        <w:spacing w:after="0"/>
        <w:rPr>
          <w:b/>
          <w:kern w:val="2"/>
          <w:lang w:eastAsia="zh-CN"/>
        </w:rPr>
      </w:pPr>
      <w:r w:rsidRPr="008E57EF">
        <w:rPr>
          <w:b/>
          <w:noProof/>
          <w:kern w:val="2"/>
          <w:lang w:val="de-DE" w:eastAsia="de-DE"/>
        </w:rPr>
        <mc:AlternateContent>
          <mc:Choice Requires="wps">
            <w:drawing>
              <wp:anchor distT="0" distB="0" distL="114300" distR="114300" simplePos="0" relativeHeight="251662848" behindDoc="0" locked="1" layoutInCell="1" allowOverlap="1" wp14:anchorId="6017FBB4" wp14:editId="13200C0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18249C8" id="DtsShapeName" o:spid="_x0000_s1026" alt="E15342G@835955749B6E11EC749357G609;;=683@CYV41043!!!!!!BIHO@]v41043!!!!@7G01C71102E29E17G3S0,18yyyy!It`vdh!Bnoushctuhno!Udlqm`ud/enb!!!!!!!!!!!!!!!!!!!!!!!!!!!!!!!!!!!!!!!!!!!!!!!!!!!!!!!!!!!!!!!!!!!!!!!!!!!!!!!!!!!!!!!!!!!!!!!!!!!!!!!!!!!!!!!!!!!!!!!!!!!!!!!!!!!!!!!!!!!!!!!!!!!!!!!!!!!!!!!!!!!!!!!!!!!!!!!!!!!!!!!!!!!!!!!!!!!!!!!!!!!!!!!!!!!!!!!!!!!!!!!!!!!!!!!!!!!!!!!!!!!!!!!!!!!!!!!!!!!!!!!!!!!!!!!!!!!!!!!!!!!!!!!!!!!!!!!!!!!!!!!!!!!!!!!!!!!!!!!!!!!!!!!!!!!!!!!!!!!!!!!!!!!!!!!!!!!!!!!!!!!!!!!!!!!!!!!!!!!!!!!!!!!!!!!!!!!!!!!!!!!!!!!!!!!!!!!!!!!!!!!!!!!!!!!!!!!!!!!!!!!!!!!!!!!!!!!!!!!!!!!!!!!!!!!!!!!!!!!!!!!!!!!!!!!!!!!!!!!!!!!!!!!!!!!!!!!!!!!!!!!!!!!!!!!!!!!!!!!!!!!!!!!!!!!!!!!!!!!!!!!!!!!!!!!!!!!!!!!!!!!!!!!!!!!!!!!!!!!!!!!!!!!!!!!!!!!!!!!!!!!!!!!!!!!!!!!!!!!!!!!!!!!!!!!!!!!!!!!!!!!!!!!!!!!!!!!!!!!!!!!!!!!!!!!!!!!!!!!!!!!!!!!!!!!!!!!!!!!!!!!!!!!!!!!!!!!!!!!!!!!!!!!!!!!!!!!!!!!!!!!!!!!!!!!!!!!!!!!!!!!!!!!!!!!!!!!!!!!!!!!!!!!!!!!!!!!!!!!!!!!!!!!!!!!!!!!!!!!!!!!!!!!!!!!!!!!!!!!!!!!!!!!!!!!!!!!!!!!!!!!!!!!!!!!!!!!!!!!!!!!!!!!!!!!!!!!!!!!!!!!!!!!!!!!!!!!!!!!!!!!!!!!!!!!!!!!!!!!!!!!!!!!!!!!!!!!!!!!!!!!!!!!!!!!!!!!!!!!!!!!!!!!!!!!!!!!!!!!!!!!!!!!!!!!!!!!!!!!!!!!!!!!!!!!!!!!!!!!!!!!!!!!!!!!!!!!!!!!!!!!!!!!!!!!!!!!!!!!!!!!!!!!!!!!!!!!!!!!!!!!!!!!!!!!!!!!!!!!!!!!!!!!!!!!!!!!!!!!!!!!!!!!!!!!!!!!!!!!!!!!!!!!!!!!!!!!!!!!!!!!!!!!!!!!!!!!!!!!!!!!!!!!!!!!!!!!!!!!!!!!!!!!!!!!!!!!!!!!!!!!!!!!!!!!!!!!!!!!!!!!!!!!!!!!!!!!!!!!!!!!!!!!!!!!!!!!!!!!!!!!!!!!!!!!!!!!!!!!!!!!!!!!!!!!!!!!!!!!!!!!!!!!!!!!!!!!!!!!!!!!!!!!!!!!!!!!!!!!!!!!!!!!!!!!!!!!!!!!!!!!!!!!!!!!!!!!!!!!!!!!!!!!!!!!!!!!!!!!!!!!!!!!!!!!!!!!!!!!!!!!!!!!!!!!!!!!!!!!!!!!!!!!!!!!!!!!!!!!!!!!!!!!!!!!!!!!!!!!!!!!!!!!!!!!!!!!!!!!!!!!!!!!!!!!!!!!!!!!!!!!!!!!!!!!!!!!!!!!!!!!!!!!!!!!!!!!!!!!!!!!!!!!!!!!!!!!!!!!!!!!!!!!!!!!!!!!!!!!!!!!!!!!!!!!!!!!!!!!!!!!!!!!!!!!!!!!!!!!!!!!!!!!!!!!!!!!!!!!!!!!!!!!!!!!!!!!!!!!!!!!!!!!!!!!!!!!!!!!!!!!!!!!!!!!!!!!!!!!!!!!!!!!!!!!!!!!!!!!!!!!!!!!!!!!!!!!!!!!!!!!!!!!!!!!!!!!!!!!!!!!!!!!!!!!!!!!!!!!!!!!!!!!!!!!!!!!!!!!!!!!!!!!!!!!!!!!!!!!!!!!!!!!!!!!!!!!!!!!!!!!!!!!!!!!!!!!!!!!!!!!!!!!!!!!!!!!!!!!!!!!!!!!!!!!!!!!!!!!!!!!!!!!!!!!!!!!!!!!!!!!!!!!!!!!!!!!!!!!!!!!!!!!!!!!!!!!!!!!!!!!!!!!!!!!!!!!!!!!!!!!!!!!!!!!!!!!!!!!!!!!!!!!!!!!!!!!!!!!!!!!!!!!!!!!!!!!!!!!!!!!!!!!!!!!!!!!!!!!!!!!!!!!!!!!!!!!!!!!!!!!!!!!!!!!!!!!!!!!!!!!!!!!!!!!!!!!!!!!!!!!!!!!!!!!!!!!!!!!!!!!!!!!!!!!!!!!!!!!!!!!!!!!!!!!!!!!!!!!!!!!!!!!!!!!!!!!!!!!!!!!!!!!!!!!!!!!!!!!!!!!!!!!!!!!!!!!!!!!!!1!^" style="position:absolute;margin-left:0;margin-top:0;width:.05pt;height:.05pt;z-index:2516628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E57EF">
        <w:rPr>
          <w:b/>
          <w:kern w:val="2"/>
          <w:lang w:eastAsia="zh-CN"/>
        </w:rPr>
        <w:t>3GP</w:t>
      </w:r>
      <w:r w:rsidR="00447E35">
        <w:rPr>
          <w:b/>
          <w:kern w:val="2"/>
          <w:lang w:eastAsia="zh-CN"/>
        </w:rPr>
        <w:t>P TSG RAN WG1 Meeting #99</w:t>
      </w:r>
      <w:r w:rsidR="0013057E">
        <w:rPr>
          <w:b/>
          <w:kern w:val="2"/>
          <w:lang w:eastAsia="zh-CN"/>
        </w:rPr>
        <w:tab/>
      </w:r>
      <w:r w:rsidR="00321951" w:rsidRPr="007221D7">
        <w:rPr>
          <w:b/>
        </w:rPr>
        <w:t>R1-19</w:t>
      </w:r>
      <w:r w:rsidR="003637A1" w:rsidRPr="003637A1">
        <w:rPr>
          <w:b/>
        </w:rPr>
        <w:t>13101</w:t>
      </w:r>
    </w:p>
    <w:p w14:paraId="2B20330A" w14:textId="696F2CF5" w:rsidR="006B0BA9" w:rsidRPr="008E57EF" w:rsidRDefault="00447E35" w:rsidP="006B0BA9">
      <w:pPr>
        <w:tabs>
          <w:tab w:val="right" w:pos="9216"/>
        </w:tabs>
        <w:spacing w:after="0"/>
        <w:rPr>
          <w:b/>
          <w:kern w:val="2"/>
          <w:lang w:eastAsia="zh-CN"/>
        </w:rPr>
      </w:pPr>
      <w:r>
        <w:rPr>
          <w:b/>
          <w:kern w:val="2"/>
          <w:lang w:eastAsia="zh-CN"/>
        </w:rPr>
        <w:t>Reno</w:t>
      </w:r>
      <w:r w:rsidR="006B0BA9" w:rsidRPr="008E57EF">
        <w:rPr>
          <w:b/>
          <w:kern w:val="2"/>
          <w:lang w:eastAsia="zh-CN"/>
        </w:rPr>
        <w:t xml:space="preserve">, </w:t>
      </w:r>
      <w:r>
        <w:rPr>
          <w:b/>
          <w:kern w:val="2"/>
          <w:lang w:eastAsia="zh-CN"/>
        </w:rPr>
        <w:t>NV, USA</w:t>
      </w:r>
      <w:r w:rsidR="006B0BA9" w:rsidRPr="008E57EF">
        <w:rPr>
          <w:b/>
          <w:kern w:val="2"/>
          <w:lang w:eastAsia="zh-CN"/>
        </w:rPr>
        <w:t xml:space="preserve">, </w:t>
      </w:r>
      <w:r w:rsidR="00586F43">
        <w:rPr>
          <w:b/>
          <w:kern w:val="2"/>
          <w:lang w:eastAsia="zh-CN"/>
        </w:rPr>
        <w:t>1</w:t>
      </w:r>
      <w:r>
        <w:rPr>
          <w:b/>
          <w:kern w:val="2"/>
          <w:lang w:eastAsia="zh-CN"/>
        </w:rPr>
        <w:t>8</w:t>
      </w:r>
      <w:r w:rsidR="0013057E" w:rsidRPr="0013057E">
        <w:rPr>
          <w:b/>
          <w:kern w:val="2"/>
          <w:vertAlign w:val="superscript"/>
          <w:lang w:eastAsia="zh-CN"/>
        </w:rPr>
        <w:t>th</w:t>
      </w:r>
      <w:r w:rsidR="0013057E">
        <w:rPr>
          <w:b/>
          <w:kern w:val="2"/>
          <w:lang w:eastAsia="zh-CN"/>
        </w:rPr>
        <w:t xml:space="preserve"> </w:t>
      </w:r>
      <w:r w:rsidR="006B0BA9" w:rsidRPr="008E57EF">
        <w:rPr>
          <w:b/>
          <w:kern w:val="2"/>
          <w:lang w:eastAsia="zh-CN"/>
        </w:rPr>
        <w:t xml:space="preserve">– </w:t>
      </w:r>
      <w:r w:rsidR="00586F43">
        <w:rPr>
          <w:b/>
          <w:kern w:val="2"/>
          <w:lang w:eastAsia="zh-CN"/>
        </w:rPr>
        <w:t>2</w:t>
      </w:r>
      <w:r>
        <w:rPr>
          <w:b/>
          <w:kern w:val="2"/>
          <w:lang w:eastAsia="zh-CN"/>
        </w:rPr>
        <w:t>2</w:t>
      </w:r>
      <w:r>
        <w:rPr>
          <w:b/>
          <w:kern w:val="2"/>
          <w:vertAlign w:val="superscript"/>
          <w:lang w:eastAsia="zh-CN"/>
        </w:rPr>
        <w:t>nd</w:t>
      </w:r>
      <w:r>
        <w:rPr>
          <w:b/>
          <w:kern w:val="2"/>
          <w:lang w:eastAsia="zh-CN"/>
        </w:rPr>
        <w:t xml:space="preserve"> November</w:t>
      </w:r>
      <w:r w:rsidR="006B0BA9" w:rsidRPr="008E57EF">
        <w:rPr>
          <w:b/>
          <w:kern w:val="2"/>
          <w:lang w:eastAsia="zh-CN"/>
        </w:rPr>
        <w:t>, 2019</w:t>
      </w:r>
    </w:p>
    <w:p w14:paraId="0D52D11D" w14:textId="77777777" w:rsidR="006B0BA9" w:rsidRPr="008E57EF" w:rsidRDefault="006B0BA9" w:rsidP="006B0BA9">
      <w:pPr>
        <w:pBdr>
          <w:top w:val="single" w:sz="4" w:space="1" w:color="auto"/>
        </w:pBdr>
        <w:spacing w:after="0"/>
        <w:rPr>
          <w:b/>
          <w:kern w:val="2"/>
          <w:sz w:val="16"/>
          <w:lang w:eastAsia="zh-CN"/>
        </w:rPr>
      </w:pPr>
    </w:p>
    <w:p w14:paraId="3D2D0E24" w14:textId="38F9982B" w:rsidR="006B0BA9" w:rsidRPr="008E57EF" w:rsidRDefault="006B0BA9" w:rsidP="006B0BA9">
      <w:pPr>
        <w:spacing w:after="60"/>
        <w:ind w:left="1555" w:hanging="1555"/>
        <w:rPr>
          <w:b/>
          <w:kern w:val="2"/>
          <w:lang w:eastAsia="zh-CN"/>
        </w:rPr>
      </w:pPr>
      <w:r w:rsidRPr="008E57EF">
        <w:rPr>
          <w:b/>
          <w:kern w:val="2"/>
          <w:lang w:eastAsia="zh-CN"/>
        </w:rPr>
        <w:t>Agenda Item:</w:t>
      </w:r>
      <w:r w:rsidRPr="008E57EF">
        <w:rPr>
          <w:b/>
          <w:kern w:val="2"/>
          <w:lang w:eastAsia="zh-CN"/>
        </w:rPr>
        <w:tab/>
        <w:t>7.2.10.</w:t>
      </w:r>
      <w:r w:rsidR="00307EFE">
        <w:rPr>
          <w:b/>
          <w:kern w:val="2"/>
          <w:lang w:eastAsia="zh-CN"/>
        </w:rPr>
        <w:t>2</w:t>
      </w:r>
    </w:p>
    <w:p w14:paraId="0484554C" w14:textId="77777777" w:rsidR="006B0BA9" w:rsidRPr="008E57EF" w:rsidRDefault="006B0BA9" w:rsidP="006B0BA9">
      <w:pPr>
        <w:spacing w:after="60"/>
        <w:ind w:left="1555" w:hanging="1555"/>
        <w:rPr>
          <w:b/>
          <w:kern w:val="2"/>
          <w:lang w:eastAsia="zh-CN"/>
        </w:rPr>
      </w:pPr>
      <w:r w:rsidRPr="008E57EF">
        <w:rPr>
          <w:b/>
          <w:kern w:val="2"/>
          <w:lang w:eastAsia="zh-CN"/>
        </w:rPr>
        <w:t>Source:</w:t>
      </w:r>
      <w:r w:rsidRPr="008E57EF">
        <w:rPr>
          <w:b/>
          <w:kern w:val="2"/>
          <w:lang w:eastAsia="zh-CN"/>
        </w:rPr>
        <w:tab/>
        <w:t>Fraunhofer IIS, Fraunhofer HHI</w:t>
      </w:r>
    </w:p>
    <w:p w14:paraId="63C8EC65" w14:textId="520EFFAC" w:rsidR="006B0BA9" w:rsidRDefault="006B0BA9" w:rsidP="006B0BA9">
      <w:pPr>
        <w:spacing w:after="60"/>
        <w:ind w:left="1555" w:hanging="1555"/>
        <w:rPr>
          <w:b/>
          <w:kern w:val="2"/>
          <w:lang w:eastAsia="zh-CN"/>
        </w:rPr>
      </w:pPr>
      <w:r>
        <w:rPr>
          <w:b/>
          <w:kern w:val="2"/>
          <w:lang w:eastAsia="zh-CN"/>
        </w:rPr>
        <w:t>Title:</w:t>
      </w:r>
      <w:r>
        <w:rPr>
          <w:b/>
          <w:kern w:val="2"/>
          <w:lang w:eastAsia="zh-CN"/>
        </w:rPr>
        <w:tab/>
      </w:r>
      <w:r w:rsidR="00447E35">
        <w:rPr>
          <w:b/>
          <w:kern w:val="2"/>
          <w:lang w:eastAsia="zh-CN"/>
        </w:rPr>
        <w:t>Remaining details on SRS enhancements for positioning</w:t>
      </w:r>
    </w:p>
    <w:p w14:paraId="2E21C9D7" w14:textId="77777777" w:rsidR="006B0BA9" w:rsidRPr="008E57EF" w:rsidRDefault="006B0BA9" w:rsidP="006B0BA9">
      <w:pPr>
        <w:spacing w:after="60"/>
        <w:ind w:left="1555" w:hanging="1555"/>
        <w:rPr>
          <w:b/>
          <w:kern w:val="2"/>
          <w:lang w:eastAsia="zh-CN"/>
        </w:rPr>
      </w:pPr>
      <w:r w:rsidRPr="008E57EF">
        <w:rPr>
          <w:b/>
          <w:kern w:val="2"/>
          <w:lang w:eastAsia="zh-CN"/>
        </w:rPr>
        <w:t>Document for:</w:t>
      </w:r>
      <w:r w:rsidRPr="008E57EF">
        <w:rPr>
          <w:b/>
          <w:kern w:val="2"/>
          <w:lang w:eastAsia="zh-CN"/>
        </w:rPr>
        <w:tab/>
        <w:t>Discussion &amp; Decision</w:t>
      </w:r>
    </w:p>
    <w:p w14:paraId="61490D34" w14:textId="77777777" w:rsidR="006B0BA9" w:rsidRPr="00E80458" w:rsidRDefault="006B0BA9" w:rsidP="006B0BA9">
      <w:pPr>
        <w:pBdr>
          <w:bottom w:val="single" w:sz="4" w:space="1" w:color="auto"/>
        </w:pBdr>
        <w:spacing w:after="0"/>
        <w:rPr>
          <w:b/>
          <w:kern w:val="2"/>
          <w:sz w:val="16"/>
          <w:szCs w:val="16"/>
          <w:lang w:eastAsia="zh-CN"/>
        </w:rPr>
      </w:pPr>
    </w:p>
    <w:p w14:paraId="4A8C6466" w14:textId="77777777" w:rsidR="006B0BA9" w:rsidRPr="008E57EF" w:rsidRDefault="006B0BA9" w:rsidP="006B0BA9">
      <w:pPr>
        <w:pStyle w:val="berschrift1"/>
      </w:pPr>
      <w:r w:rsidRPr="008E57EF">
        <w:t>Introduction</w:t>
      </w:r>
    </w:p>
    <w:p w14:paraId="7A8ADF80" w14:textId="0D4A92E9" w:rsidR="0013057E" w:rsidRDefault="008173D0" w:rsidP="006B0BA9">
      <w:r>
        <w:t>In RAN1#98</w:t>
      </w:r>
      <w:r w:rsidR="00710886">
        <w:t>,</w:t>
      </w:r>
      <w:r w:rsidR="00522145">
        <w:t xml:space="preserve"> </w:t>
      </w:r>
      <w:r w:rsidR="00D105B1">
        <w:t>the following agreements were reached regarding the uplink positioning signal design for the NR.</w:t>
      </w:r>
    </w:p>
    <w:p w14:paraId="3B1DD8F5" w14:textId="77777777" w:rsidR="0013057E" w:rsidRPr="008E57EF" w:rsidRDefault="0013057E" w:rsidP="0013057E"/>
    <w:tbl>
      <w:tblPr>
        <w:tblStyle w:val="Tabellenraster"/>
        <w:tblW w:w="0" w:type="auto"/>
        <w:tblLook w:val="04A0" w:firstRow="1" w:lastRow="0" w:firstColumn="1" w:lastColumn="0" w:noHBand="0" w:noVBand="1"/>
      </w:tblPr>
      <w:tblGrid>
        <w:gridCol w:w="9212"/>
      </w:tblGrid>
      <w:tr w:rsidR="0013057E" w:rsidRPr="00E80458" w14:paraId="51BFE500" w14:textId="77777777" w:rsidTr="00B36369">
        <w:tc>
          <w:tcPr>
            <w:tcW w:w="9212" w:type="dxa"/>
          </w:tcPr>
          <w:p w14:paraId="6597A9E0" w14:textId="77777777" w:rsidR="0019511E" w:rsidRDefault="0019511E" w:rsidP="0019511E">
            <w:pPr>
              <w:rPr>
                <w:sz w:val="20"/>
                <w:szCs w:val="24"/>
                <w:lang w:eastAsia="x-none"/>
              </w:rPr>
            </w:pPr>
            <w:r>
              <w:rPr>
                <w:highlight w:val="green"/>
                <w:lang w:eastAsia="x-none"/>
              </w:rPr>
              <w:t>Agreement:</w:t>
            </w:r>
          </w:p>
          <w:p w14:paraId="065CD6BD" w14:textId="77777777" w:rsidR="0019511E" w:rsidRDefault="0019511E" w:rsidP="0019511E">
            <w:pPr>
              <w:rPr>
                <w:lang w:eastAsia="x-none"/>
              </w:rPr>
            </w:pPr>
            <w:r>
              <w:rPr>
                <w:lang w:eastAsia="x-none"/>
              </w:rPr>
              <w:t>An SRS resource for positioning can contain multiple symbols with the same comb offset when the comb size is less than the number of symbols in the SRS resource. Select at least one of the following options</w:t>
            </w:r>
          </w:p>
          <w:p w14:paraId="32A6B467" w14:textId="77777777" w:rsidR="0019511E" w:rsidRDefault="0019511E" w:rsidP="008E7432">
            <w:pPr>
              <w:numPr>
                <w:ilvl w:val="0"/>
                <w:numId w:val="6"/>
              </w:numPr>
              <w:autoSpaceDE/>
              <w:autoSpaceDN/>
              <w:adjustRightInd/>
              <w:snapToGrid/>
              <w:spacing w:after="0"/>
              <w:jc w:val="left"/>
              <w:rPr>
                <w:lang w:eastAsia="x-none"/>
              </w:rPr>
            </w:pPr>
            <w:r>
              <w:rPr>
                <w:lang w:eastAsia="x-none"/>
              </w:rPr>
              <w:t>Option 1: with G consecutive Res. FFS total number of symbols with respect to comb size</w:t>
            </w:r>
          </w:p>
          <w:p w14:paraId="40639F8C" w14:textId="77777777" w:rsidR="0019511E" w:rsidRDefault="0019511E" w:rsidP="008E7432">
            <w:pPr>
              <w:numPr>
                <w:ilvl w:val="0"/>
                <w:numId w:val="6"/>
              </w:numPr>
              <w:autoSpaceDE/>
              <w:autoSpaceDN/>
              <w:adjustRightInd/>
              <w:snapToGrid/>
              <w:spacing w:after="0"/>
              <w:jc w:val="left"/>
              <w:rPr>
                <w:lang w:eastAsia="x-none"/>
              </w:rPr>
            </w:pPr>
            <w:r>
              <w:rPr>
                <w:lang w:eastAsia="x-none"/>
              </w:rPr>
              <w:t>Option 2: with cyclic repetition of the comb pattern when the number of symbols in the resource exceeds the comb size</w:t>
            </w:r>
          </w:p>
          <w:p w14:paraId="48EC8651" w14:textId="77777777" w:rsidR="0019511E" w:rsidRDefault="0019511E" w:rsidP="008E7432">
            <w:pPr>
              <w:numPr>
                <w:ilvl w:val="1"/>
                <w:numId w:val="6"/>
              </w:numPr>
              <w:autoSpaceDE/>
              <w:autoSpaceDN/>
              <w:adjustRightInd/>
              <w:snapToGrid/>
              <w:spacing w:after="0"/>
              <w:jc w:val="left"/>
              <w:rPr>
                <w:lang w:eastAsia="x-none"/>
              </w:rPr>
            </w:pPr>
            <w:r>
              <w:rPr>
                <w:lang w:eastAsia="x-none"/>
              </w:rPr>
              <w:t>Note: This does not preclude partial or full staggering which needs to be further discussed</w:t>
            </w:r>
          </w:p>
          <w:p w14:paraId="3EB64810" w14:textId="34E99DB4" w:rsidR="008C0AB7" w:rsidRDefault="008C0AB7" w:rsidP="008C0AB7">
            <w:pPr>
              <w:rPr>
                <w:lang w:eastAsia="x-none"/>
              </w:rPr>
            </w:pPr>
          </w:p>
          <w:p w14:paraId="528CDEF3" w14:textId="77777777" w:rsidR="0019511E" w:rsidRDefault="0019511E" w:rsidP="0019511E">
            <w:pPr>
              <w:rPr>
                <w:sz w:val="20"/>
                <w:szCs w:val="24"/>
                <w:lang w:eastAsia="x-none"/>
              </w:rPr>
            </w:pPr>
            <w:r>
              <w:rPr>
                <w:highlight w:val="green"/>
                <w:lang w:eastAsia="x-none"/>
              </w:rPr>
              <w:t>Agreement:</w:t>
            </w:r>
          </w:p>
          <w:p w14:paraId="0151F536" w14:textId="77777777" w:rsidR="0019511E" w:rsidRDefault="0019511E" w:rsidP="0019511E">
            <w:pPr>
              <w:rPr>
                <w:bCs/>
                <w:lang w:eastAsia="x-none"/>
              </w:rPr>
            </w:pPr>
            <w:r>
              <w:rPr>
                <w:bCs/>
                <w:lang w:eastAsia="x-none"/>
              </w:rPr>
              <w:t>The supported relative RE offsets for combinations of the number of symbols (1,2,4,8,12) and comb sizes (2,4,8) for SRS are given in the table below. At least one pattern for each pair are to be selected from the following options:</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595"/>
              <w:gridCol w:w="760"/>
              <w:gridCol w:w="1312"/>
              <w:gridCol w:w="1858"/>
              <w:gridCol w:w="2353"/>
            </w:tblGrid>
            <w:tr w:rsidR="0019511E" w14:paraId="1DB7814B" w14:textId="77777777" w:rsidTr="0019511E">
              <w:trPr>
                <w:trHeight w:val="1279"/>
                <w:jc w:val="center"/>
              </w:trPr>
              <w:tc>
                <w:tcPr>
                  <w:tcW w:w="1686" w:type="dxa"/>
                  <w:tcBorders>
                    <w:top w:val="single" w:sz="4" w:space="0" w:color="auto"/>
                    <w:left w:val="single" w:sz="4" w:space="0" w:color="auto"/>
                    <w:bottom w:val="single" w:sz="4" w:space="0" w:color="auto"/>
                    <w:right w:val="single" w:sz="4" w:space="0" w:color="auto"/>
                  </w:tcBorders>
                  <w:hideMark/>
                </w:tcPr>
                <w:p w14:paraId="4038CAE5" w14:textId="77777777" w:rsidR="0019511E" w:rsidRPr="0019511E" w:rsidRDefault="0019511E" w:rsidP="0019511E">
                  <w:pPr>
                    <w:rPr>
                      <w:b/>
                      <w:lang w:eastAsia="x-none"/>
                    </w:rPr>
                  </w:pPr>
                  <w:r w:rsidRPr="0019511E">
                    <w:rPr>
                      <w:b/>
                      <w:lang w:eastAsia="x-none"/>
                    </w:rPr>
                    <w:t>Number of symbols /</w:t>
                  </w:r>
                </w:p>
                <w:p w14:paraId="5DCC8876" w14:textId="77777777" w:rsidR="0019511E" w:rsidRPr="0019511E" w:rsidRDefault="0019511E" w:rsidP="0019511E">
                  <w:pPr>
                    <w:rPr>
                      <w:lang w:eastAsia="x-none"/>
                    </w:rPr>
                  </w:pPr>
                  <w:r w:rsidRPr="0019511E">
                    <w:rPr>
                      <w:b/>
                      <w:lang w:eastAsia="x-none"/>
                    </w:rPr>
                    <w:t>Comb size</w:t>
                  </w:r>
                  <w:r w:rsidRPr="0019511E">
                    <w:rPr>
                      <w:lang w:eastAsia="x-none"/>
                    </w:rPr>
                    <w:t xml:space="preserve"> </w:t>
                  </w:r>
                </w:p>
              </w:tc>
              <w:tc>
                <w:tcPr>
                  <w:tcW w:w="476" w:type="dxa"/>
                  <w:tcBorders>
                    <w:top w:val="single" w:sz="4" w:space="0" w:color="auto"/>
                    <w:left w:val="single" w:sz="4" w:space="0" w:color="auto"/>
                    <w:bottom w:val="single" w:sz="4" w:space="0" w:color="auto"/>
                    <w:right w:val="single" w:sz="4" w:space="0" w:color="auto"/>
                  </w:tcBorders>
                  <w:hideMark/>
                </w:tcPr>
                <w:p w14:paraId="0A9BF0EF" w14:textId="77777777" w:rsidR="0019511E" w:rsidRPr="0019511E" w:rsidRDefault="0019511E" w:rsidP="0019511E">
                  <w:pPr>
                    <w:rPr>
                      <w:b/>
                      <w:lang w:eastAsia="x-none"/>
                    </w:rPr>
                  </w:pPr>
                  <w:r w:rsidRPr="0019511E">
                    <w:rPr>
                      <w:b/>
                      <w:lang w:eastAsia="x-none"/>
                    </w:rPr>
                    <w:t>1</w:t>
                  </w:r>
                </w:p>
              </w:tc>
              <w:tc>
                <w:tcPr>
                  <w:tcW w:w="814" w:type="dxa"/>
                  <w:tcBorders>
                    <w:top w:val="single" w:sz="4" w:space="0" w:color="auto"/>
                    <w:left w:val="single" w:sz="4" w:space="0" w:color="auto"/>
                    <w:bottom w:val="single" w:sz="4" w:space="0" w:color="auto"/>
                    <w:right w:val="single" w:sz="4" w:space="0" w:color="auto"/>
                  </w:tcBorders>
                  <w:hideMark/>
                </w:tcPr>
                <w:p w14:paraId="1B76C10A" w14:textId="77777777" w:rsidR="0019511E" w:rsidRPr="0019511E" w:rsidRDefault="0019511E" w:rsidP="0019511E">
                  <w:pPr>
                    <w:rPr>
                      <w:b/>
                      <w:lang w:eastAsia="x-none"/>
                    </w:rPr>
                  </w:pPr>
                  <w:r w:rsidRPr="0019511E">
                    <w:rPr>
                      <w:b/>
                      <w:lang w:eastAsia="x-none"/>
                    </w:rPr>
                    <w:t>2</w:t>
                  </w:r>
                </w:p>
              </w:tc>
              <w:tc>
                <w:tcPr>
                  <w:tcW w:w="1404" w:type="dxa"/>
                  <w:tcBorders>
                    <w:top w:val="single" w:sz="4" w:space="0" w:color="auto"/>
                    <w:left w:val="single" w:sz="4" w:space="0" w:color="auto"/>
                    <w:bottom w:val="single" w:sz="4" w:space="0" w:color="auto"/>
                    <w:right w:val="single" w:sz="4" w:space="0" w:color="auto"/>
                  </w:tcBorders>
                  <w:hideMark/>
                </w:tcPr>
                <w:p w14:paraId="35D869A9" w14:textId="77777777" w:rsidR="0019511E" w:rsidRPr="0019511E" w:rsidRDefault="0019511E" w:rsidP="0019511E">
                  <w:pPr>
                    <w:rPr>
                      <w:b/>
                      <w:lang w:eastAsia="x-none"/>
                    </w:rPr>
                  </w:pPr>
                  <w:r w:rsidRPr="0019511E">
                    <w:rPr>
                      <w:b/>
                      <w:lang w:eastAsia="x-none"/>
                    </w:rPr>
                    <w:t>4</w:t>
                  </w:r>
                </w:p>
              </w:tc>
              <w:tc>
                <w:tcPr>
                  <w:tcW w:w="1913" w:type="dxa"/>
                  <w:tcBorders>
                    <w:top w:val="single" w:sz="4" w:space="0" w:color="auto"/>
                    <w:left w:val="single" w:sz="4" w:space="0" w:color="auto"/>
                    <w:bottom w:val="single" w:sz="4" w:space="0" w:color="auto"/>
                    <w:right w:val="single" w:sz="4" w:space="0" w:color="auto"/>
                  </w:tcBorders>
                  <w:hideMark/>
                </w:tcPr>
                <w:p w14:paraId="4A5A47BE" w14:textId="77777777" w:rsidR="0019511E" w:rsidRPr="0019511E" w:rsidRDefault="0019511E" w:rsidP="0019511E">
                  <w:pPr>
                    <w:rPr>
                      <w:b/>
                      <w:lang w:eastAsia="x-none"/>
                    </w:rPr>
                  </w:pPr>
                  <w:r w:rsidRPr="0019511E">
                    <w:rPr>
                      <w:b/>
                      <w:lang w:eastAsia="x-none"/>
                    </w:rPr>
                    <w:t>8</w:t>
                  </w:r>
                </w:p>
              </w:tc>
              <w:tc>
                <w:tcPr>
                  <w:tcW w:w="2100" w:type="dxa"/>
                  <w:tcBorders>
                    <w:top w:val="single" w:sz="4" w:space="0" w:color="auto"/>
                    <w:left w:val="single" w:sz="4" w:space="0" w:color="auto"/>
                    <w:bottom w:val="single" w:sz="4" w:space="0" w:color="auto"/>
                    <w:right w:val="single" w:sz="4" w:space="0" w:color="auto"/>
                  </w:tcBorders>
                  <w:hideMark/>
                </w:tcPr>
                <w:p w14:paraId="047F2B94" w14:textId="77777777" w:rsidR="0019511E" w:rsidRPr="0019511E" w:rsidRDefault="0019511E" w:rsidP="0019511E">
                  <w:pPr>
                    <w:rPr>
                      <w:b/>
                      <w:lang w:eastAsia="x-none"/>
                    </w:rPr>
                  </w:pPr>
                  <w:r w:rsidRPr="0019511E">
                    <w:rPr>
                      <w:b/>
                      <w:lang w:eastAsia="x-none"/>
                    </w:rPr>
                    <w:t>12</w:t>
                  </w:r>
                </w:p>
              </w:tc>
            </w:tr>
            <w:tr w:rsidR="0019511E" w14:paraId="5F495AF9" w14:textId="77777777" w:rsidTr="0019511E">
              <w:trPr>
                <w:trHeight w:val="1160"/>
                <w:jc w:val="center"/>
              </w:trPr>
              <w:tc>
                <w:tcPr>
                  <w:tcW w:w="1686" w:type="dxa"/>
                  <w:tcBorders>
                    <w:top w:val="single" w:sz="4" w:space="0" w:color="auto"/>
                    <w:left w:val="single" w:sz="4" w:space="0" w:color="auto"/>
                    <w:bottom w:val="single" w:sz="4" w:space="0" w:color="auto"/>
                    <w:right w:val="single" w:sz="4" w:space="0" w:color="auto"/>
                  </w:tcBorders>
                  <w:hideMark/>
                </w:tcPr>
                <w:p w14:paraId="23E7DA63" w14:textId="77777777" w:rsidR="0019511E" w:rsidRPr="0019511E" w:rsidRDefault="0019511E" w:rsidP="0019511E">
                  <w:pPr>
                    <w:rPr>
                      <w:b/>
                      <w:lang w:eastAsia="x-none"/>
                    </w:rPr>
                  </w:pPr>
                  <w:r w:rsidRPr="0019511E">
                    <w:rPr>
                      <w:b/>
                      <w:lang w:eastAsia="x-none"/>
                    </w:rPr>
                    <w:t>2</w:t>
                  </w:r>
                </w:p>
              </w:tc>
              <w:tc>
                <w:tcPr>
                  <w:tcW w:w="476" w:type="dxa"/>
                  <w:tcBorders>
                    <w:top w:val="single" w:sz="4" w:space="0" w:color="auto"/>
                    <w:left w:val="single" w:sz="4" w:space="0" w:color="auto"/>
                    <w:bottom w:val="single" w:sz="4" w:space="0" w:color="auto"/>
                    <w:right w:val="single" w:sz="4" w:space="0" w:color="auto"/>
                  </w:tcBorders>
                </w:tcPr>
                <w:p w14:paraId="10B1CE07" w14:textId="77777777" w:rsidR="0019511E" w:rsidRPr="0019511E" w:rsidRDefault="0019511E" w:rsidP="0019511E">
                  <w:pPr>
                    <w:rPr>
                      <w:lang w:eastAsia="x-none"/>
                    </w:rPr>
                  </w:pPr>
                </w:p>
                <w:p w14:paraId="10398FA7" w14:textId="77777777" w:rsidR="0019511E" w:rsidRPr="0019511E" w:rsidRDefault="0019511E" w:rsidP="0019511E">
                  <w:pPr>
                    <w:rPr>
                      <w:lang w:eastAsia="x-none"/>
                    </w:rPr>
                  </w:pPr>
                  <w:r w:rsidRPr="0019511E">
                    <w:rPr>
                      <w:lang w:eastAsia="x-none"/>
                    </w:rPr>
                    <w:t>{0}</w:t>
                  </w:r>
                </w:p>
              </w:tc>
              <w:tc>
                <w:tcPr>
                  <w:tcW w:w="814" w:type="dxa"/>
                  <w:tcBorders>
                    <w:top w:val="single" w:sz="4" w:space="0" w:color="auto"/>
                    <w:left w:val="single" w:sz="4" w:space="0" w:color="auto"/>
                    <w:bottom w:val="single" w:sz="4" w:space="0" w:color="auto"/>
                    <w:right w:val="single" w:sz="4" w:space="0" w:color="auto"/>
                  </w:tcBorders>
                  <w:hideMark/>
                </w:tcPr>
                <w:p w14:paraId="0B48BA7C" w14:textId="77777777" w:rsidR="0019511E" w:rsidRPr="0019511E" w:rsidRDefault="0019511E" w:rsidP="0019511E">
                  <w:pPr>
                    <w:rPr>
                      <w:lang w:eastAsia="x-none"/>
                    </w:rPr>
                  </w:pPr>
                  <w:r w:rsidRPr="0019511E">
                    <w:rPr>
                      <w:lang w:eastAsia="x-none"/>
                    </w:rPr>
                    <w:t>{0, 1}</w:t>
                  </w:r>
                </w:p>
              </w:tc>
              <w:tc>
                <w:tcPr>
                  <w:tcW w:w="1404" w:type="dxa"/>
                  <w:tcBorders>
                    <w:top w:val="single" w:sz="4" w:space="0" w:color="auto"/>
                    <w:left w:val="single" w:sz="4" w:space="0" w:color="auto"/>
                    <w:bottom w:val="single" w:sz="4" w:space="0" w:color="auto"/>
                    <w:right w:val="single" w:sz="4" w:space="0" w:color="auto"/>
                  </w:tcBorders>
                  <w:hideMark/>
                </w:tcPr>
                <w:p w14:paraId="0026DF19" w14:textId="77777777" w:rsidR="0019511E" w:rsidRPr="0019511E" w:rsidRDefault="0019511E" w:rsidP="0019511E">
                  <w:pPr>
                    <w:rPr>
                      <w:lang w:eastAsia="x-none"/>
                    </w:rPr>
                  </w:pPr>
                  <w:r w:rsidRPr="0019511E">
                    <w:rPr>
                      <w:lang w:eastAsia="x-none"/>
                    </w:rPr>
                    <w:t>FFS: {0, 1, 0, 1} and/or {0, 0, 1, 1}</w:t>
                  </w:r>
                </w:p>
              </w:tc>
              <w:tc>
                <w:tcPr>
                  <w:tcW w:w="1913" w:type="dxa"/>
                  <w:tcBorders>
                    <w:top w:val="single" w:sz="4" w:space="0" w:color="auto"/>
                    <w:left w:val="single" w:sz="4" w:space="0" w:color="auto"/>
                    <w:bottom w:val="single" w:sz="4" w:space="0" w:color="auto"/>
                    <w:right w:val="single" w:sz="4" w:space="0" w:color="auto"/>
                  </w:tcBorders>
                  <w:hideMark/>
                </w:tcPr>
                <w:p w14:paraId="6E497076" w14:textId="77777777" w:rsidR="0019511E" w:rsidRPr="0019511E" w:rsidRDefault="0019511E" w:rsidP="0019511E">
                  <w:pPr>
                    <w:rPr>
                      <w:lang w:eastAsia="x-none"/>
                    </w:rPr>
                  </w:pPr>
                  <w:r w:rsidRPr="0019511E">
                    <w:rPr>
                      <w:lang w:eastAsia="x-none"/>
                    </w:rPr>
                    <w:t xml:space="preserve"> N/A</w:t>
                  </w:r>
                </w:p>
              </w:tc>
              <w:tc>
                <w:tcPr>
                  <w:tcW w:w="2100" w:type="dxa"/>
                  <w:tcBorders>
                    <w:top w:val="single" w:sz="4" w:space="0" w:color="auto"/>
                    <w:left w:val="single" w:sz="4" w:space="0" w:color="auto"/>
                    <w:bottom w:val="single" w:sz="4" w:space="0" w:color="auto"/>
                    <w:right w:val="single" w:sz="4" w:space="0" w:color="auto"/>
                  </w:tcBorders>
                  <w:hideMark/>
                </w:tcPr>
                <w:p w14:paraId="126C496B" w14:textId="77777777" w:rsidR="0019511E" w:rsidRPr="0019511E" w:rsidRDefault="0019511E" w:rsidP="0019511E">
                  <w:pPr>
                    <w:rPr>
                      <w:lang w:eastAsia="x-none"/>
                    </w:rPr>
                  </w:pPr>
                  <w:r w:rsidRPr="0019511E">
                    <w:rPr>
                      <w:lang w:eastAsia="x-none"/>
                    </w:rPr>
                    <w:t>N/A</w:t>
                  </w:r>
                </w:p>
              </w:tc>
            </w:tr>
            <w:tr w:rsidR="0019511E" w:rsidRPr="0019511E" w14:paraId="1A0530A1" w14:textId="77777777" w:rsidTr="0019511E">
              <w:trPr>
                <w:trHeight w:val="1459"/>
                <w:jc w:val="center"/>
              </w:trPr>
              <w:tc>
                <w:tcPr>
                  <w:tcW w:w="1686" w:type="dxa"/>
                  <w:tcBorders>
                    <w:top w:val="single" w:sz="4" w:space="0" w:color="auto"/>
                    <w:left w:val="single" w:sz="4" w:space="0" w:color="auto"/>
                    <w:bottom w:val="single" w:sz="4" w:space="0" w:color="auto"/>
                    <w:right w:val="single" w:sz="4" w:space="0" w:color="auto"/>
                  </w:tcBorders>
                  <w:hideMark/>
                </w:tcPr>
                <w:p w14:paraId="1C33D8C7" w14:textId="77777777" w:rsidR="0019511E" w:rsidRPr="0019511E" w:rsidRDefault="0019511E" w:rsidP="0019511E">
                  <w:pPr>
                    <w:rPr>
                      <w:b/>
                      <w:lang w:eastAsia="x-none"/>
                    </w:rPr>
                  </w:pPr>
                  <w:r w:rsidRPr="0019511E">
                    <w:rPr>
                      <w:b/>
                      <w:lang w:eastAsia="x-none"/>
                    </w:rPr>
                    <w:t>4</w:t>
                  </w:r>
                </w:p>
              </w:tc>
              <w:tc>
                <w:tcPr>
                  <w:tcW w:w="476" w:type="dxa"/>
                  <w:tcBorders>
                    <w:top w:val="single" w:sz="4" w:space="0" w:color="auto"/>
                    <w:left w:val="single" w:sz="4" w:space="0" w:color="auto"/>
                    <w:bottom w:val="single" w:sz="4" w:space="0" w:color="auto"/>
                    <w:right w:val="single" w:sz="4" w:space="0" w:color="auto"/>
                  </w:tcBorders>
                  <w:hideMark/>
                </w:tcPr>
                <w:p w14:paraId="0C10075D" w14:textId="77777777" w:rsidR="0019511E" w:rsidRPr="0019511E" w:rsidRDefault="0019511E" w:rsidP="0019511E">
                  <w:pPr>
                    <w:rPr>
                      <w:lang w:eastAsia="x-none"/>
                    </w:rPr>
                  </w:pPr>
                  <w:r w:rsidRPr="0019511E">
                    <w:rPr>
                      <w:lang w:eastAsia="x-none"/>
                    </w:rPr>
                    <w:t>N/A</w:t>
                  </w:r>
                </w:p>
              </w:tc>
              <w:tc>
                <w:tcPr>
                  <w:tcW w:w="814" w:type="dxa"/>
                  <w:tcBorders>
                    <w:top w:val="single" w:sz="4" w:space="0" w:color="auto"/>
                    <w:left w:val="single" w:sz="4" w:space="0" w:color="auto"/>
                    <w:bottom w:val="single" w:sz="4" w:space="0" w:color="auto"/>
                    <w:right w:val="single" w:sz="4" w:space="0" w:color="auto"/>
                  </w:tcBorders>
                  <w:hideMark/>
                </w:tcPr>
                <w:p w14:paraId="5DF72FAF" w14:textId="77777777" w:rsidR="0019511E" w:rsidRPr="0019511E" w:rsidRDefault="0019511E" w:rsidP="0019511E">
                  <w:pPr>
                    <w:rPr>
                      <w:lang w:eastAsia="x-none"/>
                    </w:rPr>
                  </w:pPr>
                  <w:r w:rsidRPr="0019511E">
                    <w:rPr>
                      <w:lang w:eastAsia="x-none"/>
                    </w:rPr>
                    <w:t>{0, 2}</w:t>
                  </w:r>
                </w:p>
              </w:tc>
              <w:tc>
                <w:tcPr>
                  <w:tcW w:w="1404" w:type="dxa"/>
                  <w:tcBorders>
                    <w:top w:val="single" w:sz="4" w:space="0" w:color="auto"/>
                    <w:left w:val="single" w:sz="4" w:space="0" w:color="auto"/>
                    <w:bottom w:val="single" w:sz="4" w:space="0" w:color="auto"/>
                    <w:right w:val="single" w:sz="4" w:space="0" w:color="auto"/>
                  </w:tcBorders>
                  <w:hideMark/>
                </w:tcPr>
                <w:p w14:paraId="6EED2F8D" w14:textId="77777777" w:rsidR="0019511E" w:rsidRPr="0019511E" w:rsidRDefault="0019511E" w:rsidP="0019511E">
                  <w:pPr>
                    <w:rPr>
                      <w:lang w:eastAsia="x-none"/>
                    </w:rPr>
                  </w:pPr>
                  <w:r w:rsidRPr="0019511E">
                    <w:rPr>
                      <w:lang w:eastAsia="x-none"/>
                    </w:rPr>
                    <w:t>FFS: {0,2,1,3} and/or {0,1,2,3}</w:t>
                  </w:r>
                </w:p>
                <w:p w14:paraId="1C463268" w14:textId="77777777" w:rsidR="0019511E" w:rsidRPr="0019511E" w:rsidRDefault="0019511E" w:rsidP="0019511E">
                  <w:pPr>
                    <w:rPr>
                      <w:lang w:eastAsia="x-none"/>
                    </w:rPr>
                  </w:pPr>
                  <w:r w:rsidRPr="0019511E">
                    <w:rPr>
                      <w:lang w:eastAsia="x-none"/>
                    </w:rPr>
                    <w:t>and or {0,2,3,1}</w:t>
                  </w:r>
                </w:p>
              </w:tc>
              <w:tc>
                <w:tcPr>
                  <w:tcW w:w="1913" w:type="dxa"/>
                  <w:tcBorders>
                    <w:top w:val="single" w:sz="4" w:space="0" w:color="auto"/>
                    <w:left w:val="single" w:sz="4" w:space="0" w:color="auto"/>
                    <w:bottom w:val="single" w:sz="4" w:space="0" w:color="auto"/>
                    <w:right w:val="single" w:sz="4" w:space="0" w:color="auto"/>
                  </w:tcBorders>
                  <w:hideMark/>
                </w:tcPr>
                <w:p w14:paraId="4C086EC3" w14:textId="77777777" w:rsidR="0019511E" w:rsidRPr="0019511E" w:rsidRDefault="0019511E" w:rsidP="0019511E">
                  <w:pPr>
                    <w:rPr>
                      <w:lang w:eastAsia="x-none"/>
                    </w:rPr>
                  </w:pPr>
                  <w:r w:rsidRPr="0019511E">
                    <w:rPr>
                      <w:lang w:eastAsia="x-none"/>
                    </w:rPr>
                    <w:t>FFS: {0,2,1,3, 0,2,1,3}</w:t>
                  </w:r>
                </w:p>
                <w:p w14:paraId="7A8E0468" w14:textId="77777777" w:rsidR="0019511E" w:rsidRPr="0019511E" w:rsidRDefault="0019511E" w:rsidP="0019511E">
                  <w:pPr>
                    <w:rPr>
                      <w:lang w:eastAsia="x-none"/>
                    </w:rPr>
                  </w:pPr>
                  <w:r w:rsidRPr="0019511E">
                    <w:rPr>
                      <w:lang w:eastAsia="x-none"/>
                    </w:rPr>
                    <w:t>and/or {0,1,2,3, 0,1,2,3}</w:t>
                  </w:r>
                </w:p>
                <w:p w14:paraId="354BF441" w14:textId="77777777" w:rsidR="0019511E" w:rsidRPr="0019511E" w:rsidRDefault="0019511E" w:rsidP="0019511E">
                  <w:pPr>
                    <w:rPr>
                      <w:lang w:eastAsia="x-none"/>
                    </w:rPr>
                  </w:pPr>
                  <w:r w:rsidRPr="0019511E">
                    <w:rPr>
                      <w:lang w:eastAsia="x-none"/>
                    </w:rPr>
                    <w:t>and/or {0,0,1,1,2,2,3,3}</w:t>
                  </w:r>
                </w:p>
              </w:tc>
              <w:tc>
                <w:tcPr>
                  <w:tcW w:w="2100" w:type="dxa"/>
                  <w:tcBorders>
                    <w:top w:val="single" w:sz="4" w:space="0" w:color="auto"/>
                    <w:left w:val="single" w:sz="4" w:space="0" w:color="auto"/>
                    <w:bottom w:val="single" w:sz="4" w:space="0" w:color="auto"/>
                    <w:right w:val="single" w:sz="4" w:space="0" w:color="auto"/>
                  </w:tcBorders>
                  <w:hideMark/>
                </w:tcPr>
                <w:p w14:paraId="3DE63FCC" w14:textId="77777777" w:rsidR="0019511E" w:rsidRPr="0019511E" w:rsidRDefault="0019511E" w:rsidP="0019511E">
                  <w:pPr>
                    <w:rPr>
                      <w:lang w:eastAsia="x-none"/>
                    </w:rPr>
                  </w:pPr>
                  <w:r w:rsidRPr="0019511E">
                    <w:rPr>
                      <w:lang w:eastAsia="x-none"/>
                    </w:rPr>
                    <w:t>FFS: {0,2,1,3, 0,2,1,3, 0,2,1,3}</w:t>
                  </w:r>
                </w:p>
                <w:p w14:paraId="452A5B50" w14:textId="77777777" w:rsidR="0019511E" w:rsidRPr="0019511E" w:rsidRDefault="0019511E" w:rsidP="0019511E">
                  <w:pPr>
                    <w:rPr>
                      <w:lang w:eastAsia="x-none"/>
                    </w:rPr>
                  </w:pPr>
                  <w:r w:rsidRPr="0019511E">
                    <w:rPr>
                      <w:lang w:eastAsia="x-none"/>
                    </w:rPr>
                    <w:t>and/or {0,1,2,3, 0,1,2,3,0,1,2,3}</w:t>
                  </w:r>
                </w:p>
                <w:p w14:paraId="04FDDC9D" w14:textId="77777777" w:rsidR="0019511E" w:rsidRPr="0019511E" w:rsidRDefault="0019511E" w:rsidP="0019511E">
                  <w:pPr>
                    <w:rPr>
                      <w:lang w:eastAsia="x-none"/>
                    </w:rPr>
                  </w:pPr>
                  <w:r w:rsidRPr="0019511E">
                    <w:rPr>
                      <w:lang w:eastAsia="x-none"/>
                    </w:rPr>
                    <w:t>and/or {0,0,0,1,1,1,2,2,2,3,3,3}</w:t>
                  </w:r>
                </w:p>
              </w:tc>
            </w:tr>
            <w:tr w:rsidR="0019511E" w:rsidRPr="0019511E" w14:paraId="5891BEB0" w14:textId="77777777" w:rsidTr="0019511E">
              <w:trPr>
                <w:trHeight w:val="549"/>
                <w:jc w:val="center"/>
              </w:trPr>
              <w:tc>
                <w:tcPr>
                  <w:tcW w:w="1686" w:type="dxa"/>
                  <w:tcBorders>
                    <w:top w:val="single" w:sz="4" w:space="0" w:color="auto"/>
                    <w:left w:val="single" w:sz="4" w:space="0" w:color="auto"/>
                    <w:bottom w:val="single" w:sz="4" w:space="0" w:color="auto"/>
                    <w:right w:val="single" w:sz="4" w:space="0" w:color="auto"/>
                  </w:tcBorders>
                  <w:hideMark/>
                </w:tcPr>
                <w:p w14:paraId="54274FCD" w14:textId="77777777" w:rsidR="0019511E" w:rsidRPr="0019511E" w:rsidRDefault="0019511E" w:rsidP="0019511E">
                  <w:pPr>
                    <w:rPr>
                      <w:b/>
                      <w:lang w:eastAsia="x-none"/>
                    </w:rPr>
                  </w:pPr>
                  <w:r w:rsidRPr="0019511E">
                    <w:rPr>
                      <w:b/>
                      <w:lang w:eastAsia="x-none"/>
                    </w:rPr>
                    <w:t>8</w:t>
                  </w:r>
                </w:p>
              </w:tc>
              <w:tc>
                <w:tcPr>
                  <w:tcW w:w="476" w:type="dxa"/>
                  <w:tcBorders>
                    <w:top w:val="single" w:sz="4" w:space="0" w:color="auto"/>
                    <w:left w:val="single" w:sz="4" w:space="0" w:color="auto"/>
                    <w:bottom w:val="single" w:sz="4" w:space="0" w:color="auto"/>
                    <w:right w:val="single" w:sz="4" w:space="0" w:color="auto"/>
                  </w:tcBorders>
                  <w:hideMark/>
                </w:tcPr>
                <w:p w14:paraId="032D57F9" w14:textId="77777777" w:rsidR="0019511E" w:rsidRPr="0019511E" w:rsidRDefault="0019511E" w:rsidP="0019511E">
                  <w:pPr>
                    <w:rPr>
                      <w:lang w:eastAsia="x-none"/>
                    </w:rPr>
                  </w:pPr>
                  <w:r w:rsidRPr="0019511E">
                    <w:rPr>
                      <w:lang w:eastAsia="x-none"/>
                    </w:rPr>
                    <w:t>N/A</w:t>
                  </w:r>
                </w:p>
              </w:tc>
              <w:tc>
                <w:tcPr>
                  <w:tcW w:w="814" w:type="dxa"/>
                  <w:tcBorders>
                    <w:top w:val="single" w:sz="4" w:space="0" w:color="auto"/>
                    <w:left w:val="single" w:sz="4" w:space="0" w:color="auto"/>
                    <w:bottom w:val="single" w:sz="4" w:space="0" w:color="auto"/>
                    <w:right w:val="single" w:sz="4" w:space="0" w:color="auto"/>
                  </w:tcBorders>
                  <w:hideMark/>
                </w:tcPr>
                <w:p w14:paraId="7D949F87" w14:textId="77777777" w:rsidR="0019511E" w:rsidRPr="0019511E" w:rsidRDefault="0019511E" w:rsidP="0019511E">
                  <w:pPr>
                    <w:rPr>
                      <w:lang w:eastAsia="x-none"/>
                    </w:rPr>
                  </w:pPr>
                  <w:r w:rsidRPr="0019511E">
                    <w:rPr>
                      <w:lang w:eastAsia="x-none"/>
                    </w:rPr>
                    <w:t>N/A</w:t>
                  </w:r>
                </w:p>
              </w:tc>
              <w:tc>
                <w:tcPr>
                  <w:tcW w:w="1404" w:type="dxa"/>
                  <w:tcBorders>
                    <w:top w:val="single" w:sz="4" w:space="0" w:color="auto"/>
                    <w:left w:val="single" w:sz="4" w:space="0" w:color="auto"/>
                    <w:bottom w:val="single" w:sz="4" w:space="0" w:color="auto"/>
                    <w:right w:val="single" w:sz="4" w:space="0" w:color="auto"/>
                  </w:tcBorders>
                  <w:hideMark/>
                </w:tcPr>
                <w:p w14:paraId="49B90777" w14:textId="77777777" w:rsidR="0019511E" w:rsidRPr="0019511E" w:rsidRDefault="0019511E" w:rsidP="0019511E">
                  <w:pPr>
                    <w:rPr>
                      <w:lang w:eastAsia="x-none"/>
                    </w:rPr>
                  </w:pPr>
                  <w:r w:rsidRPr="0019511E">
                    <w:rPr>
                      <w:lang w:eastAsia="x-none"/>
                    </w:rPr>
                    <w:t>N/A</w:t>
                  </w:r>
                </w:p>
              </w:tc>
              <w:tc>
                <w:tcPr>
                  <w:tcW w:w="1913" w:type="dxa"/>
                  <w:tcBorders>
                    <w:top w:val="single" w:sz="4" w:space="0" w:color="auto"/>
                    <w:left w:val="single" w:sz="4" w:space="0" w:color="auto"/>
                    <w:bottom w:val="single" w:sz="4" w:space="0" w:color="auto"/>
                    <w:right w:val="single" w:sz="4" w:space="0" w:color="auto"/>
                  </w:tcBorders>
                </w:tcPr>
                <w:p w14:paraId="5A602FBA" w14:textId="77777777" w:rsidR="0019511E" w:rsidRPr="0019511E" w:rsidRDefault="0019511E" w:rsidP="0019511E">
                  <w:pPr>
                    <w:rPr>
                      <w:lang w:eastAsia="x-none"/>
                    </w:rPr>
                  </w:pPr>
                  <w:r w:rsidRPr="0019511E">
                    <w:rPr>
                      <w:lang w:eastAsia="x-none"/>
                    </w:rPr>
                    <w:t xml:space="preserve">FFS: {0,4,2,6,1,5,3,7} </w:t>
                  </w:r>
                </w:p>
                <w:p w14:paraId="3713E80F" w14:textId="77777777" w:rsidR="0019511E" w:rsidRPr="0019511E" w:rsidRDefault="0019511E" w:rsidP="0019511E">
                  <w:pPr>
                    <w:rPr>
                      <w:lang w:eastAsia="x-none"/>
                    </w:rPr>
                  </w:pPr>
                  <w:r w:rsidRPr="0019511E">
                    <w:rPr>
                      <w:lang w:eastAsia="x-none"/>
                    </w:rPr>
                    <w:t>and/or {0,4,1,5,2,6,3,7}</w:t>
                  </w:r>
                </w:p>
                <w:p w14:paraId="11BA5A19" w14:textId="77777777" w:rsidR="0019511E" w:rsidRPr="0019511E" w:rsidRDefault="0019511E" w:rsidP="0019511E">
                  <w:pPr>
                    <w:rPr>
                      <w:lang w:eastAsia="x-none"/>
                    </w:rPr>
                  </w:pPr>
                  <w:r w:rsidRPr="0019511E">
                    <w:rPr>
                      <w:lang w:eastAsia="x-none"/>
                    </w:rPr>
                    <w:t xml:space="preserve">and/or {0,1,2,3,4,5,6,7} </w:t>
                  </w:r>
                </w:p>
                <w:p w14:paraId="351F31F9" w14:textId="77777777" w:rsidR="0019511E" w:rsidRPr="0019511E" w:rsidRDefault="0019511E" w:rsidP="0019511E">
                  <w:pPr>
                    <w:rPr>
                      <w:lang w:eastAsia="x-none"/>
                    </w:rPr>
                  </w:pPr>
                  <w:r w:rsidRPr="0019511E">
                    <w:rPr>
                      <w:lang w:eastAsia="x-none"/>
                    </w:rPr>
                    <w:t>and/or {0,4,6,2,5,7,3,1}</w:t>
                  </w:r>
                </w:p>
                <w:p w14:paraId="08CCDC7A" w14:textId="77777777" w:rsidR="0019511E" w:rsidRPr="0019511E" w:rsidRDefault="0019511E" w:rsidP="0019511E">
                  <w:pPr>
                    <w:rPr>
                      <w:lang w:eastAsia="x-none"/>
                    </w:rPr>
                  </w:pPr>
                </w:p>
              </w:tc>
              <w:tc>
                <w:tcPr>
                  <w:tcW w:w="2100" w:type="dxa"/>
                  <w:tcBorders>
                    <w:top w:val="single" w:sz="4" w:space="0" w:color="auto"/>
                    <w:left w:val="single" w:sz="4" w:space="0" w:color="auto"/>
                    <w:bottom w:val="single" w:sz="4" w:space="0" w:color="auto"/>
                    <w:right w:val="single" w:sz="4" w:space="0" w:color="auto"/>
                  </w:tcBorders>
                  <w:hideMark/>
                </w:tcPr>
                <w:p w14:paraId="3632DE95" w14:textId="77777777" w:rsidR="0019511E" w:rsidRPr="0019511E" w:rsidRDefault="0019511E" w:rsidP="0019511E">
                  <w:pPr>
                    <w:rPr>
                      <w:lang w:eastAsia="x-none"/>
                    </w:rPr>
                  </w:pPr>
                  <w:r w:rsidRPr="0019511E">
                    <w:rPr>
                      <w:lang w:eastAsia="x-none"/>
                    </w:rPr>
                    <w:t>N/A</w:t>
                  </w:r>
                </w:p>
              </w:tc>
            </w:tr>
          </w:tbl>
          <w:p w14:paraId="31BC99A5" w14:textId="77777777" w:rsidR="0019511E" w:rsidRDefault="0019511E" w:rsidP="0019511E">
            <w:pPr>
              <w:rPr>
                <w:lang w:eastAsia="x-none"/>
              </w:rPr>
            </w:pPr>
            <w:r>
              <w:rPr>
                <w:highlight w:val="green"/>
                <w:lang w:eastAsia="x-none"/>
              </w:rPr>
              <w:t>Agreement:</w:t>
            </w:r>
          </w:p>
          <w:p w14:paraId="2B5F25DC" w14:textId="77777777" w:rsidR="0019511E" w:rsidRDefault="0019511E" w:rsidP="008E7432">
            <w:pPr>
              <w:numPr>
                <w:ilvl w:val="0"/>
                <w:numId w:val="7"/>
              </w:numPr>
              <w:autoSpaceDE/>
              <w:autoSpaceDN/>
              <w:adjustRightInd/>
              <w:snapToGrid/>
              <w:spacing w:after="0"/>
              <w:jc w:val="left"/>
              <w:rPr>
                <w:lang w:eastAsia="x-none"/>
              </w:rPr>
            </w:pPr>
            <w:r>
              <w:rPr>
                <w:lang w:eastAsia="x-none"/>
              </w:rPr>
              <w:t>SRS for positioning supports semi persistent configuration with MAC CE activation/deactivation, with SRS for positioning to be received at the serving cell and neighbor cell</w:t>
            </w:r>
          </w:p>
          <w:p w14:paraId="7C3C375E" w14:textId="77777777" w:rsidR="0019511E" w:rsidRDefault="0019511E" w:rsidP="008E7432">
            <w:pPr>
              <w:numPr>
                <w:ilvl w:val="0"/>
                <w:numId w:val="7"/>
              </w:numPr>
              <w:autoSpaceDE/>
              <w:autoSpaceDN/>
              <w:adjustRightInd/>
              <w:snapToGrid/>
              <w:spacing w:after="0"/>
              <w:jc w:val="left"/>
              <w:rPr>
                <w:lang w:eastAsia="x-none"/>
              </w:rPr>
            </w:pPr>
            <w:r>
              <w:rPr>
                <w:lang w:eastAsia="x-none"/>
              </w:rPr>
              <w:t>The aperiodic SRS for positioning is triggered by a DCI</w:t>
            </w:r>
          </w:p>
          <w:p w14:paraId="2D25182C" w14:textId="77777777" w:rsidR="0019511E" w:rsidRDefault="0019511E" w:rsidP="008E7432">
            <w:pPr>
              <w:numPr>
                <w:ilvl w:val="1"/>
                <w:numId w:val="7"/>
              </w:numPr>
              <w:autoSpaceDE/>
              <w:autoSpaceDN/>
              <w:adjustRightInd/>
              <w:snapToGrid/>
              <w:spacing w:after="0"/>
              <w:jc w:val="left"/>
              <w:rPr>
                <w:lang w:eastAsia="x-none"/>
              </w:rPr>
            </w:pPr>
            <w:r>
              <w:rPr>
                <w:lang w:eastAsia="x-none"/>
              </w:rPr>
              <w:t>There is no impact to Rel-15 DCI (reuse the triggers in place in rel-15)</w:t>
            </w:r>
          </w:p>
          <w:p w14:paraId="031D0FC1" w14:textId="77777777" w:rsidR="0019511E" w:rsidRDefault="0019511E" w:rsidP="008E7432">
            <w:pPr>
              <w:numPr>
                <w:ilvl w:val="1"/>
                <w:numId w:val="7"/>
              </w:numPr>
              <w:autoSpaceDE/>
              <w:autoSpaceDN/>
              <w:adjustRightInd/>
              <w:snapToGrid/>
              <w:spacing w:after="0"/>
              <w:jc w:val="left"/>
              <w:rPr>
                <w:lang w:eastAsia="x-none"/>
              </w:rPr>
            </w:pPr>
            <w:r>
              <w:rPr>
                <w:lang w:eastAsia="x-none"/>
              </w:rPr>
              <w:t>The support of the reception of aperiodic SRS for positioning by the neighbor cell, is up to decision by RAN2 and RAN3 working groups</w:t>
            </w:r>
          </w:p>
          <w:p w14:paraId="3B503898" w14:textId="77777777" w:rsidR="0019511E" w:rsidRDefault="0019511E" w:rsidP="0019511E">
            <w:pPr>
              <w:rPr>
                <w:lang w:eastAsia="x-none"/>
              </w:rPr>
            </w:pPr>
            <w:r>
              <w:rPr>
                <w:highlight w:val="green"/>
                <w:lang w:eastAsia="x-none"/>
              </w:rPr>
              <w:t>Agreement:</w:t>
            </w:r>
          </w:p>
          <w:p w14:paraId="4E5298E2" w14:textId="7ED7DBA0" w:rsidR="0013057E" w:rsidRPr="00E80458" w:rsidRDefault="0019511E" w:rsidP="00B36369">
            <w:pPr>
              <w:rPr>
                <w:lang w:eastAsia="x-none"/>
              </w:rPr>
            </w:pPr>
            <w:r>
              <w:rPr>
                <w:lang w:eastAsia="x-none"/>
              </w:rPr>
              <w:t>For UL SRS for positioning configured with comb size 8, the number of cyclic shifts is 6</w:t>
            </w:r>
          </w:p>
        </w:tc>
      </w:tr>
    </w:tbl>
    <w:p w14:paraId="3F0B99E3" w14:textId="77777777" w:rsidR="003D4317" w:rsidRDefault="003D4317" w:rsidP="006B0BA9"/>
    <w:p w14:paraId="166227A6" w14:textId="7F9FF9B1" w:rsidR="003D4317" w:rsidRDefault="00317464" w:rsidP="003D4317">
      <w:r>
        <w:lastRenderedPageBreak/>
        <w:t xml:space="preserve">So far, </w:t>
      </w:r>
      <w:r w:rsidR="00520A0D">
        <w:t>RAN</w:t>
      </w:r>
      <w:r w:rsidR="000F6EDE">
        <w:t>1</w:t>
      </w:r>
      <w:r w:rsidR="00520A0D">
        <w:t xml:space="preserve"> </w:t>
      </w:r>
      <w:r>
        <w:t>have discussed different staggering patterns but have not addressed the issue of phase discontinuity or ambiguity in resolving correlation peaks.</w:t>
      </w:r>
      <w:r w:rsidR="003D4317" w:rsidRPr="003D4317">
        <w:t xml:space="preserve"> </w:t>
      </w:r>
      <w:r w:rsidR="003D4317">
        <w:t>For positioning applications cyclic shifts may help to separate several UEs sharing the same REs and is an efficient method to minimize the required resources for SRS for positioning applications. The replica in the correlation function according to the comb factor introduce an ambiguity for the ToA measurement and may be especially critical for high comb factors (K</w:t>
      </w:r>
      <w:r w:rsidR="003D4317" w:rsidRPr="000F6EDE">
        <w:rPr>
          <w:vertAlign w:val="subscript"/>
        </w:rPr>
        <w:t>TC</w:t>
      </w:r>
      <w:r w:rsidR="003D4317">
        <w:t>=8, partly already for K</w:t>
      </w:r>
      <w:r w:rsidR="003D4317" w:rsidRPr="000F6EDE">
        <w:rPr>
          <w:vertAlign w:val="subscript"/>
        </w:rPr>
        <w:t>TC</w:t>
      </w:r>
      <w:r w:rsidR="003D4317">
        <w:t xml:space="preserve">=4).  </w:t>
      </w:r>
    </w:p>
    <w:p w14:paraId="378292C6" w14:textId="21D05039" w:rsidR="00D769AC" w:rsidRDefault="00184338" w:rsidP="003D4317">
      <w:r>
        <w:t>In this contribution</w:t>
      </w:r>
      <w:r w:rsidR="008E7432">
        <w:t>, we</w:t>
      </w:r>
      <w:r>
        <w:t xml:space="preserve"> present our views on </w:t>
      </w:r>
      <w:r w:rsidR="0019511E">
        <w:t>the staggering patterns used for SRS transmission and signal processing aspects of destaggering the SRS transmission.</w:t>
      </w:r>
    </w:p>
    <w:p w14:paraId="0A27BF44" w14:textId="5FB6122A" w:rsidR="00AD4807" w:rsidRDefault="00F8472B" w:rsidP="00C33674">
      <w:pPr>
        <w:pStyle w:val="berschrift1"/>
      </w:pPr>
      <w:bookmarkStart w:id="2" w:name="_Ref534822995"/>
      <w:r>
        <w:t>Destaggering SRS transmissions</w:t>
      </w:r>
    </w:p>
    <w:p w14:paraId="40C6035D" w14:textId="225EFF62" w:rsidR="00D74663" w:rsidRDefault="00D74663" w:rsidP="000F6EDE">
      <w:r>
        <w:t xml:space="preserve">By combining the use of </w:t>
      </w:r>
      <w:r w:rsidR="00607617">
        <w:t>high</w:t>
      </w:r>
      <w:r>
        <w:t>er</w:t>
      </w:r>
      <w:r w:rsidR="00607617">
        <w:t xml:space="preserve"> </w:t>
      </w:r>
      <w:r>
        <w:t xml:space="preserve">transmission comb values </w:t>
      </w:r>
      <w:r w:rsidR="00607617">
        <w:t>(</w:t>
      </w:r>
      <w:r w:rsidR="00607617" w:rsidRPr="00D74663">
        <w:rPr>
          <w:i/>
        </w:rPr>
        <w:t>K</w:t>
      </w:r>
      <w:r w:rsidR="00607617" w:rsidRPr="00607617">
        <w:rPr>
          <w:vertAlign w:val="subscript"/>
        </w:rPr>
        <w:t>TC</w:t>
      </w:r>
      <w:r w:rsidR="00607617">
        <w:t xml:space="preserve"> = 4</w:t>
      </w:r>
      <w:r w:rsidR="00EC60C8">
        <w:t xml:space="preserve"> </w:t>
      </w:r>
      <w:r w:rsidR="00607617">
        <w:t xml:space="preserve">and </w:t>
      </w:r>
      <w:r w:rsidR="00607617" w:rsidRPr="00D74663">
        <w:rPr>
          <w:i/>
        </w:rPr>
        <w:t>K</w:t>
      </w:r>
      <w:r w:rsidR="00607617" w:rsidRPr="00607617">
        <w:rPr>
          <w:vertAlign w:val="subscript"/>
        </w:rPr>
        <w:t>TC</w:t>
      </w:r>
      <w:r w:rsidR="00607617">
        <w:t xml:space="preserve"> = 8)</w:t>
      </w:r>
      <w:r>
        <w:t xml:space="preserve"> and </w:t>
      </w:r>
      <w:r w:rsidR="00607617">
        <w:t xml:space="preserve">transmission </w:t>
      </w:r>
      <w:r>
        <w:t>over several symbols, the following benefits can be achieved:</w:t>
      </w:r>
    </w:p>
    <w:p w14:paraId="1D006F54" w14:textId="7B7FAD8B" w:rsidR="00607617" w:rsidRDefault="00607617" w:rsidP="008E7432">
      <w:pPr>
        <w:pStyle w:val="Listenabsatz"/>
        <w:numPr>
          <w:ilvl w:val="0"/>
          <w:numId w:val="8"/>
        </w:numPr>
        <w:ind w:firstLineChars="0"/>
      </w:pPr>
      <w:r>
        <w:t>A power boosting gain of up to 9</w:t>
      </w:r>
      <w:r w:rsidR="00D74663">
        <w:t xml:space="preserve"> </w:t>
      </w:r>
      <w:r>
        <w:t>dB (</w:t>
      </w:r>
      <w:r w:rsidR="00D74663">
        <w:t xml:space="preserve">using </w:t>
      </w:r>
      <w:r w:rsidRPr="00EC60C8">
        <w:rPr>
          <w:i/>
        </w:rPr>
        <w:t>K</w:t>
      </w:r>
      <w:r w:rsidRPr="00EC60C8">
        <w:rPr>
          <w:vertAlign w:val="subscript"/>
        </w:rPr>
        <w:t>TC</w:t>
      </w:r>
      <w:r>
        <w:t xml:space="preserve"> = 8)</w:t>
      </w:r>
      <w:r w:rsidR="00D74663">
        <w:t>, which</w:t>
      </w:r>
      <w:r>
        <w:t xml:space="preserve"> improves the link budget and is essential for</w:t>
      </w:r>
      <w:r w:rsidR="00EC60C8">
        <w:t xml:space="preserve"> scenarios with </w:t>
      </w:r>
      <w:r>
        <w:t>medium and large ISD</w:t>
      </w:r>
      <w:r w:rsidR="00EC60C8">
        <w:t xml:space="preserve"> and for d</w:t>
      </w:r>
      <w:r>
        <w:t>evices wit</w:t>
      </w:r>
      <w:r w:rsidR="00EC60C8">
        <w:t xml:space="preserve">h limited transmit </w:t>
      </w:r>
      <w:r>
        <w:t>power</w:t>
      </w:r>
    </w:p>
    <w:p w14:paraId="6A707010" w14:textId="2B67DA08" w:rsidR="00607617" w:rsidRDefault="00607617" w:rsidP="008E7432">
      <w:pPr>
        <w:pStyle w:val="Listenabsatz"/>
        <w:numPr>
          <w:ilvl w:val="0"/>
          <w:numId w:val="8"/>
        </w:numPr>
        <w:ind w:firstLineChars="0"/>
      </w:pPr>
      <w:r>
        <w:t xml:space="preserve">A high bandwidth can be utilized </w:t>
      </w:r>
      <w:r w:rsidR="00D74663">
        <w:t>even for larger distances between UE and gNB, thereby allowing positioning accuracy to be improved.</w:t>
      </w:r>
    </w:p>
    <w:p w14:paraId="5784A514" w14:textId="0EAE4815" w:rsidR="00D74663" w:rsidRDefault="00D74663" w:rsidP="008E7432">
      <w:pPr>
        <w:pStyle w:val="Listenabsatz"/>
        <w:numPr>
          <w:ilvl w:val="0"/>
          <w:numId w:val="8"/>
        </w:numPr>
        <w:ind w:firstLineChars="0"/>
      </w:pPr>
      <w:r>
        <w:t>If the SRS is tra</w:t>
      </w:r>
      <w:r w:rsidR="00882CEF">
        <w:t>nsmitted in a staggered pattern</w:t>
      </w:r>
      <w:r>
        <w:t xml:space="preserve"> and the transmission is fully destaggered, t</w:t>
      </w:r>
      <w:r w:rsidR="00607617">
        <w:t xml:space="preserve">he </w:t>
      </w:r>
      <w:r>
        <w:t xml:space="preserve">effective sequence length </w:t>
      </w:r>
      <w:r w:rsidR="009602E2">
        <w:t xml:space="preserve">is </w:t>
      </w:r>
      <w:r>
        <w:t xml:space="preserve">equivalent to using a transmission comb value of 1. This is important for allowing operation at very low SINR values and making the system robust against interferences. </w:t>
      </w:r>
    </w:p>
    <w:p w14:paraId="0CE4DE1E" w14:textId="60F183DE" w:rsidR="00D74663" w:rsidRDefault="00D74663" w:rsidP="00D74663"/>
    <w:p w14:paraId="2B418BCE" w14:textId="6C0B178C" w:rsidR="00B432E3" w:rsidRDefault="00B432E3" w:rsidP="00607617">
      <w:r>
        <w:rPr>
          <w:noProof/>
          <w:lang w:val="de-DE" w:eastAsia="de-DE"/>
        </w:rPr>
        <w:drawing>
          <wp:inline distT="0" distB="0" distL="0" distR="0" wp14:anchorId="0414F48D" wp14:editId="14B12CA9">
            <wp:extent cx="5916295" cy="1740087"/>
            <wp:effectExtent l="0" t="0" r="1905"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taggeringIllustration.png"/>
                    <pic:cNvPicPr/>
                  </pic:nvPicPr>
                  <pic:blipFill rotWithShape="1">
                    <a:blip r:embed="rId8">
                      <a:extLst>
                        <a:ext uri="{28A0092B-C50C-407E-A947-70E740481C1C}">
                          <a14:useLocalDpi xmlns:a14="http://schemas.microsoft.com/office/drawing/2010/main" val="0"/>
                        </a:ext>
                      </a:extLst>
                    </a:blip>
                    <a:srcRect t="20749" b="26964"/>
                    <a:stretch/>
                  </pic:blipFill>
                  <pic:spPr bwMode="auto">
                    <a:xfrm>
                      <a:off x="0" y="0"/>
                      <a:ext cx="5916295" cy="1740087"/>
                    </a:xfrm>
                    <a:prstGeom prst="rect">
                      <a:avLst/>
                    </a:prstGeom>
                    <a:ln>
                      <a:noFill/>
                    </a:ln>
                    <a:extLst>
                      <a:ext uri="{53640926-AAD7-44D8-BBD7-CCE9431645EC}">
                        <a14:shadowObscured xmlns:a14="http://schemas.microsoft.com/office/drawing/2010/main"/>
                      </a:ext>
                    </a:extLst>
                  </pic:spPr>
                </pic:pic>
              </a:graphicData>
            </a:graphic>
          </wp:inline>
        </w:drawing>
      </w:r>
    </w:p>
    <w:p w14:paraId="009352FE" w14:textId="2FF5926F" w:rsidR="00B432E3" w:rsidRDefault="00B432E3" w:rsidP="00B432E3">
      <w:pPr>
        <w:pStyle w:val="Beschriftung"/>
      </w:pPr>
      <w:bookmarkStart w:id="3" w:name="_Ref23963685"/>
      <w:r>
        <w:t xml:space="preserve">Figure </w:t>
      </w:r>
      <w:fldSimple w:instr=" SEQ Figure \* ARABIC ">
        <w:r w:rsidR="00C11F9D">
          <w:rPr>
            <w:noProof/>
          </w:rPr>
          <w:t>1</w:t>
        </w:r>
      </w:fldSimple>
      <w:bookmarkEnd w:id="3"/>
      <w:r>
        <w:t>: Principle of staggering/de-staggering</w:t>
      </w:r>
    </w:p>
    <w:p w14:paraId="0FCCB834" w14:textId="7C1705A6" w:rsidR="00A62C21" w:rsidRDefault="00A62C21" w:rsidP="008E7432">
      <w:r>
        <w:t>There are two shortcomings when the staggering/destaggering operation is carried out according to the current specification of SRS</w:t>
      </w:r>
      <w:r w:rsidR="00295BF4">
        <w:t>, namely (1) Phase</w:t>
      </w:r>
      <w:r>
        <w:t xml:space="preserve"> offset </w:t>
      </w:r>
      <w:r w:rsidR="00295BF4">
        <w:t>and the (2) Aliasing</w:t>
      </w:r>
      <w:r>
        <w:t xml:space="preserve"> of correlation peaks</w:t>
      </w:r>
      <w:r w:rsidR="00295BF4">
        <w:t>.</w:t>
      </w:r>
    </w:p>
    <w:p w14:paraId="1C8F7C31" w14:textId="58AB07C5" w:rsidR="00C667E9" w:rsidRDefault="00FF3B07" w:rsidP="008C514A">
      <w:pPr>
        <w:rPr>
          <w:color w:val="000000" w:themeColor="text1"/>
        </w:rPr>
      </w:pPr>
      <w:r>
        <w:t>The aforesaid problem</w:t>
      </w:r>
      <w:r w:rsidR="00295BF4">
        <w:t>s</w:t>
      </w:r>
      <w:r>
        <w:t xml:space="preserve"> can be corrected</w:t>
      </w:r>
      <w:r w:rsidR="008C514A">
        <w:t>,</w:t>
      </w:r>
      <w:r>
        <w:t xml:space="preserve"> </w:t>
      </w:r>
      <w:r w:rsidR="008C514A">
        <w:t>and still be applied to Rel.15</w:t>
      </w:r>
      <w:r w:rsidR="008C514A" w:rsidRPr="008C514A">
        <w:t xml:space="preserve"> </w:t>
      </w:r>
      <w:r w:rsidR="008C514A">
        <w:t>SRS generation</w:t>
      </w:r>
      <w:r w:rsidR="008C514A">
        <w:t>,</w:t>
      </w:r>
      <w:r w:rsidR="008C514A">
        <w:t xml:space="preserve"> </w:t>
      </w:r>
      <w:r>
        <w:t xml:space="preserve">by introducing </w:t>
      </w:r>
      <w:r w:rsidR="00295BF4">
        <w:t>a</w:t>
      </w:r>
      <w:r>
        <w:t xml:space="preserve">  phase correction factor </w:t>
      </w:r>
      <m:oMath>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j</m:t>
            </m:r>
            <m:sSub>
              <m:sSubPr>
                <m:ctrlPr>
                  <w:rPr>
                    <w:rFonts w:ascii="Cambria Math" w:hAnsi="Cambria Math"/>
                    <w:i/>
                    <w:color w:val="000000" w:themeColor="text1"/>
                  </w:rPr>
                </m:ctrlPr>
              </m:sSubPr>
              <m:e>
                <m:r>
                  <w:rPr>
                    <w:rFonts w:ascii="Cambria Math" w:hAnsi="Cambria Math"/>
                    <w:color w:val="000000" w:themeColor="text1"/>
                  </w:rPr>
                  <m:t>(φ</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φ</m:t>
                </m:r>
              </m:e>
              <m:sub>
                <m:r>
                  <w:rPr>
                    <w:rFonts w:ascii="Cambria Math" w:hAnsi="Cambria Math"/>
                    <w:color w:val="000000" w:themeColor="text1"/>
                  </w:rPr>
                  <m:t>2</m:t>
                </m:r>
              </m:sub>
            </m:sSub>
            <m:r>
              <w:rPr>
                <w:rFonts w:ascii="Cambria Math" w:hAnsi="Cambria Math"/>
                <w:color w:val="000000" w:themeColor="text1"/>
              </w:rPr>
              <m:t>)</m:t>
            </m:r>
          </m:sup>
        </m:sSup>
        <m:r>
          <w:rPr>
            <w:rFonts w:ascii="Cambria Math" w:hAnsi="Cambria Math"/>
            <w:color w:val="00B050"/>
          </w:rPr>
          <m:t xml:space="preserve"> </m:t>
        </m:r>
      </m:oMath>
      <w:r>
        <w:t xml:space="preserve">consisting of two components, </w:t>
      </w:r>
      <m:oMath>
        <m:sSub>
          <m:sSubPr>
            <m:ctrlPr>
              <w:rPr>
                <w:rFonts w:ascii="Cambria Math" w:hAnsi="Cambria Math"/>
                <w:i/>
                <w:color w:val="000000" w:themeColor="text1"/>
              </w:rPr>
            </m:ctrlPr>
          </m:sSubPr>
          <m:e>
            <m:r>
              <w:rPr>
                <w:rFonts w:ascii="Cambria Math" w:hAnsi="Cambria Math"/>
                <w:color w:val="000000" w:themeColor="text1"/>
              </w:rPr>
              <m:t>φ</m:t>
            </m:r>
          </m:e>
          <m:sub>
            <m:r>
              <w:rPr>
                <w:rFonts w:ascii="Cambria Math" w:hAnsi="Cambria Math"/>
                <w:color w:val="000000" w:themeColor="text1"/>
              </w:rPr>
              <m:t>1</m:t>
            </m:r>
          </m:sub>
        </m:sSub>
      </m:oMath>
      <w:r>
        <w:rPr>
          <w:color w:val="000000" w:themeColor="text1"/>
        </w:rPr>
        <w:t xml:space="preserve">for correcting the phase offset and </w:t>
      </w:r>
      <m:oMath>
        <m:sSub>
          <m:sSubPr>
            <m:ctrlPr>
              <w:rPr>
                <w:rFonts w:ascii="Cambria Math" w:hAnsi="Cambria Math"/>
                <w:i/>
                <w:color w:val="000000" w:themeColor="text1"/>
              </w:rPr>
            </m:ctrlPr>
          </m:sSubPr>
          <m:e>
            <m:r>
              <w:rPr>
                <w:rFonts w:ascii="Cambria Math" w:hAnsi="Cambria Math"/>
                <w:color w:val="000000" w:themeColor="text1"/>
              </w:rPr>
              <m:t>φ</m:t>
            </m:r>
          </m:e>
          <m:sub>
            <m:r>
              <w:rPr>
                <w:rFonts w:ascii="Cambria Math" w:hAnsi="Cambria Math"/>
                <w:color w:val="000000" w:themeColor="text1"/>
              </w:rPr>
              <m:t>2</m:t>
            </m:r>
          </m:sub>
        </m:sSub>
      </m:oMath>
      <w:r>
        <w:rPr>
          <w:color w:val="000000" w:themeColor="text1"/>
        </w:rPr>
        <w:t xml:space="preserve"> for resolving aliasing of correlation peaks.</w:t>
      </w:r>
    </w:p>
    <w:p w14:paraId="72C9004C" w14:textId="77777777" w:rsidR="00507468" w:rsidRDefault="00507468" w:rsidP="00C667E9">
      <w:pPr>
        <w:autoSpaceDE/>
        <w:autoSpaceDN/>
        <w:adjustRightInd/>
        <w:snapToGrid/>
        <w:spacing w:after="0"/>
        <w:jc w:val="left"/>
        <w:rPr>
          <w:color w:val="000000" w:themeColor="text1"/>
        </w:rPr>
      </w:pPr>
    </w:p>
    <w:p w14:paraId="2870E2D1" w14:textId="646E33E0" w:rsidR="00C667E9" w:rsidRDefault="00C667E9" w:rsidP="00C667E9">
      <w:pPr>
        <w:autoSpaceDE/>
        <w:autoSpaceDN/>
        <w:adjustRightInd/>
        <w:snapToGrid/>
        <w:spacing w:after="0"/>
        <w:jc w:val="left"/>
      </w:pPr>
      <w:r>
        <w:rPr>
          <w:color w:val="000000" w:themeColor="text1"/>
        </w:rPr>
        <w:t xml:space="preserve">To correct for the phase issues, the </w:t>
      </w:r>
      <w:r>
        <w:t xml:space="preserve">SRS generation equation </w:t>
      </w:r>
      <w:r w:rsidRPr="00AF31FE">
        <w:t>[Sec. 6.4.1.4.3, TS 38.211]</w:t>
      </w:r>
      <w:r>
        <w:t xml:space="preserve">  needs to be modified from</w:t>
      </w:r>
    </w:p>
    <w:p w14:paraId="0DBA2699" w14:textId="77777777" w:rsidR="00C667E9" w:rsidRDefault="00C667E9" w:rsidP="00C667E9">
      <w:pPr>
        <w:autoSpaceDE/>
        <w:autoSpaceDN/>
        <w:adjustRightInd/>
        <w:snapToGrid/>
        <w:spacing w:after="0"/>
        <w:jc w:val="left"/>
      </w:pPr>
    </w:p>
    <w:p w14:paraId="748D760A" w14:textId="3455ED7B" w:rsidR="00FF3B07" w:rsidRDefault="00DB7782" w:rsidP="00F4286B">
      <m:oMathPara>
        <m:oMath>
          <m:sSubSup>
            <m:sSubSupPr>
              <m:ctrlPr>
                <w:rPr>
                  <w:rFonts w:ascii="Cambria Math" w:hAnsi="Cambria Math"/>
                </w:rPr>
              </m:ctrlPr>
            </m:sSubSupPr>
            <m:e>
              <m:r>
                <w:rPr>
                  <w:rFonts w:ascii="Cambria Math" w:hAnsi="Cambria Math"/>
                </w:rPr>
                <m:t>a</m:t>
              </m:r>
            </m:e>
            <m:sub>
              <m:sSub>
                <m:sSubPr>
                  <m:ctrlPr>
                    <w:rPr>
                      <w:rFonts w:ascii="Cambria Math" w:hAnsi="Cambria Math"/>
                    </w:rPr>
                  </m:ctrlPr>
                </m:sSubPr>
                <m:e>
                  <m:r>
                    <w:rPr>
                      <w:rFonts w:ascii="Cambria Math" w:hAnsi="Cambria Math"/>
                    </w:rPr>
                    <m:t>K</m:t>
                  </m:r>
                </m:e>
                <m:sub>
                  <m:r>
                    <m:rPr>
                      <m:nor/>
                    </m:rPr>
                    <m:t>TC</m:t>
                  </m:r>
                </m:sub>
              </m:sSub>
              <m:r>
                <w:rPr>
                  <w:rFonts w:ascii="Cambria Math" w:hAnsi="Cambria Math"/>
                </w:rPr>
                <m:t>k'+</m:t>
              </m:r>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p>
                <m:sSupPr>
                  <m:ctrlPr>
                    <w:rPr>
                      <w:rFonts w:ascii="Cambria Math" w:hAnsi="Cambria Math"/>
                    </w:rPr>
                  </m:ctrlPr>
                </m:sSupPr>
                <m:e>
                  <m:r>
                    <w:rPr>
                      <w:rFonts w:ascii="Cambria Math" w:hAnsi="Cambria Math"/>
                    </w:rPr>
                    <m:t>l</m:t>
                  </m:r>
                </m:e>
                <m:sup>
                  <m:r>
                    <w:rPr>
                      <w:rFonts w:ascii="Cambria Math" w:hAnsi="Cambria Math"/>
                    </w:rPr>
                    <m:t>'</m:t>
                  </m:r>
                </m:sup>
              </m:sSup>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sub>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d>
            <m:dPr>
              <m:begChr m:val="{"/>
              <m:endChr m:val=""/>
              <m:ctrlPr>
                <w:rPr>
                  <w:rFonts w:ascii="Cambria Math" w:hAnsi="Cambria Math"/>
                </w:rPr>
              </m:ctrlPr>
            </m:dPr>
            <m:e>
              <m:m>
                <m:mPr>
                  <m:plcHide m:val="1"/>
                  <m:mcs>
                    <m:mc>
                      <m:mcPr>
                        <m:count m:val="3"/>
                        <m:mcJc m:val="center"/>
                      </m:mcPr>
                    </m:mc>
                  </m:mcs>
                  <m:ctrlPr>
                    <w:rPr>
                      <w:rFonts w:ascii="Cambria Math" w:hAnsi="Cambria Math"/>
                    </w:rPr>
                  </m:ctrlPr>
                </m:mPr>
                <m:mr>
                  <m:e>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sSub>
                              <m:sSubPr>
                                <m:ctrlPr>
                                  <w:rPr>
                                    <w:rFonts w:ascii="Cambria Math" w:hAnsi="Cambria Math"/>
                                  </w:rPr>
                                </m:ctrlPr>
                              </m:sSubPr>
                              <m:e>
                                <m:r>
                                  <w:rPr>
                                    <w:rFonts w:ascii="Cambria Math" w:hAnsi="Cambria Math"/>
                                  </w:rPr>
                                  <m:t>N</m:t>
                                </m:r>
                              </m:e>
                              <m:sub>
                                <m:r>
                                  <m:rPr>
                                    <m:nor/>
                                  </m:rPr>
                                  <m:t>ap</m:t>
                                </m:r>
                              </m:sub>
                            </m:sSub>
                          </m:e>
                        </m:rad>
                      </m:den>
                    </m:f>
                    <m:sSub>
                      <m:sSubPr>
                        <m:ctrlPr>
                          <w:rPr>
                            <w:rFonts w:ascii="Cambria Math" w:hAnsi="Cambria Math"/>
                          </w:rPr>
                        </m:ctrlPr>
                      </m:sSubPr>
                      <m:e>
                        <m:r>
                          <w:rPr>
                            <w:rFonts w:ascii="Cambria Math" w:hAnsi="Cambria Math"/>
                          </w:rPr>
                          <m:t>β</m:t>
                        </m:r>
                      </m:e>
                      <m:sub>
                        <m:r>
                          <m:rPr>
                            <m:nor/>
                          </m:rPr>
                          <m:t>SRS</m:t>
                        </m:r>
                      </m:sub>
                    </m:sSub>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(k',</m:t>
                    </m:r>
                    <m:sSup>
                      <m:sSupPr>
                        <m:ctrlPr>
                          <w:rPr>
                            <w:rFonts w:ascii="Cambria Math" w:hAnsi="Cambria Math"/>
                          </w:rPr>
                        </m:ctrlPr>
                      </m:sSupPr>
                      <m:e>
                        <m:r>
                          <w:rPr>
                            <w:rFonts w:ascii="Cambria Math" w:hAnsi="Cambria Math"/>
                          </w:rPr>
                          <m:t>l</m:t>
                        </m:r>
                      </m:e>
                      <m:sup>
                        <m:r>
                          <w:rPr>
                            <w:rFonts w:ascii="Cambria Math" w:hAnsi="Cambria Math"/>
                          </w:rPr>
                          <m:t>'</m:t>
                        </m:r>
                      </m:sup>
                    </m:sSup>
                    <m:r>
                      <w:rPr>
                        <w:rFonts w:ascii="Cambria Math" w:hAnsi="Cambria Math"/>
                      </w:rPr>
                      <m:t>)</m:t>
                    </m:r>
                  </m:e>
                  <m:e>
                    <m:r>
                      <w:rPr>
                        <w:rFonts w:ascii="Cambria Math" w:hAnsi="Cambria Math"/>
                      </w:rPr>
                      <m:t>k'=</m:t>
                    </m:r>
                    <m:r>
                      <m:rPr>
                        <m:sty m:val="p"/>
                      </m:rPr>
                      <w:rPr>
                        <w:rFonts w:ascii="Cambria Math" w:hAnsi="Cambria Math"/>
                      </w:rPr>
                      <m:t>0,1</m:t>
                    </m:r>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sc</m:t>
                        </m:r>
                        <m:r>
                          <w:rPr>
                            <w:rFonts w:ascii="Cambria Math" w:hAnsi="Cambria Math"/>
                          </w:rPr>
                          <m:t>,b</m:t>
                        </m:r>
                      </m:sub>
                      <m:sup>
                        <m:r>
                          <m:rPr>
                            <m:sty m:val="p"/>
                          </m:rPr>
                          <w:rPr>
                            <w:rFonts w:ascii="Cambria Math" w:hAnsi="Cambria Math"/>
                          </w:rPr>
                          <m:t>RS</m:t>
                        </m:r>
                      </m:sup>
                    </m:sSubSup>
                    <m:r>
                      <w:rPr>
                        <w:rFonts w:ascii="Cambria Math" w:hAnsi="Cambria Math"/>
                      </w:rPr>
                      <m:t>-1</m:t>
                    </m:r>
                  </m:e>
                  <m:e>
                    <m:sSup>
                      <m:sSupPr>
                        <m:ctrlPr>
                          <w:rPr>
                            <w:rFonts w:ascii="Cambria Math" w:hAnsi="Cambria Math"/>
                          </w:rPr>
                        </m:ctrlPr>
                      </m:sSupPr>
                      <m:e>
                        <m:r>
                          <w:rPr>
                            <w:rFonts w:ascii="Cambria Math" w:hAnsi="Cambria Math"/>
                          </w:rPr>
                          <m:t>l</m:t>
                        </m:r>
                      </m:e>
                      <m:sup>
                        <m:r>
                          <w:rPr>
                            <w:rFonts w:ascii="Cambria Math" w:hAnsi="Cambria Math"/>
                          </w:rPr>
                          <m:t>'</m:t>
                        </m:r>
                      </m:sup>
                    </m:sSup>
                    <m:r>
                      <w:rPr>
                        <w:rFonts w:ascii="Cambria Math" w:hAnsi="Cambria Math"/>
                      </w:rPr>
                      <m:t>=</m:t>
                    </m:r>
                    <m:r>
                      <m:rPr>
                        <m:sty m:val="p"/>
                      </m:rPr>
                      <w:rPr>
                        <w:rFonts w:ascii="Cambria Math" w:hAnsi="Cambria Math"/>
                      </w:rPr>
                      <m:t>0,1</m:t>
                    </m:r>
                    <m:r>
                      <w:rPr>
                        <w:rFonts w:ascii="Cambria Math" w:hAnsi="Cambria Math"/>
                      </w:rPr>
                      <m:t>,...,</m:t>
                    </m:r>
                    <m:sSubSup>
                      <m:sSubSupPr>
                        <m:ctrlPr>
                          <w:rPr>
                            <w:rFonts w:ascii="Cambria Math" w:hAnsi="Cambria Math"/>
                          </w:rPr>
                        </m:ctrlPr>
                      </m:sSubSupPr>
                      <m:e>
                        <m:r>
                          <w:rPr>
                            <w:rFonts w:ascii="Cambria Math" w:hAnsi="Cambria Math"/>
                          </w:rPr>
                          <m:t>N</m:t>
                        </m:r>
                      </m:e>
                      <m:sub>
                        <m:r>
                          <m:rPr>
                            <m:nor/>
                          </m:rPr>
                          <m:t>symb</m:t>
                        </m:r>
                      </m:sub>
                      <m:sup>
                        <m:r>
                          <m:rPr>
                            <m:nor/>
                          </m:rPr>
                          <m:t>SRS</m:t>
                        </m:r>
                      </m:sup>
                    </m:sSubSup>
                    <m:r>
                      <w:rPr>
                        <w:rFonts w:ascii="Cambria Math" w:hAnsi="Cambria Math"/>
                      </w:rPr>
                      <m:t>-1</m:t>
                    </m:r>
                  </m:e>
                </m:mr>
                <m:mr>
                  <m:e>
                    <m:r>
                      <w:rPr>
                        <w:rFonts w:ascii="Cambria Math" w:hAnsi="Cambria Math"/>
                      </w:rPr>
                      <m:t>0</m:t>
                    </m:r>
                  </m:e>
                  <m:e>
                    <m:r>
                      <m:rPr>
                        <m:nor/>
                      </m:rPr>
                      <m:t>otherwise</m:t>
                    </m:r>
                    <m:r>
                      <m:rPr>
                        <m:nor/>
                      </m:rPr>
                      <w:rPr>
                        <w:rFonts w:ascii="Cambria Math"/>
                      </w:rPr>
                      <m:t>,</m:t>
                    </m:r>
                  </m:e>
                  <m:e/>
                </m:mr>
              </m:m>
            </m:e>
          </m:d>
        </m:oMath>
      </m:oMathPara>
    </w:p>
    <w:p w14:paraId="6900E1FF" w14:textId="3D581530" w:rsidR="00C667E9" w:rsidRDefault="00C667E9" w:rsidP="00F4286B">
      <w:r>
        <w:t xml:space="preserve">to </w:t>
      </w:r>
    </w:p>
    <w:p w14:paraId="03D7E8F9" w14:textId="3D4B2315" w:rsidR="00C667E9" w:rsidRDefault="00DB7782" w:rsidP="008E7432">
      <w:pPr>
        <w:jc w:val="center"/>
      </w:pPr>
      <m:oMath>
        <m:sSubSup>
          <m:sSubSupPr>
            <m:ctrlPr>
              <w:rPr>
                <w:rFonts w:ascii="Cambria Math" w:hAnsi="Cambria Math"/>
              </w:rPr>
            </m:ctrlPr>
          </m:sSubSupPr>
          <m:e>
            <m:r>
              <w:rPr>
                <w:rFonts w:ascii="Cambria Math" w:hAnsi="Cambria Math"/>
              </w:rPr>
              <m:t>a</m:t>
            </m:r>
          </m:e>
          <m:sub>
            <m:sSub>
              <m:sSubPr>
                <m:ctrlPr>
                  <w:rPr>
                    <w:rFonts w:ascii="Cambria Math" w:hAnsi="Cambria Math"/>
                  </w:rPr>
                </m:ctrlPr>
              </m:sSubPr>
              <m:e>
                <m:r>
                  <w:rPr>
                    <w:rFonts w:ascii="Cambria Math" w:hAnsi="Cambria Math"/>
                  </w:rPr>
                  <m:t>K</m:t>
                </m:r>
              </m:e>
              <m:sub>
                <m:r>
                  <m:rPr>
                    <m:nor/>
                  </m:rPr>
                  <m:t>TC</m:t>
                </m:r>
              </m:sub>
            </m:sSub>
            <m:r>
              <w:rPr>
                <w:rFonts w:ascii="Cambria Math" w:hAnsi="Cambria Math"/>
              </w:rPr>
              <m:t>k'+</m:t>
            </m:r>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p>
              <m:sSupPr>
                <m:ctrlPr>
                  <w:rPr>
                    <w:rFonts w:ascii="Cambria Math" w:hAnsi="Cambria Math"/>
                  </w:rPr>
                </m:ctrlPr>
              </m:sSupPr>
              <m:e>
                <m:r>
                  <w:rPr>
                    <w:rFonts w:ascii="Cambria Math" w:hAnsi="Cambria Math"/>
                  </w:rPr>
                  <m:t>l</m:t>
                </m:r>
              </m:e>
              <m:sup>
                <m:r>
                  <w:rPr>
                    <w:rFonts w:ascii="Cambria Math" w:hAnsi="Cambria Math"/>
                  </w:rPr>
                  <m:t>'</m:t>
                </m:r>
              </m:sup>
            </m:sSup>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sub>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d>
          <m:dPr>
            <m:begChr m:val="{"/>
            <m:endChr m:val=""/>
            <m:ctrlPr>
              <w:rPr>
                <w:rFonts w:ascii="Cambria Math" w:hAnsi="Cambria Math"/>
              </w:rPr>
            </m:ctrlPr>
          </m:dPr>
          <m:e>
            <m:m>
              <m:mPr>
                <m:plcHide m:val="1"/>
                <m:mcs>
                  <m:mc>
                    <m:mcPr>
                      <m:count m:val="3"/>
                      <m:mcJc m:val="center"/>
                    </m:mcPr>
                  </m:mc>
                </m:mcs>
                <m:ctrlPr>
                  <w:rPr>
                    <w:rFonts w:ascii="Cambria Math" w:hAnsi="Cambria Math"/>
                  </w:rPr>
                </m:ctrlPr>
              </m:mPr>
              <m:mr>
                <m:e>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sSub>
                            <m:sSubPr>
                              <m:ctrlPr>
                                <w:rPr>
                                  <w:rFonts w:ascii="Cambria Math" w:hAnsi="Cambria Math"/>
                                </w:rPr>
                              </m:ctrlPr>
                            </m:sSubPr>
                            <m:e>
                              <m:r>
                                <w:rPr>
                                  <w:rFonts w:ascii="Cambria Math" w:hAnsi="Cambria Math"/>
                                </w:rPr>
                                <m:t>N</m:t>
                              </m:r>
                            </m:e>
                            <m:sub>
                              <m:r>
                                <m:rPr>
                                  <m:nor/>
                                </m:rPr>
                                <m:t>ap</m:t>
                              </m:r>
                            </m:sub>
                          </m:sSub>
                        </m:e>
                      </m:rad>
                    </m:den>
                  </m:f>
                  <m:sSub>
                    <m:sSubPr>
                      <m:ctrlPr>
                        <w:rPr>
                          <w:rFonts w:ascii="Cambria Math" w:hAnsi="Cambria Math"/>
                          <w:i/>
                        </w:rPr>
                      </m:ctrlPr>
                    </m:sSubPr>
                    <m:e>
                      <m:r>
                        <w:rPr>
                          <w:rFonts w:ascii="Cambria Math" w:hAnsi="Cambria Math"/>
                        </w:rPr>
                        <m:t>β</m:t>
                      </m:r>
                    </m:e>
                    <m:sub>
                      <m:r>
                        <m:rPr>
                          <m:nor/>
                        </m:rPr>
                        <w:rPr>
                          <w:rFonts w:ascii="Cambria Math" w:hAnsi="Cambria Math"/>
                        </w:rPr>
                        <m:t>SRS</m:t>
                      </m:r>
                    </m:sub>
                  </m:sSub>
                  <m:sSup>
                    <m:sSupPr>
                      <m:ctrlPr>
                        <w:rPr>
                          <w:rFonts w:ascii="Cambria Math" w:hAnsi="Cambria Math"/>
                          <w:b/>
                          <w:i/>
                          <w:color w:val="FF0000"/>
                        </w:rPr>
                      </m:ctrlPr>
                    </m:sSupPr>
                    <m:e>
                      <m:r>
                        <m:rPr>
                          <m:sty m:val="bi"/>
                        </m:rPr>
                        <w:rPr>
                          <w:rFonts w:ascii="Cambria Math" w:hAnsi="Cambria Math"/>
                          <w:color w:val="FF0000"/>
                        </w:rPr>
                        <m:t>e</m:t>
                      </m:r>
                    </m:e>
                    <m:sup>
                      <m:r>
                        <m:rPr>
                          <m:sty m:val="bi"/>
                        </m:rPr>
                        <w:rPr>
                          <w:rFonts w:ascii="Cambria Math" w:hAnsi="Cambria Math"/>
                          <w:color w:val="FF0000"/>
                        </w:rPr>
                        <m:t>j</m:t>
                      </m:r>
                      <m:sSub>
                        <m:sSubPr>
                          <m:ctrlPr>
                            <w:rPr>
                              <w:rFonts w:ascii="Cambria Math" w:hAnsi="Cambria Math"/>
                              <w:b/>
                              <w:i/>
                              <w:color w:val="FF0000"/>
                            </w:rPr>
                          </m:ctrlPr>
                        </m:sSubPr>
                        <m:e>
                          <m:r>
                            <m:rPr>
                              <m:sty m:val="bi"/>
                            </m:rPr>
                            <w:rPr>
                              <w:rFonts w:ascii="Cambria Math" w:hAnsi="Cambria Math"/>
                              <w:color w:val="FF0000"/>
                            </w:rPr>
                            <m:t>(φ</m:t>
                          </m:r>
                        </m:e>
                        <m:sub>
                          <m:r>
                            <m:rPr>
                              <m:sty m:val="bi"/>
                            </m:rPr>
                            <w:rPr>
                              <w:rFonts w:ascii="Cambria Math" w:hAnsi="Cambria Math"/>
                              <w:color w:val="FF0000"/>
                            </w:rPr>
                            <m:t>1</m:t>
                          </m:r>
                        </m:sub>
                      </m:sSub>
                      <m:r>
                        <m:rPr>
                          <m:sty m:val="bi"/>
                        </m:rPr>
                        <w:rPr>
                          <w:rFonts w:ascii="Cambria Math" w:hAnsi="Cambria Math"/>
                          <w:color w:val="FF0000"/>
                        </w:rPr>
                        <m:t>+</m:t>
                      </m:r>
                      <m:sSub>
                        <m:sSubPr>
                          <m:ctrlPr>
                            <w:rPr>
                              <w:rFonts w:ascii="Cambria Math" w:hAnsi="Cambria Math"/>
                              <w:b/>
                              <w:i/>
                              <w:color w:val="FF0000"/>
                            </w:rPr>
                          </m:ctrlPr>
                        </m:sSubPr>
                        <m:e>
                          <m:r>
                            <m:rPr>
                              <m:sty m:val="bi"/>
                            </m:rPr>
                            <w:rPr>
                              <w:rFonts w:ascii="Cambria Math" w:hAnsi="Cambria Math"/>
                              <w:color w:val="FF0000"/>
                            </w:rPr>
                            <m:t>φ</m:t>
                          </m:r>
                        </m:e>
                        <m:sub>
                          <m:r>
                            <m:rPr>
                              <m:sty m:val="bi"/>
                            </m:rPr>
                            <w:rPr>
                              <w:rFonts w:ascii="Cambria Math" w:hAnsi="Cambria Math"/>
                              <w:color w:val="FF0000"/>
                            </w:rPr>
                            <m:t>2</m:t>
                          </m:r>
                        </m:sub>
                      </m:sSub>
                      <m:r>
                        <m:rPr>
                          <m:sty m:val="bi"/>
                        </m:rPr>
                        <w:rPr>
                          <w:rFonts w:ascii="Cambria Math" w:hAnsi="Cambria Math"/>
                          <w:color w:val="FF0000"/>
                        </w:rPr>
                        <m:t>)</m:t>
                      </m:r>
                    </m:sup>
                  </m:sSup>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(k',</m:t>
                  </m:r>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e>
                <m:e>
                  <m:r>
                    <w:rPr>
                      <w:rFonts w:ascii="Cambria Math" w:hAnsi="Cambria Math"/>
                    </w:rPr>
                    <m:t>k'=</m:t>
                  </m:r>
                  <m:r>
                    <m:rPr>
                      <m:sty m:val="p"/>
                    </m:rPr>
                    <w:rPr>
                      <w:rFonts w:ascii="Cambria Math" w:hAnsi="Cambria Math"/>
                    </w:rPr>
                    <m:t>0,1</m:t>
                  </m:r>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sc</m:t>
                      </m:r>
                      <m:r>
                        <w:rPr>
                          <w:rFonts w:ascii="Cambria Math" w:hAnsi="Cambria Math"/>
                        </w:rPr>
                        <m:t>,b</m:t>
                      </m:r>
                    </m:sub>
                    <m:sup>
                      <m:r>
                        <m:rPr>
                          <m:sty m:val="p"/>
                        </m:rPr>
                        <w:rPr>
                          <w:rFonts w:ascii="Cambria Math" w:hAnsi="Cambria Math"/>
                        </w:rPr>
                        <m:t>RS</m:t>
                      </m:r>
                    </m:sup>
                  </m:sSubSup>
                  <m:r>
                    <w:rPr>
                      <w:rFonts w:ascii="Cambria Math" w:hAnsi="Cambria Math"/>
                    </w:rPr>
                    <m:t>-1</m:t>
                  </m:r>
                </m:e>
                <m:e>
                  <m:sSup>
                    <m:sSupPr>
                      <m:ctrlPr>
                        <w:rPr>
                          <w:rFonts w:ascii="Cambria Math" w:hAnsi="Cambria Math"/>
                        </w:rPr>
                      </m:ctrlPr>
                    </m:sSupPr>
                    <m:e>
                      <m:r>
                        <w:rPr>
                          <w:rFonts w:ascii="Cambria Math" w:hAnsi="Cambria Math"/>
                        </w:rPr>
                        <m:t>l</m:t>
                      </m:r>
                    </m:e>
                    <m:sup>
                      <m:r>
                        <w:rPr>
                          <w:rFonts w:ascii="Cambria Math" w:hAnsi="Cambria Math"/>
                        </w:rPr>
                        <m:t>'</m:t>
                      </m:r>
                    </m:sup>
                  </m:sSup>
                  <m:r>
                    <w:rPr>
                      <w:rFonts w:ascii="Cambria Math" w:hAnsi="Cambria Math"/>
                    </w:rPr>
                    <m:t>=</m:t>
                  </m:r>
                  <m:r>
                    <m:rPr>
                      <m:sty m:val="p"/>
                    </m:rPr>
                    <w:rPr>
                      <w:rFonts w:ascii="Cambria Math" w:hAnsi="Cambria Math"/>
                    </w:rPr>
                    <m:t>0,1</m:t>
                  </m:r>
                  <m:r>
                    <w:rPr>
                      <w:rFonts w:ascii="Cambria Math" w:hAnsi="Cambria Math"/>
                    </w:rPr>
                    <m:t>,...,</m:t>
                  </m:r>
                  <m:sSubSup>
                    <m:sSubSupPr>
                      <m:ctrlPr>
                        <w:rPr>
                          <w:rFonts w:ascii="Cambria Math" w:hAnsi="Cambria Math"/>
                        </w:rPr>
                      </m:ctrlPr>
                    </m:sSubSupPr>
                    <m:e>
                      <m:r>
                        <w:rPr>
                          <w:rFonts w:ascii="Cambria Math" w:hAnsi="Cambria Math"/>
                        </w:rPr>
                        <m:t>N</m:t>
                      </m:r>
                    </m:e>
                    <m:sub>
                      <m:r>
                        <m:rPr>
                          <m:nor/>
                        </m:rPr>
                        <m:t>symb</m:t>
                      </m:r>
                    </m:sub>
                    <m:sup>
                      <m:r>
                        <m:rPr>
                          <m:nor/>
                        </m:rPr>
                        <m:t>SRS</m:t>
                      </m:r>
                    </m:sup>
                  </m:sSubSup>
                  <m:r>
                    <w:rPr>
                      <w:rFonts w:ascii="Cambria Math" w:hAnsi="Cambria Math"/>
                    </w:rPr>
                    <m:t>-1</m:t>
                  </m:r>
                </m:e>
              </m:mr>
              <m:mr>
                <m:e>
                  <m:r>
                    <w:rPr>
                      <w:rFonts w:ascii="Cambria Math" w:hAnsi="Cambria Math"/>
                    </w:rPr>
                    <m:t>0</m:t>
                  </m:r>
                </m:e>
                <m:e>
                  <m:r>
                    <m:rPr>
                      <m:nor/>
                    </m:rPr>
                    <m:t>otherwise</m:t>
                  </m:r>
                  <m:r>
                    <m:rPr>
                      <m:nor/>
                    </m:rPr>
                    <w:rPr>
                      <w:rFonts w:ascii="Cambria Math"/>
                    </w:rPr>
                    <m:t>.</m:t>
                  </m:r>
                </m:e>
                <m:e/>
              </m:mr>
            </m:m>
          </m:e>
        </m:d>
      </m:oMath>
      <w:r w:rsidR="00C667E9">
        <w:t>,</w:t>
      </w:r>
    </w:p>
    <w:p w14:paraId="1D0BEA5A" w14:textId="3147F00F" w:rsidR="00C667E9" w:rsidRDefault="00C667E9" w:rsidP="00F4286B">
      <w:r>
        <w:t>where</w:t>
      </w:r>
    </w:p>
    <w:p w14:paraId="64157D8A" w14:textId="4541180A" w:rsidR="00C667E9" w:rsidRDefault="00DB7782" w:rsidP="008E7432">
      <w:pPr>
        <w:jc w:val="center"/>
        <w:rPr>
          <w:color w:val="000000" w:themeColor="text1"/>
        </w:rPr>
      </w:pPr>
      <m:oMath>
        <m:sSup>
          <m:sSupPr>
            <m:ctrlPr>
              <w:rPr>
                <w:rFonts w:ascii="Cambria Math" w:hAnsi="Cambria Math"/>
                <w:b/>
                <w:i/>
                <w:color w:val="FF0000"/>
              </w:rPr>
            </m:ctrlPr>
          </m:sSupPr>
          <m:e>
            <m:r>
              <m:rPr>
                <m:sty m:val="bi"/>
              </m:rPr>
              <w:rPr>
                <w:rFonts w:ascii="Cambria Math" w:hAnsi="Cambria Math"/>
                <w:color w:val="FF0000"/>
              </w:rPr>
              <m:t>e</m:t>
            </m:r>
          </m:e>
          <m:sup>
            <m:r>
              <m:rPr>
                <m:sty m:val="bi"/>
              </m:rPr>
              <w:rPr>
                <w:rFonts w:ascii="Cambria Math" w:hAnsi="Cambria Math"/>
                <w:color w:val="FF0000"/>
              </w:rPr>
              <m:t>j</m:t>
            </m:r>
            <m:sSub>
              <m:sSubPr>
                <m:ctrlPr>
                  <w:rPr>
                    <w:rFonts w:ascii="Cambria Math" w:hAnsi="Cambria Math"/>
                    <w:b/>
                    <w:i/>
                    <w:color w:val="FF0000"/>
                  </w:rPr>
                </m:ctrlPr>
              </m:sSubPr>
              <m:e>
                <m:r>
                  <m:rPr>
                    <m:sty m:val="bi"/>
                  </m:rPr>
                  <w:rPr>
                    <w:rFonts w:ascii="Cambria Math" w:hAnsi="Cambria Math"/>
                    <w:color w:val="FF0000"/>
                  </w:rPr>
                  <m:t>(φ</m:t>
                </m:r>
              </m:e>
              <m:sub>
                <m:r>
                  <m:rPr>
                    <m:sty m:val="bi"/>
                  </m:rPr>
                  <w:rPr>
                    <w:rFonts w:ascii="Cambria Math" w:hAnsi="Cambria Math"/>
                    <w:color w:val="FF0000"/>
                  </w:rPr>
                  <m:t>1</m:t>
                </m:r>
              </m:sub>
            </m:sSub>
            <m:r>
              <m:rPr>
                <m:sty m:val="bi"/>
              </m:rPr>
              <w:rPr>
                <w:rFonts w:ascii="Cambria Math" w:hAnsi="Cambria Math"/>
                <w:color w:val="FF0000"/>
              </w:rPr>
              <m:t>+</m:t>
            </m:r>
            <m:sSub>
              <m:sSubPr>
                <m:ctrlPr>
                  <w:rPr>
                    <w:rFonts w:ascii="Cambria Math" w:hAnsi="Cambria Math"/>
                    <w:b/>
                    <w:i/>
                    <w:color w:val="FF0000"/>
                  </w:rPr>
                </m:ctrlPr>
              </m:sSubPr>
              <m:e>
                <m:r>
                  <m:rPr>
                    <m:sty m:val="bi"/>
                  </m:rPr>
                  <w:rPr>
                    <w:rFonts w:ascii="Cambria Math" w:hAnsi="Cambria Math"/>
                    <w:color w:val="FF0000"/>
                  </w:rPr>
                  <m:t>φ</m:t>
                </m:r>
              </m:e>
              <m:sub>
                <m:r>
                  <m:rPr>
                    <m:sty m:val="bi"/>
                  </m:rPr>
                  <w:rPr>
                    <w:rFonts w:ascii="Cambria Math" w:hAnsi="Cambria Math"/>
                    <w:color w:val="FF0000"/>
                  </w:rPr>
                  <m:t>2</m:t>
                </m:r>
              </m:sub>
            </m:sSub>
            <m:r>
              <m:rPr>
                <m:sty m:val="bi"/>
              </m:rPr>
              <w:rPr>
                <w:rFonts w:ascii="Cambria Math" w:hAnsi="Cambria Math"/>
                <w:color w:val="FF0000"/>
              </w:rPr>
              <m:t>)</m:t>
            </m:r>
          </m:sup>
        </m:sSup>
      </m:oMath>
      <w:r w:rsidR="00C667E9">
        <w:rPr>
          <w:b/>
          <w:color w:val="FF0000"/>
        </w:rPr>
        <w:t xml:space="preserve"> </w:t>
      </w:r>
      <w:r w:rsidR="00C667E9">
        <w:rPr>
          <w:color w:val="000000" w:themeColor="text1"/>
        </w:rPr>
        <w:t>is the correction to be applied to the existing base sequence.</w:t>
      </w:r>
    </w:p>
    <w:p w14:paraId="616835AA" w14:textId="598494E9" w:rsidR="00204E97" w:rsidRPr="008E7432" w:rsidRDefault="00295BF4" w:rsidP="002D5499">
      <w:pPr>
        <w:rPr>
          <w:bCs/>
          <w:u w:val="single"/>
        </w:rPr>
      </w:pPr>
      <w:r>
        <w:t>(1) Phase offset</w:t>
      </w:r>
      <w:r w:rsidR="00C11F9D" w:rsidRPr="00295BF4">
        <w:t>:</w:t>
      </w:r>
      <w:r>
        <w:t xml:space="preserve"> </w:t>
      </w:r>
      <w:r w:rsidR="00737C5B">
        <w:t xml:space="preserve">An SRS resource can be configured with different value of cyclic shift factor from a set of cyclic shifts </w:t>
      </w:r>
      <m:oMath>
        <m:r>
          <w:rPr>
            <w:rFonts w:ascii="Cambria Math" w:hAnsi="Cambria Math"/>
          </w:rPr>
          <m:t xml:space="preserve">{0, …, </m:t>
        </m:r>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  max</m:t>
            </m:r>
          </m:sup>
        </m:sSubSup>
        <m:r>
          <w:rPr>
            <w:rFonts w:ascii="Cambria Math" w:hAnsi="Cambria Math"/>
          </w:rPr>
          <m:t>}</m:t>
        </m:r>
      </m:oMath>
      <w:r w:rsidR="00737C5B">
        <w:t xml:space="preserve"> to be able to multiplex multiple users </w:t>
      </w:r>
      <w:r w:rsidR="003413C0">
        <w:t>or multiple antenna ports</w:t>
      </w:r>
      <w:r w:rsidR="00737C5B">
        <w:t xml:space="preserve"> on the same set of REs. To this end, the base sequences are shifted </w:t>
      </w:r>
      <w:r w:rsidR="00267F60">
        <w:t>in the time domain. This is achieved by a</w:t>
      </w:r>
      <w:r w:rsidR="00737C5B" w:rsidRPr="00A518DA">
        <w:t>pplying a phase ramp to the signal in the freq</w:t>
      </w:r>
      <w:r w:rsidR="00737C5B">
        <w:t xml:space="preserve">uency domain is equivalent to applying </w:t>
      </w:r>
      <w:r w:rsidR="00737C5B" w:rsidRPr="00A518DA">
        <w:t xml:space="preserve">cyclic shift in the time domain (time shift property of the FFT). </w:t>
      </w:r>
      <w:r w:rsidR="00737C5B" w:rsidRPr="008E7432">
        <w:rPr>
          <w:bCs/>
          <w:u w:val="single"/>
        </w:rPr>
        <w:t>It should however be noted that the phase ramp is defined on the base sequence in TS</w:t>
      </w:r>
      <w:r w:rsidR="003413C0" w:rsidRPr="008E7432">
        <w:rPr>
          <w:bCs/>
          <w:u w:val="single"/>
        </w:rPr>
        <w:t xml:space="preserve"> </w:t>
      </w:r>
      <w:r w:rsidR="00737C5B" w:rsidRPr="008E7432">
        <w:rPr>
          <w:bCs/>
          <w:u w:val="single"/>
        </w:rPr>
        <w:t>38.211 and n</w:t>
      </w:r>
      <w:r w:rsidR="00591A39" w:rsidRPr="008E7432">
        <w:rPr>
          <w:bCs/>
          <w:u w:val="single"/>
        </w:rPr>
        <w:t>ot at the subcarrier index level</w:t>
      </w:r>
      <w:r w:rsidR="00737C5B" w:rsidRPr="008E7432">
        <w:rPr>
          <w:bCs/>
          <w:u w:val="single"/>
        </w:rPr>
        <w:t xml:space="preserve">. </w:t>
      </w:r>
      <w:r w:rsidR="00C463C9" w:rsidRPr="008E7432">
        <w:rPr>
          <w:bCs/>
          <w:u w:val="single"/>
        </w:rPr>
        <w:t xml:space="preserve"> </w:t>
      </w:r>
    </w:p>
    <w:p w14:paraId="757EC99D" w14:textId="7303DF25" w:rsidR="00295BF4" w:rsidRDefault="000A4BA9" w:rsidP="002D5499">
      <w:r>
        <w:t xml:space="preserve">The consequence of such phase assignment is that </w:t>
      </w:r>
      <w:r w:rsidR="00737C5B">
        <w:t xml:space="preserve">is a difference in phase between two different symbols, if the </w:t>
      </w:r>
      <w:r>
        <w:t xml:space="preserve">relative </w:t>
      </w:r>
      <w:r w:rsidR="00737C5B">
        <w:t>comb offset between these two symbols differ.</w:t>
      </w:r>
      <w:r>
        <w:t xml:space="preserve"> </w:t>
      </w:r>
      <w:r w:rsidR="00737C5B">
        <w:t xml:space="preserve"> As a result, there is phase discontinuity when the two symbols are added together to form a destaggered pattern. </w:t>
      </w:r>
      <w:r w:rsidR="00737C5B" w:rsidRPr="00D44B5A">
        <w:t>If this phase offset is not compensated</w:t>
      </w:r>
      <w:r w:rsidR="00737C5B">
        <w:t>,</w:t>
      </w:r>
      <w:r w:rsidR="00737C5B" w:rsidRPr="00D44B5A">
        <w:t xml:space="preserve"> the</w:t>
      </w:r>
      <w:r w:rsidR="00737C5B">
        <w:t>n the</w:t>
      </w:r>
      <w:r w:rsidR="00737C5B" w:rsidRPr="00D44B5A">
        <w:t xml:space="preserve"> de-staggered </w:t>
      </w:r>
      <w:r w:rsidR="00737C5B">
        <w:t xml:space="preserve">OFDM </w:t>
      </w:r>
      <w:r w:rsidR="00737C5B" w:rsidRPr="00D44B5A">
        <w:t xml:space="preserve">symbol does not have the </w:t>
      </w:r>
      <w:r w:rsidR="00737C5B">
        <w:t xml:space="preserve">same properties of SRS transmitted </w:t>
      </w:r>
      <w:r w:rsidR="00737C5B" w:rsidRPr="00D44B5A">
        <w:t>with lower comb factor</w:t>
      </w:r>
      <w:r w:rsidR="00737C5B">
        <w:t xml:space="preserve">. </w:t>
      </w:r>
    </w:p>
    <w:p w14:paraId="4E6B6656" w14:textId="77777777" w:rsidR="000A4BA9" w:rsidRDefault="00737C5B" w:rsidP="008E7432">
      <w:pPr>
        <w:keepNext/>
        <w:jc w:val="center"/>
      </w:pPr>
      <w:r w:rsidRPr="001E28CF">
        <w:rPr>
          <w:noProof/>
          <w:lang w:val="de-DE" w:eastAsia="de-DE"/>
        </w:rPr>
        <w:drawing>
          <wp:inline distT="0" distB="0" distL="0" distR="0" wp14:anchorId="237DF6F0" wp14:editId="037C0474">
            <wp:extent cx="4561997" cy="1975555"/>
            <wp:effectExtent l="0" t="0" r="0" b="5715"/>
            <wp:docPr id="5"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00426" cy="2035501"/>
                    </a:xfrm>
                    <a:prstGeom prst="rect">
                      <a:avLst/>
                    </a:prstGeom>
                  </pic:spPr>
                </pic:pic>
              </a:graphicData>
            </a:graphic>
          </wp:inline>
        </w:drawing>
      </w:r>
    </w:p>
    <w:p w14:paraId="0941C34B" w14:textId="0DD52D58" w:rsidR="000A4BA9" w:rsidRDefault="000A4BA9" w:rsidP="000A4BA9">
      <w:pPr>
        <w:pStyle w:val="Beschriftung"/>
        <w:jc w:val="both"/>
      </w:pPr>
      <w:r>
        <w:t xml:space="preserve">Figure </w:t>
      </w:r>
      <w:fldSimple w:instr=" SEQ Figure \* ARABIC ">
        <w:r w:rsidR="00C11F9D">
          <w:rPr>
            <w:noProof/>
          </w:rPr>
          <w:t>2</w:t>
        </w:r>
      </w:fldSimple>
      <w:r>
        <w:t xml:space="preserve">: Constant phase offset between SRS transmissions in two symbols, due to the ‘0’ phase applied to the first sample of the base sequence, regardless of its mapping to the subcarrier. </w:t>
      </w:r>
      <w:bookmarkStart w:id="4" w:name="_GoBack"/>
      <w:bookmarkEnd w:id="4"/>
    </w:p>
    <w:p w14:paraId="31A94A88" w14:textId="6BBFE361" w:rsidR="00AF1071" w:rsidRDefault="002D5499" w:rsidP="00AF1071">
      <w:r w:rsidRPr="0030512F">
        <w:t xml:space="preserve">In </w:t>
      </w:r>
      <w:r w:rsidR="0030512F" w:rsidRPr="0030512F">
        <w:t>one</w:t>
      </w:r>
      <w:r w:rsidRPr="0030512F">
        <w:t xml:space="preserve"> example, </w:t>
      </w:r>
      <w:r w:rsidRPr="0030512F">
        <w:t>an SRS transmission</w:t>
      </w:r>
      <w:r w:rsidRPr="0030512F">
        <w:t xml:space="preserve"> with a comb factor of 8 are shown </w:t>
      </w:r>
      <w:r w:rsidR="0030512F" w:rsidRPr="0030512F">
        <w:t xml:space="preserve">in </w:t>
      </w:r>
      <w:r w:rsidR="0030512F" w:rsidRPr="0030512F">
        <w:fldChar w:fldCharType="begin"/>
      </w:r>
      <w:r w:rsidR="0030512F" w:rsidRPr="0030512F">
        <w:instrText xml:space="preserve"> REF _Ref23966504 \h </w:instrText>
      </w:r>
      <w:r w:rsidR="0030512F" w:rsidRPr="008E7432">
        <w:instrText xml:space="preserve"> \* MERGEFORMAT </w:instrText>
      </w:r>
      <w:r w:rsidR="0030512F" w:rsidRPr="0030512F">
        <w:fldChar w:fldCharType="separate"/>
      </w:r>
      <w:r w:rsidR="0030512F" w:rsidRPr="008E7432">
        <w:t xml:space="preserve">Figure </w:t>
      </w:r>
      <w:r w:rsidR="0030512F" w:rsidRPr="008E7432">
        <w:rPr>
          <w:noProof/>
        </w:rPr>
        <w:t>3</w:t>
      </w:r>
      <w:r w:rsidR="0030512F" w:rsidRPr="0030512F">
        <w:fldChar w:fldCharType="end"/>
      </w:r>
      <w:r w:rsidR="0030512F" w:rsidRPr="0030512F">
        <w:t xml:space="preserve"> and </w:t>
      </w:r>
      <w:r w:rsidR="0030512F" w:rsidRPr="008E7432">
        <w:fldChar w:fldCharType="begin"/>
      </w:r>
      <w:r w:rsidR="0030512F" w:rsidRPr="008E7432">
        <w:instrText xml:space="preserve"> REF _Ref24030858 \h </w:instrText>
      </w:r>
      <w:r w:rsidR="0030512F" w:rsidRPr="008E7432">
        <w:instrText xml:space="preserve"> \* MERGEFORMAT </w:instrText>
      </w:r>
      <w:r w:rsidR="0030512F" w:rsidRPr="008E7432">
        <w:fldChar w:fldCharType="separate"/>
      </w:r>
      <w:r w:rsidR="0030512F" w:rsidRPr="008E7432">
        <w:t xml:space="preserve">Figure </w:t>
      </w:r>
      <w:r w:rsidR="0030512F" w:rsidRPr="008E7432">
        <w:rPr>
          <w:noProof/>
        </w:rPr>
        <w:t>4</w:t>
      </w:r>
      <w:r w:rsidR="0030512F" w:rsidRPr="008E7432">
        <w:fldChar w:fldCharType="end"/>
      </w:r>
      <w:r w:rsidR="0030512F" w:rsidRPr="008E7432">
        <w:t xml:space="preserve"> </w:t>
      </w:r>
      <w:r w:rsidRPr="0030512F">
        <w:t xml:space="preserve">which are added together to form an effective SRS transmission with comb 1. </w:t>
      </w:r>
      <w:r w:rsidR="00AF1071" w:rsidRPr="0030512F">
        <w:t xml:space="preserve">The effect of destaggering without phase compensation is depicted in </w:t>
      </w:r>
      <w:r w:rsidR="00AF1071" w:rsidRPr="0030512F">
        <w:fldChar w:fldCharType="begin"/>
      </w:r>
      <w:r w:rsidR="00AF1071" w:rsidRPr="0030512F">
        <w:instrText xml:space="preserve"> REF _Ref23966504 \h </w:instrText>
      </w:r>
      <w:r w:rsidR="0030512F" w:rsidRPr="008E7432">
        <w:instrText xml:space="preserve"> \* MERGEFORMAT </w:instrText>
      </w:r>
      <w:r w:rsidR="00AF1071" w:rsidRPr="0030512F">
        <w:fldChar w:fldCharType="separate"/>
      </w:r>
      <w:r w:rsidR="00C11F9D" w:rsidRPr="008E7432">
        <w:t xml:space="preserve">Figure </w:t>
      </w:r>
      <w:r w:rsidR="00C11F9D" w:rsidRPr="008E7432">
        <w:rPr>
          <w:noProof/>
        </w:rPr>
        <w:t>3</w:t>
      </w:r>
      <w:r w:rsidR="00AF1071" w:rsidRPr="0030512F">
        <w:fldChar w:fldCharType="end"/>
      </w:r>
      <w:r w:rsidR="00AF1071" w:rsidRPr="0030512F">
        <w:t>, where several peaks are still visible, clearly the signal does not have the property of the equivalent signal transmitted with a transmission comb of</w:t>
      </w:r>
      <w:r w:rsidR="00AF1071">
        <w:t xml:space="preserve"> 1.</w:t>
      </w:r>
    </w:p>
    <w:p w14:paraId="1D73B7D1" w14:textId="77777777" w:rsidR="00C667E9" w:rsidRDefault="00C667E9" w:rsidP="008E7432">
      <w:pPr>
        <w:autoSpaceDE/>
        <w:autoSpaceDN/>
        <w:adjustRightInd/>
        <w:snapToGrid/>
        <w:spacing w:after="0"/>
        <w:jc w:val="left"/>
      </w:pPr>
      <w:r>
        <w:t xml:space="preserve">In particular, if the comb offset on </w:t>
      </w:r>
      <m:oMath>
        <m:sSup>
          <m:sSupPr>
            <m:ctrlPr>
              <w:rPr>
                <w:rFonts w:ascii="Cambria Math" w:hAnsi="Cambria Math"/>
                <w:i/>
              </w:rPr>
            </m:ctrlPr>
          </m:sSupPr>
          <m:e>
            <m:r>
              <w:rPr>
                <w:rFonts w:ascii="Cambria Math" w:hAnsi="Cambria Math"/>
              </w:rPr>
              <m:t>l</m:t>
            </m:r>
          </m:e>
          <m:sup>
            <m:r>
              <w:rPr>
                <w:rFonts w:ascii="Cambria Math" w:hAnsi="Cambria Math"/>
              </w:rPr>
              <m:t>'</m:t>
            </m:r>
          </m:sup>
        </m:sSup>
      </m:oMath>
      <w:r>
        <w:t xml:space="preserve"> on antenna port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is given by </w:t>
      </w:r>
      <m:oMath>
        <m:r>
          <w:rPr>
            <w:rFonts w:ascii="Cambria Math" w:hAnsi="Cambria Math"/>
          </w:rPr>
          <m:t>Δk</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p>
              <m:sSupPr>
                <m:ctrlPr>
                  <w:rPr>
                    <w:rFonts w:ascii="Cambria Math" w:hAnsi="Cambria Math"/>
                    <w:i/>
                  </w:rPr>
                </m:ctrlPr>
              </m:sSupPr>
              <m:e>
                <m:r>
                  <w:rPr>
                    <w:rFonts w:ascii="Cambria Math" w:hAnsi="Cambria Math"/>
                  </w:rPr>
                  <m:t>l</m:t>
                </m:r>
              </m:e>
              <m:sup>
                <m:r>
                  <w:rPr>
                    <w:rFonts w:ascii="Cambria Math" w:hAnsi="Cambria Math"/>
                  </w:rPr>
                  <m:t>'</m:t>
                </m:r>
              </m:sup>
            </m:sSup>
          </m:e>
        </m:d>
      </m:oMath>
      <w:r>
        <w:t xml:space="preserve"> and </w:t>
      </w:r>
      <w:r w:rsidRPr="000B7619">
        <w:rPr>
          <w:i/>
        </w:rPr>
        <w:t>K</w:t>
      </w:r>
      <w:r>
        <w:rPr>
          <w:vertAlign w:val="subscript"/>
        </w:rPr>
        <w:t>TC</w:t>
      </w:r>
      <w:r>
        <w:t xml:space="preserve"> is the transmission comb value, then the phase offset is given by</w:t>
      </w:r>
    </w:p>
    <w:p w14:paraId="7B5F8FAF" w14:textId="16710C45" w:rsidR="00C667E9" w:rsidRDefault="00DB7782" w:rsidP="00C667E9">
      <w:pPr>
        <w:tabs>
          <w:tab w:val="left" w:pos="1418"/>
        </w:tabs>
        <w:autoSpaceDE/>
        <w:autoSpaceDN/>
        <w:adjustRightInd/>
        <w:snapToGrid/>
        <w:spacing w:after="0"/>
        <w:jc w:val="center"/>
      </w:pPr>
      <m:oMathPara>
        <m:oMath>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i</m:t>
              </m:r>
            </m:sub>
          </m:sSub>
          <m:f>
            <m:fPr>
              <m:ctrlPr>
                <w:rPr>
                  <w:rFonts w:ascii="Cambria Math" w:hAnsi="Cambria Math"/>
                  <w:i/>
                </w:rPr>
              </m:ctrlPr>
            </m:fPr>
            <m:num>
              <m:r>
                <w:rPr>
                  <w:rFonts w:ascii="Cambria Math" w:hAnsi="Cambria Math"/>
                </w:rPr>
                <m:t>Δk</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p>
                    <m:sSupPr>
                      <m:ctrlPr>
                        <w:rPr>
                          <w:rFonts w:ascii="Cambria Math" w:hAnsi="Cambria Math"/>
                          <w:i/>
                        </w:rPr>
                      </m:ctrlPr>
                    </m:sSupPr>
                    <m:e>
                      <m:r>
                        <w:rPr>
                          <w:rFonts w:ascii="Cambria Math" w:hAnsi="Cambria Math"/>
                        </w:rPr>
                        <m:t>l</m:t>
                      </m:r>
                    </m:e>
                    <m:sup>
                      <m:r>
                        <w:rPr>
                          <w:rFonts w:ascii="Cambria Math" w:hAnsi="Cambria Math"/>
                        </w:rPr>
                        <m:t>'</m:t>
                      </m:r>
                    </m:sup>
                  </m:sSup>
                </m:e>
              </m:d>
            </m:num>
            <m:den>
              <m:sSub>
                <m:sSubPr>
                  <m:ctrlPr>
                    <w:rPr>
                      <w:rFonts w:ascii="Cambria Math" w:hAnsi="Cambria Math"/>
                      <w:i/>
                    </w:rPr>
                  </m:ctrlPr>
                </m:sSubPr>
                <m:e>
                  <m:r>
                    <w:rPr>
                      <w:rFonts w:ascii="Cambria Math" w:hAnsi="Cambria Math"/>
                    </w:rPr>
                    <m:t>K</m:t>
                  </m:r>
                </m:e>
                <m:sub>
                  <m:r>
                    <m:rPr>
                      <m:sty m:val="p"/>
                    </m:rPr>
                    <w:rPr>
                      <w:rFonts w:ascii="Cambria Math" w:hAnsi="Cambria Math"/>
                    </w:rPr>
                    <m:t>TC</m:t>
                  </m:r>
                </m:sub>
              </m:sSub>
            </m:den>
          </m:f>
        </m:oMath>
      </m:oMathPara>
    </w:p>
    <w:p w14:paraId="1C1826B6" w14:textId="77777777" w:rsidR="00C667E9" w:rsidRDefault="00C667E9" w:rsidP="00C667E9">
      <w:pPr>
        <w:autoSpaceDE/>
        <w:autoSpaceDN/>
        <w:adjustRightInd/>
        <w:snapToGrid/>
        <w:spacing w:after="0"/>
        <w:jc w:val="left"/>
        <w:rPr>
          <w:iCs/>
        </w:rPr>
      </w:pPr>
      <w:r>
        <w:t xml:space="preserve">where </w:t>
      </w:r>
      <m:oMath>
        <m:sSub>
          <m:sSubPr>
            <m:ctrlPr>
              <w:rPr>
                <w:rFonts w:ascii="Cambria Math" w:hAnsi="Cambria Math"/>
                <w:i/>
              </w:rPr>
            </m:ctrlPr>
          </m:sSubPr>
          <m:e>
            <m:r>
              <w:rPr>
                <w:rFonts w:ascii="Cambria Math" w:hAnsi="Cambria Math"/>
              </w:rPr>
              <m:t>α</m:t>
            </m:r>
          </m:e>
          <m:sub>
            <m:r>
              <w:rPr>
                <w:rFonts w:ascii="Cambria Math" w:hAnsi="Cambria Math"/>
              </w:rPr>
              <m:t>i</m:t>
            </m:r>
          </m:sub>
        </m:sSub>
        <m:r>
          <w:rPr>
            <w:rFonts w:ascii="Cambria Math" w:hAnsi="Cambria Math"/>
          </w:rPr>
          <m:t>=2π</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t>
                </m:r>
                <m:r>
                  <w:rPr>
                    <w:rFonts w:ascii="Cambria Math" w:hAnsi="Cambria Math"/>
                  </w:rPr>
                  <m:t>i</m:t>
                </m:r>
              </m:sup>
            </m:sSubSup>
          </m:num>
          <m:den>
            <m:sSubSup>
              <m:sSubSupPr>
                <m:ctrlPr>
                  <w:rPr>
                    <w:rFonts w:ascii="Cambria Math" w:hAnsi="Cambria Math"/>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den>
        </m:f>
      </m:oMath>
      <w:r>
        <w:rPr>
          <w:iCs/>
        </w:rPr>
        <w:t>.</w:t>
      </w:r>
    </w:p>
    <w:p w14:paraId="6591CA97" w14:textId="77777777" w:rsidR="00C667E9" w:rsidRPr="007C7117" w:rsidRDefault="00C667E9" w:rsidP="00C667E9">
      <w:pPr>
        <w:autoSpaceDE/>
        <w:autoSpaceDN/>
        <w:adjustRightInd/>
        <w:snapToGrid/>
        <w:spacing w:after="0"/>
        <w:jc w:val="left"/>
        <w:rPr>
          <w:iCs/>
        </w:rPr>
      </w:pPr>
    </w:p>
    <w:p w14:paraId="2515DEB8" w14:textId="55764A1F" w:rsidR="00C667E9" w:rsidRDefault="00C667E9" w:rsidP="0030512F">
      <w:r>
        <w:t>This constant phase can be addressed by multiplying the Rel. 15 SRS by a constant complex value, which is independent of RE index. Hence the phase compensation can be multiply</w:t>
      </w:r>
      <w:r w:rsidR="0030512F">
        <w:t xml:space="preserve">ing with </w:t>
      </w:r>
      <m:oMath>
        <m:sSup>
          <m:sSupPr>
            <m:ctrlPr>
              <w:rPr>
                <w:rFonts w:ascii="Cambria Math" w:hAnsi="Cambria Math"/>
                <w:i/>
              </w:rPr>
            </m:ctrlPr>
          </m:sSupPr>
          <m:e>
            <m:r>
              <m:rPr>
                <m:sty m:val="p"/>
              </m:rPr>
              <w:rPr>
                <w:rFonts w:ascii="Cambria Math" w:hAnsi="Cambria Math" w:cs="Arial"/>
              </w:rPr>
              <m:t xml:space="preserve"> </m:t>
            </m:r>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φ</m:t>
                </m:r>
              </m:e>
              <m:sub>
                <m:r>
                  <w:rPr>
                    <w:rFonts w:ascii="Cambria Math" w:hAnsi="Cambria Math"/>
                  </w:rPr>
                  <m:t>1</m:t>
                </m:r>
              </m:sub>
            </m:sSub>
          </m:sup>
        </m:sSup>
      </m:oMath>
      <w:r w:rsidR="0030512F" w:rsidRPr="00FB7314">
        <w:rPr>
          <w:rFonts w:ascii="Arial" w:hAnsi="Arial" w:cs="Arial"/>
        </w:rPr>
        <w:t xml:space="preserve"> </w:t>
      </w:r>
      <w:r w:rsidR="0030512F">
        <w:rPr>
          <w:rFonts w:ascii="Arial" w:hAnsi="Arial" w:cs="Arial"/>
        </w:rPr>
        <w:t>:</w:t>
      </w:r>
      <w:r w:rsidR="0030512F">
        <w:t xml:space="preserve">  </w:t>
      </w:r>
    </w:p>
    <w:p w14:paraId="530E06D8" w14:textId="0E585839" w:rsidR="00C667E9" w:rsidRDefault="00DB7782" w:rsidP="0030512F">
      <m:oMathPara>
        <m:oMath>
          <m:sSup>
            <m:sSupPr>
              <m:ctrlPr>
                <w:rPr>
                  <w:rFonts w:ascii="Cambria Math" w:hAnsi="Cambria Math"/>
                  <w:i/>
                </w:rPr>
              </m:ctrlPr>
            </m:sSupPr>
            <m:e>
              <m:r>
                <m:rPr>
                  <m:sty m:val="p"/>
                </m:rPr>
                <w:rPr>
                  <w:rFonts w:ascii="Cambria Math" w:hAnsi="Cambria Math" w:cs="Arial"/>
                </w:rPr>
                <m:t xml:space="preserve"> </m:t>
              </m:r>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α</m:t>
                  </m:r>
                </m:e>
                <m:sub>
                  <m:r>
                    <w:rPr>
                      <w:rFonts w:ascii="Cambria Math" w:hAnsi="Cambria Math"/>
                    </w:rPr>
                    <m:t>i</m:t>
                  </m:r>
                </m:sub>
              </m:sSub>
              <m:d>
                <m:dPr>
                  <m:ctrlPr>
                    <w:rPr>
                      <w:rFonts w:ascii="Cambria Math" w:hAnsi="Cambria Math"/>
                      <w:i/>
                    </w:rPr>
                  </m:ctrlPr>
                </m:dPr>
                <m:e>
                  <m:f>
                    <m:fPr>
                      <m:ctrlPr>
                        <w:rPr>
                          <w:rFonts w:ascii="Cambria Math" w:hAnsi="Cambria Math"/>
                          <w:i/>
                        </w:rPr>
                      </m:ctrlPr>
                    </m:fPr>
                    <m:num>
                      <m:r>
                        <w:rPr>
                          <w:rFonts w:ascii="Cambria Math" w:hAnsi="Cambria Math"/>
                        </w:rPr>
                        <m:t>Δk</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p>
                            <m:sSupPr>
                              <m:ctrlPr>
                                <w:rPr>
                                  <w:rFonts w:ascii="Cambria Math" w:hAnsi="Cambria Math"/>
                                  <w:i/>
                                </w:rPr>
                              </m:ctrlPr>
                            </m:sSupPr>
                            <m:e>
                              <m:r>
                                <w:rPr>
                                  <w:rFonts w:ascii="Cambria Math" w:hAnsi="Cambria Math"/>
                                </w:rPr>
                                <m:t>l</m:t>
                              </m:r>
                            </m:e>
                            <m:sup>
                              <m:r>
                                <w:rPr>
                                  <w:rFonts w:ascii="Cambria Math" w:hAnsi="Cambria Math"/>
                                </w:rPr>
                                <m:t>'</m:t>
                              </m:r>
                            </m:sup>
                          </m:sSup>
                        </m:e>
                      </m:d>
                    </m:num>
                    <m:den>
                      <m:sSub>
                        <m:sSubPr>
                          <m:ctrlPr>
                            <w:rPr>
                              <w:rFonts w:ascii="Cambria Math" w:hAnsi="Cambria Math"/>
                              <w:i/>
                            </w:rPr>
                          </m:ctrlPr>
                        </m:sSubPr>
                        <m:e>
                          <m:r>
                            <w:rPr>
                              <w:rFonts w:ascii="Cambria Math" w:hAnsi="Cambria Math"/>
                            </w:rPr>
                            <m:t>K</m:t>
                          </m:r>
                        </m:e>
                        <m:sub>
                          <m:r>
                            <m:rPr>
                              <m:sty m:val="p"/>
                            </m:rPr>
                            <w:rPr>
                              <w:rFonts w:ascii="Cambria Math" w:hAnsi="Cambria Math"/>
                            </w:rPr>
                            <m:t>TC</m:t>
                          </m:r>
                        </m:sub>
                      </m:sSub>
                    </m:den>
                  </m:f>
                </m:e>
              </m:d>
            </m:sup>
          </m:sSup>
        </m:oMath>
      </m:oMathPara>
    </w:p>
    <w:p w14:paraId="3E622F2E" w14:textId="77777777" w:rsidR="00C11F9D" w:rsidRDefault="00C11F9D" w:rsidP="00C667E9"/>
    <w:p w14:paraId="4021A4C8" w14:textId="4B86AA9A" w:rsidR="00C667E9" w:rsidRPr="0030512F" w:rsidRDefault="00C667E9" w:rsidP="00C667E9">
      <w:r w:rsidRPr="0030512F">
        <w:t xml:space="preserve">The impact of applying the aforesaid mentioned changes are shown in </w:t>
      </w:r>
      <w:r w:rsidRPr="0030512F">
        <w:fldChar w:fldCharType="begin"/>
      </w:r>
      <w:r w:rsidRPr="0030512F">
        <w:instrText xml:space="preserve"> REF _Ref24030858 \h </w:instrText>
      </w:r>
      <w:r w:rsidR="0030512F" w:rsidRPr="008E7432">
        <w:instrText xml:space="preserve"> \* MERGEFORMAT </w:instrText>
      </w:r>
      <w:r w:rsidRPr="0030512F">
        <w:fldChar w:fldCharType="separate"/>
      </w:r>
      <w:r w:rsidR="00C11F9D" w:rsidRPr="0030512F">
        <w:t xml:space="preserve">Figure </w:t>
      </w:r>
      <w:r w:rsidR="00C11F9D" w:rsidRPr="0030512F">
        <w:rPr>
          <w:noProof/>
        </w:rPr>
        <w:t>4</w:t>
      </w:r>
      <w:r w:rsidRPr="0030512F">
        <w:fldChar w:fldCharType="end"/>
      </w:r>
      <w:r w:rsidRPr="0030512F">
        <w:t>, where we clearly observe a distinct peak of a UEs, as expected for a transmission comb size of 1.</w:t>
      </w:r>
    </w:p>
    <w:p w14:paraId="128668DD" w14:textId="4F78B4D1" w:rsidR="00C11F9D" w:rsidRPr="0030512F" w:rsidRDefault="00295BF4" w:rsidP="0030512F">
      <w:r w:rsidRPr="0030512F">
        <w:t xml:space="preserve">(2) </w:t>
      </w:r>
      <w:r w:rsidR="00C11F9D" w:rsidRPr="0030512F">
        <w:t>Aliasing of correlation peaks:</w:t>
      </w:r>
      <w:r w:rsidR="0030512F" w:rsidRPr="0030512F">
        <w:t xml:space="preserve"> </w:t>
      </w:r>
      <w:r w:rsidR="00C11F9D" w:rsidRPr="0030512F">
        <w:t xml:space="preserve">The second problem is that the Rel. 15 specifications limit the range of the cyclic shift to a range smaller than the entire symbol duration. More specifically, the range is </w:t>
      </w:r>
      <m:oMath>
        <m:r>
          <w:rPr>
            <w:rFonts w:ascii="Cambria Math" w:hAnsi="Cambria Math"/>
          </w:rPr>
          <m:t>FFTlength</m:t>
        </m:r>
      </m:oMath>
      <w:r w:rsidR="00C11F9D" w:rsidRPr="0030512F">
        <w:t xml:space="preserve"> / </w:t>
      </w:r>
      <w:r w:rsidR="00C11F9D" w:rsidRPr="0030512F">
        <w:rPr>
          <w:i/>
        </w:rPr>
        <w:t>K</w:t>
      </w:r>
      <w:r w:rsidR="00C11F9D" w:rsidRPr="0030512F">
        <w:rPr>
          <w:vertAlign w:val="subscript"/>
        </w:rPr>
        <w:t>TC</w:t>
      </w:r>
      <w:r w:rsidR="00C11F9D" w:rsidRPr="0030512F">
        <w:t xml:space="preserve"> where </w:t>
      </w:r>
      <w:r w:rsidR="00C11F9D" w:rsidRPr="0030512F">
        <w:rPr>
          <w:i/>
        </w:rPr>
        <w:t>K</w:t>
      </w:r>
      <w:r w:rsidR="00C11F9D" w:rsidRPr="0030512F">
        <w:rPr>
          <w:vertAlign w:val="subscript"/>
        </w:rPr>
        <w:t>TC</w:t>
      </w:r>
      <w:r w:rsidR="00C11F9D" w:rsidRPr="0030512F">
        <w:t xml:space="preserve"> is the transmission comb factor used. Outside this region, aliases of the correlation peaks </w:t>
      </w:r>
      <w:r w:rsidR="0030512F" w:rsidRPr="0030512F">
        <w:t>can</w:t>
      </w:r>
      <w:r w:rsidR="00C11F9D" w:rsidRPr="0030512F">
        <w:t xml:space="preserve"> occur, which correspond to the size of the comb factor used.</w:t>
      </w:r>
    </w:p>
    <w:p w14:paraId="49719F01" w14:textId="5929CDE3" w:rsidR="00C11F9D" w:rsidRPr="0030512F" w:rsidRDefault="00C11F9D" w:rsidP="00C11F9D">
      <w:r w:rsidRPr="0030512F">
        <w:t xml:space="preserve">After destaggering the signal to achieve an equivalent SRS transmission with a transmission comb of 1, the aliases of the peak disappear. Nevertheless, the range is still limited to </w:t>
      </w:r>
      <m:oMath>
        <m:r>
          <w:rPr>
            <w:rFonts w:ascii="Cambria Math" w:hAnsi="Cambria Math"/>
          </w:rPr>
          <m:t>FFTlength</m:t>
        </m:r>
      </m:oMath>
      <w:r w:rsidRPr="0030512F">
        <w:t xml:space="preserve"> / </w:t>
      </w:r>
      <w:r w:rsidRPr="0030512F">
        <w:rPr>
          <w:i/>
        </w:rPr>
        <w:t>K</w:t>
      </w:r>
      <w:r w:rsidRPr="0030512F">
        <w:rPr>
          <w:vertAlign w:val="subscript"/>
        </w:rPr>
        <w:t>TC</w:t>
      </w:r>
      <w:r w:rsidRPr="0030512F">
        <w:t xml:space="preserve">. This means the correlation peaks from two different UEs are separated by a factor corresponding to the transmission comb. This problem is highlighted using </w:t>
      </w:r>
      <w:r w:rsidRPr="0030512F">
        <w:fldChar w:fldCharType="begin"/>
      </w:r>
      <w:r w:rsidRPr="0030512F">
        <w:instrText xml:space="preserve"> REF _Ref24118042 \h </w:instrText>
      </w:r>
      <w:r w:rsidR="0030512F" w:rsidRPr="008E7432">
        <w:instrText xml:space="preserve"> \* MERGEFORMAT </w:instrText>
      </w:r>
      <w:r w:rsidRPr="0030512F">
        <w:fldChar w:fldCharType="separate"/>
      </w:r>
      <w:r w:rsidRPr="0030512F">
        <w:t xml:space="preserve">Figure </w:t>
      </w:r>
      <w:r w:rsidRPr="0030512F">
        <w:rPr>
          <w:noProof/>
        </w:rPr>
        <w:t>5</w:t>
      </w:r>
      <w:r w:rsidRPr="0030512F">
        <w:fldChar w:fldCharType="end"/>
      </w:r>
      <w:r w:rsidRPr="0030512F">
        <w:t>, where the signals from two UEs are close to one another even though the aliases of correlation peaks have disappeared. In order to avoid aliasing of correlation peaks, it is necessary to define the second term in the correction as</w:t>
      </w:r>
    </w:p>
    <w:p w14:paraId="26EDD676" w14:textId="77777777" w:rsidR="00C11F9D" w:rsidRDefault="00C11F9D" w:rsidP="00C11F9D">
      <w:pPr>
        <w:autoSpaceDE/>
        <w:autoSpaceDN/>
        <w:adjustRightInd/>
        <w:snapToGrid/>
        <w:spacing w:after="0"/>
        <w:jc w:val="left"/>
      </w:pPr>
    </w:p>
    <w:p w14:paraId="0D493254" w14:textId="77777777" w:rsidR="00C11F9D" w:rsidRDefault="00C11F9D" w:rsidP="00C11F9D">
      <w:pPr>
        <w:spacing w:line="360" w:lineRule="auto"/>
        <w:jc w:val="center"/>
        <w:rPr>
          <w:rFonts w:ascii="Arial" w:hAnsi="Arial" w:cs="Arial"/>
        </w:rPr>
      </w:pPr>
      <m:oMath>
        <m:sSub>
          <m:sSubPr>
            <m:ctrlPr>
              <w:rPr>
                <w:rFonts w:ascii="Cambria Math" w:hAnsi="Cambria Math" w:cs="Arial"/>
                <w:i/>
              </w:rPr>
            </m:ctrlPr>
          </m:sSubPr>
          <m:e>
            <m:r>
              <w:rPr>
                <w:rFonts w:ascii="Cambria Math" w:hAnsi="Cambria Math" w:cs="Arial"/>
              </w:rPr>
              <m:t>φ</m:t>
            </m:r>
          </m:e>
          <m:sub>
            <m:r>
              <w:rPr>
                <w:rFonts w:ascii="Cambria Math" w:hAnsi="Cambria Math" w:cs="Arial"/>
              </w:rPr>
              <m:t>2</m:t>
            </m:r>
          </m:sub>
        </m:sSub>
        <m:r>
          <w:rPr>
            <w:rFonts w:ascii="Cambria Math" w:hAnsi="Cambria Math" w:cs="Arial"/>
          </w:rPr>
          <m:t>=</m:t>
        </m:r>
      </m:oMath>
      <w:r w:rsidRPr="00FB7314">
        <w:rPr>
          <w:rFonts w:ascii="Arial" w:hAnsi="Arial" w:cs="Arial"/>
        </w:rPr>
        <w:t xml:space="preserve"> </w:t>
      </w:r>
      <m:oMath>
        <m:r>
          <w:rPr>
            <w:rFonts w:ascii="Cambria Math" w:hAnsi="Cambria Math" w:cs="Arial"/>
          </w:rPr>
          <m:t>2π</m:t>
        </m:r>
        <m:f>
          <m:fPr>
            <m:ctrlPr>
              <w:rPr>
                <w:rFonts w:ascii="Cambria Math" w:hAnsi="Cambria Math" w:cs="Arial"/>
                <w:i/>
              </w:rPr>
            </m:ctrlPr>
          </m:fPr>
          <m:num>
            <m:r>
              <w:rPr>
                <w:rFonts w:ascii="Cambria Math" w:hAnsi="Cambria Math" w:cs="Arial"/>
              </w:rPr>
              <m:t>Δk</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p</m:t>
                    </m:r>
                  </m:e>
                  <m:sub>
                    <m:r>
                      <w:rPr>
                        <w:rFonts w:ascii="Cambria Math" w:hAnsi="Cambria Math" w:cs="Arial"/>
                      </w:rPr>
                      <m:t>i</m:t>
                    </m:r>
                  </m:sub>
                </m:sSub>
                <m:r>
                  <w:rPr>
                    <w:rFonts w:ascii="Cambria Math" w:hAnsi="Cambria Math" w:cs="Arial"/>
                  </w:rPr>
                  <m:t>,</m:t>
                </m:r>
                <m:sSup>
                  <m:sSupPr>
                    <m:ctrlPr>
                      <w:rPr>
                        <w:rFonts w:ascii="Cambria Math" w:hAnsi="Cambria Math" w:cs="Arial"/>
                        <w:i/>
                      </w:rPr>
                    </m:ctrlPr>
                  </m:sSupPr>
                  <m:e>
                    <m:r>
                      <w:rPr>
                        <w:rFonts w:ascii="Cambria Math" w:hAnsi="Cambria Math" w:cs="Arial"/>
                      </w:rPr>
                      <m:t>l</m:t>
                    </m:r>
                  </m:e>
                  <m:sup>
                    <m:r>
                      <w:rPr>
                        <w:rFonts w:ascii="Cambria Math" w:hAnsi="Cambria Math" w:cs="Arial"/>
                      </w:rPr>
                      <m:t>'</m:t>
                    </m:r>
                  </m:sup>
                </m:sSup>
              </m:e>
            </m:d>
          </m:num>
          <m:den>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TC</m:t>
                </m:r>
              </m:sub>
            </m:sSub>
          </m:den>
        </m:f>
        <m:r>
          <w:rPr>
            <w:rFonts w:ascii="Cambria Math" w:hAnsi="Cambria Math" w:cs="Arial"/>
          </w:rPr>
          <m:t xml:space="preserve"> </m:t>
        </m:r>
        <m:sSub>
          <m:sSubPr>
            <m:ctrlPr>
              <w:rPr>
                <w:rFonts w:ascii="Cambria Math" w:hAnsi="Cambria Math" w:cs="Arial"/>
                <w:i/>
              </w:rPr>
            </m:ctrlPr>
          </m:sSubPr>
          <m:e>
            <m:r>
              <w:rPr>
                <w:rFonts w:ascii="Cambria Math" w:hAnsi="Cambria Math" w:cs="Arial"/>
              </w:rPr>
              <m:t>x</m:t>
            </m:r>
          </m:e>
          <m:sub>
            <m:r>
              <w:rPr>
                <w:rFonts w:ascii="Cambria Math" w:hAnsi="Cambria Math" w:cs="Arial"/>
              </w:rPr>
              <m:t>i</m:t>
            </m:r>
          </m:sub>
        </m:sSub>
      </m:oMath>
      <w:r w:rsidRPr="00FB7314">
        <w:rPr>
          <w:rFonts w:ascii="Arial" w:hAnsi="Arial" w:cs="Arial"/>
        </w:rPr>
        <w:t>,</w:t>
      </w:r>
    </w:p>
    <w:p w14:paraId="4C1C829A" w14:textId="77777777" w:rsidR="00C11F9D" w:rsidRPr="001D5FF9" w:rsidRDefault="00C11F9D" w:rsidP="00C11F9D">
      <w:r>
        <w:t xml:space="preserve">where the </w:t>
      </w:r>
      <w:r w:rsidRPr="001D5FF9">
        <w:t xml:space="preserve">factor </w:t>
      </w:r>
      <m:oMath>
        <m:sSub>
          <m:sSubPr>
            <m:ctrlPr>
              <w:rPr>
                <w:rFonts w:ascii="Cambria Math" w:hAnsi="Cambria Math"/>
              </w:rPr>
            </m:ctrlPr>
          </m:sSubPr>
          <m:e>
            <m:r>
              <w:rPr>
                <w:rFonts w:ascii="Cambria Math" w:hAnsi="Cambria Math"/>
              </w:rPr>
              <m:t>x</m:t>
            </m:r>
          </m:e>
          <m:sub>
            <m:r>
              <w:rPr>
                <w:rFonts w:ascii="Cambria Math" w:hAnsi="Cambria Math"/>
              </w:rPr>
              <m:t>i</m:t>
            </m:r>
          </m:sub>
        </m:sSub>
      </m:oMath>
      <w:r w:rsidRPr="001D5FF9">
        <w:t xml:space="preserve"> </w:t>
      </w:r>
      <w:r>
        <w:t xml:space="preserve">may be </w:t>
      </w:r>
      <w:r w:rsidRPr="001D5FF9">
        <w:t xml:space="preserve">derived from the </w:t>
      </w:r>
      <m:oMath>
        <m:sSubSup>
          <m:sSubSupPr>
            <m:ctrlPr>
              <w:rPr>
                <w:rFonts w:ascii="Cambria Math" w:hAnsi="Cambria Math"/>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t>
            </m:r>
          </m:sup>
        </m:sSubSup>
      </m:oMath>
      <w:r w:rsidRPr="001D5FF9">
        <w:t xml:space="preserve"> by </w:t>
      </w:r>
    </w:p>
    <w:p w14:paraId="7CCB2FB9" w14:textId="77777777" w:rsidR="00C11F9D" w:rsidRPr="000413FD" w:rsidRDefault="00C11F9D" w:rsidP="00C11F9D">
      <w:pPr>
        <w:spacing w:line="360" w:lineRule="auto"/>
        <w:jc w:val="left"/>
        <w:rPr>
          <w:rFonts w:ascii="Arial" w:hAnsi="Arial" w:cs="Arial"/>
        </w:rPr>
      </w:pPr>
      <m:oMathPara>
        <m:oMath>
          <m:sSub>
            <m:sSubPr>
              <m:ctrlPr>
                <w:rPr>
                  <w:rFonts w:ascii="Cambria Math" w:hAnsi="Cambria Math" w:cs="Arial"/>
                  <w:i/>
                </w:rPr>
              </m:ctrlPr>
            </m:sSubPr>
            <m:e>
              <m:r>
                <w:rPr>
                  <w:rFonts w:ascii="Cambria Math" w:hAnsi="Cambria Math" w:cs="Arial"/>
                </w:rPr>
                <m:t>x</m:t>
              </m:r>
            </m:e>
            <m:sub>
              <m:r>
                <w:rPr>
                  <w:rFonts w:ascii="Cambria Math" w:hAnsi="Cambria Math" w:cs="Arial"/>
                </w:rPr>
                <m:t>i</m:t>
              </m:r>
            </m:sub>
          </m:sSub>
          <m:r>
            <w:rPr>
              <w:rFonts w:ascii="Cambria Math" w:hAnsi="Cambria Math" w:cs="Arial"/>
            </w:rPr>
            <m:t>=</m:t>
          </m:r>
          <m:d>
            <m:dPr>
              <m:begChr m:val="⌊"/>
              <m:endChr m:val="⌋"/>
              <m:ctrlPr>
                <w:rPr>
                  <w:rFonts w:ascii="Cambria Math" w:hAnsi="Cambria Math" w:cs="Arial"/>
                  <w:i/>
                </w:rPr>
              </m:ctrlPr>
            </m:dPr>
            <m:e>
              <m:f>
                <m:fPr>
                  <m:ctrlPr>
                    <w:rPr>
                      <w:rFonts w:ascii="Cambria Math" w:hAnsi="Cambria Math" w:cs="Arial"/>
                      <w:i/>
                    </w:rPr>
                  </m:ctrlPr>
                </m:fPr>
                <m:num>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t>
                      </m:r>
                    </m:sup>
                  </m:sSubSup>
                </m:num>
                <m:den>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den>
              </m:f>
            </m:e>
          </m:d>
        </m:oMath>
      </m:oMathPara>
    </w:p>
    <w:p w14:paraId="19F2CDFC" w14:textId="77777777" w:rsidR="00C11F9D" w:rsidRPr="00B44E2C" w:rsidRDefault="00C11F9D" w:rsidP="00C11F9D">
      <w:pPr>
        <w:autoSpaceDE/>
        <w:autoSpaceDN/>
        <w:adjustRightInd/>
        <w:snapToGrid/>
        <w:spacing w:after="0"/>
        <w:jc w:val="left"/>
      </w:pPr>
      <w:r>
        <w:t xml:space="preserve">where the range of </w:t>
      </w:r>
      <m:oMath>
        <m:sSubSup>
          <m:sSubSupPr>
            <m:ctrlPr>
              <w:rPr>
                <w:rFonts w:ascii="Cambria Math" w:hAnsi="Cambria Math"/>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t>
            </m:r>
          </m:sup>
        </m:sSubSup>
      </m:oMath>
      <w:r>
        <w:t xml:space="preserve"> may be effectively increased by a factor of up to </w:t>
      </w:r>
      <w:r w:rsidRPr="00C76DF0">
        <w:rPr>
          <w:i/>
        </w:rPr>
        <w:t>K</w:t>
      </w:r>
      <w:r>
        <w:rPr>
          <w:vertAlign w:val="subscript"/>
        </w:rPr>
        <w:t xml:space="preserve">TC </w:t>
      </w:r>
      <w:r w:rsidRPr="00C76DF0">
        <w:t xml:space="preserve">beyond </w:t>
      </w:r>
      <w:r>
        <w:t>the values currently specified.</w:t>
      </w:r>
    </w:p>
    <w:p w14:paraId="12D5071B" w14:textId="77777777" w:rsidR="00C11F9D" w:rsidRDefault="00C11F9D" w:rsidP="00C11F9D">
      <w:pPr>
        <w:autoSpaceDE/>
        <w:autoSpaceDN/>
        <w:adjustRightInd/>
        <w:snapToGrid/>
        <w:spacing w:after="0"/>
        <w:jc w:val="left"/>
      </w:pPr>
    </w:p>
    <w:p w14:paraId="117E4006" w14:textId="77777777" w:rsidR="00C11F9D" w:rsidRDefault="00C11F9D" w:rsidP="00C11F9D">
      <w:pPr>
        <w:autoSpaceDE/>
        <w:autoSpaceDN/>
        <w:adjustRightInd/>
        <w:snapToGrid/>
        <w:spacing w:after="0"/>
        <w:jc w:val="left"/>
      </w:pPr>
      <w:r>
        <w:t xml:space="preserve">The benefit of increasing the allowed range </w:t>
      </w:r>
      <m:oMath>
        <m:r>
          <w:rPr>
            <w:rFonts w:ascii="Cambria Math" w:hAnsi="Cambria Math"/>
          </w:rPr>
          <m:t>FFTlength</m:t>
        </m:r>
      </m:oMath>
      <w:r>
        <w:t xml:space="preserve"> / </w:t>
      </w:r>
      <w:r w:rsidRPr="006D22AF">
        <w:rPr>
          <w:i/>
        </w:rPr>
        <w:t>K</w:t>
      </w:r>
      <w:r w:rsidRPr="006D22AF">
        <w:rPr>
          <w:vertAlign w:val="subscript"/>
        </w:rPr>
        <w:t>TC</w:t>
      </w:r>
      <w:r>
        <w:t xml:space="preserve"> is that the correlation peaks related to different UEs can be better separated. This is especially useful for positioning applications, if the ToA depends in the distance.  </w:t>
      </w:r>
    </w:p>
    <w:p w14:paraId="249D1A2C" w14:textId="04F9B28B" w:rsidR="00C11F9D" w:rsidRDefault="00C11F9D" w:rsidP="00C11F9D">
      <w:pPr>
        <w:autoSpaceDE/>
        <w:autoSpaceDN/>
        <w:adjustRightInd/>
        <w:snapToGrid/>
        <w:spacing w:after="0"/>
        <w:jc w:val="left"/>
      </w:pPr>
      <w:r>
        <w:t xml:space="preserve">In the example of </w:t>
      </w:r>
      <w:r w:rsidRPr="0030512F">
        <w:fldChar w:fldCharType="begin"/>
      </w:r>
      <w:r w:rsidRPr="0030512F">
        <w:instrText xml:space="preserve"> REF _Ref23968765 \h </w:instrText>
      </w:r>
      <w:r w:rsidR="0030512F" w:rsidRPr="008E7432">
        <w:instrText xml:space="preserve"> \* MERGEFORMAT </w:instrText>
      </w:r>
      <w:r w:rsidRPr="0030512F">
        <w:fldChar w:fldCharType="separate"/>
      </w:r>
      <w:r w:rsidRPr="0030512F">
        <w:t xml:space="preserve">Figure </w:t>
      </w:r>
      <w:r w:rsidRPr="0030512F">
        <w:rPr>
          <w:noProof/>
        </w:rPr>
        <w:t>6</w:t>
      </w:r>
      <w:r w:rsidRPr="0030512F">
        <w:fldChar w:fldCharType="end"/>
      </w:r>
      <w:r>
        <w:t xml:space="preserve"> the correlation functions are depicted for same configuration in </w:t>
      </w:r>
      <w:r>
        <w:fldChar w:fldCharType="begin"/>
      </w:r>
      <w:r>
        <w:instrText xml:space="preserve"> REF _Ref24118042 \h </w:instrText>
      </w:r>
      <w:r>
        <w:fldChar w:fldCharType="separate"/>
      </w:r>
      <w:r>
        <w:t xml:space="preserve">Figure </w:t>
      </w:r>
      <w:r>
        <w:rPr>
          <w:noProof/>
        </w:rPr>
        <w:t>5</w:t>
      </w:r>
      <w:r>
        <w:fldChar w:fldCharType="end"/>
      </w:r>
      <w:r>
        <w:t xml:space="preserve"> but allowing an arbitrary higher range than the allowed one, which allows the correlation peaks to be spaced out within the whole symbol duration. </w:t>
      </w:r>
    </w:p>
    <w:p w14:paraId="3A01CB3F" w14:textId="77777777" w:rsidR="00C11F9D" w:rsidRDefault="00C11F9D" w:rsidP="00C11F9D">
      <w:pPr>
        <w:autoSpaceDE/>
        <w:autoSpaceDN/>
        <w:adjustRightInd/>
        <w:snapToGrid/>
        <w:spacing w:after="0"/>
        <w:jc w:val="left"/>
      </w:pPr>
    </w:p>
    <w:p w14:paraId="71DF11BE" w14:textId="77777777" w:rsidR="00C11F9D" w:rsidRDefault="00C11F9D" w:rsidP="00C11F9D">
      <w:pPr>
        <w:rPr>
          <w:b/>
        </w:rPr>
      </w:pPr>
      <w:r w:rsidRPr="00EC3916">
        <w:rPr>
          <w:b/>
        </w:rPr>
        <w:t>Observation</w:t>
      </w:r>
      <w:r>
        <w:rPr>
          <w:b/>
        </w:rPr>
        <w:t xml:space="preserve"> 1</w:t>
      </w:r>
      <w:r w:rsidRPr="00EC3916">
        <w:rPr>
          <w:b/>
        </w:rPr>
        <w:t xml:space="preserve">: The destaggered correlation includes additional peaks, if phase correction is not applied. </w:t>
      </w:r>
    </w:p>
    <w:p w14:paraId="15B88868" w14:textId="77777777" w:rsidR="00C11F9D" w:rsidRPr="00C76DF0" w:rsidRDefault="00C11F9D" w:rsidP="00C11F9D">
      <w:pPr>
        <w:autoSpaceDE/>
        <w:autoSpaceDN/>
        <w:adjustRightInd/>
        <w:snapToGrid/>
        <w:spacing w:after="0"/>
        <w:jc w:val="left"/>
        <w:rPr>
          <w:b/>
        </w:rPr>
      </w:pPr>
      <w:r w:rsidRPr="00EC3916">
        <w:rPr>
          <w:b/>
        </w:rPr>
        <w:t>Proposal</w:t>
      </w:r>
      <w:r>
        <w:rPr>
          <w:b/>
        </w:rPr>
        <w:t xml:space="preserve"> 1</w:t>
      </w:r>
      <w:r w:rsidRPr="00EC3916">
        <w:rPr>
          <w:b/>
        </w:rPr>
        <w:t xml:space="preserve">: </w:t>
      </w:r>
      <w:r w:rsidRPr="00C76DF0">
        <w:rPr>
          <w:b/>
        </w:rPr>
        <w:t>Reuse Rel-15 SRS sequence for positioning</w:t>
      </w:r>
      <w:r w:rsidRPr="001F4613">
        <w:rPr>
          <w:b/>
        </w:rPr>
        <w:t xml:space="preserve"> </w:t>
      </w:r>
      <w:r>
        <w:rPr>
          <w:b/>
        </w:rPr>
        <w:t>and apply to</w:t>
      </w:r>
      <w:r w:rsidRPr="001F4613">
        <w:rPr>
          <w:b/>
        </w:rPr>
        <w:t xml:space="preserve"> </w:t>
      </w:r>
      <w:r>
        <w:rPr>
          <w:b/>
        </w:rPr>
        <w:t>a phase correction on the SRS resources when using staggering.</w:t>
      </w:r>
    </w:p>
    <w:p w14:paraId="109306DD" w14:textId="01F33EA5" w:rsidR="00C11F9D" w:rsidRDefault="00C11F9D" w:rsidP="00C667E9"/>
    <w:tbl>
      <w:tblPr>
        <w:tblStyle w:val="Tabellenraster"/>
        <w:tblW w:w="0" w:type="auto"/>
        <w:tblInd w:w="715" w:type="dxa"/>
        <w:tblLook w:val="04A0" w:firstRow="1" w:lastRow="0" w:firstColumn="1" w:lastColumn="0" w:noHBand="0" w:noVBand="1"/>
      </w:tblPr>
      <w:tblGrid>
        <w:gridCol w:w="8186"/>
      </w:tblGrid>
      <w:tr w:rsidR="00F4286B" w:rsidRPr="00AF31FE" w14:paraId="6A5085B8" w14:textId="77777777" w:rsidTr="008E7432">
        <w:trPr>
          <w:trHeight w:val="4178"/>
        </w:trPr>
        <w:tc>
          <w:tcPr>
            <w:tcW w:w="6324" w:type="dxa"/>
          </w:tcPr>
          <w:p w14:paraId="226091E4" w14:textId="2C535C8B" w:rsidR="00F4286B" w:rsidRPr="00AF1071" w:rsidRDefault="00F4286B" w:rsidP="00A74ACC">
            <w:pPr>
              <w:rPr>
                <w:b/>
              </w:rPr>
            </w:pPr>
            <w:r>
              <w:rPr>
                <w:noProof/>
                <w:lang w:val="de-DE" w:eastAsia="de-DE"/>
              </w:rPr>
              <w:drawing>
                <wp:inline distT="0" distB="0" distL="0" distR="0" wp14:anchorId="5D5D983E" wp14:editId="759256E3">
                  <wp:extent cx="4553816" cy="3131412"/>
                  <wp:effectExtent l="0" t="0" r="0" b="3175"/>
                  <wp:docPr id="9" name="Grafik 9"/>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rotWithShape="1">
                          <a:blip r:embed="rId10"/>
                          <a:srcRect l="6195" t="8262" r="7847" b="7573"/>
                          <a:stretch/>
                        </pic:blipFill>
                        <pic:spPr bwMode="auto">
                          <a:xfrm>
                            <a:off x="0" y="0"/>
                            <a:ext cx="4553816" cy="3131412"/>
                          </a:xfrm>
                          <a:prstGeom prst="rect">
                            <a:avLst/>
                          </a:prstGeom>
                          <a:ln>
                            <a:noFill/>
                          </a:ln>
                          <a:extLst>
                            <a:ext uri="{53640926-AAD7-44D8-BBD7-CCE9431645EC}">
                              <a14:shadowObscured xmlns:a14="http://schemas.microsoft.com/office/drawing/2010/main"/>
                            </a:ext>
                          </a:extLst>
                        </pic:spPr>
                      </pic:pic>
                    </a:graphicData>
                  </a:graphic>
                </wp:inline>
              </w:drawing>
            </w:r>
          </w:p>
        </w:tc>
      </w:tr>
      <w:tr w:rsidR="00F4286B" w:rsidRPr="00AF31FE" w14:paraId="25F23AD3" w14:textId="77777777" w:rsidTr="008E7432">
        <w:trPr>
          <w:trHeight w:val="927"/>
        </w:trPr>
        <w:tc>
          <w:tcPr>
            <w:tcW w:w="6324" w:type="dxa"/>
          </w:tcPr>
          <w:p w14:paraId="2E26CA1F" w14:textId="5D796887" w:rsidR="00F4286B" w:rsidRPr="00663372" w:rsidRDefault="00F4286B" w:rsidP="00497D35">
            <w:r w:rsidRPr="00663372">
              <w:t xml:space="preserve">Correlation for </w:t>
            </w:r>
            <w:r w:rsidRPr="00663372">
              <w:rPr>
                <w:i/>
              </w:rPr>
              <w:t>K</w:t>
            </w:r>
            <w:r w:rsidRPr="00663372">
              <w:rPr>
                <w:vertAlign w:val="subscript"/>
              </w:rPr>
              <w:t>TC</w:t>
            </w:r>
            <w:r w:rsidRPr="00663372">
              <w:t xml:space="preserve"> = </w:t>
            </w:r>
            <w:r w:rsidR="00497D35">
              <w:t>8</w:t>
            </w:r>
            <w:r w:rsidRPr="00663372">
              <w:t>:</w:t>
            </w:r>
          </w:p>
          <w:p w14:paraId="2124DEC8" w14:textId="77777777" w:rsidR="00F4286B" w:rsidRPr="00663372" w:rsidRDefault="00F4286B" w:rsidP="008E7432">
            <w:pPr>
              <w:pStyle w:val="Listenabsatz"/>
              <w:numPr>
                <w:ilvl w:val="0"/>
                <w:numId w:val="9"/>
              </w:numPr>
              <w:ind w:firstLineChars="0"/>
            </w:pPr>
            <w:r w:rsidRPr="00663372">
              <w:t xml:space="preserve">Subplot 1 to 4: Correlation performed on a single OFDM symbol </w:t>
            </w:r>
          </w:p>
          <w:p w14:paraId="1E835821" w14:textId="7A7D8B45" w:rsidR="00F4286B" w:rsidRPr="00AF1071" w:rsidRDefault="00F4286B" w:rsidP="008E7432">
            <w:pPr>
              <w:pStyle w:val="Listenabsatz"/>
              <w:numPr>
                <w:ilvl w:val="0"/>
                <w:numId w:val="9"/>
              </w:numPr>
              <w:ind w:firstLineChars="0"/>
              <w:rPr>
                <w:b/>
                <w:sz w:val="18"/>
                <w:szCs w:val="18"/>
              </w:rPr>
            </w:pPr>
            <w:r w:rsidRPr="00663372">
              <w:t>Subplot 5: combined (‘destaggered’) symbol</w:t>
            </w:r>
          </w:p>
        </w:tc>
      </w:tr>
      <w:tr w:rsidR="00F4286B" w:rsidRPr="00AF31FE" w14:paraId="77C1FC30" w14:textId="77777777" w:rsidTr="008E7432">
        <w:trPr>
          <w:trHeight w:val="4578"/>
        </w:trPr>
        <w:tc>
          <w:tcPr>
            <w:tcW w:w="6324" w:type="dxa"/>
          </w:tcPr>
          <w:p w14:paraId="19AE5C05" w14:textId="15ABE281" w:rsidR="00F4286B" w:rsidRPr="00AF1071" w:rsidRDefault="0032404E" w:rsidP="00A74ACC">
            <w:pPr>
              <w:rPr>
                <w:sz w:val="18"/>
                <w:szCs w:val="18"/>
              </w:rPr>
            </w:pPr>
            <w:r w:rsidRPr="0032404E">
              <w:rPr>
                <w:noProof/>
                <w:sz w:val="18"/>
                <w:szCs w:val="18"/>
                <w:lang w:val="de-DE" w:eastAsia="de-DE"/>
              </w:rPr>
              <w:drawing>
                <wp:inline distT="0" distB="0" distL="0" distR="0" wp14:anchorId="567207AC" wp14:editId="4A39811E">
                  <wp:extent cx="5061098" cy="3373690"/>
                  <wp:effectExtent l="0" t="0" r="0" b="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66240" cy="3377118"/>
                          </a:xfrm>
                          <a:prstGeom prst="rect">
                            <a:avLst/>
                          </a:prstGeom>
                          <a:noFill/>
                          <a:ln>
                            <a:noFill/>
                          </a:ln>
                        </pic:spPr>
                      </pic:pic>
                    </a:graphicData>
                  </a:graphic>
                </wp:inline>
              </w:drawing>
            </w:r>
          </w:p>
        </w:tc>
      </w:tr>
      <w:tr w:rsidR="00F4286B" w:rsidRPr="00AF31FE" w14:paraId="1A6330B9" w14:textId="77777777" w:rsidTr="008E7432">
        <w:trPr>
          <w:trHeight w:val="290"/>
        </w:trPr>
        <w:tc>
          <w:tcPr>
            <w:tcW w:w="6324" w:type="dxa"/>
          </w:tcPr>
          <w:p w14:paraId="6A1DFDCA" w14:textId="24BA9B39" w:rsidR="00F4286B" w:rsidRPr="00663372" w:rsidRDefault="00F4286B" w:rsidP="0032404E">
            <w:pPr>
              <w:jc w:val="center"/>
            </w:pPr>
            <w:r w:rsidRPr="00663372">
              <w:t xml:space="preserve">Correlation of the destaggered symbol </w:t>
            </w:r>
            <w:r w:rsidR="00127608">
              <w:t>(</w:t>
            </w:r>
            <w:r w:rsidR="00127608" w:rsidRPr="00663372">
              <w:t>Subplot 5</w:t>
            </w:r>
            <w:r w:rsidR="00127608" w:rsidRPr="00663372" w:rsidDel="0032404E">
              <w:t xml:space="preserve"> </w:t>
            </w:r>
            <w:r w:rsidR="00127608">
              <w:t>)</w:t>
            </w:r>
          </w:p>
        </w:tc>
      </w:tr>
    </w:tbl>
    <w:p w14:paraId="27A5305C" w14:textId="36D563F3" w:rsidR="006D288A" w:rsidRPr="006D288A" w:rsidRDefault="00AF1071" w:rsidP="006D288A">
      <w:pPr>
        <w:rPr>
          <w:b/>
        </w:rPr>
      </w:pPr>
      <w:bookmarkStart w:id="5" w:name="_Ref23966504"/>
      <w:r w:rsidRPr="006D288A">
        <w:rPr>
          <w:b/>
        </w:rPr>
        <w:t xml:space="preserve">Figure </w:t>
      </w:r>
      <w:r w:rsidR="00FF3B07" w:rsidRPr="006D288A">
        <w:rPr>
          <w:b/>
        </w:rPr>
        <w:fldChar w:fldCharType="begin"/>
      </w:r>
      <w:r w:rsidR="00FF3B07" w:rsidRPr="006D288A">
        <w:rPr>
          <w:b/>
        </w:rPr>
        <w:instrText xml:space="preserve"> SEQ Figure \* ARABIC </w:instrText>
      </w:r>
      <w:r w:rsidR="00FF3B07" w:rsidRPr="006D288A">
        <w:rPr>
          <w:b/>
        </w:rPr>
        <w:fldChar w:fldCharType="separate"/>
      </w:r>
      <w:r w:rsidR="00C11F9D">
        <w:rPr>
          <w:b/>
          <w:noProof/>
        </w:rPr>
        <w:t>3</w:t>
      </w:r>
      <w:r w:rsidR="00FF3B07" w:rsidRPr="006D288A">
        <w:rPr>
          <w:b/>
          <w:noProof/>
        </w:rPr>
        <w:fldChar w:fldCharType="end"/>
      </w:r>
      <w:bookmarkEnd w:id="5"/>
      <w:r w:rsidRPr="006D288A">
        <w:rPr>
          <w:b/>
        </w:rPr>
        <w:t>: Destaggered correlation without phase correction</w:t>
      </w:r>
      <w:r w:rsidR="006D288A" w:rsidRPr="006D288A">
        <w:rPr>
          <w:b/>
        </w:rPr>
        <w:t>. The property of the equivalent signal transmitted with a transmission comb of 1</w:t>
      </w:r>
      <w:r w:rsidR="006D288A">
        <w:rPr>
          <w:b/>
        </w:rPr>
        <w:t xml:space="preserve"> cannot be observed</w:t>
      </w:r>
      <w:r w:rsidR="006D288A" w:rsidRPr="006D288A">
        <w:rPr>
          <w:b/>
        </w:rPr>
        <w:t>.</w:t>
      </w:r>
    </w:p>
    <w:p w14:paraId="587BF5EF" w14:textId="29D8F518" w:rsidR="00DC53D0" w:rsidRDefault="00DC53D0">
      <w:pPr>
        <w:autoSpaceDE/>
        <w:autoSpaceDN/>
        <w:adjustRightInd/>
        <w:snapToGrid/>
        <w:spacing w:after="0"/>
        <w:jc w:val="left"/>
      </w:pPr>
    </w:p>
    <w:p w14:paraId="47EC5C45" w14:textId="77777777" w:rsidR="001C2C50" w:rsidRPr="00F84BF1" w:rsidRDefault="001C2C50" w:rsidP="00AF1071"/>
    <w:tbl>
      <w:tblPr>
        <w:tblStyle w:val="Tabellenraster"/>
        <w:tblW w:w="0" w:type="auto"/>
        <w:tblInd w:w="567" w:type="dxa"/>
        <w:tblLook w:val="04A0" w:firstRow="1" w:lastRow="0" w:firstColumn="1" w:lastColumn="0" w:noHBand="0" w:noVBand="1"/>
      </w:tblPr>
      <w:tblGrid>
        <w:gridCol w:w="8387"/>
      </w:tblGrid>
      <w:tr w:rsidR="00F4286B" w:rsidRPr="00AF31FE" w14:paraId="58FA31C9" w14:textId="77777777" w:rsidTr="00F4286B">
        <w:trPr>
          <w:trHeight w:val="4506"/>
        </w:trPr>
        <w:tc>
          <w:tcPr>
            <w:tcW w:w="7878" w:type="dxa"/>
          </w:tcPr>
          <w:p w14:paraId="39DEEFD0" w14:textId="77777777" w:rsidR="00F4286B" w:rsidRPr="000B7619" w:rsidRDefault="00F4286B" w:rsidP="00A74ACC">
            <w:pPr>
              <w:rPr>
                <w:noProof/>
                <w:lang w:eastAsia="de-DE"/>
              </w:rPr>
            </w:pPr>
          </w:p>
          <w:p w14:paraId="2250DF00" w14:textId="1DABA72E" w:rsidR="00F4286B" w:rsidRPr="00AF31FE" w:rsidRDefault="00F4286B" w:rsidP="00A74ACC">
            <w:r>
              <w:rPr>
                <w:noProof/>
                <w:lang w:val="de-DE" w:eastAsia="de-DE"/>
              </w:rPr>
              <w:drawing>
                <wp:inline distT="0" distB="0" distL="0" distR="0" wp14:anchorId="6996DA0A" wp14:editId="16B8C3C7">
                  <wp:extent cx="4932218" cy="3288145"/>
                  <wp:effectExtent l="0" t="0" r="1905" b="7620"/>
                  <wp:docPr id="18" name="Grafik 18"/>
                  <wp:cNvGraphicFramePr/>
                  <a:graphic xmlns:a="http://schemas.openxmlformats.org/drawingml/2006/main">
                    <a:graphicData uri="http://schemas.openxmlformats.org/drawingml/2006/picture">
                      <pic:pic xmlns:pic="http://schemas.openxmlformats.org/drawingml/2006/picture">
                        <pic:nvPicPr>
                          <pic:cNvPr id="18" name="Grafik 18"/>
                          <pic:cNvPicPr/>
                        </pic:nvPicPr>
                        <pic:blipFill rotWithShape="1">
                          <a:blip r:embed="rId12"/>
                          <a:srcRect l="6197" t="8380" r="7824" b="3910"/>
                          <a:stretch/>
                        </pic:blipFill>
                        <pic:spPr bwMode="auto">
                          <a:xfrm>
                            <a:off x="0" y="0"/>
                            <a:ext cx="4945914" cy="3297276"/>
                          </a:xfrm>
                          <a:prstGeom prst="rect">
                            <a:avLst/>
                          </a:prstGeom>
                          <a:ln>
                            <a:noFill/>
                          </a:ln>
                          <a:extLst>
                            <a:ext uri="{53640926-AAD7-44D8-BBD7-CCE9431645EC}">
                              <a14:shadowObscured xmlns:a14="http://schemas.microsoft.com/office/drawing/2010/main"/>
                            </a:ext>
                          </a:extLst>
                        </pic:spPr>
                      </pic:pic>
                    </a:graphicData>
                  </a:graphic>
                </wp:inline>
              </w:drawing>
            </w:r>
          </w:p>
        </w:tc>
      </w:tr>
      <w:tr w:rsidR="00F4286B" w:rsidRPr="00AF31FE" w14:paraId="719FE171" w14:textId="77777777" w:rsidTr="00F4286B">
        <w:trPr>
          <w:trHeight w:val="1133"/>
        </w:trPr>
        <w:tc>
          <w:tcPr>
            <w:tcW w:w="7878" w:type="dxa"/>
          </w:tcPr>
          <w:p w14:paraId="1154BF6B" w14:textId="042C06F8" w:rsidR="00F4286B" w:rsidRPr="00663372" w:rsidRDefault="00F4286B" w:rsidP="00A74ACC">
            <w:r w:rsidRPr="00663372">
              <w:t xml:space="preserve">Correlation for </w:t>
            </w:r>
            <w:r w:rsidRPr="00663372">
              <w:rPr>
                <w:i/>
              </w:rPr>
              <w:t>K</w:t>
            </w:r>
            <w:r w:rsidRPr="00663372">
              <w:rPr>
                <w:vertAlign w:val="subscript"/>
              </w:rPr>
              <w:t>TC</w:t>
            </w:r>
            <w:r w:rsidRPr="00663372">
              <w:t xml:space="preserve"> = 8, </w:t>
            </w:r>
          </w:p>
          <w:p w14:paraId="7B4025B6" w14:textId="77777777" w:rsidR="00F4286B" w:rsidRPr="00663372" w:rsidRDefault="00F4286B" w:rsidP="008E7432">
            <w:pPr>
              <w:pStyle w:val="Listenabsatz"/>
              <w:numPr>
                <w:ilvl w:val="0"/>
                <w:numId w:val="9"/>
              </w:numPr>
              <w:ind w:firstLineChars="0"/>
            </w:pPr>
            <w:r w:rsidRPr="00663372">
              <w:t xml:space="preserve">Subplot 1 to 4: Correlation performed on a single OFDM symbol </w:t>
            </w:r>
          </w:p>
          <w:p w14:paraId="66F3C002" w14:textId="5BC54412" w:rsidR="00F4286B" w:rsidRPr="00663372" w:rsidRDefault="00F4286B" w:rsidP="008E7432">
            <w:pPr>
              <w:pStyle w:val="Listenabsatz"/>
              <w:numPr>
                <w:ilvl w:val="0"/>
                <w:numId w:val="9"/>
              </w:numPr>
              <w:ind w:firstLineChars="0"/>
              <w:rPr>
                <w:noProof/>
                <w:lang w:val="de-DE" w:eastAsia="de-DE"/>
              </w:rPr>
            </w:pPr>
            <w:r w:rsidRPr="00663372">
              <w:t>Subplot 5: combined (‘destaggered’) symbol</w:t>
            </w:r>
          </w:p>
        </w:tc>
      </w:tr>
      <w:tr w:rsidR="00F4286B" w:rsidRPr="00AF31FE" w14:paraId="36E78F1D" w14:textId="77777777" w:rsidTr="00F4286B">
        <w:trPr>
          <w:trHeight w:val="4125"/>
        </w:trPr>
        <w:tc>
          <w:tcPr>
            <w:tcW w:w="7878" w:type="dxa"/>
          </w:tcPr>
          <w:p w14:paraId="12A21CBB" w14:textId="490C5AC6" w:rsidR="00F4286B" w:rsidRPr="00803138" w:rsidRDefault="0032404E" w:rsidP="00A74ACC">
            <w:pPr>
              <w:rPr>
                <w:sz w:val="18"/>
                <w:szCs w:val="18"/>
              </w:rPr>
            </w:pPr>
            <w:r w:rsidRPr="0032404E">
              <w:rPr>
                <w:noProof/>
                <w:sz w:val="18"/>
                <w:szCs w:val="18"/>
                <w:lang w:val="de-DE" w:eastAsia="de-DE"/>
              </w:rPr>
              <w:drawing>
                <wp:inline distT="0" distB="0" distL="0" distR="0" wp14:anchorId="7842CCC8" wp14:editId="134261E0">
                  <wp:extent cx="5188688" cy="3458741"/>
                  <wp:effectExtent l="0" t="0" r="0" b="889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01294" cy="3467144"/>
                          </a:xfrm>
                          <a:prstGeom prst="rect">
                            <a:avLst/>
                          </a:prstGeom>
                          <a:noFill/>
                          <a:ln>
                            <a:noFill/>
                          </a:ln>
                        </pic:spPr>
                      </pic:pic>
                    </a:graphicData>
                  </a:graphic>
                </wp:inline>
              </w:drawing>
            </w:r>
          </w:p>
        </w:tc>
      </w:tr>
      <w:tr w:rsidR="00F4286B" w:rsidRPr="00AF31FE" w14:paraId="3F45FFF8" w14:textId="77777777" w:rsidTr="00F4286B">
        <w:trPr>
          <w:trHeight w:val="418"/>
        </w:trPr>
        <w:tc>
          <w:tcPr>
            <w:tcW w:w="7878" w:type="dxa"/>
          </w:tcPr>
          <w:p w14:paraId="7A46D813" w14:textId="7A0327CE" w:rsidR="00F4286B" w:rsidRPr="00663372" w:rsidRDefault="00F4286B" w:rsidP="0032404E">
            <w:pPr>
              <w:jc w:val="center"/>
            </w:pPr>
            <w:r w:rsidRPr="00663372">
              <w:t xml:space="preserve">Correlation of the destaggered symbol </w:t>
            </w:r>
            <w:r w:rsidR="00127608">
              <w:t>(</w:t>
            </w:r>
            <w:r w:rsidR="00127608" w:rsidRPr="00663372">
              <w:t>Subplot 5</w:t>
            </w:r>
            <w:r w:rsidR="00127608">
              <w:t>)</w:t>
            </w:r>
          </w:p>
        </w:tc>
      </w:tr>
    </w:tbl>
    <w:p w14:paraId="1D98A19E" w14:textId="667B7867" w:rsidR="00AF1071" w:rsidRDefault="00AF1071" w:rsidP="00AF1071">
      <w:pPr>
        <w:pStyle w:val="Beschriftung"/>
      </w:pPr>
      <w:bookmarkStart w:id="6" w:name="_Ref24030858"/>
      <w:r>
        <w:t xml:space="preserve">Figure </w:t>
      </w:r>
      <w:fldSimple w:instr=" SEQ Figure \* ARABIC ">
        <w:r w:rsidR="00C11F9D">
          <w:rPr>
            <w:noProof/>
          </w:rPr>
          <w:t>4</w:t>
        </w:r>
      </w:fldSimple>
      <w:bookmarkEnd w:id="6"/>
      <w:r>
        <w:t xml:space="preserve">: Correlation with phase correction </w:t>
      </w:r>
      <w:r w:rsidR="00930AA8">
        <w:t>applied.</w:t>
      </w:r>
    </w:p>
    <w:p w14:paraId="78D35A90" w14:textId="403E649F" w:rsidR="00D843DA" w:rsidRDefault="00D843DA" w:rsidP="00F4286B">
      <w:pPr>
        <w:autoSpaceDE/>
        <w:autoSpaceDN/>
        <w:adjustRightInd/>
        <w:snapToGrid/>
        <w:spacing w:after="0"/>
        <w:jc w:val="left"/>
      </w:pPr>
    </w:p>
    <w:p w14:paraId="67C9E6B1" w14:textId="77777777" w:rsidR="002F1DB4" w:rsidRDefault="002F1DB4" w:rsidP="00864DA8"/>
    <w:tbl>
      <w:tblPr>
        <w:tblStyle w:val="Tabellenraster"/>
        <w:tblW w:w="0" w:type="auto"/>
        <w:tblInd w:w="1149" w:type="dxa"/>
        <w:tblLook w:val="04A0" w:firstRow="1" w:lastRow="0" w:firstColumn="1" w:lastColumn="0" w:noHBand="0" w:noVBand="1"/>
      </w:tblPr>
      <w:tblGrid>
        <w:gridCol w:w="7361"/>
      </w:tblGrid>
      <w:tr w:rsidR="00F4286B" w:rsidRPr="00AF31FE" w14:paraId="5A74C006" w14:textId="77777777" w:rsidTr="00F4286B">
        <w:trPr>
          <w:trHeight w:val="4228"/>
        </w:trPr>
        <w:tc>
          <w:tcPr>
            <w:tcW w:w="7361" w:type="dxa"/>
          </w:tcPr>
          <w:p w14:paraId="12B8520F" w14:textId="77777777" w:rsidR="00F4286B" w:rsidRPr="000B7619" w:rsidRDefault="00F4286B" w:rsidP="002F1DB4">
            <w:pPr>
              <w:rPr>
                <w:noProof/>
                <w:lang w:eastAsia="de-DE"/>
              </w:rPr>
            </w:pPr>
          </w:p>
          <w:p w14:paraId="4430CD1C" w14:textId="4A7A6DD5" w:rsidR="00F4286B" w:rsidRPr="00AF31FE" w:rsidRDefault="00F4286B" w:rsidP="00F4286B">
            <w:pPr>
              <w:jc w:val="center"/>
            </w:pPr>
            <w:r w:rsidRPr="00AF31FE">
              <w:rPr>
                <w:noProof/>
                <w:lang w:val="de-DE" w:eastAsia="de-DE"/>
              </w:rPr>
              <w:drawing>
                <wp:inline distT="0" distB="0" distL="0" distR="0" wp14:anchorId="464D2893" wp14:editId="002150E4">
                  <wp:extent cx="4414982" cy="2970900"/>
                  <wp:effectExtent l="0" t="0" r="5080" b="1270"/>
                  <wp:docPr id="3"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fig4_4UEs_AWGN_Config30.png"/>
                          <pic:cNvPicPr/>
                        </pic:nvPicPr>
                        <pic:blipFill rotWithShape="1">
                          <a:blip r:embed="rId14"/>
                          <a:srcRect l="4763" t="8543" r="8520" b="4845"/>
                          <a:stretch/>
                        </pic:blipFill>
                        <pic:spPr bwMode="auto">
                          <a:xfrm>
                            <a:off x="0" y="0"/>
                            <a:ext cx="4565713" cy="3072329"/>
                          </a:xfrm>
                          <a:prstGeom prst="rect">
                            <a:avLst/>
                          </a:prstGeom>
                          <a:ln>
                            <a:noFill/>
                          </a:ln>
                          <a:extLst>
                            <a:ext uri="{53640926-AAD7-44D8-BBD7-CCE9431645EC}">
                              <a14:shadowObscured xmlns:a14="http://schemas.microsoft.com/office/drawing/2010/main"/>
                            </a:ext>
                          </a:extLst>
                        </pic:spPr>
                      </pic:pic>
                    </a:graphicData>
                  </a:graphic>
                </wp:inline>
              </w:drawing>
            </w:r>
          </w:p>
        </w:tc>
      </w:tr>
      <w:tr w:rsidR="00F4286B" w:rsidRPr="00AF31FE" w14:paraId="5FE351AD" w14:textId="77777777" w:rsidTr="00F4286B">
        <w:trPr>
          <w:trHeight w:val="1113"/>
        </w:trPr>
        <w:tc>
          <w:tcPr>
            <w:tcW w:w="7361" w:type="dxa"/>
          </w:tcPr>
          <w:p w14:paraId="4BF79EE4" w14:textId="77777777" w:rsidR="00F4286B" w:rsidRPr="00803138" w:rsidRDefault="00F4286B" w:rsidP="002F1DB4">
            <w:pPr>
              <w:rPr>
                <w:sz w:val="18"/>
                <w:szCs w:val="18"/>
              </w:rPr>
            </w:pPr>
            <w:r w:rsidRPr="00803138">
              <w:rPr>
                <w:sz w:val="18"/>
                <w:szCs w:val="18"/>
              </w:rPr>
              <w:t xml:space="preserve">Correlation for </w:t>
            </w:r>
            <w:r w:rsidRPr="00C87F17">
              <w:rPr>
                <w:i/>
                <w:sz w:val="18"/>
                <w:szCs w:val="18"/>
              </w:rPr>
              <w:t>K</w:t>
            </w:r>
            <w:r w:rsidRPr="00803138">
              <w:rPr>
                <w:sz w:val="18"/>
                <w:szCs w:val="18"/>
                <w:vertAlign w:val="subscript"/>
              </w:rPr>
              <w:t>TC</w:t>
            </w:r>
            <w:r w:rsidRPr="00803138">
              <w:rPr>
                <w:sz w:val="18"/>
                <w:szCs w:val="18"/>
              </w:rPr>
              <w:t xml:space="preserve"> = 4, two UEs with different cyclic shifts:</w:t>
            </w:r>
          </w:p>
          <w:p w14:paraId="75975C34" w14:textId="77777777" w:rsidR="00F4286B" w:rsidRDefault="00F4286B" w:rsidP="008E7432">
            <w:pPr>
              <w:pStyle w:val="Listenabsatz"/>
              <w:numPr>
                <w:ilvl w:val="0"/>
                <w:numId w:val="9"/>
              </w:numPr>
              <w:ind w:firstLineChars="0"/>
              <w:rPr>
                <w:sz w:val="18"/>
                <w:szCs w:val="18"/>
              </w:rPr>
            </w:pPr>
            <w:r>
              <w:rPr>
                <w:sz w:val="18"/>
                <w:szCs w:val="18"/>
              </w:rPr>
              <w:t xml:space="preserve">Subplot 1 to </w:t>
            </w:r>
            <w:r w:rsidRPr="00803138">
              <w:rPr>
                <w:sz w:val="18"/>
                <w:szCs w:val="18"/>
              </w:rPr>
              <w:t xml:space="preserve">4: Correlation </w:t>
            </w:r>
            <w:r>
              <w:rPr>
                <w:sz w:val="18"/>
                <w:szCs w:val="18"/>
              </w:rPr>
              <w:t xml:space="preserve">performed on </w:t>
            </w:r>
            <w:r w:rsidRPr="00803138">
              <w:rPr>
                <w:sz w:val="18"/>
                <w:szCs w:val="18"/>
              </w:rPr>
              <w:t xml:space="preserve">a single OFDM symbol </w:t>
            </w:r>
          </w:p>
          <w:p w14:paraId="4AB92CC1" w14:textId="77777777" w:rsidR="00F4286B" w:rsidRPr="00AF31FE" w:rsidRDefault="00F4286B" w:rsidP="008E7432">
            <w:pPr>
              <w:pStyle w:val="Listenabsatz"/>
              <w:numPr>
                <w:ilvl w:val="0"/>
                <w:numId w:val="9"/>
              </w:numPr>
              <w:ind w:firstLineChars="0"/>
              <w:rPr>
                <w:noProof/>
                <w:lang w:val="de-DE" w:eastAsia="de-DE"/>
              </w:rPr>
            </w:pPr>
            <w:r w:rsidRPr="00803138">
              <w:rPr>
                <w:sz w:val="18"/>
                <w:szCs w:val="18"/>
              </w:rPr>
              <w:t>Su</w:t>
            </w:r>
            <w:r>
              <w:rPr>
                <w:sz w:val="18"/>
                <w:szCs w:val="18"/>
              </w:rPr>
              <w:t>bplot 5: combined (‘destaggered’</w:t>
            </w:r>
            <w:r w:rsidRPr="00803138">
              <w:rPr>
                <w:sz w:val="18"/>
                <w:szCs w:val="18"/>
              </w:rPr>
              <w:t>) symbol</w:t>
            </w:r>
          </w:p>
        </w:tc>
      </w:tr>
      <w:tr w:rsidR="00F4286B" w:rsidRPr="00AF31FE" w14:paraId="42CE4CB7" w14:textId="77777777" w:rsidTr="00F4286B">
        <w:trPr>
          <w:trHeight w:val="3757"/>
        </w:trPr>
        <w:tc>
          <w:tcPr>
            <w:tcW w:w="7361" w:type="dxa"/>
          </w:tcPr>
          <w:p w14:paraId="49912A8C" w14:textId="446E9CB2" w:rsidR="00F4286B" w:rsidRPr="00803138" w:rsidRDefault="00F4286B" w:rsidP="00F4286B">
            <w:pPr>
              <w:jc w:val="center"/>
              <w:rPr>
                <w:sz w:val="18"/>
                <w:szCs w:val="18"/>
              </w:rPr>
            </w:pPr>
            <w:r w:rsidRPr="00AF31FE">
              <w:rPr>
                <w:noProof/>
                <w:lang w:val="de-DE" w:eastAsia="de-DE"/>
              </w:rPr>
              <w:drawing>
                <wp:anchor distT="0" distB="0" distL="114300" distR="114300" simplePos="0" relativeHeight="251665920" behindDoc="0" locked="0" layoutInCell="1" allowOverlap="1" wp14:anchorId="158671F1" wp14:editId="53347391">
                  <wp:simplePos x="0" y="0"/>
                  <wp:positionH relativeFrom="column">
                    <wp:posOffset>135890</wp:posOffset>
                  </wp:positionH>
                  <wp:positionV relativeFrom="paragraph">
                    <wp:posOffset>74295</wp:posOffset>
                  </wp:positionV>
                  <wp:extent cx="4436745" cy="3120390"/>
                  <wp:effectExtent l="0" t="0" r="1905" b="3810"/>
                  <wp:wrapSquare wrapText="bothSides"/>
                  <wp:docPr id="7"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ig3_4UEs_AWGN_Config30.png"/>
                          <pic:cNvPicPr/>
                        </pic:nvPicPr>
                        <pic:blipFill rotWithShape="1">
                          <a:blip r:embed="rId15">
                            <a:extLst>
                              <a:ext uri="{28A0092B-C50C-407E-A947-70E740481C1C}">
                                <a14:useLocalDpi xmlns:a14="http://schemas.microsoft.com/office/drawing/2010/main" val="0"/>
                              </a:ext>
                            </a:extLst>
                          </a:blip>
                          <a:srcRect l="7367" t="8041" r="7548"/>
                          <a:stretch/>
                        </pic:blipFill>
                        <pic:spPr bwMode="auto">
                          <a:xfrm>
                            <a:off x="0" y="0"/>
                            <a:ext cx="4436745" cy="312039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F4286B" w:rsidRPr="00AF31FE" w14:paraId="61241DC3" w14:textId="77777777" w:rsidTr="009E572E">
        <w:trPr>
          <w:trHeight w:val="620"/>
        </w:trPr>
        <w:tc>
          <w:tcPr>
            <w:tcW w:w="7361" w:type="dxa"/>
          </w:tcPr>
          <w:p w14:paraId="4471E0B7" w14:textId="510900B6" w:rsidR="00F4286B" w:rsidRPr="00803138" w:rsidRDefault="00F4286B" w:rsidP="002F1DB4">
            <w:pPr>
              <w:rPr>
                <w:sz w:val="18"/>
                <w:szCs w:val="18"/>
              </w:rPr>
            </w:pPr>
            <w:r>
              <w:rPr>
                <w:sz w:val="18"/>
                <w:szCs w:val="18"/>
              </w:rPr>
              <w:t>Correlation of the destaggered symbol (zoom): correlation peaks corresponding to two different UEs are depicted with two different colors.</w:t>
            </w:r>
          </w:p>
        </w:tc>
      </w:tr>
    </w:tbl>
    <w:p w14:paraId="2EC13CFB" w14:textId="06FEBDC6" w:rsidR="00BE1DAC" w:rsidRDefault="00BE1DAC" w:rsidP="00BE1DAC">
      <w:pPr>
        <w:pStyle w:val="Beschriftung"/>
        <w:rPr>
          <w:vertAlign w:val="subscript"/>
        </w:rPr>
      </w:pPr>
      <w:bookmarkStart w:id="7" w:name="_Ref24118042"/>
      <w:r>
        <w:t xml:space="preserve">Figure </w:t>
      </w:r>
      <w:fldSimple w:instr=" SEQ Figure \* ARABIC ">
        <w:r w:rsidR="00C11F9D">
          <w:rPr>
            <w:noProof/>
          </w:rPr>
          <w:t>5</w:t>
        </w:r>
      </w:fldSimple>
      <w:bookmarkEnd w:id="7"/>
      <w:r>
        <w:t xml:space="preserve">: Correlation with phase correction but with range given by </w:t>
      </w:r>
      <m:oMath>
        <m:r>
          <m:rPr>
            <m:sty m:val="bi"/>
          </m:rPr>
          <w:rPr>
            <w:rFonts w:ascii="Cambria Math" w:hAnsi="Cambria Math"/>
          </w:rPr>
          <m:t>FFTlength</m:t>
        </m:r>
      </m:oMath>
      <w:r>
        <w:t xml:space="preserve"> / </w:t>
      </w:r>
      <w:r w:rsidRPr="006D22AF">
        <w:rPr>
          <w:i/>
        </w:rPr>
        <w:t>K</w:t>
      </w:r>
      <w:r w:rsidRPr="006D22AF">
        <w:rPr>
          <w:vertAlign w:val="subscript"/>
        </w:rPr>
        <w:t>TC</w:t>
      </w:r>
    </w:p>
    <w:p w14:paraId="5A18FB83" w14:textId="77777777" w:rsidR="002F1DB4" w:rsidRDefault="002F1DB4">
      <w:pPr>
        <w:autoSpaceDE/>
        <w:autoSpaceDN/>
        <w:adjustRightInd/>
        <w:snapToGrid/>
        <w:spacing w:after="0"/>
        <w:jc w:val="left"/>
      </w:pPr>
    </w:p>
    <w:tbl>
      <w:tblPr>
        <w:tblStyle w:val="Tabellenraster"/>
        <w:tblW w:w="0" w:type="auto"/>
        <w:tblInd w:w="625" w:type="dxa"/>
        <w:tblLook w:val="04A0" w:firstRow="1" w:lastRow="0" w:firstColumn="1" w:lastColumn="0" w:noHBand="0" w:noVBand="1"/>
      </w:tblPr>
      <w:tblGrid>
        <w:gridCol w:w="7945"/>
      </w:tblGrid>
      <w:tr w:rsidR="009E572E" w:rsidRPr="00AF31FE" w14:paraId="49DC41D7" w14:textId="77777777" w:rsidTr="00663372">
        <w:trPr>
          <w:trHeight w:val="3410"/>
        </w:trPr>
        <w:tc>
          <w:tcPr>
            <w:tcW w:w="7945" w:type="dxa"/>
          </w:tcPr>
          <w:p w14:paraId="67E32DB5" w14:textId="05ADA179" w:rsidR="009E572E" w:rsidRPr="00AF31FE" w:rsidRDefault="009E572E" w:rsidP="000B689A">
            <w:pPr>
              <w:rPr>
                <w:noProof/>
              </w:rPr>
            </w:pPr>
            <w:r w:rsidRPr="00AF31FE">
              <w:rPr>
                <w:noProof/>
                <w:lang w:val="de-DE" w:eastAsia="de-DE"/>
              </w:rPr>
              <w:drawing>
                <wp:anchor distT="0" distB="0" distL="114300" distR="114300" simplePos="0" relativeHeight="251670016" behindDoc="1" locked="0" layoutInCell="1" allowOverlap="1" wp14:anchorId="6F294AFC" wp14:editId="1E33C721">
                  <wp:simplePos x="0" y="0"/>
                  <wp:positionH relativeFrom="column">
                    <wp:posOffset>315595</wp:posOffset>
                  </wp:positionH>
                  <wp:positionV relativeFrom="paragraph">
                    <wp:posOffset>167005</wp:posOffset>
                  </wp:positionV>
                  <wp:extent cx="4512310" cy="2983230"/>
                  <wp:effectExtent l="0" t="0" r="2540" b="7620"/>
                  <wp:wrapTight wrapText="bothSides">
                    <wp:wrapPolygon edited="0">
                      <wp:start x="0" y="0"/>
                      <wp:lineTo x="0" y="21517"/>
                      <wp:lineTo x="21521" y="21517"/>
                      <wp:lineTo x="21521" y="0"/>
                      <wp:lineTo x="0" y="0"/>
                    </wp:wrapPolygon>
                  </wp:wrapTight>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fig4_4UEs_AWGN_Config31.png"/>
                          <pic:cNvPicPr/>
                        </pic:nvPicPr>
                        <pic:blipFill rotWithShape="1">
                          <a:blip r:embed="rId16">
                            <a:extLst>
                              <a:ext uri="{28A0092B-C50C-407E-A947-70E740481C1C}">
                                <a14:useLocalDpi xmlns:a14="http://schemas.microsoft.com/office/drawing/2010/main" val="0"/>
                              </a:ext>
                            </a:extLst>
                          </a:blip>
                          <a:srcRect l="5200" t="8634" r="7179" b="4504"/>
                          <a:stretch/>
                        </pic:blipFill>
                        <pic:spPr bwMode="auto">
                          <a:xfrm>
                            <a:off x="0" y="0"/>
                            <a:ext cx="4512310" cy="2983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9E572E" w:rsidRPr="00AF31FE" w14:paraId="27B5C091" w14:textId="77777777" w:rsidTr="00663372">
        <w:trPr>
          <w:trHeight w:val="1034"/>
        </w:trPr>
        <w:tc>
          <w:tcPr>
            <w:tcW w:w="7945" w:type="dxa"/>
          </w:tcPr>
          <w:p w14:paraId="044F68F5" w14:textId="5A994573" w:rsidR="009E572E" w:rsidRPr="00663372" w:rsidRDefault="009E572E" w:rsidP="00567152">
            <w:r w:rsidRPr="00663372">
              <w:t xml:space="preserve">Correlation for </w:t>
            </w:r>
            <w:r w:rsidRPr="00663372">
              <w:rPr>
                <w:i/>
              </w:rPr>
              <w:t>K</w:t>
            </w:r>
            <w:r w:rsidRPr="00663372">
              <w:rPr>
                <w:vertAlign w:val="subscript"/>
              </w:rPr>
              <w:t>TC</w:t>
            </w:r>
            <w:r w:rsidRPr="00663372">
              <w:t xml:space="preserve"> = 4, two UEs with different cyclic shifts:</w:t>
            </w:r>
          </w:p>
          <w:p w14:paraId="757A2AD6" w14:textId="7A353DFE" w:rsidR="009E572E" w:rsidRPr="00663372" w:rsidRDefault="009E572E" w:rsidP="008E7432">
            <w:pPr>
              <w:pStyle w:val="Listenabsatz"/>
              <w:numPr>
                <w:ilvl w:val="0"/>
                <w:numId w:val="9"/>
              </w:numPr>
              <w:ind w:firstLineChars="0"/>
            </w:pPr>
            <w:r w:rsidRPr="00663372">
              <w:t xml:space="preserve">Subplot 1 to 4: Correlation performed on a single OFDM symbol </w:t>
            </w:r>
          </w:p>
          <w:p w14:paraId="55AF7AB0" w14:textId="5A9124A8" w:rsidR="009E572E" w:rsidRPr="00AF31FE" w:rsidRDefault="009E572E" w:rsidP="008E7432">
            <w:pPr>
              <w:pStyle w:val="Listenabsatz"/>
              <w:numPr>
                <w:ilvl w:val="0"/>
                <w:numId w:val="9"/>
              </w:numPr>
              <w:ind w:firstLineChars="0"/>
              <w:rPr>
                <w:noProof/>
                <w:lang w:val="de-DE" w:eastAsia="de-DE"/>
              </w:rPr>
            </w:pPr>
            <w:r w:rsidRPr="00663372">
              <w:t>Subplot 5: combined (‘destaggered’) symbol</w:t>
            </w:r>
          </w:p>
        </w:tc>
      </w:tr>
      <w:tr w:rsidR="009E572E" w:rsidRPr="00AF31FE" w14:paraId="18F5C804" w14:textId="77777777" w:rsidTr="00663372">
        <w:trPr>
          <w:trHeight w:val="5723"/>
        </w:trPr>
        <w:tc>
          <w:tcPr>
            <w:tcW w:w="7945" w:type="dxa"/>
          </w:tcPr>
          <w:p w14:paraId="1BD4B4A0" w14:textId="345C933B" w:rsidR="009E572E" w:rsidRPr="00803138" w:rsidRDefault="009E572E" w:rsidP="00567152">
            <w:pPr>
              <w:rPr>
                <w:sz w:val="18"/>
                <w:szCs w:val="18"/>
              </w:rPr>
            </w:pPr>
            <w:r w:rsidRPr="00AF31FE">
              <w:rPr>
                <w:noProof/>
                <w:lang w:val="de-DE" w:eastAsia="de-DE"/>
              </w:rPr>
              <w:drawing>
                <wp:anchor distT="0" distB="0" distL="114300" distR="114300" simplePos="0" relativeHeight="251668992" behindDoc="1" locked="0" layoutInCell="1" allowOverlap="1" wp14:anchorId="7D168449" wp14:editId="4DFE2C9F">
                  <wp:simplePos x="0" y="0"/>
                  <wp:positionH relativeFrom="column">
                    <wp:posOffset>167640</wp:posOffset>
                  </wp:positionH>
                  <wp:positionV relativeFrom="paragraph">
                    <wp:posOffset>165908</wp:posOffset>
                  </wp:positionV>
                  <wp:extent cx="4607560" cy="3510915"/>
                  <wp:effectExtent l="0" t="0" r="2540" b="0"/>
                  <wp:wrapSquare wrapText="bothSides"/>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fig3_4UEs_AWGN_Config31.png"/>
                          <pic:cNvPicPr/>
                        </pic:nvPicPr>
                        <pic:blipFill rotWithShape="1">
                          <a:blip r:embed="rId17">
                            <a:extLst>
                              <a:ext uri="{28A0092B-C50C-407E-A947-70E740481C1C}">
                                <a14:useLocalDpi xmlns:a14="http://schemas.microsoft.com/office/drawing/2010/main" val="0"/>
                              </a:ext>
                            </a:extLst>
                          </a:blip>
                          <a:srcRect l="6296" t="6418" r="7730"/>
                          <a:stretch/>
                        </pic:blipFill>
                        <pic:spPr bwMode="auto">
                          <a:xfrm>
                            <a:off x="0" y="0"/>
                            <a:ext cx="4607560" cy="351091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9E572E" w:rsidRPr="00AF31FE" w14:paraId="611B6CF3" w14:textId="77777777" w:rsidTr="00663372">
        <w:trPr>
          <w:trHeight w:val="879"/>
        </w:trPr>
        <w:tc>
          <w:tcPr>
            <w:tcW w:w="7945" w:type="dxa"/>
          </w:tcPr>
          <w:p w14:paraId="6AFE9FAE" w14:textId="0A61016D" w:rsidR="009E572E" w:rsidRPr="00663372" w:rsidRDefault="009E572E" w:rsidP="00567152">
            <w:r w:rsidRPr="00663372">
              <w:t>Correlation of the destaggered symbol (zoomed out): correlation peaks corresponding to two different UEs are depicted with two different colors.</w:t>
            </w:r>
          </w:p>
        </w:tc>
      </w:tr>
    </w:tbl>
    <w:p w14:paraId="21D6AD39" w14:textId="0019C895" w:rsidR="00AB40AE" w:rsidRDefault="000B689A" w:rsidP="000B689A">
      <w:pPr>
        <w:pStyle w:val="Beschriftung"/>
      </w:pPr>
      <w:bookmarkStart w:id="8" w:name="_Ref23968765"/>
      <w:r>
        <w:t xml:space="preserve">Figure </w:t>
      </w:r>
      <w:fldSimple w:instr=" SEQ Figure \* ARABIC ">
        <w:r w:rsidR="00C11F9D">
          <w:rPr>
            <w:noProof/>
          </w:rPr>
          <w:t>6</w:t>
        </w:r>
      </w:fldSimple>
      <w:bookmarkEnd w:id="8"/>
      <w:r>
        <w:t>: Corr</w:t>
      </w:r>
      <w:r w:rsidR="00864DA8">
        <w:t>elation function with increasing the allowed range</w:t>
      </w:r>
      <w:r w:rsidR="00BE1DAC">
        <w:t>, where the range is spread to the whole symbol</w:t>
      </w:r>
      <w:r w:rsidR="00035875">
        <w:t>.</w:t>
      </w:r>
    </w:p>
    <w:p w14:paraId="1114E837" w14:textId="61551864" w:rsidR="00AB40AE" w:rsidRDefault="00AB40AE" w:rsidP="00AB40AE">
      <w:pPr>
        <w:pStyle w:val="berschrift1"/>
      </w:pPr>
      <w:r>
        <w:t>Patterns for staggering and destaggering:</w:t>
      </w:r>
    </w:p>
    <w:p w14:paraId="6A1D4E95" w14:textId="0B64E456" w:rsidR="00AB40AE" w:rsidRDefault="00AB40AE" w:rsidP="00AB40AE">
      <w:r>
        <w:t>In our earlier contribution</w:t>
      </w:r>
      <w:r w:rsidRPr="00EE5602">
        <w:t xml:space="preserve"> </w:t>
      </w:r>
      <w:sdt>
        <w:sdtPr>
          <w:id w:val="1655871800"/>
          <w:citation/>
        </w:sdtPr>
        <w:sdtContent>
          <w:r>
            <w:fldChar w:fldCharType="begin"/>
          </w:r>
          <w:r>
            <w:instrText xml:space="preserve"> CITATION 3GPP_R11911207 \l 1033 </w:instrText>
          </w:r>
          <w:r>
            <w:fldChar w:fldCharType="separate"/>
          </w:r>
          <w:r w:rsidR="00C11F9D" w:rsidRPr="008E7432">
            <w:rPr>
              <w:noProof/>
            </w:rPr>
            <w:t>[1]</w:t>
          </w:r>
          <w:r>
            <w:fldChar w:fldCharType="end"/>
          </w:r>
        </w:sdtContent>
      </w:sdt>
      <w:r>
        <w:t xml:space="preserve">, we motivated signaling of SRS pattern to randomize interference between two instants of SRS transmission and highlighted that for a comb factor of 8, there are 49 different patterns for each initial comb offset and this can be signaled to the UE. Details of the proposal can be found in our earlier contribution. </w:t>
      </w:r>
    </w:p>
    <w:p w14:paraId="015CAAB6" w14:textId="77777777" w:rsidR="00AB40AE" w:rsidRDefault="00AB40AE" w:rsidP="00AB40AE">
      <w:pPr>
        <w:rPr>
          <w:lang w:eastAsia="x-none"/>
        </w:rPr>
      </w:pPr>
      <w:r>
        <w:t xml:space="preserve">In particular, in RAN1#99, we agreed to keep the patterns </w:t>
      </w:r>
      <w:r w:rsidRPr="0019511E">
        <w:rPr>
          <w:lang w:eastAsia="x-none"/>
        </w:rPr>
        <w:t>{0,2,1,3} and/or {0,1,2,3}</w:t>
      </w:r>
      <w:r>
        <w:rPr>
          <w:lang w:eastAsia="x-none"/>
        </w:rPr>
        <w:t xml:space="preserve"> and/</w:t>
      </w:r>
      <w:r w:rsidRPr="0019511E">
        <w:rPr>
          <w:lang w:eastAsia="x-none"/>
        </w:rPr>
        <w:t>or {0,2,3,1}</w:t>
      </w:r>
      <w:r>
        <w:rPr>
          <w:lang w:eastAsia="x-none"/>
        </w:rPr>
        <w:t xml:space="preserve"> FFS for transmission comb size of 4, and the patterns </w:t>
      </w:r>
      <w:r w:rsidRPr="0019511E">
        <w:rPr>
          <w:lang w:eastAsia="x-none"/>
        </w:rPr>
        <w:t>{0,4,2,6,1,5,3,7}</w:t>
      </w:r>
      <w:r>
        <w:rPr>
          <w:lang w:eastAsia="x-none"/>
        </w:rPr>
        <w:t xml:space="preserve">, </w:t>
      </w:r>
      <w:r w:rsidRPr="0019511E">
        <w:rPr>
          <w:lang w:eastAsia="x-none"/>
        </w:rPr>
        <w:t>and/or {0,4,1,5,2,6,3,7}</w:t>
      </w:r>
      <w:r>
        <w:rPr>
          <w:lang w:eastAsia="x-none"/>
        </w:rPr>
        <w:t xml:space="preserve">, and/or {0,1,2,3,4,5,6,7}, </w:t>
      </w:r>
      <w:r w:rsidRPr="0019511E">
        <w:rPr>
          <w:lang w:eastAsia="x-none"/>
        </w:rPr>
        <w:t>and/or {0,4,6,2,5,7,3,1}</w:t>
      </w:r>
      <w:r>
        <w:rPr>
          <w:lang w:eastAsia="x-none"/>
        </w:rPr>
        <w:t xml:space="preserve"> FFS for transmission comb size of 8. </w:t>
      </w:r>
    </w:p>
    <w:p w14:paraId="37221C11" w14:textId="77777777" w:rsidR="00AB40AE" w:rsidRDefault="00AB40AE" w:rsidP="00AB40AE">
      <w:r>
        <w:t xml:space="preserve">Example of two different patterns using a transmission comb size of 4 are shown below. </w:t>
      </w:r>
    </w:p>
    <w:p w14:paraId="329B93BD" w14:textId="77777777" w:rsidR="00AB40AE" w:rsidRDefault="00AB40AE" w:rsidP="00AB40AE">
      <w:pPr>
        <w:keepNext/>
      </w:pPr>
      <w:r>
        <w:rPr>
          <w:noProof/>
          <w:lang w:val="de-DE" w:eastAsia="de-DE"/>
        </w:rPr>
        <w:drawing>
          <wp:inline distT="0" distB="0" distL="0" distR="0" wp14:anchorId="5E08F9B1" wp14:editId="195FE819">
            <wp:extent cx="4514850" cy="15621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ombFactors4.png"/>
                    <pic:cNvPicPr/>
                  </pic:nvPicPr>
                  <pic:blipFill rotWithShape="1">
                    <a:blip r:embed="rId18">
                      <a:extLst>
                        <a:ext uri="{28A0092B-C50C-407E-A947-70E740481C1C}">
                          <a14:useLocalDpi xmlns:a14="http://schemas.microsoft.com/office/drawing/2010/main" val="0"/>
                        </a:ext>
                      </a:extLst>
                    </a:blip>
                    <a:srcRect l="2737" t="20180" r="20951" b="44611"/>
                    <a:stretch/>
                  </pic:blipFill>
                  <pic:spPr bwMode="auto">
                    <a:xfrm>
                      <a:off x="0" y="0"/>
                      <a:ext cx="4514850" cy="1562100"/>
                    </a:xfrm>
                    <a:prstGeom prst="rect">
                      <a:avLst/>
                    </a:prstGeom>
                    <a:ln>
                      <a:noFill/>
                    </a:ln>
                    <a:extLst>
                      <a:ext uri="{53640926-AAD7-44D8-BBD7-CCE9431645EC}">
                        <a14:shadowObscured xmlns:a14="http://schemas.microsoft.com/office/drawing/2010/main"/>
                      </a:ext>
                    </a:extLst>
                  </pic:spPr>
                </pic:pic>
              </a:graphicData>
            </a:graphic>
          </wp:inline>
        </w:drawing>
      </w:r>
    </w:p>
    <w:p w14:paraId="157F9227" w14:textId="651BC5F7" w:rsidR="00AB40AE" w:rsidRDefault="00AB40AE" w:rsidP="00AB40AE">
      <w:pPr>
        <w:pStyle w:val="Beschriftung"/>
        <w:jc w:val="left"/>
      </w:pPr>
      <w:r>
        <w:t xml:space="preserve">Figure </w:t>
      </w:r>
      <w:fldSimple w:instr=" SEQ Figure \* ARABIC ">
        <w:r w:rsidR="00C11F9D">
          <w:rPr>
            <w:noProof/>
          </w:rPr>
          <w:t>7</w:t>
        </w:r>
      </w:fldSimple>
      <w:r>
        <w:t xml:space="preserve">: Diagonal pattern for </w:t>
      </w:r>
      <w:r w:rsidRPr="0081541F">
        <w:rPr>
          <w:i/>
        </w:rPr>
        <w:t>K</w:t>
      </w:r>
      <w:r w:rsidRPr="0081541F">
        <w:rPr>
          <w:vertAlign w:val="subscript"/>
        </w:rPr>
        <w:t>TC</w:t>
      </w:r>
      <w:r>
        <w:t xml:space="preserve"> = 4, Offset = 0</w:t>
      </w:r>
    </w:p>
    <w:p w14:paraId="5A16A980" w14:textId="77777777" w:rsidR="00AB40AE" w:rsidRPr="0081541F" w:rsidRDefault="00AB40AE" w:rsidP="00AB40AE"/>
    <w:p w14:paraId="32716A58" w14:textId="77777777" w:rsidR="00AB40AE" w:rsidRDefault="00AB40AE" w:rsidP="00AB40AE">
      <w:pPr>
        <w:keepNext/>
      </w:pPr>
      <w:r>
        <w:rPr>
          <w:noProof/>
          <w:lang w:val="de-DE" w:eastAsia="de-DE"/>
        </w:rPr>
        <w:lastRenderedPageBreak/>
        <w:drawing>
          <wp:inline distT="0" distB="0" distL="0" distR="0" wp14:anchorId="0F57D709" wp14:editId="37E1207A">
            <wp:extent cx="4324350" cy="14954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ombFactors4_Alt.png"/>
                    <pic:cNvPicPr/>
                  </pic:nvPicPr>
                  <pic:blipFill rotWithShape="1">
                    <a:blip r:embed="rId19">
                      <a:extLst>
                        <a:ext uri="{28A0092B-C50C-407E-A947-70E740481C1C}">
                          <a14:useLocalDpi xmlns:a14="http://schemas.microsoft.com/office/drawing/2010/main" val="0"/>
                        </a:ext>
                      </a:extLst>
                    </a:blip>
                    <a:srcRect l="4187" t="22113" r="22721" b="44181"/>
                    <a:stretch/>
                  </pic:blipFill>
                  <pic:spPr bwMode="auto">
                    <a:xfrm>
                      <a:off x="0" y="0"/>
                      <a:ext cx="4324350" cy="1495425"/>
                    </a:xfrm>
                    <a:prstGeom prst="rect">
                      <a:avLst/>
                    </a:prstGeom>
                    <a:ln>
                      <a:noFill/>
                    </a:ln>
                    <a:extLst>
                      <a:ext uri="{53640926-AAD7-44D8-BBD7-CCE9431645EC}">
                        <a14:shadowObscured xmlns:a14="http://schemas.microsoft.com/office/drawing/2010/main"/>
                      </a:ext>
                    </a:extLst>
                  </pic:spPr>
                </pic:pic>
              </a:graphicData>
            </a:graphic>
          </wp:inline>
        </w:drawing>
      </w:r>
    </w:p>
    <w:p w14:paraId="44097973" w14:textId="4950A62F" w:rsidR="00AB40AE" w:rsidRPr="003D19D2" w:rsidRDefault="00AB40AE" w:rsidP="00AB40AE">
      <w:pPr>
        <w:pStyle w:val="Beschriftung"/>
        <w:jc w:val="both"/>
      </w:pPr>
      <w:r>
        <w:t xml:space="preserve">Figure </w:t>
      </w:r>
      <w:fldSimple w:instr=" SEQ Figure \* ARABIC ">
        <w:r w:rsidR="00C11F9D">
          <w:rPr>
            <w:noProof/>
          </w:rPr>
          <w:t>8</w:t>
        </w:r>
      </w:fldSimple>
      <w:r w:rsidRPr="00B53E82">
        <w:t xml:space="preserve">: </w:t>
      </w:r>
      <w:r>
        <w:t>Regular</w:t>
      </w:r>
      <w:r w:rsidRPr="00B53E82">
        <w:t xml:space="preserve"> pattern for </w:t>
      </w:r>
      <w:r w:rsidRPr="0081541F">
        <w:rPr>
          <w:i/>
        </w:rPr>
        <w:t>K</w:t>
      </w:r>
      <w:r w:rsidRPr="0081541F">
        <w:rPr>
          <w:vertAlign w:val="subscript"/>
        </w:rPr>
        <w:t>TC</w:t>
      </w:r>
      <w:r w:rsidRPr="00B53E82">
        <w:t xml:space="preserve"> = 4, Offset = 0</w:t>
      </w:r>
    </w:p>
    <w:p w14:paraId="3A85158E" w14:textId="77777777" w:rsidR="00AB40AE" w:rsidRDefault="00AB40AE" w:rsidP="00AB40AE"/>
    <w:p w14:paraId="1E98CE31" w14:textId="4B933762" w:rsidR="00AB40AE" w:rsidRDefault="00AB40AE" w:rsidP="00AB40AE">
      <w:r>
        <w:t>Interference can be randomized if each gNB can signal its UEs to use a certain pattern and other gNBs use different patterns.  Therefore, we propose that the gNB shall signal the UE the staggering pattern to be used. The details of the patterns can be found in our earlier contribution</w:t>
      </w:r>
      <w:sdt>
        <w:sdtPr>
          <w:id w:val="-1979530151"/>
          <w:citation/>
        </w:sdtPr>
        <w:sdtContent>
          <w:r>
            <w:fldChar w:fldCharType="begin"/>
          </w:r>
          <w:r>
            <w:instrText xml:space="preserve"> CITATION 3GPP_R11911207 \l 1033 </w:instrText>
          </w:r>
          <w:r>
            <w:fldChar w:fldCharType="separate"/>
          </w:r>
          <w:r w:rsidR="00C11F9D">
            <w:rPr>
              <w:noProof/>
            </w:rPr>
            <w:t xml:space="preserve"> </w:t>
          </w:r>
          <w:r w:rsidR="00C11F9D" w:rsidRPr="008E7432">
            <w:rPr>
              <w:noProof/>
            </w:rPr>
            <w:t>[1]</w:t>
          </w:r>
          <w:r>
            <w:fldChar w:fldCharType="end"/>
          </w:r>
        </w:sdtContent>
      </w:sdt>
      <w:r>
        <w:t xml:space="preserve">. </w:t>
      </w:r>
      <w:bookmarkStart w:id="9" w:name="_Ref21096507"/>
      <w:bookmarkStart w:id="10" w:name="_Ref21096542"/>
    </w:p>
    <w:p w14:paraId="672AECF7" w14:textId="77777777" w:rsidR="00AB40AE" w:rsidRDefault="00AB40AE" w:rsidP="00AB40AE"/>
    <w:p w14:paraId="74D19E49" w14:textId="69C0948C" w:rsidR="00AB40AE" w:rsidRPr="005B0C64" w:rsidRDefault="00104878" w:rsidP="00497D35">
      <w:pPr>
        <w:pStyle w:val="Beschriftung"/>
        <w:jc w:val="left"/>
        <w:rPr>
          <w:sz w:val="22"/>
          <w:szCs w:val="22"/>
        </w:rPr>
      </w:pPr>
      <w:r>
        <w:rPr>
          <w:sz w:val="22"/>
          <w:szCs w:val="22"/>
        </w:rPr>
        <w:t xml:space="preserve">Observation </w:t>
      </w:r>
      <w:r w:rsidR="004C1DFE">
        <w:rPr>
          <w:sz w:val="22"/>
          <w:szCs w:val="22"/>
        </w:rPr>
        <w:t>2</w:t>
      </w:r>
      <w:r w:rsidR="00AB40AE">
        <w:rPr>
          <w:sz w:val="22"/>
          <w:szCs w:val="22"/>
        </w:rPr>
        <w:t xml:space="preserve">: </w:t>
      </w:r>
      <w:r w:rsidR="00AB40AE" w:rsidRPr="00AB607F">
        <w:rPr>
          <w:sz w:val="22"/>
          <w:szCs w:val="22"/>
        </w:rPr>
        <w:t>Interference can be randomized if different UEs use different staggering patterns, the staggering pattern may be coordinated between gNBs and signaled to the UE by its s-gNB.</w:t>
      </w:r>
      <w:bookmarkEnd w:id="9"/>
    </w:p>
    <w:p w14:paraId="28B25F91" w14:textId="3863AC38" w:rsidR="00AB40AE" w:rsidRPr="00AB607F" w:rsidRDefault="00104878" w:rsidP="00AB40AE">
      <w:pPr>
        <w:rPr>
          <w:b/>
        </w:rPr>
      </w:pPr>
      <w:bookmarkStart w:id="11" w:name="_Ref21095896"/>
      <w:r>
        <w:rPr>
          <w:b/>
        </w:rPr>
        <w:t>Proposal 2</w:t>
      </w:r>
      <w:r w:rsidR="00AB40AE">
        <w:rPr>
          <w:b/>
        </w:rPr>
        <w:t xml:space="preserve">: </w:t>
      </w:r>
      <w:r w:rsidR="00AB40AE" w:rsidRPr="00AB607F">
        <w:rPr>
          <w:b/>
        </w:rPr>
        <w:t>Allow the staggering pattern to be signaled to an UE using an index, per UE or per cell basis, for example using DCI.</w:t>
      </w:r>
      <w:bookmarkEnd w:id="10"/>
      <w:bookmarkEnd w:id="11"/>
      <w:r w:rsidR="00AB40AE" w:rsidRPr="00AB607F">
        <w:rPr>
          <w:b/>
        </w:rPr>
        <w:t xml:space="preserve">  </w:t>
      </w:r>
    </w:p>
    <w:p w14:paraId="0B46B487" w14:textId="394895F4" w:rsidR="00685500" w:rsidRDefault="00685500">
      <w:pPr>
        <w:autoSpaceDE/>
        <w:autoSpaceDN/>
        <w:adjustRightInd/>
        <w:snapToGrid/>
        <w:spacing w:after="0"/>
        <w:jc w:val="left"/>
        <w:rPr>
          <w:b/>
          <w:bCs/>
          <w:sz w:val="20"/>
          <w:szCs w:val="20"/>
        </w:rPr>
      </w:pPr>
      <w:r>
        <w:br w:type="page"/>
      </w:r>
    </w:p>
    <w:p w14:paraId="30AD8018" w14:textId="77777777" w:rsidR="000B689A" w:rsidRDefault="000B689A" w:rsidP="000B689A">
      <w:pPr>
        <w:pStyle w:val="Beschriftung"/>
      </w:pPr>
    </w:p>
    <w:p w14:paraId="12268308" w14:textId="65FBDBAF" w:rsidR="00495783" w:rsidRDefault="00C33674" w:rsidP="00C33674">
      <w:pPr>
        <w:pStyle w:val="berschrift1"/>
      </w:pPr>
      <w:r>
        <w:t>Conclusion</w:t>
      </w:r>
    </w:p>
    <w:p w14:paraId="463B6933" w14:textId="53D42680" w:rsidR="003E2EB7" w:rsidRDefault="003E2EB7" w:rsidP="003E2EB7">
      <w:r w:rsidRPr="00F6440B">
        <w:t xml:space="preserve">In this contribution, we have </w:t>
      </w:r>
      <w:r w:rsidR="001358D7" w:rsidRPr="00F6440B">
        <w:t>analyzed</w:t>
      </w:r>
      <w:r w:rsidRPr="00F6440B">
        <w:t xml:space="preserve"> remaining details to be clarified for SRS and have made the following observations:</w:t>
      </w:r>
    </w:p>
    <w:p w14:paraId="28F80366" w14:textId="77777777" w:rsidR="000D0661" w:rsidRDefault="000D0661" w:rsidP="000D0661">
      <w:pPr>
        <w:rPr>
          <w:b/>
        </w:rPr>
      </w:pPr>
      <w:r w:rsidRPr="00EC3916">
        <w:rPr>
          <w:b/>
        </w:rPr>
        <w:t>Observation</w:t>
      </w:r>
      <w:r>
        <w:rPr>
          <w:b/>
        </w:rPr>
        <w:t xml:space="preserve"> 1</w:t>
      </w:r>
      <w:r w:rsidRPr="00EC3916">
        <w:rPr>
          <w:b/>
        </w:rPr>
        <w:t xml:space="preserve">: The destaggered correlation includes additional peaks, if phase correction is not applied. </w:t>
      </w:r>
    </w:p>
    <w:p w14:paraId="29255F03" w14:textId="372614A6" w:rsidR="00104878" w:rsidRPr="005B0C64" w:rsidRDefault="00104878" w:rsidP="00497D35">
      <w:pPr>
        <w:pStyle w:val="Beschriftung"/>
        <w:jc w:val="left"/>
        <w:rPr>
          <w:sz w:val="22"/>
          <w:szCs w:val="22"/>
        </w:rPr>
      </w:pPr>
      <w:r>
        <w:rPr>
          <w:sz w:val="22"/>
          <w:szCs w:val="22"/>
        </w:rPr>
        <w:t xml:space="preserve">Observation </w:t>
      </w:r>
      <w:r w:rsidR="004C1DFE">
        <w:rPr>
          <w:sz w:val="22"/>
          <w:szCs w:val="22"/>
        </w:rPr>
        <w:t>2</w:t>
      </w:r>
      <w:r>
        <w:rPr>
          <w:sz w:val="22"/>
          <w:szCs w:val="22"/>
        </w:rPr>
        <w:t xml:space="preserve">: </w:t>
      </w:r>
      <w:r w:rsidRPr="00AB607F">
        <w:rPr>
          <w:sz w:val="22"/>
          <w:szCs w:val="22"/>
        </w:rPr>
        <w:t>Interference can be randomized if different UEs use different staggering patterns, the staggering pattern may be coordinated between gNBs and signaled to the UE by its s-gNB.</w:t>
      </w:r>
    </w:p>
    <w:p w14:paraId="3A8C0840" w14:textId="77777777" w:rsidR="00104878" w:rsidRDefault="00104878" w:rsidP="003E2EB7">
      <w:pPr>
        <w:rPr>
          <w:b/>
        </w:rPr>
      </w:pPr>
    </w:p>
    <w:p w14:paraId="5040A04F" w14:textId="28ABF4DD" w:rsidR="003E2EB7" w:rsidRDefault="003E2EB7" w:rsidP="003E2EB7">
      <w:r w:rsidRPr="005E6443">
        <w:t>Based on above observations, we make the following proposals:</w:t>
      </w:r>
    </w:p>
    <w:p w14:paraId="589DD3B6" w14:textId="07A9876F" w:rsidR="000D0661" w:rsidRDefault="000D0661" w:rsidP="000D0661">
      <w:pPr>
        <w:autoSpaceDE/>
        <w:autoSpaceDN/>
        <w:adjustRightInd/>
        <w:snapToGrid/>
        <w:spacing w:after="0"/>
        <w:jc w:val="left"/>
        <w:rPr>
          <w:b/>
        </w:rPr>
      </w:pPr>
      <w:r w:rsidRPr="00EC3916">
        <w:rPr>
          <w:b/>
        </w:rPr>
        <w:t>Proposal</w:t>
      </w:r>
      <w:r>
        <w:rPr>
          <w:b/>
        </w:rPr>
        <w:t xml:space="preserve"> 1</w:t>
      </w:r>
      <w:r w:rsidRPr="00EC3916">
        <w:rPr>
          <w:b/>
        </w:rPr>
        <w:t xml:space="preserve">: </w:t>
      </w:r>
      <w:r w:rsidRPr="00C76DF0">
        <w:rPr>
          <w:b/>
        </w:rPr>
        <w:t>Reuse Rel-15 SRS sequence for positioning</w:t>
      </w:r>
      <w:r w:rsidRPr="001F4613">
        <w:rPr>
          <w:b/>
        </w:rPr>
        <w:t xml:space="preserve"> </w:t>
      </w:r>
      <w:r>
        <w:rPr>
          <w:b/>
        </w:rPr>
        <w:t>and apply to</w:t>
      </w:r>
      <w:r w:rsidRPr="001F4613">
        <w:rPr>
          <w:b/>
        </w:rPr>
        <w:t xml:space="preserve"> </w:t>
      </w:r>
      <w:r>
        <w:rPr>
          <w:b/>
        </w:rPr>
        <w:t>a phase correction on the SRS resources when using staggering.</w:t>
      </w:r>
    </w:p>
    <w:p w14:paraId="0DBD5663" w14:textId="77777777" w:rsidR="00EE6F35" w:rsidRPr="00C76DF0" w:rsidRDefault="00EE6F35" w:rsidP="000D0661">
      <w:pPr>
        <w:autoSpaceDE/>
        <w:autoSpaceDN/>
        <w:adjustRightInd/>
        <w:snapToGrid/>
        <w:spacing w:after="0"/>
        <w:jc w:val="left"/>
        <w:rPr>
          <w:b/>
        </w:rPr>
      </w:pPr>
    </w:p>
    <w:p w14:paraId="5554DE55" w14:textId="77777777" w:rsidR="00104878" w:rsidRPr="00AB607F" w:rsidRDefault="00104878" w:rsidP="00104878">
      <w:pPr>
        <w:rPr>
          <w:b/>
        </w:rPr>
      </w:pPr>
      <w:r w:rsidRPr="00AB607F">
        <w:rPr>
          <w:b/>
        </w:rPr>
        <w:t xml:space="preserve">Proposal </w:t>
      </w:r>
      <w:r>
        <w:rPr>
          <w:b/>
        </w:rPr>
        <w:t>2</w:t>
      </w:r>
      <w:r w:rsidRPr="00AB607F">
        <w:rPr>
          <w:b/>
        </w:rPr>
        <w:t xml:space="preserve">: Allow the staggering pattern to be signaled to an UE using an index, per UE or per cell basis, for example using DCI.  </w:t>
      </w:r>
    </w:p>
    <w:p w14:paraId="29988925" w14:textId="2C070012" w:rsidR="00AB40AE" w:rsidRDefault="00AB40AE">
      <w:pPr>
        <w:autoSpaceDE/>
        <w:autoSpaceDN/>
        <w:adjustRightInd/>
        <w:snapToGrid/>
        <w:spacing w:after="0"/>
        <w:jc w:val="left"/>
        <w:rPr>
          <w:b/>
        </w:rPr>
      </w:pPr>
    </w:p>
    <w:sdt>
      <w:sdtPr>
        <w:rPr>
          <w:b w:val="0"/>
          <w:bCs w:val="0"/>
          <w:sz w:val="22"/>
          <w:szCs w:val="22"/>
        </w:rPr>
        <w:id w:val="1526680649"/>
        <w:docPartObj>
          <w:docPartGallery w:val="Bibliographies"/>
          <w:docPartUnique/>
        </w:docPartObj>
      </w:sdtPr>
      <w:sdtContent>
        <w:p w14:paraId="6A5209FF" w14:textId="4F121042" w:rsidR="00F20732" w:rsidRPr="00F20732" w:rsidRDefault="009F4C8B" w:rsidP="00F20732">
          <w:pPr>
            <w:pStyle w:val="berschrift1"/>
          </w:pPr>
          <w:r>
            <w:t>References:</w:t>
          </w:r>
        </w:p>
        <w:sdt>
          <w:sdtPr>
            <w:id w:val="111145805"/>
            <w:bibliography/>
          </w:sdtPr>
          <w:sdtContent>
            <w:p w14:paraId="784F3810" w14:textId="77777777" w:rsidR="00C11F9D" w:rsidRDefault="009F4C8B">
              <w:pPr>
                <w:rPr>
                  <w:noProof/>
                  <w:sz w:val="20"/>
                  <w:szCs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C11F9D" w14:paraId="078BCB0E" w14:textId="77777777">
                <w:trPr>
                  <w:divId w:val="2147357572"/>
                  <w:tblCellSpacing w:w="15" w:type="dxa"/>
                </w:trPr>
                <w:tc>
                  <w:tcPr>
                    <w:tcW w:w="50" w:type="pct"/>
                    <w:hideMark/>
                  </w:tcPr>
                  <w:p w14:paraId="38D514AB" w14:textId="5F165F34" w:rsidR="00C11F9D" w:rsidRDefault="00C11F9D">
                    <w:pPr>
                      <w:pStyle w:val="Literaturverzeichnis"/>
                      <w:rPr>
                        <w:noProof/>
                        <w:sz w:val="24"/>
                        <w:szCs w:val="24"/>
                      </w:rPr>
                    </w:pPr>
                    <w:r>
                      <w:rPr>
                        <w:noProof/>
                      </w:rPr>
                      <w:t xml:space="preserve">[1] </w:t>
                    </w:r>
                  </w:p>
                </w:tc>
                <w:tc>
                  <w:tcPr>
                    <w:tcW w:w="0" w:type="auto"/>
                    <w:hideMark/>
                  </w:tcPr>
                  <w:p w14:paraId="6186B2F2" w14:textId="77777777" w:rsidR="00C11F9D" w:rsidRDefault="00C11F9D">
                    <w:pPr>
                      <w:pStyle w:val="Literaturverzeichnis"/>
                      <w:rPr>
                        <w:noProof/>
                      </w:rPr>
                    </w:pPr>
                    <w:r>
                      <w:rPr>
                        <w:noProof/>
                      </w:rPr>
                      <w:t>3GPP R1-1911207, "Remaining Details on Uplink PRS Signal Design," Chongqing, China, 2019-10.</w:t>
                    </w:r>
                  </w:p>
                </w:tc>
              </w:tr>
              <w:tr w:rsidR="00C11F9D" w14:paraId="7127B34A" w14:textId="77777777">
                <w:trPr>
                  <w:divId w:val="2147357572"/>
                  <w:tblCellSpacing w:w="15" w:type="dxa"/>
                </w:trPr>
                <w:tc>
                  <w:tcPr>
                    <w:tcW w:w="50" w:type="pct"/>
                    <w:hideMark/>
                  </w:tcPr>
                  <w:p w14:paraId="18F98319" w14:textId="77777777" w:rsidR="00C11F9D" w:rsidRDefault="00C11F9D">
                    <w:pPr>
                      <w:pStyle w:val="Literaturverzeichnis"/>
                      <w:rPr>
                        <w:noProof/>
                      </w:rPr>
                    </w:pPr>
                    <w:r>
                      <w:rPr>
                        <w:noProof/>
                      </w:rPr>
                      <w:t xml:space="preserve">[2] </w:t>
                    </w:r>
                  </w:p>
                </w:tc>
                <w:tc>
                  <w:tcPr>
                    <w:tcW w:w="0" w:type="auto"/>
                    <w:hideMark/>
                  </w:tcPr>
                  <w:p w14:paraId="37271399" w14:textId="77777777" w:rsidR="00C11F9D" w:rsidRDefault="00C11F9D">
                    <w:pPr>
                      <w:pStyle w:val="Literaturverzeichnis"/>
                      <w:rPr>
                        <w:noProof/>
                      </w:rPr>
                    </w:pPr>
                    <w:r>
                      <w:rPr>
                        <w:noProof/>
                      </w:rPr>
                      <w:t>3GPP R1-1903053, "Uplink NR TDOA Design," Athens, Greece, 2019-03.</w:t>
                    </w:r>
                  </w:p>
                </w:tc>
              </w:tr>
              <w:tr w:rsidR="00C11F9D" w14:paraId="359F40C3" w14:textId="77777777">
                <w:trPr>
                  <w:divId w:val="2147357572"/>
                  <w:tblCellSpacing w:w="15" w:type="dxa"/>
                </w:trPr>
                <w:tc>
                  <w:tcPr>
                    <w:tcW w:w="50" w:type="pct"/>
                    <w:hideMark/>
                  </w:tcPr>
                  <w:p w14:paraId="1B160E81" w14:textId="77777777" w:rsidR="00C11F9D" w:rsidRDefault="00C11F9D">
                    <w:pPr>
                      <w:pStyle w:val="Literaturverzeichnis"/>
                      <w:rPr>
                        <w:noProof/>
                      </w:rPr>
                    </w:pPr>
                    <w:r>
                      <w:rPr>
                        <w:noProof/>
                      </w:rPr>
                      <w:t xml:space="preserve">[3] </w:t>
                    </w:r>
                  </w:p>
                </w:tc>
                <w:tc>
                  <w:tcPr>
                    <w:tcW w:w="0" w:type="auto"/>
                    <w:hideMark/>
                  </w:tcPr>
                  <w:p w14:paraId="38371EA4" w14:textId="77777777" w:rsidR="00C11F9D" w:rsidRDefault="00C11F9D">
                    <w:pPr>
                      <w:pStyle w:val="Literaturverzeichnis"/>
                      <w:rPr>
                        <w:noProof/>
                      </w:rPr>
                    </w:pPr>
                    <w:r>
                      <w:rPr>
                        <w:noProof/>
                      </w:rPr>
                      <w:t>3GPP R1-1909387, "UE Procedures for transmitting UL PRS," Prague, CZ, 2019-08.</w:t>
                    </w:r>
                  </w:p>
                </w:tc>
              </w:tr>
              <w:tr w:rsidR="00C11F9D" w14:paraId="6B6C7233" w14:textId="77777777">
                <w:trPr>
                  <w:divId w:val="2147357572"/>
                  <w:tblCellSpacing w:w="15" w:type="dxa"/>
                </w:trPr>
                <w:tc>
                  <w:tcPr>
                    <w:tcW w:w="50" w:type="pct"/>
                    <w:hideMark/>
                  </w:tcPr>
                  <w:p w14:paraId="398441BF" w14:textId="77777777" w:rsidR="00C11F9D" w:rsidRDefault="00C11F9D">
                    <w:pPr>
                      <w:pStyle w:val="Literaturverzeichnis"/>
                      <w:rPr>
                        <w:noProof/>
                      </w:rPr>
                    </w:pPr>
                    <w:r>
                      <w:rPr>
                        <w:noProof/>
                      </w:rPr>
                      <w:t xml:space="preserve">[4] </w:t>
                    </w:r>
                  </w:p>
                </w:tc>
                <w:tc>
                  <w:tcPr>
                    <w:tcW w:w="0" w:type="auto"/>
                    <w:hideMark/>
                  </w:tcPr>
                  <w:p w14:paraId="21DB0C1D" w14:textId="77777777" w:rsidR="00C11F9D" w:rsidRDefault="00C11F9D">
                    <w:pPr>
                      <w:pStyle w:val="Literaturverzeichnis"/>
                      <w:rPr>
                        <w:noProof/>
                      </w:rPr>
                    </w:pPr>
                    <w:r>
                      <w:rPr>
                        <w:noProof/>
                      </w:rPr>
                      <w:t>3GPP R1-1909386, "Details on Uplink PRS Signal Design," Prague, CZ, 2019-08.</w:t>
                    </w:r>
                  </w:p>
                </w:tc>
              </w:tr>
              <w:tr w:rsidR="00C11F9D" w14:paraId="3F96F6FA" w14:textId="77777777">
                <w:trPr>
                  <w:divId w:val="2147357572"/>
                  <w:tblCellSpacing w:w="15" w:type="dxa"/>
                </w:trPr>
                <w:tc>
                  <w:tcPr>
                    <w:tcW w:w="50" w:type="pct"/>
                    <w:hideMark/>
                  </w:tcPr>
                  <w:p w14:paraId="3A65FB2D" w14:textId="77777777" w:rsidR="00C11F9D" w:rsidRDefault="00C11F9D">
                    <w:pPr>
                      <w:pStyle w:val="Literaturverzeichnis"/>
                      <w:rPr>
                        <w:noProof/>
                      </w:rPr>
                    </w:pPr>
                    <w:r>
                      <w:rPr>
                        <w:noProof/>
                      </w:rPr>
                      <w:t xml:space="preserve">[5] </w:t>
                    </w:r>
                  </w:p>
                </w:tc>
                <w:tc>
                  <w:tcPr>
                    <w:tcW w:w="0" w:type="auto"/>
                    <w:hideMark/>
                  </w:tcPr>
                  <w:p w14:paraId="7561AF82" w14:textId="77777777" w:rsidR="00C11F9D" w:rsidRDefault="00C11F9D">
                    <w:pPr>
                      <w:pStyle w:val="Literaturverzeichnis"/>
                      <w:rPr>
                        <w:noProof/>
                      </w:rPr>
                    </w:pPr>
                    <w:r>
                      <w:rPr>
                        <w:noProof/>
                      </w:rPr>
                      <w:t>3GPP R1-1907088, "Details on Uplink PRS Signal Design," Reno, Nevada, USA, 2019-05.</w:t>
                    </w:r>
                  </w:p>
                </w:tc>
              </w:tr>
            </w:tbl>
            <w:p w14:paraId="1D8DAC44" w14:textId="77777777" w:rsidR="00C11F9D" w:rsidRDefault="00C11F9D">
              <w:pPr>
                <w:divId w:val="2147357572"/>
                <w:rPr>
                  <w:rFonts w:eastAsia="Times New Roman"/>
                  <w:noProof/>
                </w:rPr>
              </w:pPr>
            </w:p>
            <w:p w14:paraId="48372B53" w14:textId="7FCB4272" w:rsidR="00742E1C" w:rsidRPr="008645BD" w:rsidRDefault="009F4C8B">
              <w:r>
                <w:rPr>
                  <w:b/>
                  <w:bCs/>
                  <w:noProof/>
                </w:rPr>
                <w:fldChar w:fldCharType="end"/>
              </w:r>
            </w:p>
          </w:sdtContent>
        </w:sdt>
      </w:sdtContent>
    </w:sdt>
    <w:bookmarkEnd w:id="2" w:displacedByCustomXml="prev"/>
    <w:bookmarkEnd w:id="1" w:displacedByCustomXml="prev"/>
    <w:bookmarkEnd w:id="0" w:displacedByCustomXml="prev"/>
    <w:sectPr w:rsidR="00742E1C" w:rsidRPr="008645BD"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0D2CF9" w16cid:durableId="216DCBC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4AD6F9" w14:textId="77777777" w:rsidR="00295BF4" w:rsidRDefault="00295BF4">
      <w:r>
        <w:separator/>
      </w:r>
    </w:p>
  </w:endnote>
  <w:endnote w:type="continuationSeparator" w:id="0">
    <w:p w14:paraId="31991378" w14:textId="77777777" w:rsidR="00295BF4" w:rsidRDefault="00295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A9B74B" w14:textId="77777777" w:rsidR="00295BF4" w:rsidRDefault="00295BF4">
      <w:r>
        <w:separator/>
      </w:r>
    </w:p>
  </w:footnote>
  <w:footnote w:type="continuationSeparator" w:id="0">
    <w:p w14:paraId="20182FE3" w14:textId="77777777" w:rsidR="00295BF4" w:rsidRDefault="00295B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602F1"/>
    <w:multiLevelType w:val="hybridMultilevel"/>
    <w:tmpl w:val="0748CD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1F23ED2"/>
    <w:multiLevelType w:val="hybridMultilevel"/>
    <w:tmpl w:val="0C02E28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3B557C1"/>
    <w:multiLevelType w:val="multilevel"/>
    <w:tmpl w:val="EAD6A212"/>
    <w:lvl w:ilvl="0">
      <w:start w:val="1"/>
      <w:numFmt w:val="decimal"/>
      <w:pStyle w:val="berschrift1"/>
      <w:lvlText w:val="%1"/>
      <w:lvlJc w:val="left"/>
      <w:pPr>
        <w:tabs>
          <w:tab w:val="num" w:pos="7662"/>
        </w:tabs>
        <w:ind w:left="766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7"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9" w15:restartNumberingAfterBreak="0">
    <w:nsid w:val="61B64DDD"/>
    <w:multiLevelType w:val="hybridMultilevel"/>
    <w:tmpl w:val="1D56C91E"/>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6B420F20"/>
    <w:multiLevelType w:val="hybridMultilevel"/>
    <w:tmpl w:val="FDBCD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35965FD"/>
    <w:multiLevelType w:val="hybridMultilevel"/>
    <w:tmpl w:val="CEDED846"/>
    <w:lvl w:ilvl="0" w:tplc="04070001">
      <w:start w:val="1"/>
      <w:numFmt w:val="bullet"/>
      <w:lvlText w:val=""/>
      <w:lvlJc w:val="left"/>
      <w:pPr>
        <w:ind w:left="826" w:hanging="360"/>
      </w:pPr>
      <w:rPr>
        <w:rFonts w:ascii="Symbol" w:hAnsi="Symbol" w:hint="default"/>
      </w:rPr>
    </w:lvl>
    <w:lvl w:ilvl="1" w:tplc="04070003">
      <w:start w:val="1"/>
      <w:numFmt w:val="bullet"/>
      <w:lvlText w:val="o"/>
      <w:lvlJc w:val="left"/>
      <w:pPr>
        <w:ind w:left="1546" w:hanging="360"/>
      </w:pPr>
      <w:rPr>
        <w:rFonts w:ascii="Courier New" w:hAnsi="Courier New" w:cs="Courier New" w:hint="default"/>
      </w:rPr>
    </w:lvl>
    <w:lvl w:ilvl="2" w:tplc="04070005" w:tentative="1">
      <w:start w:val="1"/>
      <w:numFmt w:val="bullet"/>
      <w:lvlText w:val=""/>
      <w:lvlJc w:val="left"/>
      <w:pPr>
        <w:ind w:left="2266" w:hanging="360"/>
      </w:pPr>
      <w:rPr>
        <w:rFonts w:ascii="Wingdings" w:hAnsi="Wingdings" w:hint="default"/>
      </w:rPr>
    </w:lvl>
    <w:lvl w:ilvl="3" w:tplc="04070001" w:tentative="1">
      <w:start w:val="1"/>
      <w:numFmt w:val="bullet"/>
      <w:lvlText w:val=""/>
      <w:lvlJc w:val="left"/>
      <w:pPr>
        <w:ind w:left="2986" w:hanging="360"/>
      </w:pPr>
      <w:rPr>
        <w:rFonts w:ascii="Symbol" w:hAnsi="Symbol" w:hint="default"/>
      </w:rPr>
    </w:lvl>
    <w:lvl w:ilvl="4" w:tplc="04070003" w:tentative="1">
      <w:start w:val="1"/>
      <w:numFmt w:val="bullet"/>
      <w:lvlText w:val="o"/>
      <w:lvlJc w:val="left"/>
      <w:pPr>
        <w:ind w:left="3706" w:hanging="360"/>
      </w:pPr>
      <w:rPr>
        <w:rFonts w:ascii="Courier New" w:hAnsi="Courier New" w:cs="Courier New" w:hint="default"/>
      </w:rPr>
    </w:lvl>
    <w:lvl w:ilvl="5" w:tplc="04070005" w:tentative="1">
      <w:start w:val="1"/>
      <w:numFmt w:val="bullet"/>
      <w:lvlText w:val=""/>
      <w:lvlJc w:val="left"/>
      <w:pPr>
        <w:ind w:left="4426" w:hanging="360"/>
      </w:pPr>
      <w:rPr>
        <w:rFonts w:ascii="Wingdings" w:hAnsi="Wingdings" w:hint="default"/>
      </w:rPr>
    </w:lvl>
    <w:lvl w:ilvl="6" w:tplc="04070001" w:tentative="1">
      <w:start w:val="1"/>
      <w:numFmt w:val="bullet"/>
      <w:lvlText w:val=""/>
      <w:lvlJc w:val="left"/>
      <w:pPr>
        <w:ind w:left="5146" w:hanging="360"/>
      </w:pPr>
      <w:rPr>
        <w:rFonts w:ascii="Symbol" w:hAnsi="Symbol" w:hint="default"/>
      </w:rPr>
    </w:lvl>
    <w:lvl w:ilvl="7" w:tplc="04070003" w:tentative="1">
      <w:start w:val="1"/>
      <w:numFmt w:val="bullet"/>
      <w:lvlText w:val="o"/>
      <w:lvlJc w:val="left"/>
      <w:pPr>
        <w:ind w:left="5866" w:hanging="360"/>
      </w:pPr>
      <w:rPr>
        <w:rFonts w:ascii="Courier New" w:hAnsi="Courier New" w:cs="Courier New" w:hint="default"/>
      </w:rPr>
    </w:lvl>
    <w:lvl w:ilvl="8" w:tplc="04070005" w:tentative="1">
      <w:start w:val="1"/>
      <w:numFmt w:val="bullet"/>
      <w:lvlText w:val=""/>
      <w:lvlJc w:val="left"/>
      <w:pPr>
        <w:ind w:left="6586" w:hanging="360"/>
      </w:pPr>
      <w:rPr>
        <w:rFonts w:ascii="Wingdings" w:hAnsi="Wingdings" w:hint="default"/>
      </w:rPr>
    </w:lvl>
  </w:abstractNum>
  <w:abstractNum w:abstractNumId="12" w15:restartNumberingAfterBreak="0">
    <w:nsid w:val="74A6661D"/>
    <w:multiLevelType w:val="hybridMultilevel"/>
    <w:tmpl w:val="BBCAD1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2"/>
  </w:num>
  <w:num w:numId="3">
    <w:abstractNumId w:val="6"/>
  </w:num>
  <w:num w:numId="4">
    <w:abstractNumId w:val="8"/>
  </w:num>
  <w:num w:numId="5">
    <w:abstractNumId w:val="5"/>
  </w:num>
  <w:num w:numId="6">
    <w:abstractNumId w:val="7"/>
  </w:num>
  <w:num w:numId="7">
    <w:abstractNumId w:val="3"/>
  </w:num>
  <w:num w:numId="8">
    <w:abstractNumId w:val="11"/>
  </w:num>
  <w:num w:numId="9">
    <w:abstractNumId w:val="0"/>
  </w:num>
  <w:num w:numId="10">
    <w:abstractNumId w:val="12"/>
  </w:num>
  <w:num w:numId="11">
    <w:abstractNumId w:val="10"/>
  </w:num>
  <w:num w:numId="12">
    <w:abstractNumId w:val="9"/>
  </w:num>
  <w:num w:numId="13">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6"/>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US" w:vendorID="64" w:dllVersion="131078" w:nlCheck="1" w:checkStyle="1"/>
  <w:activeWritingStyle w:appName="MSWord" w:lang="de-DE"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C"/>
    <w:rsid w:val="00000D04"/>
    <w:rsid w:val="00000DB2"/>
    <w:rsid w:val="00001F7B"/>
    <w:rsid w:val="000020F6"/>
    <w:rsid w:val="00002893"/>
    <w:rsid w:val="000033A3"/>
    <w:rsid w:val="00003605"/>
    <w:rsid w:val="00003C56"/>
    <w:rsid w:val="00003EC2"/>
    <w:rsid w:val="000040A9"/>
    <w:rsid w:val="0000458E"/>
    <w:rsid w:val="00004E70"/>
    <w:rsid w:val="00005A5F"/>
    <w:rsid w:val="000072B6"/>
    <w:rsid w:val="00007813"/>
    <w:rsid w:val="00007F84"/>
    <w:rsid w:val="000109E6"/>
    <w:rsid w:val="00011E15"/>
    <w:rsid w:val="00011F67"/>
    <w:rsid w:val="00012862"/>
    <w:rsid w:val="000128E6"/>
    <w:rsid w:val="00012F84"/>
    <w:rsid w:val="00015EFB"/>
    <w:rsid w:val="000165E2"/>
    <w:rsid w:val="00016F4C"/>
    <w:rsid w:val="000172BE"/>
    <w:rsid w:val="00017D8A"/>
    <w:rsid w:val="00020107"/>
    <w:rsid w:val="00021E1E"/>
    <w:rsid w:val="00022F46"/>
    <w:rsid w:val="00023090"/>
    <w:rsid w:val="00023388"/>
    <w:rsid w:val="00023425"/>
    <w:rsid w:val="000241BE"/>
    <w:rsid w:val="000242F2"/>
    <w:rsid w:val="00024B55"/>
    <w:rsid w:val="0002509B"/>
    <w:rsid w:val="00026D4B"/>
    <w:rsid w:val="00027095"/>
    <w:rsid w:val="000275C6"/>
    <w:rsid w:val="00027AD6"/>
    <w:rsid w:val="00027EA4"/>
    <w:rsid w:val="0003024C"/>
    <w:rsid w:val="0003043A"/>
    <w:rsid w:val="000311BA"/>
    <w:rsid w:val="000315F4"/>
    <w:rsid w:val="00031ADB"/>
    <w:rsid w:val="00032056"/>
    <w:rsid w:val="000328CA"/>
    <w:rsid w:val="00032E40"/>
    <w:rsid w:val="0003376B"/>
    <w:rsid w:val="00034344"/>
    <w:rsid w:val="00034676"/>
    <w:rsid w:val="000346E6"/>
    <w:rsid w:val="000352B3"/>
    <w:rsid w:val="00035875"/>
    <w:rsid w:val="000370A3"/>
    <w:rsid w:val="000379B0"/>
    <w:rsid w:val="00037B3F"/>
    <w:rsid w:val="0004023E"/>
    <w:rsid w:val="0004024B"/>
    <w:rsid w:val="000410BC"/>
    <w:rsid w:val="00041A73"/>
    <w:rsid w:val="00041C57"/>
    <w:rsid w:val="00042098"/>
    <w:rsid w:val="00042271"/>
    <w:rsid w:val="0004285C"/>
    <w:rsid w:val="000434B7"/>
    <w:rsid w:val="000435E4"/>
    <w:rsid w:val="0004473D"/>
    <w:rsid w:val="00046796"/>
    <w:rsid w:val="000467FD"/>
    <w:rsid w:val="00046AAF"/>
    <w:rsid w:val="00047180"/>
    <w:rsid w:val="00047225"/>
    <w:rsid w:val="00047E60"/>
    <w:rsid w:val="00050642"/>
    <w:rsid w:val="00050E25"/>
    <w:rsid w:val="00051492"/>
    <w:rsid w:val="00051F4B"/>
    <w:rsid w:val="000528DB"/>
    <w:rsid w:val="00052AD2"/>
    <w:rsid w:val="000530DF"/>
    <w:rsid w:val="00053532"/>
    <w:rsid w:val="00053E96"/>
    <w:rsid w:val="00053FE5"/>
    <w:rsid w:val="000545CC"/>
    <w:rsid w:val="00054E0C"/>
    <w:rsid w:val="00055074"/>
    <w:rsid w:val="0005541D"/>
    <w:rsid w:val="000565C8"/>
    <w:rsid w:val="0005755E"/>
    <w:rsid w:val="00057DC8"/>
    <w:rsid w:val="00057E82"/>
    <w:rsid w:val="000612E1"/>
    <w:rsid w:val="000614A9"/>
    <w:rsid w:val="000614FE"/>
    <w:rsid w:val="00062C6F"/>
    <w:rsid w:val="00062F56"/>
    <w:rsid w:val="00063167"/>
    <w:rsid w:val="00065D38"/>
    <w:rsid w:val="00065E4B"/>
    <w:rsid w:val="0006787B"/>
    <w:rsid w:val="00067DD1"/>
    <w:rsid w:val="00070447"/>
    <w:rsid w:val="000706E7"/>
    <w:rsid w:val="000707C2"/>
    <w:rsid w:val="00070BC1"/>
    <w:rsid w:val="00070EF8"/>
    <w:rsid w:val="00071192"/>
    <w:rsid w:val="000713A7"/>
    <w:rsid w:val="000714FF"/>
    <w:rsid w:val="000719D2"/>
    <w:rsid w:val="00072A80"/>
    <w:rsid w:val="000731A0"/>
    <w:rsid w:val="000736C1"/>
    <w:rsid w:val="00073797"/>
    <w:rsid w:val="00073DEC"/>
    <w:rsid w:val="000745AA"/>
    <w:rsid w:val="00074E86"/>
    <w:rsid w:val="0007557F"/>
    <w:rsid w:val="00075F9F"/>
    <w:rsid w:val="00076097"/>
    <w:rsid w:val="00076541"/>
    <w:rsid w:val="000772F4"/>
    <w:rsid w:val="000776EB"/>
    <w:rsid w:val="00080138"/>
    <w:rsid w:val="000804A9"/>
    <w:rsid w:val="00081F5B"/>
    <w:rsid w:val="00082069"/>
    <w:rsid w:val="000823B0"/>
    <w:rsid w:val="00082960"/>
    <w:rsid w:val="0008335B"/>
    <w:rsid w:val="00083379"/>
    <w:rsid w:val="00083587"/>
    <w:rsid w:val="00083838"/>
    <w:rsid w:val="00083B6A"/>
    <w:rsid w:val="00084E72"/>
    <w:rsid w:val="00085542"/>
    <w:rsid w:val="00085E04"/>
    <w:rsid w:val="00086128"/>
    <w:rsid w:val="00086800"/>
    <w:rsid w:val="000869CD"/>
    <w:rsid w:val="0008719B"/>
    <w:rsid w:val="00087913"/>
    <w:rsid w:val="00087F47"/>
    <w:rsid w:val="000902DC"/>
    <w:rsid w:val="000911AE"/>
    <w:rsid w:val="00092352"/>
    <w:rsid w:val="00093697"/>
    <w:rsid w:val="00093D42"/>
    <w:rsid w:val="00093DD0"/>
    <w:rsid w:val="00094349"/>
    <w:rsid w:val="00094500"/>
    <w:rsid w:val="00094A16"/>
    <w:rsid w:val="00094DE6"/>
    <w:rsid w:val="00095272"/>
    <w:rsid w:val="00096356"/>
    <w:rsid w:val="00097C99"/>
    <w:rsid w:val="000A0967"/>
    <w:rsid w:val="000A0F14"/>
    <w:rsid w:val="000A1441"/>
    <w:rsid w:val="000A1A06"/>
    <w:rsid w:val="000A1B60"/>
    <w:rsid w:val="000A21B4"/>
    <w:rsid w:val="000A2CC7"/>
    <w:rsid w:val="000A2ED6"/>
    <w:rsid w:val="000A38C8"/>
    <w:rsid w:val="000A3B40"/>
    <w:rsid w:val="000A4205"/>
    <w:rsid w:val="000A4A19"/>
    <w:rsid w:val="000A4BA9"/>
    <w:rsid w:val="000A6351"/>
    <w:rsid w:val="000A63D6"/>
    <w:rsid w:val="000A7B38"/>
    <w:rsid w:val="000B0343"/>
    <w:rsid w:val="000B1D67"/>
    <w:rsid w:val="000B2985"/>
    <w:rsid w:val="000B2C88"/>
    <w:rsid w:val="000B3342"/>
    <w:rsid w:val="000B51FA"/>
    <w:rsid w:val="000B5905"/>
    <w:rsid w:val="000B5975"/>
    <w:rsid w:val="000B6023"/>
    <w:rsid w:val="000B689A"/>
    <w:rsid w:val="000B6E2C"/>
    <w:rsid w:val="000B7619"/>
    <w:rsid w:val="000B76C5"/>
    <w:rsid w:val="000B7A10"/>
    <w:rsid w:val="000C0C84"/>
    <w:rsid w:val="000C0CAF"/>
    <w:rsid w:val="000C115D"/>
    <w:rsid w:val="000C122F"/>
    <w:rsid w:val="000C1267"/>
    <w:rsid w:val="000C1535"/>
    <w:rsid w:val="000C252B"/>
    <w:rsid w:val="000C2FBD"/>
    <w:rsid w:val="000C30DD"/>
    <w:rsid w:val="000C3835"/>
    <w:rsid w:val="000C3B0C"/>
    <w:rsid w:val="000C422D"/>
    <w:rsid w:val="000C42F2"/>
    <w:rsid w:val="000C44C8"/>
    <w:rsid w:val="000C4944"/>
    <w:rsid w:val="000C50C7"/>
    <w:rsid w:val="000C5F91"/>
    <w:rsid w:val="000C6025"/>
    <w:rsid w:val="000C60E1"/>
    <w:rsid w:val="000C6183"/>
    <w:rsid w:val="000C7DBA"/>
    <w:rsid w:val="000D025C"/>
    <w:rsid w:val="000D04D8"/>
    <w:rsid w:val="000D0565"/>
    <w:rsid w:val="000D0661"/>
    <w:rsid w:val="000D0672"/>
    <w:rsid w:val="000D0E4E"/>
    <w:rsid w:val="000D113C"/>
    <w:rsid w:val="000D12D1"/>
    <w:rsid w:val="000D159A"/>
    <w:rsid w:val="000D1796"/>
    <w:rsid w:val="000D22CC"/>
    <w:rsid w:val="000D36AE"/>
    <w:rsid w:val="000D38A1"/>
    <w:rsid w:val="000D3988"/>
    <w:rsid w:val="000D41F4"/>
    <w:rsid w:val="000D4C4E"/>
    <w:rsid w:val="000D506D"/>
    <w:rsid w:val="000D5077"/>
    <w:rsid w:val="000D5362"/>
    <w:rsid w:val="000D57F8"/>
    <w:rsid w:val="000D5851"/>
    <w:rsid w:val="000D5C60"/>
    <w:rsid w:val="000D65DB"/>
    <w:rsid w:val="000D71E2"/>
    <w:rsid w:val="000D73A5"/>
    <w:rsid w:val="000D7978"/>
    <w:rsid w:val="000D7E2F"/>
    <w:rsid w:val="000E07D6"/>
    <w:rsid w:val="000E1380"/>
    <w:rsid w:val="000E14B8"/>
    <w:rsid w:val="000E18DF"/>
    <w:rsid w:val="000E1C53"/>
    <w:rsid w:val="000E233D"/>
    <w:rsid w:val="000E3B22"/>
    <w:rsid w:val="000E5319"/>
    <w:rsid w:val="000E59A0"/>
    <w:rsid w:val="000E6074"/>
    <w:rsid w:val="000E7A84"/>
    <w:rsid w:val="000F0856"/>
    <w:rsid w:val="000F1491"/>
    <w:rsid w:val="000F15BC"/>
    <w:rsid w:val="000F180A"/>
    <w:rsid w:val="000F1C92"/>
    <w:rsid w:val="000F2E51"/>
    <w:rsid w:val="000F2EEE"/>
    <w:rsid w:val="000F3608"/>
    <w:rsid w:val="000F3697"/>
    <w:rsid w:val="000F5128"/>
    <w:rsid w:val="000F6EDE"/>
    <w:rsid w:val="000F7F58"/>
    <w:rsid w:val="00100128"/>
    <w:rsid w:val="001007CC"/>
    <w:rsid w:val="001008CE"/>
    <w:rsid w:val="00100FF3"/>
    <w:rsid w:val="001025E1"/>
    <w:rsid w:val="001026CA"/>
    <w:rsid w:val="00103E7B"/>
    <w:rsid w:val="001043C2"/>
    <w:rsid w:val="001043E1"/>
    <w:rsid w:val="00104767"/>
    <w:rsid w:val="00104878"/>
    <w:rsid w:val="0010505A"/>
    <w:rsid w:val="00105CC7"/>
    <w:rsid w:val="00106156"/>
    <w:rsid w:val="00106347"/>
    <w:rsid w:val="001069AD"/>
    <w:rsid w:val="00107779"/>
    <w:rsid w:val="001078C2"/>
    <w:rsid w:val="00107E1C"/>
    <w:rsid w:val="0011019A"/>
    <w:rsid w:val="00110243"/>
    <w:rsid w:val="00110970"/>
    <w:rsid w:val="00111066"/>
    <w:rsid w:val="001112C4"/>
    <w:rsid w:val="00111444"/>
    <w:rsid w:val="00111723"/>
    <w:rsid w:val="001129B5"/>
    <w:rsid w:val="00112BE6"/>
    <w:rsid w:val="001134CB"/>
    <w:rsid w:val="001136E1"/>
    <w:rsid w:val="001141E3"/>
    <w:rsid w:val="001144DF"/>
    <w:rsid w:val="00114560"/>
    <w:rsid w:val="00114939"/>
    <w:rsid w:val="0011557B"/>
    <w:rsid w:val="00117C85"/>
    <w:rsid w:val="00120B13"/>
    <w:rsid w:val="00124D84"/>
    <w:rsid w:val="001250DD"/>
    <w:rsid w:val="00125269"/>
    <w:rsid w:val="00125733"/>
    <w:rsid w:val="00125EE5"/>
    <w:rsid w:val="00126270"/>
    <w:rsid w:val="001263AA"/>
    <w:rsid w:val="00127608"/>
    <w:rsid w:val="0013057E"/>
    <w:rsid w:val="00130779"/>
    <w:rsid w:val="001307A1"/>
    <w:rsid w:val="001321D3"/>
    <w:rsid w:val="00133599"/>
    <w:rsid w:val="00133BF7"/>
    <w:rsid w:val="0013448C"/>
    <w:rsid w:val="00134B88"/>
    <w:rsid w:val="001354BC"/>
    <w:rsid w:val="001358D7"/>
    <w:rsid w:val="00136A23"/>
    <w:rsid w:val="00136B99"/>
    <w:rsid w:val="00140213"/>
    <w:rsid w:val="0014063E"/>
    <w:rsid w:val="0014087D"/>
    <w:rsid w:val="00140F74"/>
    <w:rsid w:val="00141191"/>
    <w:rsid w:val="0014159C"/>
    <w:rsid w:val="00142665"/>
    <w:rsid w:val="0014384A"/>
    <w:rsid w:val="0014450F"/>
    <w:rsid w:val="00144950"/>
    <w:rsid w:val="00144D88"/>
    <w:rsid w:val="00144D8F"/>
    <w:rsid w:val="00145C74"/>
    <w:rsid w:val="001462E9"/>
    <w:rsid w:val="00146E32"/>
    <w:rsid w:val="001470D4"/>
    <w:rsid w:val="00151619"/>
    <w:rsid w:val="00152708"/>
    <w:rsid w:val="00152835"/>
    <w:rsid w:val="00152A9A"/>
    <w:rsid w:val="0015374D"/>
    <w:rsid w:val="00153C36"/>
    <w:rsid w:val="001559FA"/>
    <w:rsid w:val="001562C6"/>
    <w:rsid w:val="00156374"/>
    <w:rsid w:val="001577D8"/>
    <w:rsid w:val="00157BDB"/>
    <w:rsid w:val="00157D33"/>
    <w:rsid w:val="00157FC3"/>
    <w:rsid w:val="00160739"/>
    <w:rsid w:val="0016208E"/>
    <w:rsid w:val="0016271E"/>
    <w:rsid w:val="00162D7A"/>
    <w:rsid w:val="00164458"/>
    <w:rsid w:val="00164C5E"/>
    <w:rsid w:val="00164DAB"/>
    <w:rsid w:val="00165BBB"/>
    <w:rsid w:val="00165D06"/>
    <w:rsid w:val="0016613F"/>
    <w:rsid w:val="00166215"/>
    <w:rsid w:val="00166591"/>
    <w:rsid w:val="0016771A"/>
    <w:rsid w:val="00170C19"/>
    <w:rsid w:val="00171143"/>
    <w:rsid w:val="001719D3"/>
    <w:rsid w:val="00171DC0"/>
    <w:rsid w:val="00172864"/>
    <w:rsid w:val="00172B82"/>
    <w:rsid w:val="00172EFA"/>
    <w:rsid w:val="00173608"/>
    <w:rsid w:val="001745EC"/>
    <w:rsid w:val="001747B7"/>
    <w:rsid w:val="00175120"/>
    <w:rsid w:val="00175204"/>
    <w:rsid w:val="00175382"/>
    <w:rsid w:val="00175C30"/>
    <w:rsid w:val="00175F8C"/>
    <w:rsid w:val="00176016"/>
    <w:rsid w:val="0017671E"/>
    <w:rsid w:val="001769B1"/>
    <w:rsid w:val="00177069"/>
    <w:rsid w:val="0017744B"/>
    <w:rsid w:val="00177B27"/>
    <w:rsid w:val="00177FC1"/>
    <w:rsid w:val="00180871"/>
    <w:rsid w:val="001815A2"/>
    <w:rsid w:val="0018162C"/>
    <w:rsid w:val="00181FC1"/>
    <w:rsid w:val="0018278A"/>
    <w:rsid w:val="00182C76"/>
    <w:rsid w:val="00183034"/>
    <w:rsid w:val="001830F7"/>
    <w:rsid w:val="001835C3"/>
    <w:rsid w:val="00183EE6"/>
    <w:rsid w:val="00183F3D"/>
    <w:rsid w:val="00184338"/>
    <w:rsid w:val="00184A9E"/>
    <w:rsid w:val="0018588A"/>
    <w:rsid w:val="00187252"/>
    <w:rsid w:val="00191C91"/>
    <w:rsid w:val="00192DD9"/>
    <w:rsid w:val="00193906"/>
    <w:rsid w:val="00194339"/>
    <w:rsid w:val="00194848"/>
    <w:rsid w:val="0019511E"/>
    <w:rsid w:val="001958E0"/>
    <w:rsid w:val="001958EA"/>
    <w:rsid w:val="00195E0E"/>
    <w:rsid w:val="001962D5"/>
    <w:rsid w:val="00197780"/>
    <w:rsid w:val="001A0558"/>
    <w:rsid w:val="001A1613"/>
    <w:rsid w:val="001A180D"/>
    <w:rsid w:val="001A1BAC"/>
    <w:rsid w:val="001A23CE"/>
    <w:rsid w:val="001A2C89"/>
    <w:rsid w:val="001A5FD9"/>
    <w:rsid w:val="001A673E"/>
    <w:rsid w:val="001A6ADD"/>
    <w:rsid w:val="001A7763"/>
    <w:rsid w:val="001B0290"/>
    <w:rsid w:val="001B0782"/>
    <w:rsid w:val="001B1568"/>
    <w:rsid w:val="001B272B"/>
    <w:rsid w:val="001B3964"/>
    <w:rsid w:val="001B3C24"/>
    <w:rsid w:val="001B4452"/>
    <w:rsid w:val="001B466C"/>
    <w:rsid w:val="001B4F34"/>
    <w:rsid w:val="001B52EC"/>
    <w:rsid w:val="001B554A"/>
    <w:rsid w:val="001B5980"/>
    <w:rsid w:val="001B612F"/>
    <w:rsid w:val="001B61F1"/>
    <w:rsid w:val="001B6564"/>
    <w:rsid w:val="001B691A"/>
    <w:rsid w:val="001C02D8"/>
    <w:rsid w:val="001C04E3"/>
    <w:rsid w:val="001C0E8B"/>
    <w:rsid w:val="001C0F86"/>
    <w:rsid w:val="001C1846"/>
    <w:rsid w:val="001C1957"/>
    <w:rsid w:val="001C2247"/>
    <w:rsid w:val="001C2378"/>
    <w:rsid w:val="001C2C50"/>
    <w:rsid w:val="001C3EE9"/>
    <w:rsid w:val="001C3FA4"/>
    <w:rsid w:val="001C3FD8"/>
    <w:rsid w:val="001C40F9"/>
    <w:rsid w:val="001C458B"/>
    <w:rsid w:val="001C5D4F"/>
    <w:rsid w:val="001C64C0"/>
    <w:rsid w:val="001C6532"/>
    <w:rsid w:val="001C69DA"/>
    <w:rsid w:val="001C6F06"/>
    <w:rsid w:val="001D0280"/>
    <w:rsid w:val="001D1D95"/>
    <w:rsid w:val="001D2360"/>
    <w:rsid w:val="001D27EC"/>
    <w:rsid w:val="001D3109"/>
    <w:rsid w:val="001D332E"/>
    <w:rsid w:val="001D4E03"/>
    <w:rsid w:val="001D5033"/>
    <w:rsid w:val="001D5C88"/>
    <w:rsid w:val="001D6567"/>
    <w:rsid w:val="001D695C"/>
    <w:rsid w:val="001D6FD9"/>
    <w:rsid w:val="001D780E"/>
    <w:rsid w:val="001E012F"/>
    <w:rsid w:val="001E05C3"/>
    <w:rsid w:val="001E0AD3"/>
    <w:rsid w:val="001E1C5E"/>
    <w:rsid w:val="001E36E4"/>
    <w:rsid w:val="001E379D"/>
    <w:rsid w:val="001E3A3C"/>
    <w:rsid w:val="001E4267"/>
    <w:rsid w:val="001E5C23"/>
    <w:rsid w:val="001E6D97"/>
    <w:rsid w:val="001E740F"/>
    <w:rsid w:val="001E7504"/>
    <w:rsid w:val="001E76DF"/>
    <w:rsid w:val="001F1308"/>
    <w:rsid w:val="001F1525"/>
    <w:rsid w:val="001F16D7"/>
    <w:rsid w:val="001F17A3"/>
    <w:rsid w:val="001F1A71"/>
    <w:rsid w:val="001F1BCE"/>
    <w:rsid w:val="001F1E87"/>
    <w:rsid w:val="001F1EB6"/>
    <w:rsid w:val="001F2B40"/>
    <w:rsid w:val="001F2E23"/>
    <w:rsid w:val="001F341F"/>
    <w:rsid w:val="001F3911"/>
    <w:rsid w:val="001F3F1A"/>
    <w:rsid w:val="001F4613"/>
    <w:rsid w:val="001F4CB6"/>
    <w:rsid w:val="001F4CBD"/>
    <w:rsid w:val="001F4EC5"/>
    <w:rsid w:val="001F5545"/>
    <w:rsid w:val="001F5777"/>
    <w:rsid w:val="001F5937"/>
    <w:rsid w:val="001F59B5"/>
    <w:rsid w:val="001F59E3"/>
    <w:rsid w:val="001F59ED"/>
    <w:rsid w:val="001F7121"/>
    <w:rsid w:val="00200D2C"/>
    <w:rsid w:val="00201988"/>
    <w:rsid w:val="002019D8"/>
    <w:rsid w:val="00201EC7"/>
    <w:rsid w:val="00202431"/>
    <w:rsid w:val="0020349A"/>
    <w:rsid w:val="002034B4"/>
    <w:rsid w:val="00204032"/>
    <w:rsid w:val="002041DA"/>
    <w:rsid w:val="00204BAD"/>
    <w:rsid w:val="00204D60"/>
    <w:rsid w:val="00204E97"/>
    <w:rsid w:val="00205627"/>
    <w:rsid w:val="002056D0"/>
    <w:rsid w:val="002059A6"/>
    <w:rsid w:val="00205B2D"/>
    <w:rsid w:val="002100E6"/>
    <w:rsid w:val="00210860"/>
    <w:rsid w:val="00210B6A"/>
    <w:rsid w:val="00210E18"/>
    <w:rsid w:val="00212018"/>
    <w:rsid w:val="002128D3"/>
    <w:rsid w:val="00212BD0"/>
    <w:rsid w:val="00212CB6"/>
    <w:rsid w:val="00212E37"/>
    <w:rsid w:val="002140FF"/>
    <w:rsid w:val="002171FB"/>
    <w:rsid w:val="0021769E"/>
    <w:rsid w:val="00217C2E"/>
    <w:rsid w:val="00220894"/>
    <w:rsid w:val="0022333B"/>
    <w:rsid w:val="00224952"/>
    <w:rsid w:val="00224DD2"/>
    <w:rsid w:val="00224FFD"/>
    <w:rsid w:val="00225A6A"/>
    <w:rsid w:val="00225AC7"/>
    <w:rsid w:val="00225ACC"/>
    <w:rsid w:val="00227D05"/>
    <w:rsid w:val="00231C25"/>
    <w:rsid w:val="00231C6F"/>
    <w:rsid w:val="00231E0A"/>
    <w:rsid w:val="00231F85"/>
    <w:rsid w:val="00232A90"/>
    <w:rsid w:val="00233BFD"/>
    <w:rsid w:val="002340AB"/>
    <w:rsid w:val="00234151"/>
    <w:rsid w:val="002347B7"/>
    <w:rsid w:val="00234F8C"/>
    <w:rsid w:val="00235483"/>
    <w:rsid w:val="00235542"/>
    <w:rsid w:val="00236603"/>
    <w:rsid w:val="002369B0"/>
    <w:rsid w:val="00236AD8"/>
    <w:rsid w:val="00236D66"/>
    <w:rsid w:val="00237362"/>
    <w:rsid w:val="00237DFE"/>
    <w:rsid w:val="002401F5"/>
    <w:rsid w:val="00240E54"/>
    <w:rsid w:val="00242248"/>
    <w:rsid w:val="00242FF0"/>
    <w:rsid w:val="002451C5"/>
    <w:rsid w:val="002455CD"/>
    <w:rsid w:val="00245F1F"/>
    <w:rsid w:val="0024663B"/>
    <w:rsid w:val="0024704C"/>
    <w:rsid w:val="00247103"/>
    <w:rsid w:val="00247646"/>
    <w:rsid w:val="00247C3A"/>
    <w:rsid w:val="00250067"/>
    <w:rsid w:val="002516DE"/>
    <w:rsid w:val="00251A71"/>
    <w:rsid w:val="00251F81"/>
    <w:rsid w:val="00252BE0"/>
    <w:rsid w:val="00253588"/>
    <w:rsid w:val="002546F4"/>
    <w:rsid w:val="00254879"/>
    <w:rsid w:val="002551D0"/>
    <w:rsid w:val="0025528B"/>
    <w:rsid w:val="00255374"/>
    <w:rsid w:val="00255FF0"/>
    <w:rsid w:val="0025651A"/>
    <w:rsid w:val="00257936"/>
    <w:rsid w:val="00257BF4"/>
    <w:rsid w:val="00257DA0"/>
    <w:rsid w:val="00260003"/>
    <w:rsid w:val="0026001D"/>
    <w:rsid w:val="0026035D"/>
    <w:rsid w:val="002606D6"/>
    <w:rsid w:val="00260E48"/>
    <w:rsid w:val="00261714"/>
    <w:rsid w:val="002619FE"/>
    <w:rsid w:val="00261C98"/>
    <w:rsid w:val="0026248E"/>
    <w:rsid w:val="00262914"/>
    <w:rsid w:val="0026427B"/>
    <w:rsid w:val="002647BF"/>
    <w:rsid w:val="002647D5"/>
    <w:rsid w:val="00265032"/>
    <w:rsid w:val="002651FB"/>
    <w:rsid w:val="0026538C"/>
    <w:rsid w:val="00265781"/>
    <w:rsid w:val="00265C35"/>
    <w:rsid w:val="00266B13"/>
    <w:rsid w:val="00267F60"/>
    <w:rsid w:val="00270643"/>
    <w:rsid w:val="00270728"/>
    <w:rsid w:val="002708F7"/>
    <w:rsid w:val="00270BA9"/>
    <w:rsid w:val="00270D42"/>
    <w:rsid w:val="00271523"/>
    <w:rsid w:val="0027195D"/>
    <w:rsid w:val="002725AD"/>
    <w:rsid w:val="00272B03"/>
    <w:rsid w:val="00272DBF"/>
    <w:rsid w:val="002733E2"/>
    <w:rsid w:val="002750B1"/>
    <w:rsid w:val="00276A35"/>
    <w:rsid w:val="00276C20"/>
    <w:rsid w:val="00277835"/>
    <w:rsid w:val="00280AB1"/>
    <w:rsid w:val="00282181"/>
    <w:rsid w:val="00283B16"/>
    <w:rsid w:val="00283FA2"/>
    <w:rsid w:val="00284BAE"/>
    <w:rsid w:val="00284C22"/>
    <w:rsid w:val="002859AF"/>
    <w:rsid w:val="00286A24"/>
    <w:rsid w:val="00286A7C"/>
    <w:rsid w:val="00286AE7"/>
    <w:rsid w:val="00287243"/>
    <w:rsid w:val="00290647"/>
    <w:rsid w:val="00291385"/>
    <w:rsid w:val="00291422"/>
    <w:rsid w:val="0029176D"/>
    <w:rsid w:val="0029234C"/>
    <w:rsid w:val="0029237F"/>
    <w:rsid w:val="00292715"/>
    <w:rsid w:val="00293E57"/>
    <w:rsid w:val="002945D2"/>
    <w:rsid w:val="002947D1"/>
    <w:rsid w:val="002948DF"/>
    <w:rsid w:val="0029492F"/>
    <w:rsid w:val="00294D90"/>
    <w:rsid w:val="00295045"/>
    <w:rsid w:val="00295BF4"/>
    <w:rsid w:val="00295D3C"/>
    <w:rsid w:val="0029671E"/>
    <w:rsid w:val="00297D37"/>
    <w:rsid w:val="002A0526"/>
    <w:rsid w:val="002A0C7B"/>
    <w:rsid w:val="002A116C"/>
    <w:rsid w:val="002A118C"/>
    <w:rsid w:val="002A1E92"/>
    <w:rsid w:val="002A204D"/>
    <w:rsid w:val="002A233C"/>
    <w:rsid w:val="002A2616"/>
    <w:rsid w:val="002A26E1"/>
    <w:rsid w:val="002A368A"/>
    <w:rsid w:val="002A4065"/>
    <w:rsid w:val="002A445D"/>
    <w:rsid w:val="002A4BC6"/>
    <w:rsid w:val="002A59F0"/>
    <w:rsid w:val="002A6432"/>
    <w:rsid w:val="002A6F25"/>
    <w:rsid w:val="002A6FD3"/>
    <w:rsid w:val="002A73AC"/>
    <w:rsid w:val="002B0A7D"/>
    <w:rsid w:val="002B1A69"/>
    <w:rsid w:val="002B2723"/>
    <w:rsid w:val="002B293C"/>
    <w:rsid w:val="002B303A"/>
    <w:rsid w:val="002B31EF"/>
    <w:rsid w:val="002B538E"/>
    <w:rsid w:val="002B5DCA"/>
    <w:rsid w:val="002B642F"/>
    <w:rsid w:val="002B6BDC"/>
    <w:rsid w:val="002B6C18"/>
    <w:rsid w:val="002B6D25"/>
    <w:rsid w:val="002B75B0"/>
    <w:rsid w:val="002B7786"/>
    <w:rsid w:val="002B7EAF"/>
    <w:rsid w:val="002C099C"/>
    <w:rsid w:val="002C0B74"/>
    <w:rsid w:val="002C0C8B"/>
    <w:rsid w:val="002C0CBB"/>
    <w:rsid w:val="002C0DAB"/>
    <w:rsid w:val="002C10A7"/>
    <w:rsid w:val="002C1201"/>
    <w:rsid w:val="002C1460"/>
    <w:rsid w:val="002C20F2"/>
    <w:rsid w:val="002C38B2"/>
    <w:rsid w:val="002C3A39"/>
    <w:rsid w:val="002C3F9C"/>
    <w:rsid w:val="002C4AC8"/>
    <w:rsid w:val="002C5AFA"/>
    <w:rsid w:val="002C6DFF"/>
    <w:rsid w:val="002C79F2"/>
    <w:rsid w:val="002D017B"/>
    <w:rsid w:val="002D0439"/>
    <w:rsid w:val="002D11B7"/>
    <w:rsid w:val="002D18F2"/>
    <w:rsid w:val="002D1F7C"/>
    <w:rsid w:val="002D3BBC"/>
    <w:rsid w:val="002D438A"/>
    <w:rsid w:val="002D5499"/>
    <w:rsid w:val="002D5738"/>
    <w:rsid w:val="002D5E53"/>
    <w:rsid w:val="002D69BF"/>
    <w:rsid w:val="002E0319"/>
    <w:rsid w:val="002E089E"/>
    <w:rsid w:val="002E179B"/>
    <w:rsid w:val="002E1C9E"/>
    <w:rsid w:val="002E1CA3"/>
    <w:rsid w:val="002E229B"/>
    <w:rsid w:val="002E257B"/>
    <w:rsid w:val="002E27F0"/>
    <w:rsid w:val="002E3C65"/>
    <w:rsid w:val="002E3F5B"/>
    <w:rsid w:val="002E4362"/>
    <w:rsid w:val="002E5AD1"/>
    <w:rsid w:val="002E63D9"/>
    <w:rsid w:val="002E640E"/>
    <w:rsid w:val="002E7204"/>
    <w:rsid w:val="002E7E05"/>
    <w:rsid w:val="002F074F"/>
    <w:rsid w:val="002F07A9"/>
    <w:rsid w:val="002F0C28"/>
    <w:rsid w:val="002F1DB4"/>
    <w:rsid w:val="002F2259"/>
    <w:rsid w:val="002F3CDE"/>
    <w:rsid w:val="002F5DD6"/>
    <w:rsid w:val="002F5FEA"/>
    <w:rsid w:val="002F63E7"/>
    <w:rsid w:val="002F6B4E"/>
    <w:rsid w:val="002F7BE3"/>
    <w:rsid w:val="002F7E6A"/>
    <w:rsid w:val="00300165"/>
    <w:rsid w:val="003010CF"/>
    <w:rsid w:val="003025B2"/>
    <w:rsid w:val="00303440"/>
    <w:rsid w:val="00303DFA"/>
    <w:rsid w:val="00304D9B"/>
    <w:rsid w:val="0030512F"/>
    <w:rsid w:val="00305B65"/>
    <w:rsid w:val="00305FF9"/>
    <w:rsid w:val="003061E0"/>
    <w:rsid w:val="00306E5B"/>
    <w:rsid w:val="00306E6B"/>
    <w:rsid w:val="00307EFE"/>
    <w:rsid w:val="003100C8"/>
    <w:rsid w:val="00311161"/>
    <w:rsid w:val="003117CB"/>
    <w:rsid w:val="00311EE7"/>
    <w:rsid w:val="00312400"/>
    <w:rsid w:val="00312739"/>
    <w:rsid w:val="00312D10"/>
    <w:rsid w:val="00315442"/>
    <w:rsid w:val="003154BF"/>
    <w:rsid w:val="00317464"/>
    <w:rsid w:val="003178DA"/>
    <w:rsid w:val="00317DB8"/>
    <w:rsid w:val="00320111"/>
    <w:rsid w:val="00320618"/>
    <w:rsid w:val="00320E1C"/>
    <w:rsid w:val="0032100B"/>
    <w:rsid w:val="003212AC"/>
    <w:rsid w:val="0032131C"/>
    <w:rsid w:val="00321951"/>
    <w:rsid w:val="00321BD7"/>
    <w:rsid w:val="0032260F"/>
    <w:rsid w:val="003228DA"/>
    <w:rsid w:val="00323D6B"/>
    <w:rsid w:val="0032404E"/>
    <w:rsid w:val="00324DF6"/>
    <w:rsid w:val="003259ED"/>
    <w:rsid w:val="00326957"/>
    <w:rsid w:val="00326AE2"/>
    <w:rsid w:val="00327415"/>
    <w:rsid w:val="003302AF"/>
    <w:rsid w:val="00331426"/>
    <w:rsid w:val="0033171D"/>
    <w:rsid w:val="00331FC3"/>
    <w:rsid w:val="00332D89"/>
    <w:rsid w:val="003336B3"/>
    <w:rsid w:val="00334215"/>
    <w:rsid w:val="00334D23"/>
    <w:rsid w:val="00335B75"/>
    <w:rsid w:val="00335D8C"/>
    <w:rsid w:val="00336072"/>
    <w:rsid w:val="003363A1"/>
    <w:rsid w:val="00336841"/>
    <w:rsid w:val="003413C0"/>
    <w:rsid w:val="00341A17"/>
    <w:rsid w:val="0034226D"/>
    <w:rsid w:val="00342457"/>
    <w:rsid w:val="00342972"/>
    <w:rsid w:val="00342B48"/>
    <w:rsid w:val="00342FDD"/>
    <w:rsid w:val="00343905"/>
    <w:rsid w:val="003440BD"/>
    <w:rsid w:val="0034429B"/>
    <w:rsid w:val="003444AD"/>
    <w:rsid w:val="00344866"/>
    <w:rsid w:val="0034593F"/>
    <w:rsid w:val="00345A4A"/>
    <w:rsid w:val="0034638C"/>
    <w:rsid w:val="00346F3C"/>
    <w:rsid w:val="00346F7F"/>
    <w:rsid w:val="0034735D"/>
    <w:rsid w:val="00347EB4"/>
    <w:rsid w:val="00350108"/>
    <w:rsid w:val="00350762"/>
    <w:rsid w:val="003507C4"/>
    <w:rsid w:val="003519A1"/>
    <w:rsid w:val="00352480"/>
    <w:rsid w:val="00352A1A"/>
    <w:rsid w:val="003530D2"/>
    <w:rsid w:val="0035331A"/>
    <w:rsid w:val="003534E1"/>
    <w:rsid w:val="00353966"/>
    <w:rsid w:val="003548D8"/>
    <w:rsid w:val="003554CA"/>
    <w:rsid w:val="00356066"/>
    <w:rsid w:val="00357595"/>
    <w:rsid w:val="00357E96"/>
    <w:rsid w:val="00360232"/>
    <w:rsid w:val="003602E0"/>
    <w:rsid w:val="00360D01"/>
    <w:rsid w:val="00361208"/>
    <w:rsid w:val="00362569"/>
    <w:rsid w:val="003636CD"/>
    <w:rsid w:val="003637A1"/>
    <w:rsid w:val="00363AD8"/>
    <w:rsid w:val="0036487C"/>
    <w:rsid w:val="00365411"/>
    <w:rsid w:val="00365FA2"/>
    <w:rsid w:val="00366C69"/>
    <w:rsid w:val="00367441"/>
    <w:rsid w:val="00367B1D"/>
    <w:rsid w:val="00370E4F"/>
    <w:rsid w:val="00371215"/>
    <w:rsid w:val="00372701"/>
    <w:rsid w:val="00372EDE"/>
    <w:rsid w:val="00372F0D"/>
    <w:rsid w:val="00374059"/>
    <w:rsid w:val="003745A9"/>
    <w:rsid w:val="0037535B"/>
    <w:rsid w:val="0037552D"/>
    <w:rsid w:val="003756DB"/>
    <w:rsid w:val="00375FD7"/>
    <w:rsid w:val="00376259"/>
    <w:rsid w:val="003762EE"/>
    <w:rsid w:val="003768EF"/>
    <w:rsid w:val="003770BB"/>
    <w:rsid w:val="0037771A"/>
    <w:rsid w:val="003802DC"/>
    <w:rsid w:val="00380E4E"/>
    <w:rsid w:val="00380FBF"/>
    <w:rsid w:val="00381E65"/>
    <w:rsid w:val="00382A43"/>
    <w:rsid w:val="00382D60"/>
    <w:rsid w:val="00382F29"/>
    <w:rsid w:val="00383C8D"/>
    <w:rsid w:val="003852FB"/>
    <w:rsid w:val="00385429"/>
    <w:rsid w:val="00385B05"/>
    <w:rsid w:val="00386382"/>
    <w:rsid w:val="0038657F"/>
    <w:rsid w:val="003865EF"/>
    <w:rsid w:val="00386BA9"/>
    <w:rsid w:val="00386DA9"/>
    <w:rsid w:val="00387A3A"/>
    <w:rsid w:val="00387AD8"/>
    <w:rsid w:val="00390017"/>
    <w:rsid w:val="003901A3"/>
    <w:rsid w:val="003903ED"/>
    <w:rsid w:val="0039072F"/>
    <w:rsid w:val="00390E4B"/>
    <w:rsid w:val="00393D48"/>
    <w:rsid w:val="003940CE"/>
    <w:rsid w:val="0039534B"/>
    <w:rsid w:val="00395FE1"/>
    <w:rsid w:val="00397C1D"/>
    <w:rsid w:val="003A1053"/>
    <w:rsid w:val="003A1200"/>
    <w:rsid w:val="003A180F"/>
    <w:rsid w:val="003A18DD"/>
    <w:rsid w:val="003A20C8"/>
    <w:rsid w:val="003A2C29"/>
    <w:rsid w:val="003A2EC3"/>
    <w:rsid w:val="003A36F2"/>
    <w:rsid w:val="003A3D39"/>
    <w:rsid w:val="003A3EC7"/>
    <w:rsid w:val="003A40B4"/>
    <w:rsid w:val="003A4D44"/>
    <w:rsid w:val="003A55B5"/>
    <w:rsid w:val="003A5E88"/>
    <w:rsid w:val="003A7834"/>
    <w:rsid w:val="003B0B5B"/>
    <w:rsid w:val="003B0E79"/>
    <w:rsid w:val="003B1036"/>
    <w:rsid w:val="003B1151"/>
    <w:rsid w:val="003B19A2"/>
    <w:rsid w:val="003B1CB2"/>
    <w:rsid w:val="003B3575"/>
    <w:rsid w:val="003B50BC"/>
    <w:rsid w:val="003B5A32"/>
    <w:rsid w:val="003B5D97"/>
    <w:rsid w:val="003B63A4"/>
    <w:rsid w:val="003B68FE"/>
    <w:rsid w:val="003B6D7D"/>
    <w:rsid w:val="003B70AD"/>
    <w:rsid w:val="003B775C"/>
    <w:rsid w:val="003B7D7E"/>
    <w:rsid w:val="003C1012"/>
    <w:rsid w:val="003C11C9"/>
    <w:rsid w:val="003C1229"/>
    <w:rsid w:val="003C1395"/>
    <w:rsid w:val="003C16C6"/>
    <w:rsid w:val="003C1FD4"/>
    <w:rsid w:val="003C213D"/>
    <w:rsid w:val="003C226D"/>
    <w:rsid w:val="003C25AD"/>
    <w:rsid w:val="003C2D21"/>
    <w:rsid w:val="003C380C"/>
    <w:rsid w:val="003C502E"/>
    <w:rsid w:val="003C5E6B"/>
    <w:rsid w:val="003C7AD7"/>
    <w:rsid w:val="003D0FC3"/>
    <w:rsid w:val="003D19D2"/>
    <w:rsid w:val="003D1C03"/>
    <w:rsid w:val="003D2C1D"/>
    <w:rsid w:val="003D2C34"/>
    <w:rsid w:val="003D3DDD"/>
    <w:rsid w:val="003D3E4F"/>
    <w:rsid w:val="003D4317"/>
    <w:rsid w:val="003D5CBF"/>
    <w:rsid w:val="003D66D2"/>
    <w:rsid w:val="003D71F0"/>
    <w:rsid w:val="003D7E12"/>
    <w:rsid w:val="003E0598"/>
    <w:rsid w:val="003E07AE"/>
    <w:rsid w:val="003E14FC"/>
    <w:rsid w:val="003E1815"/>
    <w:rsid w:val="003E2976"/>
    <w:rsid w:val="003E2EB7"/>
    <w:rsid w:val="003E3B77"/>
    <w:rsid w:val="003E4858"/>
    <w:rsid w:val="003E5E5C"/>
    <w:rsid w:val="003E6316"/>
    <w:rsid w:val="003E6884"/>
    <w:rsid w:val="003E6AC5"/>
    <w:rsid w:val="003E6DB7"/>
    <w:rsid w:val="003E7736"/>
    <w:rsid w:val="003F0096"/>
    <w:rsid w:val="003F0850"/>
    <w:rsid w:val="003F0A4C"/>
    <w:rsid w:val="003F0D12"/>
    <w:rsid w:val="003F0DE9"/>
    <w:rsid w:val="003F160C"/>
    <w:rsid w:val="003F30DE"/>
    <w:rsid w:val="003F324F"/>
    <w:rsid w:val="003F33BC"/>
    <w:rsid w:val="003F3D4E"/>
    <w:rsid w:val="003F4204"/>
    <w:rsid w:val="003F477E"/>
    <w:rsid w:val="003F56CC"/>
    <w:rsid w:val="003F6CD2"/>
    <w:rsid w:val="003F723A"/>
    <w:rsid w:val="003F788D"/>
    <w:rsid w:val="004000E7"/>
    <w:rsid w:val="004002E6"/>
    <w:rsid w:val="004008A4"/>
    <w:rsid w:val="0040126E"/>
    <w:rsid w:val="004020D4"/>
    <w:rsid w:val="004021B6"/>
    <w:rsid w:val="00404136"/>
    <w:rsid w:val="0040426D"/>
    <w:rsid w:val="004047C4"/>
    <w:rsid w:val="00405492"/>
    <w:rsid w:val="0040570B"/>
    <w:rsid w:val="00405EDB"/>
    <w:rsid w:val="00405FB1"/>
    <w:rsid w:val="0040642A"/>
    <w:rsid w:val="00406460"/>
    <w:rsid w:val="00407BD5"/>
    <w:rsid w:val="00410C71"/>
    <w:rsid w:val="0041194D"/>
    <w:rsid w:val="00411B74"/>
    <w:rsid w:val="00412461"/>
    <w:rsid w:val="00412546"/>
    <w:rsid w:val="00413053"/>
    <w:rsid w:val="0041319C"/>
    <w:rsid w:val="00413431"/>
    <w:rsid w:val="004137B6"/>
    <w:rsid w:val="00413A54"/>
    <w:rsid w:val="00413C10"/>
    <w:rsid w:val="00413CD9"/>
    <w:rsid w:val="00413F9A"/>
    <w:rsid w:val="004140CA"/>
    <w:rsid w:val="00414C65"/>
    <w:rsid w:val="00415AFF"/>
    <w:rsid w:val="00415D76"/>
    <w:rsid w:val="00416665"/>
    <w:rsid w:val="00416A67"/>
    <w:rsid w:val="00416ACB"/>
    <w:rsid w:val="0041769D"/>
    <w:rsid w:val="004205A1"/>
    <w:rsid w:val="00421DCF"/>
    <w:rsid w:val="00422341"/>
    <w:rsid w:val="004233B9"/>
    <w:rsid w:val="00423641"/>
    <w:rsid w:val="0042388A"/>
    <w:rsid w:val="00423D69"/>
    <w:rsid w:val="00426266"/>
    <w:rsid w:val="00426DB1"/>
    <w:rsid w:val="00427213"/>
    <w:rsid w:val="00427F64"/>
    <w:rsid w:val="00430A2D"/>
    <w:rsid w:val="00431429"/>
    <w:rsid w:val="00431505"/>
    <w:rsid w:val="00431AF0"/>
    <w:rsid w:val="0043213A"/>
    <w:rsid w:val="004330F4"/>
    <w:rsid w:val="00433590"/>
    <w:rsid w:val="0043393D"/>
    <w:rsid w:val="00434319"/>
    <w:rsid w:val="004344C7"/>
    <w:rsid w:val="00434C3A"/>
    <w:rsid w:val="00435274"/>
    <w:rsid w:val="004352AD"/>
    <w:rsid w:val="0043545D"/>
    <w:rsid w:val="00435FE2"/>
    <w:rsid w:val="00436E10"/>
    <w:rsid w:val="00436E2F"/>
    <w:rsid w:val="00436EAB"/>
    <w:rsid w:val="00437C91"/>
    <w:rsid w:val="00440D0D"/>
    <w:rsid w:val="00441146"/>
    <w:rsid w:val="004438E8"/>
    <w:rsid w:val="00444747"/>
    <w:rsid w:val="004451DF"/>
    <w:rsid w:val="004461D9"/>
    <w:rsid w:val="004469A7"/>
    <w:rsid w:val="00446AC6"/>
    <w:rsid w:val="0044759B"/>
    <w:rsid w:val="00447E35"/>
    <w:rsid w:val="00447F54"/>
    <w:rsid w:val="00447F94"/>
    <w:rsid w:val="00450B7E"/>
    <w:rsid w:val="0045136B"/>
    <w:rsid w:val="00451C7E"/>
    <w:rsid w:val="00452841"/>
    <w:rsid w:val="00452DB7"/>
    <w:rsid w:val="00453BB6"/>
    <w:rsid w:val="00453CAA"/>
    <w:rsid w:val="00455113"/>
    <w:rsid w:val="00456421"/>
    <w:rsid w:val="00456DAB"/>
    <w:rsid w:val="00457036"/>
    <w:rsid w:val="00457320"/>
    <w:rsid w:val="00457B26"/>
    <w:rsid w:val="00460C66"/>
    <w:rsid w:val="00460CC3"/>
    <w:rsid w:val="00460E86"/>
    <w:rsid w:val="004615B2"/>
    <w:rsid w:val="00462D08"/>
    <w:rsid w:val="004646B4"/>
    <w:rsid w:val="00464A88"/>
    <w:rsid w:val="004651A0"/>
    <w:rsid w:val="00466532"/>
    <w:rsid w:val="00466B2D"/>
    <w:rsid w:val="00467488"/>
    <w:rsid w:val="00467872"/>
    <w:rsid w:val="00467CA2"/>
    <w:rsid w:val="0047083E"/>
    <w:rsid w:val="00470EB5"/>
    <w:rsid w:val="00471C45"/>
    <w:rsid w:val="00471C4E"/>
    <w:rsid w:val="004720EB"/>
    <w:rsid w:val="0047286B"/>
    <w:rsid w:val="00472E27"/>
    <w:rsid w:val="00473F38"/>
    <w:rsid w:val="00474220"/>
    <w:rsid w:val="004745A3"/>
    <w:rsid w:val="00474627"/>
    <w:rsid w:val="00474CD2"/>
    <w:rsid w:val="004752D3"/>
    <w:rsid w:val="004754E1"/>
    <w:rsid w:val="00475CE0"/>
    <w:rsid w:val="004760C9"/>
    <w:rsid w:val="00476827"/>
    <w:rsid w:val="00476BD4"/>
    <w:rsid w:val="00477C35"/>
    <w:rsid w:val="0048095C"/>
    <w:rsid w:val="00480988"/>
    <w:rsid w:val="00480E05"/>
    <w:rsid w:val="00482BBE"/>
    <w:rsid w:val="0048311E"/>
    <w:rsid w:val="00483A12"/>
    <w:rsid w:val="00484A77"/>
    <w:rsid w:val="00484EAC"/>
    <w:rsid w:val="004853E6"/>
    <w:rsid w:val="0048540F"/>
    <w:rsid w:val="00485970"/>
    <w:rsid w:val="00485C0D"/>
    <w:rsid w:val="00486575"/>
    <w:rsid w:val="004866BF"/>
    <w:rsid w:val="004866D0"/>
    <w:rsid w:val="00486936"/>
    <w:rsid w:val="00486DFB"/>
    <w:rsid w:val="00490971"/>
    <w:rsid w:val="00490A6F"/>
    <w:rsid w:val="00493F7C"/>
    <w:rsid w:val="00494242"/>
    <w:rsid w:val="0049463E"/>
    <w:rsid w:val="00494E8E"/>
    <w:rsid w:val="004955BC"/>
    <w:rsid w:val="00495783"/>
    <w:rsid w:val="00495D63"/>
    <w:rsid w:val="0049648F"/>
    <w:rsid w:val="00496606"/>
    <w:rsid w:val="00496F05"/>
    <w:rsid w:val="00497370"/>
    <w:rsid w:val="00497D35"/>
    <w:rsid w:val="00497D65"/>
    <w:rsid w:val="004A05B3"/>
    <w:rsid w:val="004A0822"/>
    <w:rsid w:val="004A0F39"/>
    <w:rsid w:val="004A251F"/>
    <w:rsid w:val="004A3BF1"/>
    <w:rsid w:val="004A3E42"/>
    <w:rsid w:val="004A4715"/>
    <w:rsid w:val="004A5046"/>
    <w:rsid w:val="004A565E"/>
    <w:rsid w:val="004A5DF3"/>
    <w:rsid w:val="004A6134"/>
    <w:rsid w:val="004A6F37"/>
    <w:rsid w:val="004A7092"/>
    <w:rsid w:val="004A73B6"/>
    <w:rsid w:val="004B0A65"/>
    <w:rsid w:val="004B4022"/>
    <w:rsid w:val="004B49E6"/>
    <w:rsid w:val="004B4D69"/>
    <w:rsid w:val="004B5C2B"/>
    <w:rsid w:val="004B799A"/>
    <w:rsid w:val="004B79C6"/>
    <w:rsid w:val="004C01A8"/>
    <w:rsid w:val="004C1840"/>
    <w:rsid w:val="004C1DFE"/>
    <w:rsid w:val="004C24C9"/>
    <w:rsid w:val="004C31B6"/>
    <w:rsid w:val="004C3482"/>
    <w:rsid w:val="004C42D1"/>
    <w:rsid w:val="004C5319"/>
    <w:rsid w:val="004C621F"/>
    <w:rsid w:val="004C72E9"/>
    <w:rsid w:val="004C7948"/>
    <w:rsid w:val="004C7BB8"/>
    <w:rsid w:val="004C7C60"/>
    <w:rsid w:val="004D00C1"/>
    <w:rsid w:val="004D0339"/>
    <w:rsid w:val="004D0DFE"/>
    <w:rsid w:val="004D12D5"/>
    <w:rsid w:val="004D1D91"/>
    <w:rsid w:val="004D2083"/>
    <w:rsid w:val="004D22C3"/>
    <w:rsid w:val="004D3D39"/>
    <w:rsid w:val="004D5DE8"/>
    <w:rsid w:val="004D6F4D"/>
    <w:rsid w:val="004D6F95"/>
    <w:rsid w:val="004D72FE"/>
    <w:rsid w:val="004D7BB2"/>
    <w:rsid w:val="004D7E91"/>
    <w:rsid w:val="004E003A"/>
    <w:rsid w:val="004E0768"/>
    <w:rsid w:val="004E0D0F"/>
    <w:rsid w:val="004E15EE"/>
    <w:rsid w:val="004E1A31"/>
    <w:rsid w:val="004E241A"/>
    <w:rsid w:val="004E2DE0"/>
    <w:rsid w:val="004E2E24"/>
    <w:rsid w:val="004E365C"/>
    <w:rsid w:val="004E4060"/>
    <w:rsid w:val="004E409A"/>
    <w:rsid w:val="004E59C9"/>
    <w:rsid w:val="004E5F17"/>
    <w:rsid w:val="004E6606"/>
    <w:rsid w:val="004E6E96"/>
    <w:rsid w:val="004F0FB9"/>
    <w:rsid w:val="004F2E5C"/>
    <w:rsid w:val="004F2F7E"/>
    <w:rsid w:val="004F32B5"/>
    <w:rsid w:val="004F407E"/>
    <w:rsid w:val="004F5479"/>
    <w:rsid w:val="004F6045"/>
    <w:rsid w:val="004F6977"/>
    <w:rsid w:val="004F6CBA"/>
    <w:rsid w:val="004F7295"/>
    <w:rsid w:val="004F7528"/>
    <w:rsid w:val="004F7BCA"/>
    <w:rsid w:val="004F7D89"/>
    <w:rsid w:val="00501981"/>
    <w:rsid w:val="00501A85"/>
    <w:rsid w:val="00501BB3"/>
    <w:rsid w:val="005021DD"/>
    <w:rsid w:val="0050268F"/>
    <w:rsid w:val="005026CA"/>
    <w:rsid w:val="00502B72"/>
    <w:rsid w:val="00504BC1"/>
    <w:rsid w:val="00505134"/>
    <w:rsid w:val="00505C04"/>
    <w:rsid w:val="005072BB"/>
    <w:rsid w:val="00507468"/>
    <w:rsid w:val="00511ECC"/>
    <w:rsid w:val="00511F15"/>
    <w:rsid w:val="005129B3"/>
    <w:rsid w:val="00512ABD"/>
    <w:rsid w:val="00512EBA"/>
    <w:rsid w:val="0051318C"/>
    <w:rsid w:val="00513751"/>
    <w:rsid w:val="005142CD"/>
    <w:rsid w:val="005143C9"/>
    <w:rsid w:val="005157A9"/>
    <w:rsid w:val="00515836"/>
    <w:rsid w:val="00516ABF"/>
    <w:rsid w:val="00516E5E"/>
    <w:rsid w:val="005173A7"/>
    <w:rsid w:val="00517521"/>
    <w:rsid w:val="005177E1"/>
    <w:rsid w:val="00520A0D"/>
    <w:rsid w:val="00520A12"/>
    <w:rsid w:val="00520C0A"/>
    <w:rsid w:val="00520F00"/>
    <w:rsid w:val="005218B6"/>
    <w:rsid w:val="00522145"/>
    <w:rsid w:val="00522589"/>
    <w:rsid w:val="00523145"/>
    <w:rsid w:val="00524545"/>
    <w:rsid w:val="005249C9"/>
    <w:rsid w:val="00524FAD"/>
    <w:rsid w:val="005251AF"/>
    <w:rsid w:val="005255BF"/>
    <w:rsid w:val="005257DE"/>
    <w:rsid w:val="00527200"/>
    <w:rsid w:val="00530157"/>
    <w:rsid w:val="00531EBE"/>
    <w:rsid w:val="00532E6A"/>
    <w:rsid w:val="00532F8B"/>
    <w:rsid w:val="00533737"/>
    <w:rsid w:val="00535B79"/>
    <w:rsid w:val="00535D7C"/>
    <w:rsid w:val="00535D80"/>
    <w:rsid w:val="00535F56"/>
    <w:rsid w:val="005360FD"/>
    <w:rsid w:val="00536579"/>
    <w:rsid w:val="00536C1E"/>
    <w:rsid w:val="00540119"/>
    <w:rsid w:val="0054343A"/>
    <w:rsid w:val="00543856"/>
    <w:rsid w:val="00543974"/>
    <w:rsid w:val="00543B69"/>
    <w:rsid w:val="00543EBF"/>
    <w:rsid w:val="00544ABA"/>
    <w:rsid w:val="00544CAE"/>
    <w:rsid w:val="00544E77"/>
    <w:rsid w:val="00544F8C"/>
    <w:rsid w:val="005455D4"/>
    <w:rsid w:val="0054593A"/>
    <w:rsid w:val="005460AC"/>
    <w:rsid w:val="005467FB"/>
    <w:rsid w:val="00546AE9"/>
    <w:rsid w:val="00547989"/>
    <w:rsid w:val="00551320"/>
    <w:rsid w:val="005518A4"/>
    <w:rsid w:val="00552768"/>
    <w:rsid w:val="00552935"/>
    <w:rsid w:val="00553127"/>
    <w:rsid w:val="005537D5"/>
    <w:rsid w:val="00554BE7"/>
    <w:rsid w:val="00554E26"/>
    <w:rsid w:val="00554EBA"/>
    <w:rsid w:val="00556119"/>
    <w:rsid w:val="0055672A"/>
    <w:rsid w:val="00556D68"/>
    <w:rsid w:val="00557173"/>
    <w:rsid w:val="005576A1"/>
    <w:rsid w:val="00557A64"/>
    <w:rsid w:val="005605C0"/>
    <w:rsid w:val="00560D23"/>
    <w:rsid w:val="00560FC0"/>
    <w:rsid w:val="005615D8"/>
    <w:rsid w:val="00561F55"/>
    <w:rsid w:val="00561FEE"/>
    <w:rsid w:val="005626D6"/>
    <w:rsid w:val="00562ECE"/>
    <w:rsid w:val="005638D4"/>
    <w:rsid w:val="00565684"/>
    <w:rsid w:val="005656ED"/>
    <w:rsid w:val="005658B4"/>
    <w:rsid w:val="00565994"/>
    <w:rsid w:val="00566544"/>
    <w:rsid w:val="00566608"/>
    <w:rsid w:val="00566C83"/>
    <w:rsid w:val="00567152"/>
    <w:rsid w:val="005700FE"/>
    <w:rsid w:val="005704E8"/>
    <w:rsid w:val="00570E24"/>
    <w:rsid w:val="00571639"/>
    <w:rsid w:val="00572760"/>
    <w:rsid w:val="0057312D"/>
    <w:rsid w:val="005743DE"/>
    <w:rsid w:val="00574F3F"/>
    <w:rsid w:val="0057562C"/>
    <w:rsid w:val="005759F6"/>
    <w:rsid w:val="00575E3E"/>
    <w:rsid w:val="005765F5"/>
    <w:rsid w:val="00576D6C"/>
    <w:rsid w:val="00577A2E"/>
    <w:rsid w:val="00580E48"/>
    <w:rsid w:val="00580F0A"/>
    <w:rsid w:val="00581246"/>
    <w:rsid w:val="005819F2"/>
    <w:rsid w:val="00582802"/>
    <w:rsid w:val="00582C3A"/>
    <w:rsid w:val="00582E1A"/>
    <w:rsid w:val="00583147"/>
    <w:rsid w:val="00584416"/>
    <w:rsid w:val="00584B39"/>
    <w:rsid w:val="00585028"/>
    <w:rsid w:val="005854D1"/>
    <w:rsid w:val="00585F5B"/>
    <w:rsid w:val="0058620A"/>
    <w:rsid w:val="00586546"/>
    <w:rsid w:val="00586F43"/>
    <w:rsid w:val="00587FC0"/>
    <w:rsid w:val="005906AD"/>
    <w:rsid w:val="00590DA6"/>
    <w:rsid w:val="00591057"/>
    <w:rsid w:val="00591A39"/>
    <w:rsid w:val="00591C7D"/>
    <w:rsid w:val="005928DD"/>
    <w:rsid w:val="00592B03"/>
    <w:rsid w:val="00593AB9"/>
    <w:rsid w:val="00593C15"/>
    <w:rsid w:val="00594729"/>
    <w:rsid w:val="00594ABB"/>
    <w:rsid w:val="00594D1C"/>
    <w:rsid w:val="00594E36"/>
    <w:rsid w:val="00594F0A"/>
    <w:rsid w:val="0059525E"/>
    <w:rsid w:val="00595887"/>
    <w:rsid w:val="005961F7"/>
    <w:rsid w:val="00596B9C"/>
    <w:rsid w:val="00597A2E"/>
    <w:rsid w:val="005A054D"/>
    <w:rsid w:val="005A07D2"/>
    <w:rsid w:val="005A0A46"/>
    <w:rsid w:val="005A10B9"/>
    <w:rsid w:val="005A11EA"/>
    <w:rsid w:val="005A1592"/>
    <w:rsid w:val="005A269F"/>
    <w:rsid w:val="005A305E"/>
    <w:rsid w:val="005A30BB"/>
    <w:rsid w:val="005A3887"/>
    <w:rsid w:val="005B0542"/>
    <w:rsid w:val="005B0C64"/>
    <w:rsid w:val="005B1B35"/>
    <w:rsid w:val="005B2225"/>
    <w:rsid w:val="005B23E4"/>
    <w:rsid w:val="005B2799"/>
    <w:rsid w:val="005B2B77"/>
    <w:rsid w:val="005B3748"/>
    <w:rsid w:val="005B3D4A"/>
    <w:rsid w:val="005B3FD2"/>
    <w:rsid w:val="005B48CE"/>
    <w:rsid w:val="005B49D4"/>
    <w:rsid w:val="005B4D87"/>
    <w:rsid w:val="005B7DD1"/>
    <w:rsid w:val="005B7E12"/>
    <w:rsid w:val="005C00A0"/>
    <w:rsid w:val="005C11BB"/>
    <w:rsid w:val="005C28FA"/>
    <w:rsid w:val="005C2A59"/>
    <w:rsid w:val="005C2F01"/>
    <w:rsid w:val="005C3417"/>
    <w:rsid w:val="005C40F4"/>
    <w:rsid w:val="005C43BE"/>
    <w:rsid w:val="005C44F3"/>
    <w:rsid w:val="005C4A87"/>
    <w:rsid w:val="005C6837"/>
    <w:rsid w:val="005C6A97"/>
    <w:rsid w:val="005C6E58"/>
    <w:rsid w:val="005C712D"/>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7887"/>
    <w:rsid w:val="005D7E0D"/>
    <w:rsid w:val="005E115E"/>
    <w:rsid w:val="005E234A"/>
    <w:rsid w:val="005E2B07"/>
    <w:rsid w:val="005E2F44"/>
    <w:rsid w:val="005E35CC"/>
    <w:rsid w:val="005E371E"/>
    <w:rsid w:val="005E3A4E"/>
    <w:rsid w:val="005E4656"/>
    <w:rsid w:val="005E53F9"/>
    <w:rsid w:val="005E62F1"/>
    <w:rsid w:val="005E6443"/>
    <w:rsid w:val="005E6F35"/>
    <w:rsid w:val="005E701D"/>
    <w:rsid w:val="005E775D"/>
    <w:rsid w:val="005F0A43"/>
    <w:rsid w:val="005F27BF"/>
    <w:rsid w:val="005F2A94"/>
    <w:rsid w:val="005F3B18"/>
    <w:rsid w:val="005F4171"/>
    <w:rsid w:val="005F46D6"/>
    <w:rsid w:val="005F4DD6"/>
    <w:rsid w:val="005F50D8"/>
    <w:rsid w:val="005F53A1"/>
    <w:rsid w:val="005F6B77"/>
    <w:rsid w:val="005F6C89"/>
    <w:rsid w:val="005F7487"/>
    <w:rsid w:val="006002C7"/>
    <w:rsid w:val="00600F95"/>
    <w:rsid w:val="00601839"/>
    <w:rsid w:val="00602759"/>
    <w:rsid w:val="0060277A"/>
    <w:rsid w:val="00602B7C"/>
    <w:rsid w:val="00603312"/>
    <w:rsid w:val="00603685"/>
    <w:rsid w:val="00604261"/>
    <w:rsid w:val="00604854"/>
    <w:rsid w:val="0060490D"/>
    <w:rsid w:val="00604B80"/>
    <w:rsid w:val="00604DC7"/>
    <w:rsid w:val="00604E47"/>
    <w:rsid w:val="00605441"/>
    <w:rsid w:val="00606970"/>
    <w:rsid w:val="00606A20"/>
    <w:rsid w:val="00606BEE"/>
    <w:rsid w:val="006072C6"/>
    <w:rsid w:val="00607617"/>
    <w:rsid w:val="00607780"/>
    <w:rsid w:val="00607A2E"/>
    <w:rsid w:val="00611C6D"/>
    <w:rsid w:val="00612044"/>
    <w:rsid w:val="006130F7"/>
    <w:rsid w:val="006135A8"/>
    <w:rsid w:val="00613AF8"/>
    <w:rsid w:val="00613D8E"/>
    <w:rsid w:val="006142E0"/>
    <w:rsid w:val="00614A6F"/>
    <w:rsid w:val="00614E38"/>
    <w:rsid w:val="006152FE"/>
    <w:rsid w:val="0061582B"/>
    <w:rsid w:val="00616112"/>
    <w:rsid w:val="006173AC"/>
    <w:rsid w:val="00620020"/>
    <w:rsid w:val="006205CA"/>
    <w:rsid w:val="00620B9F"/>
    <w:rsid w:val="00620E25"/>
    <w:rsid w:val="00621F53"/>
    <w:rsid w:val="00622E2A"/>
    <w:rsid w:val="00623089"/>
    <w:rsid w:val="0062308E"/>
    <w:rsid w:val="006234C4"/>
    <w:rsid w:val="006244C9"/>
    <w:rsid w:val="006245F6"/>
    <w:rsid w:val="0062475D"/>
    <w:rsid w:val="0062495F"/>
    <w:rsid w:val="00624E74"/>
    <w:rsid w:val="00625B34"/>
    <w:rsid w:val="0062660B"/>
    <w:rsid w:val="00626AD1"/>
    <w:rsid w:val="00627336"/>
    <w:rsid w:val="00627342"/>
    <w:rsid w:val="006304BC"/>
    <w:rsid w:val="00630DA2"/>
    <w:rsid w:val="00630DCE"/>
    <w:rsid w:val="00630E1B"/>
    <w:rsid w:val="0063120A"/>
    <w:rsid w:val="0063150B"/>
    <w:rsid w:val="00631585"/>
    <w:rsid w:val="00633DE2"/>
    <w:rsid w:val="006346B4"/>
    <w:rsid w:val="00634ACF"/>
    <w:rsid w:val="00634AF1"/>
    <w:rsid w:val="00635035"/>
    <w:rsid w:val="0063580D"/>
    <w:rsid w:val="00635CAE"/>
    <w:rsid w:val="00636059"/>
    <w:rsid w:val="00637240"/>
    <w:rsid w:val="00640185"/>
    <w:rsid w:val="006405AF"/>
    <w:rsid w:val="00640A1B"/>
    <w:rsid w:val="00642C22"/>
    <w:rsid w:val="00643660"/>
    <w:rsid w:val="00643B20"/>
    <w:rsid w:val="006445B7"/>
    <w:rsid w:val="006445FD"/>
    <w:rsid w:val="0064722B"/>
    <w:rsid w:val="00650139"/>
    <w:rsid w:val="006505E4"/>
    <w:rsid w:val="00652756"/>
    <w:rsid w:val="00652AD8"/>
    <w:rsid w:val="00652B79"/>
    <w:rsid w:val="0065330C"/>
    <w:rsid w:val="006533C3"/>
    <w:rsid w:val="00654068"/>
    <w:rsid w:val="00654B38"/>
    <w:rsid w:val="00654B83"/>
    <w:rsid w:val="00655061"/>
    <w:rsid w:val="0065510C"/>
    <w:rsid w:val="00655B63"/>
    <w:rsid w:val="00656FF5"/>
    <w:rsid w:val="006571F6"/>
    <w:rsid w:val="006613B2"/>
    <w:rsid w:val="0066187E"/>
    <w:rsid w:val="006618CC"/>
    <w:rsid w:val="00661CF3"/>
    <w:rsid w:val="00662111"/>
    <w:rsid w:val="00662118"/>
    <w:rsid w:val="006630EE"/>
    <w:rsid w:val="00663372"/>
    <w:rsid w:val="006636BF"/>
    <w:rsid w:val="006638AD"/>
    <w:rsid w:val="00665926"/>
    <w:rsid w:val="00667141"/>
    <w:rsid w:val="0066732C"/>
    <w:rsid w:val="006679F5"/>
    <w:rsid w:val="00667B77"/>
    <w:rsid w:val="006716DA"/>
    <w:rsid w:val="0067176F"/>
    <w:rsid w:val="006718C8"/>
    <w:rsid w:val="00671B5E"/>
    <w:rsid w:val="006728ED"/>
    <w:rsid w:val="006732B1"/>
    <w:rsid w:val="00673634"/>
    <w:rsid w:val="006740FC"/>
    <w:rsid w:val="00674114"/>
    <w:rsid w:val="0067446F"/>
    <w:rsid w:val="006746A4"/>
    <w:rsid w:val="00675558"/>
    <w:rsid w:val="00675611"/>
    <w:rsid w:val="00675A60"/>
    <w:rsid w:val="0067620D"/>
    <w:rsid w:val="0067697E"/>
    <w:rsid w:val="0067710B"/>
    <w:rsid w:val="00677443"/>
    <w:rsid w:val="0067769A"/>
    <w:rsid w:val="006779BA"/>
    <w:rsid w:val="00677CAC"/>
    <w:rsid w:val="006806A3"/>
    <w:rsid w:val="006806A6"/>
    <w:rsid w:val="00681211"/>
    <w:rsid w:val="00681B36"/>
    <w:rsid w:val="00682CB7"/>
    <w:rsid w:val="00682E14"/>
    <w:rsid w:val="00683028"/>
    <w:rsid w:val="0068436C"/>
    <w:rsid w:val="0068545E"/>
    <w:rsid w:val="00685500"/>
    <w:rsid w:val="00685FD4"/>
    <w:rsid w:val="00686612"/>
    <w:rsid w:val="0068661E"/>
    <w:rsid w:val="00690A49"/>
    <w:rsid w:val="00690BB6"/>
    <w:rsid w:val="00691327"/>
    <w:rsid w:val="0069163F"/>
    <w:rsid w:val="00691B30"/>
    <w:rsid w:val="00691FDF"/>
    <w:rsid w:val="00692C2B"/>
    <w:rsid w:val="00692DFC"/>
    <w:rsid w:val="0069354D"/>
    <w:rsid w:val="00693E1F"/>
    <w:rsid w:val="00693ECB"/>
    <w:rsid w:val="0069407E"/>
    <w:rsid w:val="00694797"/>
    <w:rsid w:val="00695887"/>
    <w:rsid w:val="006963D5"/>
    <w:rsid w:val="0069684D"/>
    <w:rsid w:val="006970A5"/>
    <w:rsid w:val="00697733"/>
    <w:rsid w:val="006A096B"/>
    <w:rsid w:val="006A1A26"/>
    <w:rsid w:val="006A241C"/>
    <w:rsid w:val="006A254E"/>
    <w:rsid w:val="006A2C30"/>
    <w:rsid w:val="006A2C89"/>
    <w:rsid w:val="006A301C"/>
    <w:rsid w:val="006A3E2B"/>
    <w:rsid w:val="006A4ACC"/>
    <w:rsid w:val="006A4BFB"/>
    <w:rsid w:val="006A5A6A"/>
    <w:rsid w:val="006A5DA6"/>
    <w:rsid w:val="006A6E17"/>
    <w:rsid w:val="006B0BA9"/>
    <w:rsid w:val="006B0E20"/>
    <w:rsid w:val="006B120D"/>
    <w:rsid w:val="006B17E7"/>
    <w:rsid w:val="006B19E8"/>
    <w:rsid w:val="006B1A8A"/>
    <w:rsid w:val="006B1FD5"/>
    <w:rsid w:val="006B2C36"/>
    <w:rsid w:val="006B2DDE"/>
    <w:rsid w:val="006B41AC"/>
    <w:rsid w:val="006B4EC8"/>
    <w:rsid w:val="006B5064"/>
    <w:rsid w:val="006B555A"/>
    <w:rsid w:val="006B600A"/>
    <w:rsid w:val="006B6635"/>
    <w:rsid w:val="006B794D"/>
    <w:rsid w:val="006B7D22"/>
    <w:rsid w:val="006B7D2C"/>
    <w:rsid w:val="006C1019"/>
    <w:rsid w:val="006C237B"/>
    <w:rsid w:val="006C2BB5"/>
    <w:rsid w:val="006C2BEE"/>
    <w:rsid w:val="006C2E47"/>
    <w:rsid w:val="006C3AD8"/>
    <w:rsid w:val="006C4516"/>
    <w:rsid w:val="006C455E"/>
    <w:rsid w:val="006C4B1F"/>
    <w:rsid w:val="006C5958"/>
    <w:rsid w:val="006C5B4F"/>
    <w:rsid w:val="006C643C"/>
    <w:rsid w:val="006C6CEA"/>
    <w:rsid w:val="006C6E3A"/>
    <w:rsid w:val="006C6FD7"/>
    <w:rsid w:val="006C70A2"/>
    <w:rsid w:val="006D00DB"/>
    <w:rsid w:val="006D0361"/>
    <w:rsid w:val="006D1005"/>
    <w:rsid w:val="006D1535"/>
    <w:rsid w:val="006D16B0"/>
    <w:rsid w:val="006D1B96"/>
    <w:rsid w:val="006D2182"/>
    <w:rsid w:val="006D22DD"/>
    <w:rsid w:val="006D2444"/>
    <w:rsid w:val="006D254B"/>
    <w:rsid w:val="006D288A"/>
    <w:rsid w:val="006D289B"/>
    <w:rsid w:val="006D3BE1"/>
    <w:rsid w:val="006D4775"/>
    <w:rsid w:val="006D48FC"/>
    <w:rsid w:val="006D5EBD"/>
    <w:rsid w:val="006D62BC"/>
    <w:rsid w:val="006D6450"/>
    <w:rsid w:val="006D6677"/>
    <w:rsid w:val="006D6939"/>
    <w:rsid w:val="006D75CC"/>
    <w:rsid w:val="006D7EB0"/>
    <w:rsid w:val="006E0138"/>
    <w:rsid w:val="006E05BC"/>
    <w:rsid w:val="006E0A67"/>
    <w:rsid w:val="006E0BB0"/>
    <w:rsid w:val="006E0D2B"/>
    <w:rsid w:val="006E0F2B"/>
    <w:rsid w:val="006E12C3"/>
    <w:rsid w:val="006E1B5E"/>
    <w:rsid w:val="006E2529"/>
    <w:rsid w:val="006E45F3"/>
    <w:rsid w:val="006E4A2F"/>
    <w:rsid w:val="006E4E6D"/>
    <w:rsid w:val="006E4ED4"/>
    <w:rsid w:val="006E5B05"/>
    <w:rsid w:val="006E5E19"/>
    <w:rsid w:val="006E61C3"/>
    <w:rsid w:val="006E6DAB"/>
    <w:rsid w:val="006E799D"/>
    <w:rsid w:val="006F0593"/>
    <w:rsid w:val="006F0C80"/>
    <w:rsid w:val="006F1064"/>
    <w:rsid w:val="006F1EB7"/>
    <w:rsid w:val="006F31F0"/>
    <w:rsid w:val="006F32B1"/>
    <w:rsid w:val="006F36E0"/>
    <w:rsid w:val="006F52E5"/>
    <w:rsid w:val="006F6066"/>
    <w:rsid w:val="006F6850"/>
    <w:rsid w:val="006F707E"/>
    <w:rsid w:val="006F7402"/>
    <w:rsid w:val="007001DC"/>
    <w:rsid w:val="007010CE"/>
    <w:rsid w:val="007025CB"/>
    <w:rsid w:val="007034AA"/>
    <w:rsid w:val="00703C9D"/>
    <w:rsid w:val="0070490C"/>
    <w:rsid w:val="00705C38"/>
    <w:rsid w:val="00706465"/>
    <w:rsid w:val="0070695A"/>
    <w:rsid w:val="0070782D"/>
    <w:rsid w:val="00710886"/>
    <w:rsid w:val="007109C2"/>
    <w:rsid w:val="00711340"/>
    <w:rsid w:val="007119DB"/>
    <w:rsid w:val="00712C42"/>
    <w:rsid w:val="00713DE4"/>
    <w:rsid w:val="00714C47"/>
    <w:rsid w:val="00716033"/>
    <w:rsid w:val="00716311"/>
    <w:rsid w:val="00716462"/>
    <w:rsid w:val="00720B72"/>
    <w:rsid w:val="00721084"/>
    <w:rsid w:val="00721262"/>
    <w:rsid w:val="00721D9B"/>
    <w:rsid w:val="00722121"/>
    <w:rsid w:val="007221D7"/>
    <w:rsid w:val="007224B9"/>
    <w:rsid w:val="00722677"/>
    <w:rsid w:val="00722D1D"/>
    <w:rsid w:val="00722F94"/>
    <w:rsid w:val="00723805"/>
    <w:rsid w:val="00723AA7"/>
    <w:rsid w:val="0072432E"/>
    <w:rsid w:val="00726036"/>
    <w:rsid w:val="00726279"/>
    <w:rsid w:val="007268B3"/>
    <w:rsid w:val="00726A9B"/>
    <w:rsid w:val="00726BFD"/>
    <w:rsid w:val="00726C32"/>
    <w:rsid w:val="00727037"/>
    <w:rsid w:val="00727530"/>
    <w:rsid w:val="007279A8"/>
    <w:rsid w:val="007314CE"/>
    <w:rsid w:val="00731E7C"/>
    <w:rsid w:val="007329EF"/>
    <w:rsid w:val="00732A2D"/>
    <w:rsid w:val="0073327A"/>
    <w:rsid w:val="0073333F"/>
    <w:rsid w:val="00734EBE"/>
    <w:rsid w:val="0073528B"/>
    <w:rsid w:val="00736DD8"/>
    <w:rsid w:val="0073792D"/>
    <w:rsid w:val="00737C5B"/>
    <w:rsid w:val="0074076A"/>
    <w:rsid w:val="00740784"/>
    <w:rsid w:val="00740AE2"/>
    <w:rsid w:val="00740B30"/>
    <w:rsid w:val="00741479"/>
    <w:rsid w:val="00741AF4"/>
    <w:rsid w:val="00741DCC"/>
    <w:rsid w:val="0074203A"/>
    <w:rsid w:val="007427B5"/>
    <w:rsid w:val="007427CE"/>
    <w:rsid w:val="00742865"/>
    <w:rsid w:val="0074296C"/>
    <w:rsid w:val="00742C83"/>
    <w:rsid w:val="00742E1C"/>
    <w:rsid w:val="0074360F"/>
    <w:rsid w:val="00744A64"/>
    <w:rsid w:val="00744D47"/>
    <w:rsid w:val="00744EA0"/>
    <w:rsid w:val="00746150"/>
    <w:rsid w:val="0074638D"/>
    <w:rsid w:val="00746484"/>
    <w:rsid w:val="0074704F"/>
    <w:rsid w:val="00747894"/>
    <w:rsid w:val="0074793E"/>
    <w:rsid w:val="00747F48"/>
    <w:rsid w:val="00747F4C"/>
    <w:rsid w:val="00751091"/>
    <w:rsid w:val="00751961"/>
    <w:rsid w:val="00751B83"/>
    <w:rsid w:val="00753115"/>
    <w:rsid w:val="00753479"/>
    <w:rsid w:val="00754359"/>
    <w:rsid w:val="00754411"/>
    <w:rsid w:val="00754BD9"/>
    <w:rsid w:val="00754E7A"/>
    <w:rsid w:val="0075540C"/>
    <w:rsid w:val="00755C29"/>
    <w:rsid w:val="00755D6C"/>
    <w:rsid w:val="00755DB1"/>
    <w:rsid w:val="0075611B"/>
    <w:rsid w:val="0075658B"/>
    <w:rsid w:val="007574FC"/>
    <w:rsid w:val="00760570"/>
    <w:rsid w:val="00760975"/>
    <w:rsid w:val="00761FDA"/>
    <w:rsid w:val="007621FF"/>
    <w:rsid w:val="0076344C"/>
    <w:rsid w:val="007634E3"/>
    <w:rsid w:val="00763B06"/>
    <w:rsid w:val="00763CFB"/>
    <w:rsid w:val="00764194"/>
    <w:rsid w:val="007657A3"/>
    <w:rsid w:val="00765B4B"/>
    <w:rsid w:val="00765ED3"/>
    <w:rsid w:val="0076681D"/>
    <w:rsid w:val="00766A65"/>
    <w:rsid w:val="007671F5"/>
    <w:rsid w:val="007676B8"/>
    <w:rsid w:val="0077175C"/>
    <w:rsid w:val="00771870"/>
    <w:rsid w:val="00771BC9"/>
    <w:rsid w:val="00771BF9"/>
    <w:rsid w:val="00772F8A"/>
    <w:rsid w:val="007737CD"/>
    <w:rsid w:val="007739C6"/>
    <w:rsid w:val="00773B8D"/>
    <w:rsid w:val="00774889"/>
    <w:rsid w:val="00774D03"/>
    <w:rsid w:val="00774FF5"/>
    <w:rsid w:val="007750B3"/>
    <w:rsid w:val="0077570F"/>
    <w:rsid w:val="007759E1"/>
    <w:rsid w:val="00775F76"/>
    <w:rsid w:val="00776AEA"/>
    <w:rsid w:val="00777BA0"/>
    <w:rsid w:val="00777F19"/>
    <w:rsid w:val="00777F64"/>
    <w:rsid w:val="007803BD"/>
    <w:rsid w:val="0078064E"/>
    <w:rsid w:val="007809AD"/>
    <w:rsid w:val="007811DC"/>
    <w:rsid w:val="0078120C"/>
    <w:rsid w:val="007820FA"/>
    <w:rsid w:val="0078270E"/>
    <w:rsid w:val="0078285F"/>
    <w:rsid w:val="00783207"/>
    <w:rsid w:val="00783E1D"/>
    <w:rsid w:val="00783E6E"/>
    <w:rsid w:val="0078483B"/>
    <w:rsid w:val="00784A33"/>
    <w:rsid w:val="00784EED"/>
    <w:rsid w:val="00784F96"/>
    <w:rsid w:val="00785900"/>
    <w:rsid w:val="00786958"/>
    <w:rsid w:val="00786E71"/>
    <w:rsid w:val="0079054C"/>
    <w:rsid w:val="0079162F"/>
    <w:rsid w:val="0079310B"/>
    <w:rsid w:val="00794924"/>
    <w:rsid w:val="007958A4"/>
    <w:rsid w:val="00795C34"/>
    <w:rsid w:val="007978FF"/>
    <w:rsid w:val="007A0BC2"/>
    <w:rsid w:val="007A1F44"/>
    <w:rsid w:val="007A23FF"/>
    <w:rsid w:val="007A295B"/>
    <w:rsid w:val="007A3424"/>
    <w:rsid w:val="007A35EF"/>
    <w:rsid w:val="007A3FEF"/>
    <w:rsid w:val="007A43A2"/>
    <w:rsid w:val="007A4D04"/>
    <w:rsid w:val="007A7A96"/>
    <w:rsid w:val="007A7E1B"/>
    <w:rsid w:val="007B03AF"/>
    <w:rsid w:val="007B0C09"/>
    <w:rsid w:val="007B1543"/>
    <w:rsid w:val="007B1645"/>
    <w:rsid w:val="007B18F4"/>
    <w:rsid w:val="007B1AC0"/>
    <w:rsid w:val="007B231D"/>
    <w:rsid w:val="007B24DF"/>
    <w:rsid w:val="007B270A"/>
    <w:rsid w:val="007B2D3B"/>
    <w:rsid w:val="007B40F4"/>
    <w:rsid w:val="007B46EF"/>
    <w:rsid w:val="007B48EE"/>
    <w:rsid w:val="007B52CD"/>
    <w:rsid w:val="007B5772"/>
    <w:rsid w:val="007B6C25"/>
    <w:rsid w:val="007B7DC1"/>
    <w:rsid w:val="007B7EDB"/>
    <w:rsid w:val="007C1708"/>
    <w:rsid w:val="007C19AD"/>
    <w:rsid w:val="007C2FAF"/>
    <w:rsid w:val="007C3239"/>
    <w:rsid w:val="007C3598"/>
    <w:rsid w:val="007C3BE5"/>
    <w:rsid w:val="007C3FA8"/>
    <w:rsid w:val="007C68DA"/>
    <w:rsid w:val="007C7117"/>
    <w:rsid w:val="007D0783"/>
    <w:rsid w:val="007D0B57"/>
    <w:rsid w:val="007D15ED"/>
    <w:rsid w:val="007D1DFC"/>
    <w:rsid w:val="007D229A"/>
    <w:rsid w:val="007D2F44"/>
    <w:rsid w:val="007D2F4D"/>
    <w:rsid w:val="007D4178"/>
    <w:rsid w:val="007D469E"/>
    <w:rsid w:val="007D4D33"/>
    <w:rsid w:val="007D4DD7"/>
    <w:rsid w:val="007D54A8"/>
    <w:rsid w:val="007D6FA6"/>
    <w:rsid w:val="007D7175"/>
    <w:rsid w:val="007D7AD4"/>
    <w:rsid w:val="007E1369"/>
    <w:rsid w:val="007E1A1B"/>
    <w:rsid w:val="007E1A88"/>
    <w:rsid w:val="007E317C"/>
    <w:rsid w:val="007E4C88"/>
    <w:rsid w:val="007E585E"/>
    <w:rsid w:val="007E5BAD"/>
    <w:rsid w:val="007E63D6"/>
    <w:rsid w:val="007E6E23"/>
    <w:rsid w:val="007E7DDF"/>
    <w:rsid w:val="007E7FA1"/>
    <w:rsid w:val="007F05B5"/>
    <w:rsid w:val="007F11C8"/>
    <w:rsid w:val="007F1CFB"/>
    <w:rsid w:val="007F1D75"/>
    <w:rsid w:val="007F220B"/>
    <w:rsid w:val="007F27DD"/>
    <w:rsid w:val="007F391A"/>
    <w:rsid w:val="007F4F79"/>
    <w:rsid w:val="007F5C55"/>
    <w:rsid w:val="007F60EE"/>
    <w:rsid w:val="007F6880"/>
    <w:rsid w:val="007F76B4"/>
    <w:rsid w:val="007F7A89"/>
    <w:rsid w:val="007F7CC0"/>
    <w:rsid w:val="008001B4"/>
    <w:rsid w:val="00800769"/>
    <w:rsid w:val="00800ED2"/>
    <w:rsid w:val="008014B3"/>
    <w:rsid w:val="00801771"/>
    <w:rsid w:val="00801AEF"/>
    <w:rsid w:val="00801E1C"/>
    <w:rsid w:val="0080255B"/>
    <w:rsid w:val="00802E74"/>
    <w:rsid w:val="00803138"/>
    <w:rsid w:val="0080365C"/>
    <w:rsid w:val="00804B92"/>
    <w:rsid w:val="00804E21"/>
    <w:rsid w:val="00804E3B"/>
    <w:rsid w:val="00805092"/>
    <w:rsid w:val="00805803"/>
    <w:rsid w:val="008062AA"/>
    <w:rsid w:val="00806AAF"/>
    <w:rsid w:val="008070AC"/>
    <w:rsid w:val="008101FD"/>
    <w:rsid w:val="00810D8D"/>
    <w:rsid w:val="00811835"/>
    <w:rsid w:val="00811865"/>
    <w:rsid w:val="00811E44"/>
    <w:rsid w:val="0081541F"/>
    <w:rsid w:val="0081581D"/>
    <w:rsid w:val="008172BE"/>
    <w:rsid w:val="008173D0"/>
    <w:rsid w:val="008173D1"/>
    <w:rsid w:val="00817B71"/>
    <w:rsid w:val="00820244"/>
    <w:rsid w:val="00821BC9"/>
    <w:rsid w:val="008221B3"/>
    <w:rsid w:val="0082248E"/>
    <w:rsid w:val="00822BF1"/>
    <w:rsid w:val="00822D12"/>
    <w:rsid w:val="00823AE8"/>
    <w:rsid w:val="00823CEB"/>
    <w:rsid w:val="00824C04"/>
    <w:rsid w:val="00824FDF"/>
    <w:rsid w:val="00825034"/>
    <w:rsid w:val="00825125"/>
    <w:rsid w:val="008257CC"/>
    <w:rsid w:val="00825C8E"/>
    <w:rsid w:val="008263E3"/>
    <w:rsid w:val="008274BF"/>
    <w:rsid w:val="00827AAC"/>
    <w:rsid w:val="00827C8E"/>
    <w:rsid w:val="00827D0C"/>
    <w:rsid w:val="00830DC3"/>
    <w:rsid w:val="00831555"/>
    <w:rsid w:val="00831F52"/>
    <w:rsid w:val="00832154"/>
    <w:rsid w:val="00832F5C"/>
    <w:rsid w:val="008359E0"/>
    <w:rsid w:val="00835A90"/>
    <w:rsid w:val="00836E0E"/>
    <w:rsid w:val="008376F6"/>
    <w:rsid w:val="00837C62"/>
    <w:rsid w:val="00837D5B"/>
    <w:rsid w:val="00840607"/>
    <w:rsid w:val="008419F9"/>
    <w:rsid w:val="00841B77"/>
    <w:rsid w:val="00841CD2"/>
    <w:rsid w:val="008421B2"/>
    <w:rsid w:val="00842B77"/>
    <w:rsid w:val="0084309F"/>
    <w:rsid w:val="008436BD"/>
    <w:rsid w:val="00844DF4"/>
    <w:rsid w:val="00844E5C"/>
    <w:rsid w:val="00845C12"/>
    <w:rsid w:val="008469D9"/>
    <w:rsid w:val="00846DC0"/>
    <w:rsid w:val="008474A7"/>
    <w:rsid w:val="008475DD"/>
    <w:rsid w:val="008506B6"/>
    <w:rsid w:val="00850AE0"/>
    <w:rsid w:val="00850E0D"/>
    <w:rsid w:val="00851566"/>
    <w:rsid w:val="008523B4"/>
    <w:rsid w:val="008524D2"/>
    <w:rsid w:val="00852C49"/>
    <w:rsid w:val="00852E19"/>
    <w:rsid w:val="008537DE"/>
    <w:rsid w:val="0085451B"/>
    <w:rsid w:val="00854FAD"/>
    <w:rsid w:val="00855C18"/>
    <w:rsid w:val="00855F48"/>
    <w:rsid w:val="00856833"/>
    <w:rsid w:val="00856840"/>
    <w:rsid w:val="00856BB7"/>
    <w:rsid w:val="00856C05"/>
    <w:rsid w:val="0086087C"/>
    <w:rsid w:val="00860D8E"/>
    <w:rsid w:val="00861742"/>
    <w:rsid w:val="0086275E"/>
    <w:rsid w:val="00864440"/>
    <w:rsid w:val="008645BD"/>
    <w:rsid w:val="00864D76"/>
    <w:rsid w:val="00864DA8"/>
    <w:rsid w:val="008650FC"/>
    <w:rsid w:val="0086549A"/>
    <w:rsid w:val="00866EB3"/>
    <w:rsid w:val="0086701A"/>
    <w:rsid w:val="00867BD2"/>
    <w:rsid w:val="00867E9B"/>
    <w:rsid w:val="008712FD"/>
    <w:rsid w:val="008716A1"/>
    <w:rsid w:val="00872D3F"/>
    <w:rsid w:val="008732EB"/>
    <w:rsid w:val="008733E4"/>
    <w:rsid w:val="00873DFA"/>
    <w:rsid w:val="00873F15"/>
    <w:rsid w:val="00874096"/>
    <w:rsid w:val="008753AD"/>
    <w:rsid w:val="008756A4"/>
    <w:rsid w:val="00875F73"/>
    <w:rsid w:val="00876927"/>
    <w:rsid w:val="00877A29"/>
    <w:rsid w:val="00880F30"/>
    <w:rsid w:val="00882CEF"/>
    <w:rsid w:val="008833E8"/>
    <w:rsid w:val="00883CFF"/>
    <w:rsid w:val="008843D0"/>
    <w:rsid w:val="008879AB"/>
    <w:rsid w:val="00887B48"/>
    <w:rsid w:val="0089074C"/>
    <w:rsid w:val="00890A46"/>
    <w:rsid w:val="00891165"/>
    <w:rsid w:val="0089176E"/>
    <w:rsid w:val="008917A9"/>
    <w:rsid w:val="008917E0"/>
    <w:rsid w:val="00892365"/>
    <w:rsid w:val="00892BE5"/>
    <w:rsid w:val="008933F8"/>
    <w:rsid w:val="0089387C"/>
    <w:rsid w:val="0089444E"/>
    <w:rsid w:val="008949DF"/>
    <w:rsid w:val="00894E45"/>
    <w:rsid w:val="008951DB"/>
    <w:rsid w:val="00895579"/>
    <w:rsid w:val="008963D2"/>
    <w:rsid w:val="00896C81"/>
    <w:rsid w:val="00896D83"/>
    <w:rsid w:val="008A0AB2"/>
    <w:rsid w:val="008A0CFC"/>
    <w:rsid w:val="008A12FE"/>
    <w:rsid w:val="008A28B6"/>
    <w:rsid w:val="008A2BB1"/>
    <w:rsid w:val="008A3466"/>
    <w:rsid w:val="008A389F"/>
    <w:rsid w:val="008A3BBB"/>
    <w:rsid w:val="008A3D02"/>
    <w:rsid w:val="008A5061"/>
    <w:rsid w:val="008A5940"/>
    <w:rsid w:val="008A73B2"/>
    <w:rsid w:val="008A7FCF"/>
    <w:rsid w:val="008B043F"/>
    <w:rsid w:val="008B0808"/>
    <w:rsid w:val="008B087D"/>
    <w:rsid w:val="008B0AEC"/>
    <w:rsid w:val="008B0C50"/>
    <w:rsid w:val="008B182F"/>
    <w:rsid w:val="008B1AC8"/>
    <w:rsid w:val="008B1E53"/>
    <w:rsid w:val="008B1E5B"/>
    <w:rsid w:val="008B389D"/>
    <w:rsid w:val="008B3C5C"/>
    <w:rsid w:val="008B5299"/>
    <w:rsid w:val="008B5A5F"/>
    <w:rsid w:val="008B5AB0"/>
    <w:rsid w:val="008B6054"/>
    <w:rsid w:val="008B6914"/>
    <w:rsid w:val="008B7676"/>
    <w:rsid w:val="008B7B08"/>
    <w:rsid w:val="008C0009"/>
    <w:rsid w:val="008C0AB7"/>
    <w:rsid w:val="008C13F0"/>
    <w:rsid w:val="008C1426"/>
    <w:rsid w:val="008C1F26"/>
    <w:rsid w:val="008C2889"/>
    <w:rsid w:val="008C2A3A"/>
    <w:rsid w:val="008C4C7E"/>
    <w:rsid w:val="008C514A"/>
    <w:rsid w:val="008C5C46"/>
    <w:rsid w:val="008C6184"/>
    <w:rsid w:val="008C6697"/>
    <w:rsid w:val="008C7744"/>
    <w:rsid w:val="008C785E"/>
    <w:rsid w:val="008C7CDD"/>
    <w:rsid w:val="008C7D17"/>
    <w:rsid w:val="008D01E4"/>
    <w:rsid w:val="008D0AFB"/>
    <w:rsid w:val="008D0B19"/>
    <w:rsid w:val="008D0BA4"/>
    <w:rsid w:val="008D1511"/>
    <w:rsid w:val="008D25F8"/>
    <w:rsid w:val="008D32DF"/>
    <w:rsid w:val="008D3584"/>
    <w:rsid w:val="008D35E9"/>
    <w:rsid w:val="008D3959"/>
    <w:rsid w:val="008D3966"/>
    <w:rsid w:val="008D3B9B"/>
    <w:rsid w:val="008D4352"/>
    <w:rsid w:val="008D60BC"/>
    <w:rsid w:val="008D6D7B"/>
    <w:rsid w:val="008D7EB7"/>
    <w:rsid w:val="008E0EB8"/>
    <w:rsid w:val="008E10A6"/>
    <w:rsid w:val="008E1271"/>
    <w:rsid w:val="008E2251"/>
    <w:rsid w:val="008E24B3"/>
    <w:rsid w:val="008E24CA"/>
    <w:rsid w:val="008E2DEA"/>
    <w:rsid w:val="008E2F6E"/>
    <w:rsid w:val="008E3581"/>
    <w:rsid w:val="008E3651"/>
    <w:rsid w:val="008E38AD"/>
    <w:rsid w:val="008E3BE3"/>
    <w:rsid w:val="008E3EEC"/>
    <w:rsid w:val="008E5BB9"/>
    <w:rsid w:val="008E5BF2"/>
    <w:rsid w:val="008E5C81"/>
    <w:rsid w:val="008E7432"/>
    <w:rsid w:val="008E7F63"/>
    <w:rsid w:val="008F07F4"/>
    <w:rsid w:val="008F09DA"/>
    <w:rsid w:val="008F0A38"/>
    <w:rsid w:val="008F0F84"/>
    <w:rsid w:val="008F1014"/>
    <w:rsid w:val="008F11C9"/>
    <w:rsid w:val="008F12E4"/>
    <w:rsid w:val="008F23D8"/>
    <w:rsid w:val="008F2FD5"/>
    <w:rsid w:val="008F37E5"/>
    <w:rsid w:val="008F48C2"/>
    <w:rsid w:val="008F5840"/>
    <w:rsid w:val="008F5EEF"/>
    <w:rsid w:val="008F66FE"/>
    <w:rsid w:val="008F6891"/>
    <w:rsid w:val="008F72CC"/>
    <w:rsid w:val="008F72CD"/>
    <w:rsid w:val="009002F5"/>
    <w:rsid w:val="009016D5"/>
    <w:rsid w:val="00901D13"/>
    <w:rsid w:val="009036BE"/>
    <w:rsid w:val="00903802"/>
    <w:rsid w:val="0090696D"/>
    <w:rsid w:val="00906CD6"/>
    <w:rsid w:val="00906E4D"/>
    <w:rsid w:val="00906F31"/>
    <w:rsid w:val="009078B3"/>
    <w:rsid w:val="00907A77"/>
    <w:rsid w:val="00907E00"/>
    <w:rsid w:val="00907F28"/>
    <w:rsid w:val="00910097"/>
    <w:rsid w:val="00910243"/>
    <w:rsid w:val="0091088D"/>
    <w:rsid w:val="00910FC9"/>
    <w:rsid w:val="0091291A"/>
    <w:rsid w:val="00912D95"/>
    <w:rsid w:val="00913612"/>
    <w:rsid w:val="0091366A"/>
    <w:rsid w:val="00913824"/>
    <w:rsid w:val="00913E18"/>
    <w:rsid w:val="009147B7"/>
    <w:rsid w:val="00914ABC"/>
    <w:rsid w:val="009153A1"/>
    <w:rsid w:val="00915757"/>
    <w:rsid w:val="009159B3"/>
    <w:rsid w:val="00916181"/>
    <w:rsid w:val="00917922"/>
    <w:rsid w:val="009204C5"/>
    <w:rsid w:val="0092180D"/>
    <w:rsid w:val="00921F7F"/>
    <w:rsid w:val="00922980"/>
    <w:rsid w:val="009232C9"/>
    <w:rsid w:val="00923608"/>
    <w:rsid w:val="009238E5"/>
    <w:rsid w:val="00923F12"/>
    <w:rsid w:val="00924424"/>
    <w:rsid w:val="00924FF8"/>
    <w:rsid w:val="00925BA8"/>
    <w:rsid w:val="00926DA7"/>
    <w:rsid w:val="00927CF3"/>
    <w:rsid w:val="00927F8B"/>
    <w:rsid w:val="0093094D"/>
    <w:rsid w:val="00930AA8"/>
    <w:rsid w:val="009311B4"/>
    <w:rsid w:val="00931748"/>
    <w:rsid w:val="0093204B"/>
    <w:rsid w:val="009328C7"/>
    <w:rsid w:val="009336EC"/>
    <w:rsid w:val="00933F56"/>
    <w:rsid w:val="00934453"/>
    <w:rsid w:val="00934C13"/>
    <w:rsid w:val="00935228"/>
    <w:rsid w:val="009355A2"/>
    <w:rsid w:val="00935617"/>
    <w:rsid w:val="00935F9E"/>
    <w:rsid w:val="009364DF"/>
    <w:rsid w:val="00936D98"/>
    <w:rsid w:val="00942689"/>
    <w:rsid w:val="00942C80"/>
    <w:rsid w:val="00942D84"/>
    <w:rsid w:val="00943197"/>
    <w:rsid w:val="009431FF"/>
    <w:rsid w:val="009435F2"/>
    <w:rsid w:val="00945180"/>
    <w:rsid w:val="009457A9"/>
    <w:rsid w:val="0094590C"/>
    <w:rsid w:val="00946355"/>
    <w:rsid w:val="009468B7"/>
    <w:rsid w:val="0094724E"/>
    <w:rsid w:val="00947973"/>
    <w:rsid w:val="00947BE6"/>
    <w:rsid w:val="00950419"/>
    <w:rsid w:val="0095048D"/>
    <w:rsid w:val="00951ADB"/>
    <w:rsid w:val="00951D85"/>
    <w:rsid w:val="009526A6"/>
    <w:rsid w:val="009533CA"/>
    <w:rsid w:val="0095380C"/>
    <w:rsid w:val="00954353"/>
    <w:rsid w:val="00954992"/>
    <w:rsid w:val="009551BA"/>
    <w:rsid w:val="00955995"/>
    <w:rsid w:val="00955C0A"/>
    <w:rsid w:val="00955C4F"/>
    <w:rsid w:val="00956B81"/>
    <w:rsid w:val="00956DE6"/>
    <w:rsid w:val="009602E2"/>
    <w:rsid w:val="0096055A"/>
    <w:rsid w:val="00960910"/>
    <w:rsid w:val="00962431"/>
    <w:rsid w:val="00962D25"/>
    <w:rsid w:val="00962FB2"/>
    <w:rsid w:val="009657F1"/>
    <w:rsid w:val="0096625D"/>
    <w:rsid w:val="009663F2"/>
    <w:rsid w:val="00970409"/>
    <w:rsid w:val="009709F8"/>
    <w:rsid w:val="00972929"/>
    <w:rsid w:val="00972F91"/>
    <w:rsid w:val="00973827"/>
    <w:rsid w:val="00973922"/>
    <w:rsid w:val="009742D3"/>
    <w:rsid w:val="00974A82"/>
    <w:rsid w:val="00974AC9"/>
    <w:rsid w:val="00976F94"/>
    <w:rsid w:val="0097766B"/>
    <w:rsid w:val="00977B4F"/>
    <w:rsid w:val="00977BA7"/>
    <w:rsid w:val="009802F8"/>
    <w:rsid w:val="00980517"/>
    <w:rsid w:val="009818F5"/>
    <w:rsid w:val="0098194F"/>
    <w:rsid w:val="00981E2D"/>
    <w:rsid w:val="00981E30"/>
    <w:rsid w:val="009826C8"/>
    <w:rsid w:val="00982B65"/>
    <w:rsid w:val="009836E4"/>
    <w:rsid w:val="00983914"/>
    <w:rsid w:val="0098412F"/>
    <w:rsid w:val="009851D9"/>
    <w:rsid w:val="00985F28"/>
    <w:rsid w:val="00986149"/>
    <w:rsid w:val="00986176"/>
    <w:rsid w:val="00986E7F"/>
    <w:rsid w:val="00987536"/>
    <w:rsid w:val="00990172"/>
    <w:rsid w:val="00990BD5"/>
    <w:rsid w:val="0099196F"/>
    <w:rsid w:val="00992B98"/>
    <w:rsid w:val="0099359F"/>
    <w:rsid w:val="00994871"/>
    <w:rsid w:val="00994E08"/>
    <w:rsid w:val="009951F9"/>
    <w:rsid w:val="00995C95"/>
    <w:rsid w:val="00995E85"/>
    <w:rsid w:val="00996468"/>
    <w:rsid w:val="00996876"/>
    <w:rsid w:val="00996FFA"/>
    <w:rsid w:val="0099726B"/>
    <w:rsid w:val="009973F1"/>
    <w:rsid w:val="009973F3"/>
    <w:rsid w:val="009A010D"/>
    <w:rsid w:val="009A0C6F"/>
    <w:rsid w:val="009A14EF"/>
    <w:rsid w:val="009A2086"/>
    <w:rsid w:val="009A24B2"/>
    <w:rsid w:val="009A2778"/>
    <w:rsid w:val="009A2DF9"/>
    <w:rsid w:val="009A320F"/>
    <w:rsid w:val="009A3A86"/>
    <w:rsid w:val="009A4869"/>
    <w:rsid w:val="009A4DA4"/>
    <w:rsid w:val="009A54C4"/>
    <w:rsid w:val="009A58A8"/>
    <w:rsid w:val="009A6A6B"/>
    <w:rsid w:val="009B1EF9"/>
    <w:rsid w:val="009B26AC"/>
    <w:rsid w:val="009B35A4"/>
    <w:rsid w:val="009B37E2"/>
    <w:rsid w:val="009B39F4"/>
    <w:rsid w:val="009B4519"/>
    <w:rsid w:val="009B4741"/>
    <w:rsid w:val="009B506B"/>
    <w:rsid w:val="009B57EF"/>
    <w:rsid w:val="009B5B85"/>
    <w:rsid w:val="009B7204"/>
    <w:rsid w:val="009C0074"/>
    <w:rsid w:val="009C0564"/>
    <w:rsid w:val="009C1613"/>
    <w:rsid w:val="009C1EE4"/>
    <w:rsid w:val="009C2398"/>
    <w:rsid w:val="009C2685"/>
    <w:rsid w:val="009C2BB6"/>
    <w:rsid w:val="009C39BC"/>
    <w:rsid w:val="009C4BC2"/>
    <w:rsid w:val="009C4D22"/>
    <w:rsid w:val="009C4DF5"/>
    <w:rsid w:val="009C68C1"/>
    <w:rsid w:val="009C7320"/>
    <w:rsid w:val="009D0729"/>
    <w:rsid w:val="009D0842"/>
    <w:rsid w:val="009D0ED1"/>
    <w:rsid w:val="009D0F66"/>
    <w:rsid w:val="009D14A8"/>
    <w:rsid w:val="009D1A06"/>
    <w:rsid w:val="009D1BA4"/>
    <w:rsid w:val="009D1CF5"/>
    <w:rsid w:val="009D22E4"/>
    <w:rsid w:val="009D22F7"/>
    <w:rsid w:val="009D319C"/>
    <w:rsid w:val="009D3F72"/>
    <w:rsid w:val="009D415C"/>
    <w:rsid w:val="009D5BAB"/>
    <w:rsid w:val="009D6A0A"/>
    <w:rsid w:val="009E058F"/>
    <w:rsid w:val="009E0A9E"/>
    <w:rsid w:val="009E19A2"/>
    <w:rsid w:val="009E1ADE"/>
    <w:rsid w:val="009E275F"/>
    <w:rsid w:val="009E3107"/>
    <w:rsid w:val="009E3AFD"/>
    <w:rsid w:val="009E3CDD"/>
    <w:rsid w:val="009E40A0"/>
    <w:rsid w:val="009E46CA"/>
    <w:rsid w:val="009E4AB2"/>
    <w:rsid w:val="009E4B16"/>
    <w:rsid w:val="009E572E"/>
    <w:rsid w:val="009E58F0"/>
    <w:rsid w:val="009E5C60"/>
    <w:rsid w:val="009E64DB"/>
    <w:rsid w:val="009E6794"/>
    <w:rsid w:val="009E6E65"/>
    <w:rsid w:val="009E7189"/>
    <w:rsid w:val="009E7CD4"/>
    <w:rsid w:val="009E7E46"/>
    <w:rsid w:val="009E7FC1"/>
    <w:rsid w:val="009F01E1"/>
    <w:rsid w:val="009F09EE"/>
    <w:rsid w:val="009F0B4D"/>
    <w:rsid w:val="009F1096"/>
    <w:rsid w:val="009F150E"/>
    <w:rsid w:val="009F2312"/>
    <w:rsid w:val="009F27AD"/>
    <w:rsid w:val="009F3FB5"/>
    <w:rsid w:val="009F4C8B"/>
    <w:rsid w:val="009F521F"/>
    <w:rsid w:val="009F553C"/>
    <w:rsid w:val="009F59F8"/>
    <w:rsid w:val="009F6D5E"/>
    <w:rsid w:val="00A005B0"/>
    <w:rsid w:val="00A00947"/>
    <w:rsid w:val="00A01047"/>
    <w:rsid w:val="00A01F17"/>
    <w:rsid w:val="00A022A5"/>
    <w:rsid w:val="00A022FE"/>
    <w:rsid w:val="00A02F37"/>
    <w:rsid w:val="00A03274"/>
    <w:rsid w:val="00A03A22"/>
    <w:rsid w:val="00A03C73"/>
    <w:rsid w:val="00A03D62"/>
    <w:rsid w:val="00A04634"/>
    <w:rsid w:val="00A06119"/>
    <w:rsid w:val="00A06ACC"/>
    <w:rsid w:val="00A07A48"/>
    <w:rsid w:val="00A1022A"/>
    <w:rsid w:val="00A108EE"/>
    <w:rsid w:val="00A10BB8"/>
    <w:rsid w:val="00A1200D"/>
    <w:rsid w:val="00A137E4"/>
    <w:rsid w:val="00A14813"/>
    <w:rsid w:val="00A14903"/>
    <w:rsid w:val="00A14909"/>
    <w:rsid w:val="00A1566A"/>
    <w:rsid w:val="00A15D08"/>
    <w:rsid w:val="00A165BF"/>
    <w:rsid w:val="00A172E8"/>
    <w:rsid w:val="00A179FF"/>
    <w:rsid w:val="00A205CE"/>
    <w:rsid w:val="00A21A36"/>
    <w:rsid w:val="00A22450"/>
    <w:rsid w:val="00A22861"/>
    <w:rsid w:val="00A23810"/>
    <w:rsid w:val="00A25294"/>
    <w:rsid w:val="00A254EE"/>
    <w:rsid w:val="00A25BE7"/>
    <w:rsid w:val="00A27008"/>
    <w:rsid w:val="00A27CDF"/>
    <w:rsid w:val="00A309C6"/>
    <w:rsid w:val="00A30D13"/>
    <w:rsid w:val="00A30DD2"/>
    <w:rsid w:val="00A314F9"/>
    <w:rsid w:val="00A319D0"/>
    <w:rsid w:val="00A32316"/>
    <w:rsid w:val="00A32813"/>
    <w:rsid w:val="00A33172"/>
    <w:rsid w:val="00A3432B"/>
    <w:rsid w:val="00A346BA"/>
    <w:rsid w:val="00A34C67"/>
    <w:rsid w:val="00A34D62"/>
    <w:rsid w:val="00A3514F"/>
    <w:rsid w:val="00A3611D"/>
    <w:rsid w:val="00A36339"/>
    <w:rsid w:val="00A366E4"/>
    <w:rsid w:val="00A37158"/>
    <w:rsid w:val="00A4093E"/>
    <w:rsid w:val="00A4376F"/>
    <w:rsid w:val="00A44731"/>
    <w:rsid w:val="00A4549F"/>
    <w:rsid w:val="00A45A90"/>
    <w:rsid w:val="00A45B9B"/>
    <w:rsid w:val="00A462FE"/>
    <w:rsid w:val="00A4759B"/>
    <w:rsid w:val="00A501C9"/>
    <w:rsid w:val="00A50506"/>
    <w:rsid w:val="00A50718"/>
    <w:rsid w:val="00A52F9F"/>
    <w:rsid w:val="00A530C3"/>
    <w:rsid w:val="00A534F3"/>
    <w:rsid w:val="00A53F55"/>
    <w:rsid w:val="00A5417B"/>
    <w:rsid w:val="00A54599"/>
    <w:rsid w:val="00A54B82"/>
    <w:rsid w:val="00A54ED7"/>
    <w:rsid w:val="00A55B16"/>
    <w:rsid w:val="00A55C5C"/>
    <w:rsid w:val="00A56538"/>
    <w:rsid w:val="00A569D4"/>
    <w:rsid w:val="00A56A20"/>
    <w:rsid w:val="00A57F1A"/>
    <w:rsid w:val="00A60163"/>
    <w:rsid w:val="00A6038D"/>
    <w:rsid w:val="00A60CF0"/>
    <w:rsid w:val="00A61429"/>
    <w:rsid w:val="00A61514"/>
    <w:rsid w:val="00A61645"/>
    <w:rsid w:val="00A62080"/>
    <w:rsid w:val="00A62C21"/>
    <w:rsid w:val="00A630A2"/>
    <w:rsid w:val="00A632B8"/>
    <w:rsid w:val="00A63BF3"/>
    <w:rsid w:val="00A63E1B"/>
    <w:rsid w:val="00A640E2"/>
    <w:rsid w:val="00A64942"/>
    <w:rsid w:val="00A64AD1"/>
    <w:rsid w:val="00A65911"/>
    <w:rsid w:val="00A65E9D"/>
    <w:rsid w:val="00A6605D"/>
    <w:rsid w:val="00A6643C"/>
    <w:rsid w:val="00A67544"/>
    <w:rsid w:val="00A70497"/>
    <w:rsid w:val="00A7075B"/>
    <w:rsid w:val="00A71840"/>
    <w:rsid w:val="00A71CE6"/>
    <w:rsid w:val="00A71D23"/>
    <w:rsid w:val="00A71E38"/>
    <w:rsid w:val="00A72020"/>
    <w:rsid w:val="00A72D93"/>
    <w:rsid w:val="00A73256"/>
    <w:rsid w:val="00A7333A"/>
    <w:rsid w:val="00A73D0D"/>
    <w:rsid w:val="00A74192"/>
    <w:rsid w:val="00A74A92"/>
    <w:rsid w:val="00A74ACC"/>
    <w:rsid w:val="00A75331"/>
    <w:rsid w:val="00A75CC1"/>
    <w:rsid w:val="00A75DF4"/>
    <w:rsid w:val="00A75E88"/>
    <w:rsid w:val="00A76F69"/>
    <w:rsid w:val="00A77383"/>
    <w:rsid w:val="00A8056E"/>
    <w:rsid w:val="00A82D58"/>
    <w:rsid w:val="00A8399D"/>
    <w:rsid w:val="00A83E3D"/>
    <w:rsid w:val="00A83EF3"/>
    <w:rsid w:val="00A842B2"/>
    <w:rsid w:val="00A8443A"/>
    <w:rsid w:val="00A8479C"/>
    <w:rsid w:val="00A849BA"/>
    <w:rsid w:val="00A84D80"/>
    <w:rsid w:val="00A8557B"/>
    <w:rsid w:val="00A85A05"/>
    <w:rsid w:val="00A86D63"/>
    <w:rsid w:val="00A87797"/>
    <w:rsid w:val="00A90E72"/>
    <w:rsid w:val="00A91EAD"/>
    <w:rsid w:val="00A922A2"/>
    <w:rsid w:val="00A9327B"/>
    <w:rsid w:val="00A93B69"/>
    <w:rsid w:val="00A94E97"/>
    <w:rsid w:val="00A9543D"/>
    <w:rsid w:val="00A96146"/>
    <w:rsid w:val="00A963C7"/>
    <w:rsid w:val="00A9795B"/>
    <w:rsid w:val="00AA1626"/>
    <w:rsid w:val="00AA1C25"/>
    <w:rsid w:val="00AA2EBD"/>
    <w:rsid w:val="00AA3DB7"/>
    <w:rsid w:val="00AA51F5"/>
    <w:rsid w:val="00AA5908"/>
    <w:rsid w:val="00AA5C05"/>
    <w:rsid w:val="00AA5E3B"/>
    <w:rsid w:val="00AA68B4"/>
    <w:rsid w:val="00AA69E5"/>
    <w:rsid w:val="00AA790C"/>
    <w:rsid w:val="00AA7DB2"/>
    <w:rsid w:val="00AB0543"/>
    <w:rsid w:val="00AB0AC9"/>
    <w:rsid w:val="00AB0ACF"/>
    <w:rsid w:val="00AB185A"/>
    <w:rsid w:val="00AB1BA7"/>
    <w:rsid w:val="00AB1E04"/>
    <w:rsid w:val="00AB29CF"/>
    <w:rsid w:val="00AB3113"/>
    <w:rsid w:val="00AB348A"/>
    <w:rsid w:val="00AB3F38"/>
    <w:rsid w:val="00AB40AE"/>
    <w:rsid w:val="00AB43EC"/>
    <w:rsid w:val="00AB4AF0"/>
    <w:rsid w:val="00AB4B3B"/>
    <w:rsid w:val="00AB4BF4"/>
    <w:rsid w:val="00AB500E"/>
    <w:rsid w:val="00AB5ADF"/>
    <w:rsid w:val="00AB5E57"/>
    <w:rsid w:val="00AB607F"/>
    <w:rsid w:val="00AB609E"/>
    <w:rsid w:val="00AB725F"/>
    <w:rsid w:val="00AC0705"/>
    <w:rsid w:val="00AC109B"/>
    <w:rsid w:val="00AC19FB"/>
    <w:rsid w:val="00AC6693"/>
    <w:rsid w:val="00AC74DA"/>
    <w:rsid w:val="00AC777E"/>
    <w:rsid w:val="00AC7A2B"/>
    <w:rsid w:val="00AC7C25"/>
    <w:rsid w:val="00AD0507"/>
    <w:rsid w:val="00AD070C"/>
    <w:rsid w:val="00AD0A51"/>
    <w:rsid w:val="00AD0B37"/>
    <w:rsid w:val="00AD11F7"/>
    <w:rsid w:val="00AD1513"/>
    <w:rsid w:val="00AD1DB7"/>
    <w:rsid w:val="00AD2852"/>
    <w:rsid w:val="00AD3976"/>
    <w:rsid w:val="00AD4209"/>
    <w:rsid w:val="00AD4807"/>
    <w:rsid w:val="00AD4D2A"/>
    <w:rsid w:val="00AD50AC"/>
    <w:rsid w:val="00AD542F"/>
    <w:rsid w:val="00AD5728"/>
    <w:rsid w:val="00AD66E4"/>
    <w:rsid w:val="00AD7305"/>
    <w:rsid w:val="00AD7758"/>
    <w:rsid w:val="00AD7E64"/>
    <w:rsid w:val="00AE0584"/>
    <w:rsid w:val="00AE0C56"/>
    <w:rsid w:val="00AE0E1C"/>
    <w:rsid w:val="00AE149E"/>
    <w:rsid w:val="00AE1D20"/>
    <w:rsid w:val="00AE22F2"/>
    <w:rsid w:val="00AE29FC"/>
    <w:rsid w:val="00AE2F3F"/>
    <w:rsid w:val="00AE3B4E"/>
    <w:rsid w:val="00AE4F82"/>
    <w:rsid w:val="00AE59EC"/>
    <w:rsid w:val="00AE67B3"/>
    <w:rsid w:val="00AE6B9B"/>
    <w:rsid w:val="00AE6D9A"/>
    <w:rsid w:val="00AE7864"/>
    <w:rsid w:val="00AE7949"/>
    <w:rsid w:val="00AF1071"/>
    <w:rsid w:val="00AF1572"/>
    <w:rsid w:val="00AF25D5"/>
    <w:rsid w:val="00AF363F"/>
    <w:rsid w:val="00AF36D1"/>
    <w:rsid w:val="00AF3DBB"/>
    <w:rsid w:val="00AF4D13"/>
    <w:rsid w:val="00AF5194"/>
    <w:rsid w:val="00AF53EF"/>
    <w:rsid w:val="00AF5857"/>
    <w:rsid w:val="00AF73C3"/>
    <w:rsid w:val="00AF795C"/>
    <w:rsid w:val="00B00752"/>
    <w:rsid w:val="00B026C1"/>
    <w:rsid w:val="00B02B9C"/>
    <w:rsid w:val="00B0353B"/>
    <w:rsid w:val="00B040B2"/>
    <w:rsid w:val="00B047EE"/>
    <w:rsid w:val="00B05EC7"/>
    <w:rsid w:val="00B07510"/>
    <w:rsid w:val="00B07BE7"/>
    <w:rsid w:val="00B10558"/>
    <w:rsid w:val="00B156A9"/>
    <w:rsid w:val="00B15EE2"/>
    <w:rsid w:val="00B15F83"/>
    <w:rsid w:val="00B160FF"/>
    <w:rsid w:val="00B16322"/>
    <w:rsid w:val="00B1662E"/>
    <w:rsid w:val="00B16A6F"/>
    <w:rsid w:val="00B17E84"/>
    <w:rsid w:val="00B209C8"/>
    <w:rsid w:val="00B218A6"/>
    <w:rsid w:val="00B22C0D"/>
    <w:rsid w:val="00B23AF4"/>
    <w:rsid w:val="00B23C15"/>
    <w:rsid w:val="00B24879"/>
    <w:rsid w:val="00B25762"/>
    <w:rsid w:val="00B25B40"/>
    <w:rsid w:val="00B25E07"/>
    <w:rsid w:val="00B25FDE"/>
    <w:rsid w:val="00B26AB0"/>
    <w:rsid w:val="00B26AD2"/>
    <w:rsid w:val="00B26CA2"/>
    <w:rsid w:val="00B26FF7"/>
    <w:rsid w:val="00B272AE"/>
    <w:rsid w:val="00B27944"/>
    <w:rsid w:val="00B30B4E"/>
    <w:rsid w:val="00B30CE3"/>
    <w:rsid w:val="00B31246"/>
    <w:rsid w:val="00B326FF"/>
    <w:rsid w:val="00B340AA"/>
    <w:rsid w:val="00B34A9F"/>
    <w:rsid w:val="00B34B63"/>
    <w:rsid w:val="00B34B80"/>
    <w:rsid w:val="00B35CDA"/>
    <w:rsid w:val="00B36369"/>
    <w:rsid w:val="00B37271"/>
    <w:rsid w:val="00B3795B"/>
    <w:rsid w:val="00B37D97"/>
    <w:rsid w:val="00B40591"/>
    <w:rsid w:val="00B411BD"/>
    <w:rsid w:val="00B41559"/>
    <w:rsid w:val="00B41804"/>
    <w:rsid w:val="00B418E8"/>
    <w:rsid w:val="00B41DAB"/>
    <w:rsid w:val="00B42285"/>
    <w:rsid w:val="00B4274B"/>
    <w:rsid w:val="00B432E3"/>
    <w:rsid w:val="00B435B1"/>
    <w:rsid w:val="00B4367F"/>
    <w:rsid w:val="00B438BA"/>
    <w:rsid w:val="00B44E2C"/>
    <w:rsid w:val="00B44F99"/>
    <w:rsid w:val="00B45876"/>
    <w:rsid w:val="00B45E8A"/>
    <w:rsid w:val="00B45FA7"/>
    <w:rsid w:val="00B46CB5"/>
    <w:rsid w:val="00B4728D"/>
    <w:rsid w:val="00B51542"/>
    <w:rsid w:val="00B51D1D"/>
    <w:rsid w:val="00B5310E"/>
    <w:rsid w:val="00B53307"/>
    <w:rsid w:val="00B54ACC"/>
    <w:rsid w:val="00B54DCB"/>
    <w:rsid w:val="00B5578E"/>
    <w:rsid w:val="00B55AC2"/>
    <w:rsid w:val="00B55CB2"/>
    <w:rsid w:val="00B560C9"/>
    <w:rsid w:val="00B56533"/>
    <w:rsid w:val="00B56CFC"/>
    <w:rsid w:val="00B57777"/>
    <w:rsid w:val="00B57921"/>
    <w:rsid w:val="00B57A17"/>
    <w:rsid w:val="00B61AE0"/>
    <w:rsid w:val="00B61BE2"/>
    <w:rsid w:val="00B6266F"/>
    <w:rsid w:val="00B62E0B"/>
    <w:rsid w:val="00B63776"/>
    <w:rsid w:val="00B63ACB"/>
    <w:rsid w:val="00B63C32"/>
    <w:rsid w:val="00B64434"/>
    <w:rsid w:val="00B65C8D"/>
    <w:rsid w:val="00B67C42"/>
    <w:rsid w:val="00B70BCF"/>
    <w:rsid w:val="00B710F1"/>
    <w:rsid w:val="00B711CE"/>
    <w:rsid w:val="00B71B20"/>
    <w:rsid w:val="00B71DC8"/>
    <w:rsid w:val="00B72CE4"/>
    <w:rsid w:val="00B746C6"/>
    <w:rsid w:val="00B74B16"/>
    <w:rsid w:val="00B7604C"/>
    <w:rsid w:val="00B7652C"/>
    <w:rsid w:val="00B766BF"/>
    <w:rsid w:val="00B76930"/>
    <w:rsid w:val="00B76FA6"/>
    <w:rsid w:val="00B77132"/>
    <w:rsid w:val="00B77BA8"/>
    <w:rsid w:val="00B80910"/>
    <w:rsid w:val="00B818F4"/>
    <w:rsid w:val="00B81BC9"/>
    <w:rsid w:val="00B8222F"/>
    <w:rsid w:val="00B82615"/>
    <w:rsid w:val="00B82769"/>
    <w:rsid w:val="00B82935"/>
    <w:rsid w:val="00B83444"/>
    <w:rsid w:val="00B836ED"/>
    <w:rsid w:val="00B84F93"/>
    <w:rsid w:val="00B85077"/>
    <w:rsid w:val="00B853BE"/>
    <w:rsid w:val="00B85E62"/>
    <w:rsid w:val="00B86476"/>
    <w:rsid w:val="00B86A3D"/>
    <w:rsid w:val="00B875C7"/>
    <w:rsid w:val="00B901BE"/>
    <w:rsid w:val="00B90D10"/>
    <w:rsid w:val="00B90FA4"/>
    <w:rsid w:val="00B90FE5"/>
    <w:rsid w:val="00B919AD"/>
    <w:rsid w:val="00B91A2B"/>
    <w:rsid w:val="00B92496"/>
    <w:rsid w:val="00B92C8F"/>
    <w:rsid w:val="00B93204"/>
    <w:rsid w:val="00B94E17"/>
    <w:rsid w:val="00B957FE"/>
    <w:rsid w:val="00B95F02"/>
    <w:rsid w:val="00B95F0A"/>
    <w:rsid w:val="00B96BEF"/>
    <w:rsid w:val="00B96C88"/>
    <w:rsid w:val="00B96FC0"/>
    <w:rsid w:val="00B97260"/>
    <w:rsid w:val="00B97770"/>
    <w:rsid w:val="00B97A69"/>
    <w:rsid w:val="00BA013C"/>
    <w:rsid w:val="00BA0632"/>
    <w:rsid w:val="00BA0AAA"/>
    <w:rsid w:val="00BA0DFB"/>
    <w:rsid w:val="00BA2FC4"/>
    <w:rsid w:val="00BA2FEF"/>
    <w:rsid w:val="00BA3440"/>
    <w:rsid w:val="00BA5702"/>
    <w:rsid w:val="00BA643F"/>
    <w:rsid w:val="00BA707B"/>
    <w:rsid w:val="00BA7664"/>
    <w:rsid w:val="00BB10BD"/>
    <w:rsid w:val="00BB1548"/>
    <w:rsid w:val="00BB1CE7"/>
    <w:rsid w:val="00BB1F03"/>
    <w:rsid w:val="00BB245A"/>
    <w:rsid w:val="00BB2FD3"/>
    <w:rsid w:val="00BB2FDF"/>
    <w:rsid w:val="00BB2FFF"/>
    <w:rsid w:val="00BB3B03"/>
    <w:rsid w:val="00BB4573"/>
    <w:rsid w:val="00BB4D5E"/>
    <w:rsid w:val="00BB5C2D"/>
    <w:rsid w:val="00BB5FCB"/>
    <w:rsid w:val="00BB604B"/>
    <w:rsid w:val="00BB79CB"/>
    <w:rsid w:val="00BC00EC"/>
    <w:rsid w:val="00BC08C5"/>
    <w:rsid w:val="00BC12FB"/>
    <w:rsid w:val="00BC17F4"/>
    <w:rsid w:val="00BC1C3C"/>
    <w:rsid w:val="00BC2D64"/>
    <w:rsid w:val="00BC307F"/>
    <w:rsid w:val="00BC3159"/>
    <w:rsid w:val="00BC3257"/>
    <w:rsid w:val="00BC39DB"/>
    <w:rsid w:val="00BC3A32"/>
    <w:rsid w:val="00BC3B07"/>
    <w:rsid w:val="00BC46EF"/>
    <w:rsid w:val="00BC557D"/>
    <w:rsid w:val="00BC5A22"/>
    <w:rsid w:val="00BC6FD6"/>
    <w:rsid w:val="00BC710A"/>
    <w:rsid w:val="00BC7347"/>
    <w:rsid w:val="00BD008E"/>
    <w:rsid w:val="00BD017B"/>
    <w:rsid w:val="00BD2F3B"/>
    <w:rsid w:val="00BD3372"/>
    <w:rsid w:val="00BD417B"/>
    <w:rsid w:val="00BD50AA"/>
    <w:rsid w:val="00BD5135"/>
    <w:rsid w:val="00BD5728"/>
    <w:rsid w:val="00BD7291"/>
    <w:rsid w:val="00BD7EA3"/>
    <w:rsid w:val="00BD7FE2"/>
    <w:rsid w:val="00BE0113"/>
    <w:rsid w:val="00BE0B19"/>
    <w:rsid w:val="00BE0DD8"/>
    <w:rsid w:val="00BE13F0"/>
    <w:rsid w:val="00BE1D82"/>
    <w:rsid w:val="00BE1DAC"/>
    <w:rsid w:val="00BE1EE4"/>
    <w:rsid w:val="00BE1F8B"/>
    <w:rsid w:val="00BE1FA7"/>
    <w:rsid w:val="00BE2B4F"/>
    <w:rsid w:val="00BE2F39"/>
    <w:rsid w:val="00BE332D"/>
    <w:rsid w:val="00BE3CF1"/>
    <w:rsid w:val="00BE4B20"/>
    <w:rsid w:val="00BE5FC4"/>
    <w:rsid w:val="00BE65AE"/>
    <w:rsid w:val="00BE6803"/>
    <w:rsid w:val="00BE6C48"/>
    <w:rsid w:val="00BE73B7"/>
    <w:rsid w:val="00BE7C4D"/>
    <w:rsid w:val="00BE7F6A"/>
    <w:rsid w:val="00BF0274"/>
    <w:rsid w:val="00BF08C4"/>
    <w:rsid w:val="00BF0AD4"/>
    <w:rsid w:val="00BF0BAF"/>
    <w:rsid w:val="00BF1819"/>
    <w:rsid w:val="00BF19CE"/>
    <w:rsid w:val="00BF2B6F"/>
    <w:rsid w:val="00BF351A"/>
    <w:rsid w:val="00BF375C"/>
    <w:rsid w:val="00BF3914"/>
    <w:rsid w:val="00BF3F49"/>
    <w:rsid w:val="00BF49B1"/>
    <w:rsid w:val="00BF4FBC"/>
    <w:rsid w:val="00BF5552"/>
    <w:rsid w:val="00BF5F0F"/>
    <w:rsid w:val="00BF73F2"/>
    <w:rsid w:val="00BF78B6"/>
    <w:rsid w:val="00C00842"/>
    <w:rsid w:val="00C01671"/>
    <w:rsid w:val="00C018E8"/>
    <w:rsid w:val="00C02419"/>
    <w:rsid w:val="00C02766"/>
    <w:rsid w:val="00C028F5"/>
    <w:rsid w:val="00C02BF3"/>
    <w:rsid w:val="00C03EE8"/>
    <w:rsid w:val="00C04BEE"/>
    <w:rsid w:val="00C05360"/>
    <w:rsid w:val="00C05BEC"/>
    <w:rsid w:val="00C06E7D"/>
    <w:rsid w:val="00C11004"/>
    <w:rsid w:val="00C1112B"/>
    <w:rsid w:val="00C117DA"/>
    <w:rsid w:val="00C119C5"/>
    <w:rsid w:val="00C11A88"/>
    <w:rsid w:val="00C11F9D"/>
    <w:rsid w:val="00C12012"/>
    <w:rsid w:val="00C12567"/>
    <w:rsid w:val="00C12874"/>
    <w:rsid w:val="00C12A74"/>
    <w:rsid w:val="00C12BC1"/>
    <w:rsid w:val="00C13BDA"/>
    <w:rsid w:val="00C13E0C"/>
    <w:rsid w:val="00C13FFD"/>
    <w:rsid w:val="00C14632"/>
    <w:rsid w:val="00C16C30"/>
    <w:rsid w:val="00C17402"/>
    <w:rsid w:val="00C203E8"/>
    <w:rsid w:val="00C20679"/>
    <w:rsid w:val="00C20A00"/>
    <w:rsid w:val="00C21673"/>
    <w:rsid w:val="00C21899"/>
    <w:rsid w:val="00C21C7A"/>
    <w:rsid w:val="00C23130"/>
    <w:rsid w:val="00C255A5"/>
    <w:rsid w:val="00C2584B"/>
    <w:rsid w:val="00C25924"/>
    <w:rsid w:val="00C25942"/>
    <w:rsid w:val="00C25DD9"/>
    <w:rsid w:val="00C2663F"/>
    <w:rsid w:val="00C269B3"/>
    <w:rsid w:val="00C26CCF"/>
    <w:rsid w:val="00C26DB8"/>
    <w:rsid w:val="00C31BD5"/>
    <w:rsid w:val="00C31FFC"/>
    <w:rsid w:val="00C320A6"/>
    <w:rsid w:val="00C32115"/>
    <w:rsid w:val="00C3292E"/>
    <w:rsid w:val="00C33674"/>
    <w:rsid w:val="00C3400F"/>
    <w:rsid w:val="00C34189"/>
    <w:rsid w:val="00C34B64"/>
    <w:rsid w:val="00C34C36"/>
    <w:rsid w:val="00C352B3"/>
    <w:rsid w:val="00C3654C"/>
    <w:rsid w:val="00C36BF5"/>
    <w:rsid w:val="00C36DBC"/>
    <w:rsid w:val="00C37557"/>
    <w:rsid w:val="00C376BA"/>
    <w:rsid w:val="00C37B5E"/>
    <w:rsid w:val="00C402D1"/>
    <w:rsid w:val="00C40373"/>
    <w:rsid w:val="00C4082D"/>
    <w:rsid w:val="00C40AE6"/>
    <w:rsid w:val="00C40F6C"/>
    <w:rsid w:val="00C411AF"/>
    <w:rsid w:val="00C4138D"/>
    <w:rsid w:val="00C41742"/>
    <w:rsid w:val="00C41E3A"/>
    <w:rsid w:val="00C424B8"/>
    <w:rsid w:val="00C42A38"/>
    <w:rsid w:val="00C4304C"/>
    <w:rsid w:val="00C43315"/>
    <w:rsid w:val="00C452F5"/>
    <w:rsid w:val="00C454D5"/>
    <w:rsid w:val="00C45F28"/>
    <w:rsid w:val="00C463C9"/>
    <w:rsid w:val="00C464E1"/>
    <w:rsid w:val="00C46555"/>
    <w:rsid w:val="00C46A38"/>
    <w:rsid w:val="00C46B15"/>
    <w:rsid w:val="00C46F7D"/>
    <w:rsid w:val="00C47476"/>
    <w:rsid w:val="00C479B5"/>
    <w:rsid w:val="00C50242"/>
    <w:rsid w:val="00C5034D"/>
    <w:rsid w:val="00C5050E"/>
    <w:rsid w:val="00C50E99"/>
    <w:rsid w:val="00C5113A"/>
    <w:rsid w:val="00C519D7"/>
    <w:rsid w:val="00C520A4"/>
    <w:rsid w:val="00C52744"/>
    <w:rsid w:val="00C5372E"/>
    <w:rsid w:val="00C53CDA"/>
    <w:rsid w:val="00C53EB3"/>
    <w:rsid w:val="00C542D4"/>
    <w:rsid w:val="00C54D71"/>
    <w:rsid w:val="00C5527B"/>
    <w:rsid w:val="00C563F5"/>
    <w:rsid w:val="00C56712"/>
    <w:rsid w:val="00C570EF"/>
    <w:rsid w:val="00C570F7"/>
    <w:rsid w:val="00C602EF"/>
    <w:rsid w:val="00C62187"/>
    <w:rsid w:val="00C62CD5"/>
    <w:rsid w:val="00C62D14"/>
    <w:rsid w:val="00C636E6"/>
    <w:rsid w:val="00C639D6"/>
    <w:rsid w:val="00C63F8E"/>
    <w:rsid w:val="00C647FB"/>
    <w:rsid w:val="00C651C9"/>
    <w:rsid w:val="00C654E0"/>
    <w:rsid w:val="00C65BD2"/>
    <w:rsid w:val="00C667E9"/>
    <w:rsid w:val="00C66F6B"/>
    <w:rsid w:val="00C67402"/>
    <w:rsid w:val="00C67AE1"/>
    <w:rsid w:val="00C67EAB"/>
    <w:rsid w:val="00C70CA8"/>
    <w:rsid w:val="00C70DFF"/>
    <w:rsid w:val="00C71389"/>
    <w:rsid w:val="00C72CF7"/>
    <w:rsid w:val="00C73817"/>
    <w:rsid w:val="00C746DB"/>
    <w:rsid w:val="00C75A6B"/>
    <w:rsid w:val="00C763B6"/>
    <w:rsid w:val="00C7644F"/>
    <w:rsid w:val="00C768F6"/>
    <w:rsid w:val="00C80073"/>
    <w:rsid w:val="00C802C0"/>
    <w:rsid w:val="00C803BB"/>
    <w:rsid w:val="00C80DEA"/>
    <w:rsid w:val="00C80FAC"/>
    <w:rsid w:val="00C81761"/>
    <w:rsid w:val="00C8266F"/>
    <w:rsid w:val="00C830AD"/>
    <w:rsid w:val="00C832DC"/>
    <w:rsid w:val="00C8377F"/>
    <w:rsid w:val="00C85B5C"/>
    <w:rsid w:val="00C8646D"/>
    <w:rsid w:val="00C87187"/>
    <w:rsid w:val="00C87F17"/>
    <w:rsid w:val="00C90991"/>
    <w:rsid w:val="00C91783"/>
    <w:rsid w:val="00C91DE3"/>
    <w:rsid w:val="00C9278E"/>
    <w:rsid w:val="00C92C7F"/>
    <w:rsid w:val="00C9369D"/>
    <w:rsid w:val="00C944FA"/>
    <w:rsid w:val="00C94501"/>
    <w:rsid w:val="00C94EDB"/>
    <w:rsid w:val="00C94FED"/>
    <w:rsid w:val="00C951AE"/>
    <w:rsid w:val="00C952FA"/>
    <w:rsid w:val="00C95854"/>
    <w:rsid w:val="00C95972"/>
    <w:rsid w:val="00C95C9E"/>
    <w:rsid w:val="00C95D09"/>
    <w:rsid w:val="00C95EFF"/>
    <w:rsid w:val="00C96E6F"/>
    <w:rsid w:val="00C9786B"/>
    <w:rsid w:val="00C97872"/>
    <w:rsid w:val="00C97921"/>
    <w:rsid w:val="00CA0532"/>
    <w:rsid w:val="00CA0E6D"/>
    <w:rsid w:val="00CA2241"/>
    <w:rsid w:val="00CA3061"/>
    <w:rsid w:val="00CA317F"/>
    <w:rsid w:val="00CA3CDD"/>
    <w:rsid w:val="00CA3D44"/>
    <w:rsid w:val="00CA403B"/>
    <w:rsid w:val="00CA505A"/>
    <w:rsid w:val="00CA506A"/>
    <w:rsid w:val="00CA59DD"/>
    <w:rsid w:val="00CB008E"/>
    <w:rsid w:val="00CB01FA"/>
    <w:rsid w:val="00CB0737"/>
    <w:rsid w:val="00CB097A"/>
    <w:rsid w:val="00CB0F09"/>
    <w:rsid w:val="00CB1479"/>
    <w:rsid w:val="00CB17F4"/>
    <w:rsid w:val="00CB184F"/>
    <w:rsid w:val="00CB1FE8"/>
    <w:rsid w:val="00CB26EC"/>
    <w:rsid w:val="00CB2D2A"/>
    <w:rsid w:val="00CB3CDB"/>
    <w:rsid w:val="00CB4E99"/>
    <w:rsid w:val="00CB4FA1"/>
    <w:rsid w:val="00CB5A76"/>
    <w:rsid w:val="00CB5B1E"/>
    <w:rsid w:val="00CB787A"/>
    <w:rsid w:val="00CC0C4A"/>
    <w:rsid w:val="00CC17F0"/>
    <w:rsid w:val="00CC1853"/>
    <w:rsid w:val="00CC1F3C"/>
    <w:rsid w:val="00CC1FAE"/>
    <w:rsid w:val="00CC2254"/>
    <w:rsid w:val="00CC3A23"/>
    <w:rsid w:val="00CC5BEC"/>
    <w:rsid w:val="00CC6CE1"/>
    <w:rsid w:val="00CC737C"/>
    <w:rsid w:val="00CD0418"/>
    <w:rsid w:val="00CD087D"/>
    <w:rsid w:val="00CD0F5D"/>
    <w:rsid w:val="00CD1698"/>
    <w:rsid w:val="00CD17C7"/>
    <w:rsid w:val="00CD1C0B"/>
    <w:rsid w:val="00CD239A"/>
    <w:rsid w:val="00CD2441"/>
    <w:rsid w:val="00CD39CD"/>
    <w:rsid w:val="00CD5512"/>
    <w:rsid w:val="00CD5C4E"/>
    <w:rsid w:val="00CD5CDB"/>
    <w:rsid w:val="00CD6E3D"/>
    <w:rsid w:val="00CD71AB"/>
    <w:rsid w:val="00CD73EF"/>
    <w:rsid w:val="00CD7841"/>
    <w:rsid w:val="00CD7AD0"/>
    <w:rsid w:val="00CE0109"/>
    <w:rsid w:val="00CE0A62"/>
    <w:rsid w:val="00CE16BD"/>
    <w:rsid w:val="00CE1AF9"/>
    <w:rsid w:val="00CE1CC9"/>
    <w:rsid w:val="00CE1FC5"/>
    <w:rsid w:val="00CE230D"/>
    <w:rsid w:val="00CE34DA"/>
    <w:rsid w:val="00CE43D7"/>
    <w:rsid w:val="00CE46E5"/>
    <w:rsid w:val="00CE485A"/>
    <w:rsid w:val="00CE5279"/>
    <w:rsid w:val="00CE5A78"/>
    <w:rsid w:val="00CE5FA7"/>
    <w:rsid w:val="00CE78AE"/>
    <w:rsid w:val="00CE7979"/>
    <w:rsid w:val="00CE7A20"/>
    <w:rsid w:val="00CE7E62"/>
    <w:rsid w:val="00CF1296"/>
    <w:rsid w:val="00CF195E"/>
    <w:rsid w:val="00CF19DA"/>
    <w:rsid w:val="00CF1C7F"/>
    <w:rsid w:val="00CF1CC0"/>
    <w:rsid w:val="00CF24F8"/>
    <w:rsid w:val="00CF2653"/>
    <w:rsid w:val="00CF2F41"/>
    <w:rsid w:val="00CF4247"/>
    <w:rsid w:val="00CF4282"/>
    <w:rsid w:val="00CF4C35"/>
    <w:rsid w:val="00CF5263"/>
    <w:rsid w:val="00CF56DA"/>
    <w:rsid w:val="00CF5E42"/>
    <w:rsid w:val="00CF60B5"/>
    <w:rsid w:val="00D004FA"/>
    <w:rsid w:val="00D01B21"/>
    <w:rsid w:val="00D01E2F"/>
    <w:rsid w:val="00D03102"/>
    <w:rsid w:val="00D031A5"/>
    <w:rsid w:val="00D03727"/>
    <w:rsid w:val="00D0378A"/>
    <w:rsid w:val="00D04436"/>
    <w:rsid w:val="00D0497A"/>
    <w:rsid w:val="00D05132"/>
    <w:rsid w:val="00D05EA9"/>
    <w:rsid w:val="00D06887"/>
    <w:rsid w:val="00D071F8"/>
    <w:rsid w:val="00D07252"/>
    <w:rsid w:val="00D074F4"/>
    <w:rsid w:val="00D07CE1"/>
    <w:rsid w:val="00D1026A"/>
    <w:rsid w:val="00D105B1"/>
    <w:rsid w:val="00D107CF"/>
    <w:rsid w:val="00D118B9"/>
    <w:rsid w:val="00D11B0B"/>
    <w:rsid w:val="00D12293"/>
    <w:rsid w:val="00D12F4C"/>
    <w:rsid w:val="00D14236"/>
    <w:rsid w:val="00D14553"/>
    <w:rsid w:val="00D14686"/>
    <w:rsid w:val="00D147DB"/>
    <w:rsid w:val="00D14DB1"/>
    <w:rsid w:val="00D15F43"/>
    <w:rsid w:val="00D1607F"/>
    <w:rsid w:val="00D16D91"/>
    <w:rsid w:val="00D16E87"/>
    <w:rsid w:val="00D20B8B"/>
    <w:rsid w:val="00D2162C"/>
    <w:rsid w:val="00D21A3C"/>
    <w:rsid w:val="00D2290B"/>
    <w:rsid w:val="00D233F1"/>
    <w:rsid w:val="00D23554"/>
    <w:rsid w:val="00D235EF"/>
    <w:rsid w:val="00D2383D"/>
    <w:rsid w:val="00D256F8"/>
    <w:rsid w:val="00D2685C"/>
    <w:rsid w:val="00D26A3B"/>
    <w:rsid w:val="00D30228"/>
    <w:rsid w:val="00D302FD"/>
    <w:rsid w:val="00D30384"/>
    <w:rsid w:val="00D3038A"/>
    <w:rsid w:val="00D30925"/>
    <w:rsid w:val="00D3098D"/>
    <w:rsid w:val="00D31A02"/>
    <w:rsid w:val="00D32794"/>
    <w:rsid w:val="00D3323C"/>
    <w:rsid w:val="00D33456"/>
    <w:rsid w:val="00D3396F"/>
    <w:rsid w:val="00D33D4D"/>
    <w:rsid w:val="00D34A0B"/>
    <w:rsid w:val="00D36234"/>
    <w:rsid w:val="00D36371"/>
    <w:rsid w:val="00D36C23"/>
    <w:rsid w:val="00D36F89"/>
    <w:rsid w:val="00D3729D"/>
    <w:rsid w:val="00D410F6"/>
    <w:rsid w:val="00D41D7E"/>
    <w:rsid w:val="00D437D8"/>
    <w:rsid w:val="00D44994"/>
    <w:rsid w:val="00D44D18"/>
    <w:rsid w:val="00D45DF3"/>
    <w:rsid w:val="00D45EEA"/>
    <w:rsid w:val="00D46174"/>
    <w:rsid w:val="00D46FBD"/>
    <w:rsid w:val="00D47DD0"/>
    <w:rsid w:val="00D50183"/>
    <w:rsid w:val="00D511EE"/>
    <w:rsid w:val="00D51232"/>
    <w:rsid w:val="00D51D12"/>
    <w:rsid w:val="00D52F6C"/>
    <w:rsid w:val="00D5362B"/>
    <w:rsid w:val="00D53641"/>
    <w:rsid w:val="00D55027"/>
    <w:rsid w:val="00D55072"/>
    <w:rsid w:val="00D551B5"/>
    <w:rsid w:val="00D554EE"/>
    <w:rsid w:val="00D5620C"/>
    <w:rsid w:val="00D569D7"/>
    <w:rsid w:val="00D56DB2"/>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4"/>
    <w:rsid w:val="00D63B75"/>
    <w:rsid w:val="00D63C0E"/>
    <w:rsid w:val="00D63C4B"/>
    <w:rsid w:val="00D63D59"/>
    <w:rsid w:val="00D659B1"/>
    <w:rsid w:val="00D659F0"/>
    <w:rsid w:val="00D65E1A"/>
    <w:rsid w:val="00D66E18"/>
    <w:rsid w:val="00D6734D"/>
    <w:rsid w:val="00D679CF"/>
    <w:rsid w:val="00D679D3"/>
    <w:rsid w:val="00D7356F"/>
    <w:rsid w:val="00D73587"/>
    <w:rsid w:val="00D73E2E"/>
    <w:rsid w:val="00D73EBB"/>
    <w:rsid w:val="00D74663"/>
    <w:rsid w:val="00D74E12"/>
    <w:rsid w:val="00D751FB"/>
    <w:rsid w:val="00D754D6"/>
    <w:rsid w:val="00D761AA"/>
    <w:rsid w:val="00D76997"/>
    <w:rsid w:val="00D769AC"/>
    <w:rsid w:val="00D76E85"/>
    <w:rsid w:val="00D76FAE"/>
    <w:rsid w:val="00D777D7"/>
    <w:rsid w:val="00D80AB8"/>
    <w:rsid w:val="00D812F9"/>
    <w:rsid w:val="00D81792"/>
    <w:rsid w:val="00D819B1"/>
    <w:rsid w:val="00D81B5C"/>
    <w:rsid w:val="00D82494"/>
    <w:rsid w:val="00D8288F"/>
    <w:rsid w:val="00D83AE9"/>
    <w:rsid w:val="00D843DA"/>
    <w:rsid w:val="00D84940"/>
    <w:rsid w:val="00D84BA7"/>
    <w:rsid w:val="00D85384"/>
    <w:rsid w:val="00D857B8"/>
    <w:rsid w:val="00D86EAE"/>
    <w:rsid w:val="00D87175"/>
    <w:rsid w:val="00D87ABF"/>
    <w:rsid w:val="00D87C77"/>
    <w:rsid w:val="00D90CD3"/>
    <w:rsid w:val="00D90DD4"/>
    <w:rsid w:val="00D919E6"/>
    <w:rsid w:val="00D91BE1"/>
    <w:rsid w:val="00D92C29"/>
    <w:rsid w:val="00D936E2"/>
    <w:rsid w:val="00D95104"/>
    <w:rsid w:val="00D95411"/>
    <w:rsid w:val="00D95600"/>
    <w:rsid w:val="00D9683C"/>
    <w:rsid w:val="00D97508"/>
    <w:rsid w:val="00D97599"/>
    <w:rsid w:val="00D97884"/>
    <w:rsid w:val="00DA0A7F"/>
    <w:rsid w:val="00DA1C31"/>
    <w:rsid w:val="00DA20BC"/>
    <w:rsid w:val="00DA2ED7"/>
    <w:rsid w:val="00DA3E7A"/>
    <w:rsid w:val="00DA430C"/>
    <w:rsid w:val="00DA615D"/>
    <w:rsid w:val="00DA6598"/>
    <w:rsid w:val="00DA6C0F"/>
    <w:rsid w:val="00DA702F"/>
    <w:rsid w:val="00DA7067"/>
    <w:rsid w:val="00DA7560"/>
    <w:rsid w:val="00DA7F8A"/>
    <w:rsid w:val="00DB0176"/>
    <w:rsid w:val="00DB0404"/>
    <w:rsid w:val="00DB11F8"/>
    <w:rsid w:val="00DB18F8"/>
    <w:rsid w:val="00DB1F2A"/>
    <w:rsid w:val="00DB297F"/>
    <w:rsid w:val="00DB3153"/>
    <w:rsid w:val="00DB317A"/>
    <w:rsid w:val="00DB34AC"/>
    <w:rsid w:val="00DB3B82"/>
    <w:rsid w:val="00DB40B5"/>
    <w:rsid w:val="00DB41BB"/>
    <w:rsid w:val="00DB485D"/>
    <w:rsid w:val="00DB4A97"/>
    <w:rsid w:val="00DB5966"/>
    <w:rsid w:val="00DB7782"/>
    <w:rsid w:val="00DC01A8"/>
    <w:rsid w:val="00DC1327"/>
    <w:rsid w:val="00DC1350"/>
    <w:rsid w:val="00DC140E"/>
    <w:rsid w:val="00DC1971"/>
    <w:rsid w:val="00DC1AB7"/>
    <w:rsid w:val="00DC214B"/>
    <w:rsid w:val="00DC23F7"/>
    <w:rsid w:val="00DC2C2E"/>
    <w:rsid w:val="00DC3237"/>
    <w:rsid w:val="00DC329A"/>
    <w:rsid w:val="00DC41A4"/>
    <w:rsid w:val="00DC53D0"/>
    <w:rsid w:val="00DC5672"/>
    <w:rsid w:val="00DC5AB0"/>
    <w:rsid w:val="00DC60A2"/>
    <w:rsid w:val="00DC6600"/>
    <w:rsid w:val="00DC67BD"/>
    <w:rsid w:val="00DC6924"/>
    <w:rsid w:val="00DC71F2"/>
    <w:rsid w:val="00DC7258"/>
    <w:rsid w:val="00DC7383"/>
    <w:rsid w:val="00DC7CF7"/>
    <w:rsid w:val="00DD0251"/>
    <w:rsid w:val="00DD190F"/>
    <w:rsid w:val="00DD1BBD"/>
    <w:rsid w:val="00DD1BE4"/>
    <w:rsid w:val="00DD1F08"/>
    <w:rsid w:val="00DD2025"/>
    <w:rsid w:val="00DD2132"/>
    <w:rsid w:val="00DD22EA"/>
    <w:rsid w:val="00DD23A0"/>
    <w:rsid w:val="00DD343E"/>
    <w:rsid w:val="00DD3A60"/>
    <w:rsid w:val="00DD3EF5"/>
    <w:rsid w:val="00DD53FA"/>
    <w:rsid w:val="00DD5F42"/>
    <w:rsid w:val="00DD617B"/>
    <w:rsid w:val="00DD7759"/>
    <w:rsid w:val="00DE0E59"/>
    <w:rsid w:val="00DE0EDE"/>
    <w:rsid w:val="00DE0F6C"/>
    <w:rsid w:val="00DE219B"/>
    <w:rsid w:val="00DE2D6B"/>
    <w:rsid w:val="00DE52E3"/>
    <w:rsid w:val="00DE6052"/>
    <w:rsid w:val="00DE7C00"/>
    <w:rsid w:val="00DF03E9"/>
    <w:rsid w:val="00DF03ED"/>
    <w:rsid w:val="00DF04EE"/>
    <w:rsid w:val="00DF0BF4"/>
    <w:rsid w:val="00DF1485"/>
    <w:rsid w:val="00DF179D"/>
    <w:rsid w:val="00DF1E9C"/>
    <w:rsid w:val="00DF2952"/>
    <w:rsid w:val="00DF2B3F"/>
    <w:rsid w:val="00DF4572"/>
    <w:rsid w:val="00DF4658"/>
    <w:rsid w:val="00DF52C8"/>
    <w:rsid w:val="00DF5FF5"/>
    <w:rsid w:val="00DF6C8B"/>
    <w:rsid w:val="00DF6F17"/>
    <w:rsid w:val="00DF78FA"/>
    <w:rsid w:val="00E002F1"/>
    <w:rsid w:val="00E0082C"/>
    <w:rsid w:val="00E01DAA"/>
    <w:rsid w:val="00E023E5"/>
    <w:rsid w:val="00E02432"/>
    <w:rsid w:val="00E04022"/>
    <w:rsid w:val="00E0524F"/>
    <w:rsid w:val="00E0728F"/>
    <w:rsid w:val="00E0755C"/>
    <w:rsid w:val="00E104FF"/>
    <w:rsid w:val="00E10EEA"/>
    <w:rsid w:val="00E12815"/>
    <w:rsid w:val="00E133AE"/>
    <w:rsid w:val="00E13CAD"/>
    <w:rsid w:val="00E1482B"/>
    <w:rsid w:val="00E14A7E"/>
    <w:rsid w:val="00E151E1"/>
    <w:rsid w:val="00E1523B"/>
    <w:rsid w:val="00E152EE"/>
    <w:rsid w:val="00E1704D"/>
    <w:rsid w:val="00E17619"/>
    <w:rsid w:val="00E17805"/>
    <w:rsid w:val="00E20F79"/>
    <w:rsid w:val="00E21278"/>
    <w:rsid w:val="00E2292C"/>
    <w:rsid w:val="00E22CCD"/>
    <w:rsid w:val="00E23A11"/>
    <w:rsid w:val="00E23FB7"/>
    <w:rsid w:val="00E24A27"/>
    <w:rsid w:val="00E25F89"/>
    <w:rsid w:val="00E32D62"/>
    <w:rsid w:val="00E339DC"/>
    <w:rsid w:val="00E33E15"/>
    <w:rsid w:val="00E346D3"/>
    <w:rsid w:val="00E34962"/>
    <w:rsid w:val="00E34BF3"/>
    <w:rsid w:val="00E361B8"/>
    <w:rsid w:val="00E36929"/>
    <w:rsid w:val="00E36A1B"/>
    <w:rsid w:val="00E37210"/>
    <w:rsid w:val="00E429ED"/>
    <w:rsid w:val="00E4352D"/>
    <w:rsid w:val="00E43F37"/>
    <w:rsid w:val="00E44324"/>
    <w:rsid w:val="00E44DA9"/>
    <w:rsid w:val="00E450ED"/>
    <w:rsid w:val="00E452B6"/>
    <w:rsid w:val="00E46AD7"/>
    <w:rsid w:val="00E4766F"/>
    <w:rsid w:val="00E4791B"/>
    <w:rsid w:val="00E47E31"/>
    <w:rsid w:val="00E50AC6"/>
    <w:rsid w:val="00E50E95"/>
    <w:rsid w:val="00E51DDD"/>
    <w:rsid w:val="00E51FDD"/>
    <w:rsid w:val="00E52435"/>
    <w:rsid w:val="00E53122"/>
    <w:rsid w:val="00E5351B"/>
    <w:rsid w:val="00E53C85"/>
    <w:rsid w:val="00E53FA9"/>
    <w:rsid w:val="00E5414C"/>
    <w:rsid w:val="00E547B3"/>
    <w:rsid w:val="00E54C41"/>
    <w:rsid w:val="00E560D2"/>
    <w:rsid w:val="00E56723"/>
    <w:rsid w:val="00E5733D"/>
    <w:rsid w:val="00E6094A"/>
    <w:rsid w:val="00E615B9"/>
    <w:rsid w:val="00E61CC0"/>
    <w:rsid w:val="00E6277B"/>
    <w:rsid w:val="00E627B2"/>
    <w:rsid w:val="00E63AD4"/>
    <w:rsid w:val="00E64424"/>
    <w:rsid w:val="00E64C99"/>
    <w:rsid w:val="00E64CD3"/>
    <w:rsid w:val="00E64E96"/>
    <w:rsid w:val="00E65941"/>
    <w:rsid w:val="00E65CD3"/>
    <w:rsid w:val="00E66C02"/>
    <w:rsid w:val="00E66D99"/>
    <w:rsid w:val="00E671C9"/>
    <w:rsid w:val="00E6743F"/>
    <w:rsid w:val="00E674ED"/>
    <w:rsid w:val="00E6758E"/>
    <w:rsid w:val="00E67E23"/>
    <w:rsid w:val="00E70016"/>
    <w:rsid w:val="00E70BC7"/>
    <w:rsid w:val="00E70FBC"/>
    <w:rsid w:val="00E722D6"/>
    <w:rsid w:val="00E72C01"/>
    <w:rsid w:val="00E7359A"/>
    <w:rsid w:val="00E741AC"/>
    <w:rsid w:val="00E74799"/>
    <w:rsid w:val="00E75174"/>
    <w:rsid w:val="00E75EBA"/>
    <w:rsid w:val="00E763B4"/>
    <w:rsid w:val="00E775B3"/>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0F36"/>
    <w:rsid w:val="00E91433"/>
    <w:rsid w:val="00E91F04"/>
    <w:rsid w:val="00E91F35"/>
    <w:rsid w:val="00E9476F"/>
    <w:rsid w:val="00E947B7"/>
    <w:rsid w:val="00E95BA6"/>
    <w:rsid w:val="00E96F31"/>
    <w:rsid w:val="00E97648"/>
    <w:rsid w:val="00EA0E4A"/>
    <w:rsid w:val="00EA121C"/>
    <w:rsid w:val="00EA15B4"/>
    <w:rsid w:val="00EA1A54"/>
    <w:rsid w:val="00EA2226"/>
    <w:rsid w:val="00EA26FC"/>
    <w:rsid w:val="00EA305C"/>
    <w:rsid w:val="00EA3B5A"/>
    <w:rsid w:val="00EA410E"/>
    <w:rsid w:val="00EA4609"/>
    <w:rsid w:val="00EA4FD1"/>
    <w:rsid w:val="00EA53C2"/>
    <w:rsid w:val="00EA5695"/>
    <w:rsid w:val="00EA5B0A"/>
    <w:rsid w:val="00EA5FBD"/>
    <w:rsid w:val="00EA652E"/>
    <w:rsid w:val="00EA65AD"/>
    <w:rsid w:val="00EA7FCF"/>
    <w:rsid w:val="00EB0CA3"/>
    <w:rsid w:val="00EB104F"/>
    <w:rsid w:val="00EB1B27"/>
    <w:rsid w:val="00EB1DA8"/>
    <w:rsid w:val="00EB1DD6"/>
    <w:rsid w:val="00EB205E"/>
    <w:rsid w:val="00EB21A3"/>
    <w:rsid w:val="00EB3E47"/>
    <w:rsid w:val="00EB4319"/>
    <w:rsid w:val="00EB4BCA"/>
    <w:rsid w:val="00EB4CFF"/>
    <w:rsid w:val="00EB5476"/>
    <w:rsid w:val="00EB6D76"/>
    <w:rsid w:val="00EB70B0"/>
    <w:rsid w:val="00EB7633"/>
    <w:rsid w:val="00EB7736"/>
    <w:rsid w:val="00EC1976"/>
    <w:rsid w:val="00EC2029"/>
    <w:rsid w:val="00EC2E2D"/>
    <w:rsid w:val="00EC3916"/>
    <w:rsid w:val="00EC44F2"/>
    <w:rsid w:val="00EC462B"/>
    <w:rsid w:val="00EC4723"/>
    <w:rsid w:val="00EC56E0"/>
    <w:rsid w:val="00EC6057"/>
    <w:rsid w:val="00EC60C8"/>
    <w:rsid w:val="00EC6847"/>
    <w:rsid w:val="00EC7DB6"/>
    <w:rsid w:val="00ED09A0"/>
    <w:rsid w:val="00ED124C"/>
    <w:rsid w:val="00ED162F"/>
    <w:rsid w:val="00ED1771"/>
    <w:rsid w:val="00ED2580"/>
    <w:rsid w:val="00ED2E52"/>
    <w:rsid w:val="00ED3024"/>
    <w:rsid w:val="00ED3448"/>
    <w:rsid w:val="00ED412B"/>
    <w:rsid w:val="00ED5FE4"/>
    <w:rsid w:val="00ED71C5"/>
    <w:rsid w:val="00EE16FA"/>
    <w:rsid w:val="00EE2428"/>
    <w:rsid w:val="00EE37A7"/>
    <w:rsid w:val="00EE3C42"/>
    <w:rsid w:val="00EE3D4F"/>
    <w:rsid w:val="00EE534D"/>
    <w:rsid w:val="00EE5560"/>
    <w:rsid w:val="00EE5602"/>
    <w:rsid w:val="00EE6C59"/>
    <w:rsid w:val="00EE6F1E"/>
    <w:rsid w:val="00EE6F35"/>
    <w:rsid w:val="00EF0348"/>
    <w:rsid w:val="00EF0BEB"/>
    <w:rsid w:val="00EF0E16"/>
    <w:rsid w:val="00EF0E62"/>
    <w:rsid w:val="00EF1574"/>
    <w:rsid w:val="00EF1AC7"/>
    <w:rsid w:val="00EF1F9C"/>
    <w:rsid w:val="00EF3937"/>
    <w:rsid w:val="00EF4366"/>
    <w:rsid w:val="00EF4CD6"/>
    <w:rsid w:val="00EF55A0"/>
    <w:rsid w:val="00EF615D"/>
    <w:rsid w:val="00EF63D1"/>
    <w:rsid w:val="00EF6513"/>
    <w:rsid w:val="00EF6683"/>
    <w:rsid w:val="00EF6E3B"/>
    <w:rsid w:val="00EF7002"/>
    <w:rsid w:val="00EF75F9"/>
    <w:rsid w:val="00EF769B"/>
    <w:rsid w:val="00EF7AB3"/>
    <w:rsid w:val="00EF7F23"/>
    <w:rsid w:val="00F027BA"/>
    <w:rsid w:val="00F0370D"/>
    <w:rsid w:val="00F03C6A"/>
    <w:rsid w:val="00F03E79"/>
    <w:rsid w:val="00F054D7"/>
    <w:rsid w:val="00F05B68"/>
    <w:rsid w:val="00F0628D"/>
    <w:rsid w:val="00F06651"/>
    <w:rsid w:val="00F07DE6"/>
    <w:rsid w:val="00F1056C"/>
    <w:rsid w:val="00F107F1"/>
    <w:rsid w:val="00F10FC1"/>
    <w:rsid w:val="00F112FD"/>
    <w:rsid w:val="00F1130B"/>
    <w:rsid w:val="00F12469"/>
    <w:rsid w:val="00F130EE"/>
    <w:rsid w:val="00F133A1"/>
    <w:rsid w:val="00F13ECD"/>
    <w:rsid w:val="00F153E2"/>
    <w:rsid w:val="00F155CE"/>
    <w:rsid w:val="00F157AF"/>
    <w:rsid w:val="00F159B0"/>
    <w:rsid w:val="00F16BF2"/>
    <w:rsid w:val="00F17EAE"/>
    <w:rsid w:val="00F200D3"/>
    <w:rsid w:val="00F20732"/>
    <w:rsid w:val="00F20E7B"/>
    <w:rsid w:val="00F214BE"/>
    <w:rsid w:val="00F218D4"/>
    <w:rsid w:val="00F2250A"/>
    <w:rsid w:val="00F24212"/>
    <w:rsid w:val="00F24788"/>
    <w:rsid w:val="00F247F3"/>
    <w:rsid w:val="00F261C6"/>
    <w:rsid w:val="00F2640F"/>
    <w:rsid w:val="00F272F8"/>
    <w:rsid w:val="00F27C34"/>
    <w:rsid w:val="00F27E46"/>
    <w:rsid w:val="00F301C2"/>
    <w:rsid w:val="00F302E1"/>
    <w:rsid w:val="00F30451"/>
    <w:rsid w:val="00F30924"/>
    <w:rsid w:val="00F31B22"/>
    <w:rsid w:val="00F31B49"/>
    <w:rsid w:val="00F321BC"/>
    <w:rsid w:val="00F32F56"/>
    <w:rsid w:val="00F33D4F"/>
    <w:rsid w:val="00F34036"/>
    <w:rsid w:val="00F34AB7"/>
    <w:rsid w:val="00F34B07"/>
    <w:rsid w:val="00F34CD6"/>
    <w:rsid w:val="00F34D4B"/>
    <w:rsid w:val="00F35873"/>
    <w:rsid w:val="00F35920"/>
    <w:rsid w:val="00F366A5"/>
    <w:rsid w:val="00F36C5F"/>
    <w:rsid w:val="00F37259"/>
    <w:rsid w:val="00F40211"/>
    <w:rsid w:val="00F405A4"/>
    <w:rsid w:val="00F41F05"/>
    <w:rsid w:val="00F4286B"/>
    <w:rsid w:val="00F42EDF"/>
    <w:rsid w:val="00F433BD"/>
    <w:rsid w:val="00F438CA"/>
    <w:rsid w:val="00F44EC5"/>
    <w:rsid w:val="00F45D65"/>
    <w:rsid w:val="00F47498"/>
    <w:rsid w:val="00F47D1A"/>
    <w:rsid w:val="00F50BF8"/>
    <w:rsid w:val="00F50E2C"/>
    <w:rsid w:val="00F512B2"/>
    <w:rsid w:val="00F5283D"/>
    <w:rsid w:val="00F52A9A"/>
    <w:rsid w:val="00F52ABA"/>
    <w:rsid w:val="00F52BC7"/>
    <w:rsid w:val="00F52E5A"/>
    <w:rsid w:val="00F53953"/>
    <w:rsid w:val="00F53BF4"/>
    <w:rsid w:val="00F54266"/>
    <w:rsid w:val="00F54449"/>
    <w:rsid w:val="00F55043"/>
    <w:rsid w:val="00F5598C"/>
    <w:rsid w:val="00F56DCF"/>
    <w:rsid w:val="00F57034"/>
    <w:rsid w:val="00F60645"/>
    <w:rsid w:val="00F60BE9"/>
    <w:rsid w:val="00F61E29"/>
    <w:rsid w:val="00F61FD8"/>
    <w:rsid w:val="00F62DBF"/>
    <w:rsid w:val="00F641FC"/>
    <w:rsid w:val="00F6440B"/>
    <w:rsid w:val="00F647F7"/>
    <w:rsid w:val="00F6583C"/>
    <w:rsid w:val="00F6589A"/>
    <w:rsid w:val="00F66093"/>
    <w:rsid w:val="00F66751"/>
    <w:rsid w:val="00F671E2"/>
    <w:rsid w:val="00F6783E"/>
    <w:rsid w:val="00F67C14"/>
    <w:rsid w:val="00F70241"/>
    <w:rsid w:val="00F70DBE"/>
    <w:rsid w:val="00F70DC1"/>
    <w:rsid w:val="00F71124"/>
    <w:rsid w:val="00F71888"/>
    <w:rsid w:val="00F719CD"/>
    <w:rsid w:val="00F71BB8"/>
    <w:rsid w:val="00F71C6E"/>
    <w:rsid w:val="00F721FB"/>
    <w:rsid w:val="00F72584"/>
    <w:rsid w:val="00F7290D"/>
    <w:rsid w:val="00F7302F"/>
    <w:rsid w:val="00F732EC"/>
    <w:rsid w:val="00F73D08"/>
    <w:rsid w:val="00F7586B"/>
    <w:rsid w:val="00F75F2F"/>
    <w:rsid w:val="00F76445"/>
    <w:rsid w:val="00F76781"/>
    <w:rsid w:val="00F76ECC"/>
    <w:rsid w:val="00F77220"/>
    <w:rsid w:val="00F80399"/>
    <w:rsid w:val="00F812C8"/>
    <w:rsid w:val="00F8132D"/>
    <w:rsid w:val="00F81635"/>
    <w:rsid w:val="00F818AE"/>
    <w:rsid w:val="00F819B0"/>
    <w:rsid w:val="00F81B40"/>
    <w:rsid w:val="00F82002"/>
    <w:rsid w:val="00F820C4"/>
    <w:rsid w:val="00F83829"/>
    <w:rsid w:val="00F84069"/>
    <w:rsid w:val="00F843D7"/>
    <w:rsid w:val="00F8468E"/>
    <w:rsid w:val="00F8472B"/>
    <w:rsid w:val="00F84BF1"/>
    <w:rsid w:val="00F85536"/>
    <w:rsid w:val="00F85FD9"/>
    <w:rsid w:val="00F8657A"/>
    <w:rsid w:val="00F8679A"/>
    <w:rsid w:val="00F87117"/>
    <w:rsid w:val="00F8736C"/>
    <w:rsid w:val="00F873A0"/>
    <w:rsid w:val="00F87973"/>
    <w:rsid w:val="00F9030E"/>
    <w:rsid w:val="00F90ADB"/>
    <w:rsid w:val="00F90E78"/>
    <w:rsid w:val="00F90E92"/>
    <w:rsid w:val="00F91209"/>
    <w:rsid w:val="00F91476"/>
    <w:rsid w:val="00F91EF7"/>
    <w:rsid w:val="00F9221F"/>
    <w:rsid w:val="00F931C7"/>
    <w:rsid w:val="00F93559"/>
    <w:rsid w:val="00F93D72"/>
    <w:rsid w:val="00F93E65"/>
    <w:rsid w:val="00F94070"/>
    <w:rsid w:val="00F94A79"/>
    <w:rsid w:val="00F950B5"/>
    <w:rsid w:val="00F9513F"/>
    <w:rsid w:val="00F956AA"/>
    <w:rsid w:val="00F95A67"/>
    <w:rsid w:val="00F95FE7"/>
    <w:rsid w:val="00F97908"/>
    <w:rsid w:val="00F97B43"/>
    <w:rsid w:val="00F97FDA"/>
    <w:rsid w:val="00FA07F8"/>
    <w:rsid w:val="00FA0CB7"/>
    <w:rsid w:val="00FA105C"/>
    <w:rsid w:val="00FA1475"/>
    <w:rsid w:val="00FA148A"/>
    <w:rsid w:val="00FA21A4"/>
    <w:rsid w:val="00FA27C8"/>
    <w:rsid w:val="00FA3B76"/>
    <w:rsid w:val="00FA4D66"/>
    <w:rsid w:val="00FA5A4E"/>
    <w:rsid w:val="00FA64A7"/>
    <w:rsid w:val="00FA77EF"/>
    <w:rsid w:val="00FB0082"/>
    <w:rsid w:val="00FB0243"/>
    <w:rsid w:val="00FB089B"/>
    <w:rsid w:val="00FB1527"/>
    <w:rsid w:val="00FB2537"/>
    <w:rsid w:val="00FB33DC"/>
    <w:rsid w:val="00FB3C64"/>
    <w:rsid w:val="00FB4338"/>
    <w:rsid w:val="00FB477E"/>
    <w:rsid w:val="00FB4C9C"/>
    <w:rsid w:val="00FB6165"/>
    <w:rsid w:val="00FB7EBB"/>
    <w:rsid w:val="00FC0150"/>
    <w:rsid w:val="00FC03AB"/>
    <w:rsid w:val="00FC2009"/>
    <w:rsid w:val="00FC2D59"/>
    <w:rsid w:val="00FC4729"/>
    <w:rsid w:val="00FC4927"/>
    <w:rsid w:val="00FC4A8C"/>
    <w:rsid w:val="00FC4E71"/>
    <w:rsid w:val="00FC53DB"/>
    <w:rsid w:val="00FC5FC2"/>
    <w:rsid w:val="00FC6177"/>
    <w:rsid w:val="00FC63D1"/>
    <w:rsid w:val="00FC659E"/>
    <w:rsid w:val="00FC7528"/>
    <w:rsid w:val="00FC7B3B"/>
    <w:rsid w:val="00FC7DD7"/>
    <w:rsid w:val="00FD0572"/>
    <w:rsid w:val="00FD1A97"/>
    <w:rsid w:val="00FD1B66"/>
    <w:rsid w:val="00FD2C1A"/>
    <w:rsid w:val="00FD2D7B"/>
    <w:rsid w:val="00FD37F6"/>
    <w:rsid w:val="00FD4589"/>
    <w:rsid w:val="00FD473E"/>
    <w:rsid w:val="00FD4DF2"/>
    <w:rsid w:val="00FD5137"/>
    <w:rsid w:val="00FD620D"/>
    <w:rsid w:val="00FD6257"/>
    <w:rsid w:val="00FD7DF9"/>
    <w:rsid w:val="00FE0B51"/>
    <w:rsid w:val="00FE0B78"/>
    <w:rsid w:val="00FE0ED4"/>
    <w:rsid w:val="00FE131E"/>
    <w:rsid w:val="00FE1EAB"/>
    <w:rsid w:val="00FE2601"/>
    <w:rsid w:val="00FE3465"/>
    <w:rsid w:val="00FE4565"/>
    <w:rsid w:val="00FE67CF"/>
    <w:rsid w:val="00FE6CD4"/>
    <w:rsid w:val="00FE6D20"/>
    <w:rsid w:val="00FE6FB9"/>
    <w:rsid w:val="00FE7265"/>
    <w:rsid w:val="00FE7549"/>
    <w:rsid w:val="00FE75A7"/>
    <w:rsid w:val="00FE7BCC"/>
    <w:rsid w:val="00FE7D9F"/>
    <w:rsid w:val="00FF0169"/>
    <w:rsid w:val="00FF0FF6"/>
    <w:rsid w:val="00FF126D"/>
    <w:rsid w:val="00FF2310"/>
    <w:rsid w:val="00FF2E73"/>
    <w:rsid w:val="00FF3B07"/>
    <w:rsid w:val="00FF4A65"/>
    <w:rsid w:val="00FF4AE2"/>
    <w:rsid w:val="00FF50A8"/>
    <w:rsid w:val="00FF571E"/>
    <w:rsid w:val="00FF6BD1"/>
    <w:rsid w:val="00FF6CC0"/>
    <w:rsid w:val="00FF6F52"/>
    <w:rsid w:val="00FF7395"/>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054DFD03"/>
  <w15:docId w15:val="{329A3931-B701-4874-A590-4AD9F2447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D1796"/>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tabs>
        <w:tab w:val="clear" w:pos="7662"/>
        <w:tab w:val="num" w:pos="432"/>
      </w:tabs>
      <w:spacing w:before="120"/>
      <w:ind w:left="432"/>
      <w:outlineLvl w:val="0"/>
    </w:pPr>
    <w:rPr>
      <w:b/>
      <w:bCs/>
      <w:sz w:val="28"/>
      <w:szCs w:val="28"/>
    </w:rPr>
  </w:style>
  <w:style w:type="paragraph" w:styleId="berschrift2">
    <w:name w:val="heading 2"/>
    <w:basedOn w:val="Standard"/>
    <w:next w:val="Standard"/>
    <w:qFormat/>
    <w:pPr>
      <w:keepNext/>
      <w:numPr>
        <w:ilvl w:val="1"/>
        <w:numId w:val="2"/>
      </w:numPr>
      <w:spacing w:before="120"/>
      <w:outlineLvl w:val="1"/>
    </w:pPr>
    <w:rPr>
      <w:b/>
      <w:bCs/>
      <w:sz w:val="24"/>
    </w:rPr>
  </w:style>
  <w:style w:type="paragraph" w:styleId="berschrift3">
    <w:name w:val="heading 3"/>
    <w:basedOn w:val="Standard"/>
    <w:next w:val="Standard"/>
    <w:link w:val="berschrift3Zchn"/>
    <w:qFormat/>
    <w:pPr>
      <w:keepNext/>
      <w:numPr>
        <w:ilvl w:val="2"/>
        <w:numId w:val="2"/>
      </w:numPr>
      <w:tabs>
        <w:tab w:val="clear" w:pos="720"/>
      </w:tabs>
      <w:spacing w:before="120"/>
      <w:outlineLvl w:val="2"/>
    </w:pPr>
    <w:rPr>
      <w:b/>
    </w:rPr>
  </w:style>
  <w:style w:type="paragraph" w:styleId="berschrift4">
    <w:name w:val="heading 4"/>
    <w:basedOn w:val="Standard"/>
    <w:next w:val="Standard"/>
    <w:qFormat/>
    <w:pPr>
      <w:keepNext/>
      <w:numPr>
        <w:ilvl w:val="3"/>
        <w:numId w:val="2"/>
      </w:numPr>
      <w:tabs>
        <w:tab w:val="clear" w:pos="864"/>
      </w:tabs>
      <w:spacing w:before="120"/>
      <w:ind w:left="720" w:hanging="720"/>
      <w:outlineLvl w:val="3"/>
    </w:pPr>
    <w:rPr>
      <w:b/>
      <w:bCs/>
      <w:szCs w:val="28"/>
    </w:rPr>
  </w:style>
  <w:style w:type="paragraph" w:styleId="berschrift5">
    <w:name w:val="heading 5"/>
    <w:basedOn w:val="Standard"/>
    <w:next w:val="Standard"/>
    <w:qFormat/>
    <w:pPr>
      <w:keepNext/>
      <w:numPr>
        <w:ilvl w:val="4"/>
        <w:numId w:val="2"/>
      </w:numPr>
      <w:tabs>
        <w:tab w:val="clear" w:pos="1008"/>
      </w:tabs>
      <w:spacing w:before="120"/>
      <w:ind w:left="720" w:hanging="720"/>
      <w:outlineLvl w:val="4"/>
    </w:pPr>
    <w:rPr>
      <w:b/>
      <w:bCs/>
      <w:i/>
      <w:iCs/>
      <w:szCs w:val="26"/>
    </w:rPr>
  </w:style>
  <w:style w:type="paragraph" w:styleId="berschrift6">
    <w:name w:val="heading 6"/>
    <w:basedOn w:val="Standard"/>
    <w:next w:val="Standard"/>
    <w:qFormat/>
    <w:pPr>
      <w:numPr>
        <w:ilvl w:val="5"/>
        <w:numId w:val="2"/>
      </w:numPr>
      <w:spacing w:before="240" w:after="60"/>
      <w:outlineLvl w:val="5"/>
    </w:pPr>
    <w:rPr>
      <w:b/>
      <w:bCs/>
    </w:rPr>
  </w:style>
  <w:style w:type="paragraph" w:styleId="berschrift7">
    <w:name w:val="heading 7"/>
    <w:basedOn w:val="Standard"/>
    <w:next w:val="Standard"/>
    <w:qFormat/>
    <w:pPr>
      <w:numPr>
        <w:ilvl w:val="6"/>
        <w:numId w:val="2"/>
      </w:numPr>
      <w:spacing w:before="240" w:after="60"/>
      <w:outlineLvl w:val="6"/>
    </w:pPr>
    <w:rPr>
      <w:sz w:val="24"/>
      <w:szCs w:val="24"/>
    </w:rPr>
  </w:style>
  <w:style w:type="paragraph" w:styleId="berschrift8">
    <w:name w:val="heading 8"/>
    <w:basedOn w:val="Standard"/>
    <w:next w:val="Standard"/>
    <w:qFormat/>
    <w:pPr>
      <w:numPr>
        <w:ilvl w:val="7"/>
        <w:numId w:val="2"/>
      </w:numPr>
      <w:spacing w:before="240" w:after="60"/>
      <w:outlineLvl w:val="7"/>
    </w:pPr>
    <w:rPr>
      <w:i/>
      <w:iCs/>
      <w:sz w:val="24"/>
      <w:szCs w:val="24"/>
    </w:rPr>
  </w:style>
  <w:style w:type="paragraph" w:styleId="berschrift9">
    <w:name w:val="heading 9"/>
    <w:basedOn w:val="Standard"/>
    <w:next w:val="Standard"/>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rPr>
      <w:color w:val="0000FF"/>
      <w:u w:val="single"/>
    </w:rPr>
  </w:style>
  <w:style w:type="paragraph" w:styleId="Beschriftung">
    <w:name w:val="caption"/>
    <w:aliases w:val="cap"/>
    <w:basedOn w:val="Standard"/>
    <w:next w:val="Standard"/>
    <w:link w:val="BeschriftungZchn"/>
    <w:qFormat/>
    <w:pPr>
      <w:jc w:val="center"/>
    </w:pPr>
    <w:rPr>
      <w:b/>
      <w:bCs/>
      <w:sz w:val="20"/>
      <w:szCs w:val="20"/>
    </w:rPr>
  </w:style>
  <w:style w:type="character" w:customStyle="1" w:styleId="BeschriftungZchn">
    <w:name w:val="Beschriftung Zchn"/>
    <w:aliases w:val="cap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aliases w:val="- Bullets,?? ??,?????,????,Lista1,列出段落,목록 단락,リスト段落,中等深浅网格 1 - 着色 21,列出段落1,列表段落"/>
    <w:basedOn w:val="Standard"/>
    <w:link w:val="ListenabsatzZchn"/>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uiPriority w:val="99"/>
    <w:unhideWhenUsed/>
    <w:rsid w:val="00140213"/>
    <w:rPr>
      <w:sz w:val="21"/>
      <w:szCs w:val="21"/>
    </w:rPr>
  </w:style>
  <w:style w:type="paragraph" w:styleId="Kommentartext">
    <w:name w:val="annotation text"/>
    <w:basedOn w:val="Standard"/>
    <w:link w:val="KommentartextZchn"/>
    <w:uiPriority w:val="99"/>
    <w:unhideWhenUsed/>
    <w:rsid w:val="00140213"/>
    <w:pPr>
      <w:jc w:val="left"/>
    </w:pPr>
  </w:style>
  <w:style w:type="character" w:customStyle="1" w:styleId="KommentartextZchn">
    <w:name w:val="Kommentartext Zchn"/>
    <w:basedOn w:val="Absatz-Standardschriftart"/>
    <w:link w:val="Kommentartext"/>
    <w:uiPriority w:val="99"/>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4"/>
      </w:numPr>
    </w:pPr>
  </w:style>
  <w:style w:type="character" w:customStyle="1" w:styleId="berschrift3Zchn">
    <w:name w:val="Überschrift 3 Zchn"/>
    <w:basedOn w:val="Absatz-Standardschriftart"/>
    <w:link w:val="berschrift3"/>
    <w:rsid w:val="00F214BE"/>
    <w:rPr>
      <w:b/>
      <w:sz w:val="22"/>
      <w:szCs w:val="22"/>
    </w:r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character" w:customStyle="1" w:styleId="ListenabsatzZchn">
    <w:name w:val="Listenabsatz Zchn"/>
    <w:aliases w:val="- Bullets Zchn,?? ?? Zchn,????? Zchn,???? Zchn,Lista1 Zchn,列出段落 Zchn,목록 단락 Zchn,リスト段落 Zchn,中等深浅网格 1 - 着色 21 Zchn,列出段落1 Zchn,列表段落 Zchn"/>
    <w:link w:val="Listenabsatz"/>
    <w:uiPriority w:val="34"/>
    <w:qFormat/>
    <w:rsid w:val="00B07510"/>
    <w:rPr>
      <w:sz w:val="22"/>
      <w:szCs w:val="22"/>
    </w:rPr>
  </w:style>
  <w:style w:type="paragraph" w:styleId="Literaturverzeichnis">
    <w:name w:val="Bibliography"/>
    <w:basedOn w:val="Standard"/>
    <w:next w:val="Standard"/>
    <w:uiPriority w:val="37"/>
    <w:unhideWhenUsed/>
    <w:rsid w:val="00BA643F"/>
  </w:style>
  <w:style w:type="paragraph" w:customStyle="1" w:styleId="3GPPText">
    <w:name w:val="3GPP Text"/>
    <w:basedOn w:val="Standard"/>
    <w:link w:val="3GPPTextChar"/>
    <w:qFormat/>
    <w:rsid w:val="00B61AE0"/>
    <w:pPr>
      <w:overflowPunct w:val="0"/>
      <w:snapToGrid/>
      <w:spacing w:before="120"/>
      <w:textAlignment w:val="baseline"/>
    </w:pPr>
    <w:rPr>
      <w:szCs w:val="20"/>
    </w:rPr>
  </w:style>
  <w:style w:type="character" w:customStyle="1" w:styleId="3GPPTextChar">
    <w:name w:val="3GPP Text Char"/>
    <w:link w:val="3GPPText"/>
    <w:rsid w:val="00B61AE0"/>
    <w:rPr>
      <w:sz w:val="22"/>
    </w:rPr>
  </w:style>
  <w:style w:type="paragraph" w:customStyle="1" w:styleId="3GPPAgreements">
    <w:name w:val="3GPP Agreements"/>
    <w:basedOn w:val="Standard"/>
    <w:link w:val="3GPPAgreementsChar"/>
    <w:qFormat/>
    <w:rsid w:val="00352A1A"/>
    <w:pPr>
      <w:numPr>
        <w:numId w:val="5"/>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352A1A"/>
    <w:rPr>
      <w:sz w:val="22"/>
      <w:lang w:eastAsia="zh-CN"/>
    </w:rPr>
  </w:style>
  <w:style w:type="character" w:customStyle="1" w:styleId="TFChar">
    <w:name w:val="TF Char"/>
    <w:link w:val="TF"/>
    <w:locked/>
    <w:rsid w:val="009D0842"/>
    <w:rPr>
      <w:rFonts w:ascii="Arial" w:hAnsi="Arial" w:cs="Arial"/>
      <w:b/>
      <w:lang w:val="en-GB" w:eastAsia="ja-JP"/>
    </w:rPr>
  </w:style>
  <w:style w:type="paragraph" w:customStyle="1" w:styleId="TF">
    <w:name w:val="TF"/>
    <w:basedOn w:val="TH"/>
    <w:link w:val="TFChar"/>
    <w:rsid w:val="009D0842"/>
    <w:pPr>
      <w:keepNext w:val="0"/>
      <w:overflowPunct w:val="0"/>
      <w:autoSpaceDE w:val="0"/>
      <w:autoSpaceDN w:val="0"/>
      <w:adjustRightInd w:val="0"/>
      <w:spacing w:before="0" w:after="240"/>
    </w:pPr>
    <w:rPr>
      <w:rFonts w:eastAsia="SimSun" w:cs="Arial"/>
      <w:lang w:eastAsia="ja-JP"/>
    </w:rPr>
  </w:style>
  <w:style w:type="paragraph" w:styleId="KeinLeerraum">
    <w:name w:val="No Spacing"/>
    <w:uiPriority w:val="1"/>
    <w:qFormat/>
    <w:rsid w:val="00674114"/>
    <w:pPr>
      <w:autoSpaceDE w:val="0"/>
      <w:autoSpaceDN w:val="0"/>
      <w:adjustRightInd w:val="0"/>
      <w:snapToGrid w:val="0"/>
      <w:jc w:val="both"/>
    </w:pPr>
    <w:rPr>
      <w:sz w:val="22"/>
      <w:szCs w:val="22"/>
    </w:rPr>
  </w:style>
  <w:style w:type="character" w:styleId="Platzhaltertext">
    <w:name w:val="Placeholder Text"/>
    <w:basedOn w:val="Absatz-Standardschriftart"/>
    <w:uiPriority w:val="99"/>
    <w:semiHidden/>
    <w:rsid w:val="006B0BA9"/>
    <w:rPr>
      <w:color w:val="808080"/>
    </w:rPr>
  </w:style>
  <w:style w:type="paragraph" w:styleId="Titel">
    <w:name w:val="Title"/>
    <w:basedOn w:val="Standard"/>
    <w:next w:val="Standard"/>
    <w:link w:val="TitelZchn"/>
    <w:qFormat/>
    <w:rsid w:val="00732A2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732A2D"/>
    <w:rPr>
      <w:rFonts w:asciiTheme="majorHAnsi" w:eastAsiaTheme="majorEastAsia" w:hAnsiTheme="majorHAnsi" w:cstheme="majorBidi"/>
      <w:color w:val="17365D" w:themeColor="text2" w:themeShade="BF"/>
      <w:spacing w:val="5"/>
      <w:kern w:val="28"/>
      <w:sz w:val="52"/>
      <w:szCs w:val="52"/>
    </w:rPr>
  </w:style>
  <w:style w:type="paragraph" w:customStyle="1" w:styleId="EQ">
    <w:name w:val="EQ"/>
    <w:basedOn w:val="Standard"/>
    <w:next w:val="Standard"/>
    <w:uiPriority w:val="99"/>
    <w:qFormat/>
    <w:rsid w:val="00A32813"/>
    <w:pPr>
      <w:keepLines/>
      <w:tabs>
        <w:tab w:val="center" w:pos="4536"/>
        <w:tab w:val="right" w:pos="9072"/>
      </w:tabs>
      <w:autoSpaceDE/>
      <w:autoSpaceDN/>
      <w:adjustRightInd/>
      <w:snapToGrid/>
      <w:spacing w:after="180"/>
      <w:jc w:val="left"/>
    </w:pPr>
    <w:rPr>
      <w:rFonts w:eastAsia="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26027426">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6074841">
      <w:bodyDiv w:val="1"/>
      <w:marLeft w:val="0"/>
      <w:marRight w:val="0"/>
      <w:marTop w:val="0"/>
      <w:marBottom w:val="0"/>
      <w:divBdr>
        <w:top w:val="none" w:sz="0" w:space="0" w:color="auto"/>
        <w:left w:val="none" w:sz="0" w:space="0" w:color="auto"/>
        <w:bottom w:val="none" w:sz="0" w:space="0" w:color="auto"/>
        <w:right w:val="none" w:sz="0" w:space="0" w:color="auto"/>
      </w:divBdr>
    </w:div>
    <w:div w:id="122045748">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48644119">
      <w:bodyDiv w:val="1"/>
      <w:marLeft w:val="0"/>
      <w:marRight w:val="0"/>
      <w:marTop w:val="0"/>
      <w:marBottom w:val="0"/>
      <w:divBdr>
        <w:top w:val="none" w:sz="0" w:space="0" w:color="auto"/>
        <w:left w:val="none" w:sz="0" w:space="0" w:color="auto"/>
        <w:bottom w:val="none" w:sz="0" w:space="0" w:color="auto"/>
        <w:right w:val="none" w:sz="0" w:space="0" w:color="auto"/>
      </w:divBdr>
    </w:div>
    <w:div w:id="159392681">
      <w:bodyDiv w:val="1"/>
      <w:marLeft w:val="0"/>
      <w:marRight w:val="0"/>
      <w:marTop w:val="0"/>
      <w:marBottom w:val="0"/>
      <w:divBdr>
        <w:top w:val="none" w:sz="0" w:space="0" w:color="auto"/>
        <w:left w:val="none" w:sz="0" w:space="0" w:color="auto"/>
        <w:bottom w:val="none" w:sz="0" w:space="0" w:color="auto"/>
        <w:right w:val="none" w:sz="0" w:space="0" w:color="auto"/>
      </w:divBdr>
    </w:div>
    <w:div w:id="172451928">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84753572">
      <w:bodyDiv w:val="1"/>
      <w:marLeft w:val="0"/>
      <w:marRight w:val="0"/>
      <w:marTop w:val="0"/>
      <w:marBottom w:val="0"/>
      <w:divBdr>
        <w:top w:val="none" w:sz="0" w:space="0" w:color="auto"/>
        <w:left w:val="none" w:sz="0" w:space="0" w:color="auto"/>
        <w:bottom w:val="none" w:sz="0" w:space="0" w:color="auto"/>
        <w:right w:val="none" w:sz="0" w:space="0" w:color="auto"/>
      </w:divBdr>
    </w:div>
    <w:div w:id="198973224">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987832">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83079934">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47739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1852976">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9513794">
      <w:bodyDiv w:val="1"/>
      <w:marLeft w:val="0"/>
      <w:marRight w:val="0"/>
      <w:marTop w:val="0"/>
      <w:marBottom w:val="0"/>
      <w:divBdr>
        <w:top w:val="none" w:sz="0" w:space="0" w:color="auto"/>
        <w:left w:val="none" w:sz="0" w:space="0" w:color="auto"/>
        <w:bottom w:val="none" w:sz="0" w:space="0" w:color="auto"/>
        <w:right w:val="none" w:sz="0" w:space="0" w:color="auto"/>
      </w:divBdr>
    </w:div>
    <w:div w:id="462162696">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511334447">
      <w:bodyDiv w:val="1"/>
      <w:marLeft w:val="0"/>
      <w:marRight w:val="0"/>
      <w:marTop w:val="0"/>
      <w:marBottom w:val="0"/>
      <w:divBdr>
        <w:top w:val="none" w:sz="0" w:space="0" w:color="auto"/>
        <w:left w:val="none" w:sz="0" w:space="0" w:color="auto"/>
        <w:bottom w:val="none" w:sz="0" w:space="0" w:color="auto"/>
        <w:right w:val="none" w:sz="0" w:space="0" w:color="auto"/>
      </w:divBdr>
    </w:div>
    <w:div w:id="535041099">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75717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194741">
      <w:bodyDiv w:val="1"/>
      <w:marLeft w:val="0"/>
      <w:marRight w:val="0"/>
      <w:marTop w:val="0"/>
      <w:marBottom w:val="0"/>
      <w:divBdr>
        <w:top w:val="none" w:sz="0" w:space="0" w:color="auto"/>
        <w:left w:val="none" w:sz="0" w:space="0" w:color="auto"/>
        <w:bottom w:val="none" w:sz="0" w:space="0" w:color="auto"/>
        <w:right w:val="none" w:sz="0" w:space="0" w:color="auto"/>
      </w:divBdr>
    </w:div>
    <w:div w:id="614217486">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6494798">
      <w:bodyDiv w:val="1"/>
      <w:marLeft w:val="0"/>
      <w:marRight w:val="0"/>
      <w:marTop w:val="0"/>
      <w:marBottom w:val="0"/>
      <w:divBdr>
        <w:top w:val="none" w:sz="0" w:space="0" w:color="auto"/>
        <w:left w:val="none" w:sz="0" w:space="0" w:color="auto"/>
        <w:bottom w:val="none" w:sz="0" w:space="0" w:color="auto"/>
        <w:right w:val="none" w:sz="0" w:space="0" w:color="auto"/>
      </w:divBdr>
    </w:div>
    <w:div w:id="655450434">
      <w:bodyDiv w:val="1"/>
      <w:marLeft w:val="0"/>
      <w:marRight w:val="0"/>
      <w:marTop w:val="0"/>
      <w:marBottom w:val="0"/>
      <w:divBdr>
        <w:top w:val="none" w:sz="0" w:space="0" w:color="auto"/>
        <w:left w:val="none" w:sz="0" w:space="0" w:color="auto"/>
        <w:bottom w:val="none" w:sz="0" w:space="0" w:color="auto"/>
        <w:right w:val="none" w:sz="0" w:space="0" w:color="auto"/>
      </w:divBdr>
    </w:div>
    <w:div w:id="662051286">
      <w:bodyDiv w:val="1"/>
      <w:marLeft w:val="0"/>
      <w:marRight w:val="0"/>
      <w:marTop w:val="0"/>
      <w:marBottom w:val="0"/>
      <w:divBdr>
        <w:top w:val="none" w:sz="0" w:space="0" w:color="auto"/>
        <w:left w:val="none" w:sz="0" w:space="0" w:color="auto"/>
        <w:bottom w:val="none" w:sz="0" w:space="0" w:color="auto"/>
        <w:right w:val="none" w:sz="0" w:space="0" w:color="auto"/>
      </w:divBdr>
    </w:div>
    <w:div w:id="772745059">
      <w:bodyDiv w:val="1"/>
      <w:marLeft w:val="0"/>
      <w:marRight w:val="0"/>
      <w:marTop w:val="0"/>
      <w:marBottom w:val="0"/>
      <w:divBdr>
        <w:top w:val="none" w:sz="0" w:space="0" w:color="auto"/>
        <w:left w:val="none" w:sz="0" w:space="0" w:color="auto"/>
        <w:bottom w:val="none" w:sz="0" w:space="0" w:color="auto"/>
        <w:right w:val="none" w:sz="0" w:space="0" w:color="auto"/>
      </w:divBdr>
    </w:div>
    <w:div w:id="793718868">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30025016">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48257554">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65866328">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93273747">
      <w:bodyDiv w:val="1"/>
      <w:marLeft w:val="0"/>
      <w:marRight w:val="0"/>
      <w:marTop w:val="0"/>
      <w:marBottom w:val="0"/>
      <w:divBdr>
        <w:top w:val="none" w:sz="0" w:space="0" w:color="auto"/>
        <w:left w:val="none" w:sz="0" w:space="0" w:color="auto"/>
        <w:bottom w:val="none" w:sz="0" w:space="0" w:color="auto"/>
        <w:right w:val="none" w:sz="0" w:space="0" w:color="auto"/>
      </w:divBdr>
    </w:div>
    <w:div w:id="897595351">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0310296">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7272387">
      <w:bodyDiv w:val="1"/>
      <w:marLeft w:val="0"/>
      <w:marRight w:val="0"/>
      <w:marTop w:val="0"/>
      <w:marBottom w:val="0"/>
      <w:divBdr>
        <w:top w:val="none" w:sz="0" w:space="0" w:color="auto"/>
        <w:left w:val="none" w:sz="0" w:space="0" w:color="auto"/>
        <w:bottom w:val="none" w:sz="0" w:space="0" w:color="auto"/>
        <w:right w:val="none" w:sz="0" w:space="0" w:color="auto"/>
      </w:divBdr>
    </w:div>
    <w:div w:id="961155015">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71789971">
      <w:bodyDiv w:val="1"/>
      <w:marLeft w:val="0"/>
      <w:marRight w:val="0"/>
      <w:marTop w:val="0"/>
      <w:marBottom w:val="0"/>
      <w:divBdr>
        <w:top w:val="none" w:sz="0" w:space="0" w:color="auto"/>
        <w:left w:val="none" w:sz="0" w:space="0" w:color="auto"/>
        <w:bottom w:val="none" w:sz="0" w:space="0" w:color="auto"/>
        <w:right w:val="none" w:sz="0" w:space="0" w:color="auto"/>
      </w:divBdr>
    </w:div>
    <w:div w:id="9719838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02201153">
      <w:bodyDiv w:val="1"/>
      <w:marLeft w:val="0"/>
      <w:marRight w:val="0"/>
      <w:marTop w:val="0"/>
      <w:marBottom w:val="0"/>
      <w:divBdr>
        <w:top w:val="none" w:sz="0" w:space="0" w:color="auto"/>
        <w:left w:val="none" w:sz="0" w:space="0" w:color="auto"/>
        <w:bottom w:val="none" w:sz="0" w:space="0" w:color="auto"/>
        <w:right w:val="none" w:sz="0" w:space="0" w:color="auto"/>
      </w:divBdr>
    </w:div>
    <w:div w:id="1002853509">
      <w:bodyDiv w:val="1"/>
      <w:marLeft w:val="0"/>
      <w:marRight w:val="0"/>
      <w:marTop w:val="0"/>
      <w:marBottom w:val="0"/>
      <w:divBdr>
        <w:top w:val="none" w:sz="0" w:space="0" w:color="auto"/>
        <w:left w:val="none" w:sz="0" w:space="0" w:color="auto"/>
        <w:bottom w:val="none" w:sz="0" w:space="0" w:color="auto"/>
        <w:right w:val="none" w:sz="0" w:space="0" w:color="auto"/>
      </w:divBdr>
    </w:div>
    <w:div w:id="1036664095">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2919659">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59130410">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2574567">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190948769">
      <w:bodyDiv w:val="1"/>
      <w:marLeft w:val="0"/>
      <w:marRight w:val="0"/>
      <w:marTop w:val="0"/>
      <w:marBottom w:val="0"/>
      <w:divBdr>
        <w:top w:val="none" w:sz="0" w:space="0" w:color="auto"/>
        <w:left w:val="none" w:sz="0" w:space="0" w:color="auto"/>
        <w:bottom w:val="none" w:sz="0" w:space="0" w:color="auto"/>
        <w:right w:val="none" w:sz="0" w:space="0" w:color="auto"/>
      </w:divBdr>
    </w:div>
    <w:div w:id="1216966333">
      <w:bodyDiv w:val="1"/>
      <w:marLeft w:val="0"/>
      <w:marRight w:val="0"/>
      <w:marTop w:val="0"/>
      <w:marBottom w:val="0"/>
      <w:divBdr>
        <w:top w:val="none" w:sz="0" w:space="0" w:color="auto"/>
        <w:left w:val="none" w:sz="0" w:space="0" w:color="auto"/>
        <w:bottom w:val="none" w:sz="0" w:space="0" w:color="auto"/>
        <w:right w:val="none" w:sz="0" w:space="0" w:color="auto"/>
      </w:divBdr>
    </w:div>
    <w:div w:id="1237397595">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277978886">
      <w:bodyDiv w:val="1"/>
      <w:marLeft w:val="0"/>
      <w:marRight w:val="0"/>
      <w:marTop w:val="0"/>
      <w:marBottom w:val="0"/>
      <w:divBdr>
        <w:top w:val="none" w:sz="0" w:space="0" w:color="auto"/>
        <w:left w:val="none" w:sz="0" w:space="0" w:color="auto"/>
        <w:bottom w:val="none" w:sz="0" w:space="0" w:color="auto"/>
        <w:right w:val="none" w:sz="0" w:space="0" w:color="auto"/>
      </w:divBdr>
    </w:div>
    <w:div w:id="1303804501">
      <w:bodyDiv w:val="1"/>
      <w:marLeft w:val="0"/>
      <w:marRight w:val="0"/>
      <w:marTop w:val="0"/>
      <w:marBottom w:val="0"/>
      <w:divBdr>
        <w:top w:val="none" w:sz="0" w:space="0" w:color="auto"/>
        <w:left w:val="none" w:sz="0" w:space="0" w:color="auto"/>
        <w:bottom w:val="none" w:sz="0" w:space="0" w:color="auto"/>
        <w:right w:val="none" w:sz="0" w:space="0" w:color="auto"/>
      </w:divBdr>
    </w:div>
    <w:div w:id="1374503794">
      <w:bodyDiv w:val="1"/>
      <w:marLeft w:val="0"/>
      <w:marRight w:val="0"/>
      <w:marTop w:val="0"/>
      <w:marBottom w:val="0"/>
      <w:divBdr>
        <w:top w:val="none" w:sz="0" w:space="0" w:color="auto"/>
        <w:left w:val="none" w:sz="0" w:space="0" w:color="auto"/>
        <w:bottom w:val="none" w:sz="0" w:space="0" w:color="auto"/>
        <w:right w:val="none" w:sz="0" w:space="0" w:color="auto"/>
      </w:divBdr>
    </w:div>
    <w:div w:id="1382250888">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49853154">
      <w:bodyDiv w:val="1"/>
      <w:marLeft w:val="0"/>
      <w:marRight w:val="0"/>
      <w:marTop w:val="0"/>
      <w:marBottom w:val="0"/>
      <w:divBdr>
        <w:top w:val="none" w:sz="0" w:space="0" w:color="auto"/>
        <w:left w:val="none" w:sz="0" w:space="0" w:color="auto"/>
        <w:bottom w:val="none" w:sz="0" w:space="0" w:color="auto"/>
        <w:right w:val="none" w:sz="0" w:space="0" w:color="auto"/>
      </w:divBdr>
    </w:div>
    <w:div w:id="1458337317">
      <w:bodyDiv w:val="1"/>
      <w:marLeft w:val="0"/>
      <w:marRight w:val="0"/>
      <w:marTop w:val="0"/>
      <w:marBottom w:val="0"/>
      <w:divBdr>
        <w:top w:val="none" w:sz="0" w:space="0" w:color="auto"/>
        <w:left w:val="none" w:sz="0" w:space="0" w:color="auto"/>
        <w:bottom w:val="none" w:sz="0" w:space="0" w:color="auto"/>
        <w:right w:val="none" w:sz="0" w:space="0" w:color="auto"/>
      </w:divBdr>
    </w:div>
    <w:div w:id="1476408228">
      <w:bodyDiv w:val="1"/>
      <w:marLeft w:val="0"/>
      <w:marRight w:val="0"/>
      <w:marTop w:val="0"/>
      <w:marBottom w:val="0"/>
      <w:divBdr>
        <w:top w:val="none" w:sz="0" w:space="0" w:color="auto"/>
        <w:left w:val="none" w:sz="0" w:space="0" w:color="auto"/>
        <w:bottom w:val="none" w:sz="0" w:space="0" w:color="auto"/>
        <w:right w:val="none" w:sz="0" w:space="0" w:color="auto"/>
      </w:divBdr>
    </w:div>
    <w:div w:id="1492522698">
      <w:bodyDiv w:val="1"/>
      <w:marLeft w:val="0"/>
      <w:marRight w:val="0"/>
      <w:marTop w:val="0"/>
      <w:marBottom w:val="0"/>
      <w:divBdr>
        <w:top w:val="none" w:sz="0" w:space="0" w:color="auto"/>
        <w:left w:val="none" w:sz="0" w:space="0" w:color="auto"/>
        <w:bottom w:val="none" w:sz="0" w:space="0" w:color="auto"/>
        <w:right w:val="none" w:sz="0" w:space="0" w:color="auto"/>
      </w:divBdr>
    </w:div>
    <w:div w:id="1494493586">
      <w:bodyDiv w:val="1"/>
      <w:marLeft w:val="0"/>
      <w:marRight w:val="0"/>
      <w:marTop w:val="0"/>
      <w:marBottom w:val="0"/>
      <w:divBdr>
        <w:top w:val="none" w:sz="0" w:space="0" w:color="auto"/>
        <w:left w:val="none" w:sz="0" w:space="0" w:color="auto"/>
        <w:bottom w:val="none" w:sz="0" w:space="0" w:color="auto"/>
        <w:right w:val="none" w:sz="0" w:space="0" w:color="auto"/>
      </w:divBdr>
    </w:div>
    <w:div w:id="1521243125">
      <w:bodyDiv w:val="1"/>
      <w:marLeft w:val="0"/>
      <w:marRight w:val="0"/>
      <w:marTop w:val="0"/>
      <w:marBottom w:val="0"/>
      <w:divBdr>
        <w:top w:val="none" w:sz="0" w:space="0" w:color="auto"/>
        <w:left w:val="none" w:sz="0" w:space="0" w:color="auto"/>
        <w:bottom w:val="none" w:sz="0" w:space="0" w:color="auto"/>
        <w:right w:val="none" w:sz="0" w:space="0" w:color="auto"/>
      </w:divBdr>
    </w:div>
    <w:div w:id="1558127386">
      <w:bodyDiv w:val="1"/>
      <w:marLeft w:val="0"/>
      <w:marRight w:val="0"/>
      <w:marTop w:val="0"/>
      <w:marBottom w:val="0"/>
      <w:divBdr>
        <w:top w:val="none" w:sz="0" w:space="0" w:color="auto"/>
        <w:left w:val="none" w:sz="0" w:space="0" w:color="auto"/>
        <w:bottom w:val="none" w:sz="0" w:space="0" w:color="auto"/>
        <w:right w:val="none" w:sz="0" w:space="0" w:color="auto"/>
      </w:divBdr>
    </w:div>
    <w:div w:id="1589578061">
      <w:bodyDiv w:val="1"/>
      <w:marLeft w:val="0"/>
      <w:marRight w:val="0"/>
      <w:marTop w:val="0"/>
      <w:marBottom w:val="0"/>
      <w:divBdr>
        <w:top w:val="none" w:sz="0" w:space="0" w:color="auto"/>
        <w:left w:val="none" w:sz="0" w:space="0" w:color="auto"/>
        <w:bottom w:val="none" w:sz="0" w:space="0" w:color="auto"/>
        <w:right w:val="none" w:sz="0" w:space="0" w:color="auto"/>
      </w:divBdr>
    </w:div>
    <w:div w:id="1649942131">
      <w:bodyDiv w:val="1"/>
      <w:marLeft w:val="0"/>
      <w:marRight w:val="0"/>
      <w:marTop w:val="0"/>
      <w:marBottom w:val="0"/>
      <w:divBdr>
        <w:top w:val="none" w:sz="0" w:space="0" w:color="auto"/>
        <w:left w:val="none" w:sz="0" w:space="0" w:color="auto"/>
        <w:bottom w:val="none" w:sz="0" w:space="0" w:color="auto"/>
        <w:right w:val="none" w:sz="0" w:space="0" w:color="auto"/>
      </w:divBdr>
    </w:div>
    <w:div w:id="1656032736">
      <w:bodyDiv w:val="1"/>
      <w:marLeft w:val="0"/>
      <w:marRight w:val="0"/>
      <w:marTop w:val="0"/>
      <w:marBottom w:val="0"/>
      <w:divBdr>
        <w:top w:val="none" w:sz="0" w:space="0" w:color="auto"/>
        <w:left w:val="none" w:sz="0" w:space="0" w:color="auto"/>
        <w:bottom w:val="none" w:sz="0" w:space="0" w:color="auto"/>
        <w:right w:val="none" w:sz="0" w:space="0" w:color="auto"/>
      </w:divBdr>
    </w:div>
    <w:div w:id="1667051488">
      <w:bodyDiv w:val="1"/>
      <w:marLeft w:val="0"/>
      <w:marRight w:val="0"/>
      <w:marTop w:val="0"/>
      <w:marBottom w:val="0"/>
      <w:divBdr>
        <w:top w:val="none" w:sz="0" w:space="0" w:color="auto"/>
        <w:left w:val="none" w:sz="0" w:space="0" w:color="auto"/>
        <w:bottom w:val="none" w:sz="0" w:space="0" w:color="auto"/>
        <w:right w:val="none" w:sz="0" w:space="0" w:color="auto"/>
      </w:divBdr>
    </w:div>
    <w:div w:id="1680738321">
      <w:bodyDiv w:val="1"/>
      <w:marLeft w:val="0"/>
      <w:marRight w:val="0"/>
      <w:marTop w:val="0"/>
      <w:marBottom w:val="0"/>
      <w:divBdr>
        <w:top w:val="none" w:sz="0" w:space="0" w:color="auto"/>
        <w:left w:val="none" w:sz="0" w:space="0" w:color="auto"/>
        <w:bottom w:val="none" w:sz="0" w:space="0" w:color="auto"/>
        <w:right w:val="none" w:sz="0" w:space="0" w:color="auto"/>
      </w:divBdr>
    </w:div>
    <w:div w:id="1689600850">
      <w:bodyDiv w:val="1"/>
      <w:marLeft w:val="0"/>
      <w:marRight w:val="0"/>
      <w:marTop w:val="0"/>
      <w:marBottom w:val="0"/>
      <w:divBdr>
        <w:top w:val="none" w:sz="0" w:space="0" w:color="auto"/>
        <w:left w:val="none" w:sz="0" w:space="0" w:color="auto"/>
        <w:bottom w:val="none" w:sz="0" w:space="0" w:color="auto"/>
        <w:right w:val="none" w:sz="0" w:space="0" w:color="auto"/>
      </w:divBdr>
    </w:div>
    <w:div w:id="1708484178">
      <w:bodyDiv w:val="1"/>
      <w:marLeft w:val="0"/>
      <w:marRight w:val="0"/>
      <w:marTop w:val="0"/>
      <w:marBottom w:val="0"/>
      <w:divBdr>
        <w:top w:val="none" w:sz="0" w:space="0" w:color="auto"/>
        <w:left w:val="none" w:sz="0" w:space="0" w:color="auto"/>
        <w:bottom w:val="none" w:sz="0" w:space="0" w:color="auto"/>
        <w:right w:val="none" w:sz="0" w:space="0" w:color="auto"/>
      </w:divBdr>
    </w:div>
    <w:div w:id="17171188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35933206">
      <w:bodyDiv w:val="1"/>
      <w:marLeft w:val="0"/>
      <w:marRight w:val="0"/>
      <w:marTop w:val="0"/>
      <w:marBottom w:val="0"/>
      <w:divBdr>
        <w:top w:val="none" w:sz="0" w:space="0" w:color="auto"/>
        <w:left w:val="none" w:sz="0" w:space="0" w:color="auto"/>
        <w:bottom w:val="none" w:sz="0" w:space="0" w:color="auto"/>
        <w:right w:val="none" w:sz="0" w:space="0" w:color="auto"/>
      </w:divBdr>
    </w:div>
    <w:div w:id="1744718656">
      <w:bodyDiv w:val="1"/>
      <w:marLeft w:val="0"/>
      <w:marRight w:val="0"/>
      <w:marTop w:val="0"/>
      <w:marBottom w:val="0"/>
      <w:divBdr>
        <w:top w:val="none" w:sz="0" w:space="0" w:color="auto"/>
        <w:left w:val="none" w:sz="0" w:space="0" w:color="auto"/>
        <w:bottom w:val="none" w:sz="0" w:space="0" w:color="auto"/>
        <w:right w:val="none" w:sz="0" w:space="0" w:color="auto"/>
      </w:divBdr>
    </w:div>
    <w:div w:id="1778014270">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34104104">
      <w:bodyDiv w:val="1"/>
      <w:marLeft w:val="0"/>
      <w:marRight w:val="0"/>
      <w:marTop w:val="0"/>
      <w:marBottom w:val="0"/>
      <w:divBdr>
        <w:top w:val="none" w:sz="0" w:space="0" w:color="auto"/>
        <w:left w:val="none" w:sz="0" w:space="0" w:color="auto"/>
        <w:bottom w:val="none" w:sz="0" w:space="0" w:color="auto"/>
        <w:right w:val="none" w:sz="0" w:space="0" w:color="auto"/>
      </w:divBdr>
    </w:div>
    <w:div w:id="1841235596">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8322749">
      <w:bodyDiv w:val="1"/>
      <w:marLeft w:val="0"/>
      <w:marRight w:val="0"/>
      <w:marTop w:val="0"/>
      <w:marBottom w:val="0"/>
      <w:divBdr>
        <w:top w:val="none" w:sz="0" w:space="0" w:color="auto"/>
        <w:left w:val="none" w:sz="0" w:space="0" w:color="auto"/>
        <w:bottom w:val="none" w:sz="0" w:space="0" w:color="auto"/>
        <w:right w:val="none" w:sz="0" w:space="0" w:color="auto"/>
      </w:divBdr>
    </w:div>
    <w:div w:id="1857377347">
      <w:bodyDiv w:val="1"/>
      <w:marLeft w:val="0"/>
      <w:marRight w:val="0"/>
      <w:marTop w:val="0"/>
      <w:marBottom w:val="0"/>
      <w:divBdr>
        <w:top w:val="none" w:sz="0" w:space="0" w:color="auto"/>
        <w:left w:val="none" w:sz="0" w:space="0" w:color="auto"/>
        <w:bottom w:val="none" w:sz="0" w:space="0" w:color="auto"/>
        <w:right w:val="none" w:sz="0" w:space="0" w:color="auto"/>
      </w:divBdr>
    </w:div>
    <w:div w:id="1867326090">
      <w:bodyDiv w:val="1"/>
      <w:marLeft w:val="0"/>
      <w:marRight w:val="0"/>
      <w:marTop w:val="0"/>
      <w:marBottom w:val="0"/>
      <w:divBdr>
        <w:top w:val="none" w:sz="0" w:space="0" w:color="auto"/>
        <w:left w:val="none" w:sz="0" w:space="0" w:color="auto"/>
        <w:bottom w:val="none" w:sz="0" w:space="0" w:color="auto"/>
        <w:right w:val="none" w:sz="0" w:space="0" w:color="auto"/>
      </w:divBdr>
    </w:div>
    <w:div w:id="189137965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2104978">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1999650896">
      <w:bodyDiv w:val="1"/>
      <w:marLeft w:val="0"/>
      <w:marRight w:val="0"/>
      <w:marTop w:val="0"/>
      <w:marBottom w:val="0"/>
      <w:divBdr>
        <w:top w:val="none" w:sz="0" w:space="0" w:color="auto"/>
        <w:left w:val="none" w:sz="0" w:space="0" w:color="auto"/>
        <w:bottom w:val="none" w:sz="0" w:space="0" w:color="auto"/>
        <w:right w:val="none" w:sz="0" w:space="0" w:color="auto"/>
      </w:divBdr>
    </w:div>
    <w:div w:id="2059430466">
      <w:bodyDiv w:val="1"/>
      <w:marLeft w:val="0"/>
      <w:marRight w:val="0"/>
      <w:marTop w:val="0"/>
      <w:marBottom w:val="0"/>
      <w:divBdr>
        <w:top w:val="none" w:sz="0" w:space="0" w:color="auto"/>
        <w:left w:val="none" w:sz="0" w:space="0" w:color="auto"/>
        <w:bottom w:val="none" w:sz="0" w:space="0" w:color="auto"/>
        <w:right w:val="none" w:sz="0" w:space="0" w:color="auto"/>
      </w:divBdr>
    </w:div>
    <w:div w:id="2071029690">
      <w:bodyDiv w:val="1"/>
      <w:marLeft w:val="0"/>
      <w:marRight w:val="0"/>
      <w:marTop w:val="0"/>
      <w:marBottom w:val="0"/>
      <w:divBdr>
        <w:top w:val="none" w:sz="0" w:space="0" w:color="auto"/>
        <w:left w:val="none" w:sz="0" w:space="0" w:color="auto"/>
        <w:bottom w:val="none" w:sz="0" w:space="0" w:color="auto"/>
        <w:right w:val="none" w:sz="0" w:space="0" w:color="auto"/>
      </w:divBdr>
    </w:div>
    <w:div w:id="2086412971">
      <w:bodyDiv w:val="1"/>
      <w:marLeft w:val="0"/>
      <w:marRight w:val="0"/>
      <w:marTop w:val="0"/>
      <w:marBottom w:val="0"/>
      <w:divBdr>
        <w:top w:val="none" w:sz="0" w:space="0" w:color="auto"/>
        <w:left w:val="none" w:sz="0" w:space="0" w:color="auto"/>
        <w:bottom w:val="none" w:sz="0" w:space="0" w:color="auto"/>
        <w:right w:val="none" w:sz="0" w:space="0" w:color="auto"/>
      </w:divBdr>
    </w:div>
    <w:div w:id="2092195705">
      <w:bodyDiv w:val="1"/>
      <w:marLeft w:val="0"/>
      <w:marRight w:val="0"/>
      <w:marTop w:val="0"/>
      <w:marBottom w:val="0"/>
      <w:divBdr>
        <w:top w:val="none" w:sz="0" w:space="0" w:color="auto"/>
        <w:left w:val="none" w:sz="0" w:space="0" w:color="auto"/>
        <w:bottom w:val="none" w:sz="0" w:space="0" w:color="auto"/>
        <w:right w:val="none" w:sz="0" w:space="0" w:color="auto"/>
      </w:divBdr>
    </w:div>
    <w:div w:id="2095665006">
      <w:bodyDiv w:val="1"/>
      <w:marLeft w:val="0"/>
      <w:marRight w:val="0"/>
      <w:marTop w:val="0"/>
      <w:marBottom w:val="0"/>
      <w:divBdr>
        <w:top w:val="none" w:sz="0" w:space="0" w:color="auto"/>
        <w:left w:val="none" w:sz="0" w:space="0" w:color="auto"/>
        <w:bottom w:val="none" w:sz="0" w:space="0" w:color="auto"/>
        <w:right w:val="none" w:sz="0" w:space="0" w:color="auto"/>
      </w:divBdr>
    </w:div>
    <w:div w:id="2103182825">
      <w:bodyDiv w:val="1"/>
      <w:marLeft w:val="0"/>
      <w:marRight w:val="0"/>
      <w:marTop w:val="0"/>
      <w:marBottom w:val="0"/>
      <w:divBdr>
        <w:top w:val="none" w:sz="0" w:space="0" w:color="auto"/>
        <w:left w:val="none" w:sz="0" w:space="0" w:color="auto"/>
        <w:bottom w:val="none" w:sz="0" w:space="0" w:color="auto"/>
        <w:right w:val="none" w:sz="0" w:space="0" w:color="auto"/>
      </w:divBdr>
    </w:div>
    <w:div w:id="2106680925">
      <w:bodyDiv w:val="1"/>
      <w:marLeft w:val="0"/>
      <w:marRight w:val="0"/>
      <w:marTop w:val="0"/>
      <w:marBottom w:val="0"/>
      <w:divBdr>
        <w:top w:val="none" w:sz="0" w:space="0" w:color="auto"/>
        <w:left w:val="none" w:sz="0" w:space="0" w:color="auto"/>
        <w:bottom w:val="none" w:sz="0" w:space="0" w:color="auto"/>
        <w:right w:val="none" w:sz="0" w:space="0" w:color="auto"/>
      </w:divBdr>
    </w:div>
    <w:div w:id="2112311349">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32891533">
      <w:bodyDiv w:val="1"/>
      <w:marLeft w:val="0"/>
      <w:marRight w:val="0"/>
      <w:marTop w:val="0"/>
      <w:marBottom w:val="0"/>
      <w:divBdr>
        <w:top w:val="none" w:sz="0" w:space="0" w:color="auto"/>
        <w:left w:val="none" w:sz="0" w:space="0" w:color="auto"/>
        <w:bottom w:val="none" w:sz="0" w:space="0" w:color="auto"/>
        <w:right w:val="none" w:sz="0" w:space="0" w:color="auto"/>
      </w:divBdr>
    </w:div>
    <w:div w:id="2147357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3GPP_R1-1903053</b:Tag>
    <b:SourceType>Report</b:SourceType>
    <b:Title>Uplink NR TDOA Design</b:Title>
    <b:Year>2019-03</b:Year>
    <b:City>Athens, Greece</b:City>
    <b:Author>
      <b:Author>
        <b:Corporate>3GPP R1-1903053</b:Corporate>
      </b:Author>
    </b:Author>
    <b:RefOrder>2</b:RefOrder>
  </b:Source>
  <b:Source>
    <b:Tag>3GPP_R11909387</b:Tag>
    <b:SourceType>Report</b:SourceType>
    <b:Title>UE Procedures for transmitting UL PRS</b:Title>
    <b:Year>2019-08</b:Year>
    <b:City>Prague, CZ</b:City>
    <b:Author>
      <b:Author>
        <b:Corporate>3GPP R1-1909387</b:Corporate>
      </b:Author>
    </b:Author>
    <b:Guid>{A4BABB48-7F40-4AF9-A987-4C6B7EFF102E}</b:Guid>
    <b:RefOrder>3</b:RefOrder>
  </b:Source>
  <b:Source>
    <b:Tag>3GPP_R11909386</b:Tag>
    <b:SourceType>Report</b:SourceType>
    <b:Title>Details on Uplink PRS Signal Design</b:Title>
    <b:Year>2019-08</b:Year>
    <b:City>Prague, CZ</b:City>
    <b:Author>
      <b:Author>
        <b:Corporate>3GPP R1-1909386</b:Corporate>
      </b:Author>
    </b:Author>
    <b:Guid>{85B7E435-AC08-4AD7-8AF2-028267F66F4F}</b:Guid>
    <b:RefOrder>4</b:RefOrder>
  </b:Source>
  <b:Source>
    <b:Tag>3GPP_R11911207</b:Tag>
    <b:SourceType>Report</b:SourceType>
    <b:Title>Remaining Details on Uplink PRS Signal Design</b:Title>
    <b:Year>2019-10</b:Year>
    <b:City>Chongqing, China</b:City>
    <b:Author>
      <b:Author>
        <b:Corporate>3GPP R1-1911207</b:Corporate>
      </b:Author>
    </b:Author>
    <b:Guid>{9352ED52-0DDD-42FA-9800-01F1494C42DD}</b:Guid>
    <b:RefOrder>1</b:RefOrder>
  </b:Source>
  <b:Source>
    <b:Tag>3GPP_R11903053</b:Tag>
    <b:SourceType>Report</b:SourceType>
    <b:Title>Details on Uplink PRS Signal Design</b:Title>
    <b:Year>2019-05</b:Year>
    <b:City>Reno, Nevada, USA</b:City>
    <b:Author>
      <b:Author>
        <b:Corporate>3GPP R1-1907088</b:Corporate>
      </b:Author>
    </b:Author>
    <b:Guid>{26B94E39-3CBE-4FFA-9F95-449B4C800FC8}</b:Guid>
    <b:RefOrder>5</b:RefOrder>
  </b:Source>
</b:Sources>
</file>

<file path=customXml/itemProps1.xml><?xml version="1.0" encoding="utf-8"?>
<ds:datastoreItem xmlns:ds="http://schemas.openxmlformats.org/officeDocument/2006/customXml" ds:itemID="{8EE4F8E5-B2DE-4C0F-98C0-8F90A246F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2028</Words>
  <Characters>11829</Characters>
  <Application>Microsoft Office Word</Application>
  <DocSecurity>0</DocSecurity>
  <Lines>98</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13830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Ghimire, Birendra</dc:creator>
  <cp:lastModifiedBy>Alawieh, Mohammad</cp:lastModifiedBy>
  <cp:revision>3</cp:revision>
  <cp:lastPrinted>2019-01-11T18:02:00Z</cp:lastPrinted>
  <dcterms:created xsi:type="dcterms:W3CDTF">2019-11-08T19:45:00Z</dcterms:created>
  <dcterms:modified xsi:type="dcterms:W3CDTF">2019-11-08T19:48:00Z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(3)6m1QALDZxEUupiJ4lE3pxvPng3W6BolbhZtQwLJg2n+g+V3pXjDJJGyvhaW33cjP3kNc4uR0
hPp0cy89PRrsVJEIZ44rG/OU37VL/NBPW4NXCmBd6VUQf0LaWjWIkl4lZ0fO7DIDRv5/ceBX
e18btwVO8WOLrQsgDdyhKxf2sTKprXD57QHaeAhSlEir4UKcQ1yxlHjeWzQixxj5yEtjQ+GU
dEGjda6QipbKSazaLm</vt:lpwstr>
  </property>
  <property fmtid="{D5CDD505-2E9C-101B-9397-08002B2CF9AE}" pid="13" name="_2015_ms_pID_725343_00">
    <vt:lpwstr>_2015_ms_pID_725343</vt:lpwstr>
  </property>
  <property fmtid="{D5CDD505-2E9C-101B-9397-08002B2CF9AE}" pid="14" name="_2015_ms_pID_7253431">
    <vt:lpwstr>4amFJkWQPoAbMqDlAy/th29qiug4/8G+EMddMQBgic9Xnly2F+63r2
4jpq9tgnD+gJvVioS2PReRuubepy6/2+tNM7fOc2u84+lwlqhDvv/ghAuZAYjLDswbq2igK5
su/Ld5oFmbyKxyw1+XkQDn/ObhB+us8TGgyTnw4uNo4HOdhGQVaNW025h5gipTJM6nPmdHHn
QJEMa/lbFMmGEkI0aTvehzF4D9xQgxa6KvKx</vt:lpwstr>
  </property>
  <property fmtid="{D5CDD505-2E9C-101B-9397-08002B2CF9AE}" pid="15" name="_2015_ms_pID_7253431_00">
    <vt:lpwstr>_2015_ms_pID_7253431</vt:lpwstr>
  </property>
  <property fmtid="{D5CDD505-2E9C-101B-9397-08002B2CF9AE}" pid="16" name="_2015_ms_pID_7253432">
    <vt:lpwstr>S5vTn+LyqSNZ3S+ki40IPjvJN1nk67fwMXrF
j8g7dkGAswmo/Q8cmxpsOWCXTAnlIA==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1529913643</vt:lpwstr>
  </property>
</Properties>
</file>