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7E589" w14:textId="74C8039E" w:rsidR="00307EEE" w:rsidRPr="006163D5" w:rsidRDefault="00307EEE" w:rsidP="006163D5">
      <w:pPr>
        <w:tabs>
          <w:tab w:val="center" w:pos="4536"/>
          <w:tab w:val="right" w:pos="9639"/>
        </w:tabs>
        <w:spacing w:after="0"/>
        <w:ind w:right="2"/>
        <w:rPr>
          <w:rFonts w:ascii="Arial" w:eastAsia="MS Mincho" w:hAnsi="Arial"/>
          <w:b/>
          <w:sz w:val="24"/>
          <w:lang w:eastAsia="ja-JP"/>
        </w:rPr>
      </w:pPr>
      <w:r w:rsidRPr="006163D5">
        <w:rPr>
          <w:rFonts w:ascii="Arial" w:eastAsia="MS Mincho" w:hAnsi="Arial"/>
          <w:b/>
          <w:sz w:val="24"/>
          <w:lang w:eastAsia="ja-JP"/>
        </w:rPr>
        <w:t>3GPP TSG RAN WG1 #9</w:t>
      </w:r>
      <w:r w:rsidR="00275FFF">
        <w:rPr>
          <w:rFonts w:ascii="Arial" w:eastAsia="MS Mincho" w:hAnsi="Arial"/>
          <w:b/>
          <w:sz w:val="24"/>
          <w:lang w:eastAsia="ja-JP"/>
        </w:rPr>
        <w:t>8</w:t>
      </w:r>
      <w:r w:rsidRPr="006163D5">
        <w:rPr>
          <w:rFonts w:ascii="Arial" w:eastAsia="MS Mincho" w:hAnsi="Arial"/>
          <w:b/>
          <w:sz w:val="24"/>
          <w:lang w:eastAsia="ja-JP"/>
        </w:rPr>
        <w:tab/>
      </w:r>
      <w:r w:rsidRPr="006163D5">
        <w:rPr>
          <w:rFonts w:ascii="Arial" w:eastAsia="MS Mincho" w:hAnsi="Arial"/>
          <w:b/>
          <w:sz w:val="24"/>
          <w:lang w:eastAsia="ja-JP"/>
        </w:rPr>
        <w:tab/>
        <w:t xml:space="preserve"> </w:t>
      </w:r>
      <w:r w:rsidR="00A7088D" w:rsidRPr="00A7088D">
        <w:rPr>
          <w:rFonts w:ascii="Arial" w:eastAsia="MS Mincho" w:hAnsi="Arial"/>
          <w:b/>
          <w:sz w:val="24"/>
          <w:lang w:eastAsia="ja-JP"/>
        </w:rPr>
        <w:t>R1-1912976</w:t>
      </w:r>
    </w:p>
    <w:p w14:paraId="22EFD1F3" w14:textId="77777777" w:rsidR="00A94A5D" w:rsidRPr="00C51EC1" w:rsidRDefault="00A94A5D" w:rsidP="00A94A5D">
      <w:pPr>
        <w:pStyle w:val="Header"/>
        <w:rPr>
          <w:rFonts w:eastAsia="SimSun"/>
          <w:sz w:val="24"/>
          <w:szCs w:val="24"/>
          <w:lang w:eastAsia="zh-CN"/>
        </w:rPr>
      </w:pPr>
      <w:r>
        <w:rPr>
          <w:rFonts w:eastAsia="SimSun"/>
          <w:sz w:val="24"/>
          <w:szCs w:val="24"/>
          <w:lang w:eastAsia="zh-CN"/>
        </w:rPr>
        <w:t>Chongqing, China, 14 – 18 October</w:t>
      </w:r>
      <w:r w:rsidRPr="002E7CB7">
        <w:rPr>
          <w:rFonts w:eastAsia="SimSun"/>
          <w:sz w:val="24"/>
          <w:szCs w:val="24"/>
          <w:lang w:eastAsia="zh-CN"/>
        </w:rPr>
        <w:t>, 201</w:t>
      </w:r>
      <w:r>
        <w:rPr>
          <w:rFonts w:eastAsia="SimSun"/>
          <w:sz w:val="24"/>
          <w:szCs w:val="24"/>
          <w:lang w:eastAsia="zh-CN"/>
        </w:rPr>
        <w:t>9</w:t>
      </w:r>
    </w:p>
    <w:p w14:paraId="26FA0CB2" w14:textId="77777777" w:rsidR="00307EEE" w:rsidRPr="00E61600" w:rsidRDefault="00307EEE" w:rsidP="00307EEE">
      <w:pPr>
        <w:tabs>
          <w:tab w:val="left" w:pos="1985"/>
        </w:tabs>
        <w:spacing w:after="0"/>
        <w:ind w:left="-480"/>
        <w:rPr>
          <w:rFonts w:ascii="Arial" w:eastAsia="MS Mincho" w:hAnsi="Arial"/>
          <w:b/>
          <w:sz w:val="24"/>
        </w:rPr>
      </w:pPr>
    </w:p>
    <w:p w14:paraId="61C5E220" w14:textId="42377D2B"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7.2.10.</w:t>
      </w:r>
      <w:r w:rsidR="00F32181">
        <w:rPr>
          <w:rFonts w:ascii="Arial" w:eastAsia="MS Mincho" w:hAnsi="Arial"/>
          <w:sz w:val="24"/>
        </w:rPr>
        <w:t>4</w:t>
      </w:r>
    </w:p>
    <w:p w14:paraId="7F80E12E" w14:textId="77777777" w:rsidR="00307EEE" w:rsidRPr="00E61600" w:rsidRDefault="00307EEE" w:rsidP="00307EEE">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0E4B8FB6" w14:textId="574426AC" w:rsidR="00307EEE" w:rsidRPr="00E61600" w:rsidRDefault="00307EEE" w:rsidP="00307EEE">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sidR="006A4B78">
        <w:rPr>
          <w:rFonts w:ascii="Arial" w:eastAsia="MS Mincho" w:hAnsi="Arial"/>
          <w:sz w:val="24"/>
        </w:rPr>
        <w:t xml:space="preserve">Remaining details </w:t>
      </w:r>
      <w:r>
        <w:rPr>
          <w:rFonts w:ascii="Arial" w:eastAsia="MS Mincho" w:hAnsi="Arial"/>
          <w:sz w:val="24"/>
        </w:rPr>
        <w:t>on Phy-layer procedures for NR Positioning</w:t>
      </w:r>
    </w:p>
    <w:p w14:paraId="03D4DF1C" w14:textId="77777777" w:rsidR="00307EEE" w:rsidRPr="00E61600" w:rsidRDefault="00307EEE" w:rsidP="00307EEE">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61A721F3" w14:textId="180078D1" w:rsidR="00A012CE" w:rsidRPr="00B308B1" w:rsidRDefault="000A0AAA" w:rsidP="00B308B1">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p>
    <w:p w14:paraId="3EBCA123" w14:textId="14B8A415" w:rsidR="00C46338" w:rsidRDefault="00C46338" w:rsidP="00447F38">
      <w:pPr>
        <w:pStyle w:val="3GPPAgreements"/>
        <w:numPr>
          <w:ilvl w:val="0"/>
          <w:numId w:val="0"/>
        </w:numPr>
        <w:textAlignment w:val="auto"/>
        <w:rPr>
          <w:sz w:val="20"/>
        </w:rPr>
      </w:pPr>
      <w:r>
        <w:rPr>
          <w:sz w:val="20"/>
        </w:rPr>
        <w:t>In the last meeting (RAN1#9</w:t>
      </w:r>
      <w:r w:rsidR="007A39FC">
        <w:rPr>
          <w:sz w:val="20"/>
        </w:rPr>
        <w:t>8</w:t>
      </w:r>
      <w:r w:rsidR="00951BED">
        <w:rPr>
          <w:sz w:val="20"/>
        </w:rPr>
        <w:t>-bis</w:t>
      </w:r>
      <w:r>
        <w:rPr>
          <w:sz w:val="20"/>
        </w:rPr>
        <w:t>), the following agreements were made related to procedures for positioning:</w:t>
      </w:r>
    </w:p>
    <w:tbl>
      <w:tblPr>
        <w:tblStyle w:val="TableGrid"/>
        <w:tblW w:w="0" w:type="auto"/>
        <w:tblLook w:val="04A0" w:firstRow="1" w:lastRow="0" w:firstColumn="1" w:lastColumn="0" w:noHBand="0" w:noVBand="1"/>
      </w:tblPr>
      <w:tblGrid>
        <w:gridCol w:w="9629"/>
      </w:tblGrid>
      <w:tr w:rsidR="007A39FC" w14:paraId="26429D6C" w14:textId="77777777" w:rsidTr="007A39FC">
        <w:tc>
          <w:tcPr>
            <w:tcW w:w="9629" w:type="dxa"/>
          </w:tcPr>
          <w:p w14:paraId="757E8497"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11B18A92" w14:textId="77777777" w:rsidR="003776CF" w:rsidRPr="003776CF" w:rsidRDefault="003776CF" w:rsidP="003776CF">
            <w:pPr>
              <w:numPr>
                <w:ilvl w:val="0"/>
                <w:numId w:val="26"/>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 xml:space="preserve">The number of distinct pathloss references that a UE can simultaneously maintain for SRS for positioning resource sets can be smaller than the number of configured SRS for positioning resource sets. </w:t>
            </w:r>
          </w:p>
          <w:p w14:paraId="631DC44D" w14:textId="77777777" w:rsidR="003776CF" w:rsidRPr="003776CF" w:rsidRDefault="003776CF" w:rsidP="003776CF">
            <w:pPr>
              <w:numPr>
                <w:ilvl w:val="0"/>
                <w:numId w:val="26"/>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A UE does not expect to simultaneously maintain more than N additional pathloss estimates across all SRS resource sets for positioning, in addition to the up to four pathloss estimates per serving cell currently specified for PUSCH/PUCCH/SRS transmissions.</w:t>
            </w:r>
          </w:p>
          <w:p w14:paraId="08009FD5" w14:textId="77777777" w:rsidR="003776CF" w:rsidRPr="003776CF" w:rsidRDefault="003776CF" w:rsidP="003776CF">
            <w:pPr>
              <w:numPr>
                <w:ilvl w:val="1"/>
                <w:numId w:val="26"/>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FFS: Value of N</w:t>
            </w:r>
          </w:p>
          <w:p w14:paraId="1B006A66" w14:textId="77777777" w:rsidR="003776CF" w:rsidRPr="003776CF" w:rsidRDefault="003776CF" w:rsidP="003776CF">
            <w:pPr>
              <w:numPr>
                <w:ilvl w:val="0"/>
                <w:numId w:val="26"/>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There is at most one pathloss reference per SRS resource set configured.</w:t>
            </w:r>
          </w:p>
          <w:p w14:paraId="79FE917C" w14:textId="77777777" w:rsidR="003776CF" w:rsidRPr="003776CF" w:rsidRDefault="003776CF" w:rsidP="003776CF">
            <w:pPr>
              <w:numPr>
                <w:ilvl w:val="0"/>
                <w:numId w:val="26"/>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Note: The value of N can be decided at RAN1#99 or as part of UE capability discussions.</w:t>
            </w:r>
          </w:p>
          <w:p w14:paraId="3620385C" w14:textId="77777777" w:rsidR="003776CF" w:rsidRPr="003776CF" w:rsidRDefault="003776CF" w:rsidP="003776CF">
            <w:pPr>
              <w:spacing w:after="0"/>
              <w:rPr>
                <w:rFonts w:ascii="Times" w:eastAsia="Batang" w:hAnsi="Times"/>
                <w:i/>
                <w:sz w:val="16"/>
                <w:szCs w:val="24"/>
                <w:lang w:val="en-GB" w:eastAsia="x-none"/>
              </w:rPr>
            </w:pPr>
          </w:p>
          <w:p w14:paraId="0D1EF412"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7786176D" w14:textId="77777777" w:rsidR="003776CF" w:rsidRPr="003776CF" w:rsidRDefault="003776CF" w:rsidP="003776CF">
            <w:pPr>
              <w:spacing w:after="0"/>
              <w:rPr>
                <w:rFonts w:ascii="Times" w:eastAsia="Batang" w:hAnsi="Times"/>
                <w:i/>
                <w:sz w:val="16"/>
                <w:szCs w:val="24"/>
                <w:lang w:eastAsia="x-none"/>
              </w:rPr>
            </w:pPr>
            <w:r w:rsidRPr="003776CF">
              <w:rPr>
                <w:rFonts w:ascii="Times" w:eastAsia="Batang" w:hAnsi="Times"/>
                <w:i/>
                <w:sz w:val="16"/>
                <w:szCs w:val="24"/>
                <w:lang w:eastAsia="x-none"/>
              </w:rPr>
              <w:t>For the purpose of power control of the SRS for positioning, if a DL reference signal is to be used as DL path loss reference, the following is provided to the UE by higher layers for each required TRP (e.g., serving and neighbours):</w:t>
            </w:r>
          </w:p>
          <w:p w14:paraId="6E3D95F9" w14:textId="77777777" w:rsidR="003776CF" w:rsidRPr="003776CF" w:rsidRDefault="003776CF" w:rsidP="003776CF">
            <w:pPr>
              <w:numPr>
                <w:ilvl w:val="0"/>
                <w:numId w:val="27"/>
              </w:numPr>
              <w:spacing w:after="0"/>
              <w:jc w:val="left"/>
              <w:rPr>
                <w:rFonts w:ascii="Times" w:eastAsia="Batang" w:hAnsi="Times"/>
                <w:i/>
                <w:sz w:val="16"/>
                <w:szCs w:val="24"/>
                <w:lang w:eastAsia="x-none"/>
              </w:rPr>
            </w:pPr>
            <w:r w:rsidRPr="003776CF">
              <w:rPr>
                <w:rFonts w:ascii="Times" w:eastAsia="Batang" w:hAnsi="Times"/>
                <w:i/>
                <w:sz w:val="16"/>
                <w:szCs w:val="24"/>
                <w:lang w:eastAsia="x-none"/>
              </w:rPr>
              <w:t>If the DL reference signal to be used as DL path loss reference is a SSB, provide the ss-PBCH-BlockPower.</w:t>
            </w:r>
          </w:p>
          <w:p w14:paraId="4BAF6885" w14:textId="77777777" w:rsidR="003776CF" w:rsidRPr="003776CF" w:rsidRDefault="003776CF" w:rsidP="003776CF">
            <w:pPr>
              <w:numPr>
                <w:ilvl w:val="1"/>
                <w:numId w:val="27"/>
              </w:numPr>
              <w:spacing w:after="0"/>
              <w:jc w:val="left"/>
              <w:rPr>
                <w:rFonts w:ascii="Times" w:eastAsia="Batang" w:hAnsi="Times"/>
                <w:i/>
                <w:sz w:val="16"/>
                <w:szCs w:val="24"/>
                <w:lang w:eastAsia="x-none"/>
              </w:rPr>
            </w:pPr>
            <w:r w:rsidRPr="003776CF">
              <w:rPr>
                <w:rFonts w:ascii="Times" w:eastAsia="Batang" w:hAnsi="Times"/>
                <w:i/>
                <w:sz w:val="16"/>
                <w:szCs w:val="24"/>
                <w:lang w:eastAsia="x-none"/>
              </w:rPr>
              <w:t xml:space="preserve">Note: The ss-PBCH-BlockPower is currently defined as average EPRE of the resource elements that carry secondary synchronization signals in dBm that the TRP use for SSB transmission (see TS 38.213, clause 7; range currently defined as </w:t>
            </w:r>
            <w:r w:rsidRPr="003776CF">
              <w:rPr>
                <w:rFonts w:ascii="Times" w:eastAsia="Batang" w:hAnsi="Times"/>
                <w:i/>
                <w:sz w:val="16"/>
                <w:szCs w:val="24"/>
                <w:lang w:val="en-GB" w:eastAsia="x-none"/>
              </w:rPr>
              <w:t>INTEGER (-60..50)).</w:t>
            </w:r>
          </w:p>
          <w:p w14:paraId="234981EC" w14:textId="77777777" w:rsidR="003776CF" w:rsidRPr="003776CF" w:rsidRDefault="003776CF" w:rsidP="003776CF">
            <w:pPr>
              <w:numPr>
                <w:ilvl w:val="0"/>
                <w:numId w:val="27"/>
              </w:numPr>
              <w:spacing w:after="0"/>
              <w:jc w:val="left"/>
              <w:rPr>
                <w:rFonts w:ascii="Times" w:eastAsia="Batang" w:hAnsi="Times"/>
                <w:i/>
                <w:sz w:val="16"/>
                <w:szCs w:val="24"/>
                <w:lang w:eastAsia="x-none"/>
              </w:rPr>
            </w:pPr>
            <w:r w:rsidRPr="003776CF">
              <w:rPr>
                <w:rFonts w:ascii="Times" w:eastAsia="Batang" w:hAnsi="Times"/>
                <w:i/>
                <w:sz w:val="16"/>
                <w:szCs w:val="24"/>
                <w:lang w:eastAsia="x-none"/>
              </w:rPr>
              <w:t>If the DL reference signal to be used as DL path loss reference is a DL-PRS, provide the dl-PRS-Resource-Power.</w:t>
            </w:r>
          </w:p>
          <w:p w14:paraId="5609F8C6" w14:textId="77777777" w:rsidR="003776CF" w:rsidRPr="003776CF" w:rsidRDefault="003776CF" w:rsidP="003776CF">
            <w:pPr>
              <w:numPr>
                <w:ilvl w:val="1"/>
                <w:numId w:val="27"/>
              </w:numPr>
              <w:spacing w:after="0"/>
              <w:jc w:val="left"/>
              <w:rPr>
                <w:rFonts w:ascii="Times" w:eastAsia="Batang" w:hAnsi="Times"/>
                <w:i/>
                <w:sz w:val="16"/>
                <w:szCs w:val="24"/>
                <w:lang w:eastAsia="x-none"/>
              </w:rPr>
            </w:pPr>
            <w:r w:rsidRPr="003776CF">
              <w:rPr>
                <w:rFonts w:ascii="Times" w:eastAsia="Batang" w:hAnsi="Times"/>
                <w:i/>
                <w:sz w:val="16"/>
                <w:szCs w:val="24"/>
                <w:lang w:eastAsia="x-none"/>
              </w:rPr>
              <w:t>The dl-PRS-Resource-Power is defined as average EPRE of the resources elements that carry DL-PRS Resource signals in dBm that the TRP uses for DL-PRS Resource transmission.</w:t>
            </w:r>
          </w:p>
          <w:p w14:paraId="5799AD0E" w14:textId="77777777" w:rsidR="003776CF" w:rsidRPr="003776CF" w:rsidRDefault="003776CF" w:rsidP="003776CF">
            <w:pPr>
              <w:numPr>
                <w:ilvl w:val="0"/>
                <w:numId w:val="27"/>
              </w:numPr>
              <w:spacing w:after="0"/>
              <w:jc w:val="left"/>
              <w:rPr>
                <w:rFonts w:ascii="Times" w:eastAsia="Batang" w:hAnsi="Times"/>
                <w:i/>
                <w:sz w:val="16"/>
                <w:szCs w:val="24"/>
                <w:lang w:eastAsia="x-none"/>
              </w:rPr>
            </w:pPr>
            <w:r w:rsidRPr="003776CF">
              <w:rPr>
                <w:rFonts w:ascii="Times" w:eastAsia="Batang" w:hAnsi="Times"/>
                <w:i/>
                <w:sz w:val="16"/>
                <w:szCs w:val="24"/>
                <w:lang w:eastAsia="x-none"/>
              </w:rPr>
              <w:t>FFS: CSI-RS transmit power indication if CSI-RS is agreed as a pathloss reference.</w:t>
            </w:r>
          </w:p>
          <w:p w14:paraId="3D90C5DB" w14:textId="77777777" w:rsidR="003776CF" w:rsidRPr="003776CF" w:rsidRDefault="003776CF" w:rsidP="003776CF">
            <w:pPr>
              <w:spacing w:after="0"/>
              <w:rPr>
                <w:rFonts w:ascii="Times" w:eastAsia="Batang" w:hAnsi="Times"/>
                <w:i/>
                <w:sz w:val="16"/>
                <w:szCs w:val="24"/>
                <w:lang w:val="en-GB" w:eastAsia="x-none"/>
              </w:rPr>
            </w:pPr>
          </w:p>
          <w:p w14:paraId="76033F3E"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759E21CF"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lang w:val="en-GB" w:eastAsia="x-none"/>
              </w:rP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4E83FECE" w14:textId="7BE171D0" w:rsidR="003776CF" w:rsidRPr="003776CF" w:rsidRDefault="003776CF" w:rsidP="003776CF">
            <w:pPr>
              <w:numPr>
                <w:ilvl w:val="0"/>
                <w:numId w:val="28"/>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 xml:space="preserve">If the DL RS to be used is </w:t>
            </w:r>
            <w:r w:rsidR="00811F2A" w:rsidRPr="003776CF">
              <w:rPr>
                <w:rFonts w:ascii="Times" w:eastAsia="Batang" w:hAnsi="Times"/>
                <w:i/>
                <w:sz w:val="16"/>
                <w:szCs w:val="24"/>
                <w:lang w:val="en-GB" w:eastAsia="x-none"/>
              </w:rPr>
              <w:t>an</w:t>
            </w:r>
            <w:r w:rsidRPr="003776CF">
              <w:rPr>
                <w:rFonts w:ascii="Times" w:eastAsia="Batang" w:hAnsi="Times"/>
                <w:i/>
                <w:sz w:val="16"/>
                <w:szCs w:val="24"/>
                <w:lang w:val="en-GB" w:eastAsia="x-none"/>
              </w:rPr>
              <w:t xml:space="preserve"> SSB, provide the time/frequency occupancy of the SSB.  </w:t>
            </w:r>
          </w:p>
          <w:p w14:paraId="38D30160" w14:textId="77777777" w:rsidR="003776CF" w:rsidRPr="003776CF" w:rsidRDefault="003776CF" w:rsidP="003776CF">
            <w:pPr>
              <w:numPr>
                <w:ilvl w:val="0"/>
                <w:numId w:val="28"/>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If the DL RS to be used is a DL-PRS, provide the the time/frequency occupancy of the DL-PRS.</w:t>
            </w:r>
          </w:p>
          <w:p w14:paraId="11E87FDE" w14:textId="77777777" w:rsidR="003776CF" w:rsidRPr="003776CF" w:rsidRDefault="003776CF" w:rsidP="003776CF">
            <w:pPr>
              <w:numPr>
                <w:ilvl w:val="0"/>
                <w:numId w:val="28"/>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 xml:space="preserve">FFS: Overhead reduction for SSB which has already been detected. </w:t>
            </w:r>
          </w:p>
          <w:p w14:paraId="1F7E1FC6" w14:textId="77777777" w:rsidR="003776CF" w:rsidRPr="003776CF" w:rsidRDefault="003776CF" w:rsidP="003776CF">
            <w:pPr>
              <w:numPr>
                <w:ilvl w:val="0"/>
                <w:numId w:val="28"/>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FFS: CSI-RS configuration if CSI-RS is agreed as a pathloss reference or spatial relation info.</w:t>
            </w:r>
          </w:p>
          <w:p w14:paraId="4495A447" w14:textId="77777777" w:rsidR="003776CF" w:rsidRPr="003776CF" w:rsidRDefault="003776CF" w:rsidP="003776CF">
            <w:pPr>
              <w:spacing w:after="0"/>
              <w:rPr>
                <w:rFonts w:ascii="Times" w:eastAsia="Batang" w:hAnsi="Times"/>
                <w:i/>
                <w:sz w:val="16"/>
                <w:szCs w:val="24"/>
                <w:lang w:val="en-GB" w:eastAsia="x-none"/>
              </w:rPr>
            </w:pPr>
          </w:p>
          <w:p w14:paraId="3BCC1E38" w14:textId="77777777" w:rsidR="003776CF" w:rsidRPr="003776CF" w:rsidRDefault="003776CF" w:rsidP="003776CF">
            <w:pPr>
              <w:spacing w:after="0"/>
              <w:rPr>
                <w:rFonts w:ascii="Times" w:eastAsia="Batang" w:hAnsi="Times"/>
                <w:i/>
                <w:sz w:val="16"/>
                <w:szCs w:val="24"/>
                <w:lang w:val="en-GB" w:eastAsia="x-none"/>
              </w:rPr>
            </w:pPr>
          </w:p>
          <w:p w14:paraId="20B02FCD"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22267CB4"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lang w:val="en-GB" w:eastAsia="x-none"/>
              </w:rPr>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p w14:paraId="398AC5D4" w14:textId="77777777" w:rsidR="003776CF" w:rsidRPr="003776CF" w:rsidRDefault="003776CF" w:rsidP="003776CF">
            <w:pPr>
              <w:spacing w:after="0"/>
              <w:rPr>
                <w:rFonts w:ascii="Times" w:eastAsia="Batang" w:hAnsi="Times"/>
                <w:i/>
                <w:sz w:val="16"/>
                <w:szCs w:val="24"/>
                <w:lang w:val="en-GB" w:eastAsia="x-none"/>
              </w:rPr>
            </w:pPr>
          </w:p>
          <w:p w14:paraId="1BD437F3" w14:textId="77777777" w:rsidR="003776CF" w:rsidRPr="003776CF" w:rsidRDefault="003776CF" w:rsidP="003776CF">
            <w:pPr>
              <w:spacing w:after="0"/>
              <w:rPr>
                <w:rFonts w:ascii="Times" w:eastAsia="Batang" w:hAnsi="Times"/>
                <w:i/>
                <w:sz w:val="16"/>
                <w:szCs w:val="24"/>
                <w:lang w:val="en-GB" w:eastAsia="x-none"/>
              </w:rPr>
            </w:pPr>
          </w:p>
          <w:p w14:paraId="37732844"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57DC7B03" w14:textId="77777777" w:rsidR="003776CF" w:rsidRPr="003776CF" w:rsidRDefault="003776CF" w:rsidP="003776CF">
            <w:pPr>
              <w:numPr>
                <w:ilvl w:val="0"/>
                <w:numId w:val="29"/>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An expected RSTD value together with uncertainty (search window) is provided to the UE for the TRPs in the assistance data (analogous to LTE).</w:t>
            </w:r>
          </w:p>
          <w:p w14:paraId="406818C7" w14:textId="77777777" w:rsidR="003776CF" w:rsidRPr="003776CF" w:rsidRDefault="003776CF" w:rsidP="003776CF">
            <w:pPr>
              <w:numPr>
                <w:ilvl w:val="0"/>
                <w:numId w:val="30"/>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expectedRSTD is defined as the time difference with respect to the received DL subframe timings associated with the different TRPs the target device is expected to measure.</w:t>
            </w:r>
          </w:p>
          <w:p w14:paraId="748B5957" w14:textId="77777777" w:rsidR="003776CF" w:rsidRPr="003776CF" w:rsidRDefault="003776CF" w:rsidP="003776CF">
            <w:pPr>
              <w:numPr>
                <w:ilvl w:val="0"/>
                <w:numId w:val="29"/>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Note: It is assumed that precise TRP transmission time differences are provided to the UE for UE-based positioning (which is in the scope of RAN2).</w:t>
            </w:r>
          </w:p>
          <w:p w14:paraId="20EF50A6" w14:textId="77777777" w:rsidR="003776CF" w:rsidRPr="003776CF" w:rsidRDefault="003776CF" w:rsidP="003776CF">
            <w:pPr>
              <w:numPr>
                <w:ilvl w:val="0"/>
                <w:numId w:val="29"/>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Note: RAN2 can optimize the signalling to cover both UE-based and UE-assisted positioning in a single framework.</w:t>
            </w:r>
          </w:p>
          <w:p w14:paraId="17F5B577" w14:textId="77777777" w:rsidR="003776CF" w:rsidRPr="003776CF" w:rsidRDefault="003776CF" w:rsidP="003776CF">
            <w:pPr>
              <w:spacing w:after="0"/>
              <w:rPr>
                <w:rFonts w:ascii="Times" w:eastAsia="Batang" w:hAnsi="Times"/>
                <w:i/>
                <w:sz w:val="16"/>
                <w:szCs w:val="24"/>
                <w:lang w:val="en-GB" w:eastAsia="x-none"/>
              </w:rPr>
            </w:pPr>
          </w:p>
          <w:p w14:paraId="483F62CF"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42BE6B1A"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lang w:val="en-GB" w:eastAsia="x-none"/>
              </w:rPr>
              <w:t xml:space="preserve">For a DL PRS resource, QCL-TypeC from an SSB from a TRP (Option 1 from previous related agreement in RAN1#98) is supported </w:t>
            </w:r>
          </w:p>
          <w:p w14:paraId="1E1F9E5D" w14:textId="77777777" w:rsidR="003776CF" w:rsidRPr="003776CF" w:rsidRDefault="003776CF" w:rsidP="003776CF">
            <w:pPr>
              <w:spacing w:after="0"/>
              <w:rPr>
                <w:rFonts w:ascii="Times" w:eastAsia="Batang" w:hAnsi="Times"/>
                <w:i/>
                <w:sz w:val="16"/>
                <w:szCs w:val="24"/>
                <w:lang w:val="en-GB" w:eastAsia="x-none"/>
              </w:rPr>
            </w:pPr>
          </w:p>
          <w:p w14:paraId="3E0B0810"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48412315" w14:textId="77777777" w:rsidR="003776CF" w:rsidRPr="003776CF" w:rsidRDefault="003776CF" w:rsidP="003776CF">
            <w:pPr>
              <w:numPr>
                <w:ilvl w:val="0"/>
                <w:numId w:val="31"/>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For positioning purposes, for UL Beam management/alignment towards serving cell, support configuration of a spatial relation between a reference DL RS from serving cell and the target SRS for positioning. The Reference DL RS that can be used are SSB, CSI-RS (NZP-CSI-RS-ResourceId), or DL-PRS for positioning.</w:t>
            </w:r>
          </w:p>
          <w:p w14:paraId="05EBAB3C" w14:textId="77777777" w:rsidR="003776CF" w:rsidRPr="003776CF" w:rsidRDefault="003776CF" w:rsidP="003776CF">
            <w:pPr>
              <w:numPr>
                <w:ilvl w:val="0"/>
                <w:numId w:val="31"/>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3D14BEAA" w14:textId="77777777" w:rsidR="003776CF" w:rsidRPr="003776CF" w:rsidRDefault="003776CF" w:rsidP="003776CF">
            <w:pPr>
              <w:numPr>
                <w:ilvl w:val="1"/>
                <w:numId w:val="31"/>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FFS: CSI-RS for RRM as the reference DL RS</w:t>
            </w:r>
          </w:p>
          <w:p w14:paraId="5FE35D7E" w14:textId="77777777" w:rsidR="003776CF" w:rsidRPr="003776CF" w:rsidRDefault="003776CF" w:rsidP="003776CF">
            <w:pPr>
              <w:spacing w:after="0"/>
              <w:rPr>
                <w:rFonts w:ascii="Times" w:eastAsia="Batang" w:hAnsi="Times"/>
                <w:i/>
                <w:sz w:val="16"/>
                <w:szCs w:val="24"/>
                <w:lang w:val="en-GB" w:eastAsia="x-none"/>
              </w:rPr>
            </w:pPr>
          </w:p>
          <w:p w14:paraId="30868D88"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34F05D51"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lang w:val="en-GB" w:eastAsia="x-none"/>
              </w:rPr>
              <w:t>For each SRS resource for positioning, only a single RS resource for spatial relation can be provided per resource.</w:t>
            </w:r>
          </w:p>
          <w:p w14:paraId="0438CE23"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lang w:val="en-GB" w:eastAsia="x-none"/>
              </w:rPr>
              <w:t>Support configuration of a spatial relation between two SRS resources for positioning.</w:t>
            </w:r>
          </w:p>
          <w:p w14:paraId="1248C2CD" w14:textId="77777777" w:rsidR="003776CF" w:rsidRPr="003776CF" w:rsidRDefault="003776CF" w:rsidP="003776CF">
            <w:pPr>
              <w:spacing w:after="0"/>
              <w:rPr>
                <w:rFonts w:ascii="Times" w:eastAsia="Batang" w:hAnsi="Times"/>
                <w:i/>
                <w:sz w:val="16"/>
                <w:szCs w:val="24"/>
                <w:lang w:val="en-GB" w:eastAsia="x-none"/>
              </w:rPr>
            </w:pPr>
          </w:p>
          <w:p w14:paraId="0C65DACA"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3A872038"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lang w:val="en-GB" w:eastAsia="x-none"/>
              </w:rPr>
              <w:lastRenderedPageBreak/>
              <w:t>The SRS for positioning purposes is transmitted within the active UL BWP of the UE.</w:t>
            </w:r>
          </w:p>
          <w:p w14:paraId="6CEBDDF5" w14:textId="77777777" w:rsidR="003776CF" w:rsidRPr="003776CF" w:rsidRDefault="003776CF" w:rsidP="003776CF">
            <w:pPr>
              <w:spacing w:after="0"/>
              <w:rPr>
                <w:rFonts w:ascii="Times" w:eastAsia="Batang" w:hAnsi="Times"/>
                <w:i/>
                <w:sz w:val="16"/>
                <w:szCs w:val="24"/>
                <w:lang w:val="en-GB" w:eastAsia="x-none"/>
              </w:rPr>
            </w:pPr>
          </w:p>
          <w:p w14:paraId="2FAEE323"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634C752D"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lang w:val="en-GB" w:eastAsia="x-none"/>
              </w:rPr>
              <w:t>For positioning purposes, to assist UE to perform Rx beamforming, the following can be used (option 1 from previous related agreement in RAN1#97):</w:t>
            </w:r>
          </w:p>
          <w:p w14:paraId="073839C9" w14:textId="77777777" w:rsidR="003776CF" w:rsidRPr="003776CF" w:rsidRDefault="003776CF" w:rsidP="003776CF">
            <w:pPr>
              <w:numPr>
                <w:ilvl w:val="0"/>
                <w:numId w:val="32"/>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The DL PRS can be configured to be QCL Type D with a DL Reference Signal from a serving or neighbouring cell. SSB or DL-PRS can be the QCL Type D source of DL-PRS.</w:t>
            </w:r>
          </w:p>
          <w:p w14:paraId="130D7FDB" w14:textId="77777777" w:rsidR="003776CF" w:rsidRPr="003776CF" w:rsidRDefault="003776CF" w:rsidP="003776CF">
            <w:pPr>
              <w:numPr>
                <w:ilvl w:val="0"/>
                <w:numId w:val="32"/>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FFS: CSI-RS for RRM</w:t>
            </w:r>
          </w:p>
          <w:p w14:paraId="07EEB201" w14:textId="77777777" w:rsidR="003776CF" w:rsidRPr="003776CF" w:rsidRDefault="003776CF" w:rsidP="003776CF">
            <w:pPr>
              <w:spacing w:after="0"/>
              <w:rPr>
                <w:rFonts w:ascii="Times" w:eastAsia="Batang" w:hAnsi="Times"/>
                <w:i/>
                <w:sz w:val="16"/>
                <w:szCs w:val="24"/>
                <w:lang w:val="en-GB" w:eastAsia="x-none"/>
              </w:rPr>
            </w:pPr>
          </w:p>
          <w:p w14:paraId="6B2F81BD"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18912467" w14:textId="77777777" w:rsidR="003776CF" w:rsidRPr="003776CF" w:rsidRDefault="003776CF" w:rsidP="003776CF">
            <w:pPr>
              <w:spacing w:after="0"/>
              <w:rPr>
                <w:rFonts w:ascii="Times" w:eastAsia="Batang" w:hAnsi="Times"/>
                <w:i/>
                <w:sz w:val="16"/>
                <w:szCs w:val="24"/>
                <w:lang w:val="en-GB" w:eastAsia="x-none"/>
              </w:rPr>
            </w:pPr>
            <w:r w:rsidRPr="003776CF">
              <w:rPr>
                <w:rFonts w:ascii="Times" w:eastAsia="Batang" w:hAnsi="Times"/>
                <w:i/>
                <w:sz w:val="16"/>
                <w:szCs w:val="24"/>
                <w:lang w:val="en-GB" w:eastAsia="x-none"/>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1E7FC203" w14:textId="2D1BEB0B" w:rsidR="007A39FC" w:rsidRPr="003776CF" w:rsidRDefault="003776CF" w:rsidP="003776CF">
            <w:pPr>
              <w:numPr>
                <w:ilvl w:val="0"/>
                <w:numId w:val="33"/>
              </w:numPr>
              <w:spacing w:after="0"/>
              <w:jc w:val="left"/>
              <w:rPr>
                <w:rFonts w:ascii="Times" w:eastAsia="Batang" w:hAnsi="Times"/>
                <w:szCs w:val="24"/>
                <w:lang w:val="en-GB" w:eastAsia="x-none"/>
              </w:rPr>
            </w:pPr>
            <w:r w:rsidRPr="003776CF">
              <w:rPr>
                <w:rFonts w:ascii="Times" w:eastAsia="Batang" w:hAnsi="Times"/>
                <w:i/>
                <w:sz w:val="16"/>
                <w:szCs w:val="24"/>
                <w:lang w:val="en-GB" w:eastAsia="x-none"/>
              </w:rPr>
              <w:t>Note: UE support of DL-PRS as a DL pathloss reference can be discussed as part of UE capability discussions</w:t>
            </w:r>
          </w:p>
        </w:tc>
      </w:tr>
    </w:tbl>
    <w:p w14:paraId="1AAD152E" w14:textId="27946050" w:rsidR="00607B2F" w:rsidRPr="00607B2F" w:rsidRDefault="00607B2F" w:rsidP="00607B2F">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bookmarkStart w:id="0" w:name="_Hlk534972245"/>
      <w:r>
        <w:rPr>
          <w:rFonts w:ascii="Times New Roman" w:hAnsi="Times New Roman"/>
        </w:rPr>
        <w:lastRenderedPageBreak/>
        <w:t>Time/Frequency Occupancy of SSB as QCL Type-D/C for DL PRS</w:t>
      </w:r>
    </w:p>
    <w:p w14:paraId="45ED4B5F" w14:textId="3D269F63" w:rsidR="00607B2F" w:rsidRDefault="00607B2F" w:rsidP="00607B2F">
      <w:pPr>
        <w:rPr>
          <w:lang w:val="en-GB"/>
        </w:rPr>
      </w:pPr>
      <w:r>
        <w:rPr>
          <w:lang w:val="en-GB"/>
        </w:rPr>
        <w:t>The following agreements were made previous meeting regarding QCL Type-C/D source of DL PRS</w:t>
      </w:r>
    </w:p>
    <w:tbl>
      <w:tblPr>
        <w:tblStyle w:val="TableGrid"/>
        <w:tblW w:w="0" w:type="auto"/>
        <w:tblLook w:val="04A0" w:firstRow="1" w:lastRow="0" w:firstColumn="1" w:lastColumn="0" w:noHBand="0" w:noVBand="1"/>
      </w:tblPr>
      <w:tblGrid>
        <w:gridCol w:w="9629"/>
      </w:tblGrid>
      <w:tr w:rsidR="00607B2F" w14:paraId="106A94E9" w14:textId="77777777" w:rsidTr="00607B2F">
        <w:tc>
          <w:tcPr>
            <w:tcW w:w="9629" w:type="dxa"/>
          </w:tcPr>
          <w:p w14:paraId="1C3BF4F4" w14:textId="77777777" w:rsidR="00607B2F" w:rsidRPr="003776CF" w:rsidRDefault="00607B2F" w:rsidP="00607B2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433108A3" w14:textId="77777777" w:rsidR="00607B2F" w:rsidRPr="003776CF" w:rsidRDefault="00607B2F" w:rsidP="00607B2F">
            <w:pPr>
              <w:spacing w:after="0"/>
              <w:rPr>
                <w:rFonts w:ascii="Times" w:eastAsia="Batang" w:hAnsi="Times"/>
                <w:i/>
                <w:sz w:val="16"/>
                <w:szCs w:val="24"/>
                <w:lang w:val="en-GB" w:eastAsia="x-none"/>
              </w:rPr>
            </w:pPr>
            <w:r w:rsidRPr="003776CF">
              <w:rPr>
                <w:rFonts w:ascii="Times" w:eastAsia="Batang" w:hAnsi="Times"/>
                <w:i/>
                <w:sz w:val="16"/>
                <w:szCs w:val="24"/>
                <w:lang w:val="en-GB" w:eastAsia="x-none"/>
              </w:rPr>
              <w:t xml:space="preserve">For a DL PRS resource, QCL-TypeC from an SSB from a TRP (Option 1 from previous related agreement in RAN1#98) is supported </w:t>
            </w:r>
          </w:p>
          <w:p w14:paraId="20F5D636" w14:textId="77777777" w:rsidR="00607B2F" w:rsidRDefault="00607B2F" w:rsidP="00607B2F">
            <w:pPr>
              <w:rPr>
                <w:lang w:val="en-GB"/>
              </w:rPr>
            </w:pPr>
          </w:p>
          <w:p w14:paraId="1227A27F" w14:textId="77777777" w:rsidR="00607B2F" w:rsidRPr="003776CF" w:rsidRDefault="00607B2F" w:rsidP="00607B2F">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1591A38D" w14:textId="77777777" w:rsidR="00607B2F" w:rsidRPr="003776CF" w:rsidRDefault="00607B2F" w:rsidP="00607B2F">
            <w:pPr>
              <w:spacing w:after="0"/>
              <w:rPr>
                <w:rFonts w:ascii="Times" w:eastAsia="Batang" w:hAnsi="Times"/>
                <w:i/>
                <w:sz w:val="16"/>
                <w:szCs w:val="24"/>
                <w:lang w:val="en-GB" w:eastAsia="x-none"/>
              </w:rPr>
            </w:pPr>
            <w:r w:rsidRPr="003776CF">
              <w:rPr>
                <w:rFonts w:ascii="Times" w:eastAsia="Batang" w:hAnsi="Times"/>
                <w:i/>
                <w:sz w:val="16"/>
                <w:szCs w:val="24"/>
                <w:lang w:val="en-GB" w:eastAsia="x-none"/>
              </w:rPr>
              <w:t>For positioning purposes, to assist UE to perform Rx beamforming, the following can be used (option 1 from previous related agreement in RAN1#97):</w:t>
            </w:r>
          </w:p>
          <w:p w14:paraId="0F3C21A8" w14:textId="77777777" w:rsidR="00607B2F" w:rsidRPr="003776CF" w:rsidRDefault="00607B2F" w:rsidP="00607B2F">
            <w:pPr>
              <w:numPr>
                <w:ilvl w:val="0"/>
                <w:numId w:val="32"/>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The DL PRS can be configured to be QCL Type D with a DL Reference Signal from a serving or neighbouring cell. SSB or DL-PRS can be the QCL Type D source of DL-PRS.</w:t>
            </w:r>
          </w:p>
          <w:p w14:paraId="393A6612" w14:textId="2558EF55" w:rsidR="00607B2F" w:rsidRPr="00607B2F" w:rsidRDefault="00607B2F" w:rsidP="00607B2F">
            <w:pPr>
              <w:numPr>
                <w:ilvl w:val="0"/>
                <w:numId w:val="32"/>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FFS: CSI-RS for RRM</w:t>
            </w:r>
          </w:p>
        </w:tc>
      </w:tr>
    </w:tbl>
    <w:p w14:paraId="6D1F4AAE" w14:textId="54D9DEB6" w:rsidR="00607B2F" w:rsidRDefault="00607B2F" w:rsidP="00607B2F">
      <w:pPr>
        <w:rPr>
          <w:lang w:val="en-GB"/>
        </w:rPr>
      </w:pPr>
      <w:r>
        <w:rPr>
          <w:lang w:val="en-GB"/>
        </w:rPr>
        <w:br/>
        <w:t xml:space="preserve">Based on the above, the required signaling of the time/frequency occupancy of the SSBs of neighboring cells needs to </w:t>
      </w:r>
      <w:r w:rsidR="00296996">
        <w:rPr>
          <w:lang w:val="en-GB"/>
        </w:rPr>
        <w:t xml:space="preserve">be </w:t>
      </w:r>
      <w:r>
        <w:rPr>
          <w:lang w:val="en-GB"/>
        </w:rPr>
        <w:t>provided. Note that in the endorsed higher layer signaling, the following was added as a comment in the “value range” for the purpose of SRS spatial relation information:</w:t>
      </w:r>
    </w:p>
    <w:p w14:paraId="5D7BDB46" w14:textId="0406E974" w:rsidR="00607B2F" w:rsidRPr="00D3152C" w:rsidRDefault="00607B2F" w:rsidP="00607B2F">
      <w:pPr>
        <w:spacing w:after="0"/>
        <w:ind w:left="2840"/>
        <w:rPr>
          <w:rFonts w:eastAsia="Times New Roman"/>
          <w:sz w:val="16"/>
          <w:szCs w:val="16"/>
          <w:u w:val="single"/>
        </w:rPr>
      </w:pPr>
      <w:r w:rsidRPr="00D3152C">
        <w:rPr>
          <w:rFonts w:eastAsia="Times New Roman"/>
          <w:sz w:val="16"/>
          <w:szCs w:val="16"/>
          <w:u w:val="single"/>
        </w:rPr>
        <w:t>RAN2 WG is to define signaling to provide:</w:t>
      </w:r>
    </w:p>
    <w:p w14:paraId="29A2861D" w14:textId="779F8C08" w:rsidR="00607B2F" w:rsidRPr="00D3152C" w:rsidRDefault="00607B2F" w:rsidP="00607B2F">
      <w:pPr>
        <w:spacing w:after="0"/>
        <w:ind w:left="2840"/>
        <w:rPr>
          <w:rFonts w:eastAsia="Times New Roman"/>
          <w:sz w:val="16"/>
          <w:szCs w:val="16"/>
        </w:rPr>
      </w:pPr>
      <w:r w:rsidRPr="00D3152C">
        <w:rPr>
          <w:rFonts w:eastAsia="Times New Roman"/>
          <w:sz w:val="16"/>
          <w:szCs w:val="16"/>
        </w:rPr>
        <w:t>time/frequency occupancy of the SSB</w:t>
      </w:r>
    </w:p>
    <w:p w14:paraId="75AF6947" w14:textId="00CD86D4" w:rsidR="00607B2F" w:rsidRDefault="00607B2F" w:rsidP="00607B2F">
      <w:pPr>
        <w:spacing w:after="0"/>
        <w:ind w:left="2840"/>
        <w:rPr>
          <w:rFonts w:eastAsia="Times New Roman"/>
          <w:sz w:val="16"/>
          <w:szCs w:val="16"/>
          <w:u w:val="single"/>
        </w:rPr>
      </w:pPr>
      <w:r w:rsidRPr="00D3152C">
        <w:rPr>
          <w:rFonts w:eastAsia="Times New Roman"/>
          <w:sz w:val="16"/>
          <w:szCs w:val="16"/>
        </w:rPr>
        <w:t>the time/frequency occupancy of the DL-PRS</w:t>
      </w:r>
    </w:p>
    <w:p w14:paraId="67BA2969" w14:textId="77777777" w:rsidR="00607B2F" w:rsidRPr="00607B2F" w:rsidRDefault="00607B2F" w:rsidP="00607B2F">
      <w:pPr>
        <w:spacing w:after="0"/>
        <w:ind w:left="2840"/>
        <w:rPr>
          <w:rFonts w:eastAsia="Times New Roman"/>
          <w:sz w:val="16"/>
          <w:szCs w:val="16"/>
          <w:u w:val="single"/>
        </w:rPr>
      </w:pPr>
    </w:p>
    <w:p w14:paraId="23484578" w14:textId="015C0033" w:rsidR="00E65C93" w:rsidRDefault="00607B2F" w:rsidP="008C1CB1">
      <w:r>
        <w:t>A similar statement is neded in the “value range” of “</w:t>
      </w:r>
      <w:r w:rsidRPr="00D3152C">
        <w:rPr>
          <w:rFonts w:eastAsia="Times New Roman"/>
          <w:sz w:val="16"/>
          <w:szCs w:val="16"/>
        </w:rPr>
        <w:t>DL-PRS-QCL-Info</w:t>
      </w:r>
      <w:r>
        <w:t>”.</w:t>
      </w:r>
      <w:r w:rsidR="008C1CB1">
        <w:t xml:space="preserve"> </w:t>
      </w:r>
      <w:r w:rsidR="008762C3">
        <w:t>With regards to the required parameters for the time/frequency occupancy of an SSB of a neighboring cell, please find below which parameters are needed</w:t>
      </w:r>
      <w:r w:rsidR="008C1CB1">
        <w:t>:</w:t>
      </w:r>
    </w:p>
    <w:tbl>
      <w:tblPr>
        <w:tblStyle w:val="TableGrid"/>
        <w:tblW w:w="0" w:type="auto"/>
        <w:tblLook w:val="04A0" w:firstRow="1" w:lastRow="0" w:firstColumn="1" w:lastColumn="0" w:noHBand="0" w:noVBand="1"/>
      </w:tblPr>
      <w:tblGrid>
        <w:gridCol w:w="1777"/>
        <w:gridCol w:w="2808"/>
        <w:gridCol w:w="5044"/>
      </w:tblGrid>
      <w:tr w:rsidR="00E65C93" w14:paraId="34B91C2C" w14:textId="77777777" w:rsidTr="00462672">
        <w:tc>
          <w:tcPr>
            <w:tcW w:w="1777" w:type="dxa"/>
          </w:tcPr>
          <w:p w14:paraId="5F0F41BB" w14:textId="676CB57F" w:rsidR="00E65C93" w:rsidRDefault="00E65C93" w:rsidP="00E65C93">
            <w:r w:rsidRPr="008762C3">
              <w:t>Parameter</w:t>
            </w:r>
          </w:p>
        </w:tc>
        <w:tc>
          <w:tcPr>
            <w:tcW w:w="2808" w:type="dxa"/>
          </w:tcPr>
          <w:p w14:paraId="67598D54" w14:textId="507BAEF7" w:rsidR="00E65C93" w:rsidRDefault="00E65C93" w:rsidP="00E65C93">
            <w:r w:rsidRPr="008762C3">
              <w:t>Values</w:t>
            </w:r>
          </w:p>
        </w:tc>
        <w:tc>
          <w:tcPr>
            <w:tcW w:w="5044" w:type="dxa"/>
          </w:tcPr>
          <w:p w14:paraId="718FCD05" w14:textId="33F40DCD" w:rsidR="00E65C93" w:rsidRDefault="00E65C93" w:rsidP="00E65C93">
            <w:r>
              <w:t>Explanation</w:t>
            </w:r>
          </w:p>
        </w:tc>
      </w:tr>
      <w:tr w:rsidR="008C1CB1" w14:paraId="217A6806" w14:textId="77777777" w:rsidTr="00462672">
        <w:tc>
          <w:tcPr>
            <w:tcW w:w="1777" w:type="dxa"/>
          </w:tcPr>
          <w:p w14:paraId="488E57B5" w14:textId="6A253932" w:rsidR="008C1CB1" w:rsidRPr="008762C3" w:rsidRDefault="008C1CB1" w:rsidP="008C1CB1">
            <w:r w:rsidRPr="008762C3">
              <w:rPr>
                <w:i/>
              </w:rPr>
              <w:t>ssbFrequency</w:t>
            </w:r>
          </w:p>
        </w:tc>
        <w:tc>
          <w:tcPr>
            <w:tcW w:w="2808" w:type="dxa"/>
          </w:tcPr>
          <w:p w14:paraId="17C7A3CE" w14:textId="31101120" w:rsidR="008C1CB1" w:rsidRPr="008762C3" w:rsidRDefault="008C1CB1" w:rsidP="008C1CB1">
            <w:r w:rsidRPr="008762C3">
              <w:rPr>
                <w:i/>
              </w:rPr>
              <w:t>ARFCN-ValueNR</w:t>
            </w:r>
          </w:p>
        </w:tc>
        <w:tc>
          <w:tcPr>
            <w:tcW w:w="5044" w:type="dxa"/>
          </w:tcPr>
          <w:p w14:paraId="506DC9EC" w14:textId="77777777" w:rsidR="008C1CB1" w:rsidRDefault="008C1CB1" w:rsidP="008C1CB1">
            <w:r>
              <w:t xml:space="preserve">The UE is required to be provided in which center frequnecy the SSB is transmitted. Similar parameter was used in the IE </w:t>
            </w:r>
            <w:r w:rsidRPr="00A047D1">
              <w:t>MeasObjectNR</w:t>
            </w:r>
            <w:r>
              <w:t xml:space="preserve"> of NR Rel-15.</w:t>
            </w:r>
          </w:p>
          <w:p w14:paraId="1EE83FA6" w14:textId="77777777" w:rsidR="008C1CB1" w:rsidRPr="008762C3" w:rsidRDefault="008C1CB1" w:rsidP="008C1CB1">
            <w:pPr>
              <w:pStyle w:val="PL"/>
              <w:rPr>
                <w:sz w:val="10"/>
              </w:rPr>
            </w:pPr>
            <w:r w:rsidRPr="008762C3">
              <w:rPr>
                <w:sz w:val="10"/>
              </w:rPr>
              <w:t>MeasObjectNR ::=                    SEQUENCE {</w:t>
            </w:r>
          </w:p>
          <w:p w14:paraId="4EDE7FC5" w14:textId="77777777" w:rsidR="008C1CB1" w:rsidRPr="008762C3" w:rsidRDefault="008C1CB1" w:rsidP="008C1CB1">
            <w:pPr>
              <w:pStyle w:val="PL"/>
              <w:rPr>
                <w:sz w:val="10"/>
              </w:rPr>
            </w:pPr>
            <w:r w:rsidRPr="008762C3">
              <w:rPr>
                <w:sz w:val="10"/>
              </w:rPr>
              <w:t xml:space="preserve">    ssbFrequency                        ARFCN-ValueNR                                           OPTIONAL,   -- Cond SSBorAssociatedSSB</w:t>
            </w:r>
          </w:p>
          <w:p w14:paraId="48D898CF" w14:textId="77777777" w:rsidR="008C1CB1" w:rsidRDefault="008C1CB1" w:rsidP="008C1CB1">
            <w:pPr>
              <w:pStyle w:val="PL"/>
            </w:pPr>
          </w:p>
          <w:p w14:paraId="60E3E2A3" w14:textId="386B1AC9" w:rsidR="008C1CB1" w:rsidRDefault="008C1CB1" w:rsidP="008C1CB1">
            <w:r w:rsidRPr="00A047D1">
              <w:rPr>
                <w:rFonts w:cs="Arial"/>
                <w:b/>
                <w:i/>
                <w:iCs/>
                <w:szCs w:val="18"/>
                <w:lang w:val="en-GB" w:eastAsia="ja-JP"/>
              </w:rPr>
              <w:t>ssbFrequency</w:t>
            </w:r>
            <w:r w:rsidRPr="00A047D1">
              <w:rPr>
                <w:rFonts w:cs="Arial"/>
                <w:b/>
                <w:i/>
                <w:iCs/>
                <w:szCs w:val="18"/>
                <w:lang w:val="en-GB" w:eastAsia="ja-JP"/>
              </w:rPr>
              <w:br/>
            </w:r>
            <w:r w:rsidRPr="00A047D1">
              <w:rPr>
                <w:rFonts w:cs="Arial"/>
                <w:iCs/>
                <w:szCs w:val="18"/>
                <w:lang w:val="en-GB" w:eastAsia="ja-JP"/>
              </w:rPr>
              <w:t xml:space="preserve">Indicates the frequency of the SS associated to this </w:t>
            </w:r>
            <w:r w:rsidRPr="00A047D1">
              <w:rPr>
                <w:i/>
                <w:lang w:val="en-GB"/>
              </w:rPr>
              <w:t>MeasObjectNR</w:t>
            </w:r>
            <w:r w:rsidRPr="00A047D1">
              <w:rPr>
                <w:rFonts w:cs="Arial"/>
                <w:iCs/>
                <w:szCs w:val="18"/>
                <w:lang w:val="en-GB" w:eastAsia="ja-JP"/>
              </w:rPr>
              <w:t>.</w:t>
            </w:r>
          </w:p>
        </w:tc>
      </w:tr>
      <w:tr w:rsidR="008C1CB1" w14:paraId="5B519A1F" w14:textId="77777777" w:rsidTr="00462672">
        <w:tc>
          <w:tcPr>
            <w:tcW w:w="1777" w:type="dxa"/>
          </w:tcPr>
          <w:p w14:paraId="3C7A986E" w14:textId="66BE7A77" w:rsidR="008C1CB1" w:rsidRDefault="008C1CB1" w:rsidP="008C1CB1">
            <w:r w:rsidRPr="008762C3">
              <w:t>SFN-SSBOffset</w:t>
            </w:r>
          </w:p>
        </w:tc>
        <w:tc>
          <w:tcPr>
            <w:tcW w:w="2808" w:type="dxa"/>
          </w:tcPr>
          <w:p w14:paraId="463682A3" w14:textId="5607803A" w:rsidR="008C1CB1" w:rsidRDefault="00C80AE3" w:rsidP="008C1CB1">
            <w:r>
              <w:t>{</w:t>
            </w:r>
            <w:r w:rsidR="008C1CB1">
              <w:t>0,1,…,15</w:t>
            </w:r>
            <w:r>
              <w:t>}</w:t>
            </w:r>
          </w:p>
        </w:tc>
        <w:tc>
          <w:tcPr>
            <w:tcW w:w="5044" w:type="dxa"/>
          </w:tcPr>
          <w:p w14:paraId="343E766A" w14:textId="6BA363B7" w:rsidR="008C1CB1" w:rsidRDefault="008C1CB1" w:rsidP="008C1CB1">
            <w:r>
              <w:t xml:space="preserve">Each TRP may transmit an SSB on a different frame index with a given periodicity. For example, if the periodicity is 20 msec, the SSB may be either in the first frame or the second frame. Note that this is not the SFN offset of the neighboring TRP with respect to the serving TRP, but rather it is the SFN offset of the SSB of the neigboring TRP with respect to the SFN 0 of that TRP. Since the maximum periodicity is 160 msec, this can take up to 16 values. </w:t>
            </w:r>
          </w:p>
        </w:tc>
      </w:tr>
      <w:tr w:rsidR="008C1CB1" w14:paraId="3ECA9A40" w14:textId="77777777" w:rsidTr="00462672">
        <w:tc>
          <w:tcPr>
            <w:tcW w:w="1777" w:type="dxa"/>
          </w:tcPr>
          <w:p w14:paraId="64927A64" w14:textId="2E1280EC" w:rsidR="008C1CB1" w:rsidRDefault="008C1CB1" w:rsidP="008C1CB1">
            <w:r w:rsidRPr="008762C3">
              <w:t>SSB-periodicity</w:t>
            </w:r>
          </w:p>
        </w:tc>
        <w:tc>
          <w:tcPr>
            <w:tcW w:w="2808" w:type="dxa"/>
          </w:tcPr>
          <w:p w14:paraId="626E3414" w14:textId="6A70F9D8" w:rsidR="008C1CB1" w:rsidRDefault="008C1CB1" w:rsidP="008C1CB1">
            <w:r w:rsidRPr="008762C3">
              <w:t>same values as those used in the corresponding field of ServingCellConfigCommon IE</w:t>
            </w:r>
          </w:p>
        </w:tc>
        <w:tc>
          <w:tcPr>
            <w:tcW w:w="5044" w:type="dxa"/>
          </w:tcPr>
          <w:p w14:paraId="38D0D6BB" w14:textId="530D5B4F" w:rsidR="008C1CB1" w:rsidRDefault="008C1CB1" w:rsidP="008C1CB1">
            <w:r>
              <w:t>Periodicity of the SSB of the neighboring TRP</w:t>
            </w:r>
          </w:p>
        </w:tc>
      </w:tr>
      <w:tr w:rsidR="008C1CB1" w14:paraId="5D77FCBE" w14:textId="77777777" w:rsidTr="00462672">
        <w:tc>
          <w:tcPr>
            <w:tcW w:w="1777" w:type="dxa"/>
          </w:tcPr>
          <w:p w14:paraId="7D8C6CAD" w14:textId="3AABD21B" w:rsidR="008C1CB1" w:rsidRDefault="008C1CB1" w:rsidP="008C1CB1">
            <w:r>
              <w:t>halfFrameIndex</w:t>
            </w:r>
          </w:p>
        </w:tc>
        <w:tc>
          <w:tcPr>
            <w:tcW w:w="2808" w:type="dxa"/>
          </w:tcPr>
          <w:p w14:paraId="0F322A7A" w14:textId="5BE73852" w:rsidR="008C1CB1" w:rsidRDefault="008C1CB1" w:rsidP="008C1CB1">
            <w:r>
              <w:t>{0,1}</w:t>
            </w:r>
          </w:p>
        </w:tc>
        <w:tc>
          <w:tcPr>
            <w:tcW w:w="5044" w:type="dxa"/>
          </w:tcPr>
          <w:p w14:paraId="12944717" w14:textId="4AC4A0FC" w:rsidR="008C1CB1" w:rsidRDefault="008C1CB1" w:rsidP="008C1CB1">
            <w:r>
              <w:t xml:space="preserve">The UE can locate the frame that carries the SSB using the SFN-SSBOffset and SSB-periodicity. Then, it needs to be </w:t>
            </w:r>
            <w:r>
              <w:lastRenderedPageBreak/>
              <w:t>configured with the halfFrameIndex which defines whether the SSB appears in the first half of the frame or the second.</w:t>
            </w:r>
          </w:p>
        </w:tc>
      </w:tr>
      <w:tr w:rsidR="008C1CB1" w14:paraId="4A7F5A2F" w14:textId="77777777" w:rsidTr="00462672">
        <w:tc>
          <w:tcPr>
            <w:tcW w:w="1777" w:type="dxa"/>
          </w:tcPr>
          <w:p w14:paraId="726F563C" w14:textId="16EF3C95" w:rsidR="008C1CB1" w:rsidRDefault="008C1CB1" w:rsidP="008C1CB1">
            <w:r w:rsidRPr="008762C3">
              <w:lastRenderedPageBreak/>
              <w:t>SSB-positiongI</w:t>
            </w:r>
            <w:r>
              <w:t>n</w:t>
            </w:r>
            <w:r w:rsidRPr="008762C3">
              <w:t>Burst</w:t>
            </w:r>
          </w:p>
        </w:tc>
        <w:tc>
          <w:tcPr>
            <w:tcW w:w="2808" w:type="dxa"/>
          </w:tcPr>
          <w:p w14:paraId="344C407F" w14:textId="36DFE987" w:rsidR="008C1CB1" w:rsidRDefault="008C1CB1" w:rsidP="008C1CB1">
            <w:pPr>
              <w:jc w:val="left"/>
            </w:pPr>
            <w:r w:rsidRPr="008762C3">
              <w:t>same values as those used in the corresponding field of ServingCellConfigCommon IE</w:t>
            </w:r>
          </w:p>
        </w:tc>
        <w:tc>
          <w:tcPr>
            <w:tcW w:w="5044" w:type="dxa"/>
          </w:tcPr>
          <w:p w14:paraId="6C5315FC" w14:textId="5DEAE20F" w:rsidR="008C1CB1" w:rsidRDefault="008C1CB1" w:rsidP="008C1CB1">
            <w:r w:rsidRPr="00A047D1">
              <w:rPr>
                <w:szCs w:val="22"/>
                <w:lang w:val="en-GB" w:eastAsia="ja-JP"/>
              </w:rPr>
              <w:t xml:space="preserve">Indicates the time domain positions of the transmitted SS-blocks in </w:t>
            </w:r>
            <w:r w:rsidRPr="00A047D1">
              <w:rPr>
                <w:lang w:val="en-GB"/>
              </w:rPr>
              <w:t>a half frame with SS/PBCH blocks</w:t>
            </w:r>
            <w:r w:rsidRPr="00A047D1">
              <w:rPr>
                <w:szCs w:val="22"/>
                <w:lang w:val="en-GB" w:eastAsia="ja-JP"/>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p>
        </w:tc>
      </w:tr>
      <w:tr w:rsidR="008C1CB1" w14:paraId="6D9BD24F" w14:textId="77777777" w:rsidTr="00462672">
        <w:tc>
          <w:tcPr>
            <w:tcW w:w="1777" w:type="dxa"/>
          </w:tcPr>
          <w:p w14:paraId="4B6B25BD" w14:textId="26691D5C" w:rsidR="008C1CB1" w:rsidRPr="008762C3" w:rsidRDefault="008C1CB1" w:rsidP="008C1CB1">
            <w:r>
              <w:t>SSB-CaseNumber</w:t>
            </w:r>
          </w:p>
        </w:tc>
        <w:tc>
          <w:tcPr>
            <w:tcW w:w="2808" w:type="dxa"/>
          </w:tcPr>
          <w:p w14:paraId="68939ACD" w14:textId="620E054E" w:rsidR="008C1CB1" w:rsidRPr="008762C3" w:rsidRDefault="008C1CB1" w:rsidP="008C1CB1">
            <w:pPr>
              <w:jc w:val="left"/>
            </w:pPr>
            <w:r>
              <w:t>{A,B,C,D,E}</w:t>
            </w:r>
          </w:p>
        </w:tc>
        <w:tc>
          <w:tcPr>
            <w:tcW w:w="5044" w:type="dxa"/>
          </w:tcPr>
          <w:p w14:paraId="53502C0F" w14:textId="30C6FE2A" w:rsidR="008C1CB1" w:rsidRDefault="008C1CB1" w:rsidP="008C1CB1">
            <w:r>
              <w:rPr>
                <w:szCs w:val="22"/>
                <w:lang w:val="en-GB" w:eastAsia="ja-JP"/>
              </w:rPr>
              <w:t>This field is used to provide the following: Subcarrier spacing of the SSB, and also the case number (Sect</w:t>
            </w:r>
            <w:r w:rsidR="009A4D8B">
              <w:rPr>
                <w:szCs w:val="22"/>
                <w:lang w:val="en-GB" w:eastAsia="ja-JP"/>
              </w:rPr>
              <w:t>i</w:t>
            </w:r>
            <w:r>
              <w:rPr>
                <w:szCs w:val="22"/>
                <w:lang w:val="en-GB" w:eastAsia="ja-JP"/>
              </w:rPr>
              <w:t xml:space="preserve">on 4.1 in 38.213) which controls, </w:t>
            </w:r>
            <w:r>
              <w:t>f</w:t>
            </w:r>
            <w:r w:rsidRPr="00B916EC">
              <w:t xml:space="preserve">or a half frame with SS/PBCH blocks, the first symbol index for </w:t>
            </w:r>
            <w:r>
              <w:t xml:space="preserve">the </w:t>
            </w:r>
            <w:r w:rsidRPr="00B916EC">
              <w:t>SS/PBCH blocks</w:t>
            </w:r>
            <w:r>
              <w:t xml:space="preserve">. If the value is A, the SCS is 15 Khz, if the value is B or C, the SCS is 30 KHz, if the value is D the SCS is 120 kHz, if the value is E, the SCS is 240 KHz. </w:t>
            </w:r>
          </w:p>
          <w:p w14:paraId="01A68DD5" w14:textId="0CA5706D" w:rsidR="008C1CB1" w:rsidRPr="00A047D1" w:rsidRDefault="008C1CB1" w:rsidP="008C1CB1">
            <w:pPr>
              <w:rPr>
                <w:szCs w:val="22"/>
                <w:lang w:val="en-GB" w:eastAsia="ja-JP"/>
              </w:rPr>
            </w:pPr>
            <w:r>
              <w:rPr>
                <w:szCs w:val="22"/>
              </w:rPr>
              <w:t xml:space="preserve">Note that, providing the SCS explicitly without the case number would not be sufficient for the case of 30 KHz since both cases B and C are applicable, and the UE would be required to blindly search for both. </w:t>
            </w:r>
          </w:p>
        </w:tc>
      </w:tr>
    </w:tbl>
    <w:p w14:paraId="23DEBE5B" w14:textId="77777777" w:rsidR="002018FF" w:rsidRDefault="002018FF" w:rsidP="008762C3">
      <w:pPr>
        <w:spacing w:after="0"/>
      </w:pPr>
    </w:p>
    <w:p w14:paraId="15E880B1" w14:textId="7439F967" w:rsidR="00607B2F" w:rsidRDefault="00607B2F" w:rsidP="008762C3">
      <w:pPr>
        <w:spacing w:after="0"/>
        <w:rPr>
          <w:b/>
          <w:i/>
        </w:rPr>
      </w:pPr>
      <w:r w:rsidRPr="00607B2F">
        <w:rPr>
          <w:b/>
          <w:i/>
        </w:rPr>
        <w:t>Proposal</w:t>
      </w:r>
      <w:r>
        <w:rPr>
          <w:b/>
          <w:i/>
        </w:rPr>
        <w:t xml:space="preserve"> 1</w:t>
      </w:r>
      <w:r w:rsidRPr="00607B2F">
        <w:rPr>
          <w:b/>
          <w:i/>
        </w:rPr>
        <w:t>:</w:t>
      </w:r>
      <w:r w:rsidR="009B2CCA">
        <w:rPr>
          <w:b/>
          <w:i/>
        </w:rPr>
        <w:t xml:space="preserve"> Clarify that the signaling</w:t>
      </w:r>
      <w:r>
        <w:rPr>
          <w:b/>
          <w:i/>
        </w:rPr>
        <w:t xml:space="preserve"> </w:t>
      </w:r>
      <w:r w:rsidR="009B2CCA">
        <w:rPr>
          <w:b/>
          <w:i/>
        </w:rPr>
        <w:t>of</w:t>
      </w:r>
      <w:r>
        <w:rPr>
          <w:b/>
          <w:i/>
        </w:rPr>
        <w:t xml:space="preserve"> the time/frequency occupancy of the SSB</w:t>
      </w:r>
      <w:r w:rsidR="009B2CCA">
        <w:rPr>
          <w:b/>
          <w:i/>
        </w:rPr>
        <w:t xml:space="preserve"> is required whenever the DL-PRS-QCL-Info </w:t>
      </w:r>
      <w:r w:rsidR="008762C3">
        <w:rPr>
          <w:b/>
          <w:i/>
        </w:rPr>
        <w:t>points to</w:t>
      </w:r>
      <w:r w:rsidR="009B2CCA">
        <w:rPr>
          <w:b/>
          <w:i/>
        </w:rPr>
        <w:t xml:space="preserve"> an SSB from a neighboring TRP.</w:t>
      </w:r>
      <w:r w:rsidR="00C13120">
        <w:rPr>
          <w:b/>
          <w:i/>
        </w:rPr>
        <w:t xml:space="preserve"> </w:t>
      </w:r>
      <w:r w:rsidR="008762C3">
        <w:rPr>
          <w:b/>
          <w:i/>
        </w:rPr>
        <w:t>The required parameters that need to be specified</w:t>
      </w:r>
      <w:r w:rsidR="00C13120">
        <w:rPr>
          <w:b/>
          <w:i/>
        </w:rPr>
        <w:t xml:space="preserve"> for providing the time/frequency occupancy of an SSB</w:t>
      </w:r>
      <w:r w:rsidR="008762C3">
        <w:rPr>
          <w:b/>
          <w:i/>
        </w:rPr>
        <w:t xml:space="preserve"> are the following: </w:t>
      </w:r>
    </w:p>
    <w:p w14:paraId="0360C325" w14:textId="46A15897" w:rsidR="008762C3" w:rsidRPr="008762C3" w:rsidRDefault="008762C3" w:rsidP="008762C3">
      <w:pPr>
        <w:pStyle w:val="ListParagraph"/>
        <w:numPr>
          <w:ilvl w:val="0"/>
          <w:numId w:val="38"/>
        </w:numPr>
        <w:spacing w:after="0"/>
        <w:rPr>
          <w:b/>
          <w:i/>
        </w:rPr>
      </w:pPr>
      <w:r w:rsidRPr="008762C3">
        <w:rPr>
          <w:b/>
          <w:i/>
        </w:rPr>
        <w:t>ssbFrequency with values: ARFCN-ValueNR</w:t>
      </w:r>
    </w:p>
    <w:p w14:paraId="36D0697B" w14:textId="02F82F06" w:rsidR="008762C3" w:rsidRPr="008762C3" w:rsidRDefault="008762C3" w:rsidP="008762C3">
      <w:pPr>
        <w:pStyle w:val="ListParagraph"/>
        <w:numPr>
          <w:ilvl w:val="0"/>
          <w:numId w:val="38"/>
        </w:numPr>
        <w:rPr>
          <w:b/>
          <w:i/>
        </w:rPr>
      </w:pPr>
      <w:r w:rsidRPr="008762C3">
        <w:rPr>
          <w:b/>
          <w:i/>
        </w:rPr>
        <w:t>halfFrameIndex with values: 0 or 1</w:t>
      </w:r>
    </w:p>
    <w:p w14:paraId="0630A491" w14:textId="3496AF24" w:rsidR="008762C3" w:rsidRPr="008762C3" w:rsidRDefault="008762C3" w:rsidP="008762C3">
      <w:pPr>
        <w:pStyle w:val="ListParagraph"/>
        <w:numPr>
          <w:ilvl w:val="0"/>
          <w:numId w:val="38"/>
        </w:numPr>
        <w:rPr>
          <w:b/>
          <w:i/>
        </w:rPr>
      </w:pPr>
      <w:r w:rsidRPr="008762C3">
        <w:rPr>
          <w:b/>
          <w:i/>
        </w:rPr>
        <w:t>SSB-periodicity with the same values as those used in the corresponding field of ServingCellConfigCommon IE.</w:t>
      </w:r>
    </w:p>
    <w:p w14:paraId="761CF8F7" w14:textId="4C141B4F" w:rsidR="008762C3" w:rsidRPr="008762C3" w:rsidRDefault="008762C3" w:rsidP="008762C3">
      <w:pPr>
        <w:pStyle w:val="ListParagraph"/>
        <w:numPr>
          <w:ilvl w:val="0"/>
          <w:numId w:val="38"/>
        </w:numPr>
        <w:rPr>
          <w:b/>
          <w:i/>
        </w:rPr>
      </w:pPr>
      <w:r w:rsidRPr="008762C3">
        <w:rPr>
          <w:b/>
          <w:i/>
        </w:rPr>
        <w:t>SSB-positiongIBurst with the same values as those used in the corresponding field of ServingCellConfigCommon IE.</w:t>
      </w:r>
    </w:p>
    <w:p w14:paraId="30803EF7" w14:textId="62883914" w:rsidR="008762C3" w:rsidRDefault="008762C3" w:rsidP="008762C3">
      <w:pPr>
        <w:pStyle w:val="ListParagraph"/>
        <w:numPr>
          <w:ilvl w:val="0"/>
          <w:numId w:val="38"/>
        </w:numPr>
        <w:rPr>
          <w:b/>
          <w:i/>
        </w:rPr>
      </w:pPr>
      <w:r>
        <w:rPr>
          <w:b/>
          <w:i/>
        </w:rPr>
        <w:t>SSB-caseNumber with values {A,B,C,D,E}</w:t>
      </w:r>
    </w:p>
    <w:p w14:paraId="3A687845" w14:textId="1C8DE388" w:rsidR="008762C3" w:rsidRPr="00390582" w:rsidRDefault="008762C3" w:rsidP="00390582">
      <w:pPr>
        <w:pStyle w:val="ListParagraph"/>
        <w:numPr>
          <w:ilvl w:val="0"/>
          <w:numId w:val="38"/>
        </w:numPr>
        <w:rPr>
          <w:b/>
          <w:i/>
        </w:rPr>
      </w:pPr>
      <w:r>
        <w:rPr>
          <w:b/>
          <w:i/>
        </w:rPr>
        <w:t>SFN-SSB_Offset with values {0,1,2,…15}</w:t>
      </w:r>
    </w:p>
    <w:p w14:paraId="6AD02CB4" w14:textId="10FAFEF8" w:rsidR="00F1740F" w:rsidRPr="001C48B4" w:rsidRDefault="00C72A7C" w:rsidP="0095100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 xml:space="preserve">Reporting of </w:t>
      </w:r>
      <w:r w:rsidR="00DF3186">
        <w:rPr>
          <w:rFonts w:ascii="Times New Roman" w:hAnsi="Times New Roman"/>
        </w:rPr>
        <w:t>Same Rx</w:t>
      </w:r>
      <w:r w:rsidR="00FE11E9">
        <w:rPr>
          <w:rFonts w:ascii="Times New Roman" w:hAnsi="Times New Roman"/>
        </w:rPr>
        <w:t>/Tx</w:t>
      </w:r>
      <w:r w:rsidR="00DF3186">
        <w:rPr>
          <w:rFonts w:ascii="Times New Roman" w:hAnsi="Times New Roman"/>
        </w:rPr>
        <w:t xml:space="preserve"> beam across</w:t>
      </w:r>
      <w:r>
        <w:rPr>
          <w:rFonts w:ascii="Times New Roman" w:hAnsi="Times New Roman"/>
        </w:rPr>
        <w:t xml:space="preserve"> adjacent</w:t>
      </w:r>
      <w:r w:rsidR="00DF3186">
        <w:rPr>
          <w:rFonts w:ascii="Times New Roman" w:hAnsi="Times New Roman"/>
        </w:rPr>
        <w:t xml:space="preserve"> </w:t>
      </w:r>
      <w:r w:rsidR="005817F9">
        <w:rPr>
          <w:rFonts w:ascii="Times New Roman" w:hAnsi="Times New Roman"/>
        </w:rPr>
        <w:t xml:space="preserve">DL/UL </w:t>
      </w:r>
      <w:r w:rsidR="00DF3186">
        <w:rPr>
          <w:rFonts w:ascii="Times New Roman" w:hAnsi="Times New Roman"/>
        </w:rPr>
        <w:t>PRS resources</w:t>
      </w:r>
    </w:p>
    <w:p w14:paraId="0272C325" w14:textId="29E33BB2" w:rsidR="00974231" w:rsidRDefault="00836F5A" w:rsidP="00974231">
      <w:r>
        <w:t xml:space="preserve">In previous meeting, the following agreement was achieved regarding </w:t>
      </w:r>
      <w:r w:rsidR="00B87C0B">
        <w:t>this topic</w:t>
      </w:r>
      <w:r>
        <w:t>:</w:t>
      </w:r>
    </w:p>
    <w:tbl>
      <w:tblPr>
        <w:tblStyle w:val="TableGrid"/>
        <w:tblW w:w="0" w:type="auto"/>
        <w:tblLook w:val="04A0" w:firstRow="1" w:lastRow="0" w:firstColumn="1" w:lastColumn="0" w:noHBand="0" w:noVBand="1"/>
      </w:tblPr>
      <w:tblGrid>
        <w:gridCol w:w="9629"/>
      </w:tblGrid>
      <w:tr w:rsidR="0043649F" w14:paraId="4A3F87EC" w14:textId="77777777" w:rsidTr="0043649F">
        <w:tc>
          <w:tcPr>
            <w:tcW w:w="9629" w:type="dxa"/>
          </w:tcPr>
          <w:p w14:paraId="28AFF77B" w14:textId="77777777" w:rsidR="009F3B56" w:rsidRPr="009F3B56" w:rsidRDefault="009F3B56" w:rsidP="009F3B56">
            <w:pPr>
              <w:spacing w:after="0"/>
              <w:rPr>
                <w:rFonts w:ascii="Times" w:eastAsia="Batang" w:hAnsi="Times"/>
                <w:i/>
                <w:sz w:val="16"/>
                <w:szCs w:val="16"/>
                <w:lang w:val="en-GB" w:eastAsia="x-none"/>
              </w:rPr>
            </w:pPr>
            <w:r w:rsidRPr="009F3B56">
              <w:rPr>
                <w:rFonts w:ascii="Times" w:eastAsia="Batang" w:hAnsi="Times"/>
                <w:i/>
                <w:sz w:val="16"/>
                <w:szCs w:val="16"/>
                <w:highlight w:val="green"/>
                <w:lang w:val="en-GB" w:eastAsia="x-none"/>
              </w:rPr>
              <w:t>Agreement:</w:t>
            </w:r>
          </w:p>
          <w:p w14:paraId="01B5EAA7" w14:textId="77777777" w:rsidR="009F3B56" w:rsidRPr="009F3B56" w:rsidRDefault="009F3B56" w:rsidP="009F3B56">
            <w:pPr>
              <w:spacing w:after="0"/>
              <w:rPr>
                <w:rFonts w:ascii="Times" w:eastAsia="Batang" w:hAnsi="Times"/>
                <w:i/>
                <w:sz w:val="16"/>
                <w:szCs w:val="16"/>
                <w:lang w:val="en-GB" w:eastAsia="x-none"/>
              </w:rPr>
            </w:pPr>
            <w:r w:rsidRPr="009F3B56">
              <w:rPr>
                <w:rFonts w:ascii="Times" w:eastAsia="Batang" w:hAnsi="Times"/>
                <w:i/>
                <w:sz w:val="16"/>
                <w:szCs w:val="16"/>
                <w:lang w:val="en-GB" w:eastAsia="x-none"/>
              </w:rPr>
              <w:t>For positioning purposes, to assist UE to perform Rx beamforming, the following can be used (option 1 from previous related agreement in RAN1#97):</w:t>
            </w:r>
          </w:p>
          <w:p w14:paraId="3AF7A84A" w14:textId="77777777" w:rsidR="009F3B56" w:rsidRPr="009F3B56" w:rsidRDefault="009F3B56" w:rsidP="009F3B56">
            <w:pPr>
              <w:numPr>
                <w:ilvl w:val="0"/>
                <w:numId w:val="32"/>
              </w:numPr>
              <w:spacing w:after="0"/>
              <w:jc w:val="left"/>
              <w:rPr>
                <w:rFonts w:ascii="Times" w:eastAsia="Batang" w:hAnsi="Times"/>
                <w:i/>
                <w:sz w:val="16"/>
                <w:szCs w:val="16"/>
                <w:lang w:val="en-GB" w:eastAsia="x-none"/>
              </w:rPr>
            </w:pPr>
            <w:r w:rsidRPr="009F3B56">
              <w:rPr>
                <w:rFonts w:ascii="Times" w:eastAsia="Batang" w:hAnsi="Times"/>
                <w:i/>
                <w:sz w:val="16"/>
                <w:szCs w:val="16"/>
                <w:lang w:val="en-GB" w:eastAsia="x-none"/>
              </w:rPr>
              <w:t>The DL PRS can be configured to be QCL Type D with a DL Reference Signal from a serving or neighbouring cell. SSB or DL-PRS can be the QCL Type D source of DL-PRS.</w:t>
            </w:r>
          </w:p>
          <w:p w14:paraId="7A272190" w14:textId="7BD53D54" w:rsidR="009F3B56" w:rsidRPr="009F3B56" w:rsidRDefault="009F3B56" w:rsidP="009F3B56">
            <w:pPr>
              <w:numPr>
                <w:ilvl w:val="0"/>
                <w:numId w:val="32"/>
              </w:numPr>
              <w:spacing w:after="0"/>
              <w:jc w:val="left"/>
              <w:rPr>
                <w:rFonts w:ascii="Times" w:eastAsia="Batang" w:hAnsi="Times"/>
                <w:i/>
                <w:sz w:val="16"/>
                <w:szCs w:val="24"/>
                <w:lang w:val="en-GB" w:eastAsia="x-none"/>
              </w:rPr>
            </w:pPr>
            <w:r w:rsidRPr="009F3B56">
              <w:rPr>
                <w:rFonts w:ascii="Times" w:eastAsia="Batang" w:hAnsi="Times"/>
                <w:i/>
                <w:sz w:val="16"/>
                <w:szCs w:val="16"/>
                <w:lang w:val="en-GB" w:eastAsia="x-none"/>
              </w:rPr>
              <w:t>FFS: CSI-RS for RRM</w:t>
            </w:r>
          </w:p>
        </w:tc>
      </w:tr>
    </w:tbl>
    <w:p w14:paraId="022A282B" w14:textId="77777777" w:rsidR="00836F5A" w:rsidRDefault="00836F5A" w:rsidP="00836F5A">
      <w:pPr>
        <w:spacing w:after="0"/>
      </w:pPr>
    </w:p>
    <w:p w14:paraId="32886036" w14:textId="7E6DA375" w:rsidR="00DF3186" w:rsidRDefault="00DD3E68" w:rsidP="00DF3186">
      <w:pPr>
        <w:spacing w:after="0"/>
      </w:pPr>
      <w:bookmarkStart w:id="1" w:name="_Hlk21014128"/>
      <w:bookmarkStart w:id="2" w:name="_Hlk15573984"/>
      <w:r>
        <w:t xml:space="preserve">With respect to </w:t>
      </w:r>
      <w:r w:rsidR="00FE11E9">
        <w:t>the scenario of the UE keeping a fixed Rx beam across multiple PRS resources, the following considerations need to be made:</w:t>
      </w:r>
    </w:p>
    <w:p w14:paraId="5E7241FB" w14:textId="7E3EAA60" w:rsidR="00FE11E9" w:rsidRDefault="00FE11E9" w:rsidP="00FE11E9">
      <w:pPr>
        <w:pStyle w:val="ListParagraph"/>
        <w:numPr>
          <w:ilvl w:val="0"/>
          <w:numId w:val="33"/>
        </w:numPr>
        <w:spacing w:after="0"/>
      </w:pPr>
      <w:r>
        <w:t>A UE may not be able to keep exactly the same Rx beam for PRS resources which are far apart in time.</w:t>
      </w:r>
    </w:p>
    <w:p w14:paraId="451B2D3F" w14:textId="5A99C6C6" w:rsidR="00FE11E9" w:rsidRDefault="00FE11E9" w:rsidP="00FE11E9">
      <w:pPr>
        <w:pStyle w:val="ListParagraph"/>
        <w:numPr>
          <w:ilvl w:val="0"/>
          <w:numId w:val="33"/>
        </w:numPr>
        <w:spacing w:after="0"/>
      </w:pPr>
      <w:r>
        <w:t xml:space="preserve">Using the QCL Type-D relationship may indeed work as a method for the gNB to signal to the UE that the UE should try to keep the same Rx beam, however, due to other reasons (e.g., spatial Rx beam collisions with other channels in intra-band CA), the UE may not be able to keep the same Rx beam. Such information could be reported back to the LMF to help with the positioning calculation.  </w:t>
      </w:r>
    </w:p>
    <w:p w14:paraId="038B95C6" w14:textId="1CFD8CC5" w:rsidR="00DD3E68" w:rsidRDefault="00DD3E68" w:rsidP="00DF3186">
      <w:pPr>
        <w:spacing w:after="0"/>
      </w:pPr>
    </w:p>
    <w:p w14:paraId="460E321D" w14:textId="3C5CCD02" w:rsidR="00DD3E68" w:rsidRDefault="00DD3E68" w:rsidP="00DD3E68">
      <w:pPr>
        <w:spacing w:after="0"/>
        <w:jc w:val="center"/>
      </w:pPr>
      <w:r>
        <w:rPr>
          <w:noProof/>
        </w:rPr>
        <w:lastRenderedPageBreak/>
        <w:drawing>
          <wp:inline distT="0" distB="0" distL="0" distR="0" wp14:anchorId="6521268A" wp14:editId="765C81DD">
            <wp:extent cx="4514850" cy="1528392"/>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24273" cy="1531582"/>
                    </a:xfrm>
                    <a:prstGeom prst="rect">
                      <a:avLst/>
                    </a:prstGeom>
                    <a:noFill/>
                    <a:ln>
                      <a:noFill/>
                    </a:ln>
                  </pic:spPr>
                </pic:pic>
              </a:graphicData>
            </a:graphic>
          </wp:inline>
        </w:drawing>
      </w:r>
    </w:p>
    <w:p w14:paraId="4959AF16" w14:textId="77777777" w:rsidR="00DD3E68" w:rsidRPr="00DF3186" w:rsidRDefault="00DD3E68" w:rsidP="00DF3186">
      <w:pPr>
        <w:spacing w:after="0"/>
      </w:pPr>
    </w:p>
    <w:p w14:paraId="0925AAAC" w14:textId="4F24C972" w:rsidR="00DF3186" w:rsidRDefault="00C72A7C" w:rsidP="00DF3186">
      <w:pPr>
        <w:spacing w:after="0"/>
      </w:pPr>
      <w:r>
        <w:t>As an example consider, PRS r</w:t>
      </w:r>
      <w:r w:rsidR="00DD3E68" w:rsidRPr="00DD3E68">
        <w:t xml:space="preserve">esources 1 to 4 </w:t>
      </w:r>
      <w:r w:rsidR="00C11634">
        <w:t>which are</w:t>
      </w:r>
      <w:r w:rsidR="00DD3E68" w:rsidRPr="00DD3E68">
        <w:t xml:space="preserve"> adjacent in time within a slot</w:t>
      </w:r>
      <w:r w:rsidR="00C11634">
        <w:t xml:space="preserve"> as shown in the figure above</w:t>
      </w:r>
      <w:r w:rsidR="00DD3E68" w:rsidRPr="00DD3E68">
        <w:t>. The UE may keep (up to implementation) the same Rx beam</w:t>
      </w:r>
      <w:r w:rsidR="00AB7FF1">
        <w:t xml:space="preserve"> to receive those 4 PRS resources (in one or more of the repetitions)</w:t>
      </w:r>
      <w:r w:rsidR="00DD3E68" w:rsidRPr="00DD3E68">
        <w:t>, and report in the UE measurement a differential RSRP vector with the 4 RSRP measurements with reference of PRS resource 1, along with an indication whether the Rx beam was the same in the remaining 3 PRS resources</w:t>
      </w:r>
      <w:r w:rsidR="00DD3E68">
        <w:t>.</w:t>
      </w:r>
    </w:p>
    <w:p w14:paraId="4DA58B66" w14:textId="77777777" w:rsidR="00DD3E68" w:rsidRPr="009B2CCA" w:rsidRDefault="00DD3E68" w:rsidP="00DF3186">
      <w:pPr>
        <w:spacing w:after="0"/>
        <w:rPr>
          <w:b/>
          <w:i/>
        </w:rPr>
      </w:pPr>
    </w:p>
    <w:p w14:paraId="4D160BCF" w14:textId="3A785C6C" w:rsidR="007E5C2E" w:rsidRDefault="00836F5A" w:rsidP="00DF3186">
      <w:pPr>
        <w:spacing w:after="0"/>
        <w:rPr>
          <w:b/>
          <w:i/>
        </w:rPr>
      </w:pPr>
      <w:r w:rsidRPr="009B2CCA">
        <w:rPr>
          <w:b/>
          <w:i/>
        </w:rPr>
        <w:t xml:space="preserve">Proposal </w:t>
      </w:r>
      <w:r w:rsidR="00517830">
        <w:rPr>
          <w:b/>
          <w:i/>
        </w:rPr>
        <w:t>2</w:t>
      </w:r>
      <w:r w:rsidRPr="009B2CCA">
        <w:rPr>
          <w:b/>
          <w:i/>
        </w:rPr>
        <w:t>: For positioning purposes,</w:t>
      </w:r>
      <w:r w:rsidR="00DF3186" w:rsidRPr="009B2CCA">
        <w:rPr>
          <w:b/>
          <w:i/>
        </w:rPr>
        <w:t xml:space="preserve"> and when the UE reports RSRP measurements on </w:t>
      </w:r>
      <w:r w:rsidR="00C72A7C" w:rsidRPr="009B2CCA">
        <w:rPr>
          <w:b/>
          <w:i/>
        </w:rPr>
        <w:t>adjacent</w:t>
      </w:r>
      <w:r w:rsidR="00DF3186" w:rsidRPr="009B2CCA">
        <w:rPr>
          <w:b/>
          <w:i/>
        </w:rPr>
        <w:t xml:space="preserve"> PRS resources,</w:t>
      </w:r>
      <w:r w:rsidRPr="009B2CCA">
        <w:rPr>
          <w:b/>
          <w:i/>
        </w:rPr>
        <w:t xml:space="preserve"> </w:t>
      </w:r>
      <w:r w:rsidR="00DF3186" w:rsidRPr="009B2CCA">
        <w:rPr>
          <w:b/>
          <w:i/>
        </w:rPr>
        <w:t>the UE may include in the measurement report,</w:t>
      </w:r>
      <w:r w:rsidR="009B2CCA">
        <w:rPr>
          <w:b/>
          <w:i/>
        </w:rPr>
        <w:t xml:space="preserve"> </w:t>
      </w:r>
      <w:r w:rsidR="00DF3186" w:rsidRPr="009B2CCA">
        <w:rPr>
          <w:b/>
          <w:i/>
        </w:rPr>
        <w:t xml:space="preserve">which RSRP measurements </w:t>
      </w:r>
      <w:r w:rsidR="009B2CCA" w:rsidRPr="009B2CCA">
        <w:rPr>
          <w:b/>
          <w:i/>
        </w:rPr>
        <w:t xml:space="preserve">have been computed using </w:t>
      </w:r>
      <w:r w:rsidR="00DF3186" w:rsidRPr="009B2CCA">
        <w:rPr>
          <w:b/>
          <w:i/>
        </w:rPr>
        <w:t>the same Rx beam</w:t>
      </w:r>
      <w:bookmarkStart w:id="3" w:name="_Hlk4766352"/>
      <w:bookmarkEnd w:id="1"/>
      <w:r w:rsidR="009B2CCA">
        <w:rPr>
          <w:b/>
          <w:i/>
        </w:rPr>
        <w:t>.</w:t>
      </w:r>
    </w:p>
    <w:p w14:paraId="6DC2F9C2" w14:textId="20EF8842" w:rsidR="001102BC" w:rsidRDefault="001102BC" w:rsidP="00DF3186">
      <w:pPr>
        <w:spacing w:after="0"/>
        <w:rPr>
          <w:b/>
          <w:i/>
        </w:rPr>
      </w:pPr>
    </w:p>
    <w:p w14:paraId="204B2020" w14:textId="0A74AA21" w:rsidR="001102BC" w:rsidRDefault="001102BC" w:rsidP="00DF3186">
      <w:pPr>
        <w:spacing w:after="0"/>
      </w:pPr>
      <w:r w:rsidRPr="001102BC">
        <w:t xml:space="preserve">Similarly, </w:t>
      </w:r>
      <w:r>
        <w:t xml:space="preserve">when the UE transmits SRS resources for positioning,  </w:t>
      </w:r>
    </w:p>
    <w:p w14:paraId="38AF6046" w14:textId="77777777" w:rsidR="001102BC" w:rsidRDefault="001102BC" w:rsidP="00DF3186">
      <w:pPr>
        <w:spacing w:after="0"/>
      </w:pPr>
    </w:p>
    <w:p w14:paraId="2FD97966" w14:textId="3CF78936" w:rsidR="001102BC" w:rsidRPr="001102BC" w:rsidRDefault="001102BC" w:rsidP="00DF3186">
      <w:pPr>
        <w:spacing w:after="0"/>
        <w:rPr>
          <w:b/>
          <w:i/>
        </w:rPr>
      </w:pPr>
      <w:r w:rsidRPr="009B2CCA">
        <w:rPr>
          <w:b/>
          <w:i/>
        </w:rPr>
        <w:t xml:space="preserve">Proposal </w:t>
      </w:r>
      <w:r w:rsidR="00517830">
        <w:rPr>
          <w:b/>
          <w:i/>
        </w:rPr>
        <w:t>3</w:t>
      </w:r>
      <w:r w:rsidRPr="009B2CCA">
        <w:rPr>
          <w:b/>
          <w:i/>
        </w:rPr>
        <w:t xml:space="preserve">: For positioning purposes, and </w:t>
      </w:r>
      <w:r w:rsidR="00F50233">
        <w:rPr>
          <w:b/>
          <w:i/>
        </w:rPr>
        <w:t>if</w:t>
      </w:r>
      <w:r w:rsidRPr="009B2CCA">
        <w:rPr>
          <w:b/>
          <w:i/>
        </w:rPr>
        <w:t xml:space="preserve"> the UE transmits SRS resources for positioning</w:t>
      </w:r>
      <w:r w:rsidR="00F50233">
        <w:rPr>
          <w:b/>
          <w:i/>
        </w:rPr>
        <w:t xml:space="preserve"> without </w:t>
      </w:r>
      <w:r w:rsidR="00F50233" w:rsidRPr="00F50233">
        <w:rPr>
          <w:b/>
          <w:i/>
        </w:rPr>
        <w:t>spatialRelationInfo</w:t>
      </w:r>
      <w:r w:rsidR="00F50233">
        <w:rPr>
          <w:b/>
          <w:i/>
        </w:rPr>
        <w:t xml:space="preserve"> configured</w:t>
      </w:r>
      <w:r w:rsidRPr="009B2CCA">
        <w:rPr>
          <w:b/>
          <w:i/>
        </w:rPr>
        <w:t>, the UE may inform the LMF</w:t>
      </w:r>
      <w:r w:rsidR="009B2CCA" w:rsidRPr="009B2CCA">
        <w:rPr>
          <w:b/>
          <w:i/>
        </w:rPr>
        <w:t xml:space="preserve"> in the measurement report</w:t>
      </w:r>
      <w:r w:rsidRPr="009B2CCA">
        <w:rPr>
          <w:b/>
          <w:i/>
        </w:rPr>
        <w:t>, whether the same Tx beam was used for the transmission of the SRS resources</w:t>
      </w:r>
      <w:r w:rsidR="009B2CCA" w:rsidRPr="009B2CCA">
        <w:rPr>
          <w:b/>
          <w:i/>
        </w:rPr>
        <w:t>.</w:t>
      </w:r>
      <w:r w:rsidR="009B2CCA">
        <w:rPr>
          <w:b/>
          <w:i/>
        </w:rPr>
        <w:t xml:space="preserve"> </w:t>
      </w:r>
    </w:p>
    <w:p w14:paraId="5266BC61" w14:textId="721FB713" w:rsidR="009B2C26" w:rsidRDefault="009B2C26" w:rsidP="001A08CE">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bookmarkStart w:id="4" w:name="_Hlk4765648"/>
      <w:bookmarkStart w:id="5" w:name="_Hlk23971228"/>
      <w:bookmarkEnd w:id="2"/>
      <w:bookmarkEnd w:id="3"/>
      <w:r>
        <w:rPr>
          <w:rFonts w:ascii="Times New Roman" w:hAnsi="Times New Roman"/>
        </w:rPr>
        <w:t xml:space="preserve">Assistance data: Timing Information </w:t>
      </w:r>
    </w:p>
    <w:p w14:paraId="0641BC74" w14:textId="209F22C8" w:rsidR="00FB28CE" w:rsidRDefault="009B2C26" w:rsidP="009B2C26">
      <w:pPr>
        <w:rPr>
          <w:lang w:val="en-GB"/>
        </w:rPr>
      </w:pPr>
      <w:r>
        <w:rPr>
          <w:lang w:val="en-GB"/>
        </w:rPr>
        <w:t>The following agreement was made with respect to the timing information in the assistance data:</w:t>
      </w:r>
    </w:p>
    <w:tbl>
      <w:tblPr>
        <w:tblStyle w:val="TableGrid"/>
        <w:tblW w:w="0" w:type="auto"/>
        <w:tblLook w:val="04A0" w:firstRow="1" w:lastRow="0" w:firstColumn="1" w:lastColumn="0" w:noHBand="0" w:noVBand="1"/>
      </w:tblPr>
      <w:tblGrid>
        <w:gridCol w:w="9629"/>
      </w:tblGrid>
      <w:tr w:rsidR="009B2C26" w14:paraId="749F2060" w14:textId="77777777" w:rsidTr="009B2C26">
        <w:tc>
          <w:tcPr>
            <w:tcW w:w="9629" w:type="dxa"/>
          </w:tcPr>
          <w:p w14:paraId="26C2B068" w14:textId="77777777" w:rsidR="006B6644" w:rsidRPr="006B6644" w:rsidRDefault="006B6644" w:rsidP="006B6644">
            <w:pPr>
              <w:spacing w:after="0"/>
              <w:rPr>
                <w:rFonts w:ascii="Times" w:eastAsia="Batang" w:hAnsi="Times"/>
                <w:i/>
                <w:szCs w:val="24"/>
                <w:lang w:val="en-GB" w:eastAsia="x-none"/>
              </w:rPr>
            </w:pPr>
            <w:r w:rsidRPr="006B6644">
              <w:rPr>
                <w:rFonts w:ascii="Times" w:eastAsia="Batang" w:hAnsi="Times"/>
                <w:i/>
                <w:szCs w:val="24"/>
                <w:highlight w:val="green"/>
                <w:lang w:val="en-GB" w:eastAsia="x-none"/>
              </w:rPr>
              <w:t>Agreement:</w:t>
            </w:r>
          </w:p>
          <w:p w14:paraId="15F6477F" w14:textId="77777777" w:rsidR="006B6644" w:rsidRPr="006B6644" w:rsidRDefault="006B6644" w:rsidP="006B6644">
            <w:pPr>
              <w:numPr>
                <w:ilvl w:val="0"/>
                <w:numId w:val="29"/>
              </w:numPr>
              <w:spacing w:after="0"/>
              <w:jc w:val="left"/>
              <w:rPr>
                <w:rFonts w:ascii="Times" w:eastAsia="Batang" w:hAnsi="Times"/>
                <w:i/>
                <w:szCs w:val="24"/>
                <w:lang w:val="en-GB" w:eastAsia="x-none"/>
              </w:rPr>
            </w:pPr>
            <w:r w:rsidRPr="006B6644">
              <w:rPr>
                <w:rFonts w:ascii="Times" w:eastAsia="Batang" w:hAnsi="Times"/>
                <w:i/>
                <w:szCs w:val="24"/>
                <w:lang w:val="en-GB" w:eastAsia="x-none"/>
              </w:rPr>
              <w:t>An expected RSTD value together with uncertainty (search window) is provided to the UE for the TRPs in the assistance data (analogous to LTE).</w:t>
            </w:r>
          </w:p>
          <w:p w14:paraId="24219214" w14:textId="77777777" w:rsidR="006B6644" w:rsidRPr="006B6644" w:rsidRDefault="006B6644" w:rsidP="006B6644">
            <w:pPr>
              <w:numPr>
                <w:ilvl w:val="0"/>
                <w:numId w:val="30"/>
              </w:numPr>
              <w:spacing w:after="0"/>
              <w:jc w:val="left"/>
              <w:rPr>
                <w:rFonts w:ascii="Times" w:eastAsia="Batang" w:hAnsi="Times"/>
                <w:i/>
                <w:szCs w:val="24"/>
                <w:lang w:val="en-GB" w:eastAsia="x-none"/>
              </w:rPr>
            </w:pPr>
            <w:r w:rsidRPr="006B6644">
              <w:rPr>
                <w:rFonts w:ascii="Times" w:eastAsia="Batang" w:hAnsi="Times"/>
                <w:i/>
                <w:szCs w:val="24"/>
                <w:lang w:val="en-GB" w:eastAsia="x-none"/>
              </w:rPr>
              <w:t>expectedRSTD is defined as the time difference with respect to the received DL subframe timings associated with the different TRPs the target device is expected to measure.</w:t>
            </w:r>
          </w:p>
          <w:p w14:paraId="36EDD2EC" w14:textId="77777777" w:rsidR="006B6644" w:rsidRPr="006B6644" w:rsidRDefault="006B6644" w:rsidP="006B6644">
            <w:pPr>
              <w:numPr>
                <w:ilvl w:val="0"/>
                <w:numId w:val="29"/>
              </w:numPr>
              <w:spacing w:after="0"/>
              <w:jc w:val="left"/>
              <w:rPr>
                <w:rFonts w:ascii="Times" w:eastAsia="Batang" w:hAnsi="Times"/>
                <w:i/>
                <w:szCs w:val="24"/>
                <w:lang w:val="en-GB" w:eastAsia="x-none"/>
              </w:rPr>
            </w:pPr>
            <w:r w:rsidRPr="006B6644">
              <w:rPr>
                <w:rFonts w:ascii="Times" w:eastAsia="Batang" w:hAnsi="Times"/>
                <w:i/>
                <w:szCs w:val="24"/>
                <w:lang w:val="en-GB" w:eastAsia="x-none"/>
              </w:rPr>
              <w:t>Note: It is assumed that precise TRP transmission time differences are provided to the UE for UE-based positioning (which is in the scope of RAN2).</w:t>
            </w:r>
          </w:p>
          <w:p w14:paraId="240BD2B5" w14:textId="1DB6716A" w:rsidR="009B2C26" w:rsidRPr="006B6644" w:rsidRDefault="006B6644" w:rsidP="006B6644">
            <w:pPr>
              <w:numPr>
                <w:ilvl w:val="0"/>
                <w:numId w:val="29"/>
              </w:numPr>
              <w:spacing w:after="0"/>
              <w:jc w:val="left"/>
              <w:rPr>
                <w:rFonts w:ascii="Times" w:eastAsia="Batang" w:hAnsi="Times"/>
                <w:i/>
                <w:sz w:val="16"/>
                <w:szCs w:val="24"/>
                <w:lang w:val="en-GB" w:eastAsia="x-none"/>
              </w:rPr>
            </w:pPr>
            <w:r w:rsidRPr="006B6644">
              <w:rPr>
                <w:rFonts w:ascii="Times" w:eastAsia="Batang" w:hAnsi="Times"/>
                <w:i/>
                <w:szCs w:val="24"/>
                <w:lang w:val="en-GB" w:eastAsia="x-none"/>
              </w:rPr>
              <w:t>Note: RAN2 can optimize the signalling to cover both UE-based and UE-assisted positioning in a single framework.</w:t>
            </w:r>
          </w:p>
        </w:tc>
      </w:tr>
    </w:tbl>
    <w:p w14:paraId="6CC6909D" w14:textId="77777777" w:rsidR="008E641F" w:rsidRDefault="008E641F" w:rsidP="0037042C">
      <w:pPr>
        <w:keepNext/>
        <w:keepLines/>
        <w:spacing w:after="60"/>
        <w:jc w:val="left"/>
        <w:rPr>
          <w:rFonts w:ascii="Times" w:hAnsi="Times" w:cs="Times"/>
          <w:bCs/>
        </w:rPr>
      </w:pPr>
      <w:bookmarkStart w:id="6" w:name="_Hlk23971219"/>
    </w:p>
    <w:p w14:paraId="1B4E7E6F" w14:textId="0B235CD1" w:rsidR="00FB28CE" w:rsidRDefault="00FB28CE" w:rsidP="008E641F">
      <w:pPr>
        <w:keepNext/>
        <w:keepLines/>
        <w:spacing w:after="60"/>
        <w:rPr>
          <w:rFonts w:ascii="Times" w:hAnsi="Times" w:cs="Times"/>
          <w:bCs/>
        </w:rPr>
      </w:pPr>
      <w:r>
        <w:rPr>
          <w:rFonts w:ascii="Times" w:hAnsi="Times" w:cs="Times"/>
          <w:bCs/>
        </w:rPr>
        <w:t>As a background, in LTE, expected RSTD</w:t>
      </w:r>
      <w:r w:rsidR="007B52B2">
        <w:rPr>
          <w:rFonts w:ascii="Times" w:hAnsi="Times" w:cs="Times"/>
          <w:bCs/>
        </w:rPr>
        <w:t xml:space="preserve"> and expected RSTD uncertainty</w:t>
      </w:r>
      <w:r>
        <w:rPr>
          <w:rFonts w:ascii="Times" w:hAnsi="Times" w:cs="Times"/>
          <w:bCs/>
        </w:rPr>
        <w:t xml:space="preserve"> has a resolution of 3Ts where </w:t>
      </w:r>
      <m:oMath>
        <m:sSub>
          <m:sSubPr>
            <m:ctrlPr>
              <w:rPr>
                <w:rFonts w:ascii="Cambria Math" w:hAnsi="Cambria Math" w:cs="Times"/>
                <w:bCs/>
                <w:i/>
              </w:rPr>
            </m:ctrlPr>
          </m:sSubPr>
          <m:e>
            <m:r>
              <w:rPr>
                <w:rFonts w:ascii="Cambria Math" w:hAnsi="Cambria Math" w:cs="Times"/>
              </w:rPr>
              <m:t>T</m:t>
            </m:r>
          </m:e>
          <m:sub>
            <m:r>
              <w:rPr>
                <w:rFonts w:ascii="Cambria Math" w:hAnsi="Cambria Math" w:cs="Times"/>
              </w:rPr>
              <m:t>s</m:t>
            </m:r>
          </m:sub>
        </m:sSub>
        <m:r>
          <w:rPr>
            <w:rFonts w:ascii="Cambria Math" w:hAnsi="Cambria Math" w:cs="Times"/>
          </w:rPr>
          <m:t>=</m:t>
        </m:r>
        <m:f>
          <m:fPr>
            <m:ctrlPr>
              <w:rPr>
                <w:rFonts w:ascii="Cambria Math" w:hAnsi="Cambria Math" w:cs="Times"/>
                <w:bCs/>
                <w:i/>
              </w:rPr>
            </m:ctrlPr>
          </m:fPr>
          <m:num>
            <m:r>
              <w:rPr>
                <w:rFonts w:ascii="Cambria Math" w:hAnsi="Cambria Math" w:cs="Times"/>
              </w:rPr>
              <m:t>1</m:t>
            </m:r>
          </m:num>
          <m:den>
            <m:r>
              <w:rPr>
                <w:rFonts w:ascii="Cambria Math" w:hAnsi="Cambria Math" w:cs="Times"/>
              </w:rPr>
              <m:t>15000⋅2048</m:t>
            </m:r>
          </m:den>
        </m:f>
      </m:oMath>
      <w:r>
        <w:rPr>
          <w:rFonts w:ascii="Times" w:hAnsi="Times" w:cs="Times"/>
          <w:bCs/>
        </w:rPr>
        <w:t xml:space="preserve"> which corresponds to 32.55 nsec. </w:t>
      </w:r>
      <w:r w:rsidR="007B52B2">
        <w:rPr>
          <w:rFonts w:ascii="Times" w:hAnsi="Times" w:cs="Times"/>
          <w:bCs/>
        </w:rPr>
        <w:t xml:space="preserve">It is encoded in LPP as an integer between [-8192, 8192] (14 bits), so the </w:t>
      </w:r>
      <w:r w:rsidR="00670C7F">
        <w:rPr>
          <w:rFonts w:ascii="Times" w:hAnsi="Times" w:cs="Times"/>
          <w:bCs/>
        </w:rPr>
        <w:t xml:space="preserve">center of the </w:t>
      </w:r>
      <w:r w:rsidR="007B52B2">
        <w:rPr>
          <w:rFonts w:ascii="Times" w:hAnsi="Times" w:cs="Times"/>
          <w:bCs/>
        </w:rPr>
        <w:t>search windo</w:t>
      </w:r>
      <w:r w:rsidR="00950593">
        <w:rPr>
          <w:rFonts w:ascii="Times" w:hAnsi="Times" w:cs="Times"/>
          <w:bCs/>
        </w:rPr>
        <w:t>w</w:t>
      </w:r>
      <w:r w:rsidR="007B52B2">
        <w:rPr>
          <w:rFonts w:ascii="Times" w:hAnsi="Times" w:cs="Times"/>
          <w:bCs/>
        </w:rPr>
        <w:t xml:space="preserve"> </w:t>
      </w:r>
      <w:r w:rsidR="00670C7F">
        <w:rPr>
          <w:rFonts w:ascii="Times" w:hAnsi="Times" w:cs="Times"/>
          <w:bCs/>
        </w:rPr>
        <w:t>can be anywhere in</w:t>
      </w:r>
      <w:r w:rsidR="007B52B2">
        <w:rPr>
          <w:rFonts w:ascii="Times" w:hAnsi="Times" w:cs="Times"/>
          <w:bCs/>
        </w:rPr>
        <w:t xml:space="preserve"> [-0.8, 0.8]</w:t>
      </w:r>
      <w:r w:rsidR="00485BB0">
        <w:rPr>
          <w:rFonts w:ascii="Times" w:hAnsi="Times" w:cs="Times"/>
          <w:bCs/>
        </w:rPr>
        <w:t xml:space="preserve"> msec</w:t>
      </w:r>
      <w:r w:rsidR="007B52B2">
        <w:rPr>
          <w:rFonts w:ascii="Times" w:hAnsi="Times" w:cs="Times"/>
          <w:bCs/>
        </w:rPr>
        <w:t>.</w:t>
      </w:r>
      <w:r w:rsidR="00B1251E">
        <w:rPr>
          <w:rFonts w:ascii="Times" w:hAnsi="Times" w:cs="Times"/>
          <w:bCs/>
        </w:rPr>
        <w:t xml:space="preserve"> </w:t>
      </w:r>
      <w:r w:rsidR="007B52B2">
        <w:rPr>
          <w:rFonts w:ascii="Times" w:hAnsi="Times" w:cs="Times"/>
          <w:bCs/>
        </w:rPr>
        <w:t xml:space="preserve"> </w:t>
      </w:r>
      <w:r w:rsidR="00670C7F">
        <w:rPr>
          <w:rFonts w:ascii="Times" w:hAnsi="Times" w:cs="Times"/>
          <w:bCs/>
        </w:rPr>
        <w:t>With regards to</w:t>
      </w:r>
      <w:r w:rsidR="00B1251E">
        <w:rPr>
          <w:rFonts w:ascii="Times" w:hAnsi="Times" w:cs="Times"/>
          <w:bCs/>
        </w:rPr>
        <w:t xml:space="preserve"> the RSTD uncertainty, </w:t>
      </w:r>
      <w:r w:rsidR="00670C7F">
        <w:rPr>
          <w:rFonts w:ascii="Times" w:hAnsi="Times" w:cs="Times"/>
          <w:bCs/>
        </w:rPr>
        <w:t xml:space="preserve">which is the window around the expected RSTD, in LTE it is encoded </w:t>
      </w:r>
      <w:r w:rsidR="00485BB0">
        <w:rPr>
          <w:rFonts w:ascii="Times" w:hAnsi="Times" w:cs="Times"/>
          <w:bCs/>
        </w:rPr>
        <w:t>using</w:t>
      </w:r>
      <w:r w:rsidR="00670C7F">
        <w:rPr>
          <w:rFonts w:ascii="Times" w:hAnsi="Times" w:cs="Times"/>
          <w:bCs/>
        </w:rPr>
        <w:t xml:space="preserve"> 10 bits (up to the value of 102</w:t>
      </w:r>
      <w:r w:rsidR="00485BB0">
        <w:rPr>
          <w:rFonts w:ascii="Times" w:hAnsi="Times" w:cs="Times"/>
          <w:bCs/>
        </w:rPr>
        <w:t>3</w:t>
      </w:r>
      <w:r w:rsidR="00670C7F">
        <w:rPr>
          <w:rFonts w:ascii="Times" w:hAnsi="Times" w:cs="Times"/>
          <w:bCs/>
        </w:rPr>
        <w:t>)</w:t>
      </w:r>
      <w:r w:rsidR="00485BB0">
        <w:rPr>
          <w:rFonts w:ascii="Times" w:hAnsi="Times" w:cs="Times"/>
          <w:bCs/>
        </w:rPr>
        <w:t xml:space="preserve"> with a resolution of 3Ts, which corresponds to a maximum uncertainty window of [-0.1,0.1] msec.</w:t>
      </w:r>
    </w:p>
    <w:p w14:paraId="424BC80A" w14:textId="50D012FF" w:rsidR="006B5975" w:rsidRDefault="006B5975" w:rsidP="006B5975">
      <w:r>
        <w:rPr>
          <w:rFonts w:ascii="Times" w:hAnsi="Times" w:cs="Times"/>
          <w:bCs/>
        </w:rPr>
        <w:t xml:space="preserve">The need of such larger uncertainty window is questionable for NR, especially in FR2. Specifically, even if the TRPs are not synchronized, lets say up to 3 usec, an uncertainty of 97 usec woud correspond to a approximately 30 km uncertainty which does not really make sense in any NR deployments. </w:t>
      </w:r>
      <w:r>
        <w:t>Furthermore, instead of picking round usec numbers as a maximum uncertainty window, we could also align the search space values based on symbol lengths.  Either way a UE would have to do this for evaluating what symbols offsets to support.</w:t>
      </w:r>
      <w:r w:rsidR="00E244ED">
        <w:t xml:space="preserve"> </w:t>
      </w:r>
      <w:r>
        <w:t xml:space="preserve">Based on this considerations, we make the following </w:t>
      </w:r>
      <w:r w:rsidR="00E244ED">
        <w:t>observations</w:t>
      </w:r>
      <w:r>
        <w:t>:</w:t>
      </w:r>
    </w:p>
    <w:p w14:paraId="6DEDF6B2" w14:textId="77777777" w:rsidR="00E0198A" w:rsidRDefault="006B5975" w:rsidP="006B5975">
      <w:pPr>
        <w:pStyle w:val="ListParagraph"/>
        <w:numPr>
          <w:ilvl w:val="0"/>
          <w:numId w:val="40"/>
        </w:numPr>
      </w:pPr>
      <w:r>
        <w:t xml:space="preserve">For FR1, </w:t>
      </w:r>
      <w:r w:rsidR="0025658D">
        <w:t>we could start with the 60 KHz SCS as a baseline and observe that one symbol would span</w:t>
      </w:r>
    </w:p>
    <w:p w14:paraId="2234A0C9" w14:textId="7DA957D2" w:rsidR="00E0198A" w:rsidRDefault="0025658D" w:rsidP="00E0198A">
      <w:pPr>
        <w:pStyle w:val="ListParagraph"/>
        <w:ind w:left="1288" w:firstLine="132"/>
      </w:pPr>
      <w:r>
        <w:t xml:space="preserve"> </w:t>
      </w:r>
      <m:oMath>
        <m:sSub>
          <m:sSubPr>
            <m:ctrlPr>
              <w:rPr>
                <w:rFonts w:ascii="Cambria Math" w:hAnsi="Cambria Math"/>
                <w:i/>
              </w:rPr>
            </m:ctrlPr>
          </m:sSubPr>
          <m:e>
            <m:r>
              <w:rPr>
                <w:rFonts w:ascii="Cambria Math" w:hAnsi="Cambria Math"/>
              </w:rPr>
              <m:t>T</m:t>
            </m:r>
          </m:e>
          <m:sub>
            <m:r>
              <w:rPr>
                <w:rFonts w:ascii="Cambria Math" w:hAnsi="Cambria Math"/>
              </w:rPr>
              <m:t>sym,60khz</m:t>
            </m:r>
          </m:sub>
        </m:sSub>
        <m:r>
          <w:rPr>
            <w:rFonts w:ascii="Cambria Math" w:hAnsi="Cambria Math"/>
          </w:rPr>
          <m:t>=</m:t>
        </m:r>
        <m:r>
          <m:rPr>
            <m:sty m:val="p"/>
          </m:rPr>
          <w:rPr>
            <w:rFonts w:ascii="Cambria Math" w:hAnsi="Cambria Math"/>
          </w:rPr>
          <m:t>1e6⋅(144+2048)/(2048⋅15e3)/4 = 17.8385</m:t>
        </m:r>
      </m:oMath>
      <w:r w:rsidR="00E0198A">
        <w:t xml:space="preserve"> usec</w:t>
      </w:r>
      <w:r>
        <w:t xml:space="preserve">. </w:t>
      </w:r>
    </w:p>
    <w:p w14:paraId="0AFB3562" w14:textId="4696C390" w:rsidR="006B5975" w:rsidRDefault="0025658D" w:rsidP="00E0198A">
      <w:pPr>
        <w:pStyle w:val="ListParagraph"/>
      </w:pPr>
      <w:r>
        <w:t>Then, a reasonable</w:t>
      </w:r>
      <w:r w:rsidR="00E244ED">
        <w:t xml:space="preserve"> search</w:t>
      </w:r>
      <w:r>
        <w:t xml:space="preserve"> window would be of the order of </w:t>
      </w:r>
      <w:r w:rsidR="00E244ED">
        <w:t>a few OFDM symbols</w:t>
      </w:r>
      <w:r>
        <w:t xml:space="preserve"> which could cover easily a </w:t>
      </w:r>
      <w:r w:rsidR="00E244ED">
        <w:t>very large</w:t>
      </w:r>
      <w:r>
        <w:t xml:space="preserve"> distance between TRPs as shown below</w:t>
      </w:r>
      <w:r w:rsidR="00E244ED">
        <w:t>:</w:t>
      </w:r>
    </w:p>
    <w:tbl>
      <w:tblPr>
        <w:tblW w:w="9800" w:type="dxa"/>
        <w:jc w:val="center"/>
        <w:tblCellMar>
          <w:left w:w="0" w:type="dxa"/>
          <w:right w:w="0" w:type="dxa"/>
        </w:tblCellMar>
        <w:tblLook w:val="04A0" w:firstRow="1" w:lastRow="0" w:firstColumn="1" w:lastColumn="0" w:noHBand="0" w:noVBand="1"/>
      </w:tblPr>
      <w:tblGrid>
        <w:gridCol w:w="3500"/>
        <w:gridCol w:w="3420"/>
        <w:gridCol w:w="1875"/>
        <w:gridCol w:w="1005"/>
      </w:tblGrid>
      <w:tr w:rsidR="00E0198A" w14:paraId="76377FA9" w14:textId="77777777" w:rsidTr="00E0198A">
        <w:trPr>
          <w:trHeight w:val="1367"/>
          <w:jc w:val="center"/>
        </w:trPr>
        <w:tc>
          <w:tcPr>
            <w:tcW w:w="3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3BAA5F" w14:textId="3E185473" w:rsidR="00E0198A" w:rsidRDefault="00E0198A" w:rsidP="000E293C">
            <w:pPr>
              <w:jc w:val="center"/>
            </w:pPr>
            <w:r>
              <w:t>Maximum expectedRSTD (usec)</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3DA13" w14:textId="5BE0993C" w:rsidR="00E0198A" w:rsidRDefault="00E0198A" w:rsidP="000E293C">
            <w:pPr>
              <w:jc w:val="center"/>
            </w:pPr>
            <w:r>
              <w:t>Maximum expectedRSTD-uncertainty (usec)</w:t>
            </w:r>
          </w:p>
        </w:tc>
        <w:tc>
          <w:tcPr>
            <w:tcW w:w="1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1E364" w14:textId="77777777" w:rsidR="00E0198A" w:rsidRDefault="00E0198A" w:rsidP="000E293C">
            <w:pPr>
              <w:jc w:val="center"/>
            </w:pPr>
            <w:r>
              <w:t>Range of supported search space for all TRPs (usec)</w:t>
            </w:r>
          </w:p>
        </w:tc>
        <w:tc>
          <w:tcPr>
            <w:tcW w:w="1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D6107" w14:textId="77777777" w:rsidR="00E0198A" w:rsidRDefault="00E0198A" w:rsidP="000E293C">
            <w:pPr>
              <w:jc w:val="center"/>
            </w:pPr>
            <w:r>
              <w:t xml:space="preserve">Range of supported search space for </w:t>
            </w:r>
            <w:r>
              <w:lastRenderedPageBreak/>
              <w:t>all TRPs (km)</w:t>
            </w:r>
          </w:p>
        </w:tc>
      </w:tr>
      <w:tr w:rsidR="00E0198A" w14:paraId="030ED214" w14:textId="77777777" w:rsidTr="00E0198A">
        <w:trPr>
          <w:jc w:val="center"/>
        </w:trPr>
        <w:tc>
          <w:tcPr>
            <w:tcW w:w="3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C7BED" w14:textId="1C2F7346" w:rsidR="00E0198A" w:rsidRDefault="00E0198A" w:rsidP="000E293C">
            <w:pPr>
              <w:jc w:val="center"/>
              <w:rPr>
                <w:sz w:val="22"/>
              </w:rPr>
            </w:pPr>
            <m:oMath>
              <m:r>
                <w:rPr>
                  <w:rFonts w:ascii="Cambria Math" w:hAnsi="Cambria Math"/>
                  <w:sz w:val="22"/>
                </w:rPr>
                <w:lastRenderedPageBreak/>
                <m:t>[-6⋅</m:t>
              </m:r>
              <m:sSub>
                <m:sSubPr>
                  <m:ctrlPr>
                    <w:rPr>
                      <w:rFonts w:ascii="Cambria Math" w:hAnsi="Cambria Math"/>
                      <w:i/>
                      <w:sz w:val="22"/>
                    </w:rPr>
                  </m:ctrlPr>
                </m:sSubPr>
                <m:e>
                  <m:r>
                    <w:rPr>
                      <w:rFonts w:ascii="Cambria Math" w:hAnsi="Cambria Math"/>
                      <w:sz w:val="22"/>
                    </w:rPr>
                    <m:t>T</m:t>
                  </m:r>
                </m:e>
                <m:sub>
                  <m:r>
                    <w:rPr>
                      <w:rFonts w:ascii="Cambria Math" w:hAnsi="Cambria Math"/>
                      <w:sz w:val="22"/>
                    </w:rPr>
                    <m:t>sym,60khz</m:t>
                  </m:r>
                </m:sub>
              </m:sSub>
              <m:r>
                <w:rPr>
                  <w:rFonts w:ascii="Cambria Math" w:hAnsi="Cambria Math"/>
                  <w:sz w:val="22"/>
                </w:rPr>
                <m:t>, 6⋅</m:t>
              </m:r>
              <m:sSub>
                <m:sSubPr>
                  <m:ctrlPr>
                    <w:rPr>
                      <w:rFonts w:ascii="Cambria Math" w:hAnsi="Cambria Math"/>
                      <w:i/>
                      <w:sz w:val="22"/>
                    </w:rPr>
                  </m:ctrlPr>
                </m:sSubPr>
                <m:e>
                  <m:r>
                    <w:rPr>
                      <w:rFonts w:ascii="Cambria Math" w:hAnsi="Cambria Math"/>
                      <w:sz w:val="22"/>
                    </w:rPr>
                    <m:t>T</m:t>
                  </m:r>
                </m:e>
                <m:sub>
                  <m:r>
                    <w:rPr>
                      <w:rFonts w:ascii="Cambria Math" w:hAnsi="Cambria Math"/>
                      <w:sz w:val="22"/>
                    </w:rPr>
                    <m:t>sym,60khz</m:t>
                  </m:r>
                </m:sub>
              </m:sSub>
            </m:oMath>
            <w:r w:rsidRPr="00E0198A">
              <w:rPr>
                <w:sz w:val="22"/>
              </w:rPr>
              <w:t>]</w:t>
            </w:r>
          </w:p>
          <w:p w14:paraId="78817912" w14:textId="46F1B6EB" w:rsidR="00E0198A" w:rsidRPr="00E0198A" w:rsidRDefault="00E0198A" w:rsidP="000E293C">
            <w:pPr>
              <w:jc w:val="center"/>
              <w:rPr>
                <w:sz w:val="22"/>
              </w:rPr>
            </w:pPr>
            <w:r w:rsidRPr="00E0198A">
              <w:rPr>
                <w:sz w:val="22"/>
              </w:rPr>
              <w:t>= [-1</w:t>
            </w:r>
            <w:r w:rsidR="00760305">
              <w:rPr>
                <w:sz w:val="22"/>
              </w:rPr>
              <w:t>07</w:t>
            </w:r>
            <w:r w:rsidRPr="00E0198A">
              <w:rPr>
                <w:sz w:val="22"/>
              </w:rPr>
              <w:t>.</w:t>
            </w:r>
            <w:r w:rsidR="00760305">
              <w:rPr>
                <w:sz w:val="22"/>
              </w:rPr>
              <w:t>03</w:t>
            </w:r>
            <w:r w:rsidRPr="00E0198A">
              <w:rPr>
                <w:sz w:val="22"/>
              </w:rPr>
              <w:t>,1</w:t>
            </w:r>
            <w:r w:rsidR="00760305">
              <w:rPr>
                <w:sz w:val="22"/>
              </w:rPr>
              <w:t>07</w:t>
            </w:r>
            <w:r w:rsidRPr="00E0198A">
              <w:rPr>
                <w:sz w:val="22"/>
              </w:rPr>
              <w:t>.</w:t>
            </w:r>
            <w:r w:rsidR="00760305">
              <w:rPr>
                <w:sz w:val="22"/>
              </w:rPr>
              <w:t>03</w:t>
            </w:r>
            <w:r w:rsidRPr="00E0198A">
              <w:rPr>
                <w:sz w:val="22"/>
              </w:rPr>
              <w:t>] usec</w:t>
            </w:r>
          </w:p>
          <w:p w14:paraId="4A295B53" w14:textId="11334F9A" w:rsidR="00E0198A" w:rsidRPr="00E0198A" w:rsidRDefault="00E0198A" w:rsidP="000E293C">
            <w:pPr>
              <w:jc w:val="center"/>
              <w:rPr>
                <w:sz w:val="22"/>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27FC309E" w14:textId="63660192" w:rsidR="00E0198A" w:rsidRPr="00E0198A" w:rsidRDefault="00E0198A" w:rsidP="000E293C">
            <w:pPr>
              <w:jc w:val="center"/>
              <w:rPr>
                <w:sz w:val="22"/>
              </w:rPr>
            </w:pPr>
            <m:oMath>
              <m:r>
                <w:rPr>
                  <w:rFonts w:ascii="Cambria Math" w:hAnsi="Cambria Math"/>
                  <w:sz w:val="22"/>
                </w:rPr>
                <m:t>[-3⋅</m:t>
              </m:r>
              <m:sSub>
                <m:sSubPr>
                  <m:ctrlPr>
                    <w:rPr>
                      <w:rFonts w:ascii="Cambria Math" w:hAnsi="Cambria Math"/>
                      <w:i/>
                      <w:sz w:val="22"/>
                    </w:rPr>
                  </m:ctrlPr>
                </m:sSubPr>
                <m:e>
                  <m:r>
                    <w:rPr>
                      <w:rFonts w:ascii="Cambria Math" w:hAnsi="Cambria Math"/>
                      <w:sz w:val="22"/>
                    </w:rPr>
                    <m:t>T</m:t>
                  </m:r>
                </m:e>
                <m:sub>
                  <m:r>
                    <w:rPr>
                      <w:rFonts w:ascii="Cambria Math" w:hAnsi="Cambria Math"/>
                      <w:sz w:val="22"/>
                    </w:rPr>
                    <m:t>sym,60khz</m:t>
                  </m:r>
                </m:sub>
              </m:sSub>
              <m:r>
                <w:rPr>
                  <w:rFonts w:ascii="Cambria Math" w:hAnsi="Cambria Math"/>
                  <w:sz w:val="22"/>
                </w:rPr>
                <m:t>, 3⋅</m:t>
              </m:r>
              <m:sSub>
                <m:sSubPr>
                  <m:ctrlPr>
                    <w:rPr>
                      <w:rFonts w:ascii="Cambria Math" w:hAnsi="Cambria Math"/>
                      <w:i/>
                      <w:sz w:val="22"/>
                    </w:rPr>
                  </m:ctrlPr>
                </m:sSubPr>
                <m:e>
                  <m:r>
                    <w:rPr>
                      <w:rFonts w:ascii="Cambria Math" w:hAnsi="Cambria Math"/>
                      <w:sz w:val="22"/>
                    </w:rPr>
                    <m:t>T</m:t>
                  </m:r>
                </m:e>
                <m:sub>
                  <m:r>
                    <w:rPr>
                      <w:rFonts w:ascii="Cambria Math" w:hAnsi="Cambria Math"/>
                      <w:sz w:val="22"/>
                    </w:rPr>
                    <m:t>sym,60khz</m:t>
                  </m:r>
                </m:sub>
              </m:sSub>
            </m:oMath>
            <w:r w:rsidRPr="00E0198A">
              <w:rPr>
                <w:sz w:val="22"/>
              </w:rPr>
              <w:t>]=</w:t>
            </w:r>
          </w:p>
          <w:p w14:paraId="0A92B754" w14:textId="51779557" w:rsidR="00E0198A" w:rsidRPr="00E0198A" w:rsidRDefault="00E0198A" w:rsidP="000E293C">
            <w:pPr>
              <w:jc w:val="center"/>
              <w:rPr>
                <w:sz w:val="22"/>
              </w:rPr>
            </w:pPr>
            <w:r w:rsidRPr="00E0198A">
              <w:rPr>
                <w:sz w:val="22"/>
              </w:rPr>
              <w:t>[-</w:t>
            </w:r>
            <w:r>
              <w:rPr>
                <w:sz w:val="22"/>
              </w:rPr>
              <w:t>53</w:t>
            </w:r>
            <w:r w:rsidRPr="00E0198A">
              <w:rPr>
                <w:sz w:val="22"/>
              </w:rPr>
              <w:t>.</w:t>
            </w:r>
            <w:r>
              <w:rPr>
                <w:sz w:val="22"/>
              </w:rPr>
              <w:t>51</w:t>
            </w:r>
            <w:r w:rsidRPr="00E0198A">
              <w:rPr>
                <w:sz w:val="22"/>
              </w:rPr>
              <w:t>,</w:t>
            </w:r>
            <w:r>
              <w:rPr>
                <w:sz w:val="22"/>
              </w:rPr>
              <w:t>53</w:t>
            </w:r>
            <w:r w:rsidRPr="00E0198A">
              <w:rPr>
                <w:sz w:val="22"/>
              </w:rPr>
              <w:t>.</w:t>
            </w:r>
            <w:r>
              <w:rPr>
                <w:sz w:val="22"/>
              </w:rPr>
              <w:t>51</w:t>
            </w:r>
            <w:r w:rsidRPr="00E0198A">
              <w:rPr>
                <w:sz w:val="22"/>
              </w:rPr>
              <w:t>] usec</w:t>
            </w:r>
          </w:p>
          <w:p w14:paraId="2FA14C68" w14:textId="0D18C6E3" w:rsidR="00E0198A" w:rsidRPr="00E0198A" w:rsidRDefault="00E0198A" w:rsidP="000E293C">
            <w:pPr>
              <w:jc w:val="center"/>
              <w:rPr>
                <w:sz w:val="22"/>
              </w:rPr>
            </w:pPr>
          </w:p>
        </w:tc>
        <w:tc>
          <w:tcPr>
            <w:tcW w:w="1875" w:type="dxa"/>
            <w:tcBorders>
              <w:top w:val="nil"/>
              <w:left w:val="nil"/>
              <w:bottom w:val="single" w:sz="8" w:space="0" w:color="auto"/>
              <w:right w:val="single" w:sz="8" w:space="0" w:color="auto"/>
            </w:tcBorders>
            <w:tcMar>
              <w:top w:w="0" w:type="dxa"/>
              <w:left w:w="108" w:type="dxa"/>
              <w:bottom w:w="0" w:type="dxa"/>
              <w:right w:w="108" w:type="dxa"/>
            </w:tcMar>
            <w:hideMark/>
          </w:tcPr>
          <w:p w14:paraId="59FCEFAC" w14:textId="77777777" w:rsidR="00E0198A" w:rsidRPr="00E0198A" w:rsidRDefault="00E0198A" w:rsidP="000E293C">
            <w:pPr>
              <w:jc w:val="center"/>
              <w:rPr>
                <w:sz w:val="22"/>
              </w:rPr>
            </w:pPr>
            <w:r w:rsidRPr="00E0198A">
              <w:rPr>
                <w:sz w:val="22"/>
              </w:rPr>
              <w:t>[-160.5, 160.5]</w:t>
            </w:r>
          </w:p>
        </w:tc>
        <w:tc>
          <w:tcPr>
            <w:tcW w:w="1005" w:type="dxa"/>
            <w:tcBorders>
              <w:top w:val="nil"/>
              <w:left w:val="nil"/>
              <w:bottom w:val="single" w:sz="8" w:space="0" w:color="auto"/>
              <w:right w:val="single" w:sz="8" w:space="0" w:color="auto"/>
            </w:tcBorders>
            <w:tcMar>
              <w:top w:w="0" w:type="dxa"/>
              <w:left w:w="108" w:type="dxa"/>
              <w:bottom w:w="0" w:type="dxa"/>
              <w:right w:w="108" w:type="dxa"/>
            </w:tcMar>
            <w:hideMark/>
          </w:tcPr>
          <w:p w14:paraId="578374AC" w14:textId="77777777" w:rsidR="00E0198A" w:rsidRPr="00E0198A" w:rsidRDefault="00E0198A" w:rsidP="000E293C">
            <w:pPr>
              <w:jc w:val="center"/>
              <w:rPr>
                <w:sz w:val="22"/>
              </w:rPr>
            </w:pPr>
            <w:r w:rsidRPr="00E0198A">
              <w:rPr>
                <w:sz w:val="22"/>
              </w:rPr>
              <w:t>[-48.1, 48.1]</w:t>
            </w:r>
          </w:p>
        </w:tc>
      </w:tr>
    </w:tbl>
    <w:p w14:paraId="5A4C93DA" w14:textId="77777777" w:rsidR="0025658D" w:rsidRDefault="0025658D" w:rsidP="0025658D">
      <w:pPr>
        <w:pStyle w:val="ListParagraph"/>
      </w:pPr>
    </w:p>
    <w:p w14:paraId="1B3907A5" w14:textId="77777777" w:rsidR="00E022DE" w:rsidRDefault="0025658D" w:rsidP="0025658D">
      <w:pPr>
        <w:pStyle w:val="ListParagraph"/>
        <w:numPr>
          <w:ilvl w:val="0"/>
          <w:numId w:val="40"/>
        </w:numPr>
      </w:pPr>
      <w:r>
        <w:t xml:space="preserve">For FR2, we could start with the 120 KHz SCS as a baseline and observe that one symbol would span </w:t>
      </w:r>
    </w:p>
    <w:p w14:paraId="7D41193D" w14:textId="7CEEF378" w:rsidR="00E022DE" w:rsidRDefault="001E7F62" w:rsidP="00E022DE">
      <w:pPr>
        <w:ind w:left="1420" w:firstLine="284"/>
      </w:pPr>
      <m:oMath>
        <m:sSub>
          <m:sSubPr>
            <m:ctrlPr>
              <w:rPr>
                <w:rFonts w:ascii="Cambria Math" w:hAnsi="Cambria Math"/>
                <w:i/>
                <w:sz w:val="22"/>
              </w:rPr>
            </m:ctrlPr>
          </m:sSubPr>
          <m:e>
            <m:r>
              <w:rPr>
                <w:rFonts w:ascii="Cambria Math" w:hAnsi="Cambria Math"/>
                <w:sz w:val="22"/>
              </w:rPr>
              <m:t>T</m:t>
            </m:r>
          </m:e>
          <m:sub>
            <m:r>
              <w:rPr>
                <w:rFonts w:ascii="Cambria Math" w:hAnsi="Cambria Math"/>
                <w:sz w:val="22"/>
              </w:rPr>
              <m:t>sym,120khz</m:t>
            </m:r>
          </m:sub>
        </m:sSub>
        <m:r>
          <m:rPr>
            <m:sty m:val="p"/>
          </m:rPr>
          <w:rPr>
            <w:rFonts w:ascii="Cambria Math" w:hAnsi="Cambria Math"/>
          </w:rPr>
          <m:t>=1e6 ⋅(144+2048)/(2048⋅15e3)/8 = 8.9 usec</m:t>
        </m:r>
      </m:oMath>
      <w:r w:rsidR="0025658D">
        <w:t xml:space="preserve">. </w:t>
      </w:r>
    </w:p>
    <w:p w14:paraId="109CA4AE" w14:textId="6A7D3AB8" w:rsidR="0025658D" w:rsidRDefault="0025658D" w:rsidP="00E022DE">
      <w:pPr>
        <w:pStyle w:val="ListParagraph"/>
      </w:pPr>
      <w:r>
        <w:t xml:space="preserve">Then, a reasonable window would be of </w:t>
      </w:r>
      <w:r w:rsidR="00051BFD">
        <w:t>significantly</w:t>
      </w:r>
      <w:r w:rsidR="00E022DE">
        <w:t xml:space="preserve"> lower</w:t>
      </w:r>
      <w:r w:rsidR="00051BFD">
        <w:t xml:space="preserve"> compared to LTE</w:t>
      </w:r>
      <w:r w:rsidR="00E022DE">
        <w:t xml:space="preserve"> due to the scaling in the SCS and the deployment scearios</w:t>
      </w:r>
      <w:r>
        <w:t>. The closest numbers that are multiple of OFDM symbols are shown below:</w:t>
      </w:r>
    </w:p>
    <w:tbl>
      <w:tblPr>
        <w:tblW w:w="9710" w:type="dxa"/>
        <w:jc w:val="center"/>
        <w:tblCellMar>
          <w:left w:w="0" w:type="dxa"/>
          <w:right w:w="0" w:type="dxa"/>
        </w:tblCellMar>
        <w:tblLook w:val="04A0" w:firstRow="1" w:lastRow="0" w:firstColumn="1" w:lastColumn="0" w:noHBand="0" w:noVBand="1"/>
      </w:tblPr>
      <w:tblGrid>
        <w:gridCol w:w="3500"/>
        <w:gridCol w:w="2970"/>
        <w:gridCol w:w="2160"/>
        <w:gridCol w:w="1080"/>
      </w:tblGrid>
      <w:tr w:rsidR="00E0198A" w14:paraId="57D740BA" w14:textId="77777777" w:rsidTr="00994B08">
        <w:trPr>
          <w:trHeight w:val="1367"/>
          <w:jc w:val="center"/>
        </w:trPr>
        <w:tc>
          <w:tcPr>
            <w:tcW w:w="3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666879" w14:textId="77777777" w:rsidR="00E0198A" w:rsidRDefault="00E0198A" w:rsidP="000E293C">
            <w:pPr>
              <w:jc w:val="center"/>
            </w:pPr>
            <w:r>
              <w:t>expectedRSTD (usec)</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2CBD0" w14:textId="77777777" w:rsidR="00E0198A" w:rsidRDefault="00E0198A" w:rsidP="000E293C">
            <w:pPr>
              <w:jc w:val="center"/>
            </w:pPr>
            <w:r>
              <w:t>expectedRSTD-uncertainty (usec)</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11CCF2" w14:textId="77777777" w:rsidR="00E0198A" w:rsidRDefault="00E0198A" w:rsidP="000E293C">
            <w:pPr>
              <w:jc w:val="center"/>
            </w:pPr>
            <w:r>
              <w:t>Range of supported search space for all TRPs (usec)</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F02659" w14:textId="77777777" w:rsidR="00E0198A" w:rsidRDefault="00E0198A" w:rsidP="000E293C">
            <w:pPr>
              <w:jc w:val="center"/>
            </w:pPr>
            <w:r>
              <w:t>Range of supported search space for all TRPs (km)</w:t>
            </w:r>
          </w:p>
        </w:tc>
      </w:tr>
      <w:tr w:rsidR="00E0198A" w14:paraId="22F6712B" w14:textId="77777777" w:rsidTr="00994B08">
        <w:trPr>
          <w:jc w:val="center"/>
        </w:trPr>
        <w:tc>
          <w:tcPr>
            <w:tcW w:w="3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EC600" w14:textId="29088388" w:rsidR="00E0198A" w:rsidRPr="00E0198A" w:rsidRDefault="00E0198A" w:rsidP="000E293C">
            <w:pPr>
              <w:jc w:val="center"/>
              <w:rPr>
                <w:sz w:val="22"/>
              </w:rPr>
            </w:pPr>
            <m:oMath>
              <m:r>
                <w:rPr>
                  <w:rFonts w:ascii="Cambria Math" w:hAnsi="Cambria Math"/>
                  <w:sz w:val="22"/>
                </w:rPr>
                <m:t>[-2⋅</m:t>
              </m:r>
              <m:sSub>
                <m:sSubPr>
                  <m:ctrlPr>
                    <w:rPr>
                      <w:rFonts w:ascii="Cambria Math" w:hAnsi="Cambria Math"/>
                      <w:i/>
                      <w:sz w:val="22"/>
                    </w:rPr>
                  </m:ctrlPr>
                </m:sSubPr>
                <m:e>
                  <m:r>
                    <w:rPr>
                      <w:rFonts w:ascii="Cambria Math" w:hAnsi="Cambria Math"/>
                      <w:sz w:val="22"/>
                    </w:rPr>
                    <m:t>T</m:t>
                  </m:r>
                </m:e>
                <m:sub>
                  <m:r>
                    <w:rPr>
                      <w:rFonts w:ascii="Cambria Math" w:hAnsi="Cambria Math"/>
                      <w:sz w:val="22"/>
                    </w:rPr>
                    <m:t>sym,120khz</m:t>
                  </m:r>
                </m:sub>
              </m:sSub>
              <m:r>
                <w:rPr>
                  <w:rFonts w:ascii="Cambria Math" w:hAnsi="Cambria Math"/>
                  <w:sz w:val="22"/>
                </w:rPr>
                <m:t>, 2⋅</m:t>
              </m:r>
              <m:sSub>
                <m:sSubPr>
                  <m:ctrlPr>
                    <w:rPr>
                      <w:rFonts w:ascii="Cambria Math" w:hAnsi="Cambria Math"/>
                      <w:i/>
                      <w:sz w:val="22"/>
                    </w:rPr>
                  </m:ctrlPr>
                </m:sSubPr>
                <m:e>
                  <m:r>
                    <w:rPr>
                      <w:rFonts w:ascii="Cambria Math" w:hAnsi="Cambria Math"/>
                      <w:sz w:val="22"/>
                    </w:rPr>
                    <m:t>T</m:t>
                  </m:r>
                </m:e>
                <m:sub>
                  <m:r>
                    <w:rPr>
                      <w:rFonts w:ascii="Cambria Math" w:hAnsi="Cambria Math"/>
                      <w:sz w:val="22"/>
                    </w:rPr>
                    <m:t>sym,120khz</m:t>
                  </m:r>
                </m:sub>
              </m:sSub>
            </m:oMath>
            <w:r w:rsidRPr="00E0198A">
              <w:rPr>
                <w:sz w:val="22"/>
              </w:rPr>
              <w:t>]</w:t>
            </w:r>
            <w:r>
              <w:rPr>
                <w:sz w:val="22"/>
              </w:rPr>
              <w:t xml:space="preserve"> =</w:t>
            </w:r>
          </w:p>
          <w:p w14:paraId="77DAFFDA" w14:textId="47B09486" w:rsidR="00E0198A" w:rsidRDefault="00E0198A" w:rsidP="000E293C">
            <w:pPr>
              <w:jc w:val="center"/>
            </w:pPr>
            <w:r>
              <w:t>[-17.9, 17.9]</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79637B2" w14:textId="0F5D7E55" w:rsidR="00E0198A" w:rsidRDefault="00994B08" w:rsidP="000E293C">
            <w:pPr>
              <w:jc w:val="center"/>
            </w:pPr>
            <m:oMath>
              <m:r>
                <w:rPr>
                  <w:rFonts w:ascii="Cambria Math" w:hAnsi="Cambria Math"/>
                  <w:sz w:val="22"/>
                </w:rPr>
                <m:t>[-</m:t>
              </m:r>
              <m:sSub>
                <m:sSubPr>
                  <m:ctrlPr>
                    <w:rPr>
                      <w:rFonts w:ascii="Cambria Math" w:hAnsi="Cambria Math"/>
                      <w:i/>
                      <w:sz w:val="22"/>
                    </w:rPr>
                  </m:ctrlPr>
                </m:sSubPr>
                <m:e>
                  <m:r>
                    <w:rPr>
                      <w:rFonts w:ascii="Cambria Math" w:hAnsi="Cambria Math"/>
                      <w:sz w:val="22"/>
                    </w:rPr>
                    <m:t>T</m:t>
                  </m:r>
                </m:e>
                <m:sub>
                  <m:r>
                    <w:rPr>
                      <w:rFonts w:ascii="Cambria Math" w:hAnsi="Cambria Math"/>
                      <w:sz w:val="22"/>
                    </w:rPr>
                    <m:t>sym,120khz</m:t>
                  </m:r>
                </m:sub>
              </m:sSub>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T</m:t>
                  </m:r>
                </m:e>
                <m:sub>
                  <m:r>
                    <w:rPr>
                      <w:rFonts w:ascii="Cambria Math" w:hAnsi="Cambria Math"/>
                      <w:sz w:val="22"/>
                    </w:rPr>
                    <m:t>sym,120khz</m:t>
                  </m:r>
                </m:sub>
              </m:sSub>
            </m:oMath>
            <w:r w:rsidRPr="00E0198A">
              <w:rPr>
                <w:sz w:val="22"/>
              </w:rPr>
              <w:t>]</w:t>
            </w:r>
            <w:r>
              <w:rPr>
                <w:sz w:val="22"/>
              </w:rPr>
              <w:t xml:space="preserve"> = </w:t>
            </w:r>
            <w:r w:rsidR="00E0198A">
              <w:t>[-8.9, 8.9]</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48E377E9" w14:textId="7355B00F" w:rsidR="00E0198A" w:rsidRDefault="00E0198A" w:rsidP="000E293C">
            <w:pPr>
              <w:jc w:val="center"/>
            </w:pPr>
            <w:r>
              <w:t>[-26.8, 26.8]</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97C1416" w14:textId="53A921D9" w:rsidR="00E0198A" w:rsidRDefault="00E0198A" w:rsidP="000E293C">
            <w:pPr>
              <w:jc w:val="center"/>
            </w:pPr>
            <w:r>
              <w:t>[-8.0</w:t>
            </w:r>
            <w:r w:rsidR="00E022DE">
              <w:t>4</w:t>
            </w:r>
            <w:r>
              <w:t>, 8.0</w:t>
            </w:r>
            <w:r w:rsidR="00E022DE">
              <w:t>4</w:t>
            </w:r>
            <w:r>
              <w:t>]</w:t>
            </w:r>
          </w:p>
        </w:tc>
      </w:tr>
    </w:tbl>
    <w:p w14:paraId="09F5A059" w14:textId="77777777" w:rsidR="00DA3089" w:rsidRDefault="00DA3089" w:rsidP="00DA3089">
      <w:pPr>
        <w:spacing w:after="0"/>
        <w:rPr>
          <w:rFonts w:ascii="Times" w:hAnsi="Times" w:cs="Times"/>
          <w:b/>
          <w:bCs/>
          <w:i/>
        </w:rPr>
      </w:pPr>
      <w:bookmarkStart w:id="7" w:name="_Hlk16843041"/>
      <w:bookmarkStart w:id="8" w:name="_Hlk20837712"/>
    </w:p>
    <w:p w14:paraId="6B15E02C" w14:textId="7A32CD29" w:rsidR="00DA3089" w:rsidRPr="00760305" w:rsidRDefault="00DA3089" w:rsidP="00DA3089">
      <w:pPr>
        <w:spacing w:after="0"/>
        <w:rPr>
          <w:rFonts w:ascii="Times" w:hAnsi="Times" w:cs="Times"/>
          <w:b/>
          <w:bCs/>
          <w:i/>
        </w:rPr>
      </w:pPr>
      <w:r w:rsidRPr="000E293C">
        <w:rPr>
          <w:rFonts w:ascii="Times" w:hAnsi="Times" w:cs="Times"/>
          <w:b/>
          <w:bCs/>
          <w:i/>
        </w:rPr>
        <w:t xml:space="preserve">Proposal 4: The </w:t>
      </w:r>
      <w:r>
        <w:rPr>
          <w:rFonts w:ascii="Times" w:hAnsi="Times" w:cs="Times"/>
          <w:b/>
          <w:bCs/>
          <w:i/>
        </w:rPr>
        <w:t>maximum values of the</w:t>
      </w:r>
      <w:r w:rsidRPr="000E293C">
        <w:rPr>
          <w:rFonts w:ascii="Times" w:hAnsi="Times" w:cs="Times"/>
          <w:b/>
          <w:bCs/>
          <w:i/>
        </w:rPr>
        <w:t xml:space="preserve"> expectedRSTD and expectedRSTD-Uncertainty </w:t>
      </w:r>
      <w:r w:rsidRPr="00760305">
        <w:rPr>
          <w:rFonts w:ascii="Times" w:hAnsi="Times" w:cs="Times"/>
          <w:b/>
          <w:bCs/>
          <w:i/>
        </w:rPr>
        <w:t>are</w:t>
      </w:r>
    </w:p>
    <w:p w14:paraId="4145D56C" w14:textId="54C44B80" w:rsidR="00DA3089" w:rsidRPr="00760305" w:rsidRDefault="00DA3089" w:rsidP="00DA3089">
      <w:pPr>
        <w:pStyle w:val="ListParagraph"/>
        <w:numPr>
          <w:ilvl w:val="0"/>
          <w:numId w:val="40"/>
        </w:numPr>
        <w:spacing w:after="0"/>
        <w:rPr>
          <w:rFonts w:ascii="Times" w:hAnsi="Times" w:cs="Times"/>
          <w:b/>
          <w:bCs/>
          <w:i/>
        </w:rPr>
      </w:pPr>
      <w:r w:rsidRPr="00760305">
        <w:rPr>
          <w:rFonts w:ascii="Times" w:hAnsi="Times" w:cs="Times"/>
          <w:b/>
          <w:bCs/>
          <w:i/>
        </w:rPr>
        <w:t>For FR1, [-1</w:t>
      </w:r>
      <w:r w:rsidR="007707DD">
        <w:rPr>
          <w:rFonts w:ascii="Times" w:hAnsi="Times" w:cs="Times"/>
          <w:b/>
          <w:bCs/>
          <w:i/>
        </w:rPr>
        <w:t>07</w:t>
      </w:r>
      <w:r w:rsidRPr="00760305">
        <w:rPr>
          <w:rFonts w:ascii="Times" w:hAnsi="Times" w:cs="Times"/>
          <w:b/>
          <w:bCs/>
          <w:i/>
        </w:rPr>
        <w:t>.</w:t>
      </w:r>
      <w:r w:rsidR="007707DD">
        <w:rPr>
          <w:rFonts w:ascii="Times" w:hAnsi="Times" w:cs="Times"/>
          <w:b/>
          <w:bCs/>
          <w:i/>
        </w:rPr>
        <w:t>03</w:t>
      </w:r>
      <w:r w:rsidRPr="00760305">
        <w:rPr>
          <w:rFonts w:ascii="Times" w:hAnsi="Times" w:cs="Times"/>
          <w:b/>
          <w:bCs/>
          <w:i/>
        </w:rPr>
        <w:t>,1</w:t>
      </w:r>
      <w:r w:rsidR="007707DD">
        <w:rPr>
          <w:rFonts w:ascii="Times" w:hAnsi="Times" w:cs="Times"/>
          <w:b/>
          <w:bCs/>
          <w:i/>
        </w:rPr>
        <w:t>07</w:t>
      </w:r>
      <w:r w:rsidRPr="00760305">
        <w:rPr>
          <w:rFonts w:ascii="Times" w:hAnsi="Times" w:cs="Times"/>
          <w:b/>
          <w:bCs/>
          <w:i/>
        </w:rPr>
        <w:t>.</w:t>
      </w:r>
      <w:r w:rsidR="007707DD">
        <w:rPr>
          <w:rFonts w:ascii="Times" w:hAnsi="Times" w:cs="Times"/>
          <w:b/>
          <w:bCs/>
          <w:i/>
        </w:rPr>
        <w:t>03</w:t>
      </w:r>
      <w:r w:rsidRPr="00760305">
        <w:rPr>
          <w:rFonts w:ascii="Times" w:hAnsi="Times" w:cs="Times"/>
          <w:b/>
          <w:bCs/>
          <w:i/>
        </w:rPr>
        <w:t xml:space="preserve">] usec and [-53.51,53.51] usec respectively </w:t>
      </w:r>
    </w:p>
    <w:p w14:paraId="17CA12E2" w14:textId="1887D6A1" w:rsidR="00197062" w:rsidRDefault="00DA3089" w:rsidP="00FE11E9">
      <w:pPr>
        <w:pStyle w:val="ListParagraph"/>
        <w:numPr>
          <w:ilvl w:val="0"/>
          <w:numId w:val="40"/>
        </w:numPr>
        <w:rPr>
          <w:rFonts w:ascii="Times" w:hAnsi="Times" w:cs="Times"/>
          <w:b/>
          <w:bCs/>
          <w:i/>
        </w:rPr>
      </w:pPr>
      <w:r w:rsidRPr="00760305">
        <w:rPr>
          <w:rFonts w:ascii="Times" w:hAnsi="Times" w:cs="Times"/>
          <w:b/>
          <w:bCs/>
          <w:i/>
        </w:rPr>
        <w:t>For FR</w:t>
      </w:r>
      <w:r>
        <w:rPr>
          <w:rFonts w:ascii="Times" w:hAnsi="Times" w:cs="Times"/>
          <w:b/>
          <w:bCs/>
          <w:i/>
        </w:rPr>
        <w:t>2</w:t>
      </w:r>
      <w:r w:rsidRPr="00760305">
        <w:rPr>
          <w:rFonts w:ascii="Times" w:hAnsi="Times" w:cs="Times"/>
          <w:b/>
          <w:bCs/>
          <w:i/>
        </w:rPr>
        <w:t>, [-1</w:t>
      </w:r>
      <w:r w:rsidR="002D6164">
        <w:rPr>
          <w:rFonts w:ascii="Times" w:hAnsi="Times" w:cs="Times"/>
          <w:b/>
          <w:bCs/>
          <w:i/>
        </w:rPr>
        <w:t>7</w:t>
      </w:r>
      <w:r w:rsidRPr="00760305">
        <w:rPr>
          <w:rFonts w:ascii="Times" w:hAnsi="Times" w:cs="Times"/>
          <w:b/>
          <w:bCs/>
          <w:i/>
        </w:rPr>
        <w:t>.</w:t>
      </w:r>
      <w:r w:rsidR="002D6164">
        <w:rPr>
          <w:rFonts w:ascii="Times" w:hAnsi="Times" w:cs="Times"/>
          <w:b/>
          <w:bCs/>
          <w:i/>
        </w:rPr>
        <w:t>9</w:t>
      </w:r>
      <w:r w:rsidRPr="00760305">
        <w:rPr>
          <w:rFonts w:ascii="Times" w:hAnsi="Times" w:cs="Times"/>
          <w:b/>
          <w:bCs/>
          <w:i/>
        </w:rPr>
        <w:t>,1</w:t>
      </w:r>
      <w:r w:rsidR="002D6164">
        <w:rPr>
          <w:rFonts w:ascii="Times" w:hAnsi="Times" w:cs="Times"/>
          <w:b/>
          <w:bCs/>
          <w:i/>
        </w:rPr>
        <w:t>7</w:t>
      </w:r>
      <w:r w:rsidRPr="00760305">
        <w:rPr>
          <w:rFonts w:ascii="Times" w:hAnsi="Times" w:cs="Times"/>
          <w:b/>
          <w:bCs/>
          <w:i/>
        </w:rPr>
        <w:t>.</w:t>
      </w:r>
      <w:r w:rsidR="002D6164">
        <w:rPr>
          <w:rFonts w:ascii="Times" w:hAnsi="Times" w:cs="Times"/>
          <w:b/>
          <w:bCs/>
          <w:i/>
        </w:rPr>
        <w:t>9</w:t>
      </w:r>
      <w:r w:rsidRPr="00760305">
        <w:rPr>
          <w:rFonts w:ascii="Times" w:hAnsi="Times" w:cs="Times"/>
          <w:b/>
          <w:bCs/>
          <w:i/>
        </w:rPr>
        <w:t>] usec and [-</w:t>
      </w:r>
      <w:r w:rsidR="002D6164">
        <w:rPr>
          <w:rFonts w:ascii="Times" w:hAnsi="Times" w:cs="Times"/>
          <w:b/>
          <w:bCs/>
          <w:i/>
        </w:rPr>
        <w:t>8</w:t>
      </w:r>
      <w:r w:rsidRPr="00760305">
        <w:rPr>
          <w:rFonts w:ascii="Times" w:hAnsi="Times" w:cs="Times"/>
          <w:b/>
          <w:bCs/>
          <w:i/>
        </w:rPr>
        <w:t>.</w:t>
      </w:r>
      <w:r w:rsidR="002D6164">
        <w:rPr>
          <w:rFonts w:ascii="Times" w:hAnsi="Times" w:cs="Times"/>
          <w:b/>
          <w:bCs/>
          <w:i/>
        </w:rPr>
        <w:t>9</w:t>
      </w:r>
      <w:r w:rsidRPr="00760305">
        <w:rPr>
          <w:rFonts w:ascii="Times" w:hAnsi="Times" w:cs="Times"/>
          <w:b/>
          <w:bCs/>
          <w:i/>
        </w:rPr>
        <w:t>,</w:t>
      </w:r>
      <w:r w:rsidR="002D6164">
        <w:rPr>
          <w:rFonts w:ascii="Times" w:hAnsi="Times" w:cs="Times"/>
          <w:b/>
          <w:bCs/>
          <w:i/>
        </w:rPr>
        <w:t>8</w:t>
      </w:r>
      <w:r w:rsidRPr="00760305">
        <w:rPr>
          <w:rFonts w:ascii="Times" w:hAnsi="Times" w:cs="Times"/>
          <w:b/>
          <w:bCs/>
          <w:i/>
        </w:rPr>
        <w:t>.</w:t>
      </w:r>
      <w:r w:rsidR="002D6164">
        <w:rPr>
          <w:rFonts w:ascii="Times" w:hAnsi="Times" w:cs="Times"/>
          <w:b/>
          <w:bCs/>
          <w:i/>
        </w:rPr>
        <w:t>9</w:t>
      </w:r>
      <w:r w:rsidRPr="00760305">
        <w:rPr>
          <w:rFonts w:ascii="Times" w:hAnsi="Times" w:cs="Times"/>
          <w:b/>
          <w:bCs/>
          <w:i/>
        </w:rPr>
        <w:t>] usec respectively</w:t>
      </w:r>
    </w:p>
    <w:p w14:paraId="0E149982" w14:textId="12807160" w:rsidR="000F0309" w:rsidRPr="00845B3D" w:rsidRDefault="00845B3D" w:rsidP="00FE11E9">
      <w:pPr>
        <w:pStyle w:val="ListParagraph"/>
        <w:numPr>
          <w:ilvl w:val="0"/>
          <w:numId w:val="40"/>
        </w:numPr>
        <w:rPr>
          <w:rFonts w:ascii="Times" w:hAnsi="Times" w:cs="Times"/>
          <w:b/>
          <w:bCs/>
          <w:i/>
        </w:rPr>
      </w:pPr>
      <w:r>
        <w:rPr>
          <w:rFonts w:ascii="Times" w:hAnsi="Times" w:cs="Times"/>
          <w:b/>
          <w:bCs/>
          <w:i/>
        </w:rPr>
        <w:t xml:space="preserve">Reuse the number of bits of LTE </w:t>
      </w:r>
      <w:bookmarkStart w:id="9" w:name="_Hlk4766379"/>
      <w:bookmarkStart w:id="10" w:name="_Hlk21014161"/>
      <w:bookmarkEnd w:id="4"/>
      <w:bookmarkEnd w:id="7"/>
      <w:bookmarkEnd w:id="8"/>
      <w:r>
        <w:rPr>
          <w:rFonts w:ascii="Times" w:hAnsi="Times" w:cs="Times"/>
          <w:b/>
          <w:bCs/>
          <w:i/>
        </w:rPr>
        <w:t>for the representation of the above fields (14 bits and 10 bits respectively).</w:t>
      </w:r>
    </w:p>
    <w:p w14:paraId="6F9A4972" w14:textId="6C837F3C" w:rsidR="00FE11E9" w:rsidRDefault="00AF74E1" w:rsidP="00FE11E9">
      <w:pPr>
        <w:pStyle w:val="Heading1"/>
        <w:numPr>
          <w:ilvl w:val="0"/>
          <w:numId w:val="5"/>
        </w:numPr>
        <w:pBdr>
          <w:top w:val="single" w:sz="12" w:space="3" w:color="auto"/>
        </w:pBdr>
        <w:overflowPunct w:val="0"/>
        <w:autoSpaceDE w:val="0"/>
        <w:autoSpaceDN w:val="0"/>
        <w:adjustRightInd w:val="0"/>
        <w:spacing w:after="120"/>
        <w:textAlignment w:val="baseline"/>
      </w:pPr>
      <w:bookmarkStart w:id="11" w:name="_Hlk16497363"/>
      <w:bookmarkEnd w:id="0"/>
      <w:bookmarkEnd w:id="5"/>
      <w:bookmarkEnd w:id="6"/>
      <w:bookmarkEnd w:id="9"/>
      <w:bookmarkEnd w:id="10"/>
      <w:r>
        <w:t>Number of simultaneous pathloss references</w:t>
      </w:r>
    </w:p>
    <w:p w14:paraId="5F9DA3FF" w14:textId="03727F21" w:rsidR="002E39F8" w:rsidRPr="002E39F8" w:rsidRDefault="00AF74E1" w:rsidP="002E39F8">
      <w:pPr>
        <w:rPr>
          <w:lang w:val="en-GB"/>
        </w:rPr>
      </w:pPr>
      <w:r>
        <w:rPr>
          <w:lang w:val="en-GB"/>
        </w:rPr>
        <w:t xml:space="preserve">The following agreement was made regarding the number of simultaneous path-loss references the UE is expected to track for SRS for positioning. </w:t>
      </w:r>
    </w:p>
    <w:tbl>
      <w:tblPr>
        <w:tblStyle w:val="TableGrid"/>
        <w:tblW w:w="0" w:type="auto"/>
        <w:tblLook w:val="04A0" w:firstRow="1" w:lastRow="0" w:firstColumn="1" w:lastColumn="0" w:noHBand="0" w:noVBand="1"/>
      </w:tblPr>
      <w:tblGrid>
        <w:gridCol w:w="9629"/>
      </w:tblGrid>
      <w:tr w:rsidR="00FE11E9" w14:paraId="7849E589" w14:textId="77777777" w:rsidTr="00FE11E9">
        <w:tc>
          <w:tcPr>
            <w:tcW w:w="9629" w:type="dxa"/>
          </w:tcPr>
          <w:p w14:paraId="45F7AD6F" w14:textId="77777777" w:rsidR="00FE11E9" w:rsidRPr="003776CF" w:rsidRDefault="00FE11E9" w:rsidP="00FE11E9">
            <w:pPr>
              <w:spacing w:after="0"/>
              <w:rPr>
                <w:rFonts w:ascii="Times" w:eastAsia="Batang" w:hAnsi="Times"/>
                <w:i/>
                <w:sz w:val="16"/>
                <w:szCs w:val="24"/>
                <w:lang w:val="en-GB" w:eastAsia="x-none"/>
              </w:rPr>
            </w:pPr>
            <w:r w:rsidRPr="003776CF">
              <w:rPr>
                <w:rFonts w:ascii="Times" w:eastAsia="Batang" w:hAnsi="Times"/>
                <w:i/>
                <w:sz w:val="16"/>
                <w:szCs w:val="24"/>
                <w:highlight w:val="green"/>
                <w:lang w:val="en-GB" w:eastAsia="x-none"/>
              </w:rPr>
              <w:t>Agreement:</w:t>
            </w:r>
          </w:p>
          <w:p w14:paraId="49C54E1F" w14:textId="77777777" w:rsidR="00FE11E9" w:rsidRPr="003776CF" w:rsidRDefault="00FE11E9" w:rsidP="00FE11E9">
            <w:pPr>
              <w:numPr>
                <w:ilvl w:val="0"/>
                <w:numId w:val="26"/>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 xml:space="preserve">The number of distinct pathloss references that a UE can simultaneously maintain for SRS for positioning resource sets can be smaller than the number of configured SRS for positioning resource sets. </w:t>
            </w:r>
          </w:p>
          <w:p w14:paraId="3152CA16" w14:textId="77777777" w:rsidR="00FE11E9" w:rsidRPr="003776CF" w:rsidRDefault="00FE11E9" w:rsidP="00FE11E9">
            <w:pPr>
              <w:numPr>
                <w:ilvl w:val="0"/>
                <w:numId w:val="26"/>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A UE does not expect to simultaneously maintain more than N additional pathloss estimates across all SRS resource sets for positioning, in addition to the up to four pathloss estimates per serving cell currently specified for PUSCH/PUCCH/SRS transmissions.</w:t>
            </w:r>
          </w:p>
          <w:p w14:paraId="501F8B21" w14:textId="77777777" w:rsidR="00FE11E9" w:rsidRPr="003776CF" w:rsidRDefault="00FE11E9" w:rsidP="00FE11E9">
            <w:pPr>
              <w:numPr>
                <w:ilvl w:val="1"/>
                <w:numId w:val="26"/>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FFS: Value of N</w:t>
            </w:r>
          </w:p>
          <w:p w14:paraId="6529425C" w14:textId="77777777" w:rsidR="00FE11E9" w:rsidRPr="003776CF" w:rsidRDefault="00FE11E9" w:rsidP="00FE11E9">
            <w:pPr>
              <w:numPr>
                <w:ilvl w:val="0"/>
                <w:numId w:val="26"/>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There is at most one pathloss reference per SRS resource set configured.</w:t>
            </w:r>
          </w:p>
          <w:p w14:paraId="11795F4E" w14:textId="4DCC7C78" w:rsidR="00FE11E9" w:rsidRPr="00FE11E9" w:rsidRDefault="00FE11E9" w:rsidP="00FE11E9">
            <w:pPr>
              <w:numPr>
                <w:ilvl w:val="0"/>
                <w:numId w:val="26"/>
              </w:numPr>
              <w:spacing w:after="0"/>
              <w:jc w:val="left"/>
              <w:rPr>
                <w:rFonts w:ascii="Times" w:eastAsia="Batang" w:hAnsi="Times"/>
                <w:i/>
                <w:sz w:val="16"/>
                <w:szCs w:val="24"/>
                <w:lang w:val="en-GB" w:eastAsia="x-none"/>
              </w:rPr>
            </w:pPr>
            <w:r w:rsidRPr="003776CF">
              <w:rPr>
                <w:rFonts w:ascii="Times" w:eastAsia="Batang" w:hAnsi="Times"/>
                <w:i/>
                <w:sz w:val="16"/>
                <w:szCs w:val="24"/>
                <w:lang w:val="en-GB" w:eastAsia="x-none"/>
              </w:rPr>
              <w:t>Note: The value of N can be decided at RAN1#99 or as part of UE capability discussions.</w:t>
            </w:r>
          </w:p>
        </w:tc>
      </w:tr>
    </w:tbl>
    <w:p w14:paraId="36099428" w14:textId="77777777" w:rsidR="00AF74E1" w:rsidRDefault="00AF74E1" w:rsidP="002E39F8">
      <w:pPr>
        <w:spacing w:after="0"/>
        <w:jc w:val="left"/>
        <w:rPr>
          <w:lang w:val="en-GB"/>
        </w:rPr>
      </w:pPr>
    </w:p>
    <w:p w14:paraId="3B4D9154" w14:textId="624808CE" w:rsidR="002E39F8" w:rsidRPr="000F0309" w:rsidRDefault="00FE11E9" w:rsidP="002E39F8">
      <w:pPr>
        <w:spacing w:after="0"/>
        <w:jc w:val="left"/>
        <w:rPr>
          <w:rFonts w:ascii="Times" w:hAnsi="Times" w:cs="Times"/>
          <w:b/>
          <w:bCs/>
          <w:i/>
        </w:rPr>
      </w:pPr>
      <w:r w:rsidRPr="000F0309">
        <w:rPr>
          <w:rFonts w:ascii="Times" w:hAnsi="Times" w:cs="Times"/>
          <w:b/>
          <w:bCs/>
          <w:i/>
        </w:rPr>
        <w:t xml:space="preserve">Proposal </w:t>
      </w:r>
      <w:r w:rsidR="00540B53">
        <w:rPr>
          <w:rFonts w:ascii="Times" w:hAnsi="Times" w:cs="Times"/>
          <w:b/>
          <w:bCs/>
          <w:i/>
        </w:rPr>
        <w:t>5</w:t>
      </w:r>
      <w:r w:rsidRPr="000F0309">
        <w:rPr>
          <w:rFonts w:ascii="Times" w:hAnsi="Times" w:cs="Times"/>
          <w:b/>
          <w:bCs/>
          <w:i/>
        </w:rPr>
        <w:t>:</w:t>
      </w:r>
      <w:r w:rsidR="002E39F8" w:rsidRPr="000F0309">
        <w:rPr>
          <w:rFonts w:ascii="Times" w:hAnsi="Times" w:cs="Times"/>
          <w:b/>
          <w:bCs/>
          <w:i/>
        </w:rPr>
        <w:t xml:space="preserve"> A UE does not expect to simultaneously maintain more than N</w:t>
      </w:r>
      <w:r w:rsidR="00EE769B">
        <w:rPr>
          <w:rFonts w:ascii="Times" w:hAnsi="Times" w:cs="Times"/>
          <w:b/>
          <w:bCs/>
          <w:i/>
        </w:rPr>
        <w:t xml:space="preserve"> distinct</w:t>
      </w:r>
      <w:r w:rsidR="002E39F8" w:rsidRPr="000F0309">
        <w:rPr>
          <w:rFonts w:ascii="Times" w:hAnsi="Times" w:cs="Times"/>
          <w:b/>
          <w:bCs/>
          <w:i/>
        </w:rPr>
        <w:t xml:space="preserve"> pathloss estimates across all SRS resource sets for positioning</w:t>
      </w:r>
      <w:r w:rsidR="00EE769B">
        <w:rPr>
          <w:rFonts w:ascii="Times" w:hAnsi="Times" w:cs="Times"/>
          <w:b/>
          <w:bCs/>
          <w:i/>
        </w:rPr>
        <w:t xml:space="preserve"> which are different </w:t>
      </w:r>
      <w:r w:rsidR="001E7F62">
        <w:rPr>
          <w:rFonts w:ascii="Times" w:hAnsi="Times" w:cs="Times"/>
          <w:b/>
          <w:bCs/>
          <w:i/>
        </w:rPr>
        <w:t>from</w:t>
      </w:r>
      <w:r w:rsidR="00EE769B">
        <w:rPr>
          <w:rFonts w:ascii="Times" w:hAnsi="Times" w:cs="Times"/>
          <w:b/>
          <w:bCs/>
          <w:i/>
        </w:rPr>
        <w:t xml:space="preserve"> the </w:t>
      </w:r>
      <w:r w:rsidR="002E39F8" w:rsidRPr="000F0309">
        <w:rPr>
          <w:rFonts w:ascii="Times" w:hAnsi="Times" w:cs="Times"/>
          <w:b/>
          <w:bCs/>
          <w:i/>
        </w:rPr>
        <w:t xml:space="preserve">up to four pathloss estimates per serving cell </w:t>
      </w:r>
      <w:r w:rsidR="001E7F62">
        <w:rPr>
          <w:rFonts w:ascii="Times" w:hAnsi="Times" w:cs="Times"/>
          <w:b/>
          <w:bCs/>
          <w:i/>
        </w:rPr>
        <w:t xml:space="preserve">the UE </w:t>
      </w:r>
      <w:r w:rsidR="001E7F62" w:rsidRPr="000F0309">
        <w:rPr>
          <w:rFonts w:ascii="Times" w:hAnsi="Times" w:cs="Times"/>
          <w:b/>
          <w:bCs/>
          <w:i/>
        </w:rPr>
        <w:t>maintain</w:t>
      </w:r>
      <w:r w:rsidR="001E7F62">
        <w:rPr>
          <w:rFonts w:ascii="Times" w:hAnsi="Times" w:cs="Times"/>
          <w:b/>
          <w:bCs/>
          <w:i/>
        </w:rPr>
        <w:t>s</w:t>
      </w:r>
      <w:r w:rsidR="001E7F62" w:rsidRPr="000F0309">
        <w:rPr>
          <w:rFonts w:ascii="Times" w:hAnsi="Times" w:cs="Times"/>
          <w:b/>
          <w:bCs/>
          <w:i/>
        </w:rPr>
        <w:t xml:space="preserve"> </w:t>
      </w:r>
      <w:r w:rsidR="002E39F8" w:rsidRPr="000F0309">
        <w:rPr>
          <w:rFonts w:ascii="Times" w:hAnsi="Times" w:cs="Times"/>
          <w:b/>
          <w:bCs/>
          <w:i/>
        </w:rPr>
        <w:t>for PUSCH/PUCCH</w:t>
      </w:r>
      <w:r w:rsidR="00EE769B">
        <w:rPr>
          <w:rFonts w:ascii="Times" w:hAnsi="Times" w:cs="Times"/>
          <w:b/>
          <w:bCs/>
          <w:i/>
        </w:rPr>
        <w:t xml:space="preserve"> and other </w:t>
      </w:r>
      <w:r w:rsidR="002E39F8" w:rsidRPr="000F0309">
        <w:rPr>
          <w:rFonts w:ascii="Times" w:hAnsi="Times" w:cs="Times"/>
          <w:b/>
          <w:bCs/>
          <w:i/>
        </w:rPr>
        <w:t xml:space="preserve">SRS transmissions, </w:t>
      </w:r>
    </w:p>
    <w:p w14:paraId="6B946D01" w14:textId="1388EFF5" w:rsidR="00FE11E9" w:rsidRPr="000F0309" w:rsidRDefault="002E39F8" w:rsidP="00FE11E9">
      <w:pPr>
        <w:pStyle w:val="ListParagraph"/>
        <w:numPr>
          <w:ilvl w:val="0"/>
          <w:numId w:val="35"/>
        </w:numPr>
        <w:spacing w:after="0"/>
        <w:jc w:val="left"/>
        <w:rPr>
          <w:rFonts w:ascii="Times" w:hAnsi="Times" w:cs="Times"/>
          <w:b/>
          <w:bCs/>
          <w:i/>
        </w:rPr>
      </w:pPr>
      <w:r w:rsidRPr="000F0309">
        <w:rPr>
          <w:rFonts w:ascii="Times" w:hAnsi="Times" w:cs="Times"/>
          <w:b/>
          <w:bCs/>
          <w:i/>
        </w:rPr>
        <w:t>where N is a UE capability taking the values N={0,1,2,4,8</w:t>
      </w:r>
      <w:r w:rsidR="00A707CB" w:rsidRPr="000F0309">
        <w:rPr>
          <w:rFonts w:ascii="Times" w:hAnsi="Times" w:cs="Times"/>
          <w:b/>
          <w:bCs/>
          <w:i/>
        </w:rPr>
        <w:t>,16</w:t>
      </w:r>
      <w:r w:rsidRPr="000F0309">
        <w:rPr>
          <w:rFonts w:ascii="Times" w:hAnsi="Times" w:cs="Times"/>
          <w:b/>
          <w:bCs/>
          <w:i/>
        </w:rPr>
        <w:t xml:space="preserve">} </w:t>
      </w:r>
    </w:p>
    <w:p w14:paraId="5FA61FFC" w14:textId="487AB3E4" w:rsidR="00FE11E9" w:rsidRDefault="00FE11E9" w:rsidP="00F05FA3">
      <w:pPr>
        <w:pStyle w:val="Heading1"/>
        <w:numPr>
          <w:ilvl w:val="0"/>
          <w:numId w:val="5"/>
        </w:numPr>
        <w:pBdr>
          <w:top w:val="single" w:sz="12" w:space="3" w:color="auto"/>
        </w:pBdr>
        <w:overflowPunct w:val="0"/>
        <w:autoSpaceDE w:val="0"/>
        <w:autoSpaceDN w:val="0"/>
        <w:adjustRightInd w:val="0"/>
        <w:spacing w:after="120"/>
        <w:textAlignment w:val="baseline"/>
      </w:pPr>
      <w:bookmarkStart w:id="12" w:name="_Hlk21016167"/>
      <w:bookmarkStart w:id="13" w:name="_Hlk21014000"/>
      <w:bookmarkEnd w:id="11"/>
      <w:r>
        <w:t>CSI-RS for RRM as path-loss/spatial-relation/QCL-Type-D reference</w:t>
      </w:r>
    </w:p>
    <w:p w14:paraId="3DB979CE" w14:textId="70D60800" w:rsidR="00E02AFC" w:rsidRDefault="00E02AFC" w:rsidP="00FE11E9">
      <w:pPr>
        <w:rPr>
          <w:lang w:val="en-GB"/>
        </w:rPr>
      </w:pPr>
      <w:r>
        <w:rPr>
          <w:lang w:val="en-GB"/>
        </w:rPr>
        <w:t xml:space="preserve">There have already been long discussions for using CSI-RS for RRM as path-loss and spatial-relation of SRS and QCL-Type-D source for DL PRS in addition to the SSB. </w:t>
      </w:r>
      <w:r w:rsidR="00472751">
        <w:rPr>
          <w:lang w:val="en-GB"/>
        </w:rPr>
        <w:t xml:space="preserve">From our point of view, such an addition in the system would only complicate the specification and introduce an optimization feature with very low potential usefulness. The SSBs are already available for that purpose, much of the beam management, RRM procedures are happening mainly on the SSBs, and the incremental gains of having a second signal providing a similar functionality is unclear for Rel-16 NR Positioning. </w:t>
      </w:r>
    </w:p>
    <w:p w14:paraId="02170FE8" w14:textId="56C98A7E" w:rsidR="00FE11E9" w:rsidRPr="00FE11E9" w:rsidRDefault="00FE11E9" w:rsidP="00FE11E9">
      <w:pPr>
        <w:rPr>
          <w:lang w:val="en-GB"/>
        </w:rPr>
      </w:pPr>
      <w:r w:rsidRPr="003B015B">
        <w:rPr>
          <w:rFonts w:ascii="Times" w:hAnsi="Times" w:cs="Times"/>
          <w:b/>
          <w:bCs/>
          <w:i/>
        </w:rPr>
        <w:lastRenderedPageBreak/>
        <w:t xml:space="preserve">Proposal </w:t>
      </w:r>
      <w:r w:rsidR="00540B53">
        <w:rPr>
          <w:rFonts w:ascii="Times" w:hAnsi="Times" w:cs="Times"/>
          <w:b/>
          <w:bCs/>
          <w:i/>
        </w:rPr>
        <w:t>6</w:t>
      </w:r>
      <w:r w:rsidRPr="003B015B">
        <w:rPr>
          <w:rFonts w:ascii="Times" w:hAnsi="Times" w:cs="Times"/>
          <w:b/>
          <w:bCs/>
          <w:i/>
        </w:rPr>
        <w:t>:</w:t>
      </w:r>
      <w:r>
        <w:rPr>
          <w:rFonts w:ascii="Times" w:hAnsi="Times" w:cs="Times"/>
          <w:b/>
          <w:bCs/>
          <w:i/>
        </w:rPr>
        <w:t xml:space="preserve"> No need to introduce CSI-RS for RRM as path-loss/spatial-relation or QCL-Type-D reference</w:t>
      </w:r>
      <w:r w:rsidR="00472751">
        <w:rPr>
          <w:rFonts w:ascii="Times" w:hAnsi="Times" w:cs="Times"/>
          <w:b/>
          <w:bCs/>
          <w:i/>
        </w:rPr>
        <w:t xml:space="preserve"> in NR Rel-16. </w:t>
      </w:r>
    </w:p>
    <w:p w14:paraId="3C643A2F" w14:textId="7489A5AF" w:rsidR="00F05FA3" w:rsidRPr="00F05FA3" w:rsidRDefault="00F05FA3" w:rsidP="00F05FA3">
      <w:pPr>
        <w:pStyle w:val="Heading1"/>
        <w:numPr>
          <w:ilvl w:val="0"/>
          <w:numId w:val="5"/>
        </w:numPr>
        <w:pBdr>
          <w:top w:val="single" w:sz="12" w:space="3" w:color="auto"/>
        </w:pBdr>
        <w:overflowPunct w:val="0"/>
        <w:autoSpaceDE w:val="0"/>
        <w:autoSpaceDN w:val="0"/>
        <w:adjustRightInd w:val="0"/>
        <w:spacing w:after="120"/>
        <w:textAlignment w:val="baseline"/>
      </w:pPr>
      <w:r w:rsidRPr="00F05FA3">
        <w:t>DL PRS &amp; DRX Interaction</w:t>
      </w:r>
    </w:p>
    <w:p w14:paraId="6C18E65A" w14:textId="77777777" w:rsidR="00F05FA3" w:rsidRPr="00EB0690" w:rsidRDefault="00F05FA3" w:rsidP="00F05FA3">
      <w:pPr>
        <w:spacing w:after="0"/>
      </w:pPr>
      <w:r w:rsidRPr="005B02D6">
        <w:t>DRX is a</w:t>
      </w:r>
      <w:r>
        <w:t xml:space="preserve"> very important power-saving</w:t>
      </w:r>
      <w:r w:rsidRPr="005B02D6">
        <w:t xml:space="preserve"> mechanism in which UE gets into sleep mode for a certain period of time and wake up for another period of time. </w:t>
      </w:r>
      <w:r>
        <w:t>In</w:t>
      </w:r>
      <w:r w:rsidRPr="005B02D6">
        <w:t xml:space="preserve"> NR,</w:t>
      </w:r>
      <w:r>
        <w:t xml:space="preserve"> there exist several considerations related to the interaction between DRX and other reference signals and operations. For example,</w:t>
      </w:r>
      <w:r w:rsidRPr="005B02D6">
        <w:t xml:space="preserve"> when it comes to</w:t>
      </w:r>
      <w:r>
        <w:t xml:space="preserve"> the reception of</w:t>
      </w:r>
      <w:r w:rsidRPr="005B02D6">
        <w:t xml:space="preserve"> </w:t>
      </w:r>
      <w:r w:rsidRPr="00EB0690">
        <w:rPr>
          <w:bCs/>
        </w:rPr>
        <w:t>CSI</w:t>
      </w:r>
      <w:r>
        <w:rPr>
          <w:bCs/>
        </w:rPr>
        <w:t>-</w:t>
      </w:r>
      <w:r w:rsidRPr="00EB0690">
        <w:rPr>
          <w:bCs/>
        </w:rPr>
        <w:t>RS for mobility</w:t>
      </w:r>
      <w:r w:rsidRPr="00EB0690">
        <w:t xml:space="preserve">: </w:t>
      </w:r>
    </w:p>
    <w:p w14:paraId="1249FD44" w14:textId="77777777" w:rsidR="00F05FA3" w:rsidRPr="005B02D6" w:rsidRDefault="00F05FA3" w:rsidP="00F05FA3">
      <w:pPr>
        <w:pStyle w:val="ListParagraph"/>
        <w:numPr>
          <w:ilvl w:val="0"/>
          <w:numId w:val="23"/>
        </w:numPr>
        <w:spacing w:after="0"/>
      </w:pPr>
      <w:r w:rsidRPr="005B02D6">
        <w:rPr>
          <w:i/>
          <w:iCs/>
        </w:rPr>
        <w:t>If the UE is configured with DRX, the UE is not required to perform measurement of CSI-RS resources other than during the active time for measurements based on CSI-RS-Resource-Mobility.</w:t>
      </w:r>
    </w:p>
    <w:p w14:paraId="3B85C2D7" w14:textId="77777777" w:rsidR="00F05FA3" w:rsidRPr="0093091E" w:rsidRDefault="00F05FA3" w:rsidP="00F05FA3">
      <w:pPr>
        <w:pStyle w:val="ListParagraph"/>
        <w:numPr>
          <w:ilvl w:val="0"/>
          <w:numId w:val="23"/>
        </w:numPr>
        <w:spacing w:after="0"/>
      </w:pPr>
      <w:r w:rsidRPr="005B02D6">
        <w:rPr>
          <w:i/>
          <w:iCs/>
        </w:rPr>
        <w:t>If the UE is configured with DRX and DRX cycle in use is larger than 80 ms, the UE may not expect CSI-RS resources are available other than during the active time for measurements based on CSI-RS-Resource-Mobility. Otherwise, the UE may assume CSI-RS are available for measurements based on CSI-RS-Resource-Mobility.</w:t>
      </w:r>
    </w:p>
    <w:p w14:paraId="1590813C" w14:textId="77777777" w:rsidR="00F05FA3" w:rsidRPr="005B02D6" w:rsidRDefault="00F05FA3" w:rsidP="00F05FA3">
      <w:pPr>
        <w:spacing w:after="0"/>
      </w:pPr>
      <w:r>
        <w:t>W</w:t>
      </w:r>
      <w:r w:rsidRPr="005B02D6">
        <w:t>hen it comes to</w:t>
      </w:r>
      <w:r>
        <w:t xml:space="preserve"> the reception of CSIRS for</w:t>
      </w:r>
      <w:r w:rsidRPr="005B02D6">
        <w:t xml:space="preserve"> CSI acquisition: </w:t>
      </w:r>
    </w:p>
    <w:p w14:paraId="63BA8714" w14:textId="77777777" w:rsidR="00F05FA3" w:rsidRPr="005B02D6" w:rsidRDefault="00F05FA3" w:rsidP="00F05FA3">
      <w:pPr>
        <w:pStyle w:val="ListParagraph"/>
        <w:numPr>
          <w:ilvl w:val="0"/>
          <w:numId w:val="24"/>
        </w:numPr>
        <w:spacing w:after="0"/>
      </w:pPr>
      <w:r w:rsidRPr="005B02D6">
        <w:rPr>
          <w:i/>
          <w:iC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14:paraId="05DCF185" w14:textId="77777777" w:rsidR="00F05FA3" w:rsidRPr="005B02D6" w:rsidRDefault="00F05FA3" w:rsidP="00F05FA3">
      <w:pPr>
        <w:pStyle w:val="ListParagraph"/>
        <w:numPr>
          <w:ilvl w:val="0"/>
          <w:numId w:val="24"/>
        </w:numPr>
      </w:pPr>
      <w:r w:rsidRPr="005B02D6">
        <w:rPr>
          <w:i/>
          <w:iCs/>
        </w:rPr>
        <w:t xml:space="preserve">If the UE is configured with DRX, the most recent CSI measurement occasion occurs in DRX active time for CSI to be reported. </w:t>
      </w:r>
    </w:p>
    <w:p w14:paraId="082A3A56" w14:textId="77777777" w:rsidR="00F05FA3" w:rsidRPr="005B02D6" w:rsidRDefault="00F05FA3" w:rsidP="00F05FA3">
      <w:pPr>
        <w:spacing w:after="0"/>
      </w:pPr>
      <w:r>
        <w:t xml:space="preserve">However, in </w:t>
      </w:r>
      <w:r w:rsidRPr="005B02D6">
        <w:t>LTE, when it comes to PRS reception</w:t>
      </w:r>
      <w:r>
        <w:t>:</w:t>
      </w:r>
    </w:p>
    <w:p w14:paraId="570C9F80" w14:textId="77777777" w:rsidR="00F05FA3" w:rsidRPr="005B02D6" w:rsidRDefault="00F05FA3" w:rsidP="00F05FA3">
      <w:pPr>
        <w:pStyle w:val="ListParagraph"/>
        <w:numPr>
          <w:ilvl w:val="0"/>
          <w:numId w:val="25"/>
        </w:numPr>
        <w:spacing w:after="0"/>
      </w:pPr>
      <w:r w:rsidRPr="005B02D6">
        <w:rPr>
          <w:i/>
          <w:iCs/>
        </w:rPr>
        <w:t>“All intra-frequency RSTD measurement requirements specified in Sections 8.1.2.5.1 and 8.1.2.5.2 shall apply without DRX as well as for any DRX and eDRX_CONN cycles specified in TS 36.331 [2].”</w:t>
      </w:r>
    </w:p>
    <w:p w14:paraId="1A4FDC6D" w14:textId="1BB47AF3" w:rsidR="00F05FA3" w:rsidRDefault="00F05FA3" w:rsidP="00F05FA3">
      <w:r w:rsidRPr="005B02D6">
        <w:t xml:space="preserve">That is, the UE is expected to </w:t>
      </w:r>
      <w:r>
        <w:t xml:space="preserve">meet the measurement requirements independent of whether DRX is configured or not, which may mean that the </w:t>
      </w:r>
      <w:r w:rsidR="00956C1C">
        <w:t>UE</w:t>
      </w:r>
      <w:r>
        <w:t xml:space="preserve"> may need to measure outside the active DRX time, otherwise there may be a risk that PRS occasions from the gNB fall always in DRX inactive. </w:t>
      </w:r>
    </w:p>
    <w:p w14:paraId="04C7FCCC" w14:textId="086F8F7F" w:rsidR="00F05FA3" w:rsidRDefault="00F05FA3" w:rsidP="00F05FA3">
      <w:r>
        <w:t>It may useful from power consumption</w:t>
      </w:r>
      <w:r w:rsidR="003B41D1">
        <w:t xml:space="preserve"> perspective</w:t>
      </w:r>
      <w:r>
        <w:t xml:space="preserve">, to enable the LMF to attempt to align the PRS periodicity with the DRX, whenever it considers it useful. </w:t>
      </w:r>
    </w:p>
    <w:p w14:paraId="0739BE42" w14:textId="2FACCF3A" w:rsidR="00F05FA3" w:rsidRDefault="00F05FA3" w:rsidP="00F05FA3">
      <w:pPr>
        <w:rPr>
          <w:b/>
          <w:i/>
        </w:rPr>
      </w:pPr>
      <w:r w:rsidRPr="00A1530A">
        <w:rPr>
          <w:b/>
          <w:i/>
        </w:rPr>
        <w:t>Observation</w:t>
      </w:r>
      <w:r>
        <w:rPr>
          <w:b/>
          <w:i/>
        </w:rPr>
        <w:t xml:space="preserve"> </w:t>
      </w:r>
      <w:r w:rsidR="009F3B56">
        <w:rPr>
          <w:b/>
          <w:i/>
        </w:rPr>
        <w:t>1</w:t>
      </w:r>
      <w:r w:rsidRPr="00A1530A">
        <w:rPr>
          <w:b/>
          <w:i/>
        </w:rPr>
        <w:t xml:space="preserve">: It would be </w:t>
      </w:r>
      <w:r w:rsidR="009F3B56">
        <w:rPr>
          <w:b/>
          <w:i/>
        </w:rPr>
        <w:t>beneficial</w:t>
      </w:r>
      <w:r w:rsidRPr="00A1530A">
        <w:rPr>
          <w:b/>
          <w:i/>
        </w:rPr>
        <w:t xml:space="preserve"> in NR to introduce signaling to inform the LFM of the DRX configuration of a UE</w:t>
      </w:r>
      <w:r>
        <w:rPr>
          <w:b/>
          <w:i/>
        </w:rPr>
        <w:t xml:space="preserve"> to give the opportunity to the LFM to align the PRS transmissions with the DRX active time. </w:t>
      </w:r>
    </w:p>
    <w:p w14:paraId="4D449A88" w14:textId="14A8B260" w:rsidR="00F05FA3" w:rsidRDefault="00F05FA3" w:rsidP="00F05FA3">
      <w:pPr>
        <w:spacing w:after="0"/>
        <w:rPr>
          <w:b/>
          <w:i/>
        </w:rPr>
      </w:pPr>
      <w:r>
        <w:rPr>
          <w:b/>
          <w:i/>
        </w:rPr>
        <w:t xml:space="preserve">Proposal </w:t>
      </w:r>
      <w:r w:rsidR="00540B53">
        <w:rPr>
          <w:b/>
          <w:i/>
        </w:rPr>
        <w:t>7</w:t>
      </w:r>
      <w:r>
        <w:rPr>
          <w:b/>
          <w:i/>
        </w:rPr>
        <w:t xml:space="preserve">: Introduce higher layer signaling, either from the UE or the serving gNB to the LMF, related to the DRX configuration. </w:t>
      </w:r>
    </w:p>
    <w:p w14:paraId="6916B421" w14:textId="75212741" w:rsidR="00F05FA3" w:rsidRPr="00F05FA3" w:rsidRDefault="00F05FA3" w:rsidP="00F05FA3">
      <w:pPr>
        <w:pStyle w:val="ListParagraph"/>
        <w:numPr>
          <w:ilvl w:val="0"/>
          <w:numId w:val="22"/>
        </w:numPr>
        <w:spacing w:after="0"/>
        <w:rPr>
          <w:b/>
          <w:i/>
        </w:rPr>
      </w:pPr>
      <w:r w:rsidRPr="004E0BD8">
        <w:rPr>
          <w:b/>
          <w:i/>
        </w:rPr>
        <w:t xml:space="preserve">Remaining details </w:t>
      </w:r>
      <w:r>
        <w:rPr>
          <w:b/>
          <w:i/>
        </w:rPr>
        <w:t>on the</w:t>
      </w:r>
      <w:r w:rsidRPr="004E0BD8">
        <w:rPr>
          <w:b/>
          <w:i/>
        </w:rPr>
        <w:t xml:space="preserve"> signaling shall be</w:t>
      </w:r>
      <w:r>
        <w:rPr>
          <w:b/>
          <w:i/>
        </w:rPr>
        <w:t xml:space="preserve"> left</w:t>
      </w:r>
      <w:r w:rsidRPr="004E0BD8">
        <w:rPr>
          <w:b/>
          <w:i/>
        </w:rPr>
        <w:t xml:space="preserve"> </w:t>
      </w:r>
      <w:r>
        <w:rPr>
          <w:b/>
          <w:i/>
        </w:rPr>
        <w:t>to</w:t>
      </w:r>
      <w:r w:rsidRPr="004E0BD8">
        <w:rPr>
          <w:b/>
          <w:i/>
        </w:rPr>
        <w:t xml:space="preserve"> RAN2 &amp; RAN3 WGs. </w:t>
      </w:r>
    </w:p>
    <w:bookmarkEnd w:id="12"/>
    <w:bookmarkEnd w:id="13"/>
    <w:p w14:paraId="0B188F69" w14:textId="063486DA" w:rsidR="000A0AAA" w:rsidRPr="00484F03" w:rsidRDefault="000A0AAA" w:rsidP="00A769B7">
      <w:pPr>
        <w:pStyle w:val="Heading1"/>
        <w:numPr>
          <w:ilvl w:val="0"/>
          <w:numId w:val="5"/>
        </w:numPr>
        <w:pBdr>
          <w:top w:val="single" w:sz="12" w:space="3" w:color="auto"/>
        </w:pBdr>
        <w:overflowPunct w:val="0"/>
        <w:autoSpaceDE w:val="0"/>
        <w:autoSpaceDN w:val="0"/>
        <w:adjustRightInd w:val="0"/>
        <w:spacing w:after="120"/>
        <w:textAlignment w:val="baseline"/>
      </w:pPr>
      <w:r w:rsidRPr="00484F03">
        <w:t xml:space="preserve">Conclusion </w:t>
      </w:r>
    </w:p>
    <w:p w14:paraId="33C59733" w14:textId="77777777" w:rsidR="00FE11E9" w:rsidRDefault="000A0AAA" w:rsidP="00FE11E9">
      <w:pPr>
        <w:pStyle w:val="NO"/>
        <w:ind w:left="0" w:firstLine="0"/>
        <w:jc w:val="left"/>
        <w:rPr>
          <w:lang w:val="en-US" w:eastAsia="ko-KR"/>
        </w:rPr>
      </w:pPr>
      <w:r w:rsidRPr="00484F03">
        <w:rPr>
          <w:noProof/>
          <w:lang w:val="en-US" w:eastAsia="ko-KR"/>
        </w:rPr>
        <w:t xml:space="preserve">In this contribution, we make the following </w:t>
      </w:r>
      <w:r w:rsidR="00307EEE" w:rsidRPr="00484F03">
        <w:rPr>
          <w:noProof/>
          <w:lang w:val="en-US" w:eastAsia="ko-KR"/>
        </w:rPr>
        <w:t>proposals</w:t>
      </w:r>
      <w:r w:rsidRPr="00484F03">
        <w:rPr>
          <w:lang w:val="en-US" w:eastAsia="ko-KR"/>
        </w:rPr>
        <w:t>:</w:t>
      </w:r>
    </w:p>
    <w:p w14:paraId="48E5C269" w14:textId="77777777" w:rsidR="00F37D2D" w:rsidRDefault="00F37D2D" w:rsidP="00F37D2D">
      <w:pPr>
        <w:spacing w:after="0"/>
        <w:rPr>
          <w:b/>
          <w:i/>
        </w:rPr>
      </w:pPr>
      <w:r w:rsidRPr="00607B2F">
        <w:rPr>
          <w:b/>
          <w:i/>
        </w:rPr>
        <w:t>Proposal</w:t>
      </w:r>
      <w:r>
        <w:rPr>
          <w:b/>
          <w:i/>
        </w:rPr>
        <w:t xml:space="preserve"> 1</w:t>
      </w:r>
      <w:r w:rsidRPr="00607B2F">
        <w:rPr>
          <w:b/>
          <w:i/>
        </w:rPr>
        <w:t>:</w:t>
      </w:r>
      <w:r>
        <w:rPr>
          <w:b/>
          <w:i/>
        </w:rPr>
        <w:t xml:space="preserve"> Clarify that the signaling of the time/frequency occupancy of the SSB is required whenever the DL-PRS-QCL-Info points to an SSB from a neighboring TRP. The required parameters that need to be specified for providing the time/frequency occupancy of an SSB are the following: </w:t>
      </w:r>
    </w:p>
    <w:p w14:paraId="31601A06" w14:textId="77777777" w:rsidR="00F37D2D" w:rsidRPr="008762C3" w:rsidRDefault="00F37D2D" w:rsidP="00F37D2D">
      <w:pPr>
        <w:pStyle w:val="ListParagraph"/>
        <w:numPr>
          <w:ilvl w:val="0"/>
          <w:numId w:val="38"/>
        </w:numPr>
        <w:spacing w:after="0"/>
        <w:rPr>
          <w:b/>
          <w:i/>
        </w:rPr>
      </w:pPr>
      <w:r w:rsidRPr="008762C3">
        <w:rPr>
          <w:b/>
          <w:i/>
        </w:rPr>
        <w:t>ssbFrequency with values: ARFCN-ValueNR</w:t>
      </w:r>
    </w:p>
    <w:p w14:paraId="4ED336E3" w14:textId="77777777" w:rsidR="00F37D2D" w:rsidRPr="008762C3" w:rsidRDefault="00F37D2D" w:rsidP="00F37D2D">
      <w:pPr>
        <w:pStyle w:val="ListParagraph"/>
        <w:numPr>
          <w:ilvl w:val="0"/>
          <w:numId w:val="38"/>
        </w:numPr>
        <w:rPr>
          <w:b/>
          <w:i/>
        </w:rPr>
      </w:pPr>
      <w:r w:rsidRPr="008762C3">
        <w:rPr>
          <w:b/>
          <w:i/>
        </w:rPr>
        <w:t>halfFrameIndex with values: 0 or 1</w:t>
      </w:r>
    </w:p>
    <w:p w14:paraId="17ED9316" w14:textId="77777777" w:rsidR="00F37D2D" w:rsidRPr="008762C3" w:rsidRDefault="00F37D2D" w:rsidP="00F37D2D">
      <w:pPr>
        <w:pStyle w:val="ListParagraph"/>
        <w:numPr>
          <w:ilvl w:val="0"/>
          <w:numId w:val="38"/>
        </w:numPr>
        <w:rPr>
          <w:b/>
          <w:i/>
        </w:rPr>
      </w:pPr>
      <w:r w:rsidRPr="008762C3">
        <w:rPr>
          <w:b/>
          <w:i/>
        </w:rPr>
        <w:t>SSB-periodicity with the same values as those used in the corresponding field of ServingCellConfigCommon IE.</w:t>
      </w:r>
    </w:p>
    <w:p w14:paraId="103066B2" w14:textId="77777777" w:rsidR="00F37D2D" w:rsidRPr="008762C3" w:rsidRDefault="00F37D2D" w:rsidP="00F37D2D">
      <w:pPr>
        <w:pStyle w:val="ListParagraph"/>
        <w:numPr>
          <w:ilvl w:val="0"/>
          <w:numId w:val="38"/>
        </w:numPr>
        <w:rPr>
          <w:b/>
          <w:i/>
        </w:rPr>
      </w:pPr>
      <w:r w:rsidRPr="008762C3">
        <w:rPr>
          <w:b/>
          <w:i/>
        </w:rPr>
        <w:t>SSB-positiongIBurst with the same values as those used in the corresponding field of ServingCellConfigCommon IE.</w:t>
      </w:r>
    </w:p>
    <w:p w14:paraId="2BE07AE1" w14:textId="77777777" w:rsidR="00F37D2D" w:rsidRDefault="00F37D2D" w:rsidP="00F37D2D">
      <w:pPr>
        <w:pStyle w:val="ListParagraph"/>
        <w:numPr>
          <w:ilvl w:val="0"/>
          <w:numId w:val="38"/>
        </w:numPr>
        <w:rPr>
          <w:b/>
          <w:i/>
        </w:rPr>
      </w:pPr>
      <w:r>
        <w:rPr>
          <w:b/>
          <w:i/>
        </w:rPr>
        <w:t>SSB-caseNumber with values {A,B,C,D,E}</w:t>
      </w:r>
    </w:p>
    <w:p w14:paraId="5DD6D6C3" w14:textId="77777777" w:rsidR="00F37D2D" w:rsidRPr="00390582" w:rsidRDefault="00F37D2D" w:rsidP="00F37D2D">
      <w:pPr>
        <w:pStyle w:val="ListParagraph"/>
        <w:numPr>
          <w:ilvl w:val="0"/>
          <w:numId w:val="38"/>
        </w:numPr>
        <w:rPr>
          <w:b/>
          <w:i/>
        </w:rPr>
      </w:pPr>
      <w:r>
        <w:rPr>
          <w:b/>
          <w:i/>
        </w:rPr>
        <w:t>SFN-SSB_Offset with values {0,1,2,…15}</w:t>
      </w:r>
    </w:p>
    <w:p w14:paraId="4F988A9E" w14:textId="77777777" w:rsidR="00A002A4" w:rsidRDefault="00A002A4" w:rsidP="00A002A4">
      <w:pPr>
        <w:spacing w:after="0"/>
        <w:rPr>
          <w:b/>
          <w:i/>
        </w:rPr>
      </w:pPr>
      <w:r>
        <w:rPr>
          <w:b/>
          <w:i/>
        </w:rPr>
        <w:t>Proposal 2: For positioning purposes, and when the UE reports RSRP measurements on adjacent PRS resources, the UE may include in the measurement report, which RSRP measurements have been computed using the same Rx beam.</w:t>
      </w:r>
    </w:p>
    <w:p w14:paraId="2A0AAB56" w14:textId="77777777" w:rsidR="00A002A4" w:rsidRDefault="00A002A4" w:rsidP="00A002A4">
      <w:pPr>
        <w:spacing w:after="0"/>
        <w:rPr>
          <w:b/>
          <w:i/>
        </w:rPr>
      </w:pPr>
    </w:p>
    <w:p w14:paraId="614297A2" w14:textId="77777777" w:rsidR="00051BFD" w:rsidRPr="001102BC" w:rsidRDefault="00051BFD" w:rsidP="00051BFD">
      <w:pPr>
        <w:spacing w:after="0"/>
        <w:rPr>
          <w:b/>
          <w:i/>
        </w:rPr>
      </w:pPr>
      <w:r w:rsidRPr="009B2CCA">
        <w:rPr>
          <w:b/>
          <w:i/>
        </w:rPr>
        <w:t xml:space="preserve">Proposal </w:t>
      </w:r>
      <w:r>
        <w:rPr>
          <w:b/>
          <w:i/>
        </w:rPr>
        <w:t>3</w:t>
      </w:r>
      <w:r w:rsidRPr="009B2CCA">
        <w:rPr>
          <w:b/>
          <w:i/>
        </w:rPr>
        <w:t xml:space="preserve">: For positioning purposes, and </w:t>
      </w:r>
      <w:r>
        <w:rPr>
          <w:b/>
          <w:i/>
        </w:rPr>
        <w:t>if</w:t>
      </w:r>
      <w:r w:rsidRPr="009B2CCA">
        <w:rPr>
          <w:b/>
          <w:i/>
        </w:rPr>
        <w:t xml:space="preserve"> the UE transmits SRS resources for positioning</w:t>
      </w:r>
      <w:r>
        <w:rPr>
          <w:b/>
          <w:i/>
        </w:rPr>
        <w:t xml:space="preserve"> without </w:t>
      </w:r>
      <w:r w:rsidRPr="00F50233">
        <w:rPr>
          <w:b/>
          <w:i/>
        </w:rPr>
        <w:t>spatialRelationInfo</w:t>
      </w:r>
      <w:r>
        <w:rPr>
          <w:b/>
          <w:i/>
        </w:rPr>
        <w:t xml:space="preserve"> configured</w:t>
      </w:r>
      <w:r w:rsidRPr="009B2CCA">
        <w:rPr>
          <w:b/>
          <w:i/>
        </w:rPr>
        <w:t>, the UE may inform the LMF in the measurement report, whether the same Tx beam was used for the transmission of the SRS resources.</w:t>
      </w:r>
      <w:r>
        <w:rPr>
          <w:b/>
          <w:i/>
        </w:rPr>
        <w:t xml:space="preserve"> </w:t>
      </w:r>
    </w:p>
    <w:p w14:paraId="3C5C0BB5" w14:textId="77777777" w:rsidR="00A002A4" w:rsidRDefault="00A002A4" w:rsidP="00A002A4">
      <w:pPr>
        <w:spacing w:after="0"/>
        <w:rPr>
          <w:b/>
          <w:i/>
        </w:rPr>
      </w:pPr>
    </w:p>
    <w:p w14:paraId="5491A47A" w14:textId="77777777" w:rsidR="002D6164" w:rsidRPr="00760305" w:rsidRDefault="002D6164" w:rsidP="002D6164">
      <w:pPr>
        <w:spacing w:after="0"/>
        <w:rPr>
          <w:rFonts w:ascii="Times" w:hAnsi="Times" w:cs="Times"/>
          <w:b/>
          <w:bCs/>
          <w:i/>
        </w:rPr>
      </w:pPr>
      <w:r w:rsidRPr="000E293C">
        <w:rPr>
          <w:rFonts w:ascii="Times" w:hAnsi="Times" w:cs="Times"/>
          <w:b/>
          <w:bCs/>
          <w:i/>
        </w:rPr>
        <w:t xml:space="preserve">Proposal 4: The </w:t>
      </w:r>
      <w:r>
        <w:rPr>
          <w:rFonts w:ascii="Times" w:hAnsi="Times" w:cs="Times"/>
          <w:b/>
          <w:bCs/>
          <w:i/>
        </w:rPr>
        <w:t>maximum values of the</w:t>
      </w:r>
      <w:r w:rsidRPr="000E293C">
        <w:rPr>
          <w:rFonts w:ascii="Times" w:hAnsi="Times" w:cs="Times"/>
          <w:b/>
          <w:bCs/>
          <w:i/>
        </w:rPr>
        <w:t xml:space="preserve"> expectedRSTD and expectedRSTD-Uncertainty </w:t>
      </w:r>
      <w:r w:rsidRPr="00760305">
        <w:rPr>
          <w:rFonts w:ascii="Times" w:hAnsi="Times" w:cs="Times"/>
          <w:b/>
          <w:bCs/>
          <w:i/>
        </w:rPr>
        <w:t>are</w:t>
      </w:r>
    </w:p>
    <w:p w14:paraId="725FB110" w14:textId="77777777" w:rsidR="002D6164" w:rsidRPr="00760305" w:rsidRDefault="002D6164" w:rsidP="002D6164">
      <w:pPr>
        <w:pStyle w:val="ListParagraph"/>
        <w:numPr>
          <w:ilvl w:val="0"/>
          <w:numId w:val="40"/>
        </w:numPr>
        <w:spacing w:after="0"/>
        <w:rPr>
          <w:rFonts w:ascii="Times" w:hAnsi="Times" w:cs="Times"/>
          <w:b/>
          <w:bCs/>
          <w:i/>
        </w:rPr>
      </w:pPr>
      <w:r w:rsidRPr="00760305">
        <w:rPr>
          <w:rFonts w:ascii="Times" w:hAnsi="Times" w:cs="Times"/>
          <w:b/>
          <w:bCs/>
          <w:i/>
        </w:rPr>
        <w:t>For FR1, [-1</w:t>
      </w:r>
      <w:r>
        <w:rPr>
          <w:rFonts w:ascii="Times" w:hAnsi="Times" w:cs="Times"/>
          <w:b/>
          <w:bCs/>
          <w:i/>
        </w:rPr>
        <w:t>07</w:t>
      </w:r>
      <w:r w:rsidRPr="00760305">
        <w:rPr>
          <w:rFonts w:ascii="Times" w:hAnsi="Times" w:cs="Times"/>
          <w:b/>
          <w:bCs/>
          <w:i/>
        </w:rPr>
        <w:t>.</w:t>
      </w:r>
      <w:r>
        <w:rPr>
          <w:rFonts w:ascii="Times" w:hAnsi="Times" w:cs="Times"/>
          <w:b/>
          <w:bCs/>
          <w:i/>
        </w:rPr>
        <w:t>03</w:t>
      </w:r>
      <w:r w:rsidRPr="00760305">
        <w:rPr>
          <w:rFonts w:ascii="Times" w:hAnsi="Times" w:cs="Times"/>
          <w:b/>
          <w:bCs/>
          <w:i/>
        </w:rPr>
        <w:t>,1</w:t>
      </w:r>
      <w:r>
        <w:rPr>
          <w:rFonts w:ascii="Times" w:hAnsi="Times" w:cs="Times"/>
          <w:b/>
          <w:bCs/>
          <w:i/>
        </w:rPr>
        <w:t>07</w:t>
      </w:r>
      <w:r w:rsidRPr="00760305">
        <w:rPr>
          <w:rFonts w:ascii="Times" w:hAnsi="Times" w:cs="Times"/>
          <w:b/>
          <w:bCs/>
          <w:i/>
        </w:rPr>
        <w:t>.</w:t>
      </w:r>
      <w:r>
        <w:rPr>
          <w:rFonts w:ascii="Times" w:hAnsi="Times" w:cs="Times"/>
          <w:b/>
          <w:bCs/>
          <w:i/>
        </w:rPr>
        <w:t>03</w:t>
      </w:r>
      <w:r w:rsidRPr="00760305">
        <w:rPr>
          <w:rFonts w:ascii="Times" w:hAnsi="Times" w:cs="Times"/>
          <w:b/>
          <w:bCs/>
          <w:i/>
        </w:rPr>
        <w:t xml:space="preserve">] usec and [-53.51,53.51] usec respectively </w:t>
      </w:r>
    </w:p>
    <w:p w14:paraId="5C189D5C" w14:textId="77777777" w:rsidR="002D6164" w:rsidRDefault="002D6164" w:rsidP="002D6164">
      <w:pPr>
        <w:pStyle w:val="ListParagraph"/>
        <w:numPr>
          <w:ilvl w:val="0"/>
          <w:numId w:val="40"/>
        </w:numPr>
        <w:rPr>
          <w:rFonts w:ascii="Times" w:hAnsi="Times" w:cs="Times"/>
          <w:b/>
          <w:bCs/>
          <w:i/>
        </w:rPr>
      </w:pPr>
      <w:r w:rsidRPr="00760305">
        <w:rPr>
          <w:rFonts w:ascii="Times" w:hAnsi="Times" w:cs="Times"/>
          <w:b/>
          <w:bCs/>
          <w:i/>
        </w:rPr>
        <w:t>For FR</w:t>
      </w:r>
      <w:r>
        <w:rPr>
          <w:rFonts w:ascii="Times" w:hAnsi="Times" w:cs="Times"/>
          <w:b/>
          <w:bCs/>
          <w:i/>
        </w:rPr>
        <w:t>2</w:t>
      </w:r>
      <w:r w:rsidRPr="00760305">
        <w:rPr>
          <w:rFonts w:ascii="Times" w:hAnsi="Times" w:cs="Times"/>
          <w:b/>
          <w:bCs/>
          <w:i/>
        </w:rPr>
        <w:t>, [-1</w:t>
      </w:r>
      <w:r>
        <w:rPr>
          <w:rFonts w:ascii="Times" w:hAnsi="Times" w:cs="Times"/>
          <w:b/>
          <w:bCs/>
          <w:i/>
        </w:rPr>
        <w:t>7</w:t>
      </w:r>
      <w:r w:rsidRPr="00760305">
        <w:rPr>
          <w:rFonts w:ascii="Times" w:hAnsi="Times" w:cs="Times"/>
          <w:b/>
          <w:bCs/>
          <w:i/>
        </w:rPr>
        <w:t>.</w:t>
      </w:r>
      <w:r>
        <w:rPr>
          <w:rFonts w:ascii="Times" w:hAnsi="Times" w:cs="Times"/>
          <w:b/>
          <w:bCs/>
          <w:i/>
        </w:rPr>
        <w:t>9</w:t>
      </w:r>
      <w:r w:rsidRPr="00760305">
        <w:rPr>
          <w:rFonts w:ascii="Times" w:hAnsi="Times" w:cs="Times"/>
          <w:b/>
          <w:bCs/>
          <w:i/>
        </w:rPr>
        <w:t>,1</w:t>
      </w:r>
      <w:r>
        <w:rPr>
          <w:rFonts w:ascii="Times" w:hAnsi="Times" w:cs="Times"/>
          <w:b/>
          <w:bCs/>
          <w:i/>
        </w:rPr>
        <w:t>7</w:t>
      </w:r>
      <w:r w:rsidRPr="00760305">
        <w:rPr>
          <w:rFonts w:ascii="Times" w:hAnsi="Times" w:cs="Times"/>
          <w:b/>
          <w:bCs/>
          <w:i/>
        </w:rPr>
        <w:t>.</w:t>
      </w:r>
      <w:r>
        <w:rPr>
          <w:rFonts w:ascii="Times" w:hAnsi="Times" w:cs="Times"/>
          <w:b/>
          <w:bCs/>
          <w:i/>
        </w:rPr>
        <w:t>9</w:t>
      </w:r>
      <w:r w:rsidRPr="00760305">
        <w:rPr>
          <w:rFonts w:ascii="Times" w:hAnsi="Times" w:cs="Times"/>
          <w:b/>
          <w:bCs/>
          <w:i/>
        </w:rPr>
        <w:t>] usec and [-</w:t>
      </w:r>
      <w:r>
        <w:rPr>
          <w:rFonts w:ascii="Times" w:hAnsi="Times" w:cs="Times"/>
          <w:b/>
          <w:bCs/>
          <w:i/>
        </w:rPr>
        <w:t>8</w:t>
      </w:r>
      <w:r w:rsidRPr="00760305">
        <w:rPr>
          <w:rFonts w:ascii="Times" w:hAnsi="Times" w:cs="Times"/>
          <w:b/>
          <w:bCs/>
          <w:i/>
        </w:rPr>
        <w:t>.</w:t>
      </w:r>
      <w:r>
        <w:rPr>
          <w:rFonts w:ascii="Times" w:hAnsi="Times" w:cs="Times"/>
          <w:b/>
          <w:bCs/>
          <w:i/>
        </w:rPr>
        <w:t>9</w:t>
      </w:r>
      <w:r w:rsidRPr="00760305">
        <w:rPr>
          <w:rFonts w:ascii="Times" w:hAnsi="Times" w:cs="Times"/>
          <w:b/>
          <w:bCs/>
          <w:i/>
        </w:rPr>
        <w:t>,</w:t>
      </w:r>
      <w:r>
        <w:rPr>
          <w:rFonts w:ascii="Times" w:hAnsi="Times" w:cs="Times"/>
          <w:b/>
          <w:bCs/>
          <w:i/>
        </w:rPr>
        <w:t>8</w:t>
      </w:r>
      <w:r w:rsidRPr="00760305">
        <w:rPr>
          <w:rFonts w:ascii="Times" w:hAnsi="Times" w:cs="Times"/>
          <w:b/>
          <w:bCs/>
          <w:i/>
        </w:rPr>
        <w:t>.</w:t>
      </w:r>
      <w:r>
        <w:rPr>
          <w:rFonts w:ascii="Times" w:hAnsi="Times" w:cs="Times"/>
          <w:b/>
          <w:bCs/>
          <w:i/>
        </w:rPr>
        <w:t>9</w:t>
      </w:r>
      <w:r w:rsidRPr="00760305">
        <w:rPr>
          <w:rFonts w:ascii="Times" w:hAnsi="Times" w:cs="Times"/>
          <w:b/>
          <w:bCs/>
          <w:i/>
        </w:rPr>
        <w:t>] usec respectively</w:t>
      </w:r>
    </w:p>
    <w:p w14:paraId="3759B7A7" w14:textId="77777777" w:rsidR="002D6164" w:rsidRPr="00845B3D" w:rsidRDefault="002D6164" w:rsidP="002D6164">
      <w:pPr>
        <w:pStyle w:val="ListParagraph"/>
        <w:numPr>
          <w:ilvl w:val="0"/>
          <w:numId w:val="40"/>
        </w:numPr>
        <w:rPr>
          <w:rFonts w:ascii="Times" w:hAnsi="Times" w:cs="Times"/>
          <w:b/>
          <w:bCs/>
          <w:i/>
        </w:rPr>
      </w:pPr>
      <w:r>
        <w:rPr>
          <w:rFonts w:ascii="Times" w:hAnsi="Times" w:cs="Times"/>
          <w:b/>
          <w:bCs/>
          <w:i/>
        </w:rPr>
        <w:t>Reuse the number of bits of LTE for the representation of the above fields (14 bits and 10 bits respectively).</w:t>
      </w:r>
    </w:p>
    <w:p w14:paraId="41EE75BE" w14:textId="77777777" w:rsidR="001E7F62" w:rsidRPr="000F0309" w:rsidRDefault="001E7F62" w:rsidP="001E7F62">
      <w:pPr>
        <w:spacing w:after="0"/>
        <w:jc w:val="left"/>
        <w:rPr>
          <w:rFonts w:ascii="Times" w:hAnsi="Times" w:cs="Times"/>
          <w:b/>
          <w:bCs/>
          <w:i/>
        </w:rPr>
      </w:pPr>
      <w:r w:rsidRPr="000F0309">
        <w:rPr>
          <w:rFonts w:ascii="Times" w:hAnsi="Times" w:cs="Times"/>
          <w:b/>
          <w:bCs/>
          <w:i/>
        </w:rPr>
        <w:lastRenderedPageBreak/>
        <w:t xml:space="preserve">Proposal </w:t>
      </w:r>
      <w:r>
        <w:rPr>
          <w:rFonts w:ascii="Times" w:hAnsi="Times" w:cs="Times"/>
          <w:b/>
          <w:bCs/>
          <w:i/>
        </w:rPr>
        <w:t>5</w:t>
      </w:r>
      <w:r w:rsidRPr="000F0309">
        <w:rPr>
          <w:rFonts w:ascii="Times" w:hAnsi="Times" w:cs="Times"/>
          <w:b/>
          <w:bCs/>
          <w:i/>
        </w:rPr>
        <w:t>: A UE does not expect to simultaneously maintain more than N</w:t>
      </w:r>
      <w:r>
        <w:rPr>
          <w:rFonts w:ascii="Times" w:hAnsi="Times" w:cs="Times"/>
          <w:b/>
          <w:bCs/>
          <w:i/>
        </w:rPr>
        <w:t xml:space="preserve"> distinct</w:t>
      </w:r>
      <w:r w:rsidRPr="000F0309">
        <w:rPr>
          <w:rFonts w:ascii="Times" w:hAnsi="Times" w:cs="Times"/>
          <w:b/>
          <w:bCs/>
          <w:i/>
        </w:rPr>
        <w:t xml:space="preserve"> pathloss estimates across all SRS resource sets for positioning</w:t>
      </w:r>
      <w:r>
        <w:rPr>
          <w:rFonts w:ascii="Times" w:hAnsi="Times" w:cs="Times"/>
          <w:b/>
          <w:bCs/>
          <w:i/>
        </w:rPr>
        <w:t xml:space="preserve"> which are different from the </w:t>
      </w:r>
      <w:r w:rsidRPr="000F0309">
        <w:rPr>
          <w:rFonts w:ascii="Times" w:hAnsi="Times" w:cs="Times"/>
          <w:b/>
          <w:bCs/>
          <w:i/>
        </w:rPr>
        <w:t xml:space="preserve">up to four pathloss estimates per serving cell </w:t>
      </w:r>
      <w:r>
        <w:rPr>
          <w:rFonts w:ascii="Times" w:hAnsi="Times" w:cs="Times"/>
          <w:b/>
          <w:bCs/>
          <w:i/>
        </w:rPr>
        <w:t xml:space="preserve">the UE </w:t>
      </w:r>
      <w:r w:rsidRPr="000F0309">
        <w:rPr>
          <w:rFonts w:ascii="Times" w:hAnsi="Times" w:cs="Times"/>
          <w:b/>
          <w:bCs/>
          <w:i/>
        </w:rPr>
        <w:t>maintain</w:t>
      </w:r>
      <w:r>
        <w:rPr>
          <w:rFonts w:ascii="Times" w:hAnsi="Times" w:cs="Times"/>
          <w:b/>
          <w:bCs/>
          <w:i/>
        </w:rPr>
        <w:t>s</w:t>
      </w:r>
      <w:r w:rsidRPr="000F0309">
        <w:rPr>
          <w:rFonts w:ascii="Times" w:hAnsi="Times" w:cs="Times"/>
          <w:b/>
          <w:bCs/>
          <w:i/>
        </w:rPr>
        <w:t xml:space="preserve"> for PUSCH/PUCCH</w:t>
      </w:r>
      <w:r>
        <w:rPr>
          <w:rFonts w:ascii="Times" w:hAnsi="Times" w:cs="Times"/>
          <w:b/>
          <w:bCs/>
          <w:i/>
        </w:rPr>
        <w:t xml:space="preserve"> and other </w:t>
      </w:r>
      <w:r w:rsidRPr="000F0309">
        <w:rPr>
          <w:rFonts w:ascii="Times" w:hAnsi="Times" w:cs="Times"/>
          <w:b/>
          <w:bCs/>
          <w:i/>
        </w:rPr>
        <w:t xml:space="preserve">SRS transmissions, </w:t>
      </w:r>
    </w:p>
    <w:p w14:paraId="7427BF1B" w14:textId="77777777" w:rsidR="001E7F62" w:rsidRPr="000F0309" w:rsidRDefault="001E7F62" w:rsidP="001E7F62">
      <w:pPr>
        <w:pStyle w:val="ListParagraph"/>
        <w:numPr>
          <w:ilvl w:val="0"/>
          <w:numId w:val="35"/>
        </w:numPr>
        <w:spacing w:after="0"/>
        <w:jc w:val="left"/>
        <w:rPr>
          <w:rFonts w:ascii="Times" w:hAnsi="Times" w:cs="Times"/>
          <w:b/>
          <w:bCs/>
          <w:i/>
        </w:rPr>
      </w:pPr>
      <w:r w:rsidRPr="000F0309">
        <w:rPr>
          <w:rFonts w:ascii="Times" w:hAnsi="Times" w:cs="Times"/>
          <w:b/>
          <w:bCs/>
          <w:i/>
        </w:rPr>
        <w:t xml:space="preserve">where N is a UE capability taking the values N={0,1,2,4,8,16} </w:t>
      </w:r>
    </w:p>
    <w:p w14:paraId="2AE2E6E5" w14:textId="77777777" w:rsidR="00A002A4" w:rsidRDefault="00A002A4" w:rsidP="00A002A4">
      <w:pPr>
        <w:pStyle w:val="ListParagraph"/>
        <w:spacing w:after="0"/>
        <w:jc w:val="left"/>
        <w:rPr>
          <w:rFonts w:ascii="Times" w:hAnsi="Times" w:cs="Times"/>
          <w:b/>
          <w:bCs/>
          <w:i/>
        </w:rPr>
      </w:pPr>
      <w:bookmarkStart w:id="14" w:name="_GoBack"/>
      <w:bookmarkEnd w:id="14"/>
    </w:p>
    <w:p w14:paraId="5DC09690" w14:textId="77777777" w:rsidR="00A002A4" w:rsidRDefault="00A002A4" w:rsidP="00A002A4">
      <w:pPr>
        <w:rPr>
          <w:lang w:val="en-GB"/>
        </w:rPr>
      </w:pPr>
      <w:r>
        <w:rPr>
          <w:rFonts w:ascii="Times" w:hAnsi="Times" w:cs="Times"/>
          <w:b/>
          <w:bCs/>
          <w:i/>
        </w:rPr>
        <w:t xml:space="preserve">Proposal 6: No need to introduce CSI-RS for RRM as path-loss/spatial-relation or QCL-Type-D reference in NR Rel-16. </w:t>
      </w:r>
    </w:p>
    <w:p w14:paraId="405CF511" w14:textId="77777777" w:rsidR="00A002A4" w:rsidRDefault="00A002A4" w:rsidP="00A002A4">
      <w:pPr>
        <w:spacing w:after="0"/>
        <w:rPr>
          <w:b/>
          <w:i/>
        </w:rPr>
      </w:pPr>
      <w:r>
        <w:rPr>
          <w:b/>
          <w:i/>
        </w:rPr>
        <w:t xml:space="preserve">Proposal 7: Introduce higher layer signaling, either from the UE or the serving gNB to the LMF, related to the DRX configuration. </w:t>
      </w:r>
    </w:p>
    <w:p w14:paraId="2C583C64" w14:textId="356B622F" w:rsidR="00A002A4" w:rsidRPr="00A002A4" w:rsidRDefault="00A002A4" w:rsidP="00A002A4">
      <w:pPr>
        <w:pStyle w:val="ListParagraph"/>
        <w:numPr>
          <w:ilvl w:val="0"/>
          <w:numId w:val="44"/>
        </w:numPr>
        <w:spacing w:after="0"/>
        <w:rPr>
          <w:b/>
          <w:i/>
        </w:rPr>
      </w:pPr>
      <w:r>
        <w:rPr>
          <w:b/>
          <w:i/>
        </w:rPr>
        <w:t xml:space="preserve">Remaining details on the signaling shall be left to RAN2 &amp; RAN3 WGs. </w:t>
      </w:r>
    </w:p>
    <w:p w14:paraId="245F84CF" w14:textId="40296284" w:rsidR="000A0AAA" w:rsidRPr="00756F94" w:rsidRDefault="000A0AAA" w:rsidP="00756F94">
      <w:pPr>
        <w:pStyle w:val="Heading1"/>
        <w:numPr>
          <w:ilvl w:val="0"/>
          <w:numId w:val="5"/>
        </w:numPr>
        <w:pBdr>
          <w:top w:val="single" w:sz="12" w:space="3" w:color="auto"/>
        </w:pBdr>
        <w:overflowPunct w:val="0"/>
        <w:autoSpaceDE w:val="0"/>
        <w:autoSpaceDN w:val="0"/>
        <w:adjustRightInd w:val="0"/>
        <w:spacing w:after="120"/>
        <w:textAlignment w:val="baseline"/>
      </w:pPr>
      <w:r w:rsidRPr="00756F94">
        <w:rPr>
          <w:rFonts w:ascii="Times New Roman" w:hAnsi="Times New Roman"/>
        </w:rPr>
        <w:t>References</w:t>
      </w:r>
      <w:bookmarkStart w:id="15" w:name="_Ref450583331"/>
      <w:bookmarkEnd w:id="15"/>
    </w:p>
    <w:p w14:paraId="603CBFCB" w14:textId="77777777" w:rsidR="005E2CAA" w:rsidRDefault="005E2CAA" w:rsidP="005E2CAA">
      <w:pPr>
        <w:spacing w:after="0"/>
        <w:jc w:val="left"/>
        <w:rPr>
          <w:lang w:eastAsia="ko-KR"/>
        </w:rPr>
      </w:pPr>
      <w:r w:rsidRPr="00266C17">
        <w:rPr>
          <w:lang w:eastAsia="ko-KR"/>
        </w:rPr>
        <w:t>[1] RP-190752, “New WID: NR Positioning Support”, Intel, Ericsson</w:t>
      </w:r>
    </w:p>
    <w:p w14:paraId="1596AB10"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E-UTRA  Physical layer Measurements”</w:t>
      </w:r>
    </w:p>
    <w:p w14:paraId="502D2FE5" w14:textId="77777777" w:rsidR="005E2CAA" w:rsidRPr="00266C17" w:rsidRDefault="005E2CAA" w:rsidP="005E2CA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p>
    <w:p w14:paraId="762DFA31" w14:textId="49125B13" w:rsidR="006D3434" w:rsidRPr="005E2CAA" w:rsidRDefault="006D3434" w:rsidP="00797037">
      <w:pPr>
        <w:spacing w:after="0"/>
        <w:ind w:left="562" w:hanging="562"/>
        <w:jc w:val="left"/>
        <w:rPr>
          <w:lang w:val="en-GB"/>
        </w:rPr>
      </w:pPr>
    </w:p>
    <w:sectPr w:rsidR="006D3434" w:rsidRPr="005E2CAA" w:rsidSect="00A92D32">
      <w:footerReference w:type="default" r:id="rId13"/>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0F0AD" w14:textId="77777777" w:rsidR="00457FBC" w:rsidRDefault="00457FBC">
      <w:r>
        <w:separator/>
      </w:r>
    </w:p>
  </w:endnote>
  <w:endnote w:type="continuationSeparator" w:id="0">
    <w:p w14:paraId="08CA73AE" w14:textId="77777777" w:rsidR="00457FBC" w:rsidRDefault="00457FBC">
      <w:r>
        <w:continuationSeparator/>
      </w:r>
    </w:p>
  </w:endnote>
  <w:endnote w:type="continuationNotice" w:id="1">
    <w:p w14:paraId="634038D5" w14:textId="77777777" w:rsidR="00457FBC" w:rsidRDefault="00457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48B129FB" w:rsidR="00457FBC" w:rsidRDefault="00457FBC">
    <w:pPr>
      <w:pStyle w:val="Footer"/>
    </w:pPr>
    <w:r>
      <w:rPr>
        <w:noProof w:val="0"/>
      </w:rPr>
      <w:fldChar w:fldCharType="begin"/>
    </w:r>
    <w:r>
      <w:instrText xml:space="preserve"> PAGE   \* MERGEFORMAT </w:instrText>
    </w:r>
    <w:r>
      <w:rPr>
        <w:noProof w:val="0"/>
      </w:rPr>
      <w:fldChar w:fldCharType="separate"/>
    </w:r>
    <w:r>
      <w:t>3</w:t>
    </w:r>
    <w:r>
      <w:fldChar w:fldCharType="end"/>
    </w:r>
  </w:p>
  <w:p w14:paraId="715B2BCA" w14:textId="77777777" w:rsidR="00457FBC" w:rsidRDefault="00457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73E2E" w14:textId="77777777" w:rsidR="00457FBC" w:rsidRDefault="00457FBC">
      <w:r>
        <w:separator/>
      </w:r>
    </w:p>
  </w:footnote>
  <w:footnote w:type="continuationSeparator" w:id="0">
    <w:p w14:paraId="3FD433F1" w14:textId="77777777" w:rsidR="00457FBC" w:rsidRDefault="00457FBC">
      <w:r>
        <w:continuationSeparator/>
      </w:r>
    </w:p>
  </w:footnote>
  <w:footnote w:type="continuationNotice" w:id="1">
    <w:p w14:paraId="12E42A3F" w14:textId="77777777" w:rsidR="00457FBC" w:rsidRDefault="00457F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841F2"/>
    <w:multiLevelType w:val="hybridMultilevel"/>
    <w:tmpl w:val="2758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636DB"/>
    <w:multiLevelType w:val="hybridMultilevel"/>
    <w:tmpl w:val="4E685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F25DD"/>
    <w:multiLevelType w:val="hybridMultilevel"/>
    <w:tmpl w:val="B4548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B5143"/>
    <w:multiLevelType w:val="hybridMultilevel"/>
    <w:tmpl w:val="5FD61AF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B47535"/>
    <w:multiLevelType w:val="multilevel"/>
    <w:tmpl w:val="25AC857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025C3D"/>
    <w:multiLevelType w:val="hybridMultilevel"/>
    <w:tmpl w:val="C0B2F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CC3A8F"/>
    <w:multiLevelType w:val="hybridMultilevel"/>
    <w:tmpl w:val="9D5C4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403A04"/>
    <w:multiLevelType w:val="hybridMultilevel"/>
    <w:tmpl w:val="5698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BD6E2D"/>
    <w:multiLevelType w:val="hybridMultilevel"/>
    <w:tmpl w:val="F6FA8C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146BA8"/>
    <w:multiLevelType w:val="hybridMultilevel"/>
    <w:tmpl w:val="C0A28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2A3C75"/>
    <w:multiLevelType w:val="hybridMultilevel"/>
    <w:tmpl w:val="1304D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4362CE"/>
    <w:multiLevelType w:val="hybridMultilevel"/>
    <w:tmpl w:val="836ADDFC"/>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BED383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2D3C72"/>
    <w:multiLevelType w:val="hybridMultilevel"/>
    <w:tmpl w:val="79E00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9E6FF0"/>
    <w:multiLevelType w:val="hybridMultilevel"/>
    <w:tmpl w:val="21CC03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3E27883"/>
    <w:multiLevelType w:val="hybridMultilevel"/>
    <w:tmpl w:val="006ED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AD1595"/>
    <w:multiLevelType w:val="hybridMultilevel"/>
    <w:tmpl w:val="56740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BB0B68"/>
    <w:multiLevelType w:val="hybridMultilevel"/>
    <w:tmpl w:val="8CD0A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3A6E6F"/>
    <w:multiLevelType w:val="hybridMultilevel"/>
    <w:tmpl w:val="E70AEEA8"/>
    <w:lvl w:ilvl="0" w:tplc="8ABCDB1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1F7031"/>
    <w:multiLevelType w:val="hybridMultilevel"/>
    <w:tmpl w:val="9FF04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E031E47"/>
    <w:multiLevelType w:val="hybridMultilevel"/>
    <w:tmpl w:val="6450C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2"/>
  </w:num>
  <w:num w:numId="3">
    <w:abstractNumId w:val="33"/>
  </w:num>
  <w:num w:numId="4">
    <w:abstractNumId w:val="13"/>
  </w:num>
  <w:num w:numId="5">
    <w:abstractNumId w:val="5"/>
  </w:num>
  <w:num w:numId="6">
    <w:abstractNumId w:val="7"/>
  </w:num>
  <w:num w:numId="7">
    <w:abstractNumId w:val="28"/>
  </w:num>
  <w:num w:numId="8">
    <w:abstractNumId w:val="27"/>
  </w:num>
  <w:num w:numId="9">
    <w:abstractNumId w:val="37"/>
  </w:num>
  <w:num w:numId="10">
    <w:abstractNumId w:val="10"/>
  </w:num>
  <w:num w:numId="11">
    <w:abstractNumId w:val="25"/>
  </w:num>
  <w:num w:numId="12">
    <w:abstractNumId w:val="38"/>
  </w:num>
  <w:num w:numId="13">
    <w:abstractNumId w:val="16"/>
  </w:num>
  <w:num w:numId="14">
    <w:abstractNumId w:val="36"/>
  </w:num>
  <w:num w:numId="15">
    <w:abstractNumId w:val="40"/>
  </w:num>
  <w:num w:numId="16">
    <w:abstractNumId w:val="24"/>
  </w:num>
  <w:num w:numId="17">
    <w:abstractNumId w:val="4"/>
  </w:num>
  <w:num w:numId="18">
    <w:abstractNumId w:val="6"/>
  </w:num>
  <w:num w:numId="19">
    <w:abstractNumId w:val="14"/>
  </w:num>
  <w:num w:numId="20">
    <w:abstractNumId w:val="3"/>
  </w:num>
  <w:num w:numId="21">
    <w:abstractNumId w:val="30"/>
  </w:num>
  <w:num w:numId="22">
    <w:abstractNumId w:val="1"/>
  </w:num>
  <w:num w:numId="23">
    <w:abstractNumId w:val="15"/>
  </w:num>
  <w:num w:numId="24">
    <w:abstractNumId w:val="20"/>
  </w:num>
  <w:num w:numId="25">
    <w:abstractNumId w:val="35"/>
  </w:num>
  <w:num w:numId="26">
    <w:abstractNumId w:val="23"/>
  </w:num>
  <w:num w:numId="27">
    <w:abstractNumId w:val="22"/>
  </w:num>
  <w:num w:numId="28">
    <w:abstractNumId w:val="18"/>
  </w:num>
  <w:num w:numId="29">
    <w:abstractNumId w:val="39"/>
  </w:num>
  <w:num w:numId="30">
    <w:abstractNumId w:val="34"/>
  </w:num>
  <w:num w:numId="31">
    <w:abstractNumId w:val="21"/>
  </w:num>
  <w:num w:numId="32">
    <w:abstractNumId w:val="8"/>
  </w:num>
  <w:num w:numId="33">
    <w:abstractNumId w:val="9"/>
  </w:num>
  <w:num w:numId="34">
    <w:abstractNumId w:val="31"/>
  </w:num>
  <w:num w:numId="35">
    <w:abstractNumId w:val="11"/>
  </w:num>
  <w:num w:numId="36">
    <w:abstractNumId w:val="17"/>
  </w:num>
  <w:num w:numId="37">
    <w:abstractNumId w:val="29"/>
  </w:num>
  <w:num w:numId="38">
    <w:abstractNumId w:val="19"/>
  </w:num>
  <w:num w:numId="39">
    <w:abstractNumId w:val="2"/>
  </w:num>
  <w:num w:numId="40">
    <w:abstractNumId w:val="26"/>
  </w:num>
  <w:num w:numId="41">
    <w:abstractNumId w:val="19"/>
  </w:num>
  <w:num w:numId="42">
    <w:abstractNumId w:val="26"/>
  </w:num>
  <w:num w:numId="43">
    <w:abstractNumId w:val="11"/>
  </w:num>
  <w:num w:numId="44">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B2C"/>
    <w:rsid w:val="00000F94"/>
    <w:rsid w:val="0000152F"/>
    <w:rsid w:val="00001BD4"/>
    <w:rsid w:val="00001E2A"/>
    <w:rsid w:val="00001F2C"/>
    <w:rsid w:val="00002162"/>
    <w:rsid w:val="00002505"/>
    <w:rsid w:val="00002656"/>
    <w:rsid w:val="00002795"/>
    <w:rsid w:val="00002CD0"/>
    <w:rsid w:val="00002CF2"/>
    <w:rsid w:val="00002E47"/>
    <w:rsid w:val="00004596"/>
    <w:rsid w:val="00004B1A"/>
    <w:rsid w:val="000052A7"/>
    <w:rsid w:val="000057E5"/>
    <w:rsid w:val="00005C3C"/>
    <w:rsid w:val="00005EF0"/>
    <w:rsid w:val="00005F08"/>
    <w:rsid w:val="00006595"/>
    <w:rsid w:val="000066D0"/>
    <w:rsid w:val="00006950"/>
    <w:rsid w:val="000072A2"/>
    <w:rsid w:val="000073A7"/>
    <w:rsid w:val="0000797D"/>
    <w:rsid w:val="00011B49"/>
    <w:rsid w:val="00011D8D"/>
    <w:rsid w:val="00012C84"/>
    <w:rsid w:val="000133ED"/>
    <w:rsid w:val="00014636"/>
    <w:rsid w:val="00014897"/>
    <w:rsid w:val="00014A80"/>
    <w:rsid w:val="00015049"/>
    <w:rsid w:val="0001664E"/>
    <w:rsid w:val="00016AF9"/>
    <w:rsid w:val="00016E21"/>
    <w:rsid w:val="0001742C"/>
    <w:rsid w:val="000177DE"/>
    <w:rsid w:val="0002070C"/>
    <w:rsid w:val="00020733"/>
    <w:rsid w:val="0002144F"/>
    <w:rsid w:val="000215F1"/>
    <w:rsid w:val="000218A7"/>
    <w:rsid w:val="00021C65"/>
    <w:rsid w:val="000221FF"/>
    <w:rsid w:val="000226A1"/>
    <w:rsid w:val="00022779"/>
    <w:rsid w:val="00022E4A"/>
    <w:rsid w:val="00022F1E"/>
    <w:rsid w:val="00023BBE"/>
    <w:rsid w:val="000247B9"/>
    <w:rsid w:val="000248BA"/>
    <w:rsid w:val="000249DB"/>
    <w:rsid w:val="00024B95"/>
    <w:rsid w:val="00024EA7"/>
    <w:rsid w:val="00025729"/>
    <w:rsid w:val="00025ABC"/>
    <w:rsid w:val="00025C30"/>
    <w:rsid w:val="00025D27"/>
    <w:rsid w:val="0002630C"/>
    <w:rsid w:val="00026B25"/>
    <w:rsid w:val="0002714F"/>
    <w:rsid w:val="00027287"/>
    <w:rsid w:val="00027F6B"/>
    <w:rsid w:val="00027FD8"/>
    <w:rsid w:val="000302B3"/>
    <w:rsid w:val="000306EF"/>
    <w:rsid w:val="00030B6F"/>
    <w:rsid w:val="00030C81"/>
    <w:rsid w:val="0003120D"/>
    <w:rsid w:val="00031975"/>
    <w:rsid w:val="0003227F"/>
    <w:rsid w:val="00032F89"/>
    <w:rsid w:val="000330ED"/>
    <w:rsid w:val="0003365B"/>
    <w:rsid w:val="00033787"/>
    <w:rsid w:val="00033919"/>
    <w:rsid w:val="00033BBE"/>
    <w:rsid w:val="00033C4B"/>
    <w:rsid w:val="00034093"/>
    <w:rsid w:val="00035D88"/>
    <w:rsid w:val="00036041"/>
    <w:rsid w:val="00036861"/>
    <w:rsid w:val="00037DFF"/>
    <w:rsid w:val="00037EE0"/>
    <w:rsid w:val="00040FF1"/>
    <w:rsid w:val="0004178E"/>
    <w:rsid w:val="00041968"/>
    <w:rsid w:val="00042381"/>
    <w:rsid w:val="000433F7"/>
    <w:rsid w:val="000437D8"/>
    <w:rsid w:val="000439B9"/>
    <w:rsid w:val="00043C75"/>
    <w:rsid w:val="0004405F"/>
    <w:rsid w:val="00044646"/>
    <w:rsid w:val="0004487B"/>
    <w:rsid w:val="00044D44"/>
    <w:rsid w:val="0004547F"/>
    <w:rsid w:val="00045544"/>
    <w:rsid w:val="00045758"/>
    <w:rsid w:val="00045AD0"/>
    <w:rsid w:val="00045FB4"/>
    <w:rsid w:val="000462EC"/>
    <w:rsid w:val="000466E8"/>
    <w:rsid w:val="00046EF8"/>
    <w:rsid w:val="0004758A"/>
    <w:rsid w:val="00050748"/>
    <w:rsid w:val="000508EB"/>
    <w:rsid w:val="00050E3A"/>
    <w:rsid w:val="0005167B"/>
    <w:rsid w:val="00051749"/>
    <w:rsid w:val="0005187F"/>
    <w:rsid w:val="000519EB"/>
    <w:rsid w:val="000519FD"/>
    <w:rsid w:val="00051B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699F"/>
    <w:rsid w:val="00067406"/>
    <w:rsid w:val="00067546"/>
    <w:rsid w:val="000708AE"/>
    <w:rsid w:val="00070BBB"/>
    <w:rsid w:val="00071380"/>
    <w:rsid w:val="0007156D"/>
    <w:rsid w:val="00072262"/>
    <w:rsid w:val="00072A67"/>
    <w:rsid w:val="000737AA"/>
    <w:rsid w:val="00073E1A"/>
    <w:rsid w:val="00073FBF"/>
    <w:rsid w:val="000741D7"/>
    <w:rsid w:val="0007428E"/>
    <w:rsid w:val="00074E76"/>
    <w:rsid w:val="0007533A"/>
    <w:rsid w:val="0007541B"/>
    <w:rsid w:val="00075540"/>
    <w:rsid w:val="0007577E"/>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96"/>
    <w:rsid w:val="0009777A"/>
    <w:rsid w:val="00097B75"/>
    <w:rsid w:val="000A0040"/>
    <w:rsid w:val="000A0623"/>
    <w:rsid w:val="000A0992"/>
    <w:rsid w:val="000A0A11"/>
    <w:rsid w:val="000A0A9C"/>
    <w:rsid w:val="000A0AAA"/>
    <w:rsid w:val="000A14C8"/>
    <w:rsid w:val="000A17EC"/>
    <w:rsid w:val="000A1B56"/>
    <w:rsid w:val="000A256A"/>
    <w:rsid w:val="000A29A7"/>
    <w:rsid w:val="000A312B"/>
    <w:rsid w:val="000A31C4"/>
    <w:rsid w:val="000A340C"/>
    <w:rsid w:val="000A352B"/>
    <w:rsid w:val="000A3A63"/>
    <w:rsid w:val="000A3B8C"/>
    <w:rsid w:val="000A3CCE"/>
    <w:rsid w:val="000A4140"/>
    <w:rsid w:val="000A4638"/>
    <w:rsid w:val="000A49CA"/>
    <w:rsid w:val="000A5ADD"/>
    <w:rsid w:val="000A6394"/>
    <w:rsid w:val="000A6461"/>
    <w:rsid w:val="000A666A"/>
    <w:rsid w:val="000A6836"/>
    <w:rsid w:val="000A68D7"/>
    <w:rsid w:val="000A6B7E"/>
    <w:rsid w:val="000A6D2C"/>
    <w:rsid w:val="000B0BAB"/>
    <w:rsid w:val="000B0F9E"/>
    <w:rsid w:val="000B1508"/>
    <w:rsid w:val="000B17C7"/>
    <w:rsid w:val="000B1CF6"/>
    <w:rsid w:val="000B213A"/>
    <w:rsid w:val="000B264B"/>
    <w:rsid w:val="000B268C"/>
    <w:rsid w:val="000B28F5"/>
    <w:rsid w:val="000B341E"/>
    <w:rsid w:val="000B4280"/>
    <w:rsid w:val="000B4294"/>
    <w:rsid w:val="000B455F"/>
    <w:rsid w:val="000B4DA0"/>
    <w:rsid w:val="000B4EC4"/>
    <w:rsid w:val="000B51A7"/>
    <w:rsid w:val="000B5ED8"/>
    <w:rsid w:val="000B6290"/>
    <w:rsid w:val="000B6828"/>
    <w:rsid w:val="000B6EAC"/>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1D4"/>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638"/>
    <w:rsid w:val="000D5CAC"/>
    <w:rsid w:val="000D5E04"/>
    <w:rsid w:val="000D5F35"/>
    <w:rsid w:val="000D622F"/>
    <w:rsid w:val="000D63D3"/>
    <w:rsid w:val="000D65D8"/>
    <w:rsid w:val="000D7460"/>
    <w:rsid w:val="000D75DB"/>
    <w:rsid w:val="000D76FF"/>
    <w:rsid w:val="000E0078"/>
    <w:rsid w:val="000E0D76"/>
    <w:rsid w:val="000E139D"/>
    <w:rsid w:val="000E1E2C"/>
    <w:rsid w:val="000E1FCE"/>
    <w:rsid w:val="000E2120"/>
    <w:rsid w:val="000E24A4"/>
    <w:rsid w:val="000E293C"/>
    <w:rsid w:val="000E319A"/>
    <w:rsid w:val="000E3343"/>
    <w:rsid w:val="000E3862"/>
    <w:rsid w:val="000E3DD8"/>
    <w:rsid w:val="000E4CC2"/>
    <w:rsid w:val="000E5A3B"/>
    <w:rsid w:val="000E6166"/>
    <w:rsid w:val="000E61FA"/>
    <w:rsid w:val="000E649B"/>
    <w:rsid w:val="000E6598"/>
    <w:rsid w:val="000E6C12"/>
    <w:rsid w:val="000E6E70"/>
    <w:rsid w:val="000E7048"/>
    <w:rsid w:val="000E75AE"/>
    <w:rsid w:val="000E7BC8"/>
    <w:rsid w:val="000E7E97"/>
    <w:rsid w:val="000E7F56"/>
    <w:rsid w:val="000F0309"/>
    <w:rsid w:val="000F0834"/>
    <w:rsid w:val="000F1D84"/>
    <w:rsid w:val="000F24AA"/>
    <w:rsid w:val="000F2722"/>
    <w:rsid w:val="000F3799"/>
    <w:rsid w:val="000F3C1D"/>
    <w:rsid w:val="000F3C74"/>
    <w:rsid w:val="000F3E52"/>
    <w:rsid w:val="000F4637"/>
    <w:rsid w:val="000F4DA0"/>
    <w:rsid w:val="000F522D"/>
    <w:rsid w:val="000F5307"/>
    <w:rsid w:val="000F5F87"/>
    <w:rsid w:val="000F76CF"/>
    <w:rsid w:val="000F7775"/>
    <w:rsid w:val="000F78CE"/>
    <w:rsid w:val="00100222"/>
    <w:rsid w:val="001015C3"/>
    <w:rsid w:val="001020CE"/>
    <w:rsid w:val="00102244"/>
    <w:rsid w:val="00102517"/>
    <w:rsid w:val="001025AB"/>
    <w:rsid w:val="00102973"/>
    <w:rsid w:val="00102AB3"/>
    <w:rsid w:val="00102ADE"/>
    <w:rsid w:val="001030EF"/>
    <w:rsid w:val="00104AF3"/>
    <w:rsid w:val="00105643"/>
    <w:rsid w:val="00105CD6"/>
    <w:rsid w:val="00105D5A"/>
    <w:rsid w:val="00105F81"/>
    <w:rsid w:val="0010644E"/>
    <w:rsid w:val="001068D0"/>
    <w:rsid w:val="00106EF1"/>
    <w:rsid w:val="001075C6"/>
    <w:rsid w:val="001078CD"/>
    <w:rsid w:val="00107FB9"/>
    <w:rsid w:val="001102BC"/>
    <w:rsid w:val="001103A5"/>
    <w:rsid w:val="00110428"/>
    <w:rsid w:val="0011052C"/>
    <w:rsid w:val="001110A4"/>
    <w:rsid w:val="00111277"/>
    <w:rsid w:val="0011151E"/>
    <w:rsid w:val="00111A07"/>
    <w:rsid w:val="00111A29"/>
    <w:rsid w:val="00111EBA"/>
    <w:rsid w:val="0011310F"/>
    <w:rsid w:val="00113243"/>
    <w:rsid w:val="00113E7D"/>
    <w:rsid w:val="001140AC"/>
    <w:rsid w:val="00114BDD"/>
    <w:rsid w:val="0011517B"/>
    <w:rsid w:val="00115245"/>
    <w:rsid w:val="00115292"/>
    <w:rsid w:val="00115A2F"/>
    <w:rsid w:val="00116EB7"/>
    <w:rsid w:val="00117BB9"/>
    <w:rsid w:val="001201C5"/>
    <w:rsid w:val="001209DA"/>
    <w:rsid w:val="00120F24"/>
    <w:rsid w:val="00121673"/>
    <w:rsid w:val="001218E4"/>
    <w:rsid w:val="00122A46"/>
    <w:rsid w:val="00122FFD"/>
    <w:rsid w:val="00123A88"/>
    <w:rsid w:val="00124CB2"/>
    <w:rsid w:val="00124F20"/>
    <w:rsid w:val="00125216"/>
    <w:rsid w:val="001252EE"/>
    <w:rsid w:val="00125AA7"/>
    <w:rsid w:val="00125CD3"/>
    <w:rsid w:val="00127CB6"/>
    <w:rsid w:val="0013026B"/>
    <w:rsid w:val="00130664"/>
    <w:rsid w:val="00130FF8"/>
    <w:rsid w:val="001315C0"/>
    <w:rsid w:val="0013202A"/>
    <w:rsid w:val="00133116"/>
    <w:rsid w:val="001343E1"/>
    <w:rsid w:val="001344D4"/>
    <w:rsid w:val="00134668"/>
    <w:rsid w:val="00134C60"/>
    <w:rsid w:val="00134F15"/>
    <w:rsid w:val="001352BB"/>
    <w:rsid w:val="001356E9"/>
    <w:rsid w:val="00136461"/>
    <w:rsid w:val="001366C9"/>
    <w:rsid w:val="00137351"/>
    <w:rsid w:val="00137B04"/>
    <w:rsid w:val="00140191"/>
    <w:rsid w:val="001404F4"/>
    <w:rsid w:val="00140534"/>
    <w:rsid w:val="00140CFF"/>
    <w:rsid w:val="001410F3"/>
    <w:rsid w:val="001419E1"/>
    <w:rsid w:val="00141FAB"/>
    <w:rsid w:val="0014260B"/>
    <w:rsid w:val="00142820"/>
    <w:rsid w:val="001432CD"/>
    <w:rsid w:val="001435C8"/>
    <w:rsid w:val="001435F7"/>
    <w:rsid w:val="00143B59"/>
    <w:rsid w:val="00143DF3"/>
    <w:rsid w:val="0014507A"/>
    <w:rsid w:val="0014546D"/>
    <w:rsid w:val="00145511"/>
    <w:rsid w:val="00145C50"/>
    <w:rsid w:val="00145D43"/>
    <w:rsid w:val="00146E7A"/>
    <w:rsid w:val="00147840"/>
    <w:rsid w:val="00147939"/>
    <w:rsid w:val="001507BD"/>
    <w:rsid w:val="00150B0A"/>
    <w:rsid w:val="00150C85"/>
    <w:rsid w:val="001511BB"/>
    <w:rsid w:val="0015137E"/>
    <w:rsid w:val="00151579"/>
    <w:rsid w:val="001516A0"/>
    <w:rsid w:val="00151720"/>
    <w:rsid w:val="00152210"/>
    <w:rsid w:val="00152943"/>
    <w:rsid w:val="00152F15"/>
    <w:rsid w:val="00152F2C"/>
    <w:rsid w:val="00152FDA"/>
    <w:rsid w:val="0015323C"/>
    <w:rsid w:val="00154EDE"/>
    <w:rsid w:val="00154F68"/>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9B"/>
    <w:rsid w:val="001642F2"/>
    <w:rsid w:val="0016476D"/>
    <w:rsid w:val="00164887"/>
    <w:rsid w:val="00164937"/>
    <w:rsid w:val="00164C50"/>
    <w:rsid w:val="00165055"/>
    <w:rsid w:val="0016540C"/>
    <w:rsid w:val="00165596"/>
    <w:rsid w:val="001670FF"/>
    <w:rsid w:val="001676F5"/>
    <w:rsid w:val="0016771E"/>
    <w:rsid w:val="00167F58"/>
    <w:rsid w:val="001703F9"/>
    <w:rsid w:val="00170EA6"/>
    <w:rsid w:val="0017106F"/>
    <w:rsid w:val="0017167A"/>
    <w:rsid w:val="00171B41"/>
    <w:rsid w:val="00172069"/>
    <w:rsid w:val="00172390"/>
    <w:rsid w:val="00172531"/>
    <w:rsid w:val="00173A27"/>
    <w:rsid w:val="00173D55"/>
    <w:rsid w:val="001742FF"/>
    <w:rsid w:val="001745E8"/>
    <w:rsid w:val="0017492E"/>
    <w:rsid w:val="00175074"/>
    <w:rsid w:val="001756AA"/>
    <w:rsid w:val="001757A5"/>
    <w:rsid w:val="00175819"/>
    <w:rsid w:val="00175FE2"/>
    <w:rsid w:val="00176003"/>
    <w:rsid w:val="0017606B"/>
    <w:rsid w:val="00176237"/>
    <w:rsid w:val="00176822"/>
    <w:rsid w:val="00177213"/>
    <w:rsid w:val="00177B6D"/>
    <w:rsid w:val="00177F8F"/>
    <w:rsid w:val="00180DAD"/>
    <w:rsid w:val="001810C6"/>
    <w:rsid w:val="0018117D"/>
    <w:rsid w:val="001816E5"/>
    <w:rsid w:val="00182016"/>
    <w:rsid w:val="0018202B"/>
    <w:rsid w:val="0018213D"/>
    <w:rsid w:val="00182AE3"/>
    <w:rsid w:val="0018391E"/>
    <w:rsid w:val="0018411F"/>
    <w:rsid w:val="001843AD"/>
    <w:rsid w:val="00184448"/>
    <w:rsid w:val="00184559"/>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5630"/>
    <w:rsid w:val="00196BDB"/>
    <w:rsid w:val="00197062"/>
    <w:rsid w:val="00197234"/>
    <w:rsid w:val="00197AC7"/>
    <w:rsid w:val="001A0377"/>
    <w:rsid w:val="001A072D"/>
    <w:rsid w:val="001A07EA"/>
    <w:rsid w:val="001A08CE"/>
    <w:rsid w:val="001A1569"/>
    <w:rsid w:val="001A1729"/>
    <w:rsid w:val="001A1A30"/>
    <w:rsid w:val="001A1C38"/>
    <w:rsid w:val="001A1D2A"/>
    <w:rsid w:val="001A1D2E"/>
    <w:rsid w:val="001A1E13"/>
    <w:rsid w:val="001A29C5"/>
    <w:rsid w:val="001A3006"/>
    <w:rsid w:val="001A3287"/>
    <w:rsid w:val="001A32D2"/>
    <w:rsid w:val="001A35E6"/>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358"/>
    <w:rsid w:val="001B23A4"/>
    <w:rsid w:val="001B2AE0"/>
    <w:rsid w:val="001B3108"/>
    <w:rsid w:val="001B35E8"/>
    <w:rsid w:val="001B3AB0"/>
    <w:rsid w:val="001B3D74"/>
    <w:rsid w:val="001B493F"/>
    <w:rsid w:val="001B4E42"/>
    <w:rsid w:val="001B50EA"/>
    <w:rsid w:val="001B53D9"/>
    <w:rsid w:val="001B5B9A"/>
    <w:rsid w:val="001B63EA"/>
    <w:rsid w:val="001B6712"/>
    <w:rsid w:val="001B68C1"/>
    <w:rsid w:val="001B76C3"/>
    <w:rsid w:val="001B76CA"/>
    <w:rsid w:val="001B7BDA"/>
    <w:rsid w:val="001C0A3C"/>
    <w:rsid w:val="001C1382"/>
    <w:rsid w:val="001C1BC2"/>
    <w:rsid w:val="001C2239"/>
    <w:rsid w:val="001C2599"/>
    <w:rsid w:val="001C3BE8"/>
    <w:rsid w:val="001C4406"/>
    <w:rsid w:val="001C48B4"/>
    <w:rsid w:val="001C5124"/>
    <w:rsid w:val="001C5250"/>
    <w:rsid w:val="001C64D1"/>
    <w:rsid w:val="001C6B70"/>
    <w:rsid w:val="001D140A"/>
    <w:rsid w:val="001D14C3"/>
    <w:rsid w:val="001D1B37"/>
    <w:rsid w:val="001D1C52"/>
    <w:rsid w:val="001D24C7"/>
    <w:rsid w:val="001D2936"/>
    <w:rsid w:val="001D3140"/>
    <w:rsid w:val="001D35F2"/>
    <w:rsid w:val="001D392D"/>
    <w:rsid w:val="001D4940"/>
    <w:rsid w:val="001D49FF"/>
    <w:rsid w:val="001D5726"/>
    <w:rsid w:val="001D582A"/>
    <w:rsid w:val="001D5D13"/>
    <w:rsid w:val="001D5F68"/>
    <w:rsid w:val="001D60C6"/>
    <w:rsid w:val="001D6275"/>
    <w:rsid w:val="001D6669"/>
    <w:rsid w:val="001D67C9"/>
    <w:rsid w:val="001D69E7"/>
    <w:rsid w:val="001D72C1"/>
    <w:rsid w:val="001D7B27"/>
    <w:rsid w:val="001E08C1"/>
    <w:rsid w:val="001E0915"/>
    <w:rsid w:val="001E09B1"/>
    <w:rsid w:val="001E0FE3"/>
    <w:rsid w:val="001E103B"/>
    <w:rsid w:val="001E17FF"/>
    <w:rsid w:val="001E1E2B"/>
    <w:rsid w:val="001E1F74"/>
    <w:rsid w:val="001E2BEF"/>
    <w:rsid w:val="001E341A"/>
    <w:rsid w:val="001E3578"/>
    <w:rsid w:val="001E3D57"/>
    <w:rsid w:val="001E41F3"/>
    <w:rsid w:val="001E4D74"/>
    <w:rsid w:val="001E531D"/>
    <w:rsid w:val="001E5FEE"/>
    <w:rsid w:val="001E6149"/>
    <w:rsid w:val="001E7173"/>
    <w:rsid w:val="001E7CB7"/>
    <w:rsid w:val="001E7E2D"/>
    <w:rsid w:val="001E7F62"/>
    <w:rsid w:val="001F02E4"/>
    <w:rsid w:val="001F042D"/>
    <w:rsid w:val="001F0839"/>
    <w:rsid w:val="001F0A38"/>
    <w:rsid w:val="001F0D28"/>
    <w:rsid w:val="001F0DC4"/>
    <w:rsid w:val="001F1383"/>
    <w:rsid w:val="001F1499"/>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7097"/>
    <w:rsid w:val="001F7442"/>
    <w:rsid w:val="001F78B3"/>
    <w:rsid w:val="001F7D06"/>
    <w:rsid w:val="001F7F6A"/>
    <w:rsid w:val="00200A69"/>
    <w:rsid w:val="00201188"/>
    <w:rsid w:val="002018FF"/>
    <w:rsid w:val="00201BD0"/>
    <w:rsid w:val="00201D82"/>
    <w:rsid w:val="00202269"/>
    <w:rsid w:val="002028EA"/>
    <w:rsid w:val="00202C4A"/>
    <w:rsid w:val="00202EE0"/>
    <w:rsid w:val="002033F0"/>
    <w:rsid w:val="00203C12"/>
    <w:rsid w:val="002044F2"/>
    <w:rsid w:val="002053C8"/>
    <w:rsid w:val="00206E6A"/>
    <w:rsid w:val="002070EE"/>
    <w:rsid w:val="0020737F"/>
    <w:rsid w:val="002103EA"/>
    <w:rsid w:val="00210471"/>
    <w:rsid w:val="00210BC0"/>
    <w:rsid w:val="0021105E"/>
    <w:rsid w:val="0021149A"/>
    <w:rsid w:val="0021167E"/>
    <w:rsid w:val="00211C8B"/>
    <w:rsid w:val="002125DB"/>
    <w:rsid w:val="00212ACD"/>
    <w:rsid w:val="002130BF"/>
    <w:rsid w:val="00213B0F"/>
    <w:rsid w:val="0021439E"/>
    <w:rsid w:val="00214982"/>
    <w:rsid w:val="00215940"/>
    <w:rsid w:val="00215BD1"/>
    <w:rsid w:val="00216138"/>
    <w:rsid w:val="00216246"/>
    <w:rsid w:val="002165B4"/>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B4B"/>
    <w:rsid w:val="002301FB"/>
    <w:rsid w:val="00230994"/>
    <w:rsid w:val="00231505"/>
    <w:rsid w:val="002318F2"/>
    <w:rsid w:val="00231F85"/>
    <w:rsid w:val="0023203C"/>
    <w:rsid w:val="0023214D"/>
    <w:rsid w:val="002327C0"/>
    <w:rsid w:val="00232EDE"/>
    <w:rsid w:val="00233185"/>
    <w:rsid w:val="00233297"/>
    <w:rsid w:val="0023342F"/>
    <w:rsid w:val="00233FE0"/>
    <w:rsid w:val="0023412F"/>
    <w:rsid w:val="00234130"/>
    <w:rsid w:val="00234520"/>
    <w:rsid w:val="00234995"/>
    <w:rsid w:val="002356CA"/>
    <w:rsid w:val="00235A1B"/>
    <w:rsid w:val="00236133"/>
    <w:rsid w:val="00236258"/>
    <w:rsid w:val="00236415"/>
    <w:rsid w:val="00236F84"/>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8A7"/>
    <w:rsid w:val="00245DA8"/>
    <w:rsid w:val="00245DDC"/>
    <w:rsid w:val="00246C99"/>
    <w:rsid w:val="0024752D"/>
    <w:rsid w:val="002476FD"/>
    <w:rsid w:val="0024788D"/>
    <w:rsid w:val="00247977"/>
    <w:rsid w:val="002503C0"/>
    <w:rsid w:val="0025116B"/>
    <w:rsid w:val="0025194A"/>
    <w:rsid w:val="00251D22"/>
    <w:rsid w:val="0025206B"/>
    <w:rsid w:val="0025247B"/>
    <w:rsid w:val="0025257E"/>
    <w:rsid w:val="00252592"/>
    <w:rsid w:val="00252973"/>
    <w:rsid w:val="00252D34"/>
    <w:rsid w:val="002531BE"/>
    <w:rsid w:val="002534BD"/>
    <w:rsid w:val="00253884"/>
    <w:rsid w:val="00254963"/>
    <w:rsid w:val="00255832"/>
    <w:rsid w:val="00255979"/>
    <w:rsid w:val="00256296"/>
    <w:rsid w:val="0025658D"/>
    <w:rsid w:val="00256897"/>
    <w:rsid w:val="00257600"/>
    <w:rsid w:val="00257BD6"/>
    <w:rsid w:val="00257C98"/>
    <w:rsid w:val="00257D7E"/>
    <w:rsid w:val="00257FCE"/>
    <w:rsid w:val="00261B0D"/>
    <w:rsid w:val="00262492"/>
    <w:rsid w:val="00262EFA"/>
    <w:rsid w:val="0026327A"/>
    <w:rsid w:val="002635A9"/>
    <w:rsid w:val="00263B21"/>
    <w:rsid w:val="0026455F"/>
    <w:rsid w:val="00264873"/>
    <w:rsid w:val="00264877"/>
    <w:rsid w:val="00264B2F"/>
    <w:rsid w:val="00265227"/>
    <w:rsid w:val="0026528B"/>
    <w:rsid w:val="002656D1"/>
    <w:rsid w:val="00265883"/>
    <w:rsid w:val="00265F1F"/>
    <w:rsid w:val="00266B9E"/>
    <w:rsid w:val="002674AD"/>
    <w:rsid w:val="0027019C"/>
    <w:rsid w:val="002701F4"/>
    <w:rsid w:val="00270B6B"/>
    <w:rsid w:val="00270C15"/>
    <w:rsid w:val="00270F7F"/>
    <w:rsid w:val="0027197A"/>
    <w:rsid w:val="00271EC0"/>
    <w:rsid w:val="0027268F"/>
    <w:rsid w:val="002726A5"/>
    <w:rsid w:val="0027279A"/>
    <w:rsid w:val="00273050"/>
    <w:rsid w:val="00273719"/>
    <w:rsid w:val="00274284"/>
    <w:rsid w:val="00274500"/>
    <w:rsid w:val="00274D5D"/>
    <w:rsid w:val="00274F56"/>
    <w:rsid w:val="00274F61"/>
    <w:rsid w:val="00274FFE"/>
    <w:rsid w:val="002750BA"/>
    <w:rsid w:val="00275D12"/>
    <w:rsid w:val="00275FFF"/>
    <w:rsid w:val="00276480"/>
    <w:rsid w:val="00276DB3"/>
    <w:rsid w:val="00276DF6"/>
    <w:rsid w:val="00277155"/>
    <w:rsid w:val="002778E9"/>
    <w:rsid w:val="00280118"/>
    <w:rsid w:val="00280410"/>
    <w:rsid w:val="0028071C"/>
    <w:rsid w:val="00280A19"/>
    <w:rsid w:val="00280DEE"/>
    <w:rsid w:val="00280EEE"/>
    <w:rsid w:val="002811EA"/>
    <w:rsid w:val="0028173F"/>
    <w:rsid w:val="00281797"/>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17E7"/>
    <w:rsid w:val="002929D9"/>
    <w:rsid w:val="00293019"/>
    <w:rsid w:val="0029314B"/>
    <w:rsid w:val="002936CA"/>
    <w:rsid w:val="00293CE6"/>
    <w:rsid w:val="0029439D"/>
    <w:rsid w:val="00294776"/>
    <w:rsid w:val="00294FBE"/>
    <w:rsid w:val="00296492"/>
    <w:rsid w:val="002964D6"/>
    <w:rsid w:val="0029656B"/>
    <w:rsid w:val="0029678E"/>
    <w:rsid w:val="00296996"/>
    <w:rsid w:val="00296F2B"/>
    <w:rsid w:val="00297463"/>
    <w:rsid w:val="002A00A0"/>
    <w:rsid w:val="002A012E"/>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6A2D"/>
    <w:rsid w:val="002A7096"/>
    <w:rsid w:val="002A75D5"/>
    <w:rsid w:val="002B03DE"/>
    <w:rsid w:val="002B0855"/>
    <w:rsid w:val="002B17B2"/>
    <w:rsid w:val="002B1BC7"/>
    <w:rsid w:val="002B1E98"/>
    <w:rsid w:val="002B23D3"/>
    <w:rsid w:val="002B259D"/>
    <w:rsid w:val="002B26A4"/>
    <w:rsid w:val="002B3064"/>
    <w:rsid w:val="002B331E"/>
    <w:rsid w:val="002B3BBF"/>
    <w:rsid w:val="002B4693"/>
    <w:rsid w:val="002B61A5"/>
    <w:rsid w:val="002B62D4"/>
    <w:rsid w:val="002B721E"/>
    <w:rsid w:val="002B76F6"/>
    <w:rsid w:val="002C0229"/>
    <w:rsid w:val="002C0350"/>
    <w:rsid w:val="002C09B9"/>
    <w:rsid w:val="002C179E"/>
    <w:rsid w:val="002C191A"/>
    <w:rsid w:val="002C1C2E"/>
    <w:rsid w:val="002C1D5F"/>
    <w:rsid w:val="002C1DC1"/>
    <w:rsid w:val="002C2040"/>
    <w:rsid w:val="002C2658"/>
    <w:rsid w:val="002C3025"/>
    <w:rsid w:val="002C31E8"/>
    <w:rsid w:val="002C417A"/>
    <w:rsid w:val="002C4A9E"/>
    <w:rsid w:val="002C4BE1"/>
    <w:rsid w:val="002C4C1B"/>
    <w:rsid w:val="002C543A"/>
    <w:rsid w:val="002C5A41"/>
    <w:rsid w:val="002C5BE6"/>
    <w:rsid w:val="002C5D34"/>
    <w:rsid w:val="002C61F7"/>
    <w:rsid w:val="002C64FB"/>
    <w:rsid w:val="002C724A"/>
    <w:rsid w:val="002C735C"/>
    <w:rsid w:val="002C7457"/>
    <w:rsid w:val="002C7527"/>
    <w:rsid w:val="002C7A4C"/>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5A97"/>
    <w:rsid w:val="002D6003"/>
    <w:rsid w:val="002D6164"/>
    <w:rsid w:val="002D644A"/>
    <w:rsid w:val="002D70A4"/>
    <w:rsid w:val="002D7758"/>
    <w:rsid w:val="002D792A"/>
    <w:rsid w:val="002D7B55"/>
    <w:rsid w:val="002D7D79"/>
    <w:rsid w:val="002E00A5"/>
    <w:rsid w:val="002E0539"/>
    <w:rsid w:val="002E0D25"/>
    <w:rsid w:val="002E0E8A"/>
    <w:rsid w:val="002E1D25"/>
    <w:rsid w:val="002E2184"/>
    <w:rsid w:val="002E2625"/>
    <w:rsid w:val="002E30BC"/>
    <w:rsid w:val="002E31E1"/>
    <w:rsid w:val="002E35A7"/>
    <w:rsid w:val="002E3717"/>
    <w:rsid w:val="002E39F8"/>
    <w:rsid w:val="002E424F"/>
    <w:rsid w:val="002E43A5"/>
    <w:rsid w:val="002E45E4"/>
    <w:rsid w:val="002E4FDB"/>
    <w:rsid w:val="002E54AF"/>
    <w:rsid w:val="002E578D"/>
    <w:rsid w:val="002E5893"/>
    <w:rsid w:val="002E6F96"/>
    <w:rsid w:val="002E7155"/>
    <w:rsid w:val="002E7E0B"/>
    <w:rsid w:val="002F079E"/>
    <w:rsid w:val="002F0972"/>
    <w:rsid w:val="002F0CEB"/>
    <w:rsid w:val="002F0D61"/>
    <w:rsid w:val="002F1116"/>
    <w:rsid w:val="002F15A7"/>
    <w:rsid w:val="002F15E8"/>
    <w:rsid w:val="002F19B0"/>
    <w:rsid w:val="002F337F"/>
    <w:rsid w:val="002F3C22"/>
    <w:rsid w:val="002F40D3"/>
    <w:rsid w:val="002F4DFB"/>
    <w:rsid w:val="002F4F90"/>
    <w:rsid w:val="002F5565"/>
    <w:rsid w:val="002F5EB0"/>
    <w:rsid w:val="002F603C"/>
    <w:rsid w:val="002F68B6"/>
    <w:rsid w:val="002F6EBE"/>
    <w:rsid w:val="002F7231"/>
    <w:rsid w:val="002F7271"/>
    <w:rsid w:val="002F7A91"/>
    <w:rsid w:val="002F7FED"/>
    <w:rsid w:val="003007BD"/>
    <w:rsid w:val="00300B07"/>
    <w:rsid w:val="0030103B"/>
    <w:rsid w:val="00301335"/>
    <w:rsid w:val="003014A0"/>
    <w:rsid w:val="00301A10"/>
    <w:rsid w:val="003039AB"/>
    <w:rsid w:val="00303C23"/>
    <w:rsid w:val="00303F91"/>
    <w:rsid w:val="003043A4"/>
    <w:rsid w:val="00304EC2"/>
    <w:rsid w:val="00305A7A"/>
    <w:rsid w:val="00305BD8"/>
    <w:rsid w:val="00307276"/>
    <w:rsid w:val="00307329"/>
    <w:rsid w:val="003079A4"/>
    <w:rsid w:val="00307EEE"/>
    <w:rsid w:val="0031039C"/>
    <w:rsid w:val="003110C1"/>
    <w:rsid w:val="00311A83"/>
    <w:rsid w:val="00312215"/>
    <w:rsid w:val="0031437C"/>
    <w:rsid w:val="00314807"/>
    <w:rsid w:val="00314E11"/>
    <w:rsid w:val="00315819"/>
    <w:rsid w:val="003158EC"/>
    <w:rsid w:val="0031598F"/>
    <w:rsid w:val="00315B44"/>
    <w:rsid w:val="003161E1"/>
    <w:rsid w:val="00316AB1"/>
    <w:rsid w:val="00316C2C"/>
    <w:rsid w:val="00316CDE"/>
    <w:rsid w:val="00317004"/>
    <w:rsid w:val="00317349"/>
    <w:rsid w:val="00317416"/>
    <w:rsid w:val="00317739"/>
    <w:rsid w:val="00317BE5"/>
    <w:rsid w:val="003201D9"/>
    <w:rsid w:val="00320BBB"/>
    <w:rsid w:val="00320D61"/>
    <w:rsid w:val="0032122B"/>
    <w:rsid w:val="003217A6"/>
    <w:rsid w:val="00323A14"/>
    <w:rsid w:val="00323E36"/>
    <w:rsid w:val="00323EF3"/>
    <w:rsid w:val="00324844"/>
    <w:rsid w:val="00324BDF"/>
    <w:rsid w:val="00324E83"/>
    <w:rsid w:val="003253F8"/>
    <w:rsid w:val="00326E79"/>
    <w:rsid w:val="00330181"/>
    <w:rsid w:val="0033034C"/>
    <w:rsid w:val="00331078"/>
    <w:rsid w:val="0033143F"/>
    <w:rsid w:val="00331A9C"/>
    <w:rsid w:val="00331B7F"/>
    <w:rsid w:val="00331EE4"/>
    <w:rsid w:val="003342E9"/>
    <w:rsid w:val="0033518F"/>
    <w:rsid w:val="00335B8B"/>
    <w:rsid w:val="00335F18"/>
    <w:rsid w:val="00336258"/>
    <w:rsid w:val="00336336"/>
    <w:rsid w:val="00336635"/>
    <w:rsid w:val="00336BE9"/>
    <w:rsid w:val="00337526"/>
    <w:rsid w:val="00340072"/>
    <w:rsid w:val="00340D29"/>
    <w:rsid w:val="00340EF3"/>
    <w:rsid w:val="00341C7A"/>
    <w:rsid w:val="00341D89"/>
    <w:rsid w:val="0034256E"/>
    <w:rsid w:val="00342869"/>
    <w:rsid w:val="0034294D"/>
    <w:rsid w:val="00342B2D"/>
    <w:rsid w:val="00342E25"/>
    <w:rsid w:val="00342EE7"/>
    <w:rsid w:val="00343C8A"/>
    <w:rsid w:val="00343D9B"/>
    <w:rsid w:val="00343E6D"/>
    <w:rsid w:val="00344589"/>
    <w:rsid w:val="00344C34"/>
    <w:rsid w:val="00344C73"/>
    <w:rsid w:val="00344E61"/>
    <w:rsid w:val="00345CBB"/>
    <w:rsid w:val="00345E46"/>
    <w:rsid w:val="003462E6"/>
    <w:rsid w:val="003462FB"/>
    <w:rsid w:val="0034674F"/>
    <w:rsid w:val="00346A29"/>
    <w:rsid w:val="00346AC6"/>
    <w:rsid w:val="00346B42"/>
    <w:rsid w:val="003476EB"/>
    <w:rsid w:val="00347D87"/>
    <w:rsid w:val="00347F49"/>
    <w:rsid w:val="00350433"/>
    <w:rsid w:val="0035079C"/>
    <w:rsid w:val="00350AD3"/>
    <w:rsid w:val="00350C48"/>
    <w:rsid w:val="0035122D"/>
    <w:rsid w:val="0035239A"/>
    <w:rsid w:val="00352F01"/>
    <w:rsid w:val="0035366B"/>
    <w:rsid w:val="00353B75"/>
    <w:rsid w:val="00353DEE"/>
    <w:rsid w:val="0035465B"/>
    <w:rsid w:val="00354F2B"/>
    <w:rsid w:val="0035601A"/>
    <w:rsid w:val="0035662B"/>
    <w:rsid w:val="0035685D"/>
    <w:rsid w:val="00356DF3"/>
    <w:rsid w:val="00356E6E"/>
    <w:rsid w:val="00356EA1"/>
    <w:rsid w:val="0035743B"/>
    <w:rsid w:val="0035756A"/>
    <w:rsid w:val="00357670"/>
    <w:rsid w:val="00357715"/>
    <w:rsid w:val="00357AB6"/>
    <w:rsid w:val="00357D2F"/>
    <w:rsid w:val="00360086"/>
    <w:rsid w:val="00361012"/>
    <w:rsid w:val="003610CA"/>
    <w:rsid w:val="003613D0"/>
    <w:rsid w:val="00361598"/>
    <w:rsid w:val="00361605"/>
    <w:rsid w:val="0036172A"/>
    <w:rsid w:val="00362B42"/>
    <w:rsid w:val="00362B5D"/>
    <w:rsid w:val="003635B5"/>
    <w:rsid w:val="00363730"/>
    <w:rsid w:val="00363D71"/>
    <w:rsid w:val="003645A5"/>
    <w:rsid w:val="00364916"/>
    <w:rsid w:val="00364CA4"/>
    <w:rsid w:val="00364CE1"/>
    <w:rsid w:val="00364E43"/>
    <w:rsid w:val="0036572D"/>
    <w:rsid w:val="0036584D"/>
    <w:rsid w:val="003664E7"/>
    <w:rsid w:val="00366E23"/>
    <w:rsid w:val="00367DAF"/>
    <w:rsid w:val="0037042C"/>
    <w:rsid w:val="00370559"/>
    <w:rsid w:val="00370CBD"/>
    <w:rsid w:val="00370D3B"/>
    <w:rsid w:val="00371A2A"/>
    <w:rsid w:val="00373359"/>
    <w:rsid w:val="0037380F"/>
    <w:rsid w:val="00374C98"/>
    <w:rsid w:val="00375A96"/>
    <w:rsid w:val="00376E02"/>
    <w:rsid w:val="00376E04"/>
    <w:rsid w:val="003775A0"/>
    <w:rsid w:val="003776CF"/>
    <w:rsid w:val="00377BAF"/>
    <w:rsid w:val="00377EB7"/>
    <w:rsid w:val="0038045A"/>
    <w:rsid w:val="00380AD1"/>
    <w:rsid w:val="00380B85"/>
    <w:rsid w:val="00380BA2"/>
    <w:rsid w:val="00381D2D"/>
    <w:rsid w:val="00381E04"/>
    <w:rsid w:val="00382370"/>
    <w:rsid w:val="00382528"/>
    <w:rsid w:val="00383AC0"/>
    <w:rsid w:val="00384540"/>
    <w:rsid w:val="0038469A"/>
    <w:rsid w:val="003849DF"/>
    <w:rsid w:val="00384B43"/>
    <w:rsid w:val="00384BA6"/>
    <w:rsid w:val="00384F07"/>
    <w:rsid w:val="00386410"/>
    <w:rsid w:val="003867B0"/>
    <w:rsid w:val="00387481"/>
    <w:rsid w:val="0039015E"/>
    <w:rsid w:val="0039027E"/>
    <w:rsid w:val="00390493"/>
    <w:rsid w:val="00390582"/>
    <w:rsid w:val="00391FA8"/>
    <w:rsid w:val="00392052"/>
    <w:rsid w:val="003920EF"/>
    <w:rsid w:val="00392A8B"/>
    <w:rsid w:val="0039310C"/>
    <w:rsid w:val="0039360C"/>
    <w:rsid w:val="003938B5"/>
    <w:rsid w:val="0039398B"/>
    <w:rsid w:val="00393C11"/>
    <w:rsid w:val="003942A9"/>
    <w:rsid w:val="00394990"/>
    <w:rsid w:val="00394C71"/>
    <w:rsid w:val="00394F32"/>
    <w:rsid w:val="003952FC"/>
    <w:rsid w:val="00395433"/>
    <w:rsid w:val="003957F3"/>
    <w:rsid w:val="00396016"/>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25A"/>
    <w:rsid w:val="003A4499"/>
    <w:rsid w:val="003A4911"/>
    <w:rsid w:val="003A4B05"/>
    <w:rsid w:val="003A5EA6"/>
    <w:rsid w:val="003A73CD"/>
    <w:rsid w:val="003A7B0E"/>
    <w:rsid w:val="003A7CC0"/>
    <w:rsid w:val="003B04D7"/>
    <w:rsid w:val="003B057C"/>
    <w:rsid w:val="003B06F7"/>
    <w:rsid w:val="003B0BF4"/>
    <w:rsid w:val="003B0EF5"/>
    <w:rsid w:val="003B13A8"/>
    <w:rsid w:val="003B1529"/>
    <w:rsid w:val="003B1948"/>
    <w:rsid w:val="003B1F34"/>
    <w:rsid w:val="003B2A96"/>
    <w:rsid w:val="003B34FE"/>
    <w:rsid w:val="003B3CDF"/>
    <w:rsid w:val="003B41D1"/>
    <w:rsid w:val="003B4477"/>
    <w:rsid w:val="003B4748"/>
    <w:rsid w:val="003B474C"/>
    <w:rsid w:val="003B48B1"/>
    <w:rsid w:val="003B4927"/>
    <w:rsid w:val="003B4B60"/>
    <w:rsid w:val="003B5676"/>
    <w:rsid w:val="003B56C7"/>
    <w:rsid w:val="003B5C49"/>
    <w:rsid w:val="003B620B"/>
    <w:rsid w:val="003B6CC5"/>
    <w:rsid w:val="003B6E45"/>
    <w:rsid w:val="003B7236"/>
    <w:rsid w:val="003B788A"/>
    <w:rsid w:val="003B796F"/>
    <w:rsid w:val="003B7ACA"/>
    <w:rsid w:val="003C08E5"/>
    <w:rsid w:val="003C18BE"/>
    <w:rsid w:val="003C19BF"/>
    <w:rsid w:val="003C19E7"/>
    <w:rsid w:val="003C1CD0"/>
    <w:rsid w:val="003C1FE0"/>
    <w:rsid w:val="003C2475"/>
    <w:rsid w:val="003C2488"/>
    <w:rsid w:val="003C25C7"/>
    <w:rsid w:val="003C2760"/>
    <w:rsid w:val="003C2786"/>
    <w:rsid w:val="003C279F"/>
    <w:rsid w:val="003C2CF7"/>
    <w:rsid w:val="003C2D3F"/>
    <w:rsid w:val="003C3696"/>
    <w:rsid w:val="003C3D07"/>
    <w:rsid w:val="003C441D"/>
    <w:rsid w:val="003C4446"/>
    <w:rsid w:val="003C45CF"/>
    <w:rsid w:val="003C45E0"/>
    <w:rsid w:val="003C4A86"/>
    <w:rsid w:val="003C5410"/>
    <w:rsid w:val="003C5807"/>
    <w:rsid w:val="003C5A5A"/>
    <w:rsid w:val="003C5FCD"/>
    <w:rsid w:val="003C6A3A"/>
    <w:rsid w:val="003C72A8"/>
    <w:rsid w:val="003C791A"/>
    <w:rsid w:val="003C7ECB"/>
    <w:rsid w:val="003D0A58"/>
    <w:rsid w:val="003D0B60"/>
    <w:rsid w:val="003D14F7"/>
    <w:rsid w:val="003D1539"/>
    <w:rsid w:val="003D186F"/>
    <w:rsid w:val="003D1D7C"/>
    <w:rsid w:val="003D2466"/>
    <w:rsid w:val="003D2713"/>
    <w:rsid w:val="003D2D84"/>
    <w:rsid w:val="003D316A"/>
    <w:rsid w:val="003D4C1B"/>
    <w:rsid w:val="003D4CED"/>
    <w:rsid w:val="003D4CFF"/>
    <w:rsid w:val="003D54E9"/>
    <w:rsid w:val="003D5B9F"/>
    <w:rsid w:val="003D622D"/>
    <w:rsid w:val="003D68A8"/>
    <w:rsid w:val="003D69FB"/>
    <w:rsid w:val="003D7FE1"/>
    <w:rsid w:val="003E00A9"/>
    <w:rsid w:val="003E0864"/>
    <w:rsid w:val="003E0A13"/>
    <w:rsid w:val="003E0E54"/>
    <w:rsid w:val="003E1A36"/>
    <w:rsid w:val="003E2B45"/>
    <w:rsid w:val="003E2F1E"/>
    <w:rsid w:val="003E3D0F"/>
    <w:rsid w:val="003E3D85"/>
    <w:rsid w:val="003E46DA"/>
    <w:rsid w:val="003E4781"/>
    <w:rsid w:val="003E4EC7"/>
    <w:rsid w:val="003E5982"/>
    <w:rsid w:val="003E671A"/>
    <w:rsid w:val="003E676A"/>
    <w:rsid w:val="003E6D86"/>
    <w:rsid w:val="003E7A82"/>
    <w:rsid w:val="003F0717"/>
    <w:rsid w:val="003F10B6"/>
    <w:rsid w:val="003F117E"/>
    <w:rsid w:val="003F1ED1"/>
    <w:rsid w:val="003F28C9"/>
    <w:rsid w:val="003F2968"/>
    <w:rsid w:val="003F37B3"/>
    <w:rsid w:val="003F390F"/>
    <w:rsid w:val="003F404C"/>
    <w:rsid w:val="003F45A2"/>
    <w:rsid w:val="003F465A"/>
    <w:rsid w:val="003F511B"/>
    <w:rsid w:val="003F51AC"/>
    <w:rsid w:val="003F5305"/>
    <w:rsid w:val="003F57AC"/>
    <w:rsid w:val="003F5A0B"/>
    <w:rsid w:val="003F62DA"/>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EFD"/>
    <w:rsid w:val="00407025"/>
    <w:rsid w:val="004108F9"/>
    <w:rsid w:val="00411908"/>
    <w:rsid w:val="00411E73"/>
    <w:rsid w:val="00412301"/>
    <w:rsid w:val="004125F6"/>
    <w:rsid w:val="0041376E"/>
    <w:rsid w:val="004137CD"/>
    <w:rsid w:val="00413925"/>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65B6"/>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053"/>
    <w:rsid w:val="00434473"/>
    <w:rsid w:val="00434723"/>
    <w:rsid w:val="0043522A"/>
    <w:rsid w:val="00435689"/>
    <w:rsid w:val="004363FB"/>
    <w:rsid w:val="0043649F"/>
    <w:rsid w:val="00436643"/>
    <w:rsid w:val="00437202"/>
    <w:rsid w:val="004373A4"/>
    <w:rsid w:val="004374FC"/>
    <w:rsid w:val="00437723"/>
    <w:rsid w:val="004377A4"/>
    <w:rsid w:val="00437C0B"/>
    <w:rsid w:val="00437FCA"/>
    <w:rsid w:val="0044082E"/>
    <w:rsid w:val="00440FB2"/>
    <w:rsid w:val="0044119C"/>
    <w:rsid w:val="00442523"/>
    <w:rsid w:val="004426C5"/>
    <w:rsid w:val="0044329F"/>
    <w:rsid w:val="004435B7"/>
    <w:rsid w:val="00443C54"/>
    <w:rsid w:val="004441AA"/>
    <w:rsid w:val="004443B8"/>
    <w:rsid w:val="00444DEE"/>
    <w:rsid w:val="00445418"/>
    <w:rsid w:val="00445560"/>
    <w:rsid w:val="00445CB5"/>
    <w:rsid w:val="00445DAE"/>
    <w:rsid w:val="004462CE"/>
    <w:rsid w:val="00446411"/>
    <w:rsid w:val="00446EF3"/>
    <w:rsid w:val="00447F38"/>
    <w:rsid w:val="0045012A"/>
    <w:rsid w:val="004507AC"/>
    <w:rsid w:val="00450822"/>
    <w:rsid w:val="004510D5"/>
    <w:rsid w:val="00451476"/>
    <w:rsid w:val="00452B10"/>
    <w:rsid w:val="004530FE"/>
    <w:rsid w:val="00453929"/>
    <w:rsid w:val="0045439F"/>
    <w:rsid w:val="00455899"/>
    <w:rsid w:val="00455921"/>
    <w:rsid w:val="004561A8"/>
    <w:rsid w:val="004561BB"/>
    <w:rsid w:val="004569C7"/>
    <w:rsid w:val="004569D0"/>
    <w:rsid w:val="00456F61"/>
    <w:rsid w:val="00457480"/>
    <w:rsid w:val="004574DB"/>
    <w:rsid w:val="0045779C"/>
    <w:rsid w:val="00457FBC"/>
    <w:rsid w:val="00460407"/>
    <w:rsid w:val="00460BB3"/>
    <w:rsid w:val="00460BCB"/>
    <w:rsid w:val="00461610"/>
    <w:rsid w:val="00461775"/>
    <w:rsid w:val="00461B85"/>
    <w:rsid w:val="00462672"/>
    <w:rsid w:val="00462985"/>
    <w:rsid w:val="00463767"/>
    <w:rsid w:val="00464B01"/>
    <w:rsid w:val="004654D5"/>
    <w:rsid w:val="00465B0E"/>
    <w:rsid w:val="00465C1D"/>
    <w:rsid w:val="00465EAB"/>
    <w:rsid w:val="00465FB5"/>
    <w:rsid w:val="004660C5"/>
    <w:rsid w:val="0046699D"/>
    <w:rsid w:val="00467122"/>
    <w:rsid w:val="00467724"/>
    <w:rsid w:val="0046779E"/>
    <w:rsid w:val="00467AB0"/>
    <w:rsid w:val="00467B40"/>
    <w:rsid w:val="00467C21"/>
    <w:rsid w:val="00467D22"/>
    <w:rsid w:val="004702CE"/>
    <w:rsid w:val="00470637"/>
    <w:rsid w:val="004707CF"/>
    <w:rsid w:val="00470FB0"/>
    <w:rsid w:val="004714D7"/>
    <w:rsid w:val="00471D40"/>
    <w:rsid w:val="00471E42"/>
    <w:rsid w:val="00471F72"/>
    <w:rsid w:val="00472472"/>
    <w:rsid w:val="00472751"/>
    <w:rsid w:val="00472D00"/>
    <w:rsid w:val="00473ABE"/>
    <w:rsid w:val="00473CE7"/>
    <w:rsid w:val="0047483C"/>
    <w:rsid w:val="00474D01"/>
    <w:rsid w:val="00474EDD"/>
    <w:rsid w:val="00475923"/>
    <w:rsid w:val="00475AC5"/>
    <w:rsid w:val="00475FA8"/>
    <w:rsid w:val="00476108"/>
    <w:rsid w:val="0047659A"/>
    <w:rsid w:val="004767CE"/>
    <w:rsid w:val="00476C60"/>
    <w:rsid w:val="00477783"/>
    <w:rsid w:val="00477DF6"/>
    <w:rsid w:val="004807C0"/>
    <w:rsid w:val="004815C6"/>
    <w:rsid w:val="0048190E"/>
    <w:rsid w:val="00481940"/>
    <w:rsid w:val="00481A21"/>
    <w:rsid w:val="00481B49"/>
    <w:rsid w:val="00482214"/>
    <w:rsid w:val="004822F5"/>
    <w:rsid w:val="0048250B"/>
    <w:rsid w:val="004825CE"/>
    <w:rsid w:val="004826A8"/>
    <w:rsid w:val="00482B72"/>
    <w:rsid w:val="00482BD6"/>
    <w:rsid w:val="00483309"/>
    <w:rsid w:val="00483394"/>
    <w:rsid w:val="00483B64"/>
    <w:rsid w:val="004844E6"/>
    <w:rsid w:val="00484F03"/>
    <w:rsid w:val="004857F4"/>
    <w:rsid w:val="00485BB0"/>
    <w:rsid w:val="00485BB6"/>
    <w:rsid w:val="004867DE"/>
    <w:rsid w:val="00486CAC"/>
    <w:rsid w:val="004879BA"/>
    <w:rsid w:val="0049035C"/>
    <w:rsid w:val="00490432"/>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2D94"/>
    <w:rsid w:val="004A3085"/>
    <w:rsid w:val="004A34B4"/>
    <w:rsid w:val="004A3AD1"/>
    <w:rsid w:val="004A3C87"/>
    <w:rsid w:val="004A4A2E"/>
    <w:rsid w:val="004A56BB"/>
    <w:rsid w:val="004A5C55"/>
    <w:rsid w:val="004A5FBE"/>
    <w:rsid w:val="004A672D"/>
    <w:rsid w:val="004A67E8"/>
    <w:rsid w:val="004A68A3"/>
    <w:rsid w:val="004A6F21"/>
    <w:rsid w:val="004A7D3B"/>
    <w:rsid w:val="004A7E34"/>
    <w:rsid w:val="004B017A"/>
    <w:rsid w:val="004B04BD"/>
    <w:rsid w:val="004B1A56"/>
    <w:rsid w:val="004B1EE3"/>
    <w:rsid w:val="004B2065"/>
    <w:rsid w:val="004B224E"/>
    <w:rsid w:val="004B3A40"/>
    <w:rsid w:val="004B3B60"/>
    <w:rsid w:val="004B4661"/>
    <w:rsid w:val="004B4D41"/>
    <w:rsid w:val="004B50C1"/>
    <w:rsid w:val="004B5F3F"/>
    <w:rsid w:val="004B6E0C"/>
    <w:rsid w:val="004B75B7"/>
    <w:rsid w:val="004B7BF1"/>
    <w:rsid w:val="004B7E85"/>
    <w:rsid w:val="004C105D"/>
    <w:rsid w:val="004C109F"/>
    <w:rsid w:val="004C131F"/>
    <w:rsid w:val="004C1D2E"/>
    <w:rsid w:val="004C1DA0"/>
    <w:rsid w:val="004C1E63"/>
    <w:rsid w:val="004C248F"/>
    <w:rsid w:val="004C24CB"/>
    <w:rsid w:val="004C2637"/>
    <w:rsid w:val="004C2706"/>
    <w:rsid w:val="004C396C"/>
    <w:rsid w:val="004C3BB9"/>
    <w:rsid w:val="004C3D65"/>
    <w:rsid w:val="004C3DE0"/>
    <w:rsid w:val="004C4235"/>
    <w:rsid w:val="004C43AC"/>
    <w:rsid w:val="004C445B"/>
    <w:rsid w:val="004C45FF"/>
    <w:rsid w:val="004C48A8"/>
    <w:rsid w:val="004C4EBA"/>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3E4"/>
    <w:rsid w:val="004D151E"/>
    <w:rsid w:val="004D1612"/>
    <w:rsid w:val="004D1802"/>
    <w:rsid w:val="004D2064"/>
    <w:rsid w:val="004D2211"/>
    <w:rsid w:val="004D2A31"/>
    <w:rsid w:val="004D2BEF"/>
    <w:rsid w:val="004D3F94"/>
    <w:rsid w:val="004D6220"/>
    <w:rsid w:val="004D626F"/>
    <w:rsid w:val="004D728B"/>
    <w:rsid w:val="004D7304"/>
    <w:rsid w:val="004D73D4"/>
    <w:rsid w:val="004D7F9A"/>
    <w:rsid w:val="004E0362"/>
    <w:rsid w:val="004E03A2"/>
    <w:rsid w:val="004E1868"/>
    <w:rsid w:val="004E2E01"/>
    <w:rsid w:val="004E2EFF"/>
    <w:rsid w:val="004E311D"/>
    <w:rsid w:val="004E3E5D"/>
    <w:rsid w:val="004E3F8D"/>
    <w:rsid w:val="004E4621"/>
    <w:rsid w:val="004E4B11"/>
    <w:rsid w:val="004E4EE1"/>
    <w:rsid w:val="004E5119"/>
    <w:rsid w:val="004E5A2D"/>
    <w:rsid w:val="004E65A2"/>
    <w:rsid w:val="004E7642"/>
    <w:rsid w:val="004E769A"/>
    <w:rsid w:val="004E779C"/>
    <w:rsid w:val="004E7C79"/>
    <w:rsid w:val="004E7C7E"/>
    <w:rsid w:val="004E7E8D"/>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1A5"/>
    <w:rsid w:val="004F349F"/>
    <w:rsid w:val="004F3532"/>
    <w:rsid w:val="004F41CC"/>
    <w:rsid w:val="004F43DF"/>
    <w:rsid w:val="004F4ADD"/>
    <w:rsid w:val="004F4BED"/>
    <w:rsid w:val="004F4FFF"/>
    <w:rsid w:val="004F5605"/>
    <w:rsid w:val="004F5BF1"/>
    <w:rsid w:val="004F5C20"/>
    <w:rsid w:val="004F60A8"/>
    <w:rsid w:val="004F696C"/>
    <w:rsid w:val="004F770D"/>
    <w:rsid w:val="004F7EAB"/>
    <w:rsid w:val="00500FE3"/>
    <w:rsid w:val="00501067"/>
    <w:rsid w:val="00501552"/>
    <w:rsid w:val="00501956"/>
    <w:rsid w:val="00501C6E"/>
    <w:rsid w:val="0050213B"/>
    <w:rsid w:val="00502B63"/>
    <w:rsid w:val="005034A8"/>
    <w:rsid w:val="00503E97"/>
    <w:rsid w:val="00504533"/>
    <w:rsid w:val="00504FF3"/>
    <w:rsid w:val="00505251"/>
    <w:rsid w:val="00505285"/>
    <w:rsid w:val="00505288"/>
    <w:rsid w:val="00505302"/>
    <w:rsid w:val="00505B80"/>
    <w:rsid w:val="00505DE5"/>
    <w:rsid w:val="00505EAE"/>
    <w:rsid w:val="005064B6"/>
    <w:rsid w:val="0050680E"/>
    <w:rsid w:val="005072A1"/>
    <w:rsid w:val="00507340"/>
    <w:rsid w:val="00510011"/>
    <w:rsid w:val="00510A22"/>
    <w:rsid w:val="0051113C"/>
    <w:rsid w:val="00511825"/>
    <w:rsid w:val="0051290F"/>
    <w:rsid w:val="00512956"/>
    <w:rsid w:val="005130FC"/>
    <w:rsid w:val="0051316E"/>
    <w:rsid w:val="00513476"/>
    <w:rsid w:val="00513848"/>
    <w:rsid w:val="00514AC1"/>
    <w:rsid w:val="00514D04"/>
    <w:rsid w:val="00515682"/>
    <w:rsid w:val="0051574A"/>
    <w:rsid w:val="005157F2"/>
    <w:rsid w:val="0051598E"/>
    <w:rsid w:val="00515CA3"/>
    <w:rsid w:val="00516147"/>
    <w:rsid w:val="0051622D"/>
    <w:rsid w:val="005166DB"/>
    <w:rsid w:val="00516A6C"/>
    <w:rsid w:val="00516A7B"/>
    <w:rsid w:val="00516CB7"/>
    <w:rsid w:val="0051720B"/>
    <w:rsid w:val="00517830"/>
    <w:rsid w:val="0051797B"/>
    <w:rsid w:val="00517EE7"/>
    <w:rsid w:val="00520573"/>
    <w:rsid w:val="00521F30"/>
    <w:rsid w:val="005228BA"/>
    <w:rsid w:val="005238A7"/>
    <w:rsid w:val="00523A7B"/>
    <w:rsid w:val="00524111"/>
    <w:rsid w:val="00524520"/>
    <w:rsid w:val="00524735"/>
    <w:rsid w:val="005250AE"/>
    <w:rsid w:val="005255F8"/>
    <w:rsid w:val="00526091"/>
    <w:rsid w:val="00526434"/>
    <w:rsid w:val="00527E44"/>
    <w:rsid w:val="005306CB"/>
    <w:rsid w:val="005312BF"/>
    <w:rsid w:val="00531581"/>
    <w:rsid w:val="00531697"/>
    <w:rsid w:val="0053181D"/>
    <w:rsid w:val="00531829"/>
    <w:rsid w:val="00531E79"/>
    <w:rsid w:val="00532A6D"/>
    <w:rsid w:val="0053383B"/>
    <w:rsid w:val="00533B40"/>
    <w:rsid w:val="0053471F"/>
    <w:rsid w:val="00534C5E"/>
    <w:rsid w:val="00534D17"/>
    <w:rsid w:val="00536657"/>
    <w:rsid w:val="00536E01"/>
    <w:rsid w:val="00537629"/>
    <w:rsid w:val="00537934"/>
    <w:rsid w:val="0053793D"/>
    <w:rsid w:val="0054084F"/>
    <w:rsid w:val="00540B53"/>
    <w:rsid w:val="0054152D"/>
    <w:rsid w:val="00541B31"/>
    <w:rsid w:val="00541B3F"/>
    <w:rsid w:val="00541C27"/>
    <w:rsid w:val="00541EBE"/>
    <w:rsid w:val="0054250A"/>
    <w:rsid w:val="00543836"/>
    <w:rsid w:val="00543B15"/>
    <w:rsid w:val="00543CB8"/>
    <w:rsid w:val="00544195"/>
    <w:rsid w:val="005443A2"/>
    <w:rsid w:val="005448A5"/>
    <w:rsid w:val="00544D51"/>
    <w:rsid w:val="00545C20"/>
    <w:rsid w:val="00545EE9"/>
    <w:rsid w:val="00546A6B"/>
    <w:rsid w:val="00550E82"/>
    <w:rsid w:val="00551047"/>
    <w:rsid w:val="005510C0"/>
    <w:rsid w:val="00551D3B"/>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1E89"/>
    <w:rsid w:val="00562163"/>
    <w:rsid w:val="00562342"/>
    <w:rsid w:val="00562A9F"/>
    <w:rsid w:val="00563003"/>
    <w:rsid w:val="0056385C"/>
    <w:rsid w:val="00564014"/>
    <w:rsid w:val="0056417A"/>
    <w:rsid w:val="00564BB1"/>
    <w:rsid w:val="005650AC"/>
    <w:rsid w:val="005652CD"/>
    <w:rsid w:val="005652F5"/>
    <w:rsid w:val="0056595B"/>
    <w:rsid w:val="00565AA3"/>
    <w:rsid w:val="00565D9F"/>
    <w:rsid w:val="00566148"/>
    <w:rsid w:val="00566251"/>
    <w:rsid w:val="00566AB2"/>
    <w:rsid w:val="00566B22"/>
    <w:rsid w:val="00566C5F"/>
    <w:rsid w:val="00566E1B"/>
    <w:rsid w:val="00567E0C"/>
    <w:rsid w:val="005707C3"/>
    <w:rsid w:val="00570B4F"/>
    <w:rsid w:val="00570D97"/>
    <w:rsid w:val="005713F9"/>
    <w:rsid w:val="005717CA"/>
    <w:rsid w:val="00572650"/>
    <w:rsid w:val="00573088"/>
    <w:rsid w:val="005731DA"/>
    <w:rsid w:val="00573B13"/>
    <w:rsid w:val="00573F5E"/>
    <w:rsid w:val="0057441B"/>
    <w:rsid w:val="00574611"/>
    <w:rsid w:val="00574AF6"/>
    <w:rsid w:val="00574CE7"/>
    <w:rsid w:val="005757D6"/>
    <w:rsid w:val="005757D8"/>
    <w:rsid w:val="00576D19"/>
    <w:rsid w:val="00576FB0"/>
    <w:rsid w:val="005776B7"/>
    <w:rsid w:val="00577858"/>
    <w:rsid w:val="005807AD"/>
    <w:rsid w:val="00580C38"/>
    <w:rsid w:val="005817F9"/>
    <w:rsid w:val="00581F17"/>
    <w:rsid w:val="0058244E"/>
    <w:rsid w:val="00583363"/>
    <w:rsid w:val="005840CD"/>
    <w:rsid w:val="005841F1"/>
    <w:rsid w:val="00584291"/>
    <w:rsid w:val="0058452C"/>
    <w:rsid w:val="0058465D"/>
    <w:rsid w:val="00584B50"/>
    <w:rsid w:val="00584D4A"/>
    <w:rsid w:val="0058539C"/>
    <w:rsid w:val="0058568C"/>
    <w:rsid w:val="005865C8"/>
    <w:rsid w:val="00586A61"/>
    <w:rsid w:val="00586AB2"/>
    <w:rsid w:val="00586F16"/>
    <w:rsid w:val="0058793D"/>
    <w:rsid w:val="00591953"/>
    <w:rsid w:val="00591ACC"/>
    <w:rsid w:val="00591D8E"/>
    <w:rsid w:val="00592286"/>
    <w:rsid w:val="00592C6D"/>
    <w:rsid w:val="00592D74"/>
    <w:rsid w:val="00593AB7"/>
    <w:rsid w:val="00593F8E"/>
    <w:rsid w:val="005940D2"/>
    <w:rsid w:val="0059503A"/>
    <w:rsid w:val="00595294"/>
    <w:rsid w:val="005952AF"/>
    <w:rsid w:val="005957DD"/>
    <w:rsid w:val="00595C17"/>
    <w:rsid w:val="005962B5"/>
    <w:rsid w:val="0059656E"/>
    <w:rsid w:val="005974A1"/>
    <w:rsid w:val="005978F1"/>
    <w:rsid w:val="00597B57"/>
    <w:rsid w:val="00597B7A"/>
    <w:rsid w:val="005A0100"/>
    <w:rsid w:val="005A065F"/>
    <w:rsid w:val="005A161C"/>
    <w:rsid w:val="005A1DC1"/>
    <w:rsid w:val="005A1E0E"/>
    <w:rsid w:val="005A254A"/>
    <w:rsid w:val="005A25D7"/>
    <w:rsid w:val="005A2A24"/>
    <w:rsid w:val="005A3087"/>
    <w:rsid w:val="005A3134"/>
    <w:rsid w:val="005A42DE"/>
    <w:rsid w:val="005A512C"/>
    <w:rsid w:val="005A5196"/>
    <w:rsid w:val="005A58E4"/>
    <w:rsid w:val="005A5B48"/>
    <w:rsid w:val="005A6B37"/>
    <w:rsid w:val="005A71AB"/>
    <w:rsid w:val="005A71B7"/>
    <w:rsid w:val="005A769C"/>
    <w:rsid w:val="005A793D"/>
    <w:rsid w:val="005A7DE9"/>
    <w:rsid w:val="005A7F01"/>
    <w:rsid w:val="005B029E"/>
    <w:rsid w:val="005B05B2"/>
    <w:rsid w:val="005B06A6"/>
    <w:rsid w:val="005B0D44"/>
    <w:rsid w:val="005B1194"/>
    <w:rsid w:val="005B29BE"/>
    <w:rsid w:val="005B2B0C"/>
    <w:rsid w:val="005B2CD2"/>
    <w:rsid w:val="005B309E"/>
    <w:rsid w:val="005B3EA0"/>
    <w:rsid w:val="005B42C2"/>
    <w:rsid w:val="005B4FC4"/>
    <w:rsid w:val="005B54C1"/>
    <w:rsid w:val="005B54D3"/>
    <w:rsid w:val="005B5681"/>
    <w:rsid w:val="005B5AA5"/>
    <w:rsid w:val="005B6066"/>
    <w:rsid w:val="005B60A5"/>
    <w:rsid w:val="005B6E37"/>
    <w:rsid w:val="005B723A"/>
    <w:rsid w:val="005B7753"/>
    <w:rsid w:val="005B7B71"/>
    <w:rsid w:val="005B7D1D"/>
    <w:rsid w:val="005C0655"/>
    <w:rsid w:val="005C112E"/>
    <w:rsid w:val="005C1867"/>
    <w:rsid w:val="005C1E0D"/>
    <w:rsid w:val="005C316C"/>
    <w:rsid w:val="005C32BD"/>
    <w:rsid w:val="005C331D"/>
    <w:rsid w:val="005C3914"/>
    <w:rsid w:val="005C3DD3"/>
    <w:rsid w:val="005C430D"/>
    <w:rsid w:val="005C484C"/>
    <w:rsid w:val="005C49D7"/>
    <w:rsid w:val="005C4B87"/>
    <w:rsid w:val="005C4FA6"/>
    <w:rsid w:val="005C5490"/>
    <w:rsid w:val="005C6072"/>
    <w:rsid w:val="005C6A3D"/>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72"/>
    <w:rsid w:val="005D47A1"/>
    <w:rsid w:val="005D5883"/>
    <w:rsid w:val="005D5E0E"/>
    <w:rsid w:val="005D5E59"/>
    <w:rsid w:val="005D603F"/>
    <w:rsid w:val="005D6067"/>
    <w:rsid w:val="005D64D5"/>
    <w:rsid w:val="005D65EE"/>
    <w:rsid w:val="005D6A9C"/>
    <w:rsid w:val="005D6D97"/>
    <w:rsid w:val="005D7ED8"/>
    <w:rsid w:val="005E052E"/>
    <w:rsid w:val="005E1637"/>
    <w:rsid w:val="005E1CF5"/>
    <w:rsid w:val="005E21BB"/>
    <w:rsid w:val="005E24EC"/>
    <w:rsid w:val="005E2AD5"/>
    <w:rsid w:val="005E2C44"/>
    <w:rsid w:val="005E2CAA"/>
    <w:rsid w:val="005E363E"/>
    <w:rsid w:val="005E3FA0"/>
    <w:rsid w:val="005E49A4"/>
    <w:rsid w:val="005E4A69"/>
    <w:rsid w:val="005E5102"/>
    <w:rsid w:val="005E531A"/>
    <w:rsid w:val="005E5584"/>
    <w:rsid w:val="005E5913"/>
    <w:rsid w:val="005E6205"/>
    <w:rsid w:val="005E6D67"/>
    <w:rsid w:val="005E7AB9"/>
    <w:rsid w:val="005E7E00"/>
    <w:rsid w:val="005F0131"/>
    <w:rsid w:val="005F0C21"/>
    <w:rsid w:val="005F170A"/>
    <w:rsid w:val="005F1AC9"/>
    <w:rsid w:val="005F209D"/>
    <w:rsid w:val="005F2CFB"/>
    <w:rsid w:val="005F34A1"/>
    <w:rsid w:val="005F4F9B"/>
    <w:rsid w:val="005F5472"/>
    <w:rsid w:val="005F54DC"/>
    <w:rsid w:val="005F5662"/>
    <w:rsid w:val="005F625A"/>
    <w:rsid w:val="005F65EE"/>
    <w:rsid w:val="005F7042"/>
    <w:rsid w:val="005F7537"/>
    <w:rsid w:val="005F76AB"/>
    <w:rsid w:val="00600A06"/>
    <w:rsid w:val="00600DF3"/>
    <w:rsid w:val="00601143"/>
    <w:rsid w:val="006017CD"/>
    <w:rsid w:val="00601818"/>
    <w:rsid w:val="00601ABF"/>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86F"/>
    <w:rsid w:val="00607B2F"/>
    <w:rsid w:val="006102E1"/>
    <w:rsid w:val="0061094F"/>
    <w:rsid w:val="006110F5"/>
    <w:rsid w:val="006119A9"/>
    <w:rsid w:val="00611D3A"/>
    <w:rsid w:val="00612DFA"/>
    <w:rsid w:val="00612EC8"/>
    <w:rsid w:val="00613F65"/>
    <w:rsid w:val="00613FAB"/>
    <w:rsid w:val="006142B5"/>
    <w:rsid w:val="00614D62"/>
    <w:rsid w:val="006156A2"/>
    <w:rsid w:val="0061577E"/>
    <w:rsid w:val="006159E7"/>
    <w:rsid w:val="00615C35"/>
    <w:rsid w:val="006163D5"/>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529"/>
    <w:rsid w:val="006326E3"/>
    <w:rsid w:val="00632FB8"/>
    <w:rsid w:val="006350FF"/>
    <w:rsid w:val="006353B1"/>
    <w:rsid w:val="00635A2F"/>
    <w:rsid w:val="006360AE"/>
    <w:rsid w:val="006360EB"/>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68A"/>
    <w:rsid w:val="00646941"/>
    <w:rsid w:val="00646CC0"/>
    <w:rsid w:val="00647076"/>
    <w:rsid w:val="006479C0"/>
    <w:rsid w:val="00647F40"/>
    <w:rsid w:val="00650C2C"/>
    <w:rsid w:val="00652C08"/>
    <w:rsid w:val="006533FF"/>
    <w:rsid w:val="0065365D"/>
    <w:rsid w:val="006543AB"/>
    <w:rsid w:val="00654918"/>
    <w:rsid w:val="006556B5"/>
    <w:rsid w:val="00655D38"/>
    <w:rsid w:val="00656107"/>
    <w:rsid w:val="0065638D"/>
    <w:rsid w:val="00656676"/>
    <w:rsid w:val="00657E1D"/>
    <w:rsid w:val="0066062F"/>
    <w:rsid w:val="006612CC"/>
    <w:rsid w:val="006616E0"/>
    <w:rsid w:val="006619CF"/>
    <w:rsid w:val="00661A56"/>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3CF"/>
    <w:rsid w:val="00670651"/>
    <w:rsid w:val="00670A96"/>
    <w:rsid w:val="00670C51"/>
    <w:rsid w:val="00670C7F"/>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5C1D"/>
    <w:rsid w:val="00676EF2"/>
    <w:rsid w:val="00676F6E"/>
    <w:rsid w:val="0067776A"/>
    <w:rsid w:val="00677782"/>
    <w:rsid w:val="006800BE"/>
    <w:rsid w:val="006807F7"/>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6920"/>
    <w:rsid w:val="006870BD"/>
    <w:rsid w:val="00687ADD"/>
    <w:rsid w:val="00687B82"/>
    <w:rsid w:val="00687F6E"/>
    <w:rsid w:val="00691699"/>
    <w:rsid w:val="006919BA"/>
    <w:rsid w:val="00692422"/>
    <w:rsid w:val="0069271A"/>
    <w:rsid w:val="00692BC3"/>
    <w:rsid w:val="00693817"/>
    <w:rsid w:val="00693B6F"/>
    <w:rsid w:val="00694312"/>
    <w:rsid w:val="00694EAF"/>
    <w:rsid w:val="00695480"/>
    <w:rsid w:val="006956A1"/>
    <w:rsid w:val="00695E22"/>
    <w:rsid w:val="00696AAB"/>
    <w:rsid w:val="00696CE4"/>
    <w:rsid w:val="00696D99"/>
    <w:rsid w:val="00696F19"/>
    <w:rsid w:val="00697109"/>
    <w:rsid w:val="006972F9"/>
    <w:rsid w:val="006976E2"/>
    <w:rsid w:val="006A0466"/>
    <w:rsid w:val="006A097C"/>
    <w:rsid w:val="006A0CE4"/>
    <w:rsid w:val="006A1D43"/>
    <w:rsid w:val="006A282E"/>
    <w:rsid w:val="006A2DBC"/>
    <w:rsid w:val="006A2F83"/>
    <w:rsid w:val="006A303F"/>
    <w:rsid w:val="006A30F1"/>
    <w:rsid w:val="006A31DA"/>
    <w:rsid w:val="006A345D"/>
    <w:rsid w:val="006A3629"/>
    <w:rsid w:val="006A3D78"/>
    <w:rsid w:val="006A4A21"/>
    <w:rsid w:val="006A4B78"/>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787"/>
    <w:rsid w:val="006B4C87"/>
    <w:rsid w:val="006B53A5"/>
    <w:rsid w:val="006B5975"/>
    <w:rsid w:val="006B5BE1"/>
    <w:rsid w:val="006B61D3"/>
    <w:rsid w:val="006B6312"/>
    <w:rsid w:val="006B6644"/>
    <w:rsid w:val="006B6B35"/>
    <w:rsid w:val="006B6C89"/>
    <w:rsid w:val="006B7436"/>
    <w:rsid w:val="006B7637"/>
    <w:rsid w:val="006B7F64"/>
    <w:rsid w:val="006C0664"/>
    <w:rsid w:val="006C0D29"/>
    <w:rsid w:val="006C10C9"/>
    <w:rsid w:val="006C1207"/>
    <w:rsid w:val="006C14DF"/>
    <w:rsid w:val="006C1912"/>
    <w:rsid w:val="006C1A38"/>
    <w:rsid w:val="006C1F4C"/>
    <w:rsid w:val="006C2107"/>
    <w:rsid w:val="006C2196"/>
    <w:rsid w:val="006C293C"/>
    <w:rsid w:val="006C2A9E"/>
    <w:rsid w:val="006C2D14"/>
    <w:rsid w:val="006C3377"/>
    <w:rsid w:val="006C4361"/>
    <w:rsid w:val="006C4A55"/>
    <w:rsid w:val="006C54AB"/>
    <w:rsid w:val="006C5B70"/>
    <w:rsid w:val="006C5F1E"/>
    <w:rsid w:val="006C64C8"/>
    <w:rsid w:val="006C7C56"/>
    <w:rsid w:val="006D09CC"/>
    <w:rsid w:val="006D0B28"/>
    <w:rsid w:val="006D0B42"/>
    <w:rsid w:val="006D0C42"/>
    <w:rsid w:val="006D1344"/>
    <w:rsid w:val="006D2620"/>
    <w:rsid w:val="006D2C17"/>
    <w:rsid w:val="006D2D9A"/>
    <w:rsid w:val="006D306B"/>
    <w:rsid w:val="006D3434"/>
    <w:rsid w:val="006D3481"/>
    <w:rsid w:val="006D3B20"/>
    <w:rsid w:val="006D445F"/>
    <w:rsid w:val="006D53E8"/>
    <w:rsid w:val="006D548C"/>
    <w:rsid w:val="006D5F8C"/>
    <w:rsid w:val="006D60B9"/>
    <w:rsid w:val="006D68B9"/>
    <w:rsid w:val="006D6CD1"/>
    <w:rsid w:val="006D6EEE"/>
    <w:rsid w:val="006D70CA"/>
    <w:rsid w:val="006D728E"/>
    <w:rsid w:val="006D74CD"/>
    <w:rsid w:val="006D79C5"/>
    <w:rsid w:val="006E0369"/>
    <w:rsid w:val="006E0AF3"/>
    <w:rsid w:val="006E0DBB"/>
    <w:rsid w:val="006E131B"/>
    <w:rsid w:val="006E1B1E"/>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894"/>
    <w:rsid w:val="006F1DCB"/>
    <w:rsid w:val="006F1F18"/>
    <w:rsid w:val="006F3451"/>
    <w:rsid w:val="006F4408"/>
    <w:rsid w:val="006F54A7"/>
    <w:rsid w:val="007000D3"/>
    <w:rsid w:val="00700596"/>
    <w:rsid w:val="00700BD1"/>
    <w:rsid w:val="00700D55"/>
    <w:rsid w:val="007013FE"/>
    <w:rsid w:val="00701553"/>
    <w:rsid w:val="007016F8"/>
    <w:rsid w:val="00702059"/>
    <w:rsid w:val="007023F1"/>
    <w:rsid w:val="00702618"/>
    <w:rsid w:val="00702A84"/>
    <w:rsid w:val="00702BE8"/>
    <w:rsid w:val="00702D80"/>
    <w:rsid w:val="00703599"/>
    <w:rsid w:val="00703985"/>
    <w:rsid w:val="007047D2"/>
    <w:rsid w:val="00705341"/>
    <w:rsid w:val="0070550E"/>
    <w:rsid w:val="00705952"/>
    <w:rsid w:val="00705AA8"/>
    <w:rsid w:val="00705D3D"/>
    <w:rsid w:val="0070617A"/>
    <w:rsid w:val="00706207"/>
    <w:rsid w:val="0070621A"/>
    <w:rsid w:val="00706FC6"/>
    <w:rsid w:val="0070745B"/>
    <w:rsid w:val="007076D6"/>
    <w:rsid w:val="0070784C"/>
    <w:rsid w:val="00707F26"/>
    <w:rsid w:val="00710974"/>
    <w:rsid w:val="00711109"/>
    <w:rsid w:val="007117E0"/>
    <w:rsid w:val="007118FF"/>
    <w:rsid w:val="00711C3B"/>
    <w:rsid w:val="00712A08"/>
    <w:rsid w:val="00712CA7"/>
    <w:rsid w:val="00713694"/>
    <w:rsid w:val="00713B1E"/>
    <w:rsid w:val="00713C34"/>
    <w:rsid w:val="00713F93"/>
    <w:rsid w:val="00714904"/>
    <w:rsid w:val="007149B9"/>
    <w:rsid w:val="00714BD1"/>
    <w:rsid w:val="00715EA1"/>
    <w:rsid w:val="007169D8"/>
    <w:rsid w:val="00717536"/>
    <w:rsid w:val="00717BC3"/>
    <w:rsid w:val="00717E72"/>
    <w:rsid w:val="00721362"/>
    <w:rsid w:val="00721E2E"/>
    <w:rsid w:val="00722E2B"/>
    <w:rsid w:val="00722E7E"/>
    <w:rsid w:val="0072305E"/>
    <w:rsid w:val="0072354E"/>
    <w:rsid w:val="00723BFC"/>
    <w:rsid w:val="00724300"/>
    <w:rsid w:val="0072454F"/>
    <w:rsid w:val="0072499F"/>
    <w:rsid w:val="00725A1E"/>
    <w:rsid w:val="00725E8E"/>
    <w:rsid w:val="00726015"/>
    <w:rsid w:val="0072631D"/>
    <w:rsid w:val="00726989"/>
    <w:rsid w:val="007271D1"/>
    <w:rsid w:val="007276ED"/>
    <w:rsid w:val="007277A1"/>
    <w:rsid w:val="00727A93"/>
    <w:rsid w:val="00727D4A"/>
    <w:rsid w:val="007302B7"/>
    <w:rsid w:val="007312CB"/>
    <w:rsid w:val="007329BF"/>
    <w:rsid w:val="007330EA"/>
    <w:rsid w:val="00733A6A"/>
    <w:rsid w:val="00733F55"/>
    <w:rsid w:val="0073413B"/>
    <w:rsid w:val="007346AC"/>
    <w:rsid w:val="007348C0"/>
    <w:rsid w:val="0073512B"/>
    <w:rsid w:val="007353E7"/>
    <w:rsid w:val="00735A91"/>
    <w:rsid w:val="00735AC4"/>
    <w:rsid w:val="007365E7"/>
    <w:rsid w:val="007404ED"/>
    <w:rsid w:val="00741202"/>
    <w:rsid w:val="00741470"/>
    <w:rsid w:val="00742477"/>
    <w:rsid w:val="00742879"/>
    <w:rsid w:val="007428BF"/>
    <w:rsid w:val="00742FDC"/>
    <w:rsid w:val="00744414"/>
    <w:rsid w:val="0074443F"/>
    <w:rsid w:val="007444D5"/>
    <w:rsid w:val="00744BE4"/>
    <w:rsid w:val="00745630"/>
    <w:rsid w:val="00745F34"/>
    <w:rsid w:val="007464DB"/>
    <w:rsid w:val="0074654E"/>
    <w:rsid w:val="007470DB"/>
    <w:rsid w:val="00747229"/>
    <w:rsid w:val="00747A82"/>
    <w:rsid w:val="00747AF6"/>
    <w:rsid w:val="00747B9C"/>
    <w:rsid w:val="007500B6"/>
    <w:rsid w:val="007508C6"/>
    <w:rsid w:val="007508EF"/>
    <w:rsid w:val="0075091F"/>
    <w:rsid w:val="007509B4"/>
    <w:rsid w:val="007510B1"/>
    <w:rsid w:val="00751666"/>
    <w:rsid w:val="007516FD"/>
    <w:rsid w:val="00751726"/>
    <w:rsid w:val="00751A36"/>
    <w:rsid w:val="00752753"/>
    <w:rsid w:val="007527DD"/>
    <w:rsid w:val="00752920"/>
    <w:rsid w:val="007529DB"/>
    <w:rsid w:val="00752E29"/>
    <w:rsid w:val="00752ED5"/>
    <w:rsid w:val="00753D3D"/>
    <w:rsid w:val="00754306"/>
    <w:rsid w:val="00755553"/>
    <w:rsid w:val="0075596C"/>
    <w:rsid w:val="00755FFE"/>
    <w:rsid w:val="00756F94"/>
    <w:rsid w:val="00757169"/>
    <w:rsid w:val="00757197"/>
    <w:rsid w:val="00757FC9"/>
    <w:rsid w:val="00760305"/>
    <w:rsid w:val="00760435"/>
    <w:rsid w:val="00760825"/>
    <w:rsid w:val="007609EF"/>
    <w:rsid w:val="00760F48"/>
    <w:rsid w:val="0076188D"/>
    <w:rsid w:val="00761AF5"/>
    <w:rsid w:val="0076263F"/>
    <w:rsid w:val="007631A9"/>
    <w:rsid w:val="007638D6"/>
    <w:rsid w:val="007639C5"/>
    <w:rsid w:val="00763EB6"/>
    <w:rsid w:val="0076436D"/>
    <w:rsid w:val="007646DB"/>
    <w:rsid w:val="00764A95"/>
    <w:rsid w:val="00764E84"/>
    <w:rsid w:val="00765237"/>
    <w:rsid w:val="007654AC"/>
    <w:rsid w:val="00765AAC"/>
    <w:rsid w:val="0076645B"/>
    <w:rsid w:val="00766888"/>
    <w:rsid w:val="00766BD2"/>
    <w:rsid w:val="00767C1C"/>
    <w:rsid w:val="00767C33"/>
    <w:rsid w:val="007707DD"/>
    <w:rsid w:val="00770BF4"/>
    <w:rsid w:val="0077111D"/>
    <w:rsid w:val="0077136E"/>
    <w:rsid w:val="00771807"/>
    <w:rsid w:val="0077185E"/>
    <w:rsid w:val="007719D3"/>
    <w:rsid w:val="00771A3B"/>
    <w:rsid w:val="00772B5F"/>
    <w:rsid w:val="00772E11"/>
    <w:rsid w:val="00772E30"/>
    <w:rsid w:val="00773209"/>
    <w:rsid w:val="00773CD9"/>
    <w:rsid w:val="00773E50"/>
    <w:rsid w:val="00774497"/>
    <w:rsid w:val="00774BBC"/>
    <w:rsid w:val="00775557"/>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3DF8"/>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E07"/>
    <w:rsid w:val="0079120A"/>
    <w:rsid w:val="0079138F"/>
    <w:rsid w:val="00791446"/>
    <w:rsid w:val="007917D0"/>
    <w:rsid w:val="00791BFE"/>
    <w:rsid w:val="007921DF"/>
    <w:rsid w:val="00792342"/>
    <w:rsid w:val="00792EA6"/>
    <w:rsid w:val="007938C0"/>
    <w:rsid w:val="00793D0D"/>
    <w:rsid w:val="00794031"/>
    <w:rsid w:val="007941DF"/>
    <w:rsid w:val="007950F9"/>
    <w:rsid w:val="00795130"/>
    <w:rsid w:val="00795276"/>
    <w:rsid w:val="007953BE"/>
    <w:rsid w:val="00795512"/>
    <w:rsid w:val="0079608B"/>
    <w:rsid w:val="0079614D"/>
    <w:rsid w:val="00796554"/>
    <w:rsid w:val="00796D7B"/>
    <w:rsid w:val="00796F80"/>
    <w:rsid w:val="00797037"/>
    <w:rsid w:val="007975AB"/>
    <w:rsid w:val="007A06B4"/>
    <w:rsid w:val="007A08AE"/>
    <w:rsid w:val="007A1152"/>
    <w:rsid w:val="007A1359"/>
    <w:rsid w:val="007A26CC"/>
    <w:rsid w:val="007A2A94"/>
    <w:rsid w:val="007A2D08"/>
    <w:rsid w:val="007A3297"/>
    <w:rsid w:val="007A39FC"/>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17A"/>
    <w:rsid w:val="007B4760"/>
    <w:rsid w:val="007B4A3B"/>
    <w:rsid w:val="007B50E5"/>
    <w:rsid w:val="007B512A"/>
    <w:rsid w:val="007B52B2"/>
    <w:rsid w:val="007B544F"/>
    <w:rsid w:val="007B57DA"/>
    <w:rsid w:val="007B5B42"/>
    <w:rsid w:val="007B5E5B"/>
    <w:rsid w:val="007B5F88"/>
    <w:rsid w:val="007B6089"/>
    <w:rsid w:val="007B6E3C"/>
    <w:rsid w:val="007C04BD"/>
    <w:rsid w:val="007C0C3B"/>
    <w:rsid w:val="007C1B46"/>
    <w:rsid w:val="007C1F23"/>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2A8"/>
    <w:rsid w:val="007D3342"/>
    <w:rsid w:val="007D459B"/>
    <w:rsid w:val="007D4872"/>
    <w:rsid w:val="007D4EE2"/>
    <w:rsid w:val="007D5260"/>
    <w:rsid w:val="007D5543"/>
    <w:rsid w:val="007D5BEB"/>
    <w:rsid w:val="007D68DD"/>
    <w:rsid w:val="007D68F5"/>
    <w:rsid w:val="007D68FE"/>
    <w:rsid w:val="007D6A07"/>
    <w:rsid w:val="007D70C5"/>
    <w:rsid w:val="007D7972"/>
    <w:rsid w:val="007D7B63"/>
    <w:rsid w:val="007D7C46"/>
    <w:rsid w:val="007E00B3"/>
    <w:rsid w:val="007E015E"/>
    <w:rsid w:val="007E0395"/>
    <w:rsid w:val="007E0453"/>
    <w:rsid w:val="007E0E5B"/>
    <w:rsid w:val="007E10FB"/>
    <w:rsid w:val="007E1583"/>
    <w:rsid w:val="007E1CEB"/>
    <w:rsid w:val="007E2616"/>
    <w:rsid w:val="007E2AE9"/>
    <w:rsid w:val="007E2D48"/>
    <w:rsid w:val="007E32CB"/>
    <w:rsid w:val="007E3739"/>
    <w:rsid w:val="007E373F"/>
    <w:rsid w:val="007E4918"/>
    <w:rsid w:val="007E4E65"/>
    <w:rsid w:val="007E4EAF"/>
    <w:rsid w:val="007E5603"/>
    <w:rsid w:val="007E5AD3"/>
    <w:rsid w:val="007E5C2E"/>
    <w:rsid w:val="007E6473"/>
    <w:rsid w:val="007E67F2"/>
    <w:rsid w:val="007E6DD0"/>
    <w:rsid w:val="007E76AF"/>
    <w:rsid w:val="007F0088"/>
    <w:rsid w:val="007F00FD"/>
    <w:rsid w:val="007F0A30"/>
    <w:rsid w:val="007F0CF5"/>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0F2"/>
    <w:rsid w:val="00805173"/>
    <w:rsid w:val="00805334"/>
    <w:rsid w:val="008056A3"/>
    <w:rsid w:val="008057A6"/>
    <w:rsid w:val="00806022"/>
    <w:rsid w:val="008060C7"/>
    <w:rsid w:val="008062F7"/>
    <w:rsid w:val="0080668C"/>
    <w:rsid w:val="00806855"/>
    <w:rsid w:val="00806CDF"/>
    <w:rsid w:val="00806E29"/>
    <w:rsid w:val="00807F09"/>
    <w:rsid w:val="00810667"/>
    <w:rsid w:val="00810833"/>
    <w:rsid w:val="00810FBA"/>
    <w:rsid w:val="00811F2A"/>
    <w:rsid w:val="00811F4A"/>
    <w:rsid w:val="00812028"/>
    <w:rsid w:val="00812068"/>
    <w:rsid w:val="00812585"/>
    <w:rsid w:val="008128B7"/>
    <w:rsid w:val="00812A2C"/>
    <w:rsid w:val="00813C90"/>
    <w:rsid w:val="00813DC2"/>
    <w:rsid w:val="00815B6B"/>
    <w:rsid w:val="00817F7F"/>
    <w:rsid w:val="0082093C"/>
    <w:rsid w:val="00821365"/>
    <w:rsid w:val="00822351"/>
    <w:rsid w:val="00822401"/>
    <w:rsid w:val="0082257A"/>
    <w:rsid w:val="008225FC"/>
    <w:rsid w:val="00822ECA"/>
    <w:rsid w:val="00822F0A"/>
    <w:rsid w:val="00823330"/>
    <w:rsid w:val="008233C4"/>
    <w:rsid w:val="0082413A"/>
    <w:rsid w:val="00824530"/>
    <w:rsid w:val="00824879"/>
    <w:rsid w:val="0082496B"/>
    <w:rsid w:val="00825902"/>
    <w:rsid w:val="0082641C"/>
    <w:rsid w:val="0082673C"/>
    <w:rsid w:val="008268AD"/>
    <w:rsid w:val="0082750F"/>
    <w:rsid w:val="008275FF"/>
    <w:rsid w:val="008300C2"/>
    <w:rsid w:val="008309CD"/>
    <w:rsid w:val="00830B46"/>
    <w:rsid w:val="00831AF8"/>
    <w:rsid w:val="00831C72"/>
    <w:rsid w:val="00832278"/>
    <w:rsid w:val="0083290F"/>
    <w:rsid w:val="00832A2C"/>
    <w:rsid w:val="00832C8B"/>
    <w:rsid w:val="00833928"/>
    <w:rsid w:val="00834227"/>
    <w:rsid w:val="00834507"/>
    <w:rsid w:val="00834600"/>
    <w:rsid w:val="00834A65"/>
    <w:rsid w:val="00834A81"/>
    <w:rsid w:val="0083525B"/>
    <w:rsid w:val="00835346"/>
    <w:rsid w:val="00835679"/>
    <w:rsid w:val="00835910"/>
    <w:rsid w:val="00835CE4"/>
    <w:rsid w:val="00835D84"/>
    <w:rsid w:val="008360FA"/>
    <w:rsid w:val="00836750"/>
    <w:rsid w:val="00836F5A"/>
    <w:rsid w:val="008376BF"/>
    <w:rsid w:val="0083794A"/>
    <w:rsid w:val="008400F9"/>
    <w:rsid w:val="0084091C"/>
    <w:rsid w:val="00840F97"/>
    <w:rsid w:val="0084120B"/>
    <w:rsid w:val="008412D1"/>
    <w:rsid w:val="0084155A"/>
    <w:rsid w:val="00841BEF"/>
    <w:rsid w:val="00841E3B"/>
    <w:rsid w:val="00841F3C"/>
    <w:rsid w:val="00843070"/>
    <w:rsid w:val="0084334D"/>
    <w:rsid w:val="00843A1D"/>
    <w:rsid w:val="00843F92"/>
    <w:rsid w:val="008457B6"/>
    <w:rsid w:val="008457CE"/>
    <w:rsid w:val="008457DA"/>
    <w:rsid w:val="00845B3D"/>
    <w:rsid w:val="008460C4"/>
    <w:rsid w:val="0084682B"/>
    <w:rsid w:val="00846A96"/>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439"/>
    <w:rsid w:val="00856AD5"/>
    <w:rsid w:val="00856FB3"/>
    <w:rsid w:val="00857502"/>
    <w:rsid w:val="00857A23"/>
    <w:rsid w:val="00857E1F"/>
    <w:rsid w:val="0086006C"/>
    <w:rsid w:val="0086020F"/>
    <w:rsid w:val="008608A4"/>
    <w:rsid w:val="00860EAD"/>
    <w:rsid w:val="008611DF"/>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8AE"/>
    <w:rsid w:val="0086594B"/>
    <w:rsid w:val="00865C08"/>
    <w:rsid w:val="00866A19"/>
    <w:rsid w:val="008674DE"/>
    <w:rsid w:val="00867CE8"/>
    <w:rsid w:val="00870122"/>
    <w:rsid w:val="008708A0"/>
    <w:rsid w:val="00870C89"/>
    <w:rsid w:val="00870EE7"/>
    <w:rsid w:val="0087156B"/>
    <w:rsid w:val="00871941"/>
    <w:rsid w:val="008719AE"/>
    <w:rsid w:val="00871B40"/>
    <w:rsid w:val="00871C04"/>
    <w:rsid w:val="00871C9B"/>
    <w:rsid w:val="00872379"/>
    <w:rsid w:val="008723E0"/>
    <w:rsid w:val="008724C9"/>
    <w:rsid w:val="0087273F"/>
    <w:rsid w:val="008727EB"/>
    <w:rsid w:val="00872AA9"/>
    <w:rsid w:val="00872B89"/>
    <w:rsid w:val="00872E9F"/>
    <w:rsid w:val="008730E4"/>
    <w:rsid w:val="0087325F"/>
    <w:rsid w:val="00874221"/>
    <w:rsid w:val="00874A00"/>
    <w:rsid w:val="00875A73"/>
    <w:rsid w:val="00875AEF"/>
    <w:rsid w:val="00875C13"/>
    <w:rsid w:val="008760F6"/>
    <w:rsid w:val="008762C3"/>
    <w:rsid w:val="00876953"/>
    <w:rsid w:val="00877775"/>
    <w:rsid w:val="008777C0"/>
    <w:rsid w:val="00877AE8"/>
    <w:rsid w:val="008802F8"/>
    <w:rsid w:val="00880549"/>
    <w:rsid w:val="0088092D"/>
    <w:rsid w:val="00880E40"/>
    <w:rsid w:val="0088156E"/>
    <w:rsid w:val="00882140"/>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67"/>
    <w:rsid w:val="008A2FC3"/>
    <w:rsid w:val="008A3BC5"/>
    <w:rsid w:val="008A3CE1"/>
    <w:rsid w:val="008A3CFC"/>
    <w:rsid w:val="008A4790"/>
    <w:rsid w:val="008A4A0A"/>
    <w:rsid w:val="008A5006"/>
    <w:rsid w:val="008A6E50"/>
    <w:rsid w:val="008A73C2"/>
    <w:rsid w:val="008A7A4B"/>
    <w:rsid w:val="008A7D9A"/>
    <w:rsid w:val="008A7FCB"/>
    <w:rsid w:val="008B0060"/>
    <w:rsid w:val="008B0071"/>
    <w:rsid w:val="008B0166"/>
    <w:rsid w:val="008B1577"/>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CB1"/>
    <w:rsid w:val="008C1CCC"/>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9BD"/>
    <w:rsid w:val="008C7CB9"/>
    <w:rsid w:val="008D08F0"/>
    <w:rsid w:val="008D0C60"/>
    <w:rsid w:val="008D0C6D"/>
    <w:rsid w:val="008D1241"/>
    <w:rsid w:val="008D1516"/>
    <w:rsid w:val="008D2100"/>
    <w:rsid w:val="008D2D67"/>
    <w:rsid w:val="008D3376"/>
    <w:rsid w:val="008D4072"/>
    <w:rsid w:val="008D46D3"/>
    <w:rsid w:val="008D4940"/>
    <w:rsid w:val="008D4BE9"/>
    <w:rsid w:val="008D5AFF"/>
    <w:rsid w:val="008D5D3B"/>
    <w:rsid w:val="008D6DA4"/>
    <w:rsid w:val="008D71BF"/>
    <w:rsid w:val="008D7893"/>
    <w:rsid w:val="008E0400"/>
    <w:rsid w:val="008E1E09"/>
    <w:rsid w:val="008E2759"/>
    <w:rsid w:val="008E2850"/>
    <w:rsid w:val="008E3484"/>
    <w:rsid w:val="008E359E"/>
    <w:rsid w:val="008E3873"/>
    <w:rsid w:val="008E39E3"/>
    <w:rsid w:val="008E3AE3"/>
    <w:rsid w:val="008E3DDC"/>
    <w:rsid w:val="008E3FDC"/>
    <w:rsid w:val="008E4585"/>
    <w:rsid w:val="008E4A07"/>
    <w:rsid w:val="008E5762"/>
    <w:rsid w:val="008E5D77"/>
    <w:rsid w:val="008E63CA"/>
    <w:rsid w:val="008E641F"/>
    <w:rsid w:val="008E6EE5"/>
    <w:rsid w:val="008F0201"/>
    <w:rsid w:val="008F0274"/>
    <w:rsid w:val="008F0C30"/>
    <w:rsid w:val="008F0C59"/>
    <w:rsid w:val="008F0C7F"/>
    <w:rsid w:val="008F1FA5"/>
    <w:rsid w:val="008F22D0"/>
    <w:rsid w:val="008F2EC6"/>
    <w:rsid w:val="008F330F"/>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10027"/>
    <w:rsid w:val="00910086"/>
    <w:rsid w:val="00910C82"/>
    <w:rsid w:val="00911AD6"/>
    <w:rsid w:val="00911C4A"/>
    <w:rsid w:val="00911FB0"/>
    <w:rsid w:val="00912668"/>
    <w:rsid w:val="00912BF5"/>
    <w:rsid w:val="00912D27"/>
    <w:rsid w:val="00913254"/>
    <w:rsid w:val="00913E21"/>
    <w:rsid w:val="00913E4E"/>
    <w:rsid w:val="009143D9"/>
    <w:rsid w:val="0091444D"/>
    <w:rsid w:val="00915225"/>
    <w:rsid w:val="009152AB"/>
    <w:rsid w:val="00915650"/>
    <w:rsid w:val="009156C2"/>
    <w:rsid w:val="00915D14"/>
    <w:rsid w:val="009167EF"/>
    <w:rsid w:val="00916CAD"/>
    <w:rsid w:val="00916FC9"/>
    <w:rsid w:val="009175D3"/>
    <w:rsid w:val="00917759"/>
    <w:rsid w:val="00917E08"/>
    <w:rsid w:val="00920175"/>
    <w:rsid w:val="0092230F"/>
    <w:rsid w:val="00922E73"/>
    <w:rsid w:val="0092366D"/>
    <w:rsid w:val="009240EE"/>
    <w:rsid w:val="0092410C"/>
    <w:rsid w:val="009248E2"/>
    <w:rsid w:val="00925A6E"/>
    <w:rsid w:val="00925D70"/>
    <w:rsid w:val="00925ECC"/>
    <w:rsid w:val="0092609A"/>
    <w:rsid w:val="00926690"/>
    <w:rsid w:val="009272F0"/>
    <w:rsid w:val="009307EA"/>
    <w:rsid w:val="00930B11"/>
    <w:rsid w:val="00930CFF"/>
    <w:rsid w:val="0093128B"/>
    <w:rsid w:val="0093128F"/>
    <w:rsid w:val="009319B4"/>
    <w:rsid w:val="00931B89"/>
    <w:rsid w:val="00931EA7"/>
    <w:rsid w:val="009323D9"/>
    <w:rsid w:val="0093274E"/>
    <w:rsid w:val="009329EA"/>
    <w:rsid w:val="009331FE"/>
    <w:rsid w:val="00933601"/>
    <w:rsid w:val="009336A8"/>
    <w:rsid w:val="00934DC6"/>
    <w:rsid w:val="00935162"/>
    <w:rsid w:val="0093562E"/>
    <w:rsid w:val="00935639"/>
    <w:rsid w:val="0093621E"/>
    <w:rsid w:val="00936DD3"/>
    <w:rsid w:val="00936EE0"/>
    <w:rsid w:val="0093745C"/>
    <w:rsid w:val="0093761C"/>
    <w:rsid w:val="00937DCB"/>
    <w:rsid w:val="009400B9"/>
    <w:rsid w:val="0094087E"/>
    <w:rsid w:val="00941060"/>
    <w:rsid w:val="00941D34"/>
    <w:rsid w:val="0094202C"/>
    <w:rsid w:val="0094231A"/>
    <w:rsid w:val="0094256A"/>
    <w:rsid w:val="00942C98"/>
    <w:rsid w:val="0094377B"/>
    <w:rsid w:val="00943A9D"/>
    <w:rsid w:val="00944622"/>
    <w:rsid w:val="00944F0D"/>
    <w:rsid w:val="009453CD"/>
    <w:rsid w:val="00945618"/>
    <w:rsid w:val="009462A3"/>
    <w:rsid w:val="009468F1"/>
    <w:rsid w:val="00946DCF"/>
    <w:rsid w:val="00947B7C"/>
    <w:rsid w:val="00950593"/>
    <w:rsid w:val="0095088C"/>
    <w:rsid w:val="0095100C"/>
    <w:rsid w:val="00951384"/>
    <w:rsid w:val="00951A30"/>
    <w:rsid w:val="00951BED"/>
    <w:rsid w:val="00951DE0"/>
    <w:rsid w:val="00951E18"/>
    <w:rsid w:val="009523DB"/>
    <w:rsid w:val="00952430"/>
    <w:rsid w:val="0095266B"/>
    <w:rsid w:val="00952B12"/>
    <w:rsid w:val="00952DF0"/>
    <w:rsid w:val="00953C59"/>
    <w:rsid w:val="009567F7"/>
    <w:rsid w:val="00956801"/>
    <w:rsid w:val="00956C1C"/>
    <w:rsid w:val="009574A9"/>
    <w:rsid w:val="009575E6"/>
    <w:rsid w:val="00957A12"/>
    <w:rsid w:val="00957F89"/>
    <w:rsid w:val="009600BA"/>
    <w:rsid w:val="009615D7"/>
    <w:rsid w:val="00961BAA"/>
    <w:rsid w:val="00961CD4"/>
    <w:rsid w:val="00961F05"/>
    <w:rsid w:val="00962D34"/>
    <w:rsid w:val="0096355E"/>
    <w:rsid w:val="009639FA"/>
    <w:rsid w:val="009644E0"/>
    <w:rsid w:val="0096467A"/>
    <w:rsid w:val="00964706"/>
    <w:rsid w:val="0096486C"/>
    <w:rsid w:val="00965379"/>
    <w:rsid w:val="00965525"/>
    <w:rsid w:val="0096657B"/>
    <w:rsid w:val="009703EC"/>
    <w:rsid w:val="00970D44"/>
    <w:rsid w:val="00970D81"/>
    <w:rsid w:val="0097142A"/>
    <w:rsid w:val="009717DC"/>
    <w:rsid w:val="00971EE4"/>
    <w:rsid w:val="00971F9B"/>
    <w:rsid w:val="0097289C"/>
    <w:rsid w:val="00972D8E"/>
    <w:rsid w:val="00972D9E"/>
    <w:rsid w:val="00973194"/>
    <w:rsid w:val="0097347F"/>
    <w:rsid w:val="00973903"/>
    <w:rsid w:val="0097420A"/>
    <w:rsid w:val="00974231"/>
    <w:rsid w:val="00974896"/>
    <w:rsid w:val="0097497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7EF"/>
    <w:rsid w:val="0099391B"/>
    <w:rsid w:val="009940ED"/>
    <w:rsid w:val="00994B08"/>
    <w:rsid w:val="00994EF6"/>
    <w:rsid w:val="009950B1"/>
    <w:rsid w:val="009958C0"/>
    <w:rsid w:val="00995A3F"/>
    <w:rsid w:val="009960A9"/>
    <w:rsid w:val="00996805"/>
    <w:rsid w:val="00996848"/>
    <w:rsid w:val="00997573"/>
    <w:rsid w:val="00997661"/>
    <w:rsid w:val="00997795"/>
    <w:rsid w:val="00997983"/>
    <w:rsid w:val="00997B4F"/>
    <w:rsid w:val="009A030C"/>
    <w:rsid w:val="009A0F3F"/>
    <w:rsid w:val="009A1A79"/>
    <w:rsid w:val="009A2358"/>
    <w:rsid w:val="009A28E1"/>
    <w:rsid w:val="009A2B78"/>
    <w:rsid w:val="009A36EC"/>
    <w:rsid w:val="009A3CD9"/>
    <w:rsid w:val="009A3E87"/>
    <w:rsid w:val="009A42BB"/>
    <w:rsid w:val="009A4700"/>
    <w:rsid w:val="009A4D8B"/>
    <w:rsid w:val="009A55B2"/>
    <w:rsid w:val="009A58F2"/>
    <w:rsid w:val="009A5C23"/>
    <w:rsid w:val="009A616F"/>
    <w:rsid w:val="009A686E"/>
    <w:rsid w:val="009A70AF"/>
    <w:rsid w:val="009A7260"/>
    <w:rsid w:val="009A729C"/>
    <w:rsid w:val="009A78E3"/>
    <w:rsid w:val="009B00B6"/>
    <w:rsid w:val="009B0A6D"/>
    <w:rsid w:val="009B0F97"/>
    <w:rsid w:val="009B122F"/>
    <w:rsid w:val="009B1920"/>
    <w:rsid w:val="009B1D67"/>
    <w:rsid w:val="009B22AE"/>
    <w:rsid w:val="009B2C26"/>
    <w:rsid w:val="009B2CCA"/>
    <w:rsid w:val="009B2F12"/>
    <w:rsid w:val="009B3561"/>
    <w:rsid w:val="009B4435"/>
    <w:rsid w:val="009B5171"/>
    <w:rsid w:val="009B55EB"/>
    <w:rsid w:val="009B567E"/>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2631"/>
    <w:rsid w:val="009C2B05"/>
    <w:rsid w:val="009C3833"/>
    <w:rsid w:val="009C3A3C"/>
    <w:rsid w:val="009C3B1D"/>
    <w:rsid w:val="009C3E72"/>
    <w:rsid w:val="009C3E76"/>
    <w:rsid w:val="009C445C"/>
    <w:rsid w:val="009C455C"/>
    <w:rsid w:val="009C477A"/>
    <w:rsid w:val="009C4ECF"/>
    <w:rsid w:val="009C4F71"/>
    <w:rsid w:val="009C5822"/>
    <w:rsid w:val="009C5DBF"/>
    <w:rsid w:val="009C62DE"/>
    <w:rsid w:val="009C6332"/>
    <w:rsid w:val="009C6BD7"/>
    <w:rsid w:val="009C7426"/>
    <w:rsid w:val="009D01F3"/>
    <w:rsid w:val="009D07B3"/>
    <w:rsid w:val="009D085A"/>
    <w:rsid w:val="009D1267"/>
    <w:rsid w:val="009D1680"/>
    <w:rsid w:val="009D177A"/>
    <w:rsid w:val="009D178A"/>
    <w:rsid w:val="009D1C79"/>
    <w:rsid w:val="009D2020"/>
    <w:rsid w:val="009D2089"/>
    <w:rsid w:val="009D2293"/>
    <w:rsid w:val="009D245E"/>
    <w:rsid w:val="009D25C6"/>
    <w:rsid w:val="009D4CEA"/>
    <w:rsid w:val="009D4EC5"/>
    <w:rsid w:val="009D4F2E"/>
    <w:rsid w:val="009D4F5B"/>
    <w:rsid w:val="009D55F3"/>
    <w:rsid w:val="009D5642"/>
    <w:rsid w:val="009D6EDC"/>
    <w:rsid w:val="009D6F30"/>
    <w:rsid w:val="009D72B9"/>
    <w:rsid w:val="009E025B"/>
    <w:rsid w:val="009E0589"/>
    <w:rsid w:val="009E08F2"/>
    <w:rsid w:val="009E0D81"/>
    <w:rsid w:val="009E0E15"/>
    <w:rsid w:val="009E16CC"/>
    <w:rsid w:val="009E19AB"/>
    <w:rsid w:val="009E2387"/>
    <w:rsid w:val="009E249D"/>
    <w:rsid w:val="009E29F0"/>
    <w:rsid w:val="009E3297"/>
    <w:rsid w:val="009E36F8"/>
    <w:rsid w:val="009E3FC2"/>
    <w:rsid w:val="009E4FEE"/>
    <w:rsid w:val="009E534B"/>
    <w:rsid w:val="009E5529"/>
    <w:rsid w:val="009E555E"/>
    <w:rsid w:val="009E6A48"/>
    <w:rsid w:val="009E6B7F"/>
    <w:rsid w:val="009E6E70"/>
    <w:rsid w:val="009E7089"/>
    <w:rsid w:val="009E7225"/>
    <w:rsid w:val="009E791A"/>
    <w:rsid w:val="009F0645"/>
    <w:rsid w:val="009F079F"/>
    <w:rsid w:val="009F0FCF"/>
    <w:rsid w:val="009F128D"/>
    <w:rsid w:val="009F16B6"/>
    <w:rsid w:val="009F232E"/>
    <w:rsid w:val="009F2389"/>
    <w:rsid w:val="009F3515"/>
    <w:rsid w:val="009F3B56"/>
    <w:rsid w:val="009F4119"/>
    <w:rsid w:val="009F437F"/>
    <w:rsid w:val="009F490C"/>
    <w:rsid w:val="009F5513"/>
    <w:rsid w:val="009F57BC"/>
    <w:rsid w:val="009F5E2B"/>
    <w:rsid w:val="009F5FF2"/>
    <w:rsid w:val="009F6683"/>
    <w:rsid w:val="009F6AC0"/>
    <w:rsid w:val="009F7549"/>
    <w:rsid w:val="009F7612"/>
    <w:rsid w:val="00A002A4"/>
    <w:rsid w:val="00A01228"/>
    <w:rsid w:val="00A012CE"/>
    <w:rsid w:val="00A01305"/>
    <w:rsid w:val="00A0165F"/>
    <w:rsid w:val="00A0189F"/>
    <w:rsid w:val="00A01AF7"/>
    <w:rsid w:val="00A020EB"/>
    <w:rsid w:val="00A02604"/>
    <w:rsid w:val="00A026A8"/>
    <w:rsid w:val="00A026F0"/>
    <w:rsid w:val="00A027F9"/>
    <w:rsid w:val="00A0290C"/>
    <w:rsid w:val="00A02D90"/>
    <w:rsid w:val="00A02FF3"/>
    <w:rsid w:val="00A031B8"/>
    <w:rsid w:val="00A033F7"/>
    <w:rsid w:val="00A033FC"/>
    <w:rsid w:val="00A03A3F"/>
    <w:rsid w:val="00A03BBC"/>
    <w:rsid w:val="00A040A6"/>
    <w:rsid w:val="00A0429D"/>
    <w:rsid w:val="00A04372"/>
    <w:rsid w:val="00A04662"/>
    <w:rsid w:val="00A04872"/>
    <w:rsid w:val="00A04C82"/>
    <w:rsid w:val="00A04F03"/>
    <w:rsid w:val="00A04FD9"/>
    <w:rsid w:val="00A05624"/>
    <w:rsid w:val="00A05901"/>
    <w:rsid w:val="00A06DBB"/>
    <w:rsid w:val="00A06DD9"/>
    <w:rsid w:val="00A06EFF"/>
    <w:rsid w:val="00A07A2B"/>
    <w:rsid w:val="00A07C0B"/>
    <w:rsid w:val="00A10348"/>
    <w:rsid w:val="00A10522"/>
    <w:rsid w:val="00A109D8"/>
    <w:rsid w:val="00A10B9C"/>
    <w:rsid w:val="00A1123C"/>
    <w:rsid w:val="00A112FD"/>
    <w:rsid w:val="00A1169C"/>
    <w:rsid w:val="00A1181E"/>
    <w:rsid w:val="00A11B2D"/>
    <w:rsid w:val="00A11D06"/>
    <w:rsid w:val="00A11E54"/>
    <w:rsid w:val="00A1227A"/>
    <w:rsid w:val="00A1291A"/>
    <w:rsid w:val="00A13741"/>
    <w:rsid w:val="00A14EA6"/>
    <w:rsid w:val="00A14FFC"/>
    <w:rsid w:val="00A158AE"/>
    <w:rsid w:val="00A16F20"/>
    <w:rsid w:val="00A17D54"/>
    <w:rsid w:val="00A20F63"/>
    <w:rsid w:val="00A2128F"/>
    <w:rsid w:val="00A2142C"/>
    <w:rsid w:val="00A21B3B"/>
    <w:rsid w:val="00A21F7F"/>
    <w:rsid w:val="00A23A98"/>
    <w:rsid w:val="00A23CD9"/>
    <w:rsid w:val="00A24949"/>
    <w:rsid w:val="00A24E24"/>
    <w:rsid w:val="00A25356"/>
    <w:rsid w:val="00A259BB"/>
    <w:rsid w:val="00A259FF"/>
    <w:rsid w:val="00A25B45"/>
    <w:rsid w:val="00A26237"/>
    <w:rsid w:val="00A26E9C"/>
    <w:rsid w:val="00A26FD8"/>
    <w:rsid w:val="00A27717"/>
    <w:rsid w:val="00A27912"/>
    <w:rsid w:val="00A30039"/>
    <w:rsid w:val="00A3003A"/>
    <w:rsid w:val="00A30214"/>
    <w:rsid w:val="00A30283"/>
    <w:rsid w:val="00A3048C"/>
    <w:rsid w:val="00A304EB"/>
    <w:rsid w:val="00A3144F"/>
    <w:rsid w:val="00A315D3"/>
    <w:rsid w:val="00A31B8A"/>
    <w:rsid w:val="00A31E77"/>
    <w:rsid w:val="00A31FA3"/>
    <w:rsid w:val="00A3213E"/>
    <w:rsid w:val="00A32644"/>
    <w:rsid w:val="00A32850"/>
    <w:rsid w:val="00A3293B"/>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843"/>
    <w:rsid w:val="00A4192A"/>
    <w:rsid w:val="00A41FAF"/>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6AFB"/>
    <w:rsid w:val="00A479CC"/>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93C"/>
    <w:rsid w:val="00A57FDE"/>
    <w:rsid w:val="00A60044"/>
    <w:rsid w:val="00A60C09"/>
    <w:rsid w:val="00A61005"/>
    <w:rsid w:val="00A61108"/>
    <w:rsid w:val="00A617CF"/>
    <w:rsid w:val="00A61C08"/>
    <w:rsid w:val="00A61DC1"/>
    <w:rsid w:val="00A61E2A"/>
    <w:rsid w:val="00A61F54"/>
    <w:rsid w:val="00A62049"/>
    <w:rsid w:val="00A6207C"/>
    <w:rsid w:val="00A62139"/>
    <w:rsid w:val="00A6282B"/>
    <w:rsid w:val="00A636ED"/>
    <w:rsid w:val="00A639E6"/>
    <w:rsid w:val="00A64196"/>
    <w:rsid w:val="00A641D8"/>
    <w:rsid w:val="00A658DD"/>
    <w:rsid w:val="00A659F2"/>
    <w:rsid w:val="00A65A8E"/>
    <w:rsid w:val="00A66890"/>
    <w:rsid w:val="00A66FD4"/>
    <w:rsid w:val="00A67514"/>
    <w:rsid w:val="00A67E88"/>
    <w:rsid w:val="00A7042D"/>
    <w:rsid w:val="00A704E3"/>
    <w:rsid w:val="00A707CB"/>
    <w:rsid w:val="00A7088D"/>
    <w:rsid w:val="00A70D22"/>
    <w:rsid w:val="00A71259"/>
    <w:rsid w:val="00A71C1C"/>
    <w:rsid w:val="00A71F83"/>
    <w:rsid w:val="00A7206C"/>
    <w:rsid w:val="00A7221B"/>
    <w:rsid w:val="00A72FA9"/>
    <w:rsid w:val="00A7321C"/>
    <w:rsid w:val="00A73367"/>
    <w:rsid w:val="00A73C25"/>
    <w:rsid w:val="00A7458D"/>
    <w:rsid w:val="00A747BE"/>
    <w:rsid w:val="00A75689"/>
    <w:rsid w:val="00A758E5"/>
    <w:rsid w:val="00A7598E"/>
    <w:rsid w:val="00A75A69"/>
    <w:rsid w:val="00A75A93"/>
    <w:rsid w:val="00A762EC"/>
    <w:rsid w:val="00A769B7"/>
    <w:rsid w:val="00A76C2A"/>
    <w:rsid w:val="00A7732A"/>
    <w:rsid w:val="00A7753F"/>
    <w:rsid w:val="00A80B6B"/>
    <w:rsid w:val="00A80BFD"/>
    <w:rsid w:val="00A832D2"/>
    <w:rsid w:val="00A8342F"/>
    <w:rsid w:val="00A8365B"/>
    <w:rsid w:val="00A85BC9"/>
    <w:rsid w:val="00A8634A"/>
    <w:rsid w:val="00A86543"/>
    <w:rsid w:val="00A866A2"/>
    <w:rsid w:val="00A869F4"/>
    <w:rsid w:val="00A871DC"/>
    <w:rsid w:val="00A87EDA"/>
    <w:rsid w:val="00A902A1"/>
    <w:rsid w:val="00A910C0"/>
    <w:rsid w:val="00A91AE5"/>
    <w:rsid w:val="00A91B7B"/>
    <w:rsid w:val="00A91DC6"/>
    <w:rsid w:val="00A9266E"/>
    <w:rsid w:val="00A92D32"/>
    <w:rsid w:val="00A93675"/>
    <w:rsid w:val="00A93E97"/>
    <w:rsid w:val="00A93FBC"/>
    <w:rsid w:val="00A94A5D"/>
    <w:rsid w:val="00A9522D"/>
    <w:rsid w:val="00A9559E"/>
    <w:rsid w:val="00A95692"/>
    <w:rsid w:val="00A95BAA"/>
    <w:rsid w:val="00A96E23"/>
    <w:rsid w:val="00A97EB7"/>
    <w:rsid w:val="00AA0995"/>
    <w:rsid w:val="00AA14EF"/>
    <w:rsid w:val="00AA22B5"/>
    <w:rsid w:val="00AA2339"/>
    <w:rsid w:val="00AA26BA"/>
    <w:rsid w:val="00AA314E"/>
    <w:rsid w:val="00AA3716"/>
    <w:rsid w:val="00AA3F5F"/>
    <w:rsid w:val="00AA4874"/>
    <w:rsid w:val="00AA4AF4"/>
    <w:rsid w:val="00AA5FAE"/>
    <w:rsid w:val="00AA71D9"/>
    <w:rsid w:val="00AA7E67"/>
    <w:rsid w:val="00AB000E"/>
    <w:rsid w:val="00AB06E0"/>
    <w:rsid w:val="00AB0D21"/>
    <w:rsid w:val="00AB1077"/>
    <w:rsid w:val="00AB108D"/>
    <w:rsid w:val="00AB1365"/>
    <w:rsid w:val="00AB17A2"/>
    <w:rsid w:val="00AB195E"/>
    <w:rsid w:val="00AB1C4C"/>
    <w:rsid w:val="00AB2296"/>
    <w:rsid w:val="00AB2D3C"/>
    <w:rsid w:val="00AB2F34"/>
    <w:rsid w:val="00AB32D2"/>
    <w:rsid w:val="00AB3332"/>
    <w:rsid w:val="00AB3354"/>
    <w:rsid w:val="00AB3667"/>
    <w:rsid w:val="00AB39CB"/>
    <w:rsid w:val="00AB4339"/>
    <w:rsid w:val="00AB4372"/>
    <w:rsid w:val="00AB4510"/>
    <w:rsid w:val="00AB478A"/>
    <w:rsid w:val="00AB4832"/>
    <w:rsid w:val="00AB48B3"/>
    <w:rsid w:val="00AB554C"/>
    <w:rsid w:val="00AB5677"/>
    <w:rsid w:val="00AB5A31"/>
    <w:rsid w:val="00AB6368"/>
    <w:rsid w:val="00AB6C59"/>
    <w:rsid w:val="00AB704D"/>
    <w:rsid w:val="00AB70BB"/>
    <w:rsid w:val="00AB768F"/>
    <w:rsid w:val="00AB76A4"/>
    <w:rsid w:val="00AB7B23"/>
    <w:rsid w:val="00AB7FF1"/>
    <w:rsid w:val="00AC0DA7"/>
    <w:rsid w:val="00AC156E"/>
    <w:rsid w:val="00AC2047"/>
    <w:rsid w:val="00AC20CB"/>
    <w:rsid w:val="00AC30D5"/>
    <w:rsid w:val="00AC36EB"/>
    <w:rsid w:val="00AC38D7"/>
    <w:rsid w:val="00AC4149"/>
    <w:rsid w:val="00AC41DA"/>
    <w:rsid w:val="00AC446F"/>
    <w:rsid w:val="00AC462C"/>
    <w:rsid w:val="00AC4FDC"/>
    <w:rsid w:val="00AC5410"/>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1C0B"/>
    <w:rsid w:val="00AD2631"/>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12C"/>
    <w:rsid w:val="00AD61DE"/>
    <w:rsid w:val="00AD6456"/>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596"/>
    <w:rsid w:val="00AF0896"/>
    <w:rsid w:val="00AF0AEF"/>
    <w:rsid w:val="00AF133F"/>
    <w:rsid w:val="00AF15C4"/>
    <w:rsid w:val="00AF1C53"/>
    <w:rsid w:val="00AF1F91"/>
    <w:rsid w:val="00AF2368"/>
    <w:rsid w:val="00AF2CDF"/>
    <w:rsid w:val="00AF30FC"/>
    <w:rsid w:val="00AF3717"/>
    <w:rsid w:val="00AF3762"/>
    <w:rsid w:val="00AF3875"/>
    <w:rsid w:val="00AF3AC9"/>
    <w:rsid w:val="00AF3E50"/>
    <w:rsid w:val="00AF4168"/>
    <w:rsid w:val="00AF4E33"/>
    <w:rsid w:val="00AF4FCF"/>
    <w:rsid w:val="00AF5540"/>
    <w:rsid w:val="00AF5781"/>
    <w:rsid w:val="00AF689D"/>
    <w:rsid w:val="00AF68C9"/>
    <w:rsid w:val="00AF6E08"/>
    <w:rsid w:val="00AF74E1"/>
    <w:rsid w:val="00AF76C1"/>
    <w:rsid w:val="00AF7897"/>
    <w:rsid w:val="00B00592"/>
    <w:rsid w:val="00B005AB"/>
    <w:rsid w:val="00B01169"/>
    <w:rsid w:val="00B01B87"/>
    <w:rsid w:val="00B01FEB"/>
    <w:rsid w:val="00B027F4"/>
    <w:rsid w:val="00B02954"/>
    <w:rsid w:val="00B0373C"/>
    <w:rsid w:val="00B039B7"/>
    <w:rsid w:val="00B03D73"/>
    <w:rsid w:val="00B05507"/>
    <w:rsid w:val="00B05AE2"/>
    <w:rsid w:val="00B05C39"/>
    <w:rsid w:val="00B062E3"/>
    <w:rsid w:val="00B0636E"/>
    <w:rsid w:val="00B078AF"/>
    <w:rsid w:val="00B1024E"/>
    <w:rsid w:val="00B10474"/>
    <w:rsid w:val="00B1069D"/>
    <w:rsid w:val="00B10946"/>
    <w:rsid w:val="00B10D32"/>
    <w:rsid w:val="00B10D3B"/>
    <w:rsid w:val="00B110B4"/>
    <w:rsid w:val="00B11678"/>
    <w:rsid w:val="00B1251E"/>
    <w:rsid w:val="00B12E4B"/>
    <w:rsid w:val="00B139B7"/>
    <w:rsid w:val="00B1555F"/>
    <w:rsid w:val="00B155EA"/>
    <w:rsid w:val="00B1618F"/>
    <w:rsid w:val="00B16C2B"/>
    <w:rsid w:val="00B1773D"/>
    <w:rsid w:val="00B17C7B"/>
    <w:rsid w:val="00B200C0"/>
    <w:rsid w:val="00B2024A"/>
    <w:rsid w:val="00B20EF6"/>
    <w:rsid w:val="00B211C8"/>
    <w:rsid w:val="00B2143D"/>
    <w:rsid w:val="00B222E6"/>
    <w:rsid w:val="00B22FA0"/>
    <w:rsid w:val="00B22FC2"/>
    <w:rsid w:val="00B23184"/>
    <w:rsid w:val="00B23481"/>
    <w:rsid w:val="00B23E78"/>
    <w:rsid w:val="00B25414"/>
    <w:rsid w:val="00B2557E"/>
    <w:rsid w:val="00B255A0"/>
    <w:rsid w:val="00B2575E"/>
    <w:rsid w:val="00B258BB"/>
    <w:rsid w:val="00B2590C"/>
    <w:rsid w:val="00B25BB1"/>
    <w:rsid w:val="00B26C00"/>
    <w:rsid w:val="00B26F14"/>
    <w:rsid w:val="00B26F88"/>
    <w:rsid w:val="00B27B61"/>
    <w:rsid w:val="00B27D60"/>
    <w:rsid w:val="00B301BA"/>
    <w:rsid w:val="00B308B1"/>
    <w:rsid w:val="00B30A1F"/>
    <w:rsid w:val="00B30AF7"/>
    <w:rsid w:val="00B30CE4"/>
    <w:rsid w:val="00B30DB0"/>
    <w:rsid w:val="00B30FAF"/>
    <w:rsid w:val="00B31048"/>
    <w:rsid w:val="00B32097"/>
    <w:rsid w:val="00B324DF"/>
    <w:rsid w:val="00B3251E"/>
    <w:rsid w:val="00B32CE0"/>
    <w:rsid w:val="00B33200"/>
    <w:rsid w:val="00B33E95"/>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0579"/>
    <w:rsid w:val="00B4128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847"/>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2EED"/>
    <w:rsid w:val="00B630BB"/>
    <w:rsid w:val="00B63637"/>
    <w:rsid w:val="00B63AC3"/>
    <w:rsid w:val="00B64005"/>
    <w:rsid w:val="00B64B08"/>
    <w:rsid w:val="00B65982"/>
    <w:rsid w:val="00B6683C"/>
    <w:rsid w:val="00B6707F"/>
    <w:rsid w:val="00B670B1"/>
    <w:rsid w:val="00B67263"/>
    <w:rsid w:val="00B67606"/>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FCC"/>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709B"/>
    <w:rsid w:val="00B87C0B"/>
    <w:rsid w:val="00B90037"/>
    <w:rsid w:val="00B906F7"/>
    <w:rsid w:val="00B90D67"/>
    <w:rsid w:val="00B90E93"/>
    <w:rsid w:val="00B91380"/>
    <w:rsid w:val="00B916B0"/>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1B2"/>
    <w:rsid w:val="00B95BE1"/>
    <w:rsid w:val="00B96018"/>
    <w:rsid w:val="00B960E0"/>
    <w:rsid w:val="00B96841"/>
    <w:rsid w:val="00B968C8"/>
    <w:rsid w:val="00B96B9C"/>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43E"/>
    <w:rsid w:val="00BB27A8"/>
    <w:rsid w:val="00BB2EE3"/>
    <w:rsid w:val="00BB409E"/>
    <w:rsid w:val="00BB425A"/>
    <w:rsid w:val="00BB44A9"/>
    <w:rsid w:val="00BB58FC"/>
    <w:rsid w:val="00BB5DFC"/>
    <w:rsid w:val="00BB6526"/>
    <w:rsid w:val="00BB66C5"/>
    <w:rsid w:val="00BB6F55"/>
    <w:rsid w:val="00BB6FA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2C4"/>
    <w:rsid w:val="00BD1E4D"/>
    <w:rsid w:val="00BD20EB"/>
    <w:rsid w:val="00BD2258"/>
    <w:rsid w:val="00BD23C9"/>
    <w:rsid w:val="00BD279D"/>
    <w:rsid w:val="00BD29A5"/>
    <w:rsid w:val="00BD29C9"/>
    <w:rsid w:val="00BD2C9C"/>
    <w:rsid w:val="00BD36B6"/>
    <w:rsid w:val="00BD372D"/>
    <w:rsid w:val="00BD3F8D"/>
    <w:rsid w:val="00BD4DD9"/>
    <w:rsid w:val="00BD52EE"/>
    <w:rsid w:val="00BD7A7D"/>
    <w:rsid w:val="00BD7C2B"/>
    <w:rsid w:val="00BE09F6"/>
    <w:rsid w:val="00BE0CD0"/>
    <w:rsid w:val="00BE0FD2"/>
    <w:rsid w:val="00BE15C4"/>
    <w:rsid w:val="00BE19CF"/>
    <w:rsid w:val="00BE1A23"/>
    <w:rsid w:val="00BE219E"/>
    <w:rsid w:val="00BE2B95"/>
    <w:rsid w:val="00BE2E9F"/>
    <w:rsid w:val="00BE3089"/>
    <w:rsid w:val="00BE30DE"/>
    <w:rsid w:val="00BE385D"/>
    <w:rsid w:val="00BE3C62"/>
    <w:rsid w:val="00BE4442"/>
    <w:rsid w:val="00BE4792"/>
    <w:rsid w:val="00BE4BF5"/>
    <w:rsid w:val="00BE56EF"/>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6D"/>
    <w:rsid w:val="00BF3600"/>
    <w:rsid w:val="00BF37E3"/>
    <w:rsid w:val="00BF3E00"/>
    <w:rsid w:val="00BF4921"/>
    <w:rsid w:val="00BF4A63"/>
    <w:rsid w:val="00BF4D87"/>
    <w:rsid w:val="00BF4E14"/>
    <w:rsid w:val="00BF53FC"/>
    <w:rsid w:val="00BF59EE"/>
    <w:rsid w:val="00BF5AC3"/>
    <w:rsid w:val="00BF77BC"/>
    <w:rsid w:val="00BF7EAE"/>
    <w:rsid w:val="00C001AF"/>
    <w:rsid w:val="00C001C4"/>
    <w:rsid w:val="00C00B71"/>
    <w:rsid w:val="00C014E4"/>
    <w:rsid w:val="00C02735"/>
    <w:rsid w:val="00C02866"/>
    <w:rsid w:val="00C02F35"/>
    <w:rsid w:val="00C03C58"/>
    <w:rsid w:val="00C03FF6"/>
    <w:rsid w:val="00C0408B"/>
    <w:rsid w:val="00C04FC6"/>
    <w:rsid w:val="00C0605C"/>
    <w:rsid w:val="00C061AD"/>
    <w:rsid w:val="00C06222"/>
    <w:rsid w:val="00C066CB"/>
    <w:rsid w:val="00C066DC"/>
    <w:rsid w:val="00C07433"/>
    <w:rsid w:val="00C07E40"/>
    <w:rsid w:val="00C104EF"/>
    <w:rsid w:val="00C107B8"/>
    <w:rsid w:val="00C10D01"/>
    <w:rsid w:val="00C11548"/>
    <w:rsid w:val="00C11634"/>
    <w:rsid w:val="00C123BD"/>
    <w:rsid w:val="00C12BB7"/>
    <w:rsid w:val="00C12D88"/>
    <w:rsid w:val="00C13120"/>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164"/>
    <w:rsid w:val="00C215B6"/>
    <w:rsid w:val="00C215C3"/>
    <w:rsid w:val="00C21737"/>
    <w:rsid w:val="00C21951"/>
    <w:rsid w:val="00C21C94"/>
    <w:rsid w:val="00C21D7A"/>
    <w:rsid w:val="00C21E8D"/>
    <w:rsid w:val="00C2249A"/>
    <w:rsid w:val="00C232E9"/>
    <w:rsid w:val="00C2450E"/>
    <w:rsid w:val="00C24A33"/>
    <w:rsid w:val="00C24CEE"/>
    <w:rsid w:val="00C25065"/>
    <w:rsid w:val="00C25948"/>
    <w:rsid w:val="00C26B10"/>
    <w:rsid w:val="00C26BF3"/>
    <w:rsid w:val="00C2748C"/>
    <w:rsid w:val="00C31186"/>
    <w:rsid w:val="00C311AB"/>
    <w:rsid w:val="00C3140D"/>
    <w:rsid w:val="00C32243"/>
    <w:rsid w:val="00C33565"/>
    <w:rsid w:val="00C335C4"/>
    <w:rsid w:val="00C338DC"/>
    <w:rsid w:val="00C33A0F"/>
    <w:rsid w:val="00C33BC8"/>
    <w:rsid w:val="00C34029"/>
    <w:rsid w:val="00C343D6"/>
    <w:rsid w:val="00C3464A"/>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26FA"/>
    <w:rsid w:val="00C42B25"/>
    <w:rsid w:val="00C435BD"/>
    <w:rsid w:val="00C436FC"/>
    <w:rsid w:val="00C43C6A"/>
    <w:rsid w:val="00C43D7E"/>
    <w:rsid w:val="00C43E9B"/>
    <w:rsid w:val="00C4490A"/>
    <w:rsid w:val="00C45114"/>
    <w:rsid w:val="00C4548E"/>
    <w:rsid w:val="00C46338"/>
    <w:rsid w:val="00C4634A"/>
    <w:rsid w:val="00C46BBB"/>
    <w:rsid w:val="00C46D0A"/>
    <w:rsid w:val="00C4722A"/>
    <w:rsid w:val="00C47AE6"/>
    <w:rsid w:val="00C50359"/>
    <w:rsid w:val="00C50B0D"/>
    <w:rsid w:val="00C50D81"/>
    <w:rsid w:val="00C50F05"/>
    <w:rsid w:val="00C51FA0"/>
    <w:rsid w:val="00C51FD4"/>
    <w:rsid w:val="00C524F0"/>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60559"/>
    <w:rsid w:val="00C6070E"/>
    <w:rsid w:val="00C60AA8"/>
    <w:rsid w:val="00C610AF"/>
    <w:rsid w:val="00C61192"/>
    <w:rsid w:val="00C61363"/>
    <w:rsid w:val="00C619BE"/>
    <w:rsid w:val="00C61A64"/>
    <w:rsid w:val="00C61C47"/>
    <w:rsid w:val="00C61D0B"/>
    <w:rsid w:val="00C62CAC"/>
    <w:rsid w:val="00C63110"/>
    <w:rsid w:val="00C63170"/>
    <w:rsid w:val="00C632F6"/>
    <w:rsid w:val="00C636B0"/>
    <w:rsid w:val="00C6531C"/>
    <w:rsid w:val="00C65BC7"/>
    <w:rsid w:val="00C661FA"/>
    <w:rsid w:val="00C663A6"/>
    <w:rsid w:val="00C67216"/>
    <w:rsid w:val="00C67CDE"/>
    <w:rsid w:val="00C67DBC"/>
    <w:rsid w:val="00C70494"/>
    <w:rsid w:val="00C7126E"/>
    <w:rsid w:val="00C717AC"/>
    <w:rsid w:val="00C7210E"/>
    <w:rsid w:val="00C72A7C"/>
    <w:rsid w:val="00C72C5A"/>
    <w:rsid w:val="00C72E0F"/>
    <w:rsid w:val="00C72FEC"/>
    <w:rsid w:val="00C7414F"/>
    <w:rsid w:val="00C7489F"/>
    <w:rsid w:val="00C74D13"/>
    <w:rsid w:val="00C7541E"/>
    <w:rsid w:val="00C761D7"/>
    <w:rsid w:val="00C76256"/>
    <w:rsid w:val="00C763C9"/>
    <w:rsid w:val="00C77155"/>
    <w:rsid w:val="00C77B7E"/>
    <w:rsid w:val="00C80392"/>
    <w:rsid w:val="00C80860"/>
    <w:rsid w:val="00C80AE3"/>
    <w:rsid w:val="00C812F9"/>
    <w:rsid w:val="00C815D9"/>
    <w:rsid w:val="00C81666"/>
    <w:rsid w:val="00C8186C"/>
    <w:rsid w:val="00C81A76"/>
    <w:rsid w:val="00C81A7D"/>
    <w:rsid w:val="00C81AB7"/>
    <w:rsid w:val="00C81F66"/>
    <w:rsid w:val="00C821C1"/>
    <w:rsid w:val="00C82393"/>
    <w:rsid w:val="00C8296E"/>
    <w:rsid w:val="00C82F79"/>
    <w:rsid w:val="00C834FC"/>
    <w:rsid w:val="00C83F00"/>
    <w:rsid w:val="00C84683"/>
    <w:rsid w:val="00C84912"/>
    <w:rsid w:val="00C87256"/>
    <w:rsid w:val="00C874F2"/>
    <w:rsid w:val="00C87991"/>
    <w:rsid w:val="00C90225"/>
    <w:rsid w:val="00C90254"/>
    <w:rsid w:val="00C902DA"/>
    <w:rsid w:val="00C9121F"/>
    <w:rsid w:val="00C912D3"/>
    <w:rsid w:val="00C921C6"/>
    <w:rsid w:val="00C931F7"/>
    <w:rsid w:val="00C936C6"/>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01F"/>
    <w:rsid w:val="00CA23E1"/>
    <w:rsid w:val="00CA26A2"/>
    <w:rsid w:val="00CA2F34"/>
    <w:rsid w:val="00CA2F77"/>
    <w:rsid w:val="00CA2F92"/>
    <w:rsid w:val="00CA405E"/>
    <w:rsid w:val="00CA49DC"/>
    <w:rsid w:val="00CA554D"/>
    <w:rsid w:val="00CA6338"/>
    <w:rsid w:val="00CA63D1"/>
    <w:rsid w:val="00CA6424"/>
    <w:rsid w:val="00CA661A"/>
    <w:rsid w:val="00CA695B"/>
    <w:rsid w:val="00CA6A38"/>
    <w:rsid w:val="00CA7465"/>
    <w:rsid w:val="00CA7CDB"/>
    <w:rsid w:val="00CB0330"/>
    <w:rsid w:val="00CB0D29"/>
    <w:rsid w:val="00CB19BD"/>
    <w:rsid w:val="00CB1F23"/>
    <w:rsid w:val="00CB208E"/>
    <w:rsid w:val="00CB3239"/>
    <w:rsid w:val="00CB3C53"/>
    <w:rsid w:val="00CB45B9"/>
    <w:rsid w:val="00CB46DD"/>
    <w:rsid w:val="00CB4F93"/>
    <w:rsid w:val="00CB56E3"/>
    <w:rsid w:val="00CB57EA"/>
    <w:rsid w:val="00CB58FD"/>
    <w:rsid w:val="00CB6246"/>
    <w:rsid w:val="00CB6DDE"/>
    <w:rsid w:val="00CB73D9"/>
    <w:rsid w:val="00CB76F8"/>
    <w:rsid w:val="00CC09D2"/>
    <w:rsid w:val="00CC0C1D"/>
    <w:rsid w:val="00CC1715"/>
    <w:rsid w:val="00CC1A14"/>
    <w:rsid w:val="00CC1D30"/>
    <w:rsid w:val="00CC1F5A"/>
    <w:rsid w:val="00CC2632"/>
    <w:rsid w:val="00CC2C67"/>
    <w:rsid w:val="00CC3BC7"/>
    <w:rsid w:val="00CC3F4C"/>
    <w:rsid w:val="00CC4467"/>
    <w:rsid w:val="00CC5026"/>
    <w:rsid w:val="00CC58B1"/>
    <w:rsid w:val="00CC5B44"/>
    <w:rsid w:val="00CC6223"/>
    <w:rsid w:val="00CC67C6"/>
    <w:rsid w:val="00CC693B"/>
    <w:rsid w:val="00CC6BBC"/>
    <w:rsid w:val="00CC7C23"/>
    <w:rsid w:val="00CD1263"/>
    <w:rsid w:val="00CD1421"/>
    <w:rsid w:val="00CD1595"/>
    <w:rsid w:val="00CD181D"/>
    <w:rsid w:val="00CD207D"/>
    <w:rsid w:val="00CD21C8"/>
    <w:rsid w:val="00CD24C9"/>
    <w:rsid w:val="00CD2511"/>
    <w:rsid w:val="00CD28C3"/>
    <w:rsid w:val="00CD2F9A"/>
    <w:rsid w:val="00CD3270"/>
    <w:rsid w:val="00CD3A4C"/>
    <w:rsid w:val="00CD3D77"/>
    <w:rsid w:val="00CD4114"/>
    <w:rsid w:val="00CD436B"/>
    <w:rsid w:val="00CD43E9"/>
    <w:rsid w:val="00CD4ADC"/>
    <w:rsid w:val="00CD4CCF"/>
    <w:rsid w:val="00CD4CFD"/>
    <w:rsid w:val="00CD51AA"/>
    <w:rsid w:val="00CD54A3"/>
    <w:rsid w:val="00CD57DE"/>
    <w:rsid w:val="00CD58E0"/>
    <w:rsid w:val="00CD6094"/>
    <w:rsid w:val="00CD770E"/>
    <w:rsid w:val="00CE01DF"/>
    <w:rsid w:val="00CE0680"/>
    <w:rsid w:val="00CE0AC7"/>
    <w:rsid w:val="00CE0AF0"/>
    <w:rsid w:val="00CE13B9"/>
    <w:rsid w:val="00CE1ACA"/>
    <w:rsid w:val="00CE1EBA"/>
    <w:rsid w:val="00CE202C"/>
    <w:rsid w:val="00CE278F"/>
    <w:rsid w:val="00CE39C9"/>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1F60"/>
    <w:rsid w:val="00D02353"/>
    <w:rsid w:val="00D02962"/>
    <w:rsid w:val="00D033D5"/>
    <w:rsid w:val="00D03554"/>
    <w:rsid w:val="00D03D96"/>
    <w:rsid w:val="00D0403B"/>
    <w:rsid w:val="00D04710"/>
    <w:rsid w:val="00D0510E"/>
    <w:rsid w:val="00D05369"/>
    <w:rsid w:val="00D0611B"/>
    <w:rsid w:val="00D06224"/>
    <w:rsid w:val="00D0782E"/>
    <w:rsid w:val="00D079D2"/>
    <w:rsid w:val="00D07A8E"/>
    <w:rsid w:val="00D07AA0"/>
    <w:rsid w:val="00D07EFD"/>
    <w:rsid w:val="00D10AD0"/>
    <w:rsid w:val="00D10D3E"/>
    <w:rsid w:val="00D10F78"/>
    <w:rsid w:val="00D11B82"/>
    <w:rsid w:val="00D11EBC"/>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1191"/>
    <w:rsid w:val="00D21DC9"/>
    <w:rsid w:val="00D21E4E"/>
    <w:rsid w:val="00D224F6"/>
    <w:rsid w:val="00D2254B"/>
    <w:rsid w:val="00D234CE"/>
    <w:rsid w:val="00D23904"/>
    <w:rsid w:val="00D23C6C"/>
    <w:rsid w:val="00D24DC7"/>
    <w:rsid w:val="00D251A4"/>
    <w:rsid w:val="00D2529A"/>
    <w:rsid w:val="00D2546F"/>
    <w:rsid w:val="00D257FE"/>
    <w:rsid w:val="00D25DA0"/>
    <w:rsid w:val="00D2651E"/>
    <w:rsid w:val="00D2662F"/>
    <w:rsid w:val="00D27341"/>
    <w:rsid w:val="00D27620"/>
    <w:rsid w:val="00D3054F"/>
    <w:rsid w:val="00D3084A"/>
    <w:rsid w:val="00D30C70"/>
    <w:rsid w:val="00D31365"/>
    <w:rsid w:val="00D313ED"/>
    <w:rsid w:val="00D315D1"/>
    <w:rsid w:val="00D3160F"/>
    <w:rsid w:val="00D3183C"/>
    <w:rsid w:val="00D31858"/>
    <w:rsid w:val="00D31A3C"/>
    <w:rsid w:val="00D32026"/>
    <w:rsid w:val="00D3215D"/>
    <w:rsid w:val="00D3230A"/>
    <w:rsid w:val="00D3398E"/>
    <w:rsid w:val="00D33C61"/>
    <w:rsid w:val="00D33CCD"/>
    <w:rsid w:val="00D33FF9"/>
    <w:rsid w:val="00D35547"/>
    <w:rsid w:val="00D3600C"/>
    <w:rsid w:val="00D36307"/>
    <w:rsid w:val="00D364D7"/>
    <w:rsid w:val="00D368EE"/>
    <w:rsid w:val="00D36DB2"/>
    <w:rsid w:val="00D377CB"/>
    <w:rsid w:val="00D4013B"/>
    <w:rsid w:val="00D407D5"/>
    <w:rsid w:val="00D40972"/>
    <w:rsid w:val="00D41F9E"/>
    <w:rsid w:val="00D42806"/>
    <w:rsid w:val="00D42D5C"/>
    <w:rsid w:val="00D431F9"/>
    <w:rsid w:val="00D43616"/>
    <w:rsid w:val="00D43D8D"/>
    <w:rsid w:val="00D440F2"/>
    <w:rsid w:val="00D44511"/>
    <w:rsid w:val="00D44932"/>
    <w:rsid w:val="00D4526E"/>
    <w:rsid w:val="00D453DF"/>
    <w:rsid w:val="00D4559F"/>
    <w:rsid w:val="00D45606"/>
    <w:rsid w:val="00D457AA"/>
    <w:rsid w:val="00D461ED"/>
    <w:rsid w:val="00D47390"/>
    <w:rsid w:val="00D47A64"/>
    <w:rsid w:val="00D51856"/>
    <w:rsid w:val="00D5198E"/>
    <w:rsid w:val="00D52850"/>
    <w:rsid w:val="00D529B2"/>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782"/>
    <w:rsid w:val="00D60931"/>
    <w:rsid w:val="00D61331"/>
    <w:rsid w:val="00D618E6"/>
    <w:rsid w:val="00D61AB4"/>
    <w:rsid w:val="00D61ACA"/>
    <w:rsid w:val="00D61B66"/>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1B0"/>
    <w:rsid w:val="00D7279B"/>
    <w:rsid w:val="00D72A55"/>
    <w:rsid w:val="00D72C46"/>
    <w:rsid w:val="00D72F97"/>
    <w:rsid w:val="00D73C86"/>
    <w:rsid w:val="00D73E9C"/>
    <w:rsid w:val="00D74016"/>
    <w:rsid w:val="00D7448C"/>
    <w:rsid w:val="00D7451E"/>
    <w:rsid w:val="00D7489E"/>
    <w:rsid w:val="00D74A6A"/>
    <w:rsid w:val="00D76995"/>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5FEA"/>
    <w:rsid w:val="00D86204"/>
    <w:rsid w:val="00D865E8"/>
    <w:rsid w:val="00D9020A"/>
    <w:rsid w:val="00D90219"/>
    <w:rsid w:val="00D90D16"/>
    <w:rsid w:val="00D9106C"/>
    <w:rsid w:val="00D91645"/>
    <w:rsid w:val="00D919BA"/>
    <w:rsid w:val="00D919CE"/>
    <w:rsid w:val="00D91BE2"/>
    <w:rsid w:val="00D91FFC"/>
    <w:rsid w:val="00D92071"/>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1"/>
    <w:rsid w:val="00DA132A"/>
    <w:rsid w:val="00DA2010"/>
    <w:rsid w:val="00DA2097"/>
    <w:rsid w:val="00DA224D"/>
    <w:rsid w:val="00DA2811"/>
    <w:rsid w:val="00DA3089"/>
    <w:rsid w:val="00DA324A"/>
    <w:rsid w:val="00DA3359"/>
    <w:rsid w:val="00DA3515"/>
    <w:rsid w:val="00DA3538"/>
    <w:rsid w:val="00DA3AEB"/>
    <w:rsid w:val="00DA4B20"/>
    <w:rsid w:val="00DA4B6C"/>
    <w:rsid w:val="00DA4C12"/>
    <w:rsid w:val="00DA52C9"/>
    <w:rsid w:val="00DA63C9"/>
    <w:rsid w:val="00DA6789"/>
    <w:rsid w:val="00DA6EFB"/>
    <w:rsid w:val="00DA70C1"/>
    <w:rsid w:val="00DA70FB"/>
    <w:rsid w:val="00DA7273"/>
    <w:rsid w:val="00DA72CB"/>
    <w:rsid w:val="00DA7E8B"/>
    <w:rsid w:val="00DB02F6"/>
    <w:rsid w:val="00DB0D2F"/>
    <w:rsid w:val="00DB0E46"/>
    <w:rsid w:val="00DB241E"/>
    <w:rsid w:val="00DB297C"/>
    <w:rsid w:val="00DB2F2E"/>
    <w:rsid w:val="00DB2F40"/>
    <w:rsid w:val="00DB32FF"/>
    <w:rsid w:val="00DB36EB"/>
    <w:rsid w:val="00DB3BEA"/>
    <w:rsid w:val="00DB3FC0"/>
    <w:rsid w:val="00DB42FD"/>
    <w:rsid w:val="00DB45FE"/>
    <w:rsid w:val="00DB4D4F"/>
    <w:rsid w:val="00DB4EF5"/>
    <w:rsid w:val="00DB52D0"/>
    <w:rsid w:val="00DB5AC5"/>
    <w:rsid w:val="00DB619A"/>
    <w:rsid w:val="00DB63EF"/>
    <w:rsid w:val="00DB64BC"/>
    <w:rsid w:val="00DB6AD7"/>
    <w:rsid w:val="00DB6AFA"/>
    <w:rsid w:val="00DB7DBF"/>
    <w:rsid w:val="00DB7DE8"/>
    <w:rsid w:val="00DC0063"/>
    <w:rsid w:val="00DC1FA5"/>
    <w:rsid w:val="00DC2623"/>
    <w:rsid w:val="00DC2644"/>
    <w:rsid w:val="00DC2728"/>
    <w:rsid w:val="00DC2FB1"/>
    <w:rsid w:val="00DC300F"/>
    <w:rsid w:val="00DC3116"/>
    <w:rsid w:val="00DC36DC"/>
    <w:rsid w:val="00DC41E3"/>
    <w:rsid w:val="00DC46C9"/>
    <w:rsid w:val="00DC598F"/>
    <w:rsid w:val="00DC5CAB"/>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E68"/>
    <w:rsid w:val="00DD3F5F"/>
    <w:rsid w:val="00DD430C"/>
    <w:rsid w:val="00DD45CF"/>
    <w:rsid w:val="00DD4CFE"/>
    <w:rsid w:val="00DD4E58"/>
    <w:rsid w:val="00DD54D2"/>
    <w:rsid w:val="00DD59B7"/>
    <w:rsid w:val="00DD629D"/>
    <w:rsid w:val="00DD68CB"/>
    <w:rsid w:val="00DD7000"/>
    <w:rsid w:val="00DE0271"/>
    <w:rsid w:val="00DE02AC"/>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D0B"/>
    <w:rsid w:val="00DE667E"/>
    <w:rsid w:val="00DE75D0"/>
    <w:rsid w:val="00DF0213"/>
    <w:rsid w:val="00DF035F"/>
    <w:rsid w:val="00DF0555"/>
    <w:rsid w:val="00DF09AD"/>
    <w:rsid w:val="00DF0A7B"/>
    <w:rsid w:val="00DF16C1"/>
    <w:rsid w:val="00DF3186"/>
    <w:rsid w:val="00DF3302"/>
    <w:rsid w:val="00DF345A"/>
    <w:rsid w:val="00DF3506"/>
    <w:rsid w:val="00DF3C86"/>
    <w:rsid w:val="00DF3ECF"/>
    <w:rsid w:val="00DF42A2"/>
    <w:rsid w:val="00DF48B1"/>
    <w:rsid w:val="00DF4DCA"/>
    <w:rsid w:val="00DF5069"/>
    <w:rsid w:val="00DF510F"/>
    <w:rsid w:val="00DF5275"/>
    <w:rsid w:val="00DF55D4"/>
    <w:rsid w:val="00DF6039"/>
    <w:rsid w:val="00DF62F9"/>
    <w:rsid w:val="00DF6EC5"/>
    <w:rsid w:val="00DF71BF"/>
    <w:rsid w:val="00DF79F2"/>
    <w:rsid w:val="00DF7CE9"/>
    <w:rsid w:val="00DF7E3B"/>
    <w:rsid w:val="00DF7EA5"/>
    <w:rsid w:val="00E002A6"/>
    <w:rsid w:val="00E00558"/>
    <w:rsid w:val="00E0080C"/>
    <w:rsid w:val="00E009AF"/>
    <w:rsid w:val="00E00EEC"/>
    <w:rsid w:val="00E0198A"/>
    <w:rsid w:val="00E022DE"/>
    <w:rsid w:val="00E028B4"/>
    <w:rsid w:val="00E02A57"/>
    <w:rsid w:val="00E02AFC"/>
    <w:rsid w:val="00E02EA2"/>
    <w:rsid w:val="00E0335E"/>
    <w:rsid w:val="00E037B1"/>
    <w:rsid w:val="00E04210"/>
    <w:rsid w:val="00E06AA0"/>
    <w:rsid w:val="00E06E69"/>
    <w:rsid w:val="00E075BC"/>
    <w:rsid w:val="00E0767F"/>
    <w:rsid w:val="00E106E8"/>
    <w:rsid w:val="00E1090B"/>
    <w:rsid w:val="00E10B27"/>
    <w:rsid w:val="00E10F85"/>
    <w:rsid w:val="00E11D73"/>
    <w:rsid w:val="00E14E0A"/>
    <w:rsid w:val="00E15268"/>
    <w:rsid w:val="00E1585B"/>
    <w:rsid w:val="00E1605F"/>
    <w:rsid w:val="00E16529"/>
    <w:rsid w:val="00E167A6"/>
    <w:rsid w:val="00E17223"/>
    <w:rsid w:val="00E17715"/>
    <w:rsid w:val="00E179A0"/>
    <w:rsid w:val="00E202B1"/>
    <w:rsid w:val="00E206AE"/>
    <w:rsid w:val="00E20AB7"/>
    <w:rsid w:val="00E20B70"/>
    <w:rsid w:val="00E21E46"/>
    <w:rsid w:val="00E2247F"/>
    <w:rsid w:val="00E228BD"/>
    <w:rsid w:val="00E22996"/>
    <w:rsid w:val="00E22AB1"/>
    <w:rsid w:val="00E22FC8"/>
    <w:rsid w:val="00E23251"/>
    <w:rsid w:val="00E23B16"/>
    <w:rsid w:val="00E244ED"/>
    <w:rsid w:val="00E24A71"/>
    <w:rsid w:val="00E2540E"/>
    <w:rsid w:val="00E25C0A"/>
    <w:rsid w:val="00E25FF6"/>
    <w:rsid w:val="00E26014"/>
    <w:rsid w:val="00E262FD"/>
    <w:rsid w:val="00E26CB0"/>
    <w:rsid w:val="00E272A9"/>
    <w:rsid w:val="00E273C8"/>
    <w:rsid w:val="00E27B64"/>
    <w:rsid w:val="00E305B9"/>
    <w:rsid w:val="00E3270D"/>
    <w:rsid w:val="00E3412D"/>
    <w:rsid w:val="00E348D9"/>
    <w:rsid w:val="00E34A25"/>
    <w:rsid w:val="00E356B8"/>
    <w:rsid w:val="00E35949"/>
    <w:rsid w:val="00E35EC2"/>
    <w:rsid w:val="00E36A9B"/>
    <w:rsid w:val="00E378A1"/>
    <w:rsid w:val="00E4056E"/>
    <w:rsid w:val="00E40B7C"/>
    <w:rsid w:val="00E4113C"/>
    <w:rsid w:val="00E41454"/>
    <w:rsid w:val="00E4182E"/>
    <w:rsid w:val="00E41B39"/>
    <w:rsid w:val="00E42050"/>
    <w:rsid w:val="00E4210C"/>
    <w:rsid w:val="00E4229E"/>
    <w:rsid w:val="00E42957"/>
    <w:rsid w:val="00E43916"/>
    <w:rsid w:val="00E43AAA"/>
    <w:rsid w:val="00E43CD5"/>
    <w:rsid w:val="00E448E8"/>
    <w:rsid w:val="00E4522D"/>
    <w:rsid w:val="00E45C92"/>
    <w:rsid w:val="00E473A4"/>
    <w:rsid w:val="00E4740F"/>
    <w:rsid w:val="00E510DC"/>
    <w:rsid w:val="00E51668"/>
    <w:rsid w:val="00E51B3E"/>
    <w:rsid w:val="00E51DF2"/>
    <w:rsid w:val="00E51E91"/>
    <w:rsid w:val="00E51F5A"/>
    <w:rsid w:val="00E53072"/>
    <w:rsid w:val="00E53371"/>
    <w:rsid w:val="00E53B44"/>
    <w:rsid w:val="00E557B9"/>
    <w:rsid w:val="00E55905"/>
    <w:rsid w:val="00E55E9A"/>
    <w:rsid w:val="00E563CD"/>
    <w:rsid w:val="00E5652D"/>
    <w:rsid w:val="00E56941"/>
    <w:rsid w:val="00E56EA4"/>
    <w:rsid w:val="00E57E48"/>
    <w:rsid w:val="00E60027"/>
    <w:rsid w:val="00E60709"/>
    <w:rsid w:val="00E61621"/>
    <w:rsid w:val="00E61CE5"/>
    <w:rsid w:val="00E637BA"/>
    <w:rsid w:val="00E643EC"/>
    <w:rsid w:val="00E6480D"/>
    <w:rsid w:val="00E65460"/>
    <w:rsid w:val="00E654CB"/>
    <w:rsid w:val="00E655A6"/>
    <w:rsid w:val="00E65AB4"/>
    <w:rsid w:val="00E65C93"/>
    <w:rsid w:val="00E663B2"/>
    <w:rsid w:val="00E66724"/>
    <w:rsid w:val="00E67257"/>
    <w:rsid w:val="00E67287"/>
    <w:rsid w:val="00E678EC"/>
    <w:rsid w:val="00E67C30"/>
    <w:rsid w:val="00E7093B"/>
    <w:rsid w:val="00E7129F"/>
    <w:rsid w:val="00E7137A"/>
    <w:rsid w:val="00E71451"/>
    <w:rsid w:val="00E71709"/>
    <w:rsid w:val="00E71756"/>
    <w:rsid w:val="00E72006"/>
    <w:rsid w:val="00E7275A"/>
    <w:rsid w:val="00E72B0B"/>
    <w:rsid w:val="00E72B2C"/>
    <w:rsid w:val="00E72C66"/>
    <w:rsid w:val="00E73DFF"/>
    <w:rsid w:val="00E74123"/>
    <w:rsid w:val="00E747A0"/>
    <w:rsid w:val="00E7486E"/>
    <w:rsid w:val="00E7521B"/>
    <w:rsid w:val="00E75289"/>
    <w:rsid w:val="00E7536D"/>
    <w:rsid w:val="00E757EC"/>
    <w:rsid w:val="00E75900"/>
    <w:rsid w:val="00E75BD6"/>
    <w:rsid w:val="00E7616D"/>
    <w:rsid w:val="00E76281"/>
    <w:rsid w:val="00E765E5"/>
    <w:rsid w:val="00E7681C"/>
    <w:rsid w:val="00E76CF1"/>
    <w:rsid w:val="00E7753F"/>
    <w:rsid w:val="00E7798E"/>
    <w:rsid w:val="00E77DFE"/>
    <w:rsid w:val="00E77F5D"/>
    <w:rsid w:val="00E80040"/>
    <w:rsid w:val="00E8008F"/>
    <w:rsid w:val="00E800F0"/>
    <w:rsid w:val="00E803BE"/>
    <w:rsid w:val="00E806B6"/>
    <w:rsid w:val="00E8123A"/>
    <w:rsid w:val="00E8206C"/>
    <w:rsid w:val="00E825DA"/>
    <w:rsid w:val="00E82826"/>
    <w:rsid w:val="00E8286F"/>
    <w:rsid w:val="00E82CCD"/>
    <w:rsid w:val="00E83437"/>
    <w:rsid w:val="00E83754"/>
    <w:rsid w:val="00E8418F"/>
    <w:rsid w:val="00E84322"/>
    <w:rsid w:val="00E847F6"/>
    <w:rsid w:val="00E84935"/>
    <w:rsid w:val="00E84A12"/>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093"/>
    <w:rsid w:val="00E93762"/>
    <w:rsid w:val="00E9376D"/>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249"/>
    <w:rsid w:val="00EA54A0"/>
    <w:rsid w:val="00EA5EE8"/>
    <w:rsid w:val="00EA62BD"/>
    <w:rsid w:val="00EA7532"/>
    <w:rsid w:val="00EB0940"/>
    <w:rsid w:val="00EB15B5"/>
    <w:rsid w:val="00EB15C4"/>
    <w:rsid w:val="00EB16D8"/>
    <w:rsid w:val="00EB24A5"/>
    <w:rsid w:val="00EB2D3A"/>
    <w:rsid w:val="00EB379B"/>
    <w:rsid w:val="00EB38DF"/>
    <w:rsid w:val="00EB3951"/>
    <w:rsid w:val="00EB3981"/>
    <w:rsid w:val="00EB3FC1"/>
    <w:rsid w:val="00EB4539"/>
    <w:rsid w:val="00EB4A33"/>
    <w:rsid w:val="00EB4E97"/>
    <w:rsid w:val="00EB5177"/>
    <w:rsid w:val="00EB56F8"/>
    <w:rsid w:val="00EB5BEE"/>
    <w:rsid w:val="00EB656A"/>
    <w:rsid w:val="00EB6BBB"/>
    <w:rsid w:val="00EB76A1"/>
    <w:rsid w:val="00EC054D"/>
    <w:rsid w:val="00EC0D45"/>
    <w:rsid w:val="00EC0FA2"/>
    <w:rsid w:val="00EC1412"/>
    <w:rsid w:val="00EC19D6"/>
    <w:rsid w:val="00EC1ABC"/>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58"/>
    <w:rsid w:val="00EC78B8"/>
    <w:rsid w:val="00EC7E86"/>
    <w:rsid w:val="00ED025C"/>
    <w:rsid w:val="00ED0F74"/>
    <w:rsid w:val="00ED1096"/>
    <w:rsid w:val="00ED213A"/>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58F"/>
    <w:rsid w:val="00EE39CA"/>
    <w:rsid w:val="00EE3B8A"/>
    <w:rsid w:val="00EE3C2E"/>
    <w:rsid w:val="00EE3DAE"/>
    <w:rsid w:val="00EE4018"/>
    <w:rsid w:val="00EE4367"/>
    <w:rsid w:val="00EE4B00"/>
    <w:rsid w:val="00EE4CB5"/>
    <w:rsid w:val="00EE57E6"/>
    <w:rsid w:val="00EE5812"/>
    <w:rsid w:val="00EE5DDF"/>
    <w:rsid w:val="00EE64C0"/>
    <w:rsid w:val="00EE69A0"/>
    <w:rsid w:val="00EE7184"/>
    <w:rsid w:val="00EE769B"/>
    <w:rsid w:val="00EE7D7C"/>
    <w:rsid w:val="00EF01F9"/>
    <w:rsid w:val="00EF0FF9"/>
    <w:rsid w:val="00EF108C"/>
    <w:rsid w:val="00EF10A7"/>
    <w:rsid w:val="00EF1669"/>
    <w:rsid w:val="00EF1B38"/>
    <w:rsid w:val="00EF265A"/>
    <w:rsid w:val="00EF3022"/>
    <w:rsid w:val="00EF3E43"/>
    <w:rsid w:val="00EF4678"/>
    <w:rsid w:val="00EF4B06"/>
    <w:rsid w:val="00EF4B3F"/>
    <w:rsid w:val="00EF522A"/>
    <w:rsid w:val="00EF56B8"/>
    <w:rsid w:val="00EF58AC"/>
    <w:rsid w:val="00EF59B8"/>
    <w:rsid w:val="00EF6598"/>
    <w:rsid w:val="00EF6621"/>
    <w:rsid w:val="00EF674B"/>
    <w:rsid w:val="00EF6849"/>
    <w:rsid w:val="00EF715C"/>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50B"/>
    <w:rsid w:val="00F036BA"/>
    <w:rsid w:val="00F0388C"/>
    <w:rsid w:val="00F03A40"/>
    <w:rsid w:val="00F04C33"/>
    <w:rsid w:val="00F04F61"/>
    <w:rsid w:val="00F05FA3"/>
    <w:rsid w:val="00F0604E"/>
    <w:rsid w:val="00F069DC"/>
    <w:rsid w:val="00F070A1"/>
    <w:rsid w:val="00F0732B"/>
    <w:rsid w:val="00F07485"/>
    <w:rsid w:val="00F07F3D"/>
    <w:rsid w:val="00F10741"/>
    <w:rsid w:val="00F10767"/>
    <w:rsid w:val="00F10B67"/>
    <w:rsid w:val="00F11400"/>
    <w:rsid w:val="00F116C1"/>
    <w:rsid w:val="00F11F11"/>
    <w:rsid w:val="00F127D8"/>
    <w:rsid w:val="00F12D71"/>
    <w:rsid w:val="00F134BE"/>
    <w:rsid w:val="00F13670"/>
    <w:rsid w:val="00F13B22"/>
    <w:rsid w:val="00F14B7D"/>
    <w:rsid w:val="00F165A0"/>
    <w:rsid w:val="00F16902"/>
    <w:rsid w:val="00F16E7C"/>
    <w:rsid w:val="00F1740F"/>
    <w:rsid w:val="00F176AC"/>
    <w:rsid w:val="00F17A26"/>
    <w:rsid w:val="00F17B0D"/>
    <w:rsid w:val="00F17C82"/>
    <w:rsid w:val="00F2022D"/>
    <w:rsid w:val="00F21968"/>
    <w:rsid w:val="00F219BD"/>
    <w:rsid w:val="00F21B45"/>
    <w:rsid w:val="00F22332"/>
    <w:rsid w:val="00F23FE3"/>
    <w:rsid w:val="00F23FE5"/>
    <w:rsid w:val="00F2415C"/>
    <w:rsid w:val="00F2476F"/>
    <w:rsid w:val="00F2490F"/>
    <w:rsid w:val="00F24C23"/>
    <w:rsid w:val="00F24CD6"/>
    <w:rsid w:val="00F25150"/>
    <w:rsid w:val="00F25849"/>
    <w:rsid w:val="00F25D98"/>
    <w:rsid w:val="00F2603D"/>
    <w:rsid w:val="00F26886"/>
    <w:rsid w:val="00F26A97"/>
    <w:rsid w:val="00F27364"/>
    <w:rsid w:val="00F300FB"/>
    <w:rsid w:val="00F3073C"/>
    <w:rsid w:val="00F308E3"/>
    <w:rsid w:val="00F30934"/>
    <w:rsid w:val="00F3104C"/>
    <w:rsid w:val="00F31275"/>
    <w:rsid w:val="00F31462"/>
    <w:rsid w:val="00F316E2"/>
    <w:rsid w:val="00F31790"/>
    <w:rsid w:val="00F32042"/>
    <w:rsid w:val="00F32181"/>
    <w:rsid w:val="00F324B8"/>
    <w:rsid w:val="00F326F4"/>
    <w:rsid w:val="00F32ABF"/>
    <w:rsid w:val="00F32D6C"/>
    <w:rsid w:val="00F32E5F"/>
    <w:rsid w:val="00F332C8"/>
    <w:rsid w:val="00F34405"/>
    <w:rsid w:val="00F34941"/>
    <w:rsid w:val="00F349DA"/>
    <w:rsid w:val="00F35186"/>
    <w:rsid w:val="00F35C28"/>
    <w:rsid w:val="00F36216"/>
    <w:rsid w:val="00F36492"/>
    <w:rsid w:val="00F36501"/>
    <w:rsid w:val="00F375E0"/>
    <w:rsid w:val="00F37D2D"/>
    <w:rsid w:val="00F401A8"/>
    <w:rsid w:val="00F402A2"/>
    <w:rsid w:val="00F4048A"/>
    <w:rsid w:val="00F40C1C"/>
    <w:rsid w:val="00F40FB5"/>
    <w:rsid w:val="00F41570"/>
    <w:rsid w:val="00F41637"/>
    <w:rsid w:val="00F41974"/>
    <w:rsid w:val="00F41C29"/>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479D7"/>
    <w:rsid w:val="00F50233"/>
    <w:rsid w:val="00F5092D"/>
    <w:rsid w:val="00F50972"/>
    <w:rsid w:val="00F511DF"/>
    <w:rsid w:val="00F51B04"/>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0C"/>
    <w:rsid w:val="00F57BB6"/>
    <w:rsid w:val="00F57F64"/>
    <w:rsid w:val="00F6004D"/>
    <w:rsid w:val="00F6067A"/>
    <w:rsid w:val="00F610CC"/>
    <w:rsid w:val="00F6234F"/>
    <w:rsid w:val="00F62651"/>
    <w:rsid w:val="00F62CD1"/>
    <w:rsid w:val="00F64437"/>
    <w:rsid w:val="00F64935"/>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1602"/>
    <w:rsid w:val="00F71BD1"/>
    <w:rsid w:val="00F71FDB"/>
    <w:rsid w:val="00F72295"/>
    <w:rsid w:val="00F72612"/>
    <w:rsid w:val="00F729D6"/>
    <w:rsid w:val="00F72E1B"/>
    <w:rsid w:val="00F734EB"/>
    <w:rsid w:val="00F73B48"/>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2E9"/>
    <w:rsid w:val="00F82AF6"/>
    <w:rsid w:val="00F82D76"/>
    <w:rsid w:val="00F82F8A"/>
    <w:rsid w:val="00F834B8"/>
    <w:rsid w:val="00F839A2"/>
    <w:rsid w:val="00F83AE1"/>
    <w:rsid w:val="00F841C4"/>
    <w:rsid w:val="00F842C2"/>
    <w:rsid w:val="00F84379"/>
    <w:rsid w:val="00F845C7"/>
    <w:rsid w:val="00F8547F"/>
    <w:rsid w:val="00F8567A"/>
    <w:rsid w:val="00F85A8A"/>
    <w:rsid w:val="00F86174"/>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7C73"/>
    <w:rsid w:val="00FA0F3A"/>
    <w:rsid w:val="00FA141E"/>
    <w:rsid w:val="00FA16D1"/>
    <w:rsid w:val="00FA1AC4"/>
    <w:rsid w:val="00FA1B58"/>
    <w:rsid w:val="00FA1EDD"/>
    <w:rsid w:val="00FA273F"/>
    <w:rsid w:val="00FA2903"/>
    <w:rsid w:val="00FA33EF"/>
    <w:rsid w:val="00FA355D"/>
    <w:rsid w:val="00FA3D5B"/>
    <w:rsid w:val="00FA42AD"/>
    <w:rsid w:val="00FA4C0B"/>
    <w:rsid w:val="00FA4EA6"/>
    <w:rsid w:val="00FA4F46"/>
    <w:rsid w:val="00FA6A49"/>
    <w:rsid w:val="00FA6C8A"/>
    <w:rsid w:val="00FA751E"/>
    <w:rsid w:val="00FB014E"/>
    <w:rsid w:val="00FB0E70"/>
    <w:rsid w:val="00FB1103"/>
    <w:rsid w:val="00FB16A9"/>
    <w:rsid w:val="00FB1A42"/>
    <w:rsid w:val="00FB28CE"/>
    <w:rsid w:val="00FB2F61"/>
    <w:rsid w:val="00FB335A"/>
    <w:rsid w:val="00FB33B3"/>
    <w:rsid w:val="00FB3D31"/>
    <w:rsid w:val="00FB3FAA"/>
    <w:rsid w:val="00FB4350"/>
    <w:rsid w:val="00FB45E2"/>
    <w:rsid w:val="00FB46BD"/>
    <w:rsid w:val="00FB46FC"/>
    <w:rsid w:val="00FB4890"/>
    <w:rsid w:val="00FB4F60"/>
    <w:rsid w:val="00FB5148"/>
    <w:rsid w:val="00FB5285"/>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553A"/>
    <w:rsid w:val="00FC58A2"/>
    <w:rsid w:val="00FC61D7"/>
    <w:rsid w:val="00FC67CF"/>
    <w:rsid w:val="00FC6A31"/>
    <w:rsid w:val="00FC6ECD"/>
    <w:rsid w:val="00FC7149"/>
    <w:rsid w:val="00FC743B"/>
    <w:rsid w:val="00FC7E6F"/>
    <w:rsid w:val="00FD074E"/>
    <w:rsid w:val="00FD0963"/>
    <w:rsid w:val="00FD155B"/>
    <w:rsid w:val="00FD1B32"/>
    <w:rsid w:val="00FD2337"/>
    <w:rsid w:val="00FD307E"/>
    <w:rsid w:val="00FD31E6"/>
    <w:rsid w:val="00FD3690"/>
    <w:rsid w:val="00FD46C1"/>
    <w:rsid w:val="00FD59B1"/>
    <w:rsid w:val="00FD5BB9"/>
    <w:rsid w:val="00FD7435"/>
    <w:rsid w:val="00FD7E6F"/>
    <w:rsid w:val="00FE0A0F"/>
    <w:rsid w:val="00FE0B0E"/>
    <w:rsid w:val="00FE0E0D"/>
    <w:rsid w:val="00FE11E9"/>
    <w:rsid w:val="00FE19B3"/>
    <w:rsid w:val="00FE229F"/>
    <w:rsid w:val="00FE2368"/>
    <w:rsid w:val="00FE37AE"/>
    <w:rsid w:val="00FE3D68"/>
    <w:rsid w:val="00FE4084"/>
    <w:rsid w:val="00FE4804"/>
    <w:rsid w:val="00FE50AF"/>
    <w:rsid w:val="00FE5721"/>
    <w:rsid w:val="00FE6CF7"/>
    <w:rsid w:val="00FE6FC9"/>
    <w:rsid w:val="00FE7501"/>
    <w:rsid w:val="00FE7593"/>
    <w:rsid w:val="00FE7907"/>
    <w:rsid w:val="00FF079C"/>
    <w:rsid w:val="00FF1799"/>
    <w:rsid w:val="00FF1B88"/>
    <w:rsid w:val="00FF1D74"/>
    <w:rsid w:val="00FF21FE"/>
    <w:rsid w:val="00FF297C"/>
    <w:rsid w:val="00FF2F0B"/>
    <w:rsid w:val="00FF3D84"/>
    <w:rsid w:val="00FF42BA"/>
    <w:rsid w:val="00FF5267"/>
    <w:rsid w:val="00FF53B7"/>
    <w:rsid w:val="00FF55E7"/>
    <w:rsid w:val="00FF57FE"/>
    <w:rsid w:val="00FF5C2D"/>
    <w:rsid w:val="00FF68C0"/>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72163D66"/>
  <w15:chartTrackingRefBased/>
  <w15:docId w15:val="{027DFE4F-36A6-4D4A-BE03-DDBBB6C4C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1DF"/>
    <w:pPr>
      <w:spacing w:after="180"/>
      <w:jc w:val="both"/>
    </w:pPr>
    <w:rPr>
      <w:rFonts w:ascii="Times New Roman" w:hAnsi="Times New Roman"/>
      <w:lang w:val="en-US" w:eastAsia="en-US"/>
    </w:rPr>
  </w:style>
  <w:style w:type="paragraph" w:styleId="Heading1">
    <w:name w:val="heading 1"/>
    <w:next w:val="Normal"/>
    <w:qFormat/>
    <w:rsid w:val="001B0BD5"/>
    <w:pPr>
      <w:keepNext/>
      <w:keepLines/>
      <w:numPr>
        <w:numId w:val="6"/>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US"/>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E3343"/>
    <w:pPr>
      <w:numPr>
        <w:numId w:val="8"/>
      </w:numPr>
      <w:overflowPunct w:val="0"/>
      <w:autoSpaceDE w:val="0"/>
      <w:autoSpaceDN w:val="0"/>
      <w:adjustRightInd w:val="0"/>
      <w:spacing w:before="60" w:after="60"/>
      <w:textAlignment w:val="baseline"/>
    </w:pPr>
    <w:rPr>
      <w:rFonts w:eastAsia="SimSun"/>
      <w:sz w:val="22"/>
      <w:lang w:eastAsia="zh-CN"/>
    </w:rPr>
  </w:style>
  <w:style w:type="character" w:customStyle="1" w:styleId="3GPPAgreementsChar">
    <w:name w:val="3GPP Agreements Char"/>
    <w:link w:val="3GPPAgreements"/>
    <w:rsid w:val="000E3343"/>
    <w:rPr>
      <w:rFonts w:ascii="Times New Roman" w:eastAsia="SimSun" w:hAnsi="Times New Roman"/>
      <w:sz w:val="22"/>
      <w:lang w:val="en-US" w:eastAsia="zh-CN"/>
    </w:rPr>
  </w:style>
  <w:style w:type="paragraph" w:customStyle="1" w:styleId="Default">
    <w:name w:val="Default"/>
    <w:rsid w:val="005E2CAA"/>
    <w:pPr>
      <w:autoSpaceDE w:val="0"/>
      <w:autoSpaceDN w:val="0"/>
      <w:adjustRightInd w:val="0"/>
    </w:pPr>
    <w:rPr>
      <w:rFonts w:ascii="Arial" w:hAnsi="Arial" w:cs="Arial"/>
      <w:color w:val="000000"/>
      <w:sz w:val="24"/>
      <w:szCs w:val="24"/>
      <w:lang w:val="en-US"/>
    </w:rPr>
  </w:style>
  <w:style w:type="character" w:customStyle="1" w:styleId="B10">
    <w:name w:val="B1 (文字)"/>
    <w:rsid w:val="0094202C"/>
    <w:rPr>
      <w:rFonts w:eastAsia="MS Mincho"/>
      <w:lang w:val="en-GB" w:eastAsia="en-US" w:bidi="ar-SA"/>
    </w:rPr>
  </w:style>
  <w:style w:type="character" w:customStyle="1" w:styleId="CommentTextChar">
    <w:name w:val="Comment Text Char"/>
    <w:basedOn w:val="DefaultParagraphFont"/>
    <w:link w:val="CommentText"/>
    <w:semiHidden/>
    <w:rsid w:val="00C46338"/>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67">
      <w:bodyDiv w:val="1"/>
      <w:marLeft w:val="0"/>
      <w:marRight w:val="0"/>
      <w:marTop w:val="0"/>
      <w:marBottom w:val="0"/>
      <w:divBdr>
        <w:top w:val="none" w:sz="0" w:space="0" w:color="auto"/>
        <w:left w:val="none" w:sz="0" w:space="0" w:color="auto"/>
        <w:bottom w:val="none" w:sz="0" w:space="0" w:color="auto"/>
        <w:right w:val="none" w:sz="0" w:space="0" w:color="auto"/>
      </w:divBdr>
      <w:divsChild>
        <w:div w:id="1017077187">
          <w:marLeft w:val="533"/>
          <w:marRight w:val="0"/>
          <w:marTop w:val="0"/>
          <w:marBottom w:val="0"/>
          <w:divBdr>
            <w:top w:val="none" w:sz="0" w:space="0" w:color="auto"/>
            <w:left w:val="none" w:sz="0" w:space="0" w:color="auto"/>
            <w:bottom w:val="none" w:sz="0" w:space="0" w:color="auto"/>
            <w:right w:val="none" w:sz="0" w:space="0" w:color="auto"/>
          </w:divBdr>
        </w:div>
        <w:div w:id="1320037923">
          <w:marLeft w:val="1080"/>
          <w:marRight w:val="0"/>
          <w:marTop w:val="0"/>
          <w:marBottom w:val="0"/>
          <w:divBdr>
            <w:top w:val="none" w:sz="0" w:space="0" w:color="auto"/>
            <w:left w:val="none" w:sz="0" w:space="0" w:color="auto"/>
            <w:bottom w:val="none" w:sz="0" w:space="0" w:color="auto"/>
            <w:right w:val="none" w:sz="0" w:space="0" w:color="auto"/>
          </w:divBdr>
        </w:div>
      </w:divsChild>
    </w:div>
    <w:div w:id="12925774">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68451337">
      <w:bodyDiv w:val="1"/>
      <w:marLeft w:val="0"/>
      <w:marRight w:val="0"/>
      <w:marTop w:val="0"/>
      <w:marBottom w:val="0"/>
      <w:divBdr>
        <w:top w:val="none" w:sz="0" w:space="0" w:color="auto"/>
        <w:left w:val="none" w:sz="0" w:space="0" w:color="auto"/>
        <w:bottom w:val="none" w:sz="0" w:space="0" w:color="auto"/>
        <w:right w:val="none" w:sz="0" w:space="0" w:color="auto"/>
      </w:divBdr>
    </w:div>
    <w:div w:id="192302287">
      <w:bodyDiv w:val="1"/>
      <w:marLeft w:val="0"/>
      <w:marRight w:val="0"/>
      <w:marTop w:val="0"/>
      <w:marBottom w:val="0"/>
      <w:divBdr>
        <w:top w:val="none" w:sz="0" w:space="0" w:color="auto"/>
        <w:left w:val="none" w:sz="0" w:space="0" w:color="auto"/>
        <w:bottom w:val="none" w:sz="0" w:space="0" w:color="auto"/>
        <w:right w:val="none" w:sz="0" w:space="0" w:color="auto"/>
      </w:divBdr>
    </w:div>
    <w:div w:id="20934698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6244866">
      <w:bodyDiv w:val="1"/>
      <w:marLeft w:val="0"/>
      <w:marRight w:val="0"/>
      <w:marTop w:val="0"/>
      <w:marBottom w:val="0"/>
      <w:divBdr>
        <w:top w:val="none" w:sz="0" w:space="0" w:color="auto"/>
        <w:left w:val="none" w:sz="0" w:space="0" w:color="auto"/>
        <w:bottom w:val="none" w:sz="0" w:space="0" w:color="auto"/>
        <w:right w:val="none" w:sz="0" w:space="0" w:color="auto"/>
      </w:divBdr>
    </w:div>
    <w:div w:id="440683922">
      <w:bodyDiv w:val="1"/>
      <w:marLeft w:val="0"/>
      <w:marRight w:val="0"/>
      <w:marTop w:val="0"/>
      <w:marBottom w:val="0"/>
      <w:divBdr>
        <w:top w:val="none" w:sz="0" w:space="0" w:color="auto"/>
        <w:left w:val="none" w:sz="0" w:space="0" w:color="auto"/>
        <w:bottom w:val="none" w:sz="0" w:space="0" w:color="auto"/>
        <w:right w:val="none" w:sz="0" w:space="0" w:color="auto"/>
      </w:divBdr>
      <w:divsChild>
        <w:div w:id="213395116">
          <w:marLeft w:val="806"/>
          <w:marRight w:val="0"/>
          <w:marTop w:val="0"/>
          <w:marBottom w:val="0"/>
          <w:divBdr>
            <w:top w:val="none" w:sz="0" w:space="0" w:color="auto"/>
            <w:left w:val="none" w:sz="0" w:space="0" w:color="auto"/>
            <w:bottom w:val="none" w:sz="0" w:space="0" w:color="auto"/>
            <w:right w:val="none" w:sz="0" w:space="0" w:color="auto"/>
          </w:divBdr>
        </w:div>
        <w:div w:id="1401635213">
          <w:marLeft w:val="533"/>
          <w:marRight w:val="0"/>
          <w:marTop w:val="0"/>
          <w:marBottom w:val="0"/>
          <w:divBdr>
            <w:top w:val="none" w:sz="0" w:space="0" w:color="auto"/>
            <w:left w:val="none" w:sz="0" w:space="0" w:color="auto"/>
            <w:bottom w:val="none" w:sz="0" w:space="0" w:color="auto"/>
            <w:right w:val="none" w:sz="0" w:space="0" w:color="auto"/>
          </w:divBdr>
        </w:div>
        <w:div w:id="1572039508">
          <w:marLeft w:val="533"/>
          <w:marRight w:val="0"/>
          <w:marTop w:val="0"/>
          <w:marBottom w:val="0"/>
          <w:divBdr>
            <w:top w:val="none" w:sz="0" w:space="0" w:color="auto"/>
            <w:left w:val="none" w:sz="0" w:space="0" w:color="auto"/>
            <w:bottom w:val="none" w:sz="0" w:space="0" w:color="auto"/>
            <w:right w:val="none" w:sz="0" w:space="0" w:color="auto"/>
          </w:divBdr>
        </w:div>
        <w:div w:id="2076468503">
          <w:marLeft w:val="274"/>
          <w:marRight w:val="0"/>
          <w:marTop w:val="240"/>
          <w:marBottom w:val="0"/>
          <w:divBdr>
            <w:top w:val="none" w:sz="0" w:space="0" w:color="auto"/>
            <w:left w:val="none" w:sz="0" w:space="0" w:color="auto"/>
            <w:bottom w:val="none" w:sz="0" w:space="0" w:color="auto"/>
            <w:right w:val="none" w:sz="0" w:space="0" w:color="auto"/>
          </w:divBdr>
        </w:div>
      </w:divsChild>
    </w:div>
    <w:div w:id="47815680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3718055">
      <w:bodyDiv w:val="1"/>
      <w:marLeft w:val="0"/>
      <w:marRight w:val="0"/>
      <w:marTop w:val="0"/>
      <w:marBottom w:val="0"/>
      <w:divBdr>
        <w:top w:val="none" w:sz="0" w:space="0" w:color="auto"/>
        <w:left w:val="none" w:sz="0" w:space="0" w:color="auto"/>
        <w:bottom w:val="none" w:sz="0" w:space="0" w:color="auto"/>
        <w:right w:val="none" w:sz="0" w:space="0" w:color="auto"/>
      </w:divBdr>
    </w:div>
    <w:div w:id="563444220">
      <w:bodyDiv w:val="1"/>
      <w:marLeft w:val="0"/>
      <w:marRight w:val="0"/>
      <w:marTop w:val="0"/>
      <w:marBottom w:val="0"/>
      <w:divBdr>
        <w:top w:val="none" w:sz="0" w:space="0" w:color="auto"/>
        <w:left w:val="none" w:sz="0" w:space="0" w:color="auto"/>
        <w:bottom w:val="none" w:sz="0" w:space="0" w:color="auto"/>
        <w:right w:val="none" w:sz="0" w:space="0" w:color="auto"/>
      </w:divBdr>
      <w:divsChild>
        <w:div w:id="2045524144">
          <w:marLeft w:val="274"/>
          <w:marRight w:val="0"/>
          <w:marTop w:val="240"/>
          <w:marBottom w:val="0"/>
          <w:divBdr>
            <w:top w:val="none" w:sz="0" w:space="0" w:color="auto"/>
            <w:left w:val="none" w:sz="0" w:space="0" w:color="auto"/>
            <w:bottom w:val="none" w:sz="0" w:space="0" w:color="auto"/>
            <w:right w:val="none" w:sz="0" w:space="0" w:color="auto"/>
          </w:divBdr>
        </w:div>
        <w:div w:id="237710198">
          <w:marLeft w:val="533"/>
          <w:marRight w:val="0"/>
          <w:marTop w:val="0"/>
          <w:marBottom w:val="0"/>
          <w:divBdr>
            <w:top w:val="none" w:sz="0" w:space="0" w:color="auto"/>
            <w:left w:val="none" w:sz="0" w:space="0" w:color="auto"/>
            <w:bottom w:val="none" w:sz="0" w:space="0" w:color="auto"/>
            <w:right w:val="none" w:sz="0" w:space="0" w:color="auto"/>
          </w:divBdr>
        </w:div>
        <w:div w:id="1035735547">
          <w:marLeft w:val="533"/>
          <w:marRight w:val="0"/>
          <w:marTop w:val="0"/>
          <w:marBottom w:val="0"/>
          <w:divBdr>
            <w:top w:val="none" w:sz="0" w:space="0" w:color="auto"/>
            <w:left w:val="none" w:sz="0" w:space="0" w:color="auto"/>
            <w:bottom w:val="none" w:sz="0" w:space="0" w:color="auto"/>
            <w:right w:val="none" w:sz="0" w:space="0" w:color="auto"/>
          </w:divBdr>
        </w:div>
        <w:div w:id="407390507">
          <w:marLeft w:val="533"/>
          <w:marRight w:val="0"/>
          <w:marTop w:val="0"/>
          <w:marBottom w:val="0"/>
          <w:divBdr>
            <w:top w:val="none" w:sz="0" w:space="0" w:color="auto"/>
            <w:left w:val="none" w:sz="0" w:space="0" w:color="auto"/>
            <w:bottom w:val="none" w:sz="0" w:space="0" w:color="auto"/>
            <w:right w:val="none" w:sz="0" w:space="0" w:color="auto"/>
          </w:divBdr>
        </w:div>
        <w:div w:id="1275291159">
          <w:marLeft w:val="533"/>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9313592">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6448562">
      <w:bodyDiv w:val="1"/>
      <w:marLeft w:val="0"/>
      <w:marRight w:val="0"/>
      <w:marTop w:val="0"/>
      <w:marBottom w:val="0"/>
      <w:divBdr>
        <w:top w:val="none" w:sz="0" w:space="0" w:color="auto"/>
        <w:left w:val="none" w:sz="0" w:space="0" w:color="auto"/>
        <w:bottom w:val="none" w:sz="0" w:space="0" w:color="auto"/>
        <w:right w:val="none" w:sz="0" w:space="0" w:color="auto"/>
      </w:divBdr>
      <w:divsChild>
        <w:div w:id="234978717">
          <w:marLeft w:val="806"/>
          <w:marRight w:val="0"/>
          <w:marTop w:val="0"/>
          <w:marBottom w:val="0"/>
          <w:divBdr>
            <w:top w:val="none" w:sz="0" w:space="0" w:color="auto"/>
            <w:left w:val="none" w:sz="0" w:space="0" w:color="auto"/>
            <w:bottom w:val="none" w:sz="0" w:space="0" w:color="auto"/>
            <w:right w:val="none" w:sz="0" w:space="0" w:color="auto"/>
          </w:divBdr>
        </w:div>
        <w:div w:id="403333254">
          <w:marLeft w:val="274"/>
          <w:marRight w:val="0"/>
          <w:marTop w:val="240"/>
          <w:marBottom w:val="0"/>
          <w:divBdr>
            <w:top w:val="none" w:sz="0" w:space="0" w:color="auto"/>
            <w:left w:val="none" w:sz="0" w:space="0" w:color="auto"/>
            <w:bottom w:val="none" w:sz="0" w:space="0" w:color="auto"/>
            <w:right w:val="none" w:sz="0" w:space="0" w:color="auto"/>
          </w:divBdr>
        </w:div>
        <w:div w:id="843476474">
          <w:marLeft w:val="533"/>
          <w:marRight w:val="0"/>
          <w:marTop w:val="0"/>
          <w:marBottom w:val="0"/>
          <w:divBdr>
            <w:top w:val="none" w:sz="0" w:space="0" w:color="auto"/>
            <w:left w:val="none" w:sz="0" w:space="0" w:color="auto"/>
            <w:bottom w:val="none" w:sz="0" w:space="0" w:color="auto"/>
            <w:right w:val="none" w:sz="0" w:space="0" w:color="auto"/>
          </w:divBdr>
        </w:div>
        <w:div w:id="1142428343">
          <w:marLeft w:val="533"/>
          <w:marRight w:val="0"/>
          <w:marTop w:val="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16317469">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1506377">
      <w:bodyDiv w:val="1"/>
      <w:marLeft w:val="0"/>
      <w:marRight w:val="0"/>
      <w:marTop w:val="0"/>
      <w:marBottom w:val="0"/>
      <w:divBdr>
        <w:top w:val="none" w:sz="0" w:space="0" w:color="auto"/>
        <w:left w:val="none" w:sz="0" w:space="0" w:color="auto"/>
        <w:bottom w:val="none" w:sz="0" w:space="0" w:color="auto"/>
        <w:right w:val="none" w:sz="0" w:space="0" w:color="auto"/>
      </w:divBdr>
    </w:div>
    <w:div w:id="77155763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3469156">
      <w:bodyDiv w:val="1"/>
      <w:marLeft w:val="0"/>
      <w:marRight w:val="0"/>
      <w:marTop w:val="0"/>
      <w:marBottom w:val="0"/>
      <w:divBdr>
        <w:top w:val="none" w:sz="0" w:space="0" w:color="auto"/>
        <w:left w:val="none" w:sz="0" w:space="0" w:color="auto"/>
        <w:bottom w:val="none" w:sz="0" w:space="0" w:color="auto"/>
        <w:right w:val="none" w:sz="0" w:space="0" w:color="auto"/>
      </w:divBdr>
      <w:divsChild>
        <w:div w:id="439953339">
          <w:marLeft w:val="533"/>
          <w:marRight w:val="0"/>
          <w:marTop w:val="0"/>
          <w:marBottom w:val="0"/>
          <w:divBdr>
            <w:top w:val="none" w:sz="0" w:space="0" w:color="auto"/>
            <w:left w:val="none" w:sz="0" w:space="0" w:color="auto"/>
            <w:bottom w:val="none" w:sz="0" w:space="0" w:color="auto"/>
            <w:right w:val="none" w:sz="0" w:space="0" w:color="auto"/>
          </w:divBdr>
        </w:div>
        <w:div w:id="1851599052">
          <w:marLeft w:val="806"/>
          <w:marRight w:val="0"/>
          <w:marTop w:val="0"/>
          <w:marBottom w:val="0"/>
          <w:divBdr>
            <w:top w:val="none" w:sz="0" w:space="0" w:color="auto"/>
            <w:left w:val="none" w:sz="0" w:space="0" w:color="auto"/>
            <w:bottom w:val="none" w:sz="0" w:space="0" w:color="auto"/>
            <w:right w:val="none" w:sz="0" w:space="0" w:color="auto"/>
          </w:divBdr>
        </w:div>
        <w:div w:id="2079933759">
          <w:marLeft w:val="806"/>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3765181">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68908884">
      <w:bodyDiv w:val="1"/>
      <w:marLeft w:val="0"/>
      <w:marRight w:val="0"/>
      <w:marTop w:val="0"/>
      <w:marBottom w:val="0"/>
      <w:divBdr>
        <w:top w:val="none" w:sz="0" w:space="0" w:color="auto"/>
        <w:left w:val="none" w:sz="0" w:space="0" w:color="auto"/>
        <w:bottom w:val="none" w:sz="0" w:space="0" w:color="auto"/>
        <w:right w:val="none" w:sz="0" w:space="0" w:color="auto"/>
      </w:divBdr>
      <w:divsChild>
        <w:div w:id="33311564">
          <w:marLeft w:val="1354"/>
          <w:marRight w:val="0"/>
          <w:marTop w:val="0"/>
          <w:marBottom w:val="0"/>
          <w:divBdr>
            <w:top w:val="none" w:sz="0" w:space="0" w:color="auto"/>
            <w:left w:val="none" w:sz="0" w:space="0" w:color="auto"/>
            <w:bottom w:val="none" w:sz="0" w:space="0" w:color="auto"/>
            <w:right w:val="none" w:sz="0" w:space="0" w:color="auto"/>
          </w:divBdr>
        </w:div>
        <w:div w:id="1209759854">
          <w:marLeft w:val="274"/>
          <w:marRight w:val="0"/>
          <w:marTop w:val="240"/>
          <w:marBottom w:val="0"/>
          <w:divBdr>
            <w:top w:val="none" w:sz="0" w:space="0" w:color="auto"/>
            <w:left w:val="none" w:sz="0" w:space="0" w:color="auto"/>
            <w:bottom w:val="none" w:sz="0" w:space="0" w:color="auto"/>
            <w:right w:val="none" w:sz="0" w:space="0" w:color="auto"/>
          </w:divBdr>
        </w:div>
        <w:div w:id="1527406087">
          <w:marLeft w:val="1354"/>
          <w:marRight w:val="0"/>
          <w:marTop w:val="0"/>
          <w:marBottom w:val="0"/>
          <w:divBdr>
            <w:top w:val="none" w:sz="0" w:space="0" w:color="auto"/>
            <w:left w:val="none" w:sz="0" w:space="0" w:color="auto"/>
            <w:bottom w:val="none" w:sz="0" w:space="0" w:color="auto"/>
            <w:right w:val="none" w:sz="0" w:space="0" w:color="auto"/>
          </w:divBdr>
        </w:div>
        <w:div w:id="1706323877">
          <w:marLeft w:val="274"/>
          <w:marRight w:val="0"/>
          <w:marTop w:val="240"/>
          <w:marBottom w:val="0"/>
          <w:divBdr>
            <w:top w:val="none" w:sz="0" w:space="0" w:color="auto"/>
            <w:left w:val="none" w:sz="0" w:space="0" w:color="auto"/>
            <w:bottom w:val="none" w:sz="0" w:space="0" w:color="auto"/>
            <w:right w:val="none" w:sz="0" w:space="0" w:color="auto"/>
          </w:divBdr>
        </w:div>
        <w:div w:id="1839809497">
          <w:marLeft w:val="1354"/>
          <w:marRight w:val="0"/>
          <w:marTop w:val="0"/>
          <w:marBottom w:val="0"/>
          <w:divBdr>
            <w:top w:val="none" w:sz="0" w:space="0" w:color="auto"/>
            <w:left w:val="none" w:sz="0" w:space="0" w:color="auto"/>
            <w:bottom w:val="none" w:sz="0" w:space="0" w:color="auto"/>
            <w:right w:val="none" w:sz="0" w:space="0" w:color="auto"/>
          </w:divBdr>
        </w:div>
        <w:div w:id="1936554573">
          <w:marLeft w:val="1354"/>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15474303">
      <w:bodyDiv w:val="1"/>
      <w:marLeft w:val="0"/>
      <w:marRight w:val="0"/>
      <w:marTop w:val="0"/>
      <w:marBottom w:val="0"/>
      <w:divBdr>
        <w:top w:val="none" w:sz="0" w:space="0" w:color="auto"/>
        <w:left w:val="none" w:sz="0" w:space="0" w:color="auto"/>
        <w:bottom w:val="none" w:sz="0" w:space="0" w:color="auto"/>
        <w:right w:val="none" w:sz="0" w:space="0" w:color="auto"/>
      </w:divBdr>
      <w:divsChild>
        <w:div w:id="1721593632">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0338717">
      <w:bodyDiv w:val="1"/>
      <w:marLeft w:val="0"/>
      <w:marRight w:val="0"/>
      <w:marTop w:val="0"/>
      <w:marBottom w:val="0"/>
      <w:divBdr>
        <w:top w:val="none" w:sz="0" w:space="0" w:color="auto"/>
        <w:left w:val="none" w:sz="0" w:space="0" w:color="auto"/>
        <w:bottom w:val="none" w:sz="0" w:space="0" w:color="auto"/>
        <w:right w:val="none" w:sz="0" w:space="0" w:color="auto"/>
      </w:divBdr>
      <w:divsChild>
        <w:div w:id="1638993175">
          <w:marLeft w:val="533"/>
          <w:marRight w:val="0"/>
          <w:marTop w:val="0"/>
          <w:marBottom w:val="0"/>
          <w:divBdr>
            <w:top w:val="none" w:sz="0" w:space="0" w:color="auto"/>
            <w:left w:val="none" w:sz="0" w:space="0" w:color="auto"/>
            <w:bottom w:val="none" w:sz="0" w:space="0" w:color="auto"/>
            <w:right w:val="none" w:sz="0" w:space="0" w:color="auto"/>
          </w:divBdr>
        </w:div>
        <w:div w:id="86971568">
          <w:marLeft w:val="1080"/>
          <w:marRight w:val="0"/>
          <w:marTop w:val="0"/>
          <w:marBottom w:val="0"/>
          <w:divBdr>
            <w:top w:val="none" w:sz="0" w:space="0" w:color="auto"/>
            <w:left w:val="none" w:sz="0" w:space="0" w:color="auto"/>
            <w:bottom w:val="none" w:sz="0" w:space="0" w:color="auto"/>
            <w:right w:val="none" w:sz="0" w:space="0" w:color="auto"/>
          </w:divBdr>
        </w:div>
      </w:divsChild>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18377028">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5681827">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9468141">
      <w:bodyDiv w:val="1"/>
      <w:marLeft w:val="0"/>
      <w:marRight w:val="0"/>
      <w:marTop w:val="0"/>
      <w:marBottom w:val="0"/>
      <w:divBdr>
        <w:top w:val="none" w:sz="0" w:space="0" w:color="auto"/>
        <w:left w:val="none" w:sz="0" w:space="0" w:color="auto"/>
        <w:bottom w:val="none" w:sz="0" w:space="0" w:color="auto"/>
        <w:right w:val="none" w:sz="0" w:space="0" w:color="auto"/>
      </w:divBdr>
      <w:divsChild>
        <w:div w:id="1098403704">
          <w:marLeft w:val="533"/>
          <w:marRight w:val="0"/>
          <w:marTop w:val="0"/>
          <w:marBottom w:val="0"/>
          <w:divBdr>
            <w:top w:val="none" w:sz="0" w:space="0" w:color="auto"/>
            <w:left w:val="none" w:sz="0" w:space="0" w:color="auto"/>
            <w:bottom w:val="none" w:sz="0" w:space="0" w:color="auto"/>
            <w:right w:val="none" w:sz="0" w:space="0" w:color="auto"/>
          </w:divBdr>
        </w:div>
        <w:div w:id="1771856117">
          <w:marLeft w:val="108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29416892">
      <w:bodyDiv w:val="1"/>
      <w:marLeft w:val="0"/>
      <w:marRight w:val="0"/>
      <w:marTop w:val="0"/>
      <w:marBottom w:val="0"/>
      <w:divBdr>
        <w:top w:val="none" w:sz="0" w:space="0" w:color="auto"/>
        <w:left w:val="none" w:sz="0" w:space="0" w:color="auto"/>
        <w:bottom w:val="none" w:sz="0" w:space="0" w:color="auto"/>
        <w:right w:val="none" w:sz="0" w:space="0" w:color="auto"/>
      </w:divBdr>
      <w:divsChild>
        <w:div w:id="810948264">
          <w:marLeft w:val="274"/>
          <w:marRight w:val="0"/>
          <w:marTop w:val="240"/>
          <w:marBottom w:val="0"/>
          <w:divBdr>
            <w:top w:val="none" w:sz="0" w:space="0" w:color="auto"/>
            <w:left w:val="none" w:sz="0" w:space="0" w:color="auto"/>
            <w:bottom w:val="none" w:sz="0" w:space="0" w:color="auto"/>
            <w:right w:val="none" w:sz="0" w:space="0" w:color="auto"/>
          </w:divBdr>
        </w:div>
        <w:div w:id="2081443769">
          <w:marLeft w:val="533"/>
          <w:marRight w:val="0"/>
          <w:marTop w:val="0"/>
          <w:marBottom w:val="0"/>
          <w:divBdr>
            <w:top w:val="none" w:sz="0" w:space="0" w:color="auto"/>
            <w:left w:val="none" w:sz="0" w:space="0" w:color="auto"/>
            <w:bottom w:val="none" w:sz="0" w:space="0" w:color="auto"/>
            <w:right w:val="none" w:sz="0" w:space="0" w:color="auto"/>
          </w:divBdr>
        </w:div>
        <w:div w:id="1219632471">
          <w:marLeft w:val="533"/>
          <w:marRight w:val="0"/>
          <w:marTop w:val="0"/>
          <w:marBottom w:val="0"/>
          <w:divBdr>
            <w:top w:val="none" w:sz="0" w:space="0" w:color="auto"/>
            <w:left w:val="none" w:sz="0" w:space="0" w:color="auto"/>
            <w:bottom w:val="none" w:sz="0" w:space="0" w:color="auto"/>
            <w:right w:val="none" w:sz="0" w:space="0" w:color="auto"/>
          </w:divBdr>
        </w:div>
        <w:div w:id="2100172935">
          <w:marLeft w:val="806"/>
          <w:marRight w:val="0"/>
          <w:marTop w:val="0"/>
          <w:marBottom w:val="0"/>
          <w:divBdr>
            <w:top w:val="none" w:sz="0" w:space="0" w:color="auto"/>
            <w:left w:val="none" w:sz="0" w:space="0" w:color="auto"/>
            <w:bottom w:val="none" w:sz="0" w:space="0" w:color="auto"/>
            <w:right w:val="none" w:sz="0" w:space="0" w:color="auto"/>
          </w:divBdr>
        </w:div>
        <w:div w:id="1908153200">
          <w:marLeft w:val="274"/>
          <w:marRight w:val="0"/>
          <w:marTop w:val="240"/>
          <w:marBottom w:val="0"/>
          <w:divBdr>
            <w:top w:val="none" w:sz="0" w:space="0" w:color="auto"/>
            <w:left w:val="none" w:sz="0" w:space="0" w:color="auto"/>
            <w:bottom w:val="none" w:sz="0" w:space="0" w:color="auto"/>
            <w:right w:val="none" w:sz="0" w:space="0" w:color="auto"/>
          </w:divBdr>
        </w:div>
        <w:div w:id="358941787">
          <w:marLeft w:val="533"/>
          <w:marRight w:val="0"/>
          <w:marTop w:val="0"/>
          <w:marBottom w:val="0"/>
          <w:divBdr>
            <w:top w:val="none" w:sz="0" w:space="0" w:color="auto"/>
            <w:left w:val="none" w:sz="0" w:space="0" w:color="auto"/>
            <w:bottom w:val="none" w:sz="0" w:space="0" w:color="auto"/>
            <w:right w:val="none" w:sz="0" w:space="0" w:color="auto"/>
          </w:divBdr>
        </w:div>
        <w:div w:id="140777752">
          <w:marLeft w:val="533"/>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01113787">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9806311">
      <w:bodyDiv w:val="1"/>
      <w:marLeft w:val="0"/>
      <w:marRight w:val="0"/>
      <w:marTop w:val="0"/>
      <w:marBottom w:val="0"/>
      <w:divBdr>
        <w:top w:val="none" w:sz="0" w:space="0" w:color="auto"/>
        <w:left w:val="none" w:sz="0" w:space="0" w:color="auto"/>
        <w:bottom w:val="none" w:sz="0" w:space="0" w:color="auto"/>
        <w:right w:val="none" w:sz="0" w:space="0" w:color="auto"/>
      </w:divBdr>
    </w:div>
    <w:div w:id="1572618593">
      <w:bodyDiv w:val="1"/>
      <w:marLeft w:val="0"/>
      <w:marRight w:val="0"/>
      <w:marTop w:val="0"/>
      <w:marBottom w:val="0"/>
      <w:divBdr>
        <w:top w:val="none" w:sz="0" w:space="0" w:color="auto"/>
        <w:left w:val="none" w:sz="0" w:space="0" w:color="auto"/>
        <w:bottom w:val="none" w:sz="0" w:space="0" w:color="auto"/>
        <w:right w:val="none" w:sz="0" w:space="0" w:color="auto"/>
      </w:divBdr>
    </w:div>
    <w:div w:id="1576553253">
      <w:bodyDiv w:val="1"/>
      <w:marLeft w:val="0"/>
      <w:marRight w:val="0"/>
      <w:marTop w:val="0"/>
      <w:marBottom w:val="0"/>
      <w:divBdr>
        <w:top w:val="none" w:sz="0" w:space="0" w:color="auto"/>
        <w:left w:val="none" w:sz="0" w:space="0" w:color="auto"/>
        <w:bottom w:val="none" w:sz="0" w:space="0" w:color="auto"/>
        <w:right w:val="none" w:sz="0" w:space="0" w:color="auto"/>
      </w:divBdr>
      <w:divsChild>
        <w:div w:id="566458463">
          <w:marLeft w:val="533"/>
          <w:marRight w:val="0"/>
          <w:marTop w:val="0"/>
          <w:marBottom w:val="0"/>
          <w:divBdr>
            <w:top w:val="none" w:sz="0" w:space="0" w:color="auto"/>
            <w:left w:val="none" w:sz="0" w:space="0" w:color="auto"/>
            <w:bottom w:val="none" w:sz="0" w:space="0" w:color="auto"/>
            <w:right w:val="none" w:sz="0" w:space="0" w:color="auto"/>
          </w:divBdr>
        </w:div>
        <w:div w:id="702749236">
          <w:marLeft w:val="533"/>
          <w:marRight w:val="0"/>
          <w:marTop w:val="0"/>
          <w:marBottom w:val="0"/>
          <w:divBdr>
            <w:top w:val="none" w:sz="0" w:space="0" w:color="auto"/>
            <w:left w:val="none" w:sz="0" w:space="0" w:color="auto"/>
            <w:bottom w:val="none" w:sz="0" w:space="0" w:color="auto"/>
            <w:right w:val="none" w:sz="0" w:space="0" w:color="auto"/>
          </w:divBdr>
        </w:div>
        <w:div w:id="804352037">
          <w:marLeft w:val="533"/>
          <w:marRight w:val="0"/>
          <w:marTop w:val="0"/>
          <w:marBottom w:val="0"/>
          <w:divBdr>
            <w:top w:val="none" w:sz="0" w:space="0" w:color="auto"/>
            <w:left w:val="none" w:sz="0" w:space="0" w:color="auto"/>
            <w:bottom w:val="none" w:sz="0" w:space="0" w:color="auto"/>
            <w:right w:val="none" w:sz="0" w:space="0" w:color="auto"/>
          </w:divBdr>
        </w:div>
        <w:div w:id="1300187249">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1814382">
      <w:bodyDiv w:val="1"/>
      <w:marLeft w:val="0"/>
      <w:marRight w:val="0"/>
      <w:marTop w:val="0"/>
      <w:marBottom w:val="0"/>
      <w:divBdr>
        <w:top w:val="none" w:sz="0" w:space="0" w:color="auto"/>
        <w:left w:val="none" w:sz="0" w:space="0" w:color="auto"/>
        <w:bottom w:val="none" w:sz="0" w:space="0" w:color="auto"/>
        <w:right w:val="none" w:sz="0" w:space="0" w:color="auto"/>
      </w:divBdr>
    </w:div>
    <w:div w:id="1592009438">
      <w:bodyDiv w:val="1"/>
      <w:marLeft w:val="0"/>
      <w:marRight w:val="0"/>
      <w:marTop w:val="0"/>
      <w:marBottom w:val="0"/>
      <w:divBdr>
        <w:top w:val="none" w:sz="0" w:space="0" w:color="auto"/>
        <w:left w:val="none" w:sz="0" w:space="0" w:color="auto"/>
        <w:bottom w:val="none" w:sz="0" w:space="0" w:color="auto"/>
        <w:right w:val="none" w:sz="0" w:space="0" w:color="auto"/>
      </w:divBdr>
      <w:divsChild>
        <w:div w:id="372077314">
          <w:marLeft w:val="274"/>
          <w:marRight w:val="0"/>
          <w:marTop w:val="240"/>
          <w:marBottom w:val="0"/>
          <w:divBdr>
            <w:top w:val="none" w:sz="0" w:space="0" w:color="auto"/>
            <w:left w:val="none" w:sz="0" w:space="0" w:color="auto"/>
            <w:bottom w:val="none" w:sz="0" w:space="0" w:color="auto"/>
            <w:right w:val="none" w:sz="0" w:space="0" w:color="auto"/>
          </w:divBdr>
        </w:div>
        <w:div w:id="2130661239">
          <w:marLeft w:val="533"/>
          <w:marRight w:val="0"/>
          <w:marTop w:val="0"/>
          <w:marBottom w:val="0"/>
          <w:divBdr>
            <w:top w:val="none" w:sz="0" w:space="0" w:color="auto"/>
            <w:left w:val="none" w:sz="0" w:space="0" w:color="auto"/>
            <w:bottom w:val="none" w:sz="0" w:space="0" w:color="auto"/>
            <w:right w:val="none" w:sz="0" w:space="0" w:color="auto"/>
          </w:divBdr>
        </w:div>
        <w:div w:id="1922906942">
          <w:marLeft w:val="533"/>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528406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9081294">
      <w:bodyDiv w:val="1"/>
      <w:marLeft w:val="0"/>
      <w:marRight w:val="0"/>
      <w:marTop w:val="0"/>
      <w:marBottom w:val="0"/>
      <w:divBdr>
        <w:top w:val="none" w:sz="0" w:space="0" w:color="auto"/>
        <w:left w:val="none" w:sz="0" w:space="0" w:color="auto"/>
        <w:bottom w:val="none" w:sz="0" w:space="0" w:color="auto"/>
        <w:right w:val="none" w:sz="0" w:space="0" w:color="auto"/>
      </w:divBdr>
      <w:divsChild>
        <w:div w:id="249897153">
          <w:marLeft w:val="274"/>
          <w:marRight w:val="0"/>
          <w:marTop w:val="240"/>
          <w:marBottom w:val="0"/>
          <w:divBdr>
            <w:top w:val="none" w:sz="0" w:space="0" w:color="auto"/>
            <w:left w:val="none" w:sz="0" w:space="0" w:color="auto"/>
            <w:bottom w:val="none" w:sz="0" w:space="0" w:color="auto"/>
            <w:right w:val="none" w:sz="0" w:space="0" w:color="auto"/>
          </w:divBdr>
        </w:div>
        <w:div w:id="779110737">
          <w:marLeft w:val="274"/>
          <w:marRight w:val="0"/>
          <w:marTop w:val="240"/>
          <w:marBottom w:val="0"/>
          <w:divBdr>
            <w:top w:val="none" w:sz="0" w:space="0" w:color="auto"/>
            <w:left w:val="none" w:sz="0" w:space="0" w:color="auto"/>
            <w:bottom w:val="none" w:sz="0" w:space="0" w:color="auto"/>
            <w:right w:val="none" w:sz="0" w:space="0" w:color="auto"/>
          </w:divBdr>
        </w:div>
        <w:div w:id="1591350112">
          <w:marLeft w:val="274"/>
          <w:marRight w:val="0"/>
          <w:marTop w:val="24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9979003">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0809023">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E6JD2UEEJPRS-638-776</_dlc_DocId>
    <_dlc_DocIdUrl xmlns="fcd3d3fb-7db8-45fe-8d4c-f8dfce4af462">
      <Url>https://sharepoint.qualcomm.com/qca/LocationTechnology/ExternalFocus/_layouts/15/DocIdRedir.aspx?ID=E6JD2UEEJPRS-638-776</Url>
      <Description>E6JD2UEEJPRS-638-776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1A97C-A21B-4177-8A75-B11BD9E7C5A8}">
  <ds:schemaRefs>
    <ds:schemaRef ds:uri="http://schemas.microsoft.com/sharepoint/events"/>
  </ds:schemaRefs>
</ds:datastoreItem>
</file>

<file path=customXml/itemProps2.xml><?xml version="1.0" encoding="utf-8"?>
<ds:datastoreItem xmlns:ds="http://schemas.openxmlformats.org/officeDocument/2006/customXml" ds:itemID="{F0569338-66D4-4883-A2D4-BB581611E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C301D83D-3D8E-42DF-A09B-E7B67A76DDE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microsoft.com/sharepoint/v4"/>
    <ds:schemaRef ds:uri="http://purl.org/dc/elements/1.1/"/>
    <ds:schemaRef ds:uri="http://schemas.openxmlformats.org/package/2006/metadata/core-properties"/>
    <ds:schemaRef ds:uri="fcd3d3fb-7db8-45fe-8d4c-f8dfce4af462"/>
    <ds:schemaRef ds:uri="http://www.w3.org/XML/1998/namespace"/>
    <ds:schemaRef ds:uri="http://purl.org/dc/dcmitype/"/>
  </ds:schemaRefs>
</ds:datastoreItem>
</file>

<file path=customXml/itemProps5.xml><?xml version="1.0" encoding="utf-8"?>
<ds:datastoreItem xmlns:ds="http://schemas.openxmlformats.org/officeDocument/2006/customXml" ds:itemID="{3277A2CA-D4DB-4D7C-B3AF-6A5277F8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3583</TotalTime>
  <Pages>7</Pages>
  <Words>3326</Words>
  <Characters>18960</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22242</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dc:description/>
  <cp:lastModifiedBy>Qualcomm</cp:lastModifiedBy>
  <cp:revision>94</cp:revision>
  <cp:lastPrinted>2019-01-08T14:26:00Z</cp:lastPrinted>
  <dcterms:created xsi:type="dcterms:W3CDTF">2019-10-04T20:48:00Z</dcterms:created>
  <dcterms:modified xsi:type="dcterms:W3CDTF">2019-11-09T03:12:00Z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b5b94412-ec8c-4293-b3fe-9be62498837b</vt:lpwstr>
  </property>
  <property fmtid="{D5CDD505-2E9C-101B-9397-08002B2CF9AE}" pid="16" name="Tags">
    <vt:lpwstr/>
  </property>
</Properties>
</file>