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D8A" w:rsidRPr="008F30FA" w:rsidRDefault="00B30D8A" w:rsidP="00B30D8A">
      <w:pPr>
        <w:tabs>
          <w:tab w:val="center" w:pos="4536"/>
          <w:tab w:val="right" w:pos="8280"/>
          <w:tab w:val="right" w:pos="9639"/>
        </w:tabs>
        <w:snapToGrid/>
        <w:spacing w:after="0" w:afterAutospacing="0"/>
        <w:ind w:right="2"/>
        <w:jc w:val="left"/>
        <w:rPr>
          <w:rFonts w:ascii="Arial" w:eastAsiaTheme="minorEastAsia" w:hAnsi="Arial" w:cs="Arial"/>
          <w:b/>
          <w:bCs/>
          <w:sz w:val="28"/>
          <w:szCs w:val="24"/>
        </w:rPr>
      </w:pPr>
      <w:bookmarkStart w:id="0" w:name="_Hlk16181721"/>
      <w:bookmarkStart w:id="1" w:name="OLE_LINK3"/>
      <w:bookmarkStart w:id="2" w:name="_Ref133120545"/>
      <w:bookmarkEnd w:id="0"/>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#99</w:t>
      </w:r>
      <w:r>
        <w:rPr>
          <w:rFonts w:ascii="Arial" w:eastAsiaTheme="minorEastAsia" w:hAnsi="Arial" w:cs="Arial"/>
          <w:b/>
          <w:bCs/>
          <w:sz w:val="28"/>
          <w:szCs w:val="24"/>
        </w:rPr>
        <w:tab/>
      </w:r>
      <w:r w:rsidRPr="00C86413">
        <w:rPr>
          <w:rFonts w:ascii="Arial" w:eastAsiaTheme="minorEastAsia" w:hAnsi="Arial" w:cs="Arial"/>
          <w:b/>
          <w:bCs/>
          <w:sz w:val="28"/>
          <w:szCs w:val="24"/>
        </w:rPr>
        <w:tab/>
      </w:r>
      <w:r w:rsidRPr="008F30FA">
        <w:rPr>
          <w:rFonts w:ascii="Arial" w:eastAsiaTheme="minorEastAsia" w:hAnsi="Arial" w:cs="Arial"/>
          <w:b/>
          <w:bCs/>
          <w:sz w:val="28"/>
          <w:szCs w:val="24"/>
        </w:rPr>
        <w:tab/>
      </w:r>
      <w:r w:rsidR="006C5ECF" w:rsidRPr="006C5ECF">
        <w:rPr>
          <w:rFonts w:ascii="Arial" w:eastAsiaTheme="minorEastAsia" w:hAnsi="Arial" w:cs="Arial"/>
          <w:b/>
          <w:bCs/>
          <w:sz w:val="28"/>
          <w:szCs w:val="24"/>
        </w:rPr>
        <w:t>R1-1912764</w:t>
      </w:r>
    </w:p>
    <w:p w:rsidR="00B30D8A" w:rsidRPr="008F30FA" w:rsidRDefault="00B30D8A" w:rsidP="00B30D8A">
      <w:pPr>
        <w:tabs>
          <w:tab w:val="center" w:pos="4536"/>
          <w:tab w:val="right" w:pos="9072"/>
        </w:tabs>
        <w:snapToGrid/>
        <w:spacing w:after="0" w:afterAutospacing="0"/>
        <w:jc w:val="left"/>
        <w:rPr>
          <w:rFonts w:ascii="Arial" w:eastAsia="ＭＳ 明朝" w:hAnsi="Arial" w:cs="Arial"/>
          <w:b/>
          <w:bCs/>
          <w:sz w:val="28"/>
          <w:szCs w:val="24"/>
        </w:rPr>
      </w:pPr>
      <w:r>
        <w:rPr>
          <w:rFonts w:ascii="Arial" w:eastAsia="ＭＳ 明朝" w:hAnsi="Arial" w:cs="Arial"/>
          <w:b/>
          <w:bCs/>
          <w:sz w:val="28"/>
        </w:rPr>
        <w:t>Reno</w:t>
      </w:r>
      <w:r w:rsidRPr="008F30FA">
        <w:rPr>
          <w:rFonts w:ascii="Arial" w:eastAsia="ＭＳ 明朝" w:hAnsi="Arial" w:cs="Arial"/>
          <w:b/>
          <w:bCs/>
          <w:sz w:val="28"/>
        </w:rPr>
        <w:t xml:space="preserve">, </w:t>
      </w:r>
      <w:r>
        <w:rPr>
          <w:rFonts w:ascii="Arial" w:eastAsia="ＭＳ 明朝" w:hAnsi="Arial" w:cs="Arial"/>
          <w:b/>
          <w:bCs/>
          <w:sz w:val="28"/>
        </w:rPr>
        <w:t>USA</w:t>
      </w:r>
      <w:r w:rsidRPr="008F30FA">
        <w:rPr>
          <w:rFonts w:ascii="Arial" w:eastAsia="ＭＳ 明朝" w:hAnsi="Arial" w:cs="Arial"/>
          <w:b/>
          <w:bCs/>
          <w:sz w:val="28"/>
        </w:rPr>
        <w:t xml:space="preserve">, </w:t>
      </w:r>
      <w:r>
        <w:rPr>
          <w:rFonts w:ascii="Arial" w:eastAsia="ＭＳ 明朝" w:hAnsi="Arial" w:cs="Arial"/>
          <w:b/>
          <w:bCs/>
          <w:sz w:val="28"/>
        </w:rPr>
        <w:t>November</w:t>
      </w:r>
      <w:r w:rsidRPr="008F30FA">
        <w:rPr>
          <w:rFonts w:ascii="Arial" w:eastAsia="ＭＳ 明朝" w:hAnsi="Arial" w:cs="Arial"/>
          <w:b/>
          <w:bCs/>
          <w:sz w:val="28"/>
        </w:rPr>
        <w:t xml:space="preserve"> </w:t>
      </w:r>
      <w:r>
        <w:rPr>
          <w:rFonts w:ascii="Arial" w:eastAsia="ＭＳ 明朝" w:hAnsi="Arial" w:cs="Arial"/>
          <w:b/>
          <w:bCs/>
          <w:sz w:val="28"/>
        </w:rPr>
        <w:t>18</w:t>
      </w:r>
      <w:r w:rsidRPr="008F30FA">
        <w:rPr>
          <w:rFonts w:ascii="Arial" w:eastAsia="ＭＳ 明朝" w:hAnsi="Arial" w:cs="Arial"/>
          <w:b/>
          <w:bCs/>
          <w:sz w:val="28"/>
          <w:vertAlign w:val="superscript"/>
        </w:rPr>
        <w:t>th</w:t>
      </w:r>
      <w:r w:rsidRPr="008F30FA">
        <w:rPr>
          <w:rFonts w:ascii="Arial" w:eastAsia="ＭＳ 明朝" w:hAnsi="Arial" w:cs="Arial"/>
          <w:b/>
          <w:bCs/>
          <w:sz w:val="28"/>
        </w:rPr>
        <w:t xml:space="preserve"> – </w:t>
      </w:r>
      <w:r>
        <w:rPr>
          <w:rFonts w:ascii="Arial" w:eastAsia="ＭＳ 明朝" w:hAnsi="Arial" w:cs="Arial"/>
          <w:b/>
          <w:bCs/>
          <w:sz w:val="28"/>
        </w:rPr>
        <w:t>22</w:t>
      </w:r>
      <w:r w:rsidRPr="00F81221">
        <w:rPr>
          <w:rFonts w:ascii="Arial" w:eastAsia="ＭＳ 明朝" w:hAnsi="Arial" w:cs="Arial"/>
          <w:b/>
          <w:bCs/>
          <w:sz w:val="28"/>
          <w:vertAlign w:val="superscript"/>
        </w:rPr>
        <w:t>nd</w:t>
      </w:r>
      <w:r w:rsidRPr="008F30FA">
        <w:rPr>
          <w:rFonts w:ascii="Arial" w:eastAsia="ＭＳ 明朝" w:hAnsi="Arial" w:cs="Arial"/>
          <w:b/>
          <w:bCs/>
          <w:sz w:val="28"/>
        </w:rPr>
        <w:t>, 2019</w:t>
      </w:r>
    </w:p>
    <w:p w:rsidR="00F67C17" w:rsidRPr="00B30D8A" w:rsidRDefault="00F67C17" w:rsidP="00F67C17">
      <w:pPr>
        <w:pStyle w:val="a3"/>
        <w:rPr>
          <w:rFonts w:cs="Arial"/>
          <w:bCs/>
          <w:sz w:val="28"/>
        </w:rPr>
      </w:pPr>
    </w:p>
    <w:bookmarkEnd w:id="1"/>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B7F88">
        <w:rPr>
          <w:rFonts w:ascii="Arial" w:hAnsi="Arial" w:cs="Arial"/>
          <w:b/>
          <w:sz w:val="28"/>
          <w:szCs w:val="28"/>
          <w:lang w:val="en-US"/>
        </w:rPr>
        <w:t>Channel access procedure</w:t>
      </w:r>
      <w:r w:rsidR="00F960EF">
        <w:rPr>
          <w:rFonts w:ascii="Arial" w:hAnsi="Arial" w:cs="Arial"/>
          <w:b/>
          <w:sz w:val="28"/>
          <w:szCs w:val="28"/>
          <w:lang w:val="en-US"/>
        </w:rPr>
        <w:t xml:space="preserve"> for NR-U</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40FE7">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2"/>
    <w:p w:rsidR="00004B52" w:rsidRPr="00442959" w:rsidRDefault="005F4BD8" w:rsidP="005544D4">
      <w:pPr>
        <w:pStyle w:val="10"/>
        <w:adjustRightInd w:val="0"/>
        <w:spacing w:before="100" w:beforeAutospacing="1" w:afterLines="0"/>
        <w:rPr>
          <w:lang w:val="en-US"/>
        </w:rPr>
      </w:pPr>
      <w:r>
        <w:rPr>
          <w:lang w:val="en-US"/>
        </w:rPr>
        <w:t>Background</w:t>
      </w:r>
    </w:p>
    <w:p w:rsidR="008B68BB" w:rsidRDefault="008B68BB" w:rsidP="00DA205D">
      <w:pPr>
        <w:autoSpaceDE w:val="0"/>
        <w:autoSpaceDN w:val="0"/>
        <w:adjustRightInd w:val="0"/>
        <w:spacing w:after="0" w:afterAutospacing="0"/>
        <w:rPr>
          <w:rFonts w:cs="Arial"/>
          <w:szCs w:val="24"/>
        </w:rPr>
      </w:pPr>
      <w:r>
        <w:rPr>
          <w:rFonts w:cs="Arial" w:hint="eastAsia"/>
          <w:szCs w:val="24"/>
        </w:rPr>
        <w:t>I</w:t>
      </w:r>
      <w:r>
        <w:rPr>
          <w:rFonts w:cs="Arial"/>
          <w:szCs w:val="24"/>
        </w:rPr>
        <w:t>n RAN</w:t>
      </w:r>
      <w:r w:rsidR="00690D22">
        <w:rPr>
          <w:rFonts w:cs="Arial"/>
          <w:szCs w:val="24"/>
        </w:rPr>
        <w:t>1</w:t>
      </w:r>
      <w:r>
        <w:rPr>
          <w:rFonts w:cs="Arial"/>
          <w:szCs w:val="24"/>
        </w:rPr>
        <w:t>#</w:t>
      </w:r>
      <w:r w:rsidR="00690D22">
        <w:rPr>
          <w:rFonts w:cs="Arial"/>
          <w:szCs w:val="24"/>
        </w:rPr>
        <w:t>98bis</w:t>
      </w:r>
      <w:r>
        <w:rPr>
          <w:rFonts w:cs="Arial"/>
          <w:szCs w:val="24"/>
        </w:rPr>
        <w:t xml:space="preserve"> </w:t>
      </w:r>
      <w:r w:rsidR="00690D22">
        <w:rPr>
          <w:rFonts w:cs="Arial"/>
          <w:szCs w:val="24"/>
        </w:rPr>
        <w:t>the following agreements were made</w:t>
      </w:r>
      <w:r w:rsidR="004B3495">
        <w:rPr>
          <w:rFonts w:cs="Arial"/>
          <w:szCs w:val="24"/>
        </w:rPr>
        <w:t xml:space="preserve"> for LBE operation</w:t>
      </w:r>
      <w:r>
        <w:rPr>
          <w:rFonts w:cs="Arial"/>
          <w:szCs w:val="24"/>
        </w:rPr>
        <w:t xml:space="preserve"> [</w:t>
      </w:r>
      <w:r w:rsidR="00901337">
        <w:rPr>
          <w:rFonts w:cs="Arial"/>
          <w:szCs w:val="24"/>
        </w:rPr>
        <w:t>1</w:t>
      </w:r>
      <w:r>
        <w:rPr>
          <w:rFonts w:cs="Arial"/>
          <w:szCs w:val="24"/>
        </w:rPr>
        <w:t>].</w:t>
      </w:r>
    </w:p>
    <w:tbl>
      <w:tblPr>
        <w:tblStyle w:val="af0"/>
        <w:tblW w:w="0" w:type="auto"/>
        <w:tblLook w:val="04A0" w:firstRow="1" w:lastRow="0" w:firstColumn="1" w:lastColumn="0" w:noHBand="0" w:noVBand="1"/>
      </w:tblPr>
      <w:tblGrid>
        <w:gridCol w:w="9954"/>
      </w:tblGrid>
      <w:tr w:rsidR="008B68BB" w:rsidTr="008B68BB">
        <w:tc>
          <w:tcPr>
            <w:tcW w:w="9954" w:type="dxa"/>
          </w:tcPr>
          <w:p w:rsidR="004B3495" w:rsidRDefault="004B3495" w:rsidP="004B3495">
            <w:pPr>
              <w:rPr>
                <w:lang w:eastAsia="x-none"/>
              </w:rPr>
            </w:pPr>
            <w:r w:rsidRPr="00F05D43">
              <w:rPr>
                <w:highlight w:val="green"/>
                <w:lang w:eastAsia="x-none"/>
              </w:rPr>
              <w:t>Agreement:</w:t>
            </w:r>
          </w:p>
          <w:p w:rsidR="004B3495" w:rsidRDefault="004B3495" w:rsidP="004B3495">
            <w:pPr>
              <w:rPr>
                <w:lang w:eastAsia="x-none"/>
              </w:rPr>
            </w:pPr>
            <w:r>
              <w:rPr>
                <w:lang w:eastAsia="x-none"/>
              </w:rPr>
              <w:t xml:space="preserve">Sharing of a UE-initiated channel occupancy (either CG-PUSCH or scheduled UL) with </w:t>
            </w:r>
            <w:proofErr w:type="spellStart"/>
            <w:r>
              <w:rPr>
                <w:lang w:eastAsia="x-none"/>
              </w:rPr>
              <w:t>gNB</w:t>
            </w:r>
            <w:proofErr w:type="spellEnd"/>
            <w:r>
              <w:rPr>
                <w:lang w:eastAsia="x-none"/>
              </w:rPr>
              <w:t xml:space="preserve"> is supported, such that the </w:t>
            </w:r>
            <w:proofErr w:type="spellStart"/>
            <w:r>
              <w:rPr>
                <w:lang w:eastAsia="x-none"/>
              </w:rPr>
              <w:t>gNB</w:t>
            </w:r>
            <w:proofErr w:type="spellEnd"/>
            <w:r>
              <w:rPr>
                <w:lang w:eastAsia="x-none"/>
              </w:rPr>
              <w:t xml:space="preserve">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rsidR="004B3495" w:rsidRDefault="004B3495" w:rsidP="004B3495">
            <w:pPr>
              <w:numPr>
                <w:ilvl w:val="0"/>
                <w:numId w:val="28"/>
              </w:numPr>
              <w:snapToGrid/>
              <w:spacing w:after="0" w:afterAutospacing="0"/>
              <w:jc w:val="left"/>
              <w:rPr>
                <w:lang w:eastAsia="x-none"/>
              </w:rPr>
            </w:pPr>
            <w:r>
              <w:rPr>
                <w:lang w:eastAsia="x-none"/>
              </w:rPr>
              <w:t xml:space="preserve">The ED threshold that the UE applies when initiating a channel occupancy to be shared with the </w:t>
            </w:r>
            <w:proofErr w:type="spellStart"/>
            <w:r>
              <w:rPr>
                <w:lang w:eastAsia="x-none"/>
              </w:rPr>
              <w:t>gNB</w:t>
            </w:r>
            <w:proofErr w:type="spellEnd"/>
            <w:r>
              <w:rPr>
                <w:lang w:eastAsia="x-none"/>
              </w:rPr>
              <w:t xml:space="preserve"> is configured by </w:t>
            </w:r>
            <w:proofErr w:type="spellStart"/>
            <w:r>
              <w:rPr>
                <w:lang w:eastAsia="x-none"/>
              </w:rPr>
              <w:t>gNB</w:t>
            </w:r>
            <w:proofErr w:type="spellEnd"/>
            <w:r>
              <w:rPr>
                <w:lang w:eastAsia="x-none"/>
              </w:rPr>
              <w:t xml:space="preserve"> (RRC </w:t>
            </w:r>
            <w:proofErr w:type="spellStart"/>
            <w:r>
              <w:rPr>
                <w:lang w:eastAsia="x-none"/>
              </w:rPr>
              <w:t>signaling</w:t>
            </w:r>
            <w:proofErr w:type="spellEnd"/>
            <w:r>
              <w:rPr>
                <w:lang w:eastAsia="x-none"/>
              </w:rPr>
              <w:t>)</w:t>
            </w:r>
          </w:p>
          <w:p w:rsidR="004B3495" w:rsidRPr="00832691" w:rsidRDefault="004B3495" w:rsidP="004B3495">
            <w:pPr>
              <w:pStyle w:val="aff5"/>
              <w:numPr>
                <w:ilvl w:val="1"/>
                <w:numId w:val="28"/>
              </w:numPr>
              <w:snapToGrid/>
              <w:spacing w:after="0" w:afterAutospacing="0"/>
              <w:ind w:leftChars="0"/>
              <w:jc w:val="left"/>
              <w:rPr>
                <w:lang w:val="en-US" w:eastAsia="ko-KR"/>
              </w:rPr>
            </w:pPr>
            <w:r w:rsidRPr="00832691">
              <w:rPr>
                <w:lang w:val="en-US" w:eastAsia="ko-KR"/>
              </w:rPr>
              <w:t xml:space="preserve">if ED threshold that the UE applies when initiating a channel occupancy to be shared with the </w:t>
            </w:r>
            <w:proofErr w:type="spellStart"/>
            <w:r w:rsidRPr="00832691">
              <w:rPr>
                <w:lang w:val="en-US" w:eastAsia="ko-KR"/>
              </w:rPr>
              <w:t>gNB</w:t>
            </w:r>
            <w:proofErr w:type="spellEnd"/>
            <w:r w:rsidRPr="00832691">
              <w:rPr>
                <w:lang w:val="en-US" w:eastAsia="ko-KR"/>
              </w:rPr>
              <w:t xml:space="preserve"> is not configured, the transmission of the </w:t>
            </w:r>
            <w:proofErr w:type="spellStart"/>
            <w:r w:rsidRPr="00832691">
              <w:rPr>
                <w:lang w:val="en-US" w:eastAsia="ko-KR"/>
              </w:rPr>
              <w:t>gNB</w:t>
            </w:r>
            <w:proofErr w:type="spellEnd"/>
            <w:r w:rsidRPr="00832691">
              <w:rPr>
                <w:lang w:val="en-US" w:eastAsia="ko-KR"/>
              </w:rPr>
              <w:t xml:space="preserve"> in UE initiated COT may include only control/broadcast signals/channels transmissions of up to 2/4/8 OFDM symbols in duration for 15/30/60 kHz SCS</w:t>
            </w:r>
          </w:p>
          <w:p w:rsidR="004B3495" w:rsidRDefault="004B3495" w:rsidP="004B3495">
            <w:pPr>
              <w:numPr>
                <w:ilvl w:val="1"/>
                <w:numId w:val="28"/>
              </w:numPr>
              <w:snapToGrid/>
              <w:spacing w:after="0" w:afterAutospacing="0"/>
              <w:jc w:val="left"/>
              <w:rPr>
                <w:lang w:eastAsia="x-none"/>
              </w:rPr>
            </w:pPr>
            <w:r>
              <w:rPr>
                <w:lang w:eastAsia="x-none"/>
              </w:rPr>
              <w:t xml:space="preserve">When absence of </w:t>
            </w:r>
            <w:proofErr w:type="spellStart"/>
            <w:r>
              <w:rPr>
                <w:lang w:eastAsia="x-none"/>
              </w:rPr>
              <w:t>WiFi</w:t>
            </w:r>
            <w:proofErr w:type="spellEnd"/>
            <w:r>
              <w:rPr>
                <w:lang w:eastAsia="x-none"/>
              </w:rPr>
              <w:t xml:space="preserve"> cannot be assumed based on e.g. regulation, the ED threshold that the </w:t>
            </w:r>
            <w:proofErr w:type="spellStart"/>
            <w:r>
              <w:rPr>
                <w:lang w:eastAsia="x-none"/>
              </w:rPr>
              <w:t>gNB</w:t>
            </w:r>
            <w:proofErr w:type="spellEnd"/>
            <w:r>
              <w:rPr>
                <w:lang w:eastAsia="x-none"/>
              </w:rPr>
              <w:t xml:space="preserve"> configures to the UE to apply when initiating the channel occupancy is determined based on the max </w:t>
            </w:r>
            <w:proofErr w:type="spellStart"/>
            <w:r>
              <w:rPr>
                <w:lang w:eastAsia="x-none"/>
              </w:rPr>
              <w:t>gNB</w:t>
            </w:r>
            <w:proofErr w:type="spellEnd"/>
            <w:r>
              <w:rPr>
                <w:lang w:eastAsia="x-none"/>
              </w:rPr>
              <w:t xml:space="preserve"> TX power</w:t>
            </w:r>
          </w:p>
          <w:p w:rsidR="004B3495" w:rsidRDefault="004B3495" w:rsidP="004B3495">
            <w:pPr>
              <w:numPr>
                <w:ilvl w:val="0"/>
                <w:numId w:val="28"/>
              </w:numPr>
              <w:snapToGrid/>
              <w:spacing w:after="0" w:afterAutospacing="0"/>
              <w:jc w:val="left"/>
              <w:rPr>
                <w:lang w:eastAsia="x-none"/>
              </w:rPr>
            </w:pPr>
            <w:r>
              <w:rPr>
                <w:lang w:eastAsia="x-none"/>
              </w:rPr>
              <w:t xml:space="preserve">Cat. 2 LBT can be </w:t>
            </w:r>
            <w:r w:rsidRPr="00832691">
              <w:rPr>
                <w:lang w:eastAsia="x-none"/>
              </w:rPr>
              <w:t xml:space="preserve">used </w:t>
            </w:r>
            <w:r w:rsidRPr="00832691">
              <w:rPr>
                <w:lang w:eastAsia="ko-KR"/>
              </w:rPr>
              <w:t>(for gaps of 16us and 25us)</w:t>
            </w:r>
            <w:r w:rsidRPr="00832691">
              <w:rPr>
                <w:lang w:eastAsia="x-none"/>
              </w:rPr>
              <w:t>.</w:t>
            </w:r>
            <w:r>
              <w:rPr>
                <w:lang w:eastAsia="x-none"/>
              </w:rPr>
              <w:t xml:space="preserve"> </w:t>
            </w:r>
          </w:p>
          <w:p w:rsidR="004B3495" w:rsidRDefault="004B3495" w:rsidP="004B3495">
            <w:pPr>
              <w:numPr>
                <w:ilvl w:val="0"/>
                <w:numId w:val="28"/>
              </w:numPr>
              <w:snapToGrid/>
              <w:spacing w:after="0" w:afterAutospacing="0"/>
              <w:jc w:val="left"/>
              <w:rPr>
                <w:lang w:eastAsia="x-none"/>
              </w:rPr>
            </w:pPr>
            <w:r>
              <w:rPr>
                <w:lang w:eastAsia="x-none"/>
              </w:rPr>
              <w:t>Cat. 1 LBT can be used under the following conditions.</w:t>
            </w:r>
          </w:p>
          <w:p w:rsidR="004B3495" w:rsidRPr="00832691" w:rsidRDefault="004B3495" w:rsidP="004B3495">
            <w:pPr>
              <w:numPr>
                <w:ilvl w:val="1"/>
                <w:numId w:val="28"/>
              </w:numPr>
              <w:snapToGrid/>
              <w:spacing w:after="0" w:afterAutospacing="0"/>
              <w:jc w:val="left"/>
              <w:rPr>
                <w:lang w:eastAsia="ko-KR"/>
              </w:rPr>
            </w:pPr>
            <w:r w:rsidRPr="00832691">
              <w:rPr>
                <w:lang w:eastAsia="ko-KR"/>
              </w:rPr>
              <w:t>Gap duration &lt;= 16us</w:t>
            </w:r>
          </w:p>
          <w:p w:rsidR="004B3495" w:rsidRDefault="004B3495" w:rsidP="004B3495">
            <w:pPr>
              <w:numPr>
                <w:ilvl w:val="1"/>
                <w:numId w:val="28"/>
              </w:numPr>
              <w:snapToGrid/>
              <w:spacing w:after="0" w:afterAutospacing="0"/>
              <w:jc w:val="left"/>
              <w:rPr>
                <w:lang w:eastAsia="x-none"/>
              </w:rPr>
            </w:pPr>
            <w:r>
              <w:rPr>
                <w:lang w:eastAsia="x-none"/>
              </w:rPr>
              <w:t xml:space="preserve">For the transmission of the </w:t>
            </w:r>
            <w:proofErr w:type="spellStart"/>
            <w:r>
              <w:rPr>
                <w:lang w:eastAsia="x-none"/>
              </w:rPr>
              <w:t>gNB</w:t>
            </w:r>
            <w:proofErr w:type="spellEnd"/>
            <w:r>
              <w:rPr>
                <w:lang w:eastAsia="x-none"/>
              </w:rPr>
              <w:t xml:space="preserve"> after the first switch between the UE and the </w:t>
            </w:r>
            <w:proofErr w:type="spellStart"/>
            <w:r>
              <w:rPr>
                <w:lang w:eastAsia="x-none"/>
              </w:rPr>
              <w:t>gNB</w:t>
            </w:r>
            <w:proofErr w:type="spellEnd"/>
            <w:r>
              <w:rPr>
                <w:lang w:eastAsia="x-none"/>
              </w:rPr>
              <w:t xml:space="preserve"> if the </w:t>
            </w:r>
            <w:proofErr w:type="spellStart"/>
            <w:r>
              <w:rPr>
                <w:lang w:eastAsia="x-none"/>
              </w:rPr>
              <w:t>gNB</w:t>
            </w:r>
            <w:proofErr w:type="spellEnd"/>
            <w:r>
              <w:rPr>
                <w:lang w:eastAsia="x-none"/>
              </w:rPr>
              <w:t xml:space="preserve"> transmission contains only control/broadcast signals/channels</w:t>
            </w:r>
          </w:p>
          <w:p w:rsidR="004B3495" w:rsidRDefault="004B3495" w:rsidP="004B3495">
            <w:pPr>
              <w:numPr>
                <w:ilvl w:val="1"/>
                <w:numId w:val="28"/>
              </w:numPr>
              <w:snapToGrid/>
              <w:spacing w:after="0" w:afterAutospacing="0"/>
              <w:jc w:val="left"/>
              <w:rPr>
                <w:lang w:eastAsia="x-none"/>
              </w:rPr>
            </w:pPr>
            <w:r>
              <w:rPr>
                <w:lang w:eastAsia="x-none"/>
              </w:rPr>
              <w:t xml:space="preserve">For the transmission of the </w:t>
            </w:r>
            <w:proofErr w:type="spellStart"/>
            <w:r>
              <w:rPr>
                <w:lang w:eastAsia="x-none"/>
              </w:rPr>
              <w:t>gNB</w:t>
            </w:r>
            <w:proofErr w:type="spellEnd"/>
            <w:r>
              <w:rPr>
                <w:lang w:eastAsia="x-none"/>
              </w:rPr>
              <w:t xml:space="preserve"> after the first switch between the UE and the </w:t>
            </w:r>
            <w:proofErr w:type="spellStart"/>
            <w:r>
              <w:rPr>
                <w:lang w:eastAsia="x-none"/>
              </w:rPr>
              <w:t>gNB</w:t>
            </w:r>
            <w:proofErr w:type="spellEnd"/>
            <w:r>
              <w:rPr>
                <w:lang w:eastAsia="x-none"/>
              </w:rPr>
              <w:t xml:space="preserve"> if the </w:t>
            </w:r>
            <w:proofErr w:type="spellStart"/>
            <w:r>
              <w:rPr>
                <w:lang w:eastAsia="x-none"/>
              </w:rPr>
              <w:t>gNB</w:t>
            </w:r>
            <w:proofErr w:type="spellEnd"/>
            <w:r>
              <w:rPr>
                <w:lang w:eastAsia="x-none"/>
              </w:rPr>
              <w:t xml:space="preserve"> transmission has a duration below X </w:t>
            </w:r>
            <w:proofErr w:type="spellStart"/>
            <w:r>
              <w:rPr>
                <w:lang w:eastAsia="x-none"/>
              </w:rPr>
              <w:t>ms</w:t>
            </w:r>
            <w:proofErr w:type="spellEnd"/>
            <w:r>
              <w:rPr>
                <w:lang w:eastAsia="x-none"/>
              </w:rPr>
              <w:t xml:space="preserve"> (X &gt;= 0).</w:t>
            </w:r>
          </w:p>
          <w:p w:rsidR="004B3495" w:rsidRDefault="004B3495" w:rsidP="004B3495">
            <w:pPr>
              <w:numPr>
                <w:ilvl w:val="2"/>
                <w:numId w:val="28"/>
              </w:numPr>
              <w:snapToGrid/>
              <w:spacing w:after="0" w:afterAutospacing="0"/>
              <w:jc w:val="left"/>
              <w:rPr>
                <w:lang w:eastAsia="x-none"/>
              </w:rPr>
            </w:pPr>
            <w:r>
              <w:rPr>
                <w:lang w:eastAsia="x-none"/>
              </w:rPr>
              <w:t>FFS: X</w:t>
            </w:r>
          </w:p>
          <w:p w:rsidR="004B3495" w:rsidRDefault="004B3495" w:rsidP="004B3495">
            <w:pPr>
              <w:numPr>
                <w:ilvl w:val="1"/>
                <w:numId w:val="28"/>
              </w:numPr>
              <w:snapToGrid/>
              <w:spacing w:after="0" w:afterAutospacing="0"/>
              <w:jc w:val="left"/>
              <w:rPr>
                <w:lang w:eastAsia="x-none"/>
              </w:rPr>
            </w:pPr>
            <w:r>
              <w:rPr>
                <w:lang w:eastAsia="x-none"/>
              </w:rPr>
              <w:t xml:space="preserve">FFS: For transmissions after the second and subsequent switches between UE and </w:t>
            </w:r>
            <w:proofErr w:type="spellStart"/>
            <w:r>
              <w:rPr>
                <w:lang w:eastAsia="x-none"/>
              </w:rPr>
              <w:t>gNB</w:t>
            </w:r>
            <w:proofErr w:type="spellEnd"/>
          </w:p>
          <w:p w:rsidR="004B3495" w:rsidRDefault="004B3495" w:rsidP="004B3495">
            <w:pPr>
              <w:rPr>
                <w:lang w:eastAsia="x-none"/>
              </w:rPr>
            </w:pPr>
          </w:p>
          <w:p w:rsidR="004B3495" w:rsidRDefault="004B3495" w:rsidP="004B3495">
            <w:pPr>
              <w:rPr>
                <w:lang w:eastAsia="x-none"/>
              </w:rPr>
            </w:pPr>
          </w:p>
          <w:p w:rsidR="004B3495" w:rsidRDefault="004B3495" w:rsidP="004B3495">
            <w:pPr>
              <w:rPr>
                <w:lang w:eastAsia="x-none"/>
              </w:rPr>
            </w:pPr>
            <w:r w:rsidRPr="007011B8">
              <w:rPr>
                <w:highlight w:val="green"/>
                <w:lang w:eastAsia="x-none"/>
              </w:rPr>
              <w:t>Agreement:</w:t>
            </w:r>
          </w:p>
          <w:p w:rsidR="004B3495" w:rsidRPr="00AB109D" w:rsidRDefault="004B3495" w:rsidP="004B3495">
            <w:pPr>
              <w:numPr>
                <w:ilvl w:val="0"/>
                <w:numId w:val="30"/>
              </w:numPr>
              <w:snapToGrid/>
              <w:spacing w:after="0" w:afterAutospacing="0"/>
              <w:ind w:left="360"/>
              <w:jc w:val="left"/>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is located in the symbol(s) immediately preceding the PUSCH allocation indicated by SLIV. The supported durations for CP extension </w:t>
            </w:r>
            <w:r>
              <w:rPr>
                <w:lang w:eastAsia="x-none"/>
              </w:rPr>
              <w:t xml:space="preserve">at the UE </w:t>
            </w:r>
            <w:r w:rsidRPr="00AB109D">
              <w:rPr>
                <w:lang w:eastAsia="x-none"/>
              </w:rPr>
              <w:t xml:space="preserve">are: </w:t>
            </w:r>
          </w:p>
          <w:p w:rsidR="004B3495" w:rsidRPr="00AB109D" w:rsidRDefault="004B3495" w:rsidP="004B3495">
            <w:pPr>
              <w:numPr>
                <w:ilvl w:val="1"/>
                <w:numId w:val="29"/>
              </w:numPr>
              <w:tabs>
                <w:tab w:val="num" w:pos="1440"/>
              </w:tabs>
              <w:snapToGrid/>
              <w:spacing w:after="0" w:afterAutospacing="0"/>
              <w:jc w:val="left"/>
              <w:rPr>
                <w:lang w:eastAsia="x-none"/>
              </w:rPr>
            </w:pPr>
            <w:r w:rsidRPr="00AB109D">
              <w:rPr>
                <w:lang w:eastAsia="x-none"/>
              </w:rPr>
              <w:t xml:space="preserve">0 (i.e. no CP extension) </w:t>
            </w:r>
          </w:p>
          <w:p w:rsidR="004B3495" w:rsidRPr="00AB109D" w:rsidRDefault="004B3495" w:rsidP="004B3495">
            <w:pPr>
              <w:numPr>
                <w:ilvl w:val="1"/>
                <w:numId w:val="29"/>
              </w:numPr>
              <w:tabs>
                <w:tab w:val="num" w:pos="1440"/>
              </w:tabs>
              <w:snapToGrid/>
              <w:spacing w:after="0" w:afterAutospacing="0"/>
              <w:jc w:val="left"/>
              <w:rPr>
                <w:lang w:eastAsia="x-none"/>
              </w:rPr>
            </w:pPr>
            <w:r>
              <w:rPr>
                <w:lang w:eastAsia="x-none"/>
              </w:rPr>
              <w:t>C1*</w:t>
            </w:r>
            <w:r w:rsidRPr="00AB109D">
              <w:rPr>
                <w:lang w:eastAsia="x-none"/>
              </w:rPr>
              <w:t xml:space="preserve">symbol length – 25 us </w:t>
            </w:r>
          </w:p>
          <w:p w:rsidR="004B3495" w:rsidRPr="00AB109D" w:rsidRDefault="004B3495" w:rsidP="004B3495">
            <w:pPr>
              <w:numPr>
                <w:ilvl w:val="1"/>
                <w:numId w:val="29"/>
              </w:numPr>
              <w:tabs>
                <w:tab w:val="num" w:pos="1440"/>
              </w:tabs>
              <w:snapToGrid/>
              <w:spacing w:after="0" w:afterAutospacing="0"/>
              <w:jc w:val="left"/>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rsidR="004B3495" w:rsidRDefault="004B3495" w:rsidP="004B3495">
            <w:pPr>
              <w:numPr>
                <w:ilvl w:val="1"/>
                <w:numId w:val="29"/>
              </w:numPr>
              <w:tabs>
                <w:tab w:val="num" w:pos="1440"/>
              </w:tabs>
              <w:snapToGrid/>
              <w:spacing w:after="0" w:afterAutospacing="0"/>
              <w:jc w:val="left"/>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rsidR="004B3495" w:rsidRDefault="004B3495" w:rsidP="004B3495">
            <w:pPr>
              <w:numPr>
                <w:ilvl w:val="0"/>
                <w:numId w:val="30"/>
              </w:numPr>
              <w:snapToGrid/>
              <w:spacing w:after="0" w:afterAutospacing="0"/>
              <w:ind w:left="360"/>
              <w:jc w:val="left"/>
              <w:rPr>
                <w:lang w:eastAsia="x-none"/>
              </w:rPr>
            </w:pPr>
            <w:r>
              <w:rPr>
                <w:lang w:eastAsia="x-none"/>
              </w:rPr>
              <w:t>C1=1 for 15 and 30 kHz SCS, C1=2 for 60 kHz SCS</w:t>
            </w:r>
          </w:p>
          <w:p w:rsidR="004B3495" w:rsidRDefault="004B3495" w:rsidP="004B3495">
            <w:pPr>
              <w:numPr>
                <w:ilvl w:val="0"/>
                <w:numId w:val="30"/>
              </w:numPr>
              <w:snapToGrid/>
              <w:spacing w:after="0" w:afterAutospacing="0"/>
              <w:ind w:left="360"/>
              <w:jc w:val="left"/>
              <w:rPr>
                <w:lang w:eastAsia="x-none"/>
              </w:rPr>
            </w:pPr>
            <w:r>
              <w:rPr>
                <w:lang w:eastAsia="x-none"/>
              </w:rPr>
              <w:t>FFS: Whether C2/C3 is fixed or implicitly derived based on TA for each subcarrier spacing</w:t>
            </w:r>
          </w:p>
          <w:p w:rsidR="004B3495" w:rsidRDefault="004B3495" w:rsidP="004B3495">
            <w:pPr>
              <w:numPr>
                <w:ilvl w:val="0"/>
                <w:numId w:val="30"/>
              </w:numPr>
              <w:snapToGrid/>
              <w:spacing w:after="0" w:afterAutospacing="0"/>
              <w:ind w:left="360"/>
              <w:jc w:val="left"/>
              <w:rPr>
                <w:lang w:eastAsia="x-none"/>
              </w:rPr>
            </w:pPr>
            <w:r>
              <w:rPr>
                <w:lang w:eastAsia="x-none"/>
              </w:rPr>
              <w:t>The N2 timeline (UL grant to PUSCH delay) needs to be relaxed to take the CP extension into account</w:t>
            </w:r>
          </w:p>
          <w:p w:rsidR="004B3495" w:rsidRDefault="004B3495" w:rsidP="004B3495">
            <w:pPr>
              <w:numPr>
                <w:ilvl w:val="0"/>
                <w:numId w:val="30"/>
              </w:numPr>
              <w:snapToGrid/>
              <w:spacing w:after="0" w:afterAutospacing="0"/>
              <w:ind w:left="360"/>
              <w:jc w:val="left"/>
              <w:rPr>
                <w:lang w:eastAsia="x-none"/>
              </w:rPr>
            </w:pPr>
            <w:r>
              <w:rPr>
                <w:lang w:eastAsia="x-none"/>
              </w:rPr>
              <w:t>FFS: Whether the limit as per the previous agreement bounding the resulting CP extension to be less than or equal to one symbol for the given subcarrier spacing should be relaxed</w:t>
            </w:r>
          </w:p>
          <w:p w:rsidR="004B3495" w:rsidRDefault="004B3495" w:rsidP="004B3495">
            <w:pPr>
              <w:numPr>
                <w:ilvl w:val="0"/>
                <w:numId w:val="30"/>
              </w:numPr>
              <w:snapToGrid/>
              <w:spacing w:after="0" w:afterAutospacing="0"/>
              <w:ind w:left="360"/>
              <w:jc w:val="left"/>
              <w:rPr>
                <w:lang w:eastAsia="x-none"/>
              </w:rPr>
            </w:pPr>
            <w:r>
              <w:rPr>
                <w:lang w:eastAsia="x-none"/>
              </w:rPr>
              <w:t>FFS: Applicability of this to other UL transmissions</w:t>
            </w:r>
          </w:p>
          <w:p w:rsidR="008B68BB" w:rsidRPr="004B3495" w:rsidRDefault="004B3495" w:rsidP="004B3495">
            <w:pPr>
              <w:numPr>
                <w:ilvl w:val="0"/>
                <w:numId w:val="30"/>
              </w:numPr>
              <w:snapToGrid/>
              <w:spacing w:after="0" w:afterAutospacing="0"/>
              <w:ind w:left="360"/>
              <w:jc w:val="left"/>
              <w:rPr>
                <w:lang w:eastAsia="x-none"/>
              </w:rPr>
            </w:pPr>
            <w:r>
              <w:rPr>
                <w:lang w:eastAsia="x-none"/>
              </w:rPr>
              <w:t>FFS: Whether the number of durations for CP extension that the UE can be signalled dynamically can be configured</w:t>
            </w:r>
          </w:p>
        </w:tc>
      </w:tr>
    </w:tbl>
    <w:p w:rsidR="008B68BB" w:rsidRDefault="008B68BB"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4D645F">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E31793" w:rsidRDefault="00E31793" w:rsidP="00E31793">
      <w:pPr>
        <w:pStyle w:val="20"/>
        <w:rPr>
          <w:lang w:val="en-US" w:eastAsia="zh-CN"/>
        </w:rPr>
      </w:pPr>
      <w:r>
        <w:rPr>
          <w:lang w:val="en-US"/>
        </w:rPr>
        <w:t>16</w:t>
      </w:r>
      <w:r>
        <w:rPr>
          <w:lang w:val="en-US"/>
        </w:rPr>
        <w:sym w:font="Symbol" w:char="F06D"/>
      </w:r>
      <w:r>
        <w:rPr>
          <w:lang w:val="en-US"/>
        </w:rPr>
        <w:t xml:space="preserve">s </w:t>
      </w:r>
      <w:r>
        <w:rPr>
          <w:rFonts w:hint="eastAsia"/>
          <w:lang w:val="en-US"/>
        </w:rPr>
        <w:t>Cat</w:t>
      </w:r>
      <w:r>
        <w:rPr>
          <w:lang w:val="en-US"/>
        </w:rPr>
        <w:t>-2 LBT design</w:t>
      </w:r>
    </w:p>
    <w:p w:rsidR="00F615EC" w:rsidRDefault="00E31793" w:rsidP="00E31793">
      <w:pPr>
        <w:adjustRightInd w:val="0"/>
        <w:spacing w:after="0" w:afterAutospacing="0"/>
        <w:ind w:firstLineChars="100" w:firstLine="240"/>
        <w:rPr>
          <w:rFonts w:eastAsiaTheme="minorEastAsia" w:cs="Arial"/>
          <w:szCs w:val="24"/>
          <w:lang w:val="en-US"/>
        </w:rPr>
      </w:pPr>
      <w:r>
        <w:rPr>
          <w:rFonts w:eastAsiaTheme="minorEastAsia" w:cs="Arial"/>
          <w:szCs w:val="24"/>
          <w:lang w:val="en-US"/>
        </w:rPr>
        <w:t>In RAN1#97 it was agreed that NR-U support one shot LBT (a.k.a. Cat-2 LBT) with 16</w:t>
      </w:r>
      <w:r>
        <w:rPr>
          <w:rFonts w:eastAsiaTheme="minorEastAsia" w:cs="Arial"/>
          <w:szCs w:val="24"/>
          <w:lang w:val="en-US"/>
        </w:rPr>
        <w:sym w:font="Symbol" w:char="F06D"/>
      </w:r>
      <w:r>
        <w:rPr>
          <w:rFonts w:eastAsiaTheme="minorEastAsia" w:cs="Arial"/>
          <w:szCs w:val="24"/>
          <w:lang w:val="en-US"/>
        </w:rPr>
        <w:t>s duration</w:t>
      </w:r>
      <w:r w:rsidR="007E49B2">
        <w:rPr>
          <w:rFonts w:eastAsiaTheme="minorEastAsia" w:cs="Arial"/>
          <w:szCs w:val="24"/>
          <w:lang w:val="en-US"/>
        </w:rPr>
        <w:t xml:space="preserve"> </w:t>
      </w:r>
      <w:r w:rsidR="007E49B2">
        <w:rPr>
          <w:rFonts w:eastAsiaTheme="minorEastAsia" w:cs="Arial" w:hint="eastAsia"/>
          <w:szCs w:val="24"/>
          <w:lang w:val="en-US"/>
        </w:rPr>
        <w:t>[2]</w:t>
      </w:r>
      <w:r>
        <w:rPr>
          <w:rFonts w:eastAsiaTheme="minorEastAsia" w:cs="Arial"/>
          <w:szCs w:val="24"/>
          <w:lang w:val="en-US"/>
        </w:rPr>
        <w:t xml:space="preserve">. </w:t>
      </w:r>
    </w:p>
    <w:p w:rsidR="00F615EC" w:rsidRDefault="00F615EC" w:rsidP="00E31793">
      <w:pPr>
        <w:adjustRightInd w:val="0"/>
        <w:spacing w:after="0" w:afterAutospacing="0"/>
        <w:ind w:firstLineChars="100" w:firstLine="240"/>
        <w:rPr>
          <w:rFonts w:eastAsiaTheme="minorEastAsia" w:cs="Arial"/>
          <w:szCs w:val="24"/>
          <w:lang w:val="en-US"/>
        </w:rPr>
      </w:pPr>
    </w:p>
    <w:tbl>
      <w:tblPr>
        <w:tblStyle w:val="af0"/>
        <w:tblW w:w="0" w:type="auto"/>
        <w:tblLook w:val="04A0" w:firstRow="1" w:lastRow="0" w:firstColumn="1" w:lastColumn="0" w:noHBand="0" w:noVBand="1"/>
      </w:tblPr>
      <w:tblGrid>
        <w:gridCol w:w="9954"/>
      </w:tblGrid>
      <w:tr w:rsidR="00F615EC" w:rsidTr="00F615EC">
        <w:tc>
          <w:tcPr>
            <w:tcW w:w="9954" w:type="dxa"/>
          </w:tcPr>
          <w:p w:rsidR="00F615EC" w:rsidRDefault="00F615EC" w:rsidP="00F615EC">
            <w:r w:rsidRPr="004A780F">
              <w:rPr>
                <w:highlight w:val="green"/>
              </w:rPr>
              <w:t>Agreement:</w:t>
            </w:r>
          </w:p>
          <w:p w:rsidR="00F615EC" w:rsidRDefault="00F615EC" w:rsidP="00F615EC">
            <w:r>
              <w:t xml:space="preserve">For LBT by a UE prior to transmission of a UL burst within a </w:t>
            </w:r>
            <w:proofErr w:type="spellStart"/>
            <w:r>
              <w:t>gNB</w:t>
            </w:r>
            <w:proofErr w:type="spellEnd"/>
            <w:r>
              <w:t>-initiated channel occupancy as an LBE device, for gap durations shorter than 25 microseconds, Cat 2 LBT can be indicated (FFS: explicit and/or implicit) to the UE if the gap is 16 microseconds (allowing for implementation tolerances)</w:t>
            </w:r>
          </w:p>
          <w:p w:rsidR="00F615EC" w:rsidRPr="00F615EC" w:rsidRDefault="00F615EC" w:rsidP="00F615EC">
            <w:r>
              <w:t>Note: this is the Alt 1 identified in RAN1#96bis</w:t>
            </w:r>
          </w:p>
        </w:tc>
      </w:tr>
    </w:tbl>
    <w:p w:rsidR="00F615EC" w:rsidRDefault="00F615EC" w:rsidP="00E31793">
      <w:pPr>
        <w:adjustRightInd w:val="0"/>
        <w:spacing w:after="0" w:afterAutospacing="0"/>
        <w:ind w:firstLineChars="100" w:firstLine="240"/>
        <w:rPr>
          <w:rFonts w:eastAsiaTheme="minorEastAsia" w:cs="Arial"/>
          <w:szCs w:val="24"/>
          <w:lang w:val="en-US"/>
        </w:rPr>
      </w:pPr>
    </w:p>
    <w:p w:rsidR="00E31793" w:rsidRDefault="00F615EC" w:rsidP="00E31793">
      <w:pPr>
        <w:adjustRightInd w:val="0"/>
        <w:spacing w:after="0" w:afterAutospacing="0"/>
        <w:ind w:firstLineChars="100" w:firstLine="240"/>
        <w:rPr>
          <w:rFonts w:eastAsiaTheme="minorEastAsia" w:cs="Arial"/>
          <w:szCs w:val="24"/>
          <w:lang w:val="en-US"/>
        </w:rPr>
      </w:pPr>
      <w:r>
        <w:rPr>
          <w:rFonts w:eastAsiaTheme="minorEastAsia" w:cs="Arial"/>
          <w:szCs w:val="24"/>
          <w:lang w:val="en-US"/>
        </w:rPr>
        <w:t>S</w:t>
      </w:r>
      <w:r w:rsidR="00E31793">
        <w:rPr>
          <w:rFonts w:eastAsiaTheme="minorEastAsia" w:cs="Arial"/>
          <w:szCs w:val="24"/>
          <w:lang w:val="en-US"/>
        </w:rPr>
        <w:t>everal alternatives for channel sensing design have been identified.</w:t>
      </w:r>
    </w:p>
    <w:p w:rsid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Alt</w:t>
      </w:r>
      <w:r>
        <w:rPr>
          <w:rFonts w:eastAsiaTheme="minorEastAsia" w:cs="Arial"/>
          <w:szCs w:val="24"/>
          <w:lang w:val="en-US"/>
        </w:rPr>
        <w:t xml:space="preserve"> </w:t>
      </w:r>
      <w:r w:rsidRPr="00E31793">
        <w:rPr>
          <w:rFonts w:eastAsiaTheme="minorEastAsia" w:cs="Arial"/>
          <w:szCs w:val="24"/>
          <w:lang w:val="en-US"/>
        </w:rPr>
        <w:t>1: The 16</w:t>
      </w:r>
      <w:r>
        <w:rPr>
          <w:lang w:val="en-US"/>
        </w:rPr>
        <w:sym w:font="Symbol" w:char="F06D"/>
      </w:r>
      <w:r w:rsidRPr="00E31793">
        <w:rPr>
          <w:rFonts w:eastAsiaTheme="minorEastAsia" w:cs="Arial"/>
          <w:szCs w:val="24"/>
          <w:lang w:val="en-US"/>
        </w:rPr>
        <w:t xml:space="preserve">s measurement period is split into two slots with the first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f</w:t>
      </w:r>
      <w:proofErr w:type="spellEnd"/>
      <w:r w:rsidRPr="00E31793">
        <w:rPr>
          <w:rFonts w:eastAsiaTheme="minorEastAsia" w:cs="Arial"/>
          <w:szCs w:val="24"/>
          <w:lang w:val="en-US"/>
        </w:rPr>
        <w:t xml:space="preserve"> having a duration 7us and second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sl</w:t>
      </w:r>
      <w:proofErr w:type="spellEnd"/>
      <w:r w:rsidRPr="00E31793">
        <w:rPr>
          <w:rFonts w:eastAsiaTheme="minorEastAsia" w:cs="Arial"/>
          <w:szCs w:val="24"/>
          <w:lang w:val="en-US"/>
        </w:rPr>
        <w:t xml:space="preserve"> having a duration of 9</w:t>
      </w:r>
      <w:r>
        <w:rPr>
          <w:lang w:val="en-US"/>
        </w:rPr>
        <w:sym w:font="Symbol" w:char="F06D"/>
      </w:r>
      <w:r w:rsidRPr="00E31793">
        <w:rPr>
          <w:rFonts w:eastAsiaTheme="minorEastAsia" w:cs="Arial"/>
          <w:szCs w:val="24"/>
          <w:lang w:val="en-US"/>
        </w:rPr>
        <w:t>s.</w:t>
      </w:r>
    </w:p>
    <w:p w:rsidR="00E31793" w:rsidRDefault="00E31793" w:rsidP="00E31793">
      <w:pPr>
        <w:pStyle w:val="aff5"/>
        <w:numPr>
          <w:ilvl w:val="1"/>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lastRenderedPageBreak/>
        <w:t>Energy measurement is done in the 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Alt 2: The 16</w:t>
      </w:r>
      <w:r>
        <w:rPr>
          <w:lang w:val="en-US"/>
        </w:rPr>
        <w:sym w:font="Symbol" w:char="F06D"/>
      </w:r>
      <w:r w:rsidRPr="00E31793">
        <w:rPr>
          <w:rFonts w:eastAsiaTheme="minorEastAsia" w:cs="Arial"/>
          <w:szCs w:val="24"/>
          <w:lang w:val="en-US"/>
        </w:rPr>
        <w:t xml:space="preserve">s measurement period is split into two slots with the first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f</w:t>
      </w:r>
      <w:proofErr w:type="spellEnd"/>
      <w:r w:rsidRPr="00E31793">
        <w:rPr>
          <w:rFonts w:eastAsiaTheme="minorEastAsia" w:cs="Arial"/>
          <w:szCs w:val="24"/>
          <w:lang w:val="en-US"/>
        </w:rPr>
        <w:t xml:space="preserve"> having a duration 7</w:t>
      </w:r>
      <w:r>
        <w:rPr>
          <w:lang w:val="en-US"/>
        </w:rPr>
        <w:sym w:font="Symbol" w:char="F06D"/>
      </w:r>
      <w:r w:rsidRPr="00E31793">
        <w:rPr>
          <w:rFonts w:eastAsiaTheme="minorEastAsia" w:cs="Arial"/>
          <w:szCs w:val="24"/>
          <w:lang w:val="en-US"/>
        </w:rPr>
        <w:t xml:space="preserve">s and second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sl</w:t>
      </w:r>
      <w:proofErr w:type="spellEnd"/>
      <w:r w:rsidRPr="00E31793">
        <w:rPr>
          <w:rFonts w:eastAsiaTheme="minorEastAsia" w:cs="Arial"/>
          <w:szCs w:val="24"/>
          <w:lang w:val="en-US"/>
        </w:rPr>
        <w:t xml:space="preserve"> having a duration of 9</w:t>
      </w:r>
      <w:r>
        <w:rPr>
          <w:lang w:val="en-US"/>
        </w:rPr>
        <w:sym w:font="Symbol" w:char="F06D"/>
      </w:r>
      <w:r w:rsidRPr="00E31793">
        <w:rPr>
          <w:rFonts w:eastAsiaTheme="minorEastAsia" w:cs="Arial"/>
          <w:szCs w:val="24"/>
          <w:lang w:val="en-US"/>
        </w:rPr>
        <w:t>s.</w:t>
      </w:r>
    </w:p>
    <w:p w:rsidR="00E31793" w:rsidRDefault="00E31793" w:rsidP="00E31793">
      <w:pPr>
        <w:pStyle w:val="aff5"/>
        <w:numPr>
          <w:ilvl w:val="1"/>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Energy measurement is done in both the 7</w:t>
      </w:r>
      <w:r>
        <w:rPr>
          <w:lang w:val="en-US"/>
        </w:rPr>
        <w:sym w:font="Symbol" w:char="F06D"/>
      </w:r>
      <w:r w:rsidRPr="00E31793">
        <w:rPr>
          <w:rFonts w:eastAsiaTheme="minorEastAsia" w:cs="Arial"/>
          <w:szCs w:val="24"/>
          <w:lang w:val="en-US"/>
        </w:rPr>
        <w:t>s and 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each slot. LBT is said to be successful if the measured energy is lower than the ED threshold.</w:t>
      </w:r>
    </w:p>
    <w:p w:rsidR="00E31793" w:rsidRP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 xml:space="preserve">Alt 3: Energy measurement is done in any portion of the 16 </w:t>
      </w:r>
      <w:r>
        <w:rPr>
          <w:lang w:val="en-US"/>
        </w:rPr>
        <w:sym w:font="Symbol" w:char="F06D"/>
      </w:r>
      <w:r w:rsidRPr="00E31793">
        <w:rPr>
          <w:rFonts w:eastAsiaTheme="minorEastAsia" w:cs="Arial"/>
          <w:szCs w:val="24"/>
          <w:lang w:val="en-US"/>
        </w:rPr>
        <w:t xml:space="preserve">s duration including averaging for at least 4 </w:t>
      </w:r>
      <w:r>
        <w:rPr>
          <w:lang w:val="en-US"/>
        </w:rPr>
        <w:sym w:font="Symbol" w:char="F06D"/>
      </w:r>
      <w:r w:rsidRPr="00E31793">
        <w:rPr>
          <w:rFonts w:eastAsiaTheme="minorEastAsia" w:cs="Arial"/>
          <w:szCs w:val="24"/>
          <w:lang w:val="en-US"/>
        </w:rPr>
        <w:t>s. LBT is said to be successful if the measured energy is lower than the ED threshold.</w:t>
      </w:r>
    </w:p>
    <w:p w:rsidR="00F615EC" w:rsidRDefault="00F615EC" w:rsidP="00E31793">
      <w:pPr>
        <w:adjustRightInd w:val="0"/>
        <w:spacing w:after="0" w:afterAutospacing="0"/>
        <w:rPr>
          <w:rFonts w:eastAsiaTheme="minorEastAsia" w:cs="Arial"/>
          <w:szCs w:val="24"/>
          <w:lang w:val="en-US"/>
        </w:rPr>
      </w:pPr>
    </w:p>
    <w:p w:rsidR="00E31793" w:rsidRDefault="00F615EC" w:rsidP="00E31793">
      <w:pPr>
        <w:adjustRightInd w:val="0"/>
        <w:spacing w:after="0" w:afterAutospacing="0"/>
        <w:rPr>
          <w:rFonts w:eastAsiaTheme="minorEastAsia" w:cs="Arial"/>
          <w:szCs w:val="24"/>
          <w:lang w:val="en-US"/>
        </w:rPr>
      </w:pPr>
      <w:r>
        <w:rPr>
          <w:rFonts w:eastAsiaTheme="minorEastAsia" w:cs="Arial" w:hint="eastAsia"/>
          <w:szCs w:val="24"/>
          <w:lang w:val="en-US"/>
        </w:rPr>
        <w:t>A</w:t>
      </w:r>
      <w:r>
        <w:rPr>
          <w:rFonts w:eastAsiaTheme="minorEastAsia" w:cs="Arial"/>
          <w:szCs w:val="24"/>
          <w:lang w:val="en-US"/>
        </w:rPr>
        <w:t>ccording to the agreements from RAN1#97,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is limited to cases when the gap is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If the previous transmission is not from the </w:t>
      </w:r>
      <w:proofErr w:type="spellStart"/>
      <w:r>
        <w:rPr>
          <w:rFonts w:eastAsiaTheme="minorEastAsia" w:cs="Arial"/>
          <w:szCs w:val="24"/>
          <w:lang w:val="en-US"/>
        </w:rPr>
        <w:t>gNB</w:t>
      </w:r>
      <w:proofErr w:type="spellEnd"/>
      <w:r>
        <w:rPr>
          <w:rFonts w:eastAsiaTheme="minorEastAsia" w:cs="Arial"/>
          <w:szCs w:val="24"/>
          <w:lang w:val="en-US"/>
        </w:rPr>
        <w:t>, it cannot indicate the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for the following UL transmission, because the </w:t>
      </w:r>
      <w:proofErr w:type="spellStart"/>
      <w:r>
        <w:rPr>
          <w:rFonts w:eastAsiaTheme="minorEastAsia" w:cs="Arial"/>
          <w:szCs w:val="24"/>
          <w:lang w:val="en-US"/>
        </w:rPr>
        <w:t>gNB</w:t>
      </w:r>
      <w:proofErr w:type="spellEnd"/>
      <w:r>
        <w:rPr>
          <w:rFonts w:eastAsiaTheme="minorEastAsia" w:cs="Arial"/>
          <w:szCs w:val="24"/>
          <w:lang w:val="en-US"/>
        </w:rPr>
        <w:t xml:space="preserve"> cannot guarantee the presence of the previous transmission. In other words, the </w:t>
      </w:r>
      <w:proofErr w:type="spellStart"/>
      <w:r>
        <w:rPr>
          <w:rFonts w:eastAsiaTheme="minorEastAsia" w:cs="Arial"/>
          <w:szCs w:val="24"/>
          <w:lang w:val="en-US"/>
        </w:rPr>
        <w:t>gNB</w:t>
      </w:r>
      <w:proofErr w:type="spellEnd"/>
      <w:r>
        <w:rPr>
          <w:rFonts w:eastAsiaTheme="minorEastAsia" w:cs="Arial"/>
          <w:szCs w:val="24"/>
          <w:lang w:val="en-US"/>
        </w:rPr>
        <w:t xml:space="preserve"> can indicate the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for the following UL transmission only when the UL transmission follows DL transmission from the </w:t>
      </w:r>
      <w:proofErr w:type="spellStart"/>
      <w:r>
        <w:rPr>
          <w:rFonts w:eastAsiaTheme="minorEastAsia" w:cs="Arial"/>
          <w:szCs w:val="24"/>
          <w:lang w:val="en-US"/>
        </w:rPr>
        <w:t>gNB</w:t>
      </w:r>
      <w:proofErr w:type="spellEnd"/>
      <w:r>
        <w:rPr>
          <w:rFonts w:eastAsiaTheme="minorEastAsia" w:cs="Arial"/>
          <w:szCs w:val="24"/>
          <w:lang w:val="en-US"/>
        </w:rPr>
        <w:t xml:space="preserve"> across a </w:t>
      </w:r>
      <w:bookmarkStart w:id="4" w:name="_Hlk16774346"/>
      <w:r>
        <w:rPr>
          <w:rFonts w:eastAsiaTheme="minorEastAsia" w:cs="Arial"/>
          <w:szCs w:val="24"/>
          <w:lang w:val="en-US"/>
        </w:rPr>
        <w:t>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w:t>
      </w:r>
      <w:bookmarkEnd w:id="4"/>
      <w:r>
        <w:rPr>
          <w:rFonts w:eastAsiaTheme="minorEastAsia" w:cs="Arial"/>
          <w:szCs w:val="24"/>
          <w:lang w:val="en-US"/>
        </w:rPr>
        <w:t xml:space="preserve">gap. Since it is the </w:t>
      </w:r>
      <w:proofErr w:type="spellStart"/>
      <w:r>
        <w:rPr>
          <w:rFonts w:eastAsiaTheme="minorEastAsia" w:cs="Arial"/>
          <w:szCs w:val="24"/>
          <w:lang w:val="en-US"/>
        </w:rPr>
        <w:t>gNB’s</w:t>
      </w:r>
      <w:proofErr w:type="spellEnd"/>
      <w:r>
        <w:rPr>
          <w:rFonts w:eastAsiaTheme="minorEastAsia" w:cs="Arial"/>
          <w:szCs w:val="24"/>
          <w:lang w:val="en-US"/>
        </w:rPr>
        <w:t xml:space="preserve"> responsibility to make sure the gap length is 16</w:t>
      </w:r>
      <w:r>
        <w:rPr>
          <w:lang w:val="en-US"/>
        </w:rPr>
        <w:sym w:font="Symbol" w:char="F06D"/>
      </w:r>
      <w:r w:rsidRPr="00E31793">
        <w:rPr>
          <w:rFonts w:eastAsiaTheme="minorEastAsia" w:cs="Arial"/>
          <w:szCs w:val="24"/>
          <w:lang w:val="en-US"/>
        </w:rPr>
        <w:t>s</w:t>
      </w:r>
      <w:r>
        <w:rPr>
          <w:rFonts w:eastAsiaTheme="minorEastAsia" w:cs="Arial"/>
          <w:szCs w:val="24"/>
          <w:lang w:val="en-US"/>
        </w:rPr>
        <w:t>, it is guaranteed that the previous DL transmission ends right before the gap. Therefore, it does not make much sense to perform energy measurement at the beginning part of the gap. Based on this analysis, Alt 1 is preferable.</w:t>
      </w:r>
    </w:p>
    <w:p w:rsidR="00E31793" w:rsidRPr="00E31793" w:rsidRDefault="00E31793" w:rsidP="00E31793">
      <w:pPr>
        <w:adjustRightInd w:val="0"/>
        <w:spacing w:after="0" w:afterAutospacing="0"/>
        <w:ind w:firstLineChars="100" w:firstLine="240"/>
        <w:rPr>
          <w:rFonts w:eastAsiaTheme="minorEastAsia" w:cs="Arial"/>
          <w:szCs w:val="24"/>
          <w:lang w:val="en-US"/>
        </w:rPr>
      </w:pPr>
    </w:p>
    <w:p w:rsidR="00F615EC" w:rsidRPr="0013407A" w:rsidRDefault="00F615EC" w:rsidP="00F615EC">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31793" w:rsidRDefault="00F615EC" w:rsidP="00F615E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Take Alt 1 for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i.e. e</w:t>
      </w:r>
      <w:r w:rsidRPr="00E31793">
        <w:rPr>
          <w:rFonts w:eastAsiaTheme="minorEastAsia" w:cs="Arial"/>
          <w:szCs w:val="24"/>
          <w:lang w:val="en-US"/>
        </w:rPr>
        <w:t xml:space="preserve">nergy measurement is done in the </w:t>
      </w:r>
      <w:r w:rsidR="00873547">
        <w:rPr>
          <w:rFonts w:eastAsiaTheme="minorEastAsia" w:cs="Arial"/>
          <w:szCs w:val="24"/>
          <w:lang w:val="en-US"/>
        </w:rPr>
        <w:t xml:space="preserve">last </w:t>
      </w:r>
      <w:r w:rsidRPr="00E31793">
        <w:rPr>
          <w:rFonts w:eastAsiaTheme="minorEastAsia" w:cs="Arial"/>
          <w:szCs w:val="24"/>
          <w:lang w:val="en-US"/>
        </w:rPr>
        <w:t>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F615EC" w:rsidRPr="00F615EC" w:rsidRDefault="00F615EC" w:rsidP="00F615EC">
      <w:pPr>
        <w:adjustRightInd w:val="0"/>
        <w:spacing w:after="0" w:afterAutospacing="0"/>
        <w:rPr>
          <w:rFonts w:eastAsiaTheme="minorEastAsia" w:cs="Arial"/>
          <w:szCs w:val="24"/>
          <w:lang w:val="en-US"/>
        </w:rPr>
      </w:pPr>
    </w:p>
    <w:p w:rsidR="00F75786" w:rsidRDefault="00411947" w:rsidP="00F75786">
      <w:pPr>
        <w:pStyle w:val="20"/>
        <w:rPr>
          <w:lang w:val="en-US" w:eastAsia="zh-CN"/>
        </w:rPr>
      </w:pPr>
      <w:r>
        <w:rPr>
          <w:lang w:val="en-US"/>
        </w:rPr>
        <w:t>DL/UL switching in a DL COT</w:t>
      </w:r>
    </w:p>
    <w:p w:rsidR="000D3D53" w:rsidRDefault="00075BE3"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t>Looking at ETSI regulation, there is no restriction in terms of the number of DL/UL switching points. In order to have a flexibility of DL/UL scheduling within a DL COT, NR-U supports</w:t>
      </w:r>
      <w:r w:rsidR="005F41EA">
        <w:rPr>
          <w:rFonts w:eastAsiaTheme="minorEastAsia" w:cs="Arial"/>
          <w:szCs w:val="24"/>
          <w:lang w:val="en-US"/>
        </w:rPr>
        <w:t xml:space="preserve"> multiple switching poin</w:t>
      </w:r>
      <w:r>
        <w:rPr>
          <w:rFonts w:eastAsiaTheme="minorEastAsia" w:cs="Arial"/>
          <w:szCs w:val="24"/>
          <w:lang w:val="en-US"/>
        </w:rPr>
        <w:t xml:space="preserve">ts with gaps longer than 25us in the DL COT, and </w:t>
      </w:r>
      <w:r w:rsidR="00F21B78">
        <w:rPr>
          <w:rFonts w:eastAsiaTheme="minorEastAsia" w:cs="Arial"/>
          <w:szCs w:val="24"/>
          <w:lang w:val="en-US"/>
        </w:rPr>
        <w:t>each switching at a gap longer than 25us uses Cat-2 LBT.</w:t>
      </w:r>
    </w:p>
    <w:p w:rsidR="00075BE3" w:rsidRDefault="00075BE3" w:rsidP="001B312F">
      <w:pPr>
        <w:adjustRightInd w:val="0"/>
        <w:spacing w:after="0" w:afterAutospacing="0"/>
        <w:rPr>
          <w:rFonts w:eastAsiaTheme="minorEastAsia" w:cs="Arial"/>
          <w:szCs w:val="24"/>
          <w:lang w:val="en-US"/>
        </w:rPr>
      </w:pPr>
    </w:p>
    <w:p w:rsidR="00F21B78" w:rsidRPr="0013407A" w:rsidRDefault="00F21B78" w:rsidP="00F21B78">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594BF7">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21B78" w:rsidRDefault="00F21B78" w:rsidP="00F21B78">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F21B78" w:rsidRDefault="00F21B78" w:rsidP="00F21B78">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2E7930" w:rsidRPr="002E7930" w:rsidRDefault="002E7930" w:rsidP="002E7930">
      <w:pPr>
        <w:adjustRightInd w:val="0"/>
        <w:spacing w:after="0" w:afterAutospacing="0"/>
        <w:rPr>
          <w:rFonts w:eastAsiaTheme="minorEastAsia" w:cs="Arial"/>
          <w:szCs w:val="24"/>
          <w:lang w:val="en-US"/>
        </w:rPr>
      </w:pPr>
    </w:p>
    <w:p w:rsidR="00E42778" w:rsidRDefault="00E42778" w:rsidP="00E42778">
      <w:pPr>
        <w:pStyle w:val="20"/>
        <w:rPr>
          <w:lang w:val="en-US" w:eastAsia="zh-CN"/>
        </w:rPr>
      </w:pPr>
      <w:r w:rsidRPr="00E42778">
        <w:rPr>
          <w:rFonts w:hint="eastAsia"/>
          <w:lang w:val="en-US"/>
        </w:rPr>
        <w:t>•</w:t>
      </w:r>
      <w:r w:rsidRPr="00E42778">
        <w:rPr>
          <w:lang w:val="en-US"/>
        </w:rPr>
        <w:tab/>
        <w:t>Signaling support for LBT type/priority indication</w:t>
      </w:r>
    </w:p>
    <w:p w:rsidR="00F707B3" w:rsidRDefault="00244413" w:rsidP="00FD7CCF">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 xml:space="preserve">n </w:t>
      </w:r>
      <w:r w:rsidR="00FD7CCF">
        <w:rPr>
          <w:rFonts w:eastAsiaTheme="minorEastAsia" w:cs="Arial"/>
          <w:szCs w:val="24"/>
          <w:lang w:val="en-US"/>
        </w:rPr>
        <w:t>RAN1#98bis it was agreed that</w:t>
      </w:r>
      <w:r w:rsidR="00FD7CCF">
        <w:rPr>
          <w:rFonts w:eastAsiaTheme="minorEastAsia" w:cs="Arial" w:hint="eastAsia"/>
          <w:szCs w:val="24"/>
          <w:lang w:val="en-US"/>
        </w:rPr>
        <w:t>,</w:t>
      </w:r>
      <w:r w:rsidR="00FD7CCF">
        <w:rPr>
          <w:rFonts w:eastAsiaTheme="minorEastAsia" w:cs="Arial"/>
          <w:szCs w:val="24"/>
          <w:lang w:val="en-US"/>
        </w:rPr>
        <w:t xml:space="preserve"> f</w:t>
      </w:r>
      <w:r w:rsidR="00FD7CCF" w:rsidRPr="00FD7CCF">
        <w:rPr>
          <w:rFonts w:eastAsiaTheme="minorEastAsia" w:cs="Arial"/>
          <w:szCs w:val="24"/>
          <w:lang w:val="en-US"/>
        </w:rPr>
        <w:t>or the CP extension prior to at least a dynamically scheduled PUSCH transmission, the CP extension is located in the symbol(s) immediately preceding the PUSCH allocation indicated by SLIV</w:t>
      </w:r>
      <w:r w:rsidR="00FD7CCF">
        <w:rPr>
          <w:rFonts w:eastAsiaTheme="minorEastAsia" w:cs="Arial"/>
          <w:szCs w:val="24"/>
          <w:lang w:val="en-US"/>
        </w:rPr>
        <w:t>, and t</w:t>
      </w:r>
      <w:r w:rsidR="00FD7CCF" w:rsidRPr="00FD7CCF">
        <w:rPr>
          <w:rFonts w:eastAsiaTheme="minorEastAsia" w:cs="Arial"/>
          <w:szCs w:val="24"/>
          <w:lang w:val="en-US"/>
        </w:rPr>
        <w:t>he supported durations for CP extension at the UE are</w:t>
      </w:r>
      <w:r w:rsidR="00FD7CCF">
        <w:rPr>
          <w:rFonts w:eastAsiaTheme="minorEastAsia" w:cs="Arial"/>
          <w:szCs w:val="24"/>
          <w:lang w:val="en-US"/>
        </w:rPr>
        <w:t xml:space="preserve"> </w:t>
      </w:r>
      <w:r w:rsidR="00FD7CCF" w:rsidRPr="00FD7CCF">
        <w:rPr>
          <w:rFonts w:eastAsiaTheme="minorEastAsia" w:cs="Arial"/>
          <w:szCs w:val="24"/>
          <w:lang w:val="en-US"/>
        </w:rPr>
        <w:t>0 (i.e. no CP extension)</w:t>
      </w:r>
      <w:r w:rsidR="00FD7CCF">
        <w:rPr>
          <w:rFonts w:eastAsiaTheme="minorEastAsia" w:cs="Arial"/>
          <w:szCs w:val="24"/>
          <w:lang w:val="en-US"/>
        </w:rPr>
        <w:t xml:space="preserve">, </w:t>
      </w:r>
      <w:r w:rsidR="00FD7CCF" w:rsidRPr="00FD7CCF">
        <w:rPr>
          <w:rFonts w:eastAsiaTheme="minorEastAsia" w:cs="Arial"/>
          <w:szCs w:val="24"/>
          <w:lang w:val="en-US"/>
        </w:rPr>
        <w:t>C1*symbol length – 25 us</w:t>
      </w:r>
      <w:r w:rsidR="00FD7CCF">
        <w:rPr>
          <w:rFonts w:eastAsiaTheme="minorEastAsia" w:cs="Arial"/>
          <w:szCs w:val="24"/>
          <w:lang w:val="en-US"/>
        </w:rPr>
        <w:t xml:space="preserve">, </w:t>
      </w:r>
      <w:r w:rsidR="00FD7CCF" w:rsidRPr="00FD7CCF">
        <w:rPr>
          <w:rFonts w:eastAsiaTheme="minorEastAsia" w:cs="Arial"/>
          <w:szCs w:val="24"/>
          <w:lang w:val="en-US"/>
        </w:rPr>
        <w:t xml:space="preserve">C2*symbol length – 16 us </w:t>
      </w:r>
      <w:r w:rsidR="00FD7CCF">
        <w:rPr>
          <w:rFonts w:eastAsiaTheme="minorEastAsia" w:cs="Arial"/>
          <w:szCs w:val="24"/>
          <w:lang w:val="en-US"/>
        </w:rPr>
        <w:t>–</w:t>
      </w:r>
      <w:r w:rsidR="00FD7CCF" w:rsidRPr="00FD7CCF">
        <w:rPr>
          <w:rFonts w:eastAsiaTheme="minorEastAsia" w:cs="Arial"/>
          <w:szCs w:val="24"/>
          <w:lang w:val="en-US"/>
        </w:rPr>
        <w:t xml:space="preserve"> TA</w:t>
      </w:r>
      <w:r w:rsidR="00FD7CCF">
        <w:rPr>
          <w:rFonts w:eastAsiaTheme="minorEastAsia" w:cs="Arial"/>
          <w:szCs w:val="24"/>
          <w:lang w:val="en-US"/>
        </w:rPr>
        <w:t xml:space="preserve"> and </w:t>
      </w:r>
      <w:r w:rsidR="00FD7CCF" w:rsidRPr="00FD7CCF">
        <w:rPr>
          <w:rFonts w:eastAsiaTheme="minorEastAsia" w:cs="Arial"/>
          <w:szCs w:val="24"/>
          <w:lang w:val="en-US"/>
        </w:rPr>
        <w:t>C3*symbol length – 25 us – TA</w:t>
      </w:r>
      <w:r w:rsidR="00FD7CCF">
        <w:rPr>
          <w:rFonts w:eastAsiaTheme="minorEastAsia" w:cs="Arial"/>
          <w:szCs w:val="24"/>
          <w:lang w:val="en-US"/>
        </w:rPr>
        <w:t>. These</w:t>
      </w:r>
      <w:r w:rsidR="00D766A1">
        <w:rPr>
          <w:rFonts w:eastAsiaTheme="minorEastAsia" w:cs="Arial"/>
          <w:szCs w:val="24"/>
          <w:lang w:val="en-US"/>
        </w:rPr>
        <w:t xml:space="preserve"> possible lengths are based on the use cases shown in Figure 1.</w:t>
      </w:r>
    </w:p>
    <w:p w:rsidR="00D766A1" w:rsidRDefault="00D766A1" w:rsidP="00D766A1">
      <w:pPr>
        <w:adjustRightInd w:val="0"/>
        <w:spacing w:after="0" w:afterAutospacing="0"/>
        <w:ind w:firstLineChars="100" w:firstLine="240"/>
        <w:jc w:val="center"/>
        <w:rPr>
          <w:rFonts w:eastAsiaTheme="minorEastAsia" w:cs="Arial"/>
          <w:szCs w:val="24"/>
          <w:lang w:val="en-US"/>
        </w:rPr>
      </w:pPr>
      <w:r w:rsidRPr="00D766A1">
        <w:rPr>
          <w:noProof/>
        </w:rPr>
        <w:lastRenderedPageBreak/>
        <w:drawing>
          <wp:inline distT="0" distB="0" distL="0" distR="0">
            <wp:extent cx="6327140" cy="39020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3902075"/>
                    </a:xfrm>
                    <a:prstGeom prst="rect">
                      <a:avLst/>
                    </a:prstGeom>
                    <a:noFill/>
                    <a:ln>
                      <a:noFill/>
                    </a:ln>
                  </pic:spPr>
                </pic:pic>
              </a:graphicData>
            </a:graphic>
          </wp:inline>
        </w:drawing>
      </w:r>
    </w:p>
    <w:p w:rsidR="00D766A1" w:rsidRDefault="00D766A1" w:rsidP="00D766A1">
      <w:pPr>
        <w:adjustRightInd w:val="0"/>
        <w:spacing w:after="0" w:afterAutospacing="0"/>
        <w:ind w:firstLineChars="100" w:firstLine="24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Possible CP extension lengths</w:t>
      </w:r>
    </w:p>
    <w:p w:rsidR="00E42778" w:rsidRDefault="00E42778" w:rsidP="00E42778">
      <w:pPr>
        <w:adjustRightInd w:val="0"/>
        <w:spacing w:after="0" w:afterAutospacing="0"/>
        <w:rPr>
          <w:rFonts w:eastAsiaTheme="minorEastAsia" w:cs="Arial"/>
          <w:szCs w:val="24"/>
          <w:lang w:val="en-US"/>
        </w:rPr>
      </w:pPr>
    </w:p>
    <w:p w:rsidR="00C575BA" w:rsidRDefault="0067535B"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t>Obviously, some combinations of LBT categories and CP extension lengths are not useful. For example, w</w:t>
      </w:r>
      <w:r w:rsidR="009B4D07">
        <w:rPr>
          <w:rFonts w:eastAsiaTheme="minorEastAsia" w:cs="Arial"/>
          <w:szCs w:val="24"/>
          <w:lang w:val="en-US"/>
        </w:rPr>
        <w:t xml:space="preserve">hen the network wants the UE to perform 25us Cat-2 LBT, there is no point to indicate 16us CP extension. Similarly, </w:t>
      </w:r>
      <w:r>
        <w:rPr>
          <w:rFonts w:eastAsiaTheme="minorEastAsia" w:cs="Arial" w:hint="eastAsia"/>
          <w:szCs w:val="24"/>
          <w:lang w:val="en-US"/>
        </w:rPr>
        <w:t>i</w:t>
      </w:r>
      <w:r>
        <w:rPr>
          <w:rFonts w:eastAsiaTheme="minorEastAsia" w:cs="Arial"/>
          <w:szCs w:val="24"/>
          <w:lang w:val="en-US"/>
        </w:rPr>
        <w:t>f the network thinks Cat-1 LBT is preferable, it should indicate 16us CP extension</w:t>
      </w:r>
      <w:r>
        <w:rPr>
          <w:rFonts w:eastAsiaTheme="minorEastAsia" w:cs="Arial" w:hint="eastAsia"/>
          <w:szCs w:val="24"/>
          <w:lang w:val="en-US"/>
        </w:rPr>
        <w:t xml:space="preserve"> </w:t>
      </w:r>
      <w:r>
        <w:rPr>
          <w:rFonts w:eastAsiaTheme="minorEastAsia" w:cs="Arial"/>
          <w:szCs w:val="24"/>
          <w:lang w:val="en-US"/>
        </w:rPr>
        <w:t xml:space="preserve">but not 25us or 25us+TA. </w:t>
      </w:r>
      <w:r w:rsidR="00C575BA">
        <w:rPr>
          <w:rFonts w:eastAsiaTheme="minorEastAsia" w:cs="Arial" w:hint="eastAsia"/>
          <w:szCs w:val="24"/>
          <w:lang w:val="en-US"/>
        </w:rPr>
        <w:t>I</w:t>
      </w:r>
      <w:r w:rsidR="00C575BA">
        <w:rPr>
          <w:rFonts w:eastAsiaTheme="minorEastAsia" w:cs="Arial"/>
          <w:szCs w:val="24"/>
          <w:lang w:val="en-US"/>
        </w:rPr>
        <w:t xml:space="preserve">f </w:t>
      </w:r>
      <w:r w:rsidR="00CE7C9B">
        <w:rPr>
          <w:rFonts w:eastAsiaTheme="minorEastAsia" w:cs="Arial"/>
          <w:szCs w:val="24"/>
          <w:lang w:val="en-US"/>
        </w:rPr>
        <w:t>UL LBT category</w:t>
      </w:r>
      <w:r w:rsidR="00C575BA">
        <w:rPr>
          <w:rFonts w:eastAsiaTheme="minorEastAsia" w:cs="Arial"/>
          <w:szCs w:val="24"/>
          <w:lang w:val="en-US"/>
        </w:rPr>
        <w:t xml:space="preserve"> and </w:t>
      </w:r>
      <w:r w:rsidR="009B4D07" w:rsidRPr="00FD7CCF">
        <w:rPr>
          <w:rFonts w:eastAsiaTheme="minorEastAsia" w:cs="Arial"/>
          <w:szCs w:val="24"/>
          <w:lang w:val="en-US"/>
        </w:rPr>
        <w:t>CP extension</w:t>
      </w:r>
      <w:r w:rsidR="00C575BA">
        <w:rPr>
          <w:rFonts w:eastAsiaTheme="minorEastAsia" w:cs="Arial"/>
          <w:szCs w:val="24"/>
          <w:lang w:val="en-US"/>
        </w:rPr>
        <w:t xml:space="preserve"> are separately indicated like LTE LAA, it </w:t>
      </w:r>
      <w:r w:rsidR="00B3120D">
        <w:rPr>
          <w:rFonts w:eastAsiaTheme="minorEastAsia" w:cs="Arial"/>
          <w:szCs w:val="24"/>
          <w:lang w:val="en-US"/>
        </w:rPr>
        <w:t>cause</w:t>
      </w:r>
      <w:r w:rsidR="00C575BA">
        <w:rPr>
          <w:rFonts w:eastAsiaTheme="minorEastAsia" w:cs="Arial"/>
          <w:szCs w:val="24"/>
          <w:lang w:val="en-US"/>
        </w:rPr>
        <w:t>s unnecessary reserved states as side effect</w:t>
      </w:r>
      <w:r w:rsidR="00B3120D">
        <w:rPr>
          <w:rFonts w:eastAsiaTheme="minorEastAsia" w:cs="Arial"/>
          <w:szCs w:val="24"/>
          <w:lang w:val="en-US"/>
        </w:rPr>
        <w:t>s</w:t>
      </w:r>
      <w:r w:rsidR="00C575BA">
        <w:rPr>
          <w:rFonts w:eastAsiaTheme="minorEastAsia" w:cs="Arial"/>
          <w:szCs w:val="24"/>
          <w:lang w:val="en-US"/>
        </w:rPr>
        <w:t>.</w:t>
      </w:r>
      <w:r w:rsidR="005011D4">
        <w:rPr>
          <w:rFonts w:eastAsiaTheme="minorEastAsia" w:cs="Arial"/>
          <w:szCs w:val="24"/>
          <w:lang w:val="en-US"/>
        </w:rPr>
        <w:t xml:space="preserve"> To maximize signaling efficiency,</w:t>
      </w:r>
      <w:r w:rsidR="005011D4" w:rsidRPr="005011D4">
        <w:rPr>
          <w:rFonts w:eastAsiaTheme="minorEastAsia" w:cs="Arial"/>
          <w:szCs w:val="24"/>
          <w:lang w:val="en-US"/>
        </w:rPr>
        <w:t xml:space="preserve"> UL LBT category and PUSCH starting position should be jointly indicated in </w:t>
      </w:r>
      <w:r w:rsidR="0094176E">
        <w:rPr>
          <w:rFonts w:eastAsiaTheme="minorEastAsia" w:cs="Arial"/>
          <w:szCs w:val="24"/>
          <w:lang w:val="en-US"/>
        </w:rPr>
        <w:t xml:space="preserve">a </w:t>
      </w:r>
      <w:r w:rsidR="005011D4" w:rsidRPr="005011D4">
        <w:rPr>
          <w:rFonts w:eastAsiaTheme="minorEastAsia" w:cs="Arial"/>
          <w:szCs w:val="24"/>
          <w:lang w:val="en-US"/>
        </w:rPr>
        <w:t>DCI.</w:t>
      </w:r>
    </w:p>
    <w:p w:rsidR="00C575BA" w:rsidRPr="00F437B3" w:rsidRDefault="00C575BA" w:rsidP="00E42778">
      <w:pPr>
        <w:adjustRightInd w:val="0"/>
        <w:spacing w:after="0" w:afterAutospacing="0"/>
        <w:rPr>
          <w:rFonts w:eastAsiaTheme="minorEastAsia" w:cs="Arial"/>
          <w:szCs w:val="24"/>
          <w:lang w:val="en-US"/>
        </w:rPr>
      </w:pPr>
    </w:p>
    <w:p w:rsidR="00F437B3" w:rsidRPr="0013407A" w:rsidRDefault="00F437B3" w:rsidP="00F437B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594BF7">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437B3" w:rsidRDefault="00F437B3" w:rsidP="00F437B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LBT category</w:t>
      </w:r>
      <w:bookmarkStart w:id="5" w:name="_Hlk14718116"/>
      <w:r>
        <w:rPr>
          <w:rFonts w:eastAsiaTheme="minorEastAsia" w:cs="Arial"/>
          <w:szCs w:val="24"/>
          <w:lang w:val="en-US"/>
        </w:rPr>
        <w:t xml:space="preserve"> and PUSCH starting position</w:t>
      </w:r>
      <w:bookmarkEnd w:id="5"/>
      <w:r>
        <w:rPr>
          <w:rFonts w:eastAsiaTheme="minorEastAsia" w:cs="Arial"/>
          <w:szCs w:val="24"/>
          <w:lang w:val="en-US"/>
        </w:rPr>
        <w:t xml:space="preserve"> should be jointly indicated in DCI.</w:t>
      </w:r>
    </w:p>
    <w:p w:rsidR="00E42778" w:rsidRPr="00F21B78" w:rsidRDefault="00E42778" w:rsidP="00E42778">
      <w:pPr>
        <w:adjustRightInd w:val="0"/>
        <w:spacing w:after="0" w:afterAutospacing="0"/>
        <w:rPr>
          <w:rFonts w:eastAsiaTheme="minorEastAsia" w:cs="Arial"/>
          <w:szCs w:val="24"/>
          <w:lang w:val="en-US"/>
        </w:rPr>
      </w:pPr>
    </w:p>
    <w:p w:rsidR="00E63321" w:rsidRPr="00AB10D2" w:rsidRDefault="00E63321" w:rsidP="00E63321">
      <w:pPr>
        <w:pStyle w:val="20"/>
        <w:rPr>
          <w:lang w:val="en-US" w:eastAsia="zh-CN"/>
        </w:rPr>
      </w:pPr>
      <w:r>
        <w:rPr>
          <w:lang w:val="en-US"/>
        </w:rPr>
        <w:t>CWS update</w:t>
      </w:r>
    </w:p>
    <w:p w:rsidR="00904D2A" w:rsidRDefault="00904D2A"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w:t>
      </w:r>
      <w:r w:rsidR="00413E74">
        <w:rPr>
          <w:rFonts w:eastAsiaTheme="minorEastAsia" w:cs="Arial"/>
          <w:szCs w:val="24"/>
          <w:lang w:val="en-US"/>
        </w:rPr>
        <w:t xml:space="preserve">fundamental </w:t>
      </w:r>
      <w:r>
        <w:rPr>
          <w:rFonts w:eastAsiaTheme="minorEastAsia" w:cs="Arial"/>
          <w:szCs w:val="24"/>
          <w:lang w:val="en-US"/>
        </w:rPr>
        <w:t xml:space="preserve">principle of Cat-4 LBT </w:t>
      </w:r>
      <w:r w:rsidR="00413E74">
        <w:rPr>
          <w:rFonts w:eastAsiaTheme="minorEastAsia" w:cs="Arial"/>
          <w:szCs w:val="24"/>
          <w:lang w:val="en-US"/>
        </w:rPr>
        <w:t>is that CWS has to be updated when any collision is observed</w:t>
      </w:r>
      <w:r w:rsidR="0067535B">
        <w:rPr>
          <w:rFonts w:eastAsiaTheme="minorEastAsia" w:cs="Arial"/>
          <w:szCs w:val="24"/>
          <w:lang w:val="en-US"/>
        </w:rPr>
        <w:t xml:space="preserve">, and, </w:t>
      </w:r>
      <w:r w:rsidR="0067535B" w:rsidRPr="0067535B">
        <w:rPr>
          <w:rFonts w:eastAsiaTheme="minorEastAsia" w:cs="Arial"/>
          <w:szCs w:val="24"/>
          <w:lang w:val="en-US"/>
        </w:rPr>
        <w:t>as long as Cat-4 is used, all transmissions with the same CAPC</w:t>
      </w:r>
      <w:r w:rsidR="0067535B">
        <w:rPr>
          <w:rFonts w:eastAsiaTheme="minorEastAsia" w:cs="Arial"/>
          <w:szCs w:val="24"/>
          <w:lang w:val="en-US"/>
        </w:rPr>
        <w:t xml:space="preserve"> should keep using the same CWS until updated</w:t>
      </w:r>
      <w:r w:rsidR="00413E74">
        <w:rPr>
          <w:rFonts w:eastAsiaTheme="minorEastAsia" w:cs="Arial"/>
          <w:szCs w:val="24"/>
          <w:lang w:val="en-US"/>
        </w:rPr>
        <w:t xml:space="preserve">. Compared with LTE LAA, NR-U </w:t>
      </w:r>
      <w:r w:rsidR="00186BE7">
        <w:rPr>
          <w:rFonts w:eastAsiaTheme="minorEastAsia" w:cs="Arial"/>
          <w:szCs w:val="24"/>
          <w:lang w:val="en-US"/>
        </w:rPr>
        <w:t>supports</w:t>
      </w:r>
      <w:r w:rsidR="00413E74">
        <w:rPr>
          <w:rFonts w:eastAsiaTheme="minorEastAsia" w:cs="Arial"/>
          <w:szCs w:val="24"/>
          <w:lang w:val="en-US"/>
        </w:rPr>
        <w:t xml:space="preserve"> transmi</w:t>
      </w:r>
      <w:r w:rsidR="00186BE7">
        <w:rPr>
          <w:rFonts w:eastAsiaTheme="minorEastAsia" w:cs="Arial"/>
          <w:szCs w:val="24"/>
          <w:lang w:val="en-US"/>
        </w:rPr>
        <w:t>ssion</w:t>
      </w:r>
      <w:r w:rsidR="00413E74">
        <w:rPr>
          <w:rFonts w:eastAsiaTheme="minorEastAsia" w:cs="Arial"/>
          <w:szCs w:val="24"/>
          <w:lang w:val="en-US"/>
        </w:rPr>
        <w:t xml:space="preserve"> </w:t>
      </w:r>
      <w:r w:rsidR="00186BE7">
        <w:rPr>
          <w:rFonts w:eastAsiaTheme="minorEastAsia" w:cs="Arial"/>
          <w:szCs w:val="24"/>
          <w:lang w:val="en-US"/>
        </w:rPr>
        <w:t xml:space="preserve">of </w:t>
      </w:r>
      <w:r w:rsidR="00413E74">
        <w:rPr>
          <w:rFonts w:eastAsiaTheme="minorEastAsia" w:cs="Arial"/>
          <w:szCs w:val="24"/>
          <w:lang w:val="en-US"/>
        </w:rPr>
        <w:t>more types of physical channels (e.g. PUCCH, RACH</w:t>
      </w:r>
      <w:r w:rsidR="00186BE7">
        <w:rPr>
          <w:rFonts w:eastAsiaTheme="minorEastAsia" w:cs="Arial"/>
          <w:szCs w:val="24"/>
          <w:lang w:val="en-US"/>
        </w:rPr>
        <w:t xml:space="preserve"> messages</w:t>
      </w:r>
      <w:r w:rsidR="00413E74">
        <w:rPr>
          <w:rFonts w:eastAsiaTheme="minorEastAsia" w:cs="Arial"/>
          <w:szCs w:val="24"/>
          <w:lang w:val="en-US"/>
        </w:rPr>
        <w:t>) in unlicensed bands</w:t>
      </w:r>
      <w:r w:rsidR="00186BE7">
        <w:rPr>
          <w:rFonts w:eastAsiaTheme="minorEastAsia" w:cs="Arial"/>
          <w:szCs w:val="24"/>
          <w:lang w:val="en-US"/>
        </w:rPr>
        <w:t>, and it has been agreed to use Cat-4 LBT for those transmissions</w:t>
      </w:r>
      <w:r w:rsidR="00413E74">
        <w:rPr>
          <w:rFonts w:eastAsiaTheme="minorEastAsia" w:cs="Arial"/>
          <w:szCs w:val="24"/>
          <w:lang w:val="en-US"/>
        </w:rPr>
        <w:t>.</w:t>
      </w:r>
      <w:r w:rsidR="00186BE7">
        <w:rPr>
          <w:rFonts w:eastAsiaTheme="minorEastAsia" w:cs="Arial"/>
          <w:szCs w:val="24"/>
          <w:lang w:val="en-US"/>
        </w:rPr>
        <w:t xml:space="preserve"> Any transmission initiated by Cat-4 LBT should be referred to for CWS update.</w:t>
      </w:r>
      <w:r w:rsidR="0067535B">
        <w:rPr>
          <w:rFonts w:eastAsiaTheme="minorEastAsia" w:cs="Arial"/>
          <w:szCs w:val="24"/>
          <w:lang w:val="en-US"/>
        </w:rPr>
        <w:t xml:space="preserve"> </w:t>
      </w:r>
    </w:p>
    <w:p w:rsidR="00413E74" w:rsidRDefault="00413E74" w:rsidP="00E63321">
      <w:pPr>
        <w:adjustRightInd w:val="0"/>
        <w:spacing w:after="0" w:afterAutospacing="0"/>
        <w:rPr>
          <w:rFonts w:eastAsiaTheme="minorEastAsia" w:cs="Arial"/>
          <w:szCs w:val="24"/>
          <w:lang w:val="en-US"/>
        </w:rPr>
      </w:pPr>
    </w:p>
    <w:p w:rsidR="00186BE7" w:rsidRPr="0013407A" w:rsidRDefault="00186BE7" w:rsidP="00186B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683C65">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7535B" w:rsidRDefault="0067535B" w:rsidP="00186BE7">
      <w:pPr>
        <w:pStyle w:val="aff5"/>
        <w:numPr>
          <w:ilvl w:val="0"/>
          <w:numId w:val="12"/>
        </w:numPr>
        <w:adjustRightInd w:val="0"/>
        <w:spacing w:after="0" w:afterAutospacing="0"/>
        <w:ind w:leftChars="0"/>
        <w:rPr>
          <w:rFonts w:eastAsiaTheme="minorEastAsia" w:cs="Arial"/>
          <w:szCs w:val="24"/>
          <w:lang w:val="en-US"/>
        </w:rPr>
      </w:pPr>
      <w:r w:rsidRPr="0067535B">
        <w:rPr>
          <w:rFonts w:eastAsiaTheme="minorEastAsia" w:cs="Arial"/>
          <w:szCs w:val="24"/>
          <w:lang w:val="en-US"/>
        </w:rPr>
        <w:t>As long as Cat-4 is used, CWS should be shared among all transmissions with the same CAPC.</w:t>
      </w:r>
    </w:p>
    <w:p w:rsidR="00186BE7" w:rsidRPr="001C719C" w:rsidRDefault="00186BE7" w:rsidP="00186B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r w:rsidR="0067535B">
        <w:rPr>
          <w:rFonts w:eastAsiaTheme="minorEastAsia" w:cs="Arial"/>
          <w:szCs w:val="24"/>
          <w:lang w:val="en-US"/>
        </w:rPr>
        <w:t>, if possible</w:t>
      </w:r>
      <w:r>
        <w:rPr>
          <w:rFonts w:eastAsiaTheme="minorEastAsia" w:cs="Arial"/>
          <w:szCs w:val="24"/>
          <w:lang w:val="en-US"/>
        </w:rPr>
        <w:t>.</w:t>
      </w:r>
    </w:p>
    <w:p w:rsidR="00186BE7" w:rsidRPr="00186BE7" w:rsidRDefault="00186BE7" w:rsidP="00E63321">
      <w:pPr>
        <w:adjustRightInd w:val="0"/>
        <w:spacing w:after="0" w:afterAutospacing="0"/>
        <w:rPr>
          <w:rFonts w:eastAsiaTheme="minorEastAsia" w:cs="Arial"/>
          <w:szCs w:val="24"/>
          <w:lang w:val="en-US"/>
        </w:rPr>
      </w:pPr>
    </w:p>
    <w:p w:rsidR="00E134E1" w:rsidRDefault="00E134E1"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For</w:t>
      </w:r>
      <w:r>
        <w:rPr>
          <w:rFonts w:eastAsiaTheme="minorEastAsia" w:cs="Arial"/>
          <w:szCs w:val="24"/>
          <w:lang w:val="en-US"/>
        </w:rPr>
        <w:t xml:space="preserve"> CBG based transmission, the </w:t>
      </w:r>
      <w:proofErr w:type="spellStart"/>
      <w:r>
        <w:rPr>
          <w:rFonts w:eastAsiaTheme="minorEastAsia" w:cs="Arial"/>
          <w:szCs w:val="24"/>
          <w:lang w:val="en-US"/>
        </w:rPr>
        <w:t>gNB</w:t>
      </w:r>
      <w:proofErr w:type="spellEnd"/>
      <w:r>
        <w:rPr>
          <w:rFonts w:eastAsiaTheme="minorEastAsia" w:cs="Arial"/>
          <w:szCs w:val="24"/>
          <w:lang w:val="en-US"/>
        </w:rPr>
        <w:t xml:space="preserve"> receives more than one CBG HARQ-ACK for a given TB. The </w:t>
      </w:r>
      <w:proofErr w:type="spellStart"/>
      <w:r>
        <w:rPr>
          <w:rFonts w:eastAsiaTheme="minorEastAsia" w:cs="Arial"/>
          <w:szCs w:val="24"/>
          <w:lang w:val="en-US"/>
        </w:rPr>
        <w:t>gNB</w:t>
      </w:r>
      <w:proofErr w:type="spellEnd"/>
      <w:r>
        <w:rPr>
          <w:rFonts w:eastAsiaTheme="minorEastAsia" w:cs="Arial"/>
          <w:szCs w:val="24"/>
          <w:lang w:val="en-US"/>
        </w:rPr>
        <w:t xml:space="preserve"> may not re-transmit all of the undetected CBGs</w:t>
      </w:r>
      <w:r w:rsidR="003541D5">
        <w:rPr>
          <w:rFonts w:eastAsiaTheme="minorEastAsia" w:cs="Arial"/>
          <w:szCs w:val="24"/>
          <w:lang w:val="en-US"/>
        </w:rPr>
        <w:t xml:space="preserve"> in which case TB HARQ-ACK is always NACK irrespective of collision occurrence</w:t>
      </w:r>
      <w:r>
        <w:rPr>
          <w:rFonts w:eastAsiaTheme="minorEastAsia" w:cs="Arial"/>
          <w:szCs w:val="24"/>
          <w:lang w:val="en-US"/>
        </w:rPr>
        <w:t>.</w:t>
      </w:r>
      <w:r w:rsidR="003541D5">
        <w:rPr>
          <w:rFonts w:eastAsiaTheme="minorEastAsia" w:cs="Arial"/>
          <w:szCs w:val="24"/>
          <w:lang w:val="en-US"/>
        </w:rPr>
        <w:t xml:space="preserve"> Hence, CWS update should not always rely on TB HARQ-ACK. Instead, a kind of virtual TB HARQ-ACK</w:t>
      </w:r>
      <w:r w:rsidR="00872DDC">
        <w:rPr>
          <w:rFonts w:eastAsiaTheme="minorEastAsia" w:cs="Arial"/>
          <w:szCs w:val="24"/>
          <w:lang w:val="en-US"/>
        </w:rPr>
        <w:t xml:space="preserve"> derived based on CBG HARQ-AC</w:t>
      </w:r>
      <w:r w:rsidR="00645494">
        <w:rPr>
          <w:rFonts w:eastAsiaTheme="minorEastAsia" w:cs="Arial"/>
          <w:szCs w:val="24"/>
          <w:lang w:val="en-US"/>
        </w:rPr>
        <w:t>K</w:t>
      </w:r>
      <w:r w:rsidR="003541D5">
        <w:rPr>
          <w:rFonts w:eastAsiaTheme="minorEastAsia" w:cs="Arial"/>
          <w:szCs w:val="24"/>
          <w:lang w:val="en-US"/>
        </w:rPr>
        <w:t xml:space="preserve"> can be considered. </w:t>
      </w:r>
      <w:r w:rsidR="003C1F87">
        <w:rPr>
          <w:rFonts w:eastAsiaTheme="minorEastAsia" w:cs="Arial"/>
          <w:szCs w:val="24"/>
          <w:lang w:val="en-US"/>
        </w:rPr>
        <w:t>The target error rate for TB is typically set to 10%. Here, successful TB decoding means that all of the CBGs are decoded successfully. In this sense, the error rate for a CBG is basically less than the one for TB. Considering this property</w:t>
      </w:r>
      <w:r w:rsidR="003541D5">
        <w:rPr>
          <w:rFonts w:eastAsiaTheme="minorEastAsia" w:cs="Arial"/>
          <w:szCs w:val="24"/>
          <w:lang w:val="en-US"/>
        </w:rPr>
        <w:t xml:space="preserve">, </w:t>
      </w:r>
      <w:r w:rsidR="003C1F87">
        <w:rPr>
          <w:rFonts w:eastAsiaTheme="minorEastAsia" w:cs="Arial"/>
          <w:szCs w:val="24"/>
          <w:lang w:val="en-US"/>
        </w:rPr>
        <w:t xml:space="preserve">a possible option is that </w:t>
      </w:r>
      <w:r w:rsidR="003541D5">
        <w:rPr>
          <w:rFonts w:eastAsiaTheme="minorEastAsia" w:cs="Arial"/>
          <w:szCs w:val="24"/>
          <w:lang w:val="en-US"/>
        </w:rPr>
        <w:t>virtual TB HARQ-ACK is set to ACK if at least one CBG HARQ-ACK</w:t>
      </w:r>
      <w:r w:rsidR="00EE0F00">
        <w:rPr>
          <w:rFonts w:eastAsiaTheme="minorEastAsia" w:cs="Arial"/>
          <w:szCs w:val="24"/>
          <w:lang w:val="en-US"/>
        </w:rPr>
        <w:t xml:space="preserve"> in the reference slot</w:t>
      </w:r>
      <w:r w:rsidR="003541D5">
        <w:rPr>
          <w:rFonts w:eastAsiaTheme="minorEastAsia" w:cs="Arial"/>
          <w:szCs w:val="24"/>
          <w:lang w:val="en-US"/>
        </w:rPr>
        <w:t xml:space="preserve"> is ACK</w:t>
      </w:r>
      <w:r w:rsidR="00EE0F00">
        <w:rPr>
          <w:rFonts w:eastAsiaTheme="minorEastAsia" w:cs="Arial"/>
          <w:szCs w:val="24"/>
          <w:lang w:val="en-US"/>
        </w:rPr>
        <w:t>, and the virtual TB HARQ-ACK is set to NACK if all the CBG HARQ-ACK in the reference slot is NACK</w:t>
      </w:r>
      <w:r w:rsidR="003541D5">
        <w:rPr>
          <w:rFonts w:eastAsiaTheme="minorEastAsia" w:cs="Arial"/>
          <w:szCs w:val="24"/>
          <w:lang w:val="en-US"/>
        </w:rPr>
        <w:t xml:space="preserve">. The reason is because </w:t>
      </w:r>
      <w:r w:rsidR="00676644">
        <w:rPr>
          <w:rFonts w:eastAsiaTheme="minorEastAsia" w:cs="Arial"/>
          <w:szCs w:val="24"/>
          <w:lang w:val="en-US"/>
        </w:rPr>
        <w:t>presumably</w:t>
      </w:r>
      <w:r w:rsidR="00DA4381">
        <w:rPr>
          <w:rFonts w:eastAsiaTheme="minorEastAsia" w:cs="Arial"/>
          <w:szCs w:val="24"/>
          <w:lang w:val="en-US"/>
        </w:rPr>
        <w:t xml:space="preserve"> UE</w:t>
      </w:r>
      <w:r w:rsidR="00EE0F00">
        <w:rPr>
          <w:rFonts w:eastAsiaTheme="minorEastAsia" w:cs="Arial"/>
          <w:szCs w:val="24"/>
          <w:lang w:val="en-US"/>
        </w:rPr>
        <w:t xml:space="preserve"> fail</w:t>
      </w:r>
      <w:r w:rsidR="00DA4381">
        <w:rPr>
          <w:rFonts w:eastAsiaTheme="minorEastAsia" w:cs="Arial"/>
          <w:szCs w:val="24"/>
          <w:lang w:val="en-US"/>
        </w:rPr>
        <w:t>s</w:t>
      </w:r>
      <w:r w:rsidR="00EE0F00">
        <w:rPr>
          <w:rFonts w:eastAsiaTheme="minorEastAsia" w:cs="Arial"/>
          <w:szCs w:val="24"/>
          <w:lang w:val="en-US"/>
        </w:rPr>
        <w:t xml:space="preserve"> decod</w:t>
      </w:r>
      <w:r w:rsidR="00EE29DD">
        <w:rPr>
          <w:rFonts w:eastAsiaTheme="minorEastAsia" w:cs="Arial"/>
          <w:szCs w:val="24"/>
          <w:lang w:val="en-US"/>
        </w:rPr>
        <w:t>ing</w:t>
      </w:r>
      <w:r w:rsidR="00EE0F00">
        <w:rPr>
          <w:rFonts w:eastAsiaTheme="minorEastAsia" w:cs="Arial"/>
          <w:szCs w:val="24"/>
          <w:lang w:val="en-US"/>
        </w:rPr>
        <w:t xml:space="preserve"> </w:t>
      </w:r>
      <w:r w:rsidR="003541D5">
        <w:rPr>
          <w:rFonts w:eastAsiaTheme="minorEastAsia" w:cs="Arial"/>
          <w:szCs w:val="24"/>
          <w:lang w:val="en-US"/>
        </w:rPr>
        <w:t xml:space="preserve">all of </w:t>
      </w:r>
      <w:r w:rsidR="00EE0F00">
        <w:rPr>
          <w:rFonts w:eastAsiaTheme="minorEastAsia" w:cs="Arial"/>
          <w:szCs w:val="24"/>
          <w:lang w:val="en-US"/>
        </w:rPr>
        <w:t xml:space="preserve">the transmitted </w:t>
      </w:r>
      <w:r w:rsidR="003541D5">
        <w:rPr>
          <w:rFonts w:eastAsiaTheme="minorEastAsia" w:cs="Arial"/>
          <w:szCs w:val="24"/>
          <w:lang w:val="en-US"/>
        </w:rPr>
        <w:t>CBG</w:t>
      </w:r>
      <w:r w:rsidR="00EE0F00">
        <w:rPr>
          <w:rFonts w:eastAsiaTheme="minorEastAsia" w:cs="Arial"/>
          <w:szCs w:val="24"/>
          <w:lang w:val="en-US"/>
        </w:rPr>
        <w:t>s</w:t>
      </w:r>
      <w:r w:rsidR="003541D5">
        <w:rPr>
          <w:rFonts w:eastAsiaTheme="minorEastAsia" w:cs="Arial"/>
          <w:szCs w:val="24"/>
          <w:lang w:val="en-US"/>
        </w:rPr>
        <w:t xml:space="preserve"> </w:t>
      </w:r>
      <w:r w:rsidR="003C1F87">
        <w:rPr>
          <w:rFonts w:eastAsiaTheme="minorEastAsia" w:cs="Arial"/>
          <w:szCs w:val="24"/>
          <w:lang w:val="en-US"/>
        </w:rPr>
        <w:t xml:space="preserve">only </w:t>
      </w:r>
      <w:r w:rsidR="003541D5">
        <w:rPr>
          <w:rFonts w:eastAsiaTheme="minorEastAsia" w:cs="Arial"/>
          <w:szCs w:val="24"/>
          <w:lang w:val="en-US"/>
        </w:rPr>
        <w:t>if a collision actually happens.</w:t>
      </w:r>
    </w:p>
    <w:p w:rsidR="00E134E1" w:rsidRDefault="00E134E1" w:rsidP="0013407A">
      <w:pPr>
        <w:adjustRightInd w:val="0"/>
        <w:spacing w:after="0" w:afterAutospacing="0"/>
        <w:rPr>
          <w:rFonts w:eastAsiaTheme="minorEastAsia" w:cs="Arial"/>
          <w:szCs w:val="24"/>
          <w:lang w:val="en-US"/>
        </w:rPr>
      </w:pPr>
    </w:p>
    <w:p w:rsidR="00257B50" w:rsidRPr="0013407A" w:rsidRDefault="00257B50" w:rsidP="00257B5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CF7DB2">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57B50" w:rsidRDefault="00257B50" w:rsidP="00257B5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CBG based transmission, virtual TB HARQ-ACK is used for CWS update.</w:t>
      </w:r>
    </w:p>
    <w:p w:rsidR="00257B50" w:rsidRDefault="00257B50" w:rsidP="00257B50">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ACK if at least one CBG HARQ-ACK is ACK.</w:t>
      </w:r>
    </w:p>
    <w:p w:rsidR="000023C9" w:rsidRPr="001C719C" w:rsidRDefault="000023C9" w:rsidP="00257B50">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NACK if all CBG HARQ-ACKs are NACK.</w:t>
      </w:r>
    </w:p>
    <w:p w:rsidR="00257B50" w:rsidRDefault="00257B50" w:rsidP="0013407A">
      <w:pPr>
        <w:adjustRightInd w:val="0"/>
        <w:spacing w:after="0" w:afterAutospacing="0"/>
        <w:rPr>
          <w:rFonts w:eastAsiaTheme="minorEastAsia" w:cs="Arial"/>
          <w:szCs w:val="24"/>
          <w:lang w:val="en-US"/>
        </w:rPr>
      </w:pPr>
    </w:p>
    <w:p w:rsidR="0067535B" w:rsidRDefault="0067535B" w:rsidP="0067535B">
      <w:pPr>
        <w:pStyle w:val="20"/>
        <w:rPr>
          <w:lang w:val="en-US" w:eastAsia="zh-CN"/>
        </w:rPr>
      </w:pPr>
      <w:r w:rsidRPr="00656A2E">
        <w:rPr>
          <w:lang w:val="en-US"/>
        </w:rPr>
        <w:t>RTS/CTS type mechanism</w:t>
      </w:r>
    </w:p>
    <w:p w:rsidR="0067535B" w:rsidRPr="003C221A" w:rsidRDefault="0067535B" w:rsidP="0067535B">
      <w:pPr>
        <w:adjustRightInd w:val="0"/>
        <w:spacing w:after="0" w:afterAutospacing="0"/>
        <w:rPr>
          <w:rFonts w:cs="Arial"/>
          <w:szCs w:val="24"/>
          <w:lang w:val="en-US"/>
        </w:rPr>
      </w:pPr>
      <w:r>
        <w:rPr>
          <w:rFonts w:eastAsiaTheme="minorEastAsia" w:cs="Arial"/>
          <w:szCs w:val="24"/>
          <w:lang w:val="en-US"/>
        </w:rPr>
        <w:t xml:space="preserve">In order to avoid collisions with hidden node’s transmissions, CSMA/CA system (e.g. </w:t>
      </w:r>
      <w:proofErr w:type="spellStart"/>
      <w:r>
        <w:rPr>
          <w:rFonts w:eastAsiaTheme="minorEastAsia" w:cs="Arial"/>
          <w:szCs w:val="24"/>
          <w:lang w:val="en-US"/>
        </w:rPr>
        <w:t>WiFi</w:t>
      </w:r>
      <w:proofErr w:type="spellEnd"/>
      <w:r>
        <w:rPr>
          <w:rFonts w:eastAsiaTheme="minorEastAsia" w:cs="Arial"/>
          <w:szCs w:val="24"/>
          <w:lang w:val="en-US"/>
        </w:rPr>
        <w:t xml:space="preserve">) has receiver assisted LBT mechanism, i.e. RTS/CTS. Once a transmission node gets a channel, it sends RTS to inform a reception node of the presence transmission. When the reception node receives the RTS, it also performs a channel sensing to ensure that there is no hidden node. If it assesses the channel as clear, it sends CTS to inform the transmission node of the completion of clear channel assessment. This mechanism is attractive for communications between a single transmission node and a single reception node. On the other hand, NR system is designed to multi-user transmissions and/or receptions within a cell. For downlink multi-user transmissions, a single transmission burst from a </w:t>
      </w:r>
      <w:proofErr w:type="spellStart"/>
      <w:r>
        <w:rPr>
          <w:rFonts w:eastAsiaTheme="minorEastAsia" w:cs="Arial"/>
          <w:szCs w:val="24"/>
          <w:lang w:val="en-US"/>
        </w:rPr>
        <w:t>gNB</w:t>
      </w:r>
      <w:proofErr w:type="spellEnd"/>
      <w:r>
        <w:rPr>
          <w:rFonts w:eastAsiaTheme="minorEastAsia" w:cs="Arial"/>
          <w:szCs w:val="24"/>
          <w:lang w:val="en-US"/>
        </w:rPr>
        <w:t xml:space="preserve"> should be able to carry data for multiple UEs. Hence, a single RTS needs to identify multiple UEs, and CTSs need to be</w:t>
      </w:r>
      <w:r w:rsidRPr="00FD79EA">
        <w:rPr>
          <w:rFonts w:eastAsiaTheme="minorEastAsia" w:cs="Arial"/>
          <w:szCs w:val="24"/>
          <w:lang w:val="en-US"/>
        </w:rPr>
        <w:t xml:space="preserve"> </w:t>
      </w:r>
      <w:r>
        <w:rPr>
          <w:rFonts w:eastAsiaTheme="minorEastAsia" w:cs="Arial"/>
          <w:szCs w:val="24"/>
          <w:lang w:val="en-US"/>
        </w:rPr>
        <w:t xml:space="preserve">simultaneously transmitted from the multiple UEs. Similarly, for uplink multi-user transmissions, multiple RTSs need to be simultaneously transmitted by multiple UEs. Furthermore, NR system is designed to achieve frequency reuse among </w:t>
      </w:r>
      <w:proofErr w:type="spellStart"/>
      <w:r>
        <w:rPr>
          <w:rFonts w:eastAsiaTheme="minorEastAsia" w:cs="Arial"/>
          <w:szCs w:val="24"/>
          <w:lang w:val="en-US"/>
        </w:rPr>
        <w:t>gNBs</w:t>
      </w:r>
      <w:proofErr w:type="spellEnd"/>
      <w:r>
        <w:rPr>
          <w:rFonts w:eastAsiaTheme="minorEastAsia" w:cs="Arial"/>
          <w:szCs w:val="24"/>
          <w:lang w:val="en-US"/>
        </w:rPr>
        <w:t>. If RTS/CTS from a given node stops the other node’s transmissions, the frequency reuse gain degrades significantly compared with license-band operations. Therefore,</w:t>
      </w:r>
      <w:r w:rsidRPr="003C221A">
        <w:rPr>
          <w:rFonts w:cs="Arial"/>
          <w:szCs w:val="24"/>
        </w:rPr>
        <w:t xml:space="preserve"> </w:t>
      </w:r>
      <w:r>
        <w:rPr>
          <w:rFonts w:cs="Arial"/>
          <w:szCs w:val="24"/>
        </w:rPr>
        <w:t>RTS/CTS type mechanism may not be very suitable for a use with multi-user scheduling and/or frequency reuse.</w:t>
      </w:r>
    </w:p>
    <w:p w:rsidR="0067535B" w:rsidRPr="003C221A" w:rsidRDefault="0067535B" w:rsidP="0067535B">
      <w:pPr>
        <w:adjustRightInd w:val="0"/>
        <w:spacing w:after="0" w:afterAutospacing="0"/>
        <w:rPr>
          <w:rFonts w:cs="Arial"/>
          <w:szCs w:val="24"/>
        </w:rPr>
      </w:pPr>
    </w:p>
    <w:p w:rsidR="0067535B" w:rsidRPr="0013407A" w:rsidRDefault="0067535B" w:rsidP="0067535B">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7535B" w:rsidRDefault="0067535B" w:rsidP="0067535B">
      <w:pPr>
        <w:pStyle w:val="aff5"/>
        <w:numPr>
          <w:ilvl w:val="0"/>
          <w:numId w:val="12"/>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67535B" w:rsidRDefault="0067535B" w:rsidP="0013407A">
      <w:pPr>
        <w:adjustRightInd w:val="0"/>
        <w:spacing w:after="0" w:afterAutospacing="0"/>
        <w:rPr>
          <w:rFonts w:eastAsiaTheme="minorEastAsia" w:cs="Arial"/>
          <w:szCs w:val="24"/>
          <w:lang w:val="en-US"/>
        </w:rPr>
      </w:pPr>
    </w:p>
    <w:p w:rsidR="0067535B" w:rsidRDefault="0067535B" w:rsidP="0067535B">
      <w:pPr>
        <w:pStyle w:val="20"/>
        <w:rPr>
          <w:lang w:val="en-US" w:eastAsia="zh-CN"/>
        </w:rPr>
      </w:pPr>
      <w:r>
        <w:rPr>
          <w:lang w:val="en-US"/>
        </w:rPr>
        <w:t>LBT for beamformed transmissions</w:t>
      </w:r>
    </w:p>
    <w:p w:rsidR="0067535B" w:rsidRDefault="0067535B" w:rsidP="0067535B">
      <w:pPr>
        <w:adjustRightInd w:val="0"/>
        <w:spacing w:after="0" w:afterAutospacing="0"/>
        <w:rPr>
          <w:rFonts w:eastAsiaTheme="minorEastAsia" w:cs="Arial"/>
          <w:szCs w:val="24"/>
          <w:lang w:val="en-US"/>
        </w:rPr>
      </w:pPr>
      <w:r>
        <w:rPr>
          <w:rFonts w:eastAsiaTheme="minorEastAsia" w:cs="Arial"/>
          <w:szCs w:val="24"/>
          <w:lang w:val="en-US"/>
        </w:rPr>
        <w:t>In the SI phase it was agreed that omni-directional LBT should be supported. In addition, the target bands of Rel-16 NR-U work are sub-7GHz bands. Therefore, we do not see the strong motivation to support directional LBT in Rel-16 NR-U.</w:t>
      </w:r>
    </w:p>
    <w:p w:rsidR="0067535B" w:rsidRDefault="0067535B" w:rsidP="0067535B">
      <w:pPr>
        <w:adjustRightInd w:val="0"/>
        <w:spacing w:after="0" w:afterAutospacing="0"/>
        <w:rPr>
          <w:rFonts w:eastAsiaTheme="minorEastAsia" w:cs="Arial"/>
          <w:szCs w:val="24"/>
          <w:lang w:val="en-US"/>
        </w:rPr>
      </w:pPr>
    </w:p>
    <w:p w:rsidR="0067535B" w:rsidRPr="0013407A" w:rsidRDefault="0067535B" w:rsidP="0067535B">
      <w:pPr>
        <w:adjustRightInd w:val="0"/>
        <w:spacing w:after="0" w:afterAutospacing="0"/>
        <w:rPr>
          <w:rFonts w:cs="Arial"/>
          <w:b/>
          <w:szCs w:val="24"/>
          <w:u w:val="single"/>
        </w:rPr>
      </w:pPr>
      <w:r>
        <w:rPr>
          <w:rFonts w:cs="Arial"/>
          <w:b/>
          <w:szCs w:val="24"/>
          <w:u w:val="single"/>
        </w:rPr>
        <w:lastRenderedPageBreak/>
        <w:t>Proposal</w:t>
      </w:r>
      <w:r>
        <w:rPr>
          <w:rFonts w:cs="Arial" w:hint="eastAsia"/>
          <w:b/>
          <w:szCs w:val="24"/>
          <w:u w:val="single"/>
        </w:rPr>
        <w:t xml:space="preserve"> </w:t>
      </w:r>
      <w:r>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7535B" w:rsidRPr="001C719C" w:rsidRDefault="0067535B" w:rsidP="0067535B">
      <w:pPr>
        <w:pStyle w:val="aff5"/>
        <w:numPr>
          <w:ilvl w:val="0"/>
          <w:numId w:val="12"/>
        </w:numPr>
        <w:adjustRightInd w:val="0"/>
        <w:spacing w:after="0" w:afterAutospacing="0"/>
        <w:ind w:leftChars="0"/>
        <w:rPr>
          <w:rFonts w:eastAsiaTheme="minorEastAsia" w:cs="Arial"/>
          <w:szCs w:val="24"/>
          <w:lang w:val="en-US"/>
        </w:rPr>
      </w:pPr>
      <w:r w:rsidRPr="001233E3">
        <w:rPr>
          <w:rFonts w:eastAsiaTheme="minorEastAsia" w:cs="Arial"/>
          <w:szCs w:val="24"/>
          <w:lang w:val="en-US"/>
        </w:rPr>
        <w:t xml:space="preserve">Directional LBT is not supported </w:t>
      </w:r>
      <w:r>
        <w:rPr>
          <w:rFonts w:eastAsiaTheme="minorEastAsia" w:cs="Arial"/>
          <w:szCs w:val="24"/>
          <w:lang w:val="en-US"/>
        </w:rPr>
        <w:t>in</w:t>
      </w:r>
      <w:r w:rsidRPr="001233E3">
        <w:rPr>
          <w:rFonts w:eastAsiaTheme="minorEastAsia" w:cs="Arial"/>
          <w:szCs w:val="24"/>
          <w:lang w:val="en-US"/>
        </w:rPr>
        <w:t xml:space="preserve"> </w:t>
      </w:r>
      <w:r>
        <w:rPr>
          <w:rFonts w:eastAsiaTheme="minorEastAsia" w:cs="Arial"/>
          <w:szCs w:val="24"/>
          <w:lang w:val="en-US"/>
        </w:rPr>
        <w:t xml:space="preserve">Rel-16 </w:t>
      </w:r>
      <w:r w:rsidRPr="001233E3">
        <w:rPr>
          <w:rFonts w:eastAsiaTheme="minorEastAsia" w:cs="Arial"/>
          <w:szCs w:val="24"/>
          <w:lang w:val="en-US"/>
        </w:rPr>
        <w:t>NR-U</w:t>
      </w:r>
      <w:r>
        <w:rPr>
          <w:rFonts w:eastAsiaTheme="minorEastAsia" w:cs="Arial"/>
          <w:szCs w:val="24"/>
          <w:lang w:val="en-US"/>
        </w:rPr>
        <w:t>.</w:t>
      </w:r>
    </w:p>
    <w:p w:rsidR="0067535B" w:rsidRDefault="0067535B" w:rsidP="0067535B">
      <w:pPr>
        <w:adjustRightInd w:val="0"/>
        <w:spacing w:after="0" w:afterAutospacing="0"/>
        <w:rPr>
          <w:rFonts w:eastAsiaTheme="minorEastAsia" w:cs="Arial"/>
          <w:szCs w:val="24"/>
          <w:lang w:val="en-US"/>
        </w:rPr>
      </w:pPr>
    </w:p>
    <w:p w:rsidR="0067535B" w:rsidRDefault="0067535B" w:rsidP="0067535B">
      <w:pPr>
        <w:adjustRightInd w:val="0"/>
        <w:spacing w:after="0" w:afterAutospacing="0"/>
        <w:rPr>
          <w:rFonts w:eastAsiaTheme="minorEastAsia" w:cs="Arial"/>
          <w:szCs w:val="24"/>
          <w:lang w:val="en-US"/>
        </w:rPr>
      </w:pPr>
      <w:r>
        <w:rPr>
          <w:rFonts w:eastAsiaTheme="minorEastAsia" w:cs="Arial"/>
          <w:szCs w:val="24"/>
          <w:lang w:val="en-US"/>
        </w:rPr>
        <w:t>On the other hand, beamformed transmissions should be available even in sub-7GHz bands. Given that LBT uses an omni-directional beam, the LBT guarantees that there is no ongoing transmitter at any direction. Therefore, beam-sweeping operation within a single COT initiated by omni-directional Cat-4 LBT should be allowed.</w:t>
      </w:r>
    </w:p>
    <w:p w:rsidR="0067535B" w:rsidRDefault="0067535B" w:rsidP="0067535B">
      <w:pPr>
        <w:adjustRightInd w:val="0"/>
        <w:spacing w:after="0" w:afterAutospacing="0"/>
        <w:rPr>
          <w:rFonts w:eastAsiaTheme="minorEastAsia" w:cs="Arial"/>
          <w:szCs w:val="24"/>
          <w:lang w:val="en-US"/>
        </w:rPr>
      </w:pPr>
    </w:p>
    <w:p w:rsidR="0067535B" w:rsidRPr="0013407A" w:rsidRDefault="0067535B" w:rsidP="0067535B">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7</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7535B" w:rsidRPr="001C719C" w:rsidRDefault="0067535B" w:rsidP="0067535B">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B</w:t>
      </w:r>
      <w:r w:rsidRPr="001F2274">
        <w:rPr>
          <w:rFonts w:eastAsiaTheme="minorEastAsia" w:cs="Arial"/>
          <w:szCs w:val="24"/>
          <w:lang w:val="en-US"/>
        </w:rPr>
        <w:t xml:space="preserve">eam-sweeping operation within a single </w:t>
      </w:r>
      <w:r>
        <w:rPr>
          <w:rFonts w:eastAsiaTheme="minorEastAsia" w:cs="Arial"/>
          <w:szCs w:val="24"/>
          <w:lang w:val="en-US"/>
        </w:rPr>
        <w:t>transmission burst</w:t>
      </w:r>
      <w:r w:rsidRPr="001F2274">
        <w:rPr>
          <w:rFonts w:eastAsiaTheme="minorEastAsia" w:cs="Arial"/>
          <w:szCs w:val="24"/>
          <w:lang w:val="en-US"/>
        </w:rPr>
        <w:t xml:space="preserve"> initiated </w:t>
      </w:r>
      <w:r>
        <w:rPr>
          <w:rFonts w:eastAsiaTheme="minorEastAsia" w:cs="Arial"/>
          <w:szCs w:val="24"/>
          <w:lang w:val="en-US"/>
        </w:rPr>
        <w:t>with an</w:t>
      </w:r>
      <w:r w:rsidRPr="001F2274">
        <w:rPr>
          <w:rFonts w:eastAsiaTheme="minorEastAsia" w:cs="Arial"/>
          <w:szCs w:val="24"/>
          <w:lang w:val="en-US"/>
        </w:rPr>
        <w:t xml:space="preserve"> omni-directional Cat-4 LBT should be allowed</w:t>
      </w:r>
      <w:r>
        <w:rPr>
          <w:rFonts w:eastAsiaTheme="minorEastAsia" w:cs="Arial"/>
          <w:szCs w:val="24"/>
          <w:lang w:val="en-US"/>
        </w:rPr>
        <w:t>.</w:t>
      </w:r>
    </w:p>
    <w:p w:rsidR="0067535B" w:rsidRPr="0067535B" w:rsidRDefault="0067535B" w:rsidP="0013407A">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1C719C">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9C75E1" w:rsidRPr="0013407A" w:rsidRDefault="009C75E1" w:rsidP="009C75E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75E1" w:rsidRDefault="009C75E1" w:rsidP="009C75E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Take Alt 1 for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i.e. e</w:t>
      </w:r>
      <w:r w:rsidRPr="00E31793">
        <w:rPr>
          <w:rFonts w:eastAsiaTheme="minorEastAsia" w:cs="Arial"/>
          <w:szCs w:val="24"/>
          <w:lang w:val="en-US"/>
        </w:rPr>
        <w:t xml:space="preserve">nergy measurement is done in the </w:t>
      </w:r>
      <w:r>
        <w:rPr>
          <w:rFonts w:eastAsiaTheme="minorEastAsia" w:cs="Arial"/>
          <w:szCs w:val="24"/>
          <w:lang w:val="en-US"/>
        </w:rPr>
        <w:t xml:space="preserve">last </w:t>
      </w:r>
      <w:r w:rsidRPr="00E31793">
        <w:rPr>
          <w:rFonts w:eastAsiaTheme="minorEastAsia" w:cs="Arial"/>
          <w:szCs w:val="24"/>
          <w:lang w:val="en-US"/>
        </w:rPr>
        <w:t>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9C75E1" w:rsidRDefault="009C75E1" w:rsidP="00D16559">
      <w:pPr>
        <w:adjustRightInd w:val="0"/>
        <w:spacing w:after="0" w:afterAutospacing="0"/>
        <w:rPr>
          <w:rFonts w:eastAsiaTheme="minorEastAsia" w:cs="Arial"/>
          <w:szCs w:val="24"/>
          <w:lang w:val="en-US"/>
        </w:rPr>
      </w:pPr>
    </w:p>
    <w:p w:rsidR="009C75E1" w:rsidRPr="0013407A" w:rsidRDefault="009C75E1" w:rsidP="009C75E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75E1" w:rsidRDefault="009C75E1" w:rsidP="009C75E1">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9C75E1" w:rsidRDefault="009C75E1" w:rsidP="009C75E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9C75E1" w:rsidRDefault="009C75E1" w:rsidP="00D16559">
      <w:pPr>
        <w:adjustRightInd w:val="0"/>
        <w:spacing w:after="0" w:afterAutospacing="0"/>
        <w:rPr>
          <w:rFonts w:eastAsiaTheme="minorEastAsia" w:cs="Arial"/>
          <w:szCs w:val="24"/>
          <w:lang w:val="en-US"/>
        </w:rPr>
      </w:pPr>
    </w:p>
    <w:p w:rsidR="009C75E1" w:rsidRPr="0013407A" w:rsidRDefault="009C75E1" w:rsidP="009C75E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75E1" w:rsidRDefault="009C75E1" w:rsidP="009C75E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LBT category and PUSCH starting position should be jointly indicated in DCI.</w:t>
      </w:r>
    </w:p>
    <w:p w:rsidR="009C75E1" w:rsidRDefault="009C75E1" w:rsidP="00D16559">
      <w:pPr>
        <w:adjustRightInd w:val="0"/>
        <w:spacing w:after="0" w:afterAutospacing="0"/>
        <w:rPr>
          <w:rFonts w:eastAsiaTheme="minorEastAsia" w:cs="Arial"/>
          <w:szCs w:val="24"/>
          <w:lang w:val="en-US"/>
        </w:rPr>
      </w:pPr>
    </w:p>
    <w:p w:rsidR="009C75E1" w:rsidRPr="0013407A" w:rsidRDefault="009C75E1" w:rsidP="009C75E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75E1" w:rsidRDefault="009C75E1" w:rsidP="009C75E1">
      <w:pPr>
        <w:pStyle w:val="aff5"/>
        <w:numPr>
          <w:ilvl w:val="0"/>
          <w:numId w:val="12"/>
        </w:numPr>
        <w:adjustRightInd w:val="0"/>
        <w:spacing w:after="0" w:afterAutospacing="0"/>
        <w:ind w:leftChars="0"/>
        <w:rPr>
          <w:rFonts w:eastAsiaTheme="minorEastAsia" w:cs="Arial"/>
          <w:szCs w:val="24"/>
          <w:lang w:val="en-US"/>
        </w:rPr>
      </w:pPr>
      <w:r w:rsidRPr="0067535B">
        <w:rPr>
          <w:rFonts w:eastAsiaTheme="minorEastAsia" w:cs="Arial"/>
          <w:szCs w:val="24"/>
          <w:lang w:val="en-US"/>
        </w:rPr>
        <w:t>As long as Cat-4 is used, CWS should be shared among all transmissions with the same CAPC.</w:t>
      </w:r>
    </w:p>
    <w:p w:rsidR="009C75E1" w:rsidRPr="001C719C" w:rsidRDefault="009C75E1" w:rsidP="009C75E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 if possible.</w:t>
      </w:r>
    </w:p>
    <w:p w:rsidR="009C75E1" w:rsidRDefault="009C75E1" w:rsidP="00D16559">
      <w:pPr>
        <w:adjustRightInd w:val="0"/>
        <w:spacing w:after="0" w:afterAutospacing="0"/>
        <w:rPr>
          <w:rFonts w:eastAsiaTheme="minorEastAsia" w:cs="Arial"/>
          <w:szCs w:val="24"/>
          <w:lang w:val="en-US"/>
        </w:rPr>
      </w:pPr>
    </w:p>
    <w:p w:rsidR="009C75E1" w:rsidRPr="0013407A" w:rsidRDefault="009C75E1" w:rsidP="009C75E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75E1" w:rsidRDefault="009C75E1" w:rsidP="009C75E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CBG based transmission, virtual TB HARQ-ACK is used for CWS update.</w:t>
      </w:r>
    </w:p>
    <w:p w:rsidR="009C75E1" w:rsidRDefault="009C75E1" w:rsidP="009C75E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ACK if at least one CBG HARQ-ACK is ACK.</w:t>
      </w:r>
    </w:p>
    <w:p w:rsidR="009C75E1" w:rsidRPr="001C719C" w:rsidRDefault="009C75E1" w:rsidP="009C75E1">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NACK if all CBG HARQ-ACKs are NACK.</w:t>
      </w:r>
    </w:p>
    <w:p w:rsidR="009C75E1" w:rsidRDefault="009C75E1" w:rsidP="00D16559">
      <w:pPr>
        <w:adjustRightInd w:val="0"/>
        <w:spacing w:after="0" w:afterAutospacing="0"/>
        <w:rPr>
          <w:rFonts w:eastAsiaTheme="minorEastAsia" w:cs="Arial"/>
          <w:szCs w:val="24"/>
          <w:lang w:val="en-US"/>
        </w:rPr>
      </w:pPr>
    </w:p>
    <w:p w:rsidR="006A1CBB" w:rsidRPr="0013407A" w:rsidRDefault="006A1CBB" w:rsidP="006A1CBB">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A1CBB" w:rsidRDefault="006A1CBB" w:rsidP="006A1CBB">
      <w:pPr>
        <w:pStyle w:val="aff5"/>
        <w:numPr>
          <w:ilvl w:val="0"/>
          <w:numId w:val="12"/>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6A1CBB" w:rsidRPr="006A1CBB" w:rsidRDefault="006A1CBB" w:rsidP="00D16559">
      <w:pPr>
        <w:adjustRightInd w:val="0"/>
        <w:spacing w:after="0" w:afterAutospacing="0"/>
        <w:rPr>
          <w:rFonts w:eastAsiaTheme="minorEastAsia" w:cs="Arial"/>
          <w:szCs w:val="24"/>
          <w:lang w:val="en-US"/>
        </w:rPr>
      </w:pPr>
    </w:p>
    <w:p w:rsidR="006A1CBB" w:rsidRPr="0013407A" w:rsidRDefault="006A1CBB" w:rsidP="006A1CBB">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A1CBB" w:rsidRPr="001C719C" w:rsidRDefault="006A1CBB" w:rsidP="006A1CBB">
      <w:pPr>
        <w:pStyle w:val="aff5"/>
        <w:numPr>
          <w:ilvl w:val="0"/>
          <w:numId w:val="12"/>
        </w:numPr>
        <w:adjustRightInd w:val="0"/>
        <w:spacing w:after="0" w:afterAutospacing="0"/>
        <w:ind w:leftChars="0"/>
        <w:rPr>
          <w:rFonts w:eastAsiaTheme="minorEastAsia" w:cs="Arial"/>
          <w:szCs w:val="24"/>
          <w:lang w:val="en-US"/>
        </w:rPr>
      </w:pPr>
      <w:r w:rsidRPr="001233E3">
        <w:rPr>
          <w:rFonts w:eastAsiaTheme="minorEastAsia" w:cs="Arial"/>
          <w:szCs w:val="24"/>
          <w:lang w:val="en-US"/>
        </w:rPr>
        <w:t xml:space="preserve">Directional LBT is not supported </w:t>
      </w:r>
      <w:r>
        <w:rPr>
          <w:rFonts w:eastAsiaTheme="minorEastAsia" w:cs="Arial"/>
          <w:szCs w:val="24"/>
          <w:lang w:val="en-US"/>
        </w:rPr>
        <w:t>in</w:t>
      </w:r>
      <w:r w:rsidRPr="001233E3">
        <w:rPr>
          <w:rFonts w:eastAsiaTheme="minorEastAsia" w:cs="Arial"/>
          <w:szCs w:val="24"/>
          <w:lang w:val="en-US"/>
        </w:rPr>
        <w:t xml:space="preserve"> </w:t>
      </w:r>
      <w:r>
        <w:rPr>
          <w:rFonts w:eastAsiaTheme="minorEastAsia" w:cs="Arial"/>
          <w:szCs w:val="24"/>
          <w:lang w:val="en-US"/>
        </w:rPr>
        <w:t xml:space="preserve">Rel-16 </w:t>
      </w:r>
      <w:r w:rsidRPr="001233E3">
        <w:rPr>
          <w:rFonts w:eastAsiaTheme="minorEastAsia" w:cs="Arial"/>
          <w:szCs w:val="24"/>
          <w:lang w:val="en-US"/>
        </w:rPr>
        <w:t>NR-U</w:t>
      </w:r>
      <w:r>
        <w:rPr>
          <w:rFonts w:eastAsiaTheme="minorEastAsia" w:cs="Arial"/>
          <w:szCs w:val="24"/>
          <w:lang w:val="en-US"/>
        </w:rPr>
        <w:t>.</w:t>
      </w:r>
    </w:p>
    <w:p w:rsidR="009C75E1" w:rsidRDefault="009C75E1" w:rsidP="00D16559">
      <w:pPr>
        <w:adjustRightInd w:val="0"/>
        <w:spacing w:after="0" w:afterAutospacing="0"/>
        <w:rPr>
          <w:rFonts w:eastAsiaTheme="minorEastAsia" w:cs="Arial"/>
          <w:szCs w:val="24"/>
          <w:lang w:val="en-US"/>
        </w:rPr>
      </w:pPr>
    </w:p>
    <w:p w:rsidR="006A1CBB" w:rsidRPr="0013407A" w:rsidRDefault="006A1CBB" w:rsidP="006A1CBB">
      <w:pPr>
        <w:adjustRightInd w:val="0"/>
        <w:spacing w:after="0" w:afterAutospacing="0"/>
        <w:rPr>
          <w:rFonts w:cs="Arial"/>
          <w:b/>
          <w:szCs w:val="24"/>
          <w:u w:val="single"/>
        </w:rPr>
      </w:pPr>
      <w:r>
        <w:rPr>
          <w:rFonts w:cs="Arial"/>
          <w:b/>
          <w:szCs w:val="24"/>
          <w:u w:val="single"/>
        </w:rPr>
        <w:lastRenderedPageBreak/>
        <w:t>Proposal</w:t>
      </w:r>
      <w:r>
        <w:rPr>
          <w:rFonts w:cs="Arial" w:hint="eastAsia"/>
          <w:b/>
          <w:szCs w:val="24"/>
          <w:u w:val="single"/>
        </w:rPr>
        <w:t xml:space="preserve"> </w:t>
      </w:r>
      <w:r>
        <w:rPr>
          <w:rFonts w:cs="Arial"/>
          <w:b/>
          <w:szCs w:val="24"/>
          <w:u w:val="single"/>
        </w:rPr>
        <w:t>7</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A1CBB" w:rsidRPr="001C719C" w:rsidRDefault="006A1CBB" w:rsidP="006A1CBB">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B</w:t>
      </w:r>
      <w:r w:rsidRPr="001F2274">
        <w:rPr>
          <w:rFonts w:eastAsiaTheme="minorEastAsia" w:cs="Arial"/>
          <w:szCs w:val="24"/>
          <w:lang w:val="en-US"/>
        </w:rPr>
        <w:t xml:space="preserve">eam-sweeping operation within a single </w:t>
      </w:r>
      <w:r>
        <w:rPr>
          <w:rFonts w:eastAsiaTheme="minorEastAsia" w:cs="Arial"/>
          <w:szCs w:val="24"/>
          <w:lang w:val="en-US"/>
        </w:rPr>
        <w:t>transmission burst</w:t>
      </w:r>
      <w:r w:rsidRPr="001F2274">
        <w:rPr>
          <w:rFonts w:eastAsiaTheme="minorEastAsia" w:cs="Arial"/>
          <w:szCs w:val="24"/>
          <w:lang w:val="en-US"/>
        </w:rPr>
        <w:t xml:space="preserve"> initiated </w:t>
      </w:r>
      <w:r>
        <w:rPr>
          <w:rFonts w:eastAsiaTheme="minorEastAsia" w:cs="Arial"/>
          <w:szCs w:val="24"/>
          <w:lang w:val="en-US"/>
        </w:rPr>
        <w:t>with an</w:t>
      </w:r>
      <w:r w:rsidRPr="001F2274">
        <w:rPr>
          <w:rFonts w:eastAsiaTheme="minorEastAsia" w:cs="Arial"/>
          <w:szCs w:val="24"/>
          <w:lang w:val="en-US"/>
        </w:rPr>
        <w:t xml:space="preserve"> omni-directional Cat-4 LBT should be allowed</w:t>
      </w:r>
      <w:r>
        <w:rPr>
          <w:rFonts w:eastAsiaTheme="minorEastAsia" w:cs="Arial"/>
          <w:szCs w:val="24"/>
          <w:lang w:val="en-US"/>
        </w:rPr>
        <w:t>.</w:t>
      </w:r>
    </w:p>
    <w:p w:rsidR="006A1CBB" w:rsidRPr="006A1CBB" w:rsidRDefault="006A1CBB" w:rsidP="00D16559">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FE6D32" w:rsidRPr="009E73F1" w:rsidRDefault="00FE6D32" w:rsidP="00FE6D32">
      <w:pPr>
        <w:pStyle w:val="textintend2"/>
        <w:widowControl w:val="0"/>
        <w:numPr>
          <w:ilvl w:val="0"/>
          <w:numId w:val="11"/>
        </w:numPr>
        <w:snapToGrid w:val="0"/>
        <w:spacing w:after="0"/>
        <w:ind w:left="720" w:hanging="720"/>
        <w:rPr>
          <w:szCs w:val="24"/>
        </w:rPr>
      </w:pPr>
      <w:r w:rsidRPr="00767473">
        <w:rPr>
          <w:szCs w:val="24"/>
        </w:rPr>
        <w:t>RP-191581</w:t>
      </w:r>
      <w:r>
        <w:rPr>
          <w:rFonts w:hint="eastAsia"/>
          <w:szCs w:val="24"/>
          <w:lang w:eastAsia="ja-JP"/>
        </w:rPr>
        <w:t>,</w:t>
      </w:r>
      <w:r>
        <w:rPr>
          <w:szCs w:val="24"/>
          <w:lang w:eastAsia="ja-JP"/>
        </w:rPr>
        <w:t xml:space="preserve"> “</w:t>
      </w:r>
      <w:r w:rsidRPr="00767473">
        <w:rPr>
          <w:szCs w:val="24"/>
          <w:lang w:eastAsia="ja-JP"/>
        </w:rPr>
        <w:t>Guidance on essential functionality for NR-U</w:t>
      </w:r>
      <w:r>
        <w:rPr>
          <w:szCs w:val="24"/>
          <w:lang w:eastAsia="ja-JP"/>
        </w:rPr>
        <w:t xml:space="preserve">”, Qualcomm, </w:t>
      </w:r>
      <w:r w:rsidRPr="00BE23DE">
        <w:rPr>
          <w:szCs w:val="24"/>
        </w:rPr>
        <w:t>3GPP RAN#</w:t>
      </w:r>
      <w:r>
        <w:rPr>
          <w:szCs w:val="24"/>
        </w:rPr>
        <w:t>84,</w:t>
      </w:r>
      <w:r w:rsidRPr="00BE23DE">
        <w:rPr>
          <w:szCs w:val="24"/>
        </w:rPr>
        <w:t xml:space="preserve"> </w:t>
      </w:r>
      <w:r>
        <w:rPr>
          <w:szCs w:val="24"/>
        </w:rPr>
        <w:t>June</w:t>
      </w:r>
      <w:r w:rsidRPr="00BE23DE">
        <w:rPr>
          <w:szCs w:val="24"/>
        </w:rPr>
        <w:t xml:space="preserve"> 2019.</w:t>
      </w:r>
    </w:p>
    <w:p w:rsidR="00854196" w:rsidRPr="0073438C" w:rsidRDefault="00854196" w:rsidP="00854196">
      <w:pPr>
        <w:pStyle w:val="textintend2"/>
        <w:widowControl w:val="0"/>
        <w:numPr>
          <w:ilvl w:val="0"/>
          <w:numId w:val="11"/>
        </w:numPr>
        <w:snapToGrid w:val="0"/>
        <w:spacing w:after="0"/>
        <w:ind w:left="720" w:hanging="720"/>
        <w:rPr>
          <w:szCs w:val="24"/>
        </w:rPr>
      </w:pPr>
      <w:r>
        <w:rPr>
          <w:szCs w:val="24"/>
          <w:lang w:eastAsia="ja-JP"/>
        </w:rPr>
        <w:t>3GPP RAN1#</w:t>
      </w:r>
      <w:r>
        <w:rPr>
          <w:rFonts w:hint="eastAsia"/>
          <w:szCs w:val="24"/>
          <w:lang w:eastAsia="ja-JP"/>
        </w:rPr>
        <w:t>9</w:t>
      </w:r>
      <w:r w:rsidR="00F128D2">
        <w:rPr>
          <w:rFonts w:hint="eastAsia"/>
          <w:szCs w:val="24"/>
          <w:lang w:eastAsia="ja-JP"/>
        </w:rPr>
        <w:t>7</w:t>
      </w:r>
      <w:r>
        <w:rPr>
          <w:szCs w:val="24"/>
          <w:lang w:eastAsia="ja-JP"/>
        </w:rPr>
        <w:t xml:space="preserve"> </w:t>
      </w:r>
      <w:r>
        <w:rPr>
          <w:rFonts w:hint="eastAsia"/>
          <w:szCs w:val="24"/>
          <w:lang w:eastAsia="ja-JP"/>
        </w:rPr>
        <w:t>C</w:t>
      </w:r>
      <w:r>
        <w:rPr>
          <w:szCs w:val="24"/>
          <w:lang w:eastAsia="ja-JP"/>
        </w:rPr>
        <w:t xml:space="preserve">hairman’s note, </w:t>
      </w:r>
      <w:r w:rsidR="00F128D2">
        <w:rPr>
          <w:szCs w:val="24"/>
          <w:lang w:eastAsia="ja-JP"/>
        </w:rPr>
        <w:t>May</w:t>
      </w:r>
      <w:r>
        <w:rPr>
          <w:szCs w:val="24"/>
          <w:lang w:eastAsia="ja-JP"/>
        </w:rPr>
        <w:t xml:space="preserve"> 2019.</w:t>
      </w:r>
    </w:p>
    <w:p w:rsidR="00854196" w:rsidRPr="009E73F1" w:rsidRDefault="00854196" w:rsidP="00854196">
      <w:pPr>
        <w:pStyle w:val="textintend2"/>
        <w:widowControl w:val="0"/>
        <w:numPr>
          <w:ilvl w:val="0"/>
          <w:numId w:val="0"/>
        </w:numPr>
        <w:snapToGrid w:val="0"/>
        <w:spacing w:after="0"/>
        <w:ind w:left="720"/>
        <w:rPr>
          <w:szCs w:val="24"/>
        </w:rPr>
      </w:pPr>
    </w:p>
    <w:p w:rsidR="00C24544" w:rsidRPr="009E73F1" w:rsidRDefault="00C24544" w:rsidP="00C24544">
      <w:pPr>
        <w:pStyle w:val="textintend2"/>
        <w:widowControl w:val="0"/>
        <w:numPr>
          <w:ilvl w:val="0"/>
          <w:numId w:val="0"/>
        </w:numPr>
        <w:snapToGrid w:val="0"/>
        <w:spacing w:after="0"/>
        <w:ind w:left="720"/>
        <w:rPr>
          <w:lang w:eastAsia="ja-JP"/>
        </w:rPr>
      </w:pPr>
      <w:bookmarkStart w:id="6" w:name="_GoBack"/>
      <w:bookmarkEnd w:id="6"/>
    </w:p>
    <w:sectPr w:rsidR="00C24544" w:rsidRPr="009E73F1"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AF3" w:rsidRDefault="003D5AF3">
      <w:r>
        <w:separator/>
      </w:r>
    </w:p>
  </w:endnote>
  <w:endnote w:type="continuationSeparator" w:id="0">
    <w:p w:rsidR="003D5AF3" w:rsidRDefault="003D5AF3">
      <w:r>
        <w:continuationSeparator/>
      </w:r>
    </w:p>
  </w:endnote>
  <w:endnote w:type="continuationNotice" w:id="1">
    <w:p w:rsidR="003D5AF3" w:rsidRDefault="003D5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AF3" w:rsidRDefault="003D5AF3">
      <w:r>
        <w:separator/>
      </w:r>
    </w:p>
  </w:footnote>
  <w:footnote w:type="continuationSeparator" w:id="0">
    <w:p w:rsidR="003D5AF3" w:rsidRDefault="003D5AF3">
      <w:r>
        <w:continuationSeparator/>
      </w:r>
    </w:p>
  </w:footnote>
  <w:footnote w:type="continuationNotice" w:id="1">
    <w:p w:rsidR="003D5AF3" w:rsidRDefault="003D5A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21B0D68"/>
    <w:multiLevelType w:val="hybridMultilevel"/>
    <w:tmpl w:val="090C78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2B5D43E9"/>
    <w:multiLevelType w:val="hybridMultilevel"/>
    <w:tmpl w:val="5846C92C"/>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7"/>
  </w:num>
  <w:num w:numId="6">
    <w:abstractNumId w:val="18"/>
  </w:num>
  <w:num w:numId="7">
    <w:abstractNumId w:val="14"/>
  </w:num>
  <w:num w:numId="8">
    <w:abstractNumId w:val="2"/>
  </w:num>
  <w:num w:numId="9">
    <w:abstractNumId w:val="27"/>
  </w:num>
  <w:num w:numId="10">
    <w:abstractNumId w:val="11"/>
  </w:num>
  <w:num w:numId="11">
    <w:abstractNumId w:val="12"/>
  </w:num>
  <w:num w:numId="12">
    <w:abstractNumId w:val="20"/>
  </w:num>
  <w:num w:numId="13">
    <w:abstractNumId w:val="13"/>
  </w:num>
  <w:num w:numId="14">
    <w:abstractNumId w:val="23"/>
  </w:num>
  <w:num w:numId="15">
    <w:abstractNumId w:val="22"/>
  </w:num>
  <w:num w:numId="16">
    <w:abstractNumId w:val="5"/>
  </w:num>
  <w:num w:numId="17">
    <w:abstractNumId w:val="4"/>
  </w:num>
  <w:num w:numId="18">
    <w:abstractNumId w:val="7"/>
  </w:num>
  <w:num w:numId="19">
    <w:abstractNumId w:val="15"/>
  </w:num>
  <w:num w:numId="20">
    <w:abstractNumId w:val="24"/>
  </w:num>
  <w:num w:numId="21">
    <w:abstractNumId w:val="28"/>
  </w:num>
  <w:num w:numId="22">
    <w:abstractNumId w:val="6"/>
  </w:num>
  <w:num w:numId="23">
    <w:abstractNumId w:val="16"/>
  </w:num>
  <w:num w:numId="24">
    <w:abstractNumId w:val="9"/>
  </w:num>
  <w:num w:numId="25">
    <w:abstractNumId w:val="1"/>
  </w:num>
  <w:num w:numId="26">
    <w:abstractNumId w:val="19"/>
  </w:num>
  <w:num w:numId="27">
    <w:abstractNumId w:val="8"/>
  </w:num>
  <w:num w:numId="28">
    <w:abstractNumId w:val="10"/>
  </w:num>
  <w:num w:numId="29">
    <w:abstractNumId w:val="0"/>
  </w:num>
  <w:num w:numId="3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3C9"/>
    <w:rsid w:val="0000241D"/>
    <w:rsid w:val="0000272E"/>
    <w:rsid w:val="00002757"/>
    <w:rsid w:val="00002A04"/>
    <w:rsid w:val="00003522"/>
    <w:rsid w:val="00003DDB"/>
    <w:rsid w:val="00004421"/>
    <w:rsid w:val="00004B52"/>
    <w:rsid w:val="00005179"/>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B1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BE3"/>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32F"/>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84C"/>
    <w:rsid w:val="000C3E9A"/>
    <w:rsid w:val="000C3F22"/>
    <w:rsid w:val="000C46F8"/>
    <w:rsid w:val="000C52E4"/>
    <w:rsid w:val="000C52E5"/>
    <w:rsid w:val="000C532C"/>
    <w:rsid w:val="000C6237"/>
    <w:rsid w:val="000C6724"/>
    <w:rsid w:val="000C7A70"/>
    <w:rsid w:val="000D1DD5"/>
    <w:rsid w:val="000D20DC"/>
    <w:rsid w:val="000D24CD"/>
    <w:rsid w:val="000D282D"/>
    <w:rsid w:val="000D3D53"/>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A6B"/>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494"/>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9D6"/>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3E3"/>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B"/>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077E"/>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5D6"/>
    <w:rsid w:val="00182B27"/>
    <w:rsid w:val="00182B72"/>
    <w:rsid w:val="0018335C"/>
    <w:rsid w:val="00183772"/>
    <w:rsid w:val="001837AA"/>
    <w:rsid w:val="00183F4C"/>
    <w:rsid w:val="0018416B"/>
    <w:rsid w:val="00184613"/>
    <w:rsid w:val="001847A8"/>
    <w:rsid w:val="00184A33"/>
    <w:rsid w:val="00185F24"/>
    <w:rsid w:val="00186BE7"/>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1EEF"/>
    <w:rsid w:val="001B2BE8"/>
    <w:rsid w:val="001B2F9D"/>
    <w:rsid w:val="001B312F"/>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7E6"/>
    <w:rsid w:val="001C49A6"/>
    <w:rsid w:val="001C4C80"/>
    <w:rsid w:val="001C4E8A"/>
    <w:rsid w:val="001C4EE9"/>
    <w:rsid w:val="001C503E"/>
    <w:rsid w:val="001C719C"/>
    <w:rsid w:val="001C7891"/>
    <w:rsid w:val="001C79DB"/>
    <w:rsid w:val="001D07C4"/>
    <w:rsid w:val="001D1A92"/>
    <w:rsid w:val="001D1B8F"/>
    <w:rsid w:val="001D421B"/>
    <w:rsid w:val="001D442B"/>
    <w:rsid w:val="001D444D"/>
    <w:rsid w:val="001D47FE"/>
    <w:rsid w:val="001D4896"/>
    <w:rsid w:val="001D4A55"/>
    <w:rsid w:val="001D4A87"/>
    <w:rsid w:val="001D5677"/>
    <w:rsid w:val="001D631D"/>
    <w:rsid w:val="001D634C"/>
    <w:rsid w:val="001D6554"/>
    <w:rsid w:val="001D673C"/>
    <w:rsid w:val="001D6A4F"/>
    <w:rsid w:val="001D6C9C"/>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2274"/>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28F"/>
    <w:rsid w:val="00207F84"/>
    <w:rsid w:val="0021037B"/>
    <w:rsid w:val="00210544"/>
    <w:rsid w:val="002106D9"/>
    <w:rsid w:val="00210BA0"/>
    <w:rsid w:val="0021132B"/>
    <w:rsid w:val="00211989"/>
    <w:rsid w:val="002122DB"/>
    <w:rsid w:val="002124DB"/>
    <w:rsid w:val="00212E46"/>
    <w:rsid w:val="00213488"/>
    <w:rsid w:val="0021362B"/>
    <w:rsid w:val="00213D20"/>
    <w:rsid w:val="002143D5"/>
    <w:rsid w:val="002145B7"/>
    <w:rsid w:val="002147C1"/>
    <w:rsid w:val="00215168"/>
    <w:rsid w:val="002152BB"/>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684"/>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4413"/>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B50"/>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267"/>
    <w:rsid w:val="00273606"/>
    <w:rsid w:val="0027379D"/>
    <w:rsid w:val="0027425F"/>
    <w:rsid w:val="0027440E"/>
    <w:rsid w:val="0027531C"/>
    <w:rsid w:val="002753B5"/>
    <w:rsid w:val="00275824"/>
    <w:rsid w:val="002758C1"/>
    <w:rsid w:val="00275FC0"/>
    <w:rsid w:val="002762BE"/>
    <w:rsid w:val="00276389"/>
    <w:rsid w:val="00276440"/>
    <w:rsid w:val="00276663"/>
    <w:rsid w:val="0027693E"/>
    <w:rsid w:val="00276AA0"/>
    <w:rsid w:val="00276BD3"/>
    <w:rsid w:val="002777C4"/>
    <w:rsid w:val="0027789C"/>
    <w:rsid w:val="00277F24"/>
    <w:rsid w:val="0028026F"/>
    <w:rsid w:val="00281433"/>
    <w:rsid w:val="00281519"/>
    <w:rsid w:val="00282C02"/>
    <w:rsid w:val="0028362F"/>
    <w:rsid w:val="00284204"/>
    <w:rsid w:val="002848AE"/>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6F4"/>
    <w:rsid w:val="002A0A42"/>
    <w:rsid w:val="002A17FB"/>
    <w:rsid w:val="002A1A1C"/>
    <w:rsid w:val="002A1ADE"/>
    <w:rsid w:val="002A1C57"/>
    <w:rsid w:val="002A259F"/>
    <w:rsid w:val="002A32CE"/>
    <w:rsid w:val="002A34A1"/>
    <w:rsid w:val="002A353E"/>
    <w:rsid w:val="002A3588"/>
    <w:rsid w:val="002A47F7"/>
    <w:rsid w:val="002A47FD"/>
    <w:rsid w:val="002A5269"/>
    <w:rsid w:val="002A5935"/>
    <w:rsid w:val="002A759B"/>
    <w:rsid w:val="002A7B61"/>
    <w:rsid w:val="002A7F4C"/>
    <w:rsid w:val="002B0394"/>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9E8"/>
    <w:rsid w:val="002C7ED2"/>
    <w:rsid w:val="002D0071"/>
    <w:rsid w:val="002D05A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930"/>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39"/>
    <w:rsid w:val="00301FA4"/>
    <w:rsid w:val="00302480"/>
    <w:rsid w:val="00302764"/>
    <w:rsid w:val="0030283F"/>
    <w:rsid w:val="003031ED"/>
    <w:rsid w:val="00303299"/>
    <w:rsid w:val="00303782"/>
    <w:rsid w:val="0030435D"/>
    <w:rsid w:val="0030454B"/>
    <w:rsid w:val="00305E6E"/>
    <w:rsid w:val="003063DE"/>
    <w:rsid w:val="00306945"/>
    <w:rsid w:val="00306C4C"/>
    <w:rsid w:val="00306D11"/>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84A"/>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5ED7"/>
    <w:rsid w:val="0033618B"/>
    <w:rsid w:val="00336348"/>
    <w:rsid w:val="00336920"/>
    <w:rsid w:val="00337859"/>
    <w:rsid w:val="00337BC3"/>
    <w:rsid w:val="00340184"/>
    <w:rsid w:val="003403BC"/>
    <w:rsid w:val="00340542"/>
    <w:rsid w:val="00340FE7"/>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1D5"/>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38C"/>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79"/>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1F87"/>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AF3"/>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09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947"/>
    <w:rsid w:val="00411C57"/>
    <w:rsid w:val="00411E15"/>
    <w:rsid w:val="004123BA"/>
    <w:rsid w:val="004127B0"/>
    <w:rsid w:val="00412BB9"/>
    <w:rsid w:val="00413797"/>
    <w:rsid w:val="00413B1E"/>
    <w:rsid w:val="00413E74"/>
    <w:rsid w:val="0041464E"/>
    <w:rsid w:val="00414724"/>
    <w:rsid w:val="00414C2E"/>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47FE1"/>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5AE4"/>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560"/>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597"/>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95"/>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B7F55"/>
    <w:rsid w:val="004C0755"/>
    <w:rsid w:val="004C0F99"/>
    <w:rsid w:val="004C125A"/>
    <w:rsid w:val="004C1660"/>
    <w:rsid w:val="004C219D"/>
    <w:rsid w:val="004C2DA3"/>
    <w:rsid w:val="004C31FA"/>
    <w:rsid w:val="004C4643"/>
    <w:rsid w:val="004C4B5F"/>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8C9"/>
    <w:rsid w:val="004D5A34"/>
    <w:rsid w:val="004D5CAF"/>
    <w:rsid w:val="004D6254"/>
    <w:rsid w:val="004D645F"/>
    <w:rsid w:val="004D686F"/>
    <w:rsid w:val="004D7230"/>
    <w:rsid w:val="004D76B3"/>
    <w:rsid w:val="004D76E5"/>
    <w:rsid w:val="004D7E61"/>
    <w:rsid w:val="004E0135"/>
    <w:rsid w:val="004E1050"/>
    <w:rsid w:val="004E1A6D"/>
    <w:rsid w:val="004E2406"/>
    <w:rsid w:val="004E29D6"/>
    <w:rsid w:val="004E2F3D"/>
    <w:rsid w:val="004E30B0"/>
    <w:rsid w:val="004E4316"/>
    <w:rsid w:val="004E4E58"/>
    <w:rsid w:val="004E515A"/>
    <w:rsid w:val="004E5A3B"/>
    <w:rsid w:val="004E6584"/>
    <w:rsid w:val="004E66FA"/>
    <w:rsid w:val="004E6724"/>
    <w:rsid w:val="004E6926"/>
    <w:rsid w:val="004E727C"/>
    <w:rsid w:val="004E77B2"/>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4"/>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207C6"/>
    <w:rsid w:val="00520BFD"/>
    <w:rsid w:val="00520CD4"/>
    <w:rsid w:val="0052106C"/>
    <w:rsid w:val="00521C73"/>
    <w:rsid w:val="005220C5"/>
    <w:rsid w:val="00522491"/>
    <w:rsid w:val="00522E9A"/>
    <w:rsid w:val="0052327B"/>
    <w:rsid w:val="00524205"/>
    <w:rsid w:val="0052448B"/>
    <w:rsid w:val="005245D6"/>
    <w:rsid w:val="005248EF"/>
    <w:rsid w:val="0052519E"/>
    <w:rsid w:val="00526DEF"/>
    <w:rsid w:val="0052701F"/>
    <w:rsid w:val="005274E4"/>
    <w:rsid w:val="00527815"/>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3775F"/>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585"/>
    <w:rsid w:val="00552A66"/>
    <w:rsid w:val="00553561"/>
    <w:rsid w:val="00553851"/>
    <w:rsid w:val="00554287"/>
    <w:rsid w:val="005544D4"/>
    <w:rsid w:val="005546C5"/>
    <w:rsid w:val="00555889"/>
    <w:rsid w:val="00555C56"/>
    <w:rsid w:val="00556208"/>
    <w:rsid w:val="0055652F"/>
    <w:rsid w:val="0055676D"/>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2B50"/>
    <w:rsid w:val="00573200"/>
    <w:rsid w:val="005736C8"/>
    <w:rsid w:val="005746A3"/>
    <w:rsid w:val="0057576A"/>
    <w:rsid w:val="00576088"/>
    <w:rsid w:val="0057666A"/>
    <w:rsid w:val="00576B6D"/>
    <w:rsid w:val="00577224"/>
    <w:rsid w:val="00577CF1"/>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4BF7"/>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AFD"/>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1EA"/>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520E"/>
    <w:rsid w:val="006165D3"/>
    <w:rsid w:val="00616D64"/>
    <w:rsid w:val="006173FD"/>
    <w:rsid w:val="006179F1"/>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494"/>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A2E"/>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557"/>
    <w:rsid w:val="00671DB7"/>
    <w:rsid w:val="00672014"/>
    <w:rsid w:val="006728DA"/>
    <w:rsid w:val="00672B9C"/>
    <w:rsid w:val="00673160"/>
    <w:rsid w:val="00673238"/>
    <w:rsid w:val="00673F2D"/>
    <w:rsid w:val="006744A4"/>
    <w:rsid w:val="00674926"/>
    <w:rsid w:val="00674B91"/>
    <w:rsid w:val="00674BE3"/>
    <w:rsid w:val="00674CC7"/>
    <w:rsid w:val="00674FAB"/>
    <w:rsid w:val="0067535B"/>
    <w:rsid w:val="006756D7"/>
    <w:rsid w:val="00675B05"/>
    <w:rsid w:val="00676644"/>
    <w:rsid w:val="00676F7A"/>
    <w:rsid w:val="0067757B"/>
    <w:rsid w:val="0067762C"/>
    <w:rsid w:val="00677C8A"/>
    <w:rsid w:val="00680E3F"/>
    <w:rsid w:val="00681991"/>
    <w:rsid w:val="0068203E"/>
    <w:rsid w:val="0068357C"/>
    <w:rsid w:val="006837EC"/>
    <w:rsid w:val="00683907"/>
    <w:rsid w:val="00683C65"/>
    <w:rsid w:val="006857EB"/>
    <w:rsid w:val="00686550"/>
    <w:rsid w:val="006865BF"/>
    <w:rsid w:val="00687198"/>
    <w:rsid w:val="00687385"/>
    <w:rsid w:val="00687428"/>
    <w:rsid w:val="0068755A"/>
    <w:rsid w:val="00687846"/>
    <w:rsid w:val="00687B24"/>
    <w:rsid w:val="006905E8"/>
    <w:rsid w:val="006907CE"/>
    <w:rsid w:val="00690C25"/>
    <w:rsid w:val="00690D22"/>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1CBB"/>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5ECF"/>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D7C77"/>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4AF2"/>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40B"/>
    <w:rsid w:val="006F6856"/>
    <w:rsid w:val="006F6E4A"/>
    <w:rsid w:val="006F74B4"/>
    <w:rsid w:val="006F7830"/>
    <w:rsid w:val="00700C6C"/>
    <w:rsid w:val="00700EE7"/>
    <w:rsid w:val="00700F40"/>
    <w:rsid w:val="0070113F"/>
    <w:rsid w:val="00701B75"/>
    <w:rsid w:val="00702E74"/>
    <w:rsid w:val="00703282"/>
    <w:rsid w:val="00703A87"/>
    <w:rsid w:val="00703C7A"/>
    <w:rsid w:val="007048EB"/>
    <w:rsid w:val="00704DFD"/>
    <w:rsid w:val="0070524B"/>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873"/>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3C1"/>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5FA"/>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5DF2"/>
    <w:rsid w:val="007B604A"/>
    <w:rsid w:val="007B780C"/>
    <w:rsid w:val="007B7BB3"/>
    <w:rsid w:val="007C00E0"/>
    <w:rsid w:val="007C0445"/>
    <w:rsid w:val="007C0A01"/>
    <w:rsid w:val="007C1A59"/>
    <w:rsid w:val="007C2535"/>
    <w:rsid w:val="007C28A4"/>
    <w:rsid w:val="007C3BE3"/>
    <w:rsid w:val="007C41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49B2"/>
    <w:rsid w:val="007E53A4"/>
    <w:rsid w:val="007E578F"/>
    <w:rsid w:val="007E5D74"/>
    <w:rsid w:val="007E5EA7"/>
    <w:rsid w:val="007E5F07"/>
    <w:rsid w:val="007E6635"/>
    <w:rsid w:val="007E6D28"/>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23B"/>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196"/>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4A0"/>
    <w:rsid w:val="0087246B"/>
    <w:rsid w:val="00872577"/>
    <w:rsid w:val="00872DDC"/>
    <w:rsid w:val="00873104"/>
    <w:rsid w:val="00873547"/>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8BB"/>
    <w:rsid w:val="008B6C83"/>
    <w:rsid w:val="008B6D72"/>
    <w:rsid w:val="008B6F10"/>
    <w:rsid w:val="008B7240"/>
    <w:rsid w:val="008C0332"/>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2E08"/>
    <w:rsid w:val="008D39C6"/>
    <w:rsid w:val="008D3FDC"/>
    <w:rsid w:val="008D40A8"/>
    <w:rsid w:val="008D4110"/>
    <w:rsid w:val="008D608A"/>
    <w:rsid w:val="008D61C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337"/>
    <w:rsid w:val="00901906"/>
    <w:rsid w:val="00901AE0"/>
    <w:rsid w:val="00902031"/>
    <w:rsid w:val="00903038"/>
    <w:rsid w:val="0090393C"/>
    <w:rsid w:val="00904AA4"/>
    <w:rsid w:val="00904D2A"/>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76E"/>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416"/>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8A4"/>
    <w:rsid w:val="00997937"/>
    <w:rsid w:val="00997D4B"/>
    <w:rsid w:val="009A073C"/>
    <w:rsid w:val="009A1EE3"/>
    <w:rsid w:val="009A1FEB"/>
    <w:rsid w:val="009A22AE"/>
    <w:rsid w:val="009A26F4"/>
    <w:rsid w:val="009A27AF"/>
    <w:rsid w:val="009A31C8"/>
    <w:rsid w:val="009A35AA"/>
    <w:rsid w:val="009A4838"/>
    <w:rsid w:val="009A5A55"/>
    <w:rsid w:val="009A5EAD"/>
    <w:rsid w:val="009A6025"/>
    <w:rsid w:val="009A63CB"/>
    <w:rsid w:val="009A6859"/>
    <w:rsid w:val="009A7ABA"/>
    <w:rsid w:val="009A7F93"/>
    <w:rsid w:val="009B00D9"/>
    <w:rsid w:val="009B0588"/>
    <w:rsid w:val="009B0669"/>
    <w:rsid w:val="009B1410"/>
    <w:rsid w:val="009B152C"/>
    <w:rsid w:val="009B1619"/>
    <w:rsid w:val="009B24F0"/>
    <w:rsid w:val="009B27E5"/>
    <w:rsid w:val="009B2C0A"/>
    <w:rsid w:val="009B323A"/>
    <w:rsid w:val="009B33A3"/>
    <w:rsid w:val="009B39D8"/>
    <w:rsid w:val="009B4552"/>
    <w:rsid w:val="009B468B"/>
    <w:rsid w:val="009B4CAF"/>
    <w:rsid w:val="009B4D07"/>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5E1"/>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900"/>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1DC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77B"/>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3BF"/>
    <w:rsid w:val="00A66872"/>
    <w:rsid w:val="00A677A0"/>
    <w:rsid w:val="00A677B5"/>
    <w:rsid w:val="00A70275"/>
    <w:rsid w:val="00A702B5"/>
    <w:rsid w:val="00A7092A"/>
    <w:rsid w:val="00A70935"/>
    <w:rsid w:val="00A71667"/>
    <w:rsid w:val="00A720B2"/>
    <w:rsid w:val="00A72AAD"/>
    <w:rsid w:val="00A741CC"/>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7B6"/>
    <w:rsid w:val="00AD3A9A"/>
    <w:rsid w:val="00AD3C97"/>
    <w:rsid w:val="00AD446C"/>
    <w:rsid w:val="00AD47EE"/>
    <w:rsid w:val="00AD4D00"/>
    <w:rsid w:val="00AD5225"/>
    <w:rsid w:val="00AD5237"/>
    <w:rsid w:val="00AD5335"/>
    <w:rsid w:val="00AD5726"/>
    <w:rsid w:val="00AD58A2"/>
    <w:rsid w:val="00AD5C89"/>
    <w:rsid w:val="00AD5E69"/>
    <w:rsid w:val="00AD6474"/>
    <w:rsid w:val="00AD7C1A"/>
    <w:rsid w:val="00AD7DF9"/>
    <w:rsid w:val="00AD7E51"/>
    <w:rsid w:val="00AE03D7"/>
    <w:rsid w:val="00AE0898"/>
    <w:rsid w:val="00AE0CCF"/>
    <w:rsid w:val="00AE167C"/>
    <w:rsid w:val="00AE2015"/>
    <w:rsid w:val="00AE2219"/>
    <w:rsid w:val="00AE23C9"/>
    <w:rsid w:val="00AE2CAA"/>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3F"/>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0D8A"/>
    <w:rsid w:val="00B3120D"/>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4F6"/>
    <w:rsid w:val="00B93B04"/>
    <w:rsid w:val="00B9414B"/>
    <w:rsid w:val="00B9514C"/>
    <w:rsid w:val="00B9529F"/>
    <w:rsid w:val="00B95904"/>
    <w:rsid w:val="00B95A6E"/>
    <w:rsid w:val="00B95A73"/>
    <w:rsid w:val="00B95FF4"/>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45C"/>
    <w:rsid w:val="00BB56C2"/>
    <w:rsid w:val="00BB660D"/>
    <w:rsid w:val="00BB69CF"/>
    <w:rsid w:val="00BB703C"/>
    <w:rsid w:val="00BB76C4"/>
    <w:rsid w:val="00BB799B"/>
    <w:rsid w:val="00BB7AA7"/>
    <w:rsid w:val="00BB7BC4"/>
    <w:rsid w:val="00BB7DF2"/>
    <w:rsid w:val="00BC0052"/>
    <w:rsid w:val="00BC0497"/>
    <w:rsid w:val="00BC0614"/>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575BA"/>
    <w:rsid w:val="00C57671"/>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A64"/>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4836"/>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E7C9B"/>
    <w:rsid w:val="00CF0C4E"/>
    <w:rsid w:val="00CF0E9E"/>
    <w:rsid w:val="00CF12F8"/>
    <w:rsid w:val="00CF1AC9"/>
    <w:rsid w:val="00CF1B2D"/>
    <w:rsid w:val="00CF1C75"/>
    <w:rsid w:val="00CF28AC"/>
    <w:rsid w:val="00CF2BFF"/>
    <w:rsid w:val="00CF2E73"/>
    <w:rsid w:val="00CF3377"/>
    <w:rsid w:val="00CF3B16"/>
    <w:rsid w:val="00CF3BBE"/>
    <w:rsid w:val="00CF3BC1"/>
    <w:rsid w:val="00CF4CCA"/>
    <w:rsid w:val="00CF5B9C"/>
    <w:rsid w:val="00CF600A"/>
    <w:rsid w:val="00CF6628"/>
    <w:rsid w:val="00CF667D"/>
    <w:rsid w:val="00CF75B4"/>
    <w:rsid w:val="00CF7DA4"/>
    <w:rsid w:val="00CF7DB2"/>
    <w:rsid w:val="00CF7F1D"/>
    <w:rsid w:val="00CF7FC0"/>
    <w:rsid w:val="00D0015A"/>
    <w:rsid w:val="00D003E7"/>
    <w:rsid w:val="00D00EAE"/>
    <w:rsid w:val="00D01008"/>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7F7"/>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7B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DE2"/>
    <w:rsid w:val="00D42EA0"/>
    <w:rsid w:val="00D430B2"/>
    <w:rsid w:val="00D437FE"/>
    <w:rsid w:val="00D43E13"/>
    <w:rsid w:val="00D440D6"/>
    <w:rsid w:val="00D442FB"/>
    <w:rsid w:val="00D453E3"/>
    <w:rsid w:val="00D455E8"/>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8EB"/>
    <w:rsid w:val="00D549BD"/>
    <w:rsid w:val="00D54E80"/>
    <w:rsid w:val="00D5598F"/>
    <w:rsid w:val="00D55BFF"/>
    <w:rsid w:val="00D55D7C"/>
    <w:rsid w:val="00D565A8"/>
    <w:rsid w:val="00D56CD2"/>
    <w:rsid w:val="00D56EA6"/>
    <w:rsid w:val="00D5738E"/>
    <w:rsid w:val="00D57577"/>
    <w:rsid w:val="00D57749"/>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6A1"/>
    <w:rsid w:val="00D76D74"/>
    <w:rsid w:val="00D76FEF"/>
    <w:rsid w:val="00D7717A"/>
    <w:rsid w:val="00D8001B"/>
    <w:rsid w:val="00D8004F"/>
    <w:rsid w:val="00D80113"/>
    <w:rsid w:val="00D80FD4"/>
    <w:rsid w:val="00D811A8"/>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3913"/>
    <w:rsid w:val="00DA4381"/>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0B"/>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B79"/>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1"/>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1793"/>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85E"/>
    <w:rsid w:val="00E40DA9"/>
    <w:rsid w:val="00E41140"/>
    <w:rsid w:val="00E412DB"/>
    <w:rsid w:val="00E412DC"/>
    <w:rsid w:val="00E41618"/>
    <w:rsid w:val="00E426E8"/>
    <w:rsid w:val="00E4277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321"/>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444"/>
    <w:rsid w:val="00E81831"/>
    <w:rsid w:val="00E8191E"/>
    <w:rsid w:val="00E81E19"/>
    <w:rsid w:val="00E81FAF"/>
    <w:rsid w:val="00E82962"/>
    <w:rsid w:val="00E82DC4"/>
    <w:rsid w:val="00E8313B"/>
    <w:rsid w:val="00E838F1"/>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0D7"/>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A77A6"/>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B7F88"/>
    <w:rsid w:val="00EC0247"/>
    <w:rsid w:val="00EC04B6"/>
    <w:rsid w:val="00EC0F62"/>
    <w:rsid w:val="00EC21FF"/>
    <w:rsid w:val="00EC2D99"/>
    <w:rsid w:val="00EC34B0"/>
    <w:rsid w:val="00EC3D4A"/>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0F00"/>
    <w:rsid w:val="00EE29DD"/>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8D2"/>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B78"/>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1CB"/>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7B3"/>
    <w:rsid w:val="00F43AD3"/>
    <w:rsid w:val="00F44F18"/>
    <w:rsid w:val="00F4586F"/>
    <w:rsid w:val="00F45BCD"/>
    <w:rsid w:val="00F45F17"/>
    <w:rsid w:val="00F46AD4"/>
    <w:rsid w:val="00F4705C"/>
    <w:rsid w:val="00F47D52"/>
    <w:rsid w:val="00F50C70"/>
    <w:rsid w:val="00F521D6"/>
    <w:rsid w:val="00F522E1"/>
    <w:rsid w:val="00F5241C"/>
    <w:rsid w:val="00F52B2F"/>
    <w:rsid w:val="00F52E6B"/>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5EC"/>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7B3"/>
    <w:rsid w:val="00F70A24"/>
    <w:rsid w:val="00F70F41"/>
    <w:rsid w:val="00F7117A"/>
    <w:rsid w:val="00F71573"/>
    <w:rsid w:val="00F7298B"/>
    <w:rsid w:val="00F72ED3"/>
    <w:rsid w:val="00F73B2F"/>
    <w:rsid w:val="00F74D54"/>
    <w:rsid w:val="00F74DE9"/>
    <w:rsid w:val="00F74F3B"/>
    <w:rsid w:val="00F751D8"/>
    <w:rsid w:val="00F75786"/>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63"/>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D7CCF"/>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6D32"/>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maintext">
    <w:name w:val="main text"/>
    <w:basedOn w:val="a"/>
    <w:link w:val="maintextChar"/>
    <w:qFormat/>
    <w:rsid w:val="0016032B"/>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16032B"/>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705741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0833870">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E5A27-6D27-4A25-8E38-22B94B45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2154</TotalTime>
  <Pages>7</Pages>
  <Words>1961</Words>
  <Characters>11178</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174</cp:revision>
  <cp:lastPrinted>2014-04-22T06:35:00Z</cp:lastPrinted>
  <dcterms:created xsi:type="dcterms:W3CDTF">2018-09-13T04:47:00Z</dcterms:created>
  <dcterms:modified xsi:type="dcterms:W3CDTF">2019-11-08T11:31:00Z</dcterms:modified>
</cp:coreProperties>
</file>