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57E36D75"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#9</w:t>
      </w:r>
      <w:r w:rsidR="00A93725">
        <w:rPr>
          <w:rFonts w:cs="Arial"/>
          <w:bCs/>
          <w:sz w:val="20"/>
          <w:lang w:eastAsia="ja-JP"/>
        </w:rPr>
        <w:t>9</w:t>
      </w:r>
      <w:r w:rsidR="001B69D7">
        <w:rPr>
          <w:rFonts w:cs="Arial" w:hint="eastAsia"/>
          <w:bCs/>
          <w:sz w:val="20"/>
          <w:lang w:eastAsia="ja-JP"/>
        </w:rPr>
        <w:tab/>
      </w:r>
      <w:r w:rsidR="001B69D7">
        <w:rPr>
          <w:rFonts w:cs="Arial" w:hint="eastAsia"/>
          <w:bCs/>
          <w:sz w:val="20"/>
          <w:lang w:eastAsia="ja-JP"/>
        </w:rPr>
        <w:tab/>
      </w:r>
      <w:r w:rsidR="00E4049C" w:rsidRPr="00E4049C">
        <w:rPr>
          <w:sz w:val="20"/>
        </w:rPr>
        <w:t>R1-1912748</w:t>
      </w:r>
    </w:p>
    <w:p w14:paraId="552A328C" w14:textId="4FFCB70A" w:rsidR="00941D27" w:rsidRPr="0093682F" w:rsidRDefault="00A93725" w:rsidP="00941D27">
      <w:pPr>
        <w:pStyle w:val="TdocHeader2"/>
        <w:jc w:val="left"/>
        <w:rPr>
          <w:rFonts w:eastAsiaTheme="minorEastAsia"/>
          <w:lang w:val="en-US"/>
        </w:rPr>
      </w:pPr>
      <w:r>
        <w:rPr>
          <w:rFonts w:eastAsia="ＭＳ 明朝" w:cs="Arial"/>
          <w:bCs/>
          <w:sz w:val="20"/>
          <w:lang w:val="en-US" w:eastAsia="ja-JP"/>
        </w:rPr>
        <w:t>Reno</w:t>
      </w:r>
      <w:r w:rsidR="0027062E">
        <w:rPr>
          <w:rFonts w:eastAsia="ＭＳ 明朝" w:cs="Arial" w:hint="eastAsia"/>
          <w:bCs/>
          <w:sz w:val="20"/>
          <w:lang w:val="en-US" w:eastAsia="ja-JP"/>
        </w:rPr>
        <w:t xml:space="preserve">, </w:t>
      </w:r>
      <w:r>
        <w:rPr>
          <w:rFonts w:eastAsia="ＭＳ 明朝" w:cs="Arial"/>
          <w:bCs/>
          <w:sz w:val="20"/>
          <w:lang w:val="en-US" w:eastAsia="ja-JP"/>
        </w:rPr>
        <w:t>USA</w:t>
      </w:r>
      <w:r w:rsidR="0027062E" w:rsidRPr="007D67B4">
        <w:rPr>
          <w:rFonts w:eastAsia="ＭＳ 明朝" w:cs="Arial"/>
          <w:bCs/>
          <w:sz w:val="20"/>
          <w:lang w:val="en-US" w:eastAsia="ja-JP"/>
        </w:rPr>
        <w:t xml:space="preserve">, </w:t>
      </w:r>
      <w:r>
        <w:rPr>
          <w:rFonts w:eastAsia="ＭＳ 明朝" w:cs="Arial"/>
          <w:bCs/>
          <w:sz w:val="20"/>
          <w:lang w:val="en-US" w:eastAsia="ja-JP"/>
        </w:rPr>
        <w:t xml:space="preserve">18th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22nd November</w:t>
      </w:r>
      <w:r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38E8305"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UCI </w:t>
      </w:r>
      <w:r w:rsidR="00AF1809">
        <w:rPr>
          <w:rFonts w:eastAsia="ＭＳ 明朝"/>
          <w:b w:val="0"/>
          <w:sz w:val="20"/>
          <w:lang w:eastAsia="ja-JP"/>
        </w:rPr>
        <w:t xml:space="preserve">enhancement </w:t>
      </w:r>
      <w:r w:rsidR="0014580B">
        <w:rPr>
          <w:rFonts w:eastAsia="ＭＳ 明朝"/>
          <w:b w:val="0"/>
          <w:sz w:val="20"/>
          <w:lang w:eastAsia="ja-JP"/>
        </w:rPr>
        <w:t>for URLLC</w:t>
      </w:r>
    </w:p>
    <w:p w14:paraId="3BEF152C" w14:textId="2AFF440F"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9E32C1">
        <w:rPr>
          <w:rFonts w:ascii="Arial" w:hAnsi="Arial"/>
          <w:lang w:eastAsia="ja-JP"/>
        </w:rPr>
        <w:t>6</w:t>
      </w:r>
      <w:r w:rsidR="00F728D9">
        <w:rPr>
          <w:rFonts w:ascii="Arial" w:hAnsi="Arial"/>
          <w:lang w:eastAsia="ja-JP"/>
        </w:rPr>
        <w:t>.</w:t>
      </w:r>
      <w:r w:rsidR="00AF1809">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A535B29" w14:textId="4521E582" w:rsidR="00AF1809" w:rsidRDefault="009E32C1" w:rsidP="000C5387">
      <w:pPr>
        <w:spacing w:after="0"/>
        <w:rPr>
          <w:lang w:eastAsia="ja-JP"/>
        </w:rPr>
      </w:pPr>
      <w:r>
        <w:rPr>
          <w:lang w:eastAsia="ja-JP"/>
        </w:rPr>
        <w:t>A</w:t>
      </w:r>
      <w:r w:rsidRPr="009E32C1">
        <w:rPr>
          <w:lang w:eastAsia="ja-JP"/>
        </w:rPr>
        <w:t xml:space="preserve"> </w:t>
      </w:r>
      <w:r w:rsidR="00AF1809">
        <w:rPr>
          <w:lang w:eastAsia="ja-JP"/>
        </w:rPr>
        <w:t>work</w:t>
      </w:r>
      <w:r w:rsidRPr="009E32C1">
        <w:rPr>
          <w:lang w:eastAsia="ja-JP"/>
        </w:rPr>
        <w:t xml:space="preserve"> item on physical layer enhancements for NR URLLC</w:t>
      </w:r>
      <w:r w:rsidR="00AF1809">
        <w:rPr>
          <w:lang w:eastAsia="ja-JP"/>
        </w:rPr>
        <w:t xml:space="preserve"> </w:t>
      </w:r>
      <w:r w:rsidR="00BB4431">
        <w:rPr>
          <w:lang w:eastAsia="ja-JP"/>
        </w:rPr>
        <w:t xml:space="preserve">was approved </w:t>
      </w:r>
      <w:r w:rsidR="00AF1809">
        <w:rPr>
          <w:lang w:eastAsia="ja-JP"/>
        </w:rPr>
        <w:t>[1]. One of objectives of this work item is specification of UCI enhancements, which includes</w:t>
      </w:r>
    </w:p>
    <w:p w14:paraId="58824F39" w14:textId="0095F459" w:rsidR="00AF1809" w:rsidRDefault="00AF1809" w:rsidP="00E4049C">
      <w:pPr>
        <w:pStyle w:val="aff1"/>
        <w:numPr>
          <w:ilvl w:val="0"/>
          <w:numId w:val="32"/>
        </w:numPr>
        <w:spacing w:beforeLines="50" w:before="120" w:after="0"/>
        <w:ind w:leftChars="0"/>
        <w:rPr>
          <w:lang w:eastAsia="ja-JP"/>
        </w:rPr>
      </w:pPr>
      <w:r>
        <w:rPr>
          <w:lang w:eastAsia="ja-JP"/>
        </w:rPr>
        <w:t>More than one PUCCH for HARQ-ACK transmission within a slot</w:t>
      </w:r>
    </w:p>
    <w:p w14:paraId="63850C22" w14:textId="74CE3AA2" w:rsidR="00AF1809" w:rsidRDefault="00AF1809" w:rsidP="00AF1809">
      <w:pPr>
        <w:pStyle w:val="aff1"/>
        <w:numPr>
          <w:ilvl w:val="0"/>
          <w:numId w:val="32"/>
        </w:numPr>
        <w:spacing w:after="0"/>
        <w:ind w:leftChars="0"/>
        <w:rPr>
          <w:lang w:eastAsia="ja-JP"/>
        </w:rPr>
      </w:pPr>
      <w:r>
        <w:rPr>
          <w:lang w:eastAsia="ja-JP"/>
        </w:rPr>
        <w:t>At least two HARQ-ACK codebooks simultaneously constructed, intended for supporting different service types for a UE</w:t>
      </w:r>
    </w:p>
    <w:p w14:paraId="2A4E7853" w14:textId="5817D649" w:rsidR="00BB4431" w:rsidRDefault="00BB4431" w:rsidP="00E4049C">
      <w:pPr>
        <w:spacing w:beforeLines="50" w:before="120" w:after="0"/>
        <w:rPr>
          <w:lang w:eastAsia="ja-JP"/>
        </w:rPr>
      </w:pPr>
      <w:r>
        <w:rPr>
          <w:rFonts w:hint="eastAsia"/>
          <w:lang w:eastAsia="ja-JP"/>
        </w:rPr>
        <w:t xml:space="preserve">In addition, </w:t>
      </w:r>
      <w:r w:rsidR="006B35EA">
        <w:rPr>
          <w:lang w:eastAsia="ja-JP"/>
        </w:rPr>
        <w:t xml:space="preserve">update of the </w:t>
      </w:r>
      <w:r>
        <w:rPr>
          <w:rFonts w:hint="eastAsia"/>
          <w:lang w:eastAsia="ja-JP"/>
        </w:rPr>
        <w:t xml:space="preserve">work item on support of NR Industrial IoT was </w:t>
      </w:r>
      <w:r>
        <w:rPr>
          <w:lang w:eastAsia="ja-JP"/>
        </w:rPr>
        <w:t>approved [</w:t>
      </w:r>
      <w:r w:rsidR="004921A0">
        <w:rPr>
          <w:lang w:eastAsia="ja-JP"/>
        </w:rPr>
        <w:t>2</w:t>
      </w:r>
      <w:r>
        <w:rPr>
          <w:lang w:eastAsia="ja-JP"/>
        </w:rPr>
        <w:t>]. This work item includes the objective for intra-UE prioritization related to control channel enhancement such as</w:t>
      </w:r>
    </w:p>
    <w:p w14:paraId="4B0AE70E" w14:textId="22935F15" w:rsidR="00BB4431" w:rsidRDefault="00BB4431" w:rsidP="00E4049C">
      <w:pPr>
        <w:pStyle w:val="aff1"/>
        <w:numPr>
          <w:ilvl w:val="0"/>
          <w:numId w:val="32"/>
        </w:numPr>
        <w:spacing w:beforeLines="50" w:before="120" w:after="0"/>
        <w:ind w:leftChars="0"/>
        <w:rPr>
          <w:lang w:eastAsia="ja-JP"/>
        </w:rPr>
      </w:pPr>
      <w:r>
        <w:rPr>
          <w:lang w:eastAsia="ja-JP"/>
        </w:rPr>
        <w:t>Address UL data/control and control/control resource collision by</w:t>
      </w:r>
      <w:r w:rsidR="007B2184">
        <w:rPr>
          <w:lang w:eastAsia="ja-JP"/>
        </w:rPr>
        <w:t xml:space="preserve"> (L1 multiplexing of services of different priority is out of scope)</w:t>
      </w:r>
      <w:r>
        <w:rPr>
          <w:lang w:eastAsia="ja-JP"/>
        </w:rPr>
        <w:t>:</w:t>
      </w:r>
    </w:p>
    <w:p w14:paraId="345F2B64" w14:textId="3864DA01" w:rsidR="00BB4431" w:rsidRDefault="00BB4431" w:rsidP="00BB4431">
      <w:pPr>
        <w:pStyle w:val="aff1"/>
        <w:numPr>
          <w:ilvl w:val="1"/>
          <w:numId w:val="32"/>
        </w:numPr>
        <w:spacing w:after="0"/>
        <w:ind w:leftChars="0"/>
        <w:rPr>
          <w:lang w:eastAsia="ja-JP"/>
        </w:rPr>
      </w:pPr>
      <w:r>
        <w:rPr>
          <w:lang w:eastAsia="ja-JP"/>
        </w:rPr>
        <w:t>specifying a method to address resource collision between SR associating to high-priority traffic and uplink data of lower-priority traffic for the cases where MAC determines the prioritization [RAN2].</w:t>
      </w:r>
    </w:p>
    <w:p w14:paraId="100C24DE" w14:textId="5205107E" w:rsidR="00BB4431" w:rsidRDefault="00BB4431" w:rsidP="00BB4431">
      <w:pPr>
        <w:pStyle w:val="aff1"/>
        <w:numPr>
          <w:ilvl w:val="1"/>
          <w:numId w:val="32"/>
        </w:numPr>
        <w:spacing w:after="0"/>
        <w:ind w:leftChars="0"/>
        <w:rPr>
          <w:lang w:eastAsia="ja-JP"/>
        </w:rPr>
      </w:pPr>
      <w:r>
        <w:rPr>
          <w:lang w:eastAsia="ja-JP"/>
        </w:rPr>
        <w:t>specifying prioritization behaviour among HARQ-ACK/SR/CSI and PUSCH for traffic with different priorities, including the cases with UCI on PUCCH and UCI on PUSCH [RAN1, RAN2].</w:t>
      </w:r>
    </w:p>
    <w:p w14:paraId="7F75CE90" w14:textId="2756895E" w:rsidR="00627AE3" w:rsidRDefault="00627AE3" w:rsidP="00E4049C">
      <w:pPr>
        <w:spacing w:beforeLines="50" w:before="120" w:after="0"/>
        <w:rPr>
          <w:lang w:eastAsia="ja-JP"/>
        </w:rPr>
      </w:pPr>
      <w:r>
        <w:rPr>
          <w:lang w:eastAsia="ja-JP"/>
        </w:rPr>
        <w:t xml:space="preserve">In this document, we provide our view on UCI </w:t>
      </w:r>
      <w:r w:rsidR="00BB4431">
        <w:rPr>
          <w:lang w:eastAsia="ja-JP"/>
        </w:rPr>
        <w:t xml:space="preserve">enhancement </w:t>
      </w:r>
      <w:r>
        <w:rPr>
          <w:lang w:eastAsia="ja-JP"/>
        </w:rPr>
        <w:t xml:space="preserve">and </w:t>
      </w:r>
      <w:r w:rsidR="00BB4431">
        <w:rPr>
          <w:lang w:eastAsia="ja-JP"/>
        </w:rPr>
        <w:t>intra-UE prioritization related to control channel for URLLC. The agreements related to these topics made in previous RAN1 meetings are summarized in Appendix.</w:t>
      </w:r>
    </w:p>
    <w:p w14:paraId="50563783" w14:textId="7D36D36A" w:rsidR="00CD5D21" w:rsidRDefault="00CD5D21" w:rsidP="000C5387">
      <w:pPr>
        <w:spacing w:after="0"/>
        <w:rPr>
          <w:lang w:eastAsia="ja-JP"/>
        </w:rPr>
      </w:pPr>
      <w:r>
        <w:rPr>
          <w:rFonts w:hint="eastAsia"/>
          <w:lang w:eastAsia="ja-JP"/>
        </w:rPr>
        <w:t xml:space="preserve">This document is update of </w:t>
      </w:r>
      <w:r w:rsidRPr="00F45192">
        <w:t>R1-</w:t>
      </w:r>
      <w:r w:rsidR="00A93725" w:rsidRPr="00F45192">
        <w:t>19</w:t>
      </w:r>
      <w:r w:rsidR="00A93725">
        <w:t xml:space="preserve">10990 </w:t>
      </w:r>
      <w:r>
        <w:t>[</w:t>
      </w:r>
      <w:r w:rsidR="004921A0">
        <w:t>3</w:t>
      </w:r>
      <w:r>
        <w:t>].</w:t>
      </w:r>
    </w:p>
    <w:p w14:paraId="1DDC8F42" w14:textId="48E2BB58" w:rsidR="00861975" w:rsidRPr="00861975" w:rsidRDefault="0078440F" w:rsidP="00861975">
      <w:pPr>
        <w:pStyle w:val="1"/>
        <w:tabs>
          <w:tab w:val="num" w:pos="426"/>
        </w:tabs>
        <w:ind w:left="426" w:hanging="426"/>
        <w:rPr>
          <w:szCs w:val="36"/>
          <w:lang w:eastAsia="ja-JP"/>
        </w:rPr>
      </w:pPr>
      <w:r>
        <w:rPr>
          <w:lang w:val="en-US" w:eastAsia="ja-JP"/>
        </w:rPr>
        <w:t>Sub-slot-based HARQ-ACK feedback</w:t>
      </w:r>
    </w:p>
    <w:p w14:paraId="7D3658F2" w14:textId="7382F531" w:rsidR="00BE6706" w:rsidRDefault="009576B9"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In sub-slot-based HARQ-ACK feedback, </w:t>
      </w:r>
      <w:r w:rsidR="00077EC2">
        <w:rPr>
          <w:rFonts w:eastAsiaTheme="minorEastAsia" w:hint="eastAsia"/>
          <w:lang w:eastAsia="ja-JP"/>
        </w:rPr>
        <w:t xml:space="preserve">Rel.15 </w:t>
      </w:r>
      <w:r w:rsidR="00077EC2">
        <w:rPr>
          <w:rFonts w:eastAsiaTheme="minorEastAsia"/>
          <w:lang w:eastAsia="ja-JP"/>
        </w:rPr>
        <w:t xml:space="preserve">PUCCH resource overriding procedures is applied in unit of sub-slot is agreed. </w:t>
      </w:r>
      <w:r w:rsidR="003A5C17">
        <w:rPr>
          <w:rFonts w:eastAsiaTheme="minorEastAsia"/>
          <w:lang w:eastAsia="ja-JP"/>
        </w:rPr>
        <w:t xml:space="preserve">At least </w:t>
      </w:r>
      <w:r w:rsidR="009765EA">
        <w:rPr>
          <w:rFonts w:eastAsiaTheme="minorEastAsia"/>
          <w:lang w:eastAsia="ja-JP"/>
        </w:rPr>
        <w:t xml:space="preserve">two </w:t>
      </w:r>
      <w:r w:rsidR="000140D4">
        <w:rPr>
          <w:rFonts w:eastAsiaTheme="minorEastAsia"/>
          <w:lang w:eastAsia="ja-JP"/>
        </w:rPr>
        <w:t>sub-slot configuration</w:t>
      </w:r>
      <w:r w:rsidR="009765EA">
        <w:rPr>
          <w:rFonts w:eastAsiaTheme="minorEastAsia"/>
          <w:lang w:eastAsia="ja-JP"/>
        </w:rPr>
        <w:t xml:space="preserve">s (“2-symbol*7” and “7-symbol*2”) </w:t>
      </w:r>
      <w:r w:rsidR="003A5C17">
        <w:rPr>
          <w:rFonts w:eastAsiaTheme="minorEastAsia"/>
          <w:lang w:eastAsia="ja-JP"/>
        </w:rPr>
        <w:t>are supported</w:t>
      </w:r>
      <w:r w:rsidR="000140D4">
        <w:rPr>
          <w:rFonts w:eastAsiaTheme="minorEastAsia"/>
          <w:lang w:eastAsia="ja-JP"/>
        </w:rPr>
        <w:t xml:space="preserve">. </w:t>
      </w:r>
      <w:r w:rsidR="0063766F">
        <w:rPr>
          <w:rFonts w:eastAsiaTheme="minorEastAsia"/>
          <w:lang w:eastAsia="ja-JP"/>
        </w:rPr>
        <w:t xml:space="preserve">One of remaining issues </w:t>
      </w:r>
      <w:r w:rsidR="000140D4">
        <w:rPr>
          <w:rFonts w:eastAsiaTheme="minorEastAsia"/>
          <w:lang w:eastAsia="ja-JP"/>
        </w:rPr>
        <w:t xml:space="preserve">is whether </w:t>
      </w:r>
      <w:r w:rsidR="0063766F">
        <w:rPr>
          <w:rFonts w:eastAsiaTheme="minorEastAsia"/>
          <w:lang w:eastAsia="ja-JP"/>
        </w:rPr>
        <w:t>additional</w:t>
      </w:r>
      <w:r w:rsidR="00245D05">
        <w:rPr>
          <w:rFonts w:eastAsiaTheme="minorEastAsia"/>
          <w:lang w:eastAsia="ja-JP"/>
        </w:rPr>
        <w:t xml:space="preserve"> sub-slot configuration(s) is supported or not. Potential candidates are 3 sub-slots per slot such as {7, 4, 3} and/or {3, 4, 7}, 4 sub-slots per slot {4, 3, 4, 3} or {3, 4, 3, 4}, and 14 sub-slots per slot. Although we think that currently agreed 2 sub-slot configurations could be sufficient, depending on the outcome of PDCCH monitoring capability, to have the alignment could also be reasonable decision in order to have the corresponding feedback in the uplink. For example, if PDCCH design for URLLC supports 4 monitoring occasion per slot (i.e., (X, Y)</w:t>
      </w:r>
      <w:r w:rsidR="00BE6706">
        <w:rPr>
          <w:rFonts w:eastAsiaTheme="minorEastAsia"/>
          <w:lang w:eastAsia="ja-JP"/>
        </w:rPr>
        <w:t xml:space="preserve"> </w:t>
      </w:r>
      <w:r w:rsidR="00245D05">
        <w:rPr>
          <w:rFonts w:eastAsiaTheme="minorEastAsia"/>
          <w:lang w:eastAsia="ja-JP"/>
        </w:rPr>
        <w:t>=</w:t>
      </w:r>
      <w:r w:rsidR="00BE6706">
        <w:rPr>
          <w:rFonts w:eastAsiaTheme="minorEastAsia"/>
          <w:lang w:eastAsia="ja-JP"/>
        </w:rPr>
        <w:t xml:space="preserve"> </w:t>
      </w:r>
      <w:r w:rsidR="00245D05">
        <w:rPr>
          <w:rFonts w:eastAsiaTheme="minorEastAsia"/>
          <w:lang w:eastAsia="ja-JP"/>
        </w:rPr>
        <w:t>(3, 3) or (3, 2) is supported), there are 4 monitoring occasions in a slot. Therefore, 4 sub-slots per slot such as {4, 3, 4, 3} or {3, 4, 3, 4} can be considered.</w:t>
      </w:r>
    </w:p>
    <w:p w14:paraId="1DE510D8" w14:textId="21BE95A5" w:rsidR="00BE6706" w:rsidRDefault="00BE6706" w:rsidP="00BE6706">
      <w:pPr>
        <w:spacing w:beforeLines="50" w:before="120" w:after="0"/>
        <w:rPr>
          <w:b/>
          <w:lang w:eastAsia="ja-JP"/>
        </w:rPr>
      </w:pPr>
      <w:r>
        <w:rPr>
          <w:b/>
          <w:lang w:eastAsia="ja-JP"/>
        </w:rPr>
        <w:t xml:space="preserve">Proposal 1: Additional sub-slot configuration </w:t>
      </w:r>
      <w:r w:rsidR="00956259">
        <w:rPr>
          <w:b/>
          <w:lang w:eastAsia="ja-JP"/>
        </w:rPr>
        <w:t>of</w:t>
      </w:r>
      <w:r>
        <w:rPr>
          <w:b/>
          <w:lang w:eastAsia="ja-JP"/>
        </w:rPr>
        <w:t xml:space="preserve"> 4 sub-slots in a slot such as </w:t>
      </w:r>
      <w:r w:rsidRPr="002C6844">
        <w:rPr>
          <w:rFonts w:eastAsiaTheme="minorEastAsia"/>
          <w:b/>
          <w:lang w:eastAsia="ja-JP"/>
        </w:rPr>
        <w:t xml:space="preserve">{4, 3, 4, 3} or {3, 4, 3, 4} can be </w:t>
      </w:r>
      <w:r>
        <w:rPr>
          <w:b/>
          <w:lang w:eastAsia="ja-JP"/>
        </w:rPr>
        <w:t xml:space="preserve">considered if </w:t>
      </w:r>
      <w:r w:rsidR="00F43C90">
        <w:rPr>
          <w:b/>
          <w:lang w:eastAsia="ja-JP"/>
        </w:rPr>
        <w:t>PDCCH design for URLLC supports 4 monitoring occasion per slot (i.e., (X, Y) = (3, 3) or (3, 2)).</w:t>
      </w:r>
    </w:p>
    <w:p w14:paraId="72892F6C" w14:textId="4AB9CFDE" w:rsidR="008740AD" w:rsidRDefault="008740AD" w:rsidP="00A408F0">
      <w:pPr>
        <w:autoSpaceDE w:val="0"/>
        <w:autoSpaceDN w:val="0"/>
        <w:adjustRightInd w:val="0"/>
        <w:spacing w:after="0"/>
        <w:rPr>
          <w:rFonts w:eastAsiaTheme="minorEastAsia"/>
          <w:lang w:eastAsia="ja-JP"/>
        </w:rPr>
      </w:pPr>
    </w:p>
    <w:p w14:paraId="75A22798" w14:textId="6D836ACF" w:rsidR="00F43C90" w:rsidRDefault="00463B9F" w:rsidP="009576B9">
      <w:pPr>
        <w:autoSpaceDE w:val="0"/>
        <w:autoSpaceDN w:val="0"/>
        <w:adjustRightInd w:val="0"/>
        <w:spacing w:beforeLines="50" w:before="120" w:after="0"/>
        <w:rPr>
          <w:rFonts w:eastAsiaTheme="minorEastAsia"/>
          <w:lang w:eastAsia="ja-JP"/>
        </w:rPr>
      </w:pPr>
      <w:r>
        <w:rPr>
          <w:rFonts w:eastAsiaTheme="minorEastAsia" w:hint="eastAsia"/>
          <w:lang w:eastAsia="ja-JP"/>
        </w:rPr>
        <w:t xml:space="preserve">In the last meeting, </w:t>
      </w:r>
      <w:r>
        <w:rPr>
          <w:lang w:eastAsia="ja-JP"/>
        </w:rPr>
        <w:t xml:space="preserve">it was agreed that </w:t>
      </w:r>
      <w:r w:rsidR="00BE6706">
        <w:rPr>
          <w:lang w:eastAsia="ja-JP"/>
        </w:rPr>
        <w:t xml:space="preserve">any </w:t>
      </w:r>
      <w:r>
        <w:rPr>
          <w:rFonts w:hint="eastAsia"/>
          <w:lang w:eastAsia="ja-JP"/>
        </w:rPr>
        <w:t>sub-slot PUCCH resource is not across sub-slot boundaries.</w:t>
      </w:r>
      <w:r w:rsidR="00BE6706">
        <w:rPr>
          <w:lang w:eastAsia="ja-JP"/>
        </w:rPr>
        <w:t xml:space="preserve"> One of concerns of limiting PUCCH transmission confined within a sub-slot is coverage. </w:t>
      </w:r>
      <w:r w:rsidR="00956259">
        <w:rPr>
          <w:rFonts w:eastAsiaTheme="minorEastAsia"/>
          <w:lang w:eastAsia="ja-JP"/>
        </w:rPr>
        <w:t>I</w:t>
      </w:r>
      <w:r w:rsidR="00F43C90">
        <w:rPr>
          <w:rFonts w:eastAsiaTheme="minorEastAsia"/>
          <w:lang w:eastAsia="ja-JP"/>
        </w:rPr>
        <w:t xml:space="preserve">n current version of CR for TS38.213 on the introduction of URLLC enhancement, it is mentioned that “if a UE is provided </w:t>
      </w:r>
      <w:r w:rsidR="00F43C90" w:rsidRPr="002C6844">
        <w:rPr>
          <w:rFonts w:eastAsiaTheme="minorEastAsia"/>
          <w:i/>
          <w:lang w:eastAsia="ja-JP"/>
        </w:rPr>
        <w:t>subslotLength-ForPUCCH</w:t>
      </w:r>
      <w:r w:rsidR="00F43C90">
        <w:rPr>
          <w:rFonts w:eastAsiaTheme="minorEastAsia"/>
          <w:lang w:eastAsia="ja-JP"/>
        </w:rPr>
        <w:t xml:space="preserve">, a slot for an associated PUCCH transmission is equal to a number of symbols indicated by </w:t>
      </w:r>
      <w:r w:rsidR="00F43C90" w:rsidRPr="002C6844">
        <w:rPr>
          <w:rFonts w:eastAsiaTheme="minorEastAsia"/>
          <w:i/>
          <w:lang w:eastAsia="ja-JP"/>
        </w:rPr>
        <w:t>subslotLength-ForPUCCH</w:t>
      </w:r>
      <w:r w:rsidR="00F43C90">
        <w:rPr>
          <w:rFonts w:eastAsiaTheme="minorEastAsia"/>
          <w:lang w:eastAsia="ja-JP"/>
        </w:rPr>
        <w:t xml:space="preserve">. It could be interpreted that just to re-interpret slot-based framework into sub-slot-based framework including repetition mechanism can be baseline and it does not have much specification impact. </w:t>
      </w:r>
      <w:r w:rsidR="00956259">
        <w:rPr>
          <w:rFonts w:eastAsiaTheme="minorEastAsia"/>
          <w:lang w:eastAsia="ja-JP"/>
        </w:rPr>
        <w:t>Alternative way is that network configures the sub-slot length such that one sub-slot has long PUCCH for better coverage.</w:t>
      </w:r>
      <w:r w:rsidR="00956259">
        <w:rPr>
          <w:rFonts w:eastAsiaTheme="minorEastAsia" w:hint="eastAsia"/>
          <w:lang w:eastAsia="ja-JP"/>
        </w:rPr>
        <w:t xml:space="preserve"> </w:t>
      </w:r>
      <w:r w:rsidR="00956259">
        <w:rPr>
          <w:rFonts w:eastAsiaTheme="minorEastAsia"/>
          <w:lang w:eastAsia="ja-JP"/>
        </w:rPr>
        <w:t xml:space="preserve">Rel.15 repetition is enabled/disabled semi-statically and </w:t>
      </w:r>
      <w:r w:rsidR="00F43C90">
        <w:rPr>
          <w:rFonts w:eastAsiaTheme="minorEastAsia"/>
          <w:lang w:eastAsia="ja-JP"/>
        </w:rPr>
        <w:t xml:space="preserve">sub-slot configuration is </w:t>
      </w:r>
      <w:r w:rsidR="00956259">
        <w:rPr>
          <w:rFonts w:eastAsiaTheme="minorEastAsia"/>
          <w:lang w:eastAsia="ja-JP"/>
        </w:rPr>
        <w:t xml:space="preserve">also </w:t>
      </w:r>
      <w:r w:rsidR="00F43C90">
        <w:rPr>
          <w:rFonts w:eastAsiaTheme="minorEastAsia"/>
          <w:lang w:eastAsia="ja-JP"/>
        </w:rPr>
        <w:t xml:space="preserve">semi-static, then, for coverage improvement, </w:t>
      </w:r>
      <w:r w:rsidR="00665223">
        <w:rPr>
          <w:rFonts w:eastAsiaTheme="minorEastAsia"/>
          <w:lang w:eastAsia="ja-JP"/>
        </w:rPr>
        <w:t xml:space="preserve">to configure PUCCH repetition </w:t>
      </w:r>
      <w:r w:rsidR="00956259">
        <w:rPr>
          <w:rFonts w:eastAsiaTheme="minorEastAsia"/>
          <w:lang w:eastAsia="ja-JP"/>
        </w:rPr>
        <w:t xml:space="preserve">or configure larger sub-slot size </w:t>
      </w:r>
      <w:r w:rsidR="00665223">
        <w:rPr>
          <w:rFonts w:eastAsiaTheme="minorEastAsia"/>
          <w:lang w:eastAsia="ja-JP"/>
        </w:rPr>
        <w:t xml:space="preserve">have similar effect. </w:t>
      </w:r>
      <w:r w:rsidR="004520AA">
        <w:rPr>
          <w:rFonts w:eastAsiaTheme="minorEastAsia"/>
          <w:lang w:eastAsia="ja-JP"/>
        </w:rPr>
        <w:t xml:space="preserve">If more flexible adjustment of PUCCH duration is necessary, </w:t>
      </w:r>
      <w:r w:rsidR="00665223">
        <w:rPr>
          <w:rFonts w:eastAsiaTheme="minorEastAsia"/>
          <w:lang w:eastAsia="ja-JP"/>
        </w:rPr>
        <w:t xml:space="preserve">dynamic indication </w:t>
      </w:r>
      <w:r w:rsidR="004520AA">
        <w:rPr>
          <w:rFonts w:eastAsiaTheme="minorEastAsia"/>
          <w:lang w:eastAsia="ja-JP"/>
        </w:rPr>
        <w:t xml:space="preserve">of PUCCH repetition </w:t>
      </w:r>
      <w:r w:rsidR="00665223">
        <w:rPr>
          <w:rFonts w:eastAsiaTheme="minorEastAsia"/>
          <w:lang w:eastAsia="ja-JP"/>
        </w:rPr>
        <w:t xml:space="preserve">can be </w:t>
      </w:r>
      <w:r w:rsidR="004520AA">
        <w:rPr>
          <w:rFonts w:eastAsiaTheme="minorEastAsia"/>
          <w:lang w:eastAsia="ja-JP"/>
        </w:rPr>
        <w:t>one possibility.</w:t>
      </w:r>
    </w:p>
    <w:p w14:paraId="65CEB49C" w14:textId="539C0824" w:rsidR="000134B4" w:rsidRDefault="000134B4" w:rsidP="000134B4">
      <w:pPr>
        <w:spacing w:beforeLines="50" w:before="120" w:after="0"/>
        <w:rPr>
          <w:b/>
          <w:lang w:eastAsia="ja-JP"/>
        </w:rPr>
      </w:pPr>
      <w:r>
        <w:rPr>
          <w:b/>
          <w:lang w:eastAsia="ja-JP"/>
        </w:rPr>
        <w:t xml:space="preserve">Proposal 2: </w:t>
      </w:r>
      <w:r w:rsidR="0080074B">
        <w:rPr>
          <w:b/>
          <w:lang w:eastAsia="ja-JP"/>
        </w:rPr>
        <w:t>It should be clarified w</w:t>
      </w:r>
      <w:r>
        <w:rPr>
          <w:b/>
          <w:lang w:eastAsia="ja-JP"/>
        </w:rPr>
        <w:t xml:space="preserve">hether PUCCH repetition with sub-slot-based framework is also supported </w:t>
      </w:r>
      <w:r w:rsidR="00222765">
        <w:rPr>
          <w:b/>
          <w:lang w:eastAsia="ja-JP"/>
        </w:rPr>
        <w:t>when</w:t>
      </w:r>
      <w:r w:rsidRPr="000134B4">
        <w:rPr>
          <w:b/>
          <w:lang w:eastAsia="ja-JP"/>
        </w:rPr>
        <w:t xml:space="preserve"> UE is provided </w:t>
      </w:r>
      <w:r w:rsidRPr="002C6844">
        <w:rPr>
          <w:b/>
          <w:i/>
          <w:lang w:eastAsia="ja-JP"/>
        </w:rPr>
        <w:t>subslotLength-ForPUCCH</w:t>
      </w:r>
      <w:r>
        <w:rPr>
          <w:b/>
          <w:lang w:eastAsia="ja-JP"/>
        </w:rPr>
        <w:t>.</w:t>
      </w:r>
    </w:p>
    <w:p w14:paraId="28282EB4" w14:textId="4D2467D1" w:rsidR="009576B9" w:rsidRDefault="009576B9" w:rsidP="00A408F0">
      <w:pPr>
        <w:autoSpaceDE w:val="0"/>
        <w:autoSpaceDN w:val="0"/>
        <w:adjustRightInd w:val="0"/>
        <w:spacing w:after="0"/>
        <w:rPr>
          <w:rFonts w:eastAsiaTheme="minorEastAsia"/>
          <w:lang w:eastAsia="ja-JP"/>
        </w:rPr>
      </w:pPr>
    </w:p>
    <w:p w14:paraId="312F8A16" w14:textId="2F4CEB8A" w:rsidR="00077EC2" w:rsidRDefault="007B10C6" w:rsidP="007B10C6">
      <w:pPr>
        <w:autoSpaceDE w:val="0"/>
        <w:autoSpaceDN w:val="0"/>
        <w:adjustRightInd w:val="0"/>
        <w:spacing w:beforeLines="50" w:before="120" w:after="0"/>
        <w:rPr>
          <w:rFonts w:eastAsiaTheme="minorEastAsia"/>
          <w:lang w:eastAsia="ja-JP"/>
        </w:rPr>
      </w:pPr>
      <w:r>
        <w:rPr>
          <w:rFonts w:eastAsiaTheme="minorEastAsia"/>
          <w:lang w:eastAsia="ja-JP"/>
        </w:rPr>
        <w:lastRenderedPageBreak/>
        <w:t xml:space="preserve">It </w:t>
      </w:r>
      <w:r w:rsidR="002C15CC">
        <w:rPr>
          <w:rFonts w:eastAsiaTheme="minorEastAsia"/>
          <w:lang w:eastAsia="ja-JP"/>
        </w:rPr>
        <w:t>was</w:t>
      </w:r>
      <w:r>
        <w:rPr>
          <w:rFonts w:eastAsiaTheme="minorEastAsia"/>
          <w:lang w:eastAsia="ja-JP"/>
        </w:rPr>
        <w:t xml:space="preserve"> also not concluded w</w:t>
      </w:r>
      <w:r w:rsidR="00077EC2">
        <w:rPr>
          <w:rFonts w:eastAsiaTheme="minorEastAsia"/>
          <w:lang w:eastAsia="ja-JP"/>
        </w:rPr>
        <w:t xml:space="preserve">hether Type I (semi-static) HARQ codebook is supported or not </w:t>
      </w:r>
      <w:r w:rsidR="002C15CC">
        <w:rPr>
          <w:rFonts w:eastAsiaTheme="minorEastAsia"/>
          <w:lang w:eastAsia="ja-JP"/>
        </w:rPr>
        <w:t xml:space="preserve">including the possibility of </w:t>
      </w:r>
      <w:r w:rsidR="00077EC2">
        <w:rPr>
          <w:rFonts w:eastAsiaTheme="minorEastAsia"/>
          <w:lang w:eastAsia="ja-JP"/>
        </w:rPr>
        <w:t>de</w:t>
      </w:r>
      <w:r w:rsidR="00E716DD">
        <w:rPr>
          <w:rFonts w:eastAsiaTheme="minorEastAsia"/>
          <w:lang w:eastAsia="ja-JP"/>
        </w:rPr>
        <w:t>-</w:t>
      </w:r>
      <w:r w:rsidR="00077EC2">
        <w:rPr>
          <w:rFonts w:eastAsiaTheme="minorEastAsia"/>
          <w:lang w:eastAsia="ja-JP"/>
        </w:rPr>
        <w:t>prioritiz</w:t>
      </w:r>
      <w:r w:rsidR="002C15CC">
        <w:rPr>
          <w:rFonts w:eastAsiaTheme="minorEastAsia"/>
          <w:lang w:eastAsia="ja-JP"/>
        </w:rPr>
        <w:t xml:space="preserve">ation </w:t>
      </w:r>
      <w:r w:rsidR="00077EC2">
        <w:rPr>
          <w:rFonts w:eastAsiaTheme="minorEastAsia"/>
          <w:lang w:eastAsia="ja-JP"/>
        </w:rPr>
        <w:t xml:space="preserve">for Rel.16 URLLC. One of </w:t>
      </w:r>
      <w:r w:rsidR="007748DC">
        <w:rPr>
          <w:rFonts w:eastAsiaTheme="minorEastAsia"/>
          <w:lang w:eastAsia="ja-JP"/>
        </w:rPr>
        <w:t xml:space="preserve">the </w:t>
      </w:r>
      <w:r w:rsidR="00077EC2">
        <w:rPr>
          <w:rFonts w:eastAsiaTheme="minorEastAsia"/>
          <w:lang w:eastAsia="ja-JP"/>
        </w:rPr>
        <w:t xml:space="preserve">motivation to introduce semi-static HARQ codebook is CA operation. CA use case </w:t>
      </w:r>
      <w:r w:rsidR="00D211B2">
        <w:rPr>
          <w:rFonts w:eastAsiaTheme="minorEastAsia"/>
          <w:lang w:eastAsia="ja-JP"/>
        </w:rPr>
        <w:t>might be</w:t>
      </w:r>
      <w:r w:rsidR="00077EC2">
        <w:rPr>
          <w:rFonts w:eastAsiaTheme="minorEastAsia"/>
          <w:lang w:eastAsia="ja-JP"/>
        </w:rPr>
        <w:t xml:space="preserve"> important for Rel.</w:t>
      </w:r>
      <w:r w:rsidR="00D211B2">
        <w:rPr>
          <w:rFonts w:eastAsiaTheme="minorEastAsia"/>
          <w:lang w:eastAsia="ja-JP"/>
        </w:rPr>
        <w:t>16 URLLC especially considering intra-UE eMBB/</w:t>
      </w:r>
      <w:r w:rsidR="00952CB5">
        <w:rPr>
          <w:rFonts w:eastAsiaTheme="minorEastAsia" w:hint="eastAsia"/>
          <w:lang w:eastAsia="ja-JP"/>
        </w:rPr>
        <w:t>U</w:t>
      </w:r>
      <w:r w:rsidR="00D211B2">
        <w:rPr>
          <w:rFonts w:eastAsiaTheme="minorEastAsia"/>
          <w:lang w:eastAsia="ja-JP"/>
        </w:rPr>
        <w:t xml:space="preserve">RLLC multiplexing. Multi-carrier intra-UE eMBB/URLLC multiplexing can be much simpler than single-carrier operation. However, for sub-slot-based operation, semi-static codebook could have larger overhead in the uplink. In addition, CA can be still supported by dynamic HARQ codebook. </w:t>
      </w:r>
      <w:r>
        <w:rPr>
          <w:rFonts w:eastAsiaTheme="minorEastAsia"/>
          <w:lang w:eastAsia="ja-JP"/>
        </w:rPr>
        <w:t xml:space="preserve">Potential merit of semi-static HARQ codebook would be no need of tight interworking in scheduler of multiple carriers, while </w:t>
      </w:r>
      <w:r w:rsidRPr="007B10C6">
        <w:rPr>
          <w:rFonts w:eastAsiaTheme="minorEastAsia"/>
          <w:lang w:eastAsia="ja-JP"/>
        </w:rPr>
        <w:t xml:space="preserve">even in dynamic HARQ-ACK codebook, </w:t>
      </w:r>
      <w:r>
        <w:rPr>
          <w:rFonts w:eastAsiaTheme="minorEastAsia"/>
          <w:lang w:eastAsia="ja-JP"/>
        </w:rPr>
        <w:t xml:space="preserve">the operation similar to </w:t>
      </w:r>
      <w:r w:rsidRPr="007B10C6">
        <w:rPr>
          <w:rFonts w:eastAsiaTheme="minorEastAsia"/>
          <w:lang w:eastAsia="ja-JP"/>
        </w:rPr>
        <w:t>semi-static codebook</w:t>
      </w:r>
      <w:r>
        <w:rPr>
          <w:rFonts w:eastAsiaTheme="minorEastAsia"/>
          <w:lang w:eastAsia="ja-JP"/>
        </w:rPr>
        <w:t xml:space="preserve"> may be</w:t>
      </w:r>
      <w:r w:rsidRPr="007B10C6">
        <w:rPr>
          <w:rFonts w:eastAsiaTheme="minorEastAsia"/>
          <w:lang w:eastAsia="ja-JP"/>
        </w:rPr>
        <w:t xml:space="preserve"> possible </w:t>
      </w:r>
      <w:r w:rsidR="00333D70">
        <w:rPr>
          <w:rFonts w:eastAsiaTheme="minorEastAsia"/>
          <w:lang w:eastAsia="ja-JP"/>
        </w:rPr>
        <w:t>in case</w:t>
      </w:r>
      <w:r w:rsidRPr="007B10C6">
        <w:rPr>
          <w:rFonts w:eastAsiaTheme="minorEastAsia"/>
          <w:lang w:eastAsia="ja-JP"/>
        </w:rPr>
        <w:t xml:space="preserve"> </w:t>
      </w:r>
      <w:r>
        <w:rPr>
          <w:rFonts w:eastAsiaTheme="minorEastAsia"/>
          <w:lang w:eastAsia="ja-JP"/>
        </w:rPr>
        <w:t xml:space="preserve">maximum </w:t>
      </w:r>
      <w:r w:rsidRPr="007B10C6">
        <w:rPr>
          <w:rFonts w:eastAsiaTheme="minorEastAsia"/>
          <w:lang w:eastAsia="ja-JP"/>
        </w:rPr>
        <w:t xml:space="preserve">total DAI </w:t>
      </w:r>
      <w:r>
        <w:rPr>
          <w:rFonts w:eastAsiaTheme="minorEastAsia"/>
          <w:lang w:eastAsia="ja-JP"/>
        </w:rPr>
        <w:t xml:space="preserve">value </w:t>
      </w:r>
      <w:r w:rsidR="00333D70">
        <w:rPr>
          <w:rFonts w:eastAsiaTheme="minorEastAsia"/>
          <w:lang w:eastAsia="ja-JP"/>
        </w:rPr>
        <w:t>is indicated but actually scheduled CC is less than total DCI value</w:t>
      </w:r>
      <w:r w:rsidRPr="007B10C6">
        <w:rPr>
          <w:rFonts w:eastAsiaTheme="minorEastAsia"/>
          <w:lang w:eastAsia="ja-JP"/>
        </w:rPr>
        <w:t xml:space="preserve">. </w:t>
      </w:r>
      <w:r w:rsidR="00D211B2">
        <w:rPr>
          <w:rFonts w:eastAsiaTheme="minorEastAsia"/>
          <w:lang w:eastAsia="ja-JP"/>
        </w:rPr>
        <w:t xml:space="preserve">Therefore, our preference is </w:t>
      </w:r>
      <w:r w:rsidR="002E1848">
        <w:rPr>
          <w:rFonts w:eastAsiaTheme="minorEastAsia"/>
          <w:lang w:eastAsia="ja-JP"/>
        </w:rPr>
        <w:t>deprioritizing the specification optimized for</w:t>
      </w:r>
      <w:r w:rsidR="00D211B2">
        <w:rPr>
          <w:rFonts w:eastAsiaTheme="minorEastAsia"/>
          <w:lang w:eastAsia="ja-JP"/>
        </w:rPr>
        <w:t xml:space="preserve"> semi-static codebook.</w:t>
      </w:r>
    </w:p>
    <w:p w14:paraId="4A3A036E" w14:textId="471A131A" w:rsidR="00952CB5" w:rsidRDefault="00952CB5" w:rsidP="004C5310">
      <w:pPr>
        <w:spacing w:beforeLines="50" w:before="120" w:after="0"/>
        <w:rPr>
          <w:b/>
          <w:lang w:eastAsia="ja-JP"/>
        </w:rPr>
      </w:pPr>
      <w:r>
        <w:rPr>
          <w:b/>
          <w:lang w:eastAsia="ja-JP"/>
        </w:rPr>
        <w:t xml:space="preserve">Proposal </w:t>
      </w:r>
      <w:r w:rsidR="005D4B57">
        <w:rPr>
          <w:b/>
          <w:lang w:eastAsia="ja-JP"/>
        </w:rPr>
        <w:t>3</w:t>
      </w:r>
      <w:r>
        <w:rPr>
          <w:b/>
          <w:lang w:eastAsia="ja-JP"/>
        </w:rPr>
        <w:t>:</w:t>
      </w:r>
      <w:r w:rsidR="003B6F2C">
        <w:rPr>
          <w:b/>
          <w:lang w:eastAsia="ja-JP"/>
        </w:rPr>
        <w:t xml:space="preserve"> </w:t>
      </w:r>
      <w:r>
        <w:rPr>
          <w:b/>
          <w:lang w:eastAsia="ja-JP"/>
        </w:rPr>
        <w:t>Semi-static codebook is not defined for Rel.16 URLLC.</w:t>
      </w:r>
    </w:p>
    <w:p w14:paraId="4E5BA216" w14:textId="77777777" w:rsidR="00A408F0" w:rsidRDefault="00A408F0" w:rsidP="00A408F0">
      <w:pPr>
        <w:spacing w:after="0"/>
        <w:rPr>
          <w:b/>
          <w:lang w:eastAsia="ja-JP"/>
        </w:rPr>
      </w:pPr>
    </w:p>
    <w:p w14:paraId="35C15A15" w14:textId="63A4A2B4" w:rsidR="00AF06D5" w:rsidRPr="00861975" w:rsidRDefault="0028391F" w:rsidP="00AF06D5">
      <w:pPr>
        <w:pStyle w:val="1"/>
        <w:tabs>
          <w:tab w:val="num" w:pos="426"/>
        </w:tabs>
        <w:ind w:left="426" w:hanging="426"/>
        <w:rPr>
          <w:szCs w:val="36"/>
          <w:lang w:eastAsia="ja-JP"/>
        </w:rPr>
      </w:pPr>
      <w:r>
        <w:rPr>
          <w:lang w:val="en-US" w:eastAsia="ja-JP"/>
        </w:rPr>
        <w:t xml:space="preserve">Construction of at </w:t>
      </w:r>
      <w:r w:rsidR="00AF06D5">
        <w:rPr>
          <w:lang w:val="en-US" w:eastAsia="ja-JP"/>
        </w:rPr>
        <w:t>least two HARQ-ACK codebooks simultaneously intended for supporting different service types for a UE</w:t>
      </w:r>
    </w:p>
    <w:p w14:paraId="408233FB" w14:textId="6579CD3B" w:rsidR="00751A67" w:rsidRDefault="00E716DD" w:rsidP="008D631E">
      <w:pPr>
        <w:autoSpaceDE w:val="0"/>
        <w:autoSpaceDN w:val="0"/>
        <w:adjustRightInd w:val="0"/>
        <w:spacing w:beforeLines="50" w:before="120" w:after="0"/>
        <w:rPr>
          <w:lang w:eastAsia="ja-JP"/>
        </w:rPr>
      </w:pPr>
      <w:r>
        <w:rPr>
          <w:lang w:eastAsia="ja-JP"/>
        </w:rPr>
        <w:t xml:space="preserve"> </w:t>
      </w:r>
      <w:r w:rsidR="00073004">
        <w:rPr>
          <w:lang w:eastAsia="ja-JP"/>
        </w:rPr>
        <w:t xml:space="preserve">In order to support </w:t>
      </w:r>
      <w:r w:rsidR="00997D6C">
        <w:rPr>
          <w:lang w:eastAsia="ja-JP"/>
        </w:rPr>
        <w:t xml:space="preserve">two </w:t>
      </w:r>
      <w:r w:rsidR="00073004">
        <w:rPr>
          <w:lang w:eastAsia="ja-JP"/>
        </w:rPr>
        <w:t>HARQ-ACK</w:t>
      </w:r>
      <w:r w:rsidR="00997D6C">
        <w:rPr>
          <w:lang w:eastAsia="ja-JP"/>
        </w:rPr>
        <w:t xml:space="preserve"> codebook</w:t>
      </w:r>
      <w:r w:rsidR="00073004">
        <w:rPr>
          <w:lang w:eastAsia="ja-JP"/>
        </w:rPr>
        <w:t xml:space="preserve">s, how to identify a HARQ-ACK codebook should be </w:t>
      </w:r>
      <w:r w:rsidR="00AC3CA8">
        <w:rPr>
          <w:lang w:eastAsia="ja-JP"/>
        </w:rPr>
        <w:t>specified</w:t>
      </w:r>
      <w:r w:rsidR="00073004">
        <w:rPr>
          <w:lang w:eastAsia="ja-JP"/>
        </w:rPr>
        <w:t xml:space="preserve">. </w:t>
      </w:r>
      <w:r w:rsidR="00751A67">
        <w:rPr>
          <w:lang w:eastAsia="ja-JP"/>
        </w:rPr>
        <w:t xml:space="preserve">In addition, it was agreed in RAN1#98 that the PHY identification of HARQ-ACK codebook is also used to determine the priority of the HARQ-ACK codebook for collision handling. </w:t>
      </w:r>
      <w:r w:rsidR="008D631E">
        <w:rPr>
          <w:lang w:eastAsia="ja-JP"/>
        </w:rPr>
        <w:t>I</w:t>
      </w:r>
      <w:r w:rsidR="00AC3CA8">
        <w:rPr>
          <w:lang w:eastAsia="ja-JP"/>
        </w:rPr>
        <w:t>n RAN1#96</w:t>
      </w:r>
      <w:r w:rsidR="008D631E">
        <w:rPr>
          <w:lang w:eastAsia="ja-JP"/>
        </w:rPr>
        <w:t>bis</w:t>
      </w:r>
      <w:r w:rsidR="00AC3CA8">
        <w:rPr>
          <w:lang w:eastAsia="ja-JP"/>
        </w:rPr>
        <w:t xml:space="preserve">, </w:t>
      </w:r>
      <w:r w:rsidR="00751A67">
        <w:rPr>
          <w:lang w:eastAsia="ja-JP"/>
        </w:rPr>
        <w:t xml:space="preserve">following four </w:t>
      </w:r>
      <w:r w:rsidR="008D631E">
        <w:rPr>
          <w:lang w:eastAsia="ja-JP"/>
        </w:rPr>
        <w:t xml:space="preserve">options on PHY identifications for identify HARQ-ACK codebook was agreed. </w:t>
      </w:r>
    </w:p>
    <w:p w14:paraId="4F1BA4C3" w14:textId="77BF5528" w:rsidR="00751A67" w:rsidRDefault="00751A67" w:rsidP="00751A67">
      <w:pPr>
        <w:pStyle w:val="aff1"/>
        <w:numPr>
          <w:ilvl w:val="0"/>
          <w:numId w:val="37"/>
        </w:numPr>
        <w:autoSpaceDE w:val="0"/>
        <w:autoSpaceDN w:val="0"/>
        <w:adjustRightInd w:val="0"/>
        <w:spacing w:beforeLines="50" w:before="120" w:after="0"/>
        <w:ind w:leftChars="0"/>
        <w:rPr>
          <w:lang w:eastAsia="ja-JP"/>
        </w:rPr>
      </w:pPr>
      <w:r>
        <w:rPr>
          <w:lang w:eastAsia="ja-JP"/>
        </w:rPr>
        <w:t xml:space="preserve">Option 1: </w:t>
      </w:r>
      <w:r>
        <w:rPr>
          <w:rFonts w:hint="eastAsia"/>
          <w:lang w:eastAsia="ja-JP"/>
        </w:rPr>
        <w:t>By DCI format/size</w:t>
      </w:r>
    </w:p>
    <w:p w14:paraId="73DE8D08" w14:textId="2DA67281" w:rsidR="00751A67" w:rsidRDefault="00751A67" w:rsidP="00BF5917">
      <w:pPr>
        <w:pStyle w:val="aff1"/>
        <w:numPr>
          <w:ilvl w:val="0"/>
          <w:numId w:val="37"/>
        </w:numPr>
        <w:autoSpaceDE w:val="0"/>
        <w:autoSpaceDN w:val="0"/>
        <w:adjustRightInd w:val="0"/>
        <w:spacing w:after="0"/>
        <w:ind w:leftChars="0"/>
        <w:rPr>
          <w:lang w:eastAsia="ja-JP"/>
        </w:rPr>
      </w:pPr>
      <w:r>
        <w:rPr>
          <w:rFonts w:hint="eastAsia"/>
          <w:lang w:eastAsia="ja-JP"/>
        </w:rPr>
        <w:t>Option 2: By RNTI</w:t>
      </w:r>
    </w:p>
    <w:p w14:paraId="65839687" w14:textId="7812ED6F" w:rsidR="00751A67" w:rsidRDefault="00751A67" w:rsidP="00BF5917">
      <w:pPr>
        <w:pStyle w:val="aff1"/>
        <w:numPr>
          <w:ilvl w:val="0"/>
          <w:numId w:val="37"/>
        </w:numPr>
        <w:autoSpaceDE w:val="0"/>
        <w:autoSpaceDN w:val="0"/>
        <w:adjustRightInd w:val="0"/>
        <w:spacing w:after="0"/>
        <w:ind w:leftChars="0"/>
        <w:rPr>
          <w:lang w:eastAsia="ja-JP"/>
        </w:rPr>
      </w:pPr>
      <w:r>
        <w:rPr>
          <w:lang w:eastAsia="ja-JP"/>
        </w:rPr>
        <w:t>Option 3: By explicit indication in DCI</w:t>
      </w:r>
    </w:p>
    <w:p w14:paraId="092BB935" w14:textId="43E88B6A" w:rsidR="00751A67" w:rsidRDefault="00751A67" w:rsidP="00BF5917">
      <w:pPr>
        <w:pStyle w:val="aff1"/>
        <w:numPr>
          <w:ilvl w:val="0"/>
          <w:numId w:val="37"/>
        </w:numPr>
        <w:autoSpaceDE w:val="0"/>
        <w:autoSpaceDN w:val="0"/>
        <w:adjustRightInd w:val="0"/>
        <w:spacing w:after="0"/>
        <w:ind w:leftChars="0"/>
        <w:rPr>
          <w:lang w:eastAsia="ja-JP"/>
        </w:rPr>
      </w:pPr>
      <w:r>
        <w:rPr>
          <w:lang w:eastAsia="ja-JP"/>
        </w:rPr>
        <w:t>Option 4: By CORESET/search space</w:t>
      </w:r>
    </w:p>
    <w:p w14:paraId="19BDA90F" w14:textId="340D5394" w:rsidR="00751A67" w:rsidRDefault="00751A67" w:rsidP="008D631E">
      <w:pPr>
        <w:autoSpaceDE w:val="0"/>
        <w:autoSpaceDN w:val="0"/>
        <w:adjustRightInd w:val="0"/>
        <w:spacing w:beforeLines="50" w:before="120" w:after="0"/>
        <w:rPr>
          <w:lang w:eastAsia="ja-JP"/>
        </w:rPr>
      </w:pPr>
      <w:r>
        <w:rPr>
          <w:rFonts w:hint="eastAsia"/>
          <w:lang w:eastAsia="ja-JP"/>
        </w:rPr>
        <w:t xml:space="preserve">As discussed in </w:t>
      </w:r>
      <w:r>
        <w:rPr>
          <w:lang w:eastAsia="ja-JP"/>
        </w:rPr>
        <w:t xml:space="preserve">RAN1 email discussion </w:t>
      </w:r>
      <w:r w:rsidR="00BF5917">
        <w:rPr>
          <w:lang w:eastAsia="ja-JP"/>
        </w:rPr>
        <w:t xml:space="preserve">[98-NR-14], for DCI-based dynamic indication options (Option 1, 2, and 3), some concerns were raised that decoding PDCCH may introduce extra processing delay. For the transmission of HARQ-ACK, PDCCH decoding for PDSCH reception and for determination of PUCCH related information is necessary. The determination of HARQ-ACK codebook and/or priority of HARQ-ACK can also be considered as one of the determination of PUCCH related information. Therefore, for the HARQ-ACK codebook/priority determination perspective, we think that the processing time of PDCCH decoding is not the issue for DCI-based dynamic indication. On the other hand, if this priority information is also used for DL out-of-order or overlapped PDSCHs operation, PDCCH processing time can have the impact on UE complexity. More processing time is available as the order of Option 4 &gt; Option 1 &gt; Option 2 &gt; Option 3. </w:t>
      </w:r>
      <w:r w:rsidR="00634631">
        <w:rPr>
          <w:lang w:eastAsia="ja-JP"/>
        </w:rPr>
        <w:t xml:space="preserve">Assuming </w:t>
      </w:r>
      <w:r w:rsidR="00BF5917">
        <w:rPr>
          <w:lang w:eastAsia="ja-JP"/>
        </w:rPr>
        <w:t>BD/CCE limitation</w:t>
      </w:r>
      <w:r w:rsidR="00634631">
        <w:rPr>
          <w:lang w:eastAsia="ja-JP"/>
        </w:rPr>
        <w:t xml:space="preserve"> is not so relaxed compared with </w:t>
      </w:r>
      <w:r w:rsidR="002B09E7">
        <w:rPr>
          <w:lang w:eastAsia="ja-JP"/>
        </w:rPr>
        <w:t>Rel.</w:t>
      </w:r>
      <w:r w:rsidR="00634631">
        <w:rPr>
          <w:lang w:eastAsia="ja-JP"/>
        </w:rPr>
        <w:t>15</w:t>
      </w:r>
      <w:r w:rsidR="00BF5917">
        <w:rPr>
          <w:lang w:eastAsia="ja-JP"/>
        </w:rPr>
        <w:t>, we don’t think Option 4 is sufficient and option using a dynamic indication (Option 1, 2, or 3) is necessary.</w:t>
      </w:r>
      <w:r w:rsidR="00255481">
        <w:rPr>
          <w:lang w:eastAsia="ja-JP"/>
        </w:rPr>
        <w:t xml:space="preserve"> Below we provide our view on dynamic indication options.</w:t>
      </w:r>
    </w:p>
    <w:p w14:paraId="0DCEEBDD" w14:textId="50F529E0" w:rsidR="00255481" w:rsidRDefault="00255481" w:rsidP="008D631E">
      <w:pPr>
        <w:autoSpaceDE w:val="0"/>
        <w:autoSpaceDN w:val="0"/>
        <w:adjustRightInd w:val="0"/>
        <w:spacing w:beforeLines="50" w:before="120" w:after="0"/>
        <w:rPr>
          <w:lang w:eastAsia="ja-JP"/>
        </w:rPr>
      </w:pPr>
      <w:r>
        <w:rPr>
          <w:rFonts w:hint="eastAsia"/>
          <w:lang w:eastAsia="ja-JP"/>
        </w:rPr>
        <w:t>Option 1 makes additional DCI size which increase the number of BDs.</w:t>
      </w:r>
      <w:r>
        <w:rPr>
          <w:lang w:eastAsia="ja-JP"/>
        </w:rPr>
        <w:t xml:space="preserve"> On Option 2, we already used too many RNTIs. If larger number of industrial IoT, RNTIs may or may not be limiting factor. In addition, in our view, even if DCI format or RNTI is different, additional explicit indication is necessary for priority indication. For example, new DCI for URLLC </w:t>
      </w:r>
      <w:r w:rsidR="006D1FD2">
        <w:rPr>
          <w:lang w:eastAsia="ja-JP"/>
        </w:rPr>
        <w:t xml:space="preserve">or MCS-RNTI/new-RNTI </w:t>
      </w:r>
      <w:r>
        <w:rPr>
          <w:lang w:eastAsia="ja-JP"/>
        </w:rPr>
        <w:t>is not always the highest priority since new DCI</w:t>
      </w:r>
      <w:r w:rsidR="006D1FD2">
        <w:rPr>
          <w:lang w:eastAsia="ja-JP"/>
        </w:rPr>
        <w:t xml:space="preserve"> or MCS-RNTI/new-RNTI</w:t>
      </w:r>
      <w:r>
        <w:rPr>
          <w:lang w:eastAsia="ja-JP"/>
        </w:rPr>
        <w:t xml:space="preserve"> is not limited for the use case of URLLC only. For Option 3, the concern of increased DCI overhead will be marginal as 1-bit indication (high priority and low priority) is sufficient. </w:t>
      </w:r>
      <w:r w:rsidR="006D1FD2">
        <w:rPr>
          <w:lang w:eastAsia="ja-JP"/>
        </w:rPr>
        <w:t xml:space="preserve">On the other hand, adding the few field is only applicable for DCI format 1-1 for Rel.15 DCI format and new DCI format for URLLC in USS as there are flexible/configurable DCI size. DCI format 0-1 in CSS needs to be same size as Rel.15 for backward compatibility reason. Therefore, we think Option 3 is also not always a standalone option and the combination with Option 2 or Option 4 for DCI format 1-0 in CSS is necessary. For example, </w:t>
      </w:r>
      <w:r w:rsidR="00FF0A5B">
        <w:rPr>
          <w:lang w:eastAsia="ja-JP"/>
        </w:rPr>
        <w:t>either of the following should be taken for DCI format 1-0 in CSS.</w:t>
      </w:r>
    </w:p>
    <w:p w14:paraId="45169476" w14:textId="4D8D59B8" w:rsidR="00FF0A5B" w:rsidRDefault="00FF0A5B" w:rsidP="00FF0A5B">
      <w:pPr>
        <w:pStyle w:val="aff1"/>
        <w:numPr>
          <w:ilvl w:val="0"/>
          <w:numId w:val="38"/>
        </w:numPr>
        <w:autoSpaceDE w:val="0"/>
        <w:autoSpaceDN w:val="0"/>
        <w:adjustRightInd w:val="0"/>
        <w:spacing w:beforeLines="50" w:before="120" w:after="0"/>
        <w:ind w:leftChars="0"/>
        <w:rPr>
          <w:lang w:eastAsia="ja-JP"/>
        </w:rPr>
      </w:pPr>
      <w:r>
        <w:rPr>
          <w:rFonts w:hint="eastAsia"/>
          <w:lang w:eastAsia="ja-JP"/>
        </w:rPr>
        <w:t>Option A: DCI format 1-0 in CSS is always lower priority.</w:t>
      </w:r>
    </w:p>
    <w:p w14:paraId="42B7CE32" w14:textId="118E7DA6" w:rsidR="00FF0A5B" w:rsidRPr="00FF0A5B" w:rsidRDefault="00FF0A5B" w:rsidP="00FF0A5B">
      <w:pPr>
        <w:pStyle w:val="aff1"/>
        <w:numPr>
          <w:ilvl w:val="0"/>
          <w:numId w:val="38"/>
        </w:numPr>
        <w:autoSpaceDE w:val="0"/>
        <w:autoSpaceDN w:val="0"/>
        <w:adjustRightInd w:val="0"/>
        <w:spacing w:after="0"/>
        <w:ind w:leftChars="0"/>
        <w:rPr>
          <w:lang w:eastAsia="ja-JP"/>
        </w:rPr>
      </w:pPr>
      <w:r>
        <w:rPr>
          <w:lang w:eastAsia="ja-JP"/>
        </w:rPr>
        <w:t>Option B: For DCI format 1-0 in CSS, priority is determined based on RNTI</w:t>
      </w:r>
    </w:p>
    <w:p w14:paraId="147F23E6" w14:textId="1180FA4B" w:rsidR="00FF0A5B" w:rsidRDefault="003810A3" w:rsidP="003810A3">
      <w:pPr>
        <w:spacing w:beforeLines="50" w:before="120" w:after="0"/>
        <w:rPr>
          <w:b/>
          <w:lang w:eastAsia="ja-JP"/>
        </w:rPr>
      </w:pPr>
      <w:r w:rsidRPr="00B87A77">
        <w:rPr>
          <w:b/>
          <w:lang w:eastAsia="ja-JP"/>
        </w:rPr>
        <w:t>Proposal</w:t>
      </w:r>
      <w:r w:rsidRPr="00B87A77">
        <w:rPr>
          <w:rFonts w:hint="eastAsia"/>
          <w:b/>
          <w:lang w:eastAsia="ja-JP"/>
        </w:rPr>
        <w:t xml:space="preserve"> </w:t>
      </w:r>
      <w:r w:rsidR="00FF0A5B">
        <w:rPr>
          <w:b/>
          <w:lang w:eastAsia="ja-JP"/>
        </w:rPr>
        <w:t>4</w:t>
      </w:r>
      <w:r w:rsidRPr="00B87A77">
        <w:rPr>
          <w:rFonts w:hint="eastAsia"/>
          <w:b/>
          <w:lang w:eastAsia="ja-JP"/>
        </w:rPr>
        <w:t xml:space="preserve">: </w:t>
      </w:r>
      <w:r w:rsidR="007318FB">
        <w:rPr>
          <w:b/>
          <w:lang w:eastAsia="ja-JP"/>
        </w:rPr>
        <w:t>A</w:t>
      </w:r>
      <w:r w:rsidRPr="003810A3">
        <w:rPr>
          <w:b/>
          <w:lang w:eastAsia="ja-JP"/>
        </w:rPr>
        <w:t xml:space="preserve"> HARQ-ACK codebook</w:t>
      </w:r>
      <w:r w:rsidR="00FF0A5B">
        <w:rPr>
          <w:b/>
          <w:lang w:eastAsia="ja-JP"/>
        </w:rPr>
        <w:t>/priority</w:t>
      </w:r>
      <w:r w:rsidRPr="003810A3">
        <w:rPr>
          <w:b/>
          <w:lang w:eastAsia="ja-JP"/>
        </w:rPr>
        <w:t xml:space="preserve"> can be identified based on </w:t>
      </w:r>
      <w:r w:rsidR="00FF0A5B">
        <w:rPr>
          <w:b/>
          <w:lang w:eastAsia="ja-JP"/>
        </w:rPr>
        <w:t>following indication(s).</w:t>
      </w:r>
    </w:p>
    <w:p w14:paraId="2C10CAF5" w14:textId="7F452E5F" w:rsidR="003810A3" w:rsidRDefault="00FF0A5B" w:rsidP="00FF0A5B">
      <w:pPr>
        <w:pStyle w:val="aff1"/>
        <w:numPr>
          <w:ilvl w:val="0"/>
          <w:numId w:val="39"/>
        </w:numPr>
        <w:spacing w:beforeLines="50" w:before="120" w:after="0"/>
        <w:ind w:leftChars="0"/>
        <w:rPr>
          <w:b/>
          <w:lang w:eastAsia="ja-JP"/>
        </w:rPr>
      </w:pPr>
      <w:r>
        <w:rPr>
          <w:b/>
          <w:lang w:eastAsia="ja-JP"/>
        </w:rPr>
        <w:t>E</w:t>
      </w:r>
      <w:r w:rsidR="003810A3" w:rsidRPr="00FF0A5B">
        <w:rPr>
          <w:b/>
          <w:lang w:eastAsia="ja-JP"/>
        </w:rPr>
        <w:t>xplicit indication in DCI</w:t>
      </w:r>
      <w:r w:rsidRPr="00FF0A5B">
        <w:rPr>
          <w:b/>
          <w:lang w:eastAsia="ja-JP"/>
        </w:rPr>
        <w:t xml:space="preserve"> </w:t>
      </w:r>
      <w:r>
        <w:rPr>
          <w:b/>
          <w:lang w:eastAsia="ja-JP"/>
        </w:rPr>
        <w:t>format 1-</w:t>
      </w:r>
      <w:r w:rsidR="00384FBE">
        <w:rPr>
          <w:b/>
          <w:lang w:eastAsia="ja-JP"/>
        </w:rPr>
        <w:t>1</w:t>
      </w:r>
      <w:r>
        <w:rPr>
          <w:b/>
          <w:lang w:eastAsia="ja-JP"/>
        </w:rPr>
        <w:t xml:space="preserve"> and new DCI for URLLC</w:t>
      </w:r>
      <w:r w:rsidR="003810A3" w:rsidRPr="00FF0A5B">
        <w:rPr>
          <w:b/>
          <w:lang w:eastAsia="ja-JP"/>
        </w:rPr>
        <w:t>.</w:t>
      </w:r>
    </w:p>
    <w:p w14:paraId="18FCA70E" w14:textId="2C66176F" w:rsidR="00FF0A5B" w:rsidRDefault="00FF0A5B" w:rsidP="00FF0A5B">
      <w:pPr>
        <w:pStyle w:val="aff1"/>
        <w:numPr>
          <w:ilvl w:val="0"/>
          <w:numId w:val="39"/>
        </w:numPr>
        <w:spacing w:after="0"/>
        <w:ind w:leftChars="0"/>
        <w:rPr>
          <w:b/>
          <w:lang w:eastAsia="ja-JP"/>
        </w:rPr>
      </w:pPr>
      <w:r>
        <w:rPr>
          <w:rFonts w:hint="eastAsia"/>
          <w:b/>
          <w:lang w:eastAsia="ja-JP"/>
        </w:rPr>
        <w:t xml:space="preserve">CORESET/search space </w:t>
      </w:r>
      <w:r w:rsidR="00564939">
        <w:rPr>
          <w:b/>
          <w:lang w:eastAsia="ja-JP"/>
        </w:rPr>
        <w:t>and/</w:t>
      </w:r>
      <w:r>
        <w:rPr>
          <w:rFonts w:hint="eastAsia"/>
          <w:b/>
          <w:lang w:eastAsia="ja-JP"/>
        </w:rPr>
        <w:t>or RNTI</w:t>
      </w:r>
      <w:r>
        <w:rPr>
          <w:b/>
          <w:lang w:eastAsia="ja-JP"/>
        </w:rPr>
        <w:t xml:space="preserve"> for DCI format 1-0 in CSS.</w:t>
      </w:r>
    </w:p>
    <w:p w14:paraId="639DD750" w14:textId="77777777" w:rsidR="00A408F0" w:rsidRPr="00A408F0" w:rsidRDefault="00A408F0" w:rsidP="00A408F0">
      <w:pPr>
        <w:spacing w:after="0"/>
        <w:rPr>
          <w:rFonts w:hint="eastAsia"/>
          <w:b/>
          <w:lang w:eastAsia="ja-JP"/>
        </w:rPr>
      </w:pPr>
    </w:p>
    <w:p w14:paraId="24B13457" w14:textId="77C6A295" w:rsidR="002F2C5F" w:rsidRPr="00861975" w:rsidRDefault="002F2C5F" w:rsidP="002F2C5F">
      <w:pPr>
        <w:pStyle w:val="1"/>
        <w:tabs>
          <w:tab w:val="num" w:pos="426"/>
        </w:tabs>
        <w:ind w:left="426" w:hanging="426"/>
        <w:rPr>
          <w:szCs w:val="36"/>
          <w:lang w:eastAsia="ja-JP"/>
        </w:rPr>
      </w:pPr>
      <w:r>
        <w:rPr>
          <w:lang w:val="en-US" w:eastAsia="ja-JP"/>
        </w:rPr>
        <w:lastRenderedPageBreak/>
        <w:t xml:space="preserve">Intra-UE </w:t>
      </w:r>
      <w:r w:rsidR="00C56C29">
        <w:rPr>
          <w:lang w:val="en-US" w:eastAsia="ja-JP"/>
        </w:rPr>
        <w:t>UL prioritization</w:t>
      </w:r>
    </w:p>
    <w:p w14:paraId="37BAFFF1" w14:textId="1E763371" w:rsidR="001B144F" w:rsidRPr="00796D80" w:rsidRDefault="001B144F" w:rsidP="001B144F">
      <w:pPr>
        <w:autoSpaceDE w:val="0"/>
        <w:autoSpaceDN w:val="0"/>
        <w:adjustRightInd w:val="0"/>
        <w:spacing w:beforeLines="50" w:before="120" w:after="0"/>
        <w:rPr>
          <w:rFonts w:eastAsia="SimSun"/>
          <w:b/>
          <w:u w:val="single"/>
          <w:lang w:eastAsia="zh-CN"/>
        </w:rPr>
      </w:pPr>
      <w:r>
        <w:rPr>
          <w:rFonts w:eastAsia="SimSun"/>
          <w:b/>
          <w:u w:val="single"/>
          <w:lang w:eastAsia="zh-CN"/>
        </w:rPr>
        <w:t>UL-SCH priority</w:t>
      </w:r>
    </w:p>
    <w:p w14:paraId="3B1D7D48" w14:textId="2CC5956F" w:rsidR="00D46074" w:rsidRDefault="00D46074" w:rsidP="003B077B">
      <w:pPr>
        <w:autoSpaceDE w:val="0"/>
        <w:autoSpaceDN w:val="0"/>
        <w:adjustRightInd w:val="0"/>
        <w:spacing w:beforeLines="50" w:before="120" w:after="0"/>
        <w:rPr>
          <w:lang w:eastAsia="ja-JP"/>
        </w:rPr>
      </w:pPr>
      <w:r>
        <w:rPr>
          <w:rFonts w:hint="eastAsia"/>
          <w:lang w:eastAsia="ja-JP"/>
        </w:rPr>
        <w:t xml:space="preserve">In the last meeting, it was agreed that the priority of dynamic grant PUSCH is determined by a PHY </w:t>
      </w:r>
      <w:r>
        <w:rPr>
          <w:lang w:eastAsia="ja-JP"/>
        </w:rPr>
        <w:t>indication</w:t>
      </w:r>
      <w:r>
        <w:rPr>
          <w:rFonts w:hint="eastAsia"/>
          <w:lang w:eastAsia="ja-JP"/>
        </w:rPr>
        <w:t xml:space="preserve">/signalling. </w:t>
      </w:r>
      <w:r>
        <w:rPr>
          <w:lang w:eastAsia="ja-JP"/>
        </w:rPr>
        <w:t>The same principle as HARQ-ACK codebook/priority identification should be used.</w:t>
      </w:r>
    </w:p>
    <w:p w14:paraId="33028FE7" w14:textId="6E7DC102" w:rsidR="00D46074" w:rsidRDefault="007E64DB" w:rsidP="003B077B">
      <w:pPr>
        <w:autoSpaceDE w:val="0"/>
        <w:autoSpaceDN w:val="0"/>
        <w:adjustRightInd w:val="0"/>
        <w:spacing w:beforeLines="50" w:before="120" w:after="0"/>
        <w:rPr>
          <w:lang w:eastAsia="ja-JP"/>
        </w:rPr>
      </w:pPr>
      <w:r>
        <w:rPr>
          <w:rFonts w:hint="eastAsia"/>
          <w:lang w:eastAsia="ja-JP"/>
        </w:rPr>
        <w:t xml:space="preserve">On the priority determination for configured grant PUSCH, one FFS is whether/how to further additional priority </w:t>
      </w:r>
      <w:r>
        <w:rPr>
          <w:lang w:eastAsia="ja-JP"/>
        </w:rPr>
        <w:t>indication</w:t>
      </w:r>
      <w:r>
        <w:rPr>
          <w:rFonts w:hint="eastAsia"/>
          <w:lang w:eastAsia="ja-JP"/>
        </w:rPr>
        <w:t xml:space="preserve"> </w:t>
      </w:r>
      <w:r>
        <w:rPr>
          <w:lang w:eastAsia="ja-JP"/>
        </w:rPr>
        <w:t>by Type 2 configured grant PUSCH activation is supported or not. In our view, for activation DCI, similar mechanism to dynamic grant PUSCH can be applied and it can overwrite the RRC configured priority.</w:t>
      </w:r>
    </w:p>
    <w:p w14:paraId="70ED6570" w14:textId="3BF2FFFC" w:rsidR="007E64DB" w:rsidRDefault="00517E9C" w:rsidP="00517E9C">
      <w:pPr>
        <w:autoSpaceDE w:val="0"/>
        <w:autoSpaceDN w:val="0"/>
        <w:adjustRightInd w:val="0"/>
        <w:spacing w:beforeLines="50" w:before="120" w:after="0"/>
        <w:rPr>
          <w:b/>
          <w:lang w:eastAsia="ja-JP"/>
        </w:rPr>
      </w:pPr>
      <w:r>
        <w:rPr>
          <w:b/>
          <w:lang w:eastAsia="ja-JP"/>
        </w:rPr>
        <w:t xml:space="preserve">Proposal </w:t>
      </w:r>
      <w:r w:rsidR="007E64DB">
        <w:rPr>
          <w:b/>
          <w:lang w:eastAsia="ja-JP"/>
        </w:rPr>
        <w:t>5</w:t>
      </w:r>
      <w:r>
        <w:rPr>
          <w:b/>
          <w:lang w:eastAsia="ja-JP"/>
        </w:rPr>
        <w:t xml:space="preserve">: </w:t>
      </w:r>
      <w:r w:rsidR="007E64DB">
        <w:rPr>
          <w:b/>
          <w:lang w:eastAsia="ja-JP"/>
        </w:rPr>
        <w:t>PHY priority of dynamic grant PUSCH is determined based on following indication(s).</w:t>
      </w:r>
    </w:p>
    <w:p w14:paraId="56EDBDC5" w14:textId="11D2EA0E" w:rsidR="007E64DB" w:rsidRDefault="007E64DB" w:rsidP="007E64DB">
      <w:pPr>
        <w:pStyle w:val="aff1"/>
        <w:numPr>
          <w:ilvl w:val="0"/>
          <w:numId w:val="39"/>
        </w:numPr>
        <w:spacing w:beforeLines="50" w:before="120" w:after="0"/>
        <w:ind w:leftChars="0"/>
        <w:rPr>
          <w:b/>
          <w:lang w:eastAsia="ja-JP"/>
        </w:rPr>
      </w:pPr>
      <w:r>
        <w:rPr>
          <w:b/>
          <w:lang w:eastAsia="ja-JP"/>
        </w:rPr>
        <w:t>E</w:t>
      </w:r>
      <w:r w:rsidRPr="00FF0A5B">
        <w:rPr>
          <w:b/>
          <w:lang w:eastAsia="ja-JP"/>
        </w:rPr>
        <w:t xml:space="preserve">xplicit indication in DCI </w:t>
      </w:r>
      <w:r>
        <w:rPr>
          <w:b/>
          <w:lang w:eastAsia="ja-JP"/>
        </w:rPr>
        <w:t>format 0-1 and new DCI for URLLC</w:t>
      </w:r>
      <w:r w:rsidRPr="00FF0A5B">
        <w:rPr>
          <w:b/>
          <w:lang w:eastAsia="ja-JP"/>
        </w:rPr>
        <w:t>.</w:t>
      </w:r>
    </w:p>
    <w:p w14:paraId="7996009C" w14:textId="6D685902" w:rsidR="007E64DB" w:rsidRPr="00FF0A5B" w:rsidRDefault="007E64DB" w:rsidP="007E64DB">
      <w:pPr>
        <w:pStyle w:val="aff1"/>
        <w:numPr>
          <w:ilvl w:val="0"/>
          <w:numId w:val="39"/>
        </w:numPr>
        <w:spacing w:after="0"/>
        <w:ind w:leftChars="0"/>
        <w:rPr>
          <w:b/>
          <w:lang w:eastAsia="ja-JP"/>
        </w:rPr>
      </w:pPr>
      <w:r>
        <w:rPr>
          <w:rFonts w:hint="eastAsia"/>
          <w:b/>
          <w:lang w:eastAsia="ja-JP"/>
        </w:rPr>
        <w:t xml:space="preserve">CORESET/search space </w:t>
      </w:r>
      <w:r>
        <w:rPr>
          <w:b/>
          <w:lang w:eastAsia="ja-JP"/>
        </w:rPr>
        <w:t>and/</w:t>
      </w:r>
      <w:r>
        <w:rPr>
          <w:rFonts w:hint="eastAsia"/>
          <w:b/>
          <w:lang w:eastAsia="ja-JP"/>
        </w:rPr>
        <w:t>or RNTI</w:t>
      </w:r>
      <w:r>
        <w:rPr>
          <w:b/>
          <w:lang w:eastAsia="ja-JP"/>
        </w:rPr>
        <w:t xml:space="preserve"> for DCI format 0-0 in CSS.</w:t>
      </w:r>
    </w:p>
    <w:p w14:paraId="4009B025" w14:textId="53739EF4" w:rsidR="00517E9C" w:rsidRPr="000F4DBF" w:rsidRDefault="007E64DB" w:rsidP="002C6844">
      <w:pPr>
        <w:autoSpaceDE w:val="0"/>
        <w:autoSpaceDN w:val="0"/>
        <w:adjustRightInd w:val="0"/>
        <w:spacing w:beforeLines="50" w:before="120" w:after="0"/>
        <w:rPr>
          <w:b/>
          <w:lang w:eastAsia="ja-JP"/>
        </w:rPr>
      </w:pPr>
      <w:r>
        <w:rPr>
          <w:b/>
          <w:lang w:eastAsia="ja-JP"/>
        </w:rPr>
        <w:t>Proposal 6: In Type 2 configured grant PUSCH activation, the same PHY priority determination mechanism as dynamic grant PUSCH is applied and it can overwrite the RRC configured priority.</w:t>
      </w:r>
    </w:p>
    <w:p w14:paraId="1AA8D0A3" w14:textId="1225D14C" w:rsidR="001B144F" w:rsidRDefault="001B144F" w:rsidP="00B36CD9">
      <w:pPr>
        <w:autoSpaceDE w:val="0"/>
        <w:autoSpaceDN w:val="0"/>
        <w:adjustRightInd w:val="0"/>
        <w:spacing w:after="0"/>
        <w:rPr>
          <w:rFonts w:eastAsia="SimSun"/>
          <w:b/>
          <w:u w:val="single"/>
          <w:lang w:eastAsia="zh-CN"/>
        </w:rPr>
      </w:pPr>
    </w:p>
    <w:p w14:paraId="55B021CF" w14:textId="15A5D0B5" w:rsidR="00C56C29" w:rsidRPr="000E5A1F" w:rsidRDefault="00DF1B95" w:rsidP="00C56C29">
      <w:pPr>
        <w:autoSpaceDE w:val="0"/>
        <w:autoSpaceDN w:val="0"/>
        <w:adjustRightInd w:val="0"/>
        <w:spacing w:beforeLines="50" w:before="120" w:after="0"/>
        <w:rPr>
          <w:b/>
          <w:u w:val="single"/>
          <w:lang w:eastAsia="ja-JP"/>
        </w:rPr>
      </w:pPr>
      <w:r>
        <w:rPr>
          <w:rFonts w:eastAsia="SimSun"/>
          <w:b/>
          <w:u w:val="single"/>
          <w:lang w:eastAsia="zh-CN"/>
        </w:rPr>
        <w:t>Collision handing</w:t>
      </w:r>
    </w:p>
    <w:p w14:paraId="51E556A0" w14:textId="7D884A1E" w:rsidR="00E57041" w:rsidRPr="002C6844" w:rsidRDefault="00AF5ED8" w:rsidP="001D620E">
      <w:pPr>
        <w:autoSpaceDE w:val="0"/>
        <w:autoSpaceDN w:val="0"/>
        <w:adjustRightInd w:val="0"/>
        <w:spacing w:beforeLines="50" w:before="120" w:after="0"/>
        <w:rPr>
          <w:lang w:eastAsia="ja-JP"/>
        </w:rPr>
      </w:pPr>
      <w:r>
        <w:rPr>
          <w:lang w:eastAsia="ja-JP"/>
        </w:rPr>
        <w:t>The remaining cases to be specified for collision handling are following URLLC vs URLLC collision scenarios.</w:t>
      </w:r>
    </w:p>
    <w:p w14:paraId="09FD0C48" w14:textId="4CA3584C" w:rsidR="00E57041" w:rsidRDefault="00E57041" w:rsidP="002C6844">
      <w:pPr>
        <w:snapToGrid w:val="0"/>
        <w:spacing w:beforeLines="50" w:before="120" w:after="0"/>
        <w:rPr>
          <w:lang w:eastAsia="ja-JP"/>
        </w:rPr>
      </w:pPr>
      <w:r>
        <w:rPr>
          <w:lang w:eastAsia="ja-JP"/>
        </w:rPr>
        <w:t xml:space="preserve">Scenario 1) </w:t>
      </w:r>
      <w:r>
        <w:rPr>
          <w:rFonts w:hint="eastAsia"/>
          <w:lang w:eastAsia="ja-JP"/>
        </w:rPr>
        <w:t xml:space="preserve">URLLC SR </w:t>
      </w:r>
      <w:r>
        <w:rPr>
          <w:lang w:eastAsia="ja-JP"/>
        </w:rPr>
        <w:t>with PUCCH format 0 vs URLLC HARQ-ACK with PUCCH format 1</w:t>
      </w:r>
    </w:p>
    <w:p w14:paraId="4D12340C" w14:textId="19DC12EC" w:rsidR="001D620E" w:rsidRDefault="00E57041" w:rsidP="002C6844">
      <w:pPr>
        <w:autoSpaceDE w:val="0"/>
        <w:autoSpaceDN w:val="0"/>
        <w:adjustRightInd w:val="0"/>
        <w:spacing w:beforeLines="50" w:before="120" w:after="0"/>
        <w:rPr>
          <w:lang w:eastAsia="ja-JP"/>
        </w:rPr>
      </w:pPr>
      <w:r>
        <w:rPr>
          <w:rFonts w:hint="eastAsia"/>
          <w:lang w:eastAsia="ja-JP"/>
        </w:rPr>
        <w:t>In Rel.15 behavio</w:t>
      </w:r>
      <w:r>
        <w:rPr>
          <w:lang w:eastAsia="ja-JP"/>
        </w:rPr>
        <w:t>u</w:t>
      </w:r>
      <w:r>
        <w:rPr>
          <w:rFonts w:hint="eastAsia"/>
          <w:lang w:eastAsia="ja-JP"/>
        </w:rPr>
        <w:t>r, HARQ-ACK is transmitted and SR is dropped.</w:t>
      </w:r>
      <w:r>
        <w:rPr>
          <w:lang w:eastAsia="ja-JP"/>
        </w:rPr>
        <w:t xml:space="preserve"> Following can be considered.</w:t>
      </w:r>
    </w:p>
    <w:p w14:paraId="51B7CCBD" w14:textId="77777777" w:rsidR="00E57041" w:rsidRDefault="00E57041" w:rsidP="00B36CD9">
      <w:pPr>
        <w:pStyle w:val="aff1"/>
        <w:numPr>
          <w:ilvl w:val="0"/>
          <w:numId w:val="43"/>
        </w:numPr>
        <w:snapToGrid w:val="0"/>
        <w:spacing w:beforeLines="50" w:before="120" w:after="0"/>
        <w:ind w:leftChars="0"/>
        <w:rPr>
          <w:lang w:eastAsia="ja-JP"/>
        </w:rPr>
      </w:pPr>
      <w:r>
        <w:rPr>
          <w:lang w:eastAsia="ja-JP"/>
        </w:rPr>
        <w:t>Alt.1: Reuse Rel.15</w:t>
      </w:r>
    </w:p>
    <w:p w14:paraId="133644C1" w14:textId="77777777" w:rsidR="00E57041" w:rsidRDefault="00E57041" w:rsidP="002C6844">
      <w:pPr>
        <w:pStyle w:val="aff1"/>
        <w:numPr>
          <w:ilvl w:val="0"/>
          <w:numId w:val="43"/>
        </w:numPr>
        <w:snapToGrid w:val="0"/>
        <w:spacing w:after="0"/>
        <w:ind w:leftChars="0"/>
        <w:rPr>
          <w:lang w:eastAsia="ja-JP"/>
        </w:rPr>
      </w:pPr>
      <w:r>
        <w:rPr>
          <w:lang w:eastAsia="ja-JP"/>
        </w:rPr>
        <w:t>Alt.2: Drop HARQ-ACK and send SR on SR resource when SR is positive</w:t>
      </w:r>
    </w:p>
    <w:p w14:paraId="23F86EA4" w14:textId="77777777" w:rsidR="00E57041" w:rsidRDefault="00E57041" w:rsidP="002C6844">
      <w:pPr>
        <w:pStyle w:val="aff1"/>
        <w:numPr>
          <w:ilvl w:val="0"/>
          <w:numId w:val="43"/>
        </w:numPr>
        <w:snapToGrid w:val="0"/>
        <w:spacing w:after="0"/>
        <w:ind w:leftChars="0"/>
        <w:rPr>
          <w:lang w:eastAsia="ja-JP"/>
        </w:rPr>
      </w:pPr>
      <w:r>
        <w:rPr>
          <w:lang w:eastAsia="ja-JP"/>
        </w:rPr>
        <w:t>Alt.3: Multiplexing HARQ-ACK and SR by using PUCCH format 0</w:t>
      </w:r>
    </w:p>
    <w:p w14:paraId="2ACEA9D3" w14:textId="15C1EEAB" w:rsidR="00E57041" w:rsidRDefault="00E57041" w:rsidP="00A73731">
      <w:pPr>
        <w:autoSpaceDE w:val="0"/>
        <w:autoSpaceDN w:val="0"/>
        <w:adjustRightInd w:val="0"/>
        <w:spacing w:beforeLines="50" w:before="120" w:afterLines="50" w:after="120"/>
        <w:rPr>
          <w:lang w:eastAsia="ja-JP"/>
        </w:rPr>
      </w:pPr>
      <w:r>
        <w:rPr>
          <w:rFonts w:hint="eastAsia"/>
          <w:lang w:eastAsia="ja-JP"/>
        </w:rPr>
        <w:t>In our view, A</w:t>
      </w:r>
      <w:r>
        <w:rPr>
          <w:lang w:eastAsia="ja-JP"/>
        </w:rPr>
        <w:t>l</w:t>
      </w:r>
      <w:r>
        <w:rPr>
          <w:rFonts w:hint="eastAsia"/>
          <w:lang w:eastAsia="ja-JP"/>
        </w:rPr>
        <w:t>t.</w:t>
      </w:r>
      <w:r>
        <w:rPr>
          <w:lang w:eastAsia="ja-JP"/>
        </w:rPr>
        <w:t xml:space="preserve">3 will have performance impact to both SR and HARQ-ACK. </w:t>
      </w:r>
      <w:r w:rsidR="00716C57">
        <w:rPr>
          <w:lang w:eastAsia="ja-JP"/>
        </w:rPr>
        <w:t>Although either</w:t>
      </w:r>
      <w:r>
        <w:rPr>
          <w:lang w:eastAsia="ja-JP"/>
        </w:rPr>
        <w:t xml:space="preserve"> Alt.1 or Alt.2</w:t>
      </w:r>
      <w:r w:rsidR="00716C57">
        <w:rPr>
          <w:lang w:eastAsia="ja-JP"/>
        </w:rPr>
        <w:t xml:space="preserve"> can work, Alt.1 is simpler as it is the same behaviour as </w:t>
      </w:r>
      <w:r w:rsidR="00AF59D9">
        <w:rPr>
          <w:lang w:eastAsia="ja-JP"/>
        </w:rPr>
        <w:t>the handling of overlapped UL transmissions among low PHY priority channel/signals.</w:t>
      </w:r>
    </w:p>
    <w:p w14:paraId="2E0BECE6" w14:textId="5427D26E" w:rsidR="00AF59D9" w:rsidRDefault="00AF59D9" w:rsidP="00AF59D9">
      <w:pPr>
        <w:snapToGrid w:val="0"/>
        <w:spacing w:beforeLines="50" w:before="120" w:after="0"/>
        <w:rPr>
          <w:lang w:eastAsia="ja-JP"/>
        </w:rPr>
      </w:pPr>
      <w:r>
        <w:rPr>
          <w:lang w:eastAsia="ja-JP"/>
        </w:rPr>
        <w:t>Scenario 2) URLLC SR with PUCCH format 0/1 vs URLLC HARQ-ACK with PUCCH format 2, 3, 4</w:t>
      </w:r>
    </w:p>
    <w:p w14:paraId="0BFF9673" w14:textId="3B8CBD3D" w:rsidR="00E57041" w:rsidRDefault="00AF59D9" w:rsidP="00A73731">
      <w:pPr>
        <w:autoSpaceDE w:val="0"/>
        <w:autoSpaceDN w:val="0"/>
        <w:adjustRightInd w:val="0"/>
        <w:spacing w:beforeLines="50" w:before="120" w:afterLines="50" w:after="120"/>
        <w:rPr>
          <w:lang w:eastAsia="ja-JP"/>
        </w:rPr>
      </w:pPr>
      <w:r>
        <w:rPr>
          <w:lang w:eastAsia="ja-JP"/>
        </w:rPr>
        <w:t>In Rel.15 behaviour, SR is multiplexed in HARQ-ACK with PUCCH format 2, 3, 4. The potential concern is latency increase especially when SR is multiplexed in PUCCH format 3 or 4. Following can be considered.</w:t>
      </w:r>
    </w:p>
    <w:p w14:paraId="3BC0C25D" w14:textId="77777777" w:rsidR="00AF59D9" w:rsidRDefault="00AF59D9" w:rsidP="002C6844">
      <w:pPr>
        <w:pStyle w:val="aff1"/>
        <w:numPr>
          <w:ilvl w:val="0"/>
          <w:numId w:val="43"/>
        </w:numPr>
        <w:snapToGrid w:val="0"/>
        <w:spacing w:after="0"/>
        <w:ind w:leftChars="0"/>
        <w:rPr>
          <w:lang w:eastAsia="ja-JP"/>
        </w:rPr>
      </w:pPr>
      <w:r>
        <w:rPr>
          <w:lang w:eastAsia="ja-JP"/>
        </w:rPr>
        <w:t>Alt.1: Reuse Rel.15</w:t>
      </w:r>
    </w:p>
    <w:p w14:paraId="6CED32D6" w14:textId="77777777" w:rsidR="00AF59D9" w:rsidRDefault="00AF59D9" w:rsidP="002C6844">
      <w:pPr>
        <w:pStyle w:val="aff1"/>
        <w:numPr>
          <w:ilvl w:val="0"/>
          <w:numId w:val="43"/>
        </w:numPr>
        <w:snapToGrid w:val="0"/>
        <w:spacing w:after="0"/>
        <w:ind w:leftChars="0"/>
        <w:rPr>
          <w:lang w:eastAsia="ja-JP"/>
        </w:rPr>
      </w:pPr>
      <w:r>
        <w:rPr>
          <w:lang w:eastAsia="ja-JP"/>
        </w:rPr>
        <w:t>Alt.2: Reuse Rel.15 when URLLC SR collides with URLLC HARQ-ACK with PUCCH format 2. Drop HARQ-ACK and send SR on the SR resource with URLLC SR collides with URLLC HARQ-ACK with PUCCH format 3 or 4.</w:t>
      </w:r>
    </w:p>
    <w:p w14:paraId="2144AB33" w14:textId="121CCA1C" w:rsidR="00AF59D9" w:rsidRDefault="00AF59D9" w:rsidP="00A73731">
      <w:pPr>
        <w:autoSpaceDE w:val="0"/>
        <w:autoSpaceDN w:val="0"/>
        <w:adjustRightInd w:val="0"/>
        <w:spacing w:beforeLines="50" w:before="120" w:afterLines="50" w:after="120"/>
        <w:rPr>
          <w:lang w:eastAsia="ja-JP"/>
        </w:rPr>
      </w:pPr>
      <w:r>
        <w:rPr>
          <w:lang w:eastAsia="ja-JP"/>
        </w:rPr>
        <w:t>Similar to Scenario 1, Alt.1 is simpler as it is the same behaviour as the handling of overlapped UL transmissions among low PHY priority channel/signals.</w:t>
      </w:r>
    </w:p>
    <w:p w14:paraId="23E0A783" w14:textId="7CA71923" w:rsidR="00AF59D9" w:rsidRDefault="00AF59D9" w:rsidP="00AF59D9">
      <w:pPr>
        <w:snapToGrid w:val="0"/>
        <w:spacing w:beforeLines="50" w:before="120" w:after="0"/>
        <w:rPr>
          <w:lang w:eastAsia="ja-JP"/>
        </w:rPr>
      </w:pPr>
      <w:r>
        <w:rPr>
          <w:rFonts w:hint="eastAsia"/>
          <w:lang w:eastAsia="ja-JP"/>
        </w:rPr>
        <w:t xml:space="preserve">On </w:t>
      </w:r>
      <w:r>
        <w:rPr>
          <w:lang w:eastAsia="ja-JP"/>
        </w:rPr>
        <w:t>intra-UE collision handling of UL transmission with different priorities, there are some FFS points. One of FFS points is the handling of other types of UL transmission such as SRS, PRACH, and PUCCH-BFR. In our view, the priority order can be PRACH &gt; high priority UL transmission &gt; low priority UL transmission &gt; SRS.</w:t>
      </w:r>
    </w:p>
    <w:p w14:paraId="317C4B4D" w14:textId="05B71C77" w:rsidR="004857F4" w:rsidRDefault="004857F4" w:rsidP="00AF59D9">
      <w:pPr>
        <w:snapToGrid w:val="0"/>
        <w:spacing w:beforeLines="50" w:before="120" w:after="0"/>
        <w:rPr>
          <w:lang w:eastAsia="ja-JP"/>
        </w:rPr>
      </w:pPr>
      <w:r>
        <w:rPr>
          <w:lang w:eastAsia="ja-JP"/>
        </w:rPr>
        <w:t>On PUCCH-BFR, following agreement was made in MIMO session in the last meeting.</w:t>
      </w:r>
    </w:p>
    <w:p w14:paraId="5311E56B" w14:textId="77777777" w:rsidR="004857F4" w:rsidRPr="006249FB" w:rsidRDefault="004857F4" w:rsidP="004857F4">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789C4804" w14:textId="77777777" w:rsidR="004857F4" w:rsidRPr="002C6844" w:rsidRDefault="004857F4" w:rsidP="002C6844">
      <w:pPr>
        <w:pStyle w:val="aff1"/>
        <w:numPr>
          <w:ilvl w:val="0"/>
          <w:numId w:val="43"/>
        </w:numPr>
        <w:snapToGrid w:val="0"/>
        <w:spacing w:after="0"/>
        <w:ind w:leftChars="0"/>
        <w:rPr>
          <w:lang w:eastAsia="ja-JP"/>
        </w:rPr>
      </w:pPr>
      <w:r w:rsidRPr="002C6844">
        <w:rPr>
          <w:lang w:eastAsia="ja-JP"/>
        </w:rPr>
        <w:t>For eMBB,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14:paraId="5CCBA6C5" w14:textId="05FE9EF4" w:rsidR="004857F4" w:rsidRDefault="004857F4" w:rsidP="002C6844">
      <w:pPr>
        <w:pStyle w:val="aff1"/>
        <w:numPr>
          <w:ilvl w:val="1"/>
          <w:numId w:val="32"/>
        </w:numPr>
        <w:spacing w:after="0"/>
        <w:ind w:leftChars="0"/>
        <w:rPr>
          <w:lang w:eastAsia="ja-JP"/>
        </w:rPr>
      </w:pPr>
      <w:r w:rsidRPr="002C6844">
        <w:rPr>
          <w:lang w:eastAsia="ja-JP"/>
        </w:rPr>
        <w:t>FFS: When PUCCH-BFR based on PUCCH format 0 collides with HARQ-ACK based on PUCCH format 1</w:t>
      </w:r>
    </w:p>
    <w:p w14:paraId="734F3A7F" w14:textId="4E1E36EB" w:rsidR="004857F4" w:rsidRPr="002C6844" w:rsidRDefault="004857F4" w:rsidP="002C6844">
      <w:pPr>
        <w:spacing w:beforeLines="50" w:before="120" w:after="0"/>
        <w:rPr>
          <w:lang w:eastAsia="ja-JP"/>
        </w:rPr>
      </w:pPr>
      <w:r>
        <w:rPr>
          <w:rFonts w:hint="eastAsia"/>
          <w:lang w:eastAsia="ja-JP"/>
        </w:rPr>
        <w:t>It seems that PUCCH-</w:t>
      </w:r>
      <w:r>
        <w:rPr>
          <w:lang w:eastAsia="ja-JP"/>
        </w:rPr>
        <w:t>BFR is similar handling as SR, except for the case that PUCCH-BFR with PUCCH format 0 collides with HARQ-ACK with PUCCH format 1. The exception is similar to the case that URLLC SR with PUCCH format 0 collides with URLLC HARQ-ACK with PUCCH format 1.</w:t>
      </w:r>
      <w:r w:rsidR="00C3640D">
        <w:rPr>
          <w:lang w:eastAsia="ja-JP"/>
        </w:rPr>
        <w:t xml:space="preserve"> The rule of collision handling related to PUCCH-BFR can be discussed in MIMO session/</w:t>
      </w:r>
    </w:p>
    <w:p w14:paraId="48A7AD61" w14:textId="77777777" w:rsidR="00DF1B95" w:rsidRPr="000F4DBF" w:rsidRDefault="00DF1B95" w:rsidP="00DF1B95">
      <w:pPr>
        <w:autoSpaceDE w:val="0"/>
        <w:autoSpaceDN w:val="0"/>
        <w:adjustRightInd w:val="0"/>
        <w:spacing w:beforeLines="50" w:before="120" w:after="0"/>
        <w:rPr>
          <w:b/>
          <w:lang w:eastAsia="ja-JP"/>
        </w:rPr>
      </w:pPr>
      <w:r>
        <w:rPr>
          <w:b/>
          <w:lang w:eastAsia="ja-JP"/>
        </w:rPr>
        <w:t>Proposal 7: When URLLC SR with PUCCH format 0 collides with URLLC HARQ-ACK with PUCCH format 1, reuse the Rel.15 mechanism.</w:t>
      </w:r>
    </w:p>
    <w:p w14:paraId="6D346706" w14:textId="09DCD885" w:rsidR="00DF1B95" w:rsidRPr="000F4DBF" w:rsidRDefault="00DF1B95" w:rsidP="00DF1B95">
      <w:pPr>
        <w:autoSpaceDE w:val="0"/>
        <w:autoSpaceDN w:val="0"/>
        <w:adjustRightInd w:val="0"/>
        <w:spacing w:beforeLines="50" w:before="120" w:after="0"/>
        <w:rPr>
          <w:b/>
          <w:lang w:eastAsia="ja-JP"/>
        </w:rPr>
      </w:pPr>
      <w:r>
        <w:rPr>
          <w:b/>
          <w:lang w:eastAsia="ja-JP"/>
        </w:rPr>
        <w:lastRenderedPageBreak/>
        <w:t>Proposal 8: When URLLC SR collides with URLLC HARQ-ACK with PUCCH format 2, 3, 4, reuse the Rel.15 mechanism.</w:t>
      </w:r>
    </w:p>
    <w:p w14:paraId="4252F531" w14:textId="76C6209D" w:rsidR="00DF1B95" w:rsidRPr="000F4DBF" w:rsidRDefault="00DF1B95" w:rsidP="00DF1B95">
      <w:pPr>
        <w:autoSpaceDE w:val="0"/>
        <w:autoSpaceDN w:val="0"/>
        <w:adjustRightInd w:val="0"/>
        <w:spacing w:beforeLines="50" w:before="120" w:after="0"/>
        <w:rPr>
          <w:b/>
          <w:lang w:eastAsia="ja-JP"/>
        </w:rPr>
      </w:pPr>
      <w:r>
        <w:rPr>
          <w:b/>
          <w:lang w:eastAsia="ja-JP"/>
        </w:rPr>
        <w:t xml:space="preserve">Proposal 9: For intra-UE collision handling at the PHY layer, the priority order can be </w:t>
      </w:r>
      <w:r w:rsidRPr="00DF1B95">
        <w:rPr>
          <w:b/>
          <w:lang w:eastAsia="ja-JP"/>
        </w:rPr>
        <w:t>PRACH &gt; high priority UL transmission &gt; low priority UL transmission &gt; SRS</w:t>
      </w:r>
      <w:r>
        <w:rPr>
          <w:b/>
          <w:lang w:eastAsia="ja-JP"/>
        </w:rPr>
        <w:t>.</w:t>
      </w:r>
    </w:p>
    <w:p w14:paraId="7C9D2B5E" w14:textId="3F664A25" w:rsidR="00623BD1" w:rsidRDefault="00623BD1" w:rsidP="00B36CD9">
      <w:pPr>
        <w:autoSpaceDE w:val="0"/>
        <w:autoSpaceDN w:val="0"/>
        <w:adjustRightInd w:val="0"/>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5AB15102"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discussed enhancement for UCI transmission in Rel.16 URLLC and made following proposals.</w:t>
      </w:r>
    </w:p>
    <w:p w14:paraId="7131FE53" w14:textId="77777777" w:rsidR="002C6844" w:rsidRDefault="002C6844" w:rsidP="002C6844">
      <w:pPr>
        <w:spacing w:beforeLines="50" w:before="120" w:after="0"/>
        <w:rPr>
          <w:b/>
          <w:lang w:eastAsia="ja-JP"/>
        </w:rPr>
      </w:pPr>
      <w:r>
        <w:rPr>
          <w:b/>
          <w:lang w:eastAsia="ja-JP"/>
        </w:rPr>
        <w:t xml:space="preserve">Proposal 1: Additional sub-slot configuration of 4 sub-slots in a slot such as </w:t>
      </w:r>
      <w:r w:rsidRPr="009C5140">
        <w:rPr>
          <w:rFonts w:eastAsiaTheme="minorEastAsia"/>
          <w:b/>
          <w:lang w:eastAsia="ja-JP"/>
        </w:rPr>
        <w:t xml:space="preserve">{4, 3, 4, 3} or {3, 4, 3, 4} can be </w:t>
      </w:r>
      <w:r>
        <w:rPr>
          <w:b/>
          <w:lang w:eastAsia="ja-JP"/>
        </w:rPr>
        <w:t>considered if PDCCH design for URLLC supports 4 monitoring occasion per slot (i.e., (X, Y) = (3, 3) or (3, 2)).</w:t>
      </w:r>
    </w:p>
    <w:p w14:paraId="619C7780" w14:textId="56C6084E" w:rsidR="002C6844" w:rsidRDefault="00E716DD" w:rsidP="002C6844">
      <w:pPr>
        <w:spacing w:beforeLines="50" w:before="120" w:after="0"/>
        <w:rPr>
          <w:b/>
          <w:lang w:eastAsia="ja-JP"/>
        </w:rPr>
      </w:pPr>
      <w:r>
        <w:rPr>
          <w:b/>
          <w:lang w:eastAsia="ja-JP"/>
        </w:rPr>
        <w:t>Proposal 2: It should be clarified whether PUCCH repetition with sub-slot-based framework is also supported when</w:t>
      </w:r>
      <w:r w:rsidRPr="000134B4">
        <w:rPr>
          <w:b/>
          <w:lang w:eastAsia="ja-JP"/>
        </w:rPr>
        <w:t xml:space="preserve"> UE is provided </w:t>
      </w:r>
      <w:r w:rsidRPr="002C6844">
        <w:rPr>
          <w:b/>
          <w:i/>
          <w:lang w:eastAsia="ja-JP"/>
        </w:rPr>
        <w:t>subslotLength-ForPUCCH</w:t>
      </w:r>
      <w:r>
        <w:rPr>
          <w:b/>
          <w:lang w:eastAsia="ja-JP"/>
        </w:rPr>
        <w:t>.</w:t>
      </w:r>
    </w:p>
    <w:p w14:paraId="5BBD7F8A" w14:textId="77777777" w:rsidR="002C6844" w:rsidRDefault="002C6844" w:rsidP="002C6844">
      <w:pPr>
        <w:spacing w:beforeLines="50" w:before="120" w:after="0"/>
        <w:rPr>
          <w:b/>
          <w:lang w:eastAsia="ja-JP"/>
        </w:rPr>
      </w:pPr>
      <w:r>
        <w:rPr>
          <w:b/>
          <w:lang w:eastAsia="ja-JP"/>
        </w:rPr>
        <w:t>Proposal 3: Semi-static codebook is not defined for Rel.16 URLLC.</w:t>
      </w:r>
    </w:p>
    <w:p w14:paraId="389E5D66" w14:textId="4B9A9CB1" w:rsidR="008B3DB3" w:rsidRDefault="008B3DB3" w:rsidP="00407594">
      <w:pPr>
        <w:spacing w:after="0"/>
        <w:rPr>
          <w:lang w:eastAsia="ja-JP"/>
        </w:rPr>
      </w:pPr>
    </w:p>
    <w:p w14:paraId="4670A1DB" w14:textId="77777777" w:rsidR="002C6844" w:rsidRDefault="002C6844" w:rsidP="002C6844">
      <w:pPr>
        <w:spacing w:beforeLines="50" w:before="120" w:after="0"/>
        <w:rPr>
          <w:b/>
          <w:lang w:eastAsia="ja-JP"/>
        </w:rPr>
      </w:pPr>
      <w:r w:rsidRPr="00B87A77">
        <w:rPr>
          <w:b/>
          <w:lang w:eastAsia="ja-JP"/>
        </w:rPr>
        <w:t>Proposal</w:t>
      </w:r>
      <w:r w:rsidRPr="00B87A77">
        <w:rPr>
          <w:rFonts w:hint="eastAsia"/>
          <w:b/>
          <w:lang w:eastAsia="ja-JP"/>
        </w:rPr>
        <w:t xml:space="preserve"> </w:t>
      </w:r>
      <w:r>
        <w:rPr>
          <w:b/>
          <w:lang w:eastAsia="ja-JP"/>
        </w:rPr>
        <w:t>4</w:t>
      </w:r>
      <w:r w:rsidRPr="00B87A77">
        <w:rPr>
          <w:rFonts w:hint="eastAsia"/>
          <w:b/>
          <w:lang w:eastAsia="ja-JP"/>
        </w:rPr>
        <w:t xml:space="preserve">: </w:t>
      </w:r>
      <w:r>
        <w:rPr>
          <w:b/>
          <w:lang w:eastAsia="ja-JP"/>
        </w:rPr>
        <w:t>A</w:t>
      </w:r>
      <w:r w:rsidRPr="003810A3">
        <w:rPr>
          <w:b/>
          <w:lang w:eastAsia="ja-JP"/>
        </w:rPr>
        <w:t xml:space="preserve"> HARQ-ACK codebook</w:t>
      </w:r>
      <w:r>
        <w:rPr>
          <w:b/>
          <w:lang w:eastAsia="ja-JP"/>
        </w:rPr>
        <w:t>/priority</w:t>
      </w:r>
      <w:r w:rsidRPr="003810A3">
        <w:rPr>
          <w:b/>
          <w:lang w:eastAsia="ja-JP"/>
        </w:rPr>
        <w:t xml:space="preserve"> can be identified based on </w:t>
      </w:r>
      <w:r>
        <w:rPr>
          <w:b/>
          <w:lang w:eastAsia="ja-JP"/>
        </w:rPr>
        <w:t>following indication(s).</w:t>
      </w:r>
    </w:p>
    <w:p w14:paraId="69FE337C" w14:textId="77777777" w:rsidR="002C6844" w:rsidRDefault="002C6844" w:rsidP="002C6844">
      <w:pPr>
        <w:pStyle w:val="aff1"/>
        <w:numPr>
          <w:ilvl w:val="0"/>
          <w:numId w:val="39"/>
        </w:numPr>
        <w:spacing w:beforeLines="50" w:before="120" w:after="0"/>
        <w:ind w:leftChars="0"/>
        <w:rPr>
          <w:b/>
          <w:lang w:eastAsia="ja-JP"/>
        </w:rPr>
      </w:pPr>
      <w:r>
        <w:rPr>
          <w:b/>
          <w:lang w:eastAsia="ja-JP"/>
        </w:rPr>
        <w:t>E</w:t>
      </w:r>
      <w:r w:rsidRPr="00FF0A5B">
        <w:rPr>
          <w:b/>
          <w:lang w:eastAsia="ja-JP"/>
        </w:rPr>
        <w:t xml:space="preserve">xplicit indication in DCI </w:t>
      </w:r>
      <w:r>
        <w:rPr>
          <w:b/>
          <w:lang w:eastAsia="ja-JP"/>
        </w:rPr>
        <w:t>format 1-1 and new DCI for URLLC</w:t>
      </w:r>
      <w:r w:rsidRPr="00FF0A5B">
        <w:rPr>
          <w:b/>
          <w:lang w:eastAsia="ja-JP"/>
        </w:rPr>
        <w:t>.</w:t>
      </w:r>
    </w:p>
    <w:p w14:paraId="580A0F96" w14:textId="77777777" w:rsidR="002C6844" w:rsidRPr="00FF0A5B" w:rsidRDefault="002C6844" w:rsidP="002C6844">
      <w:pPr>
        <w:pStyle w:val="aff1"/>
        <w:numPr>
          <w:ilvl w:val="0"/>
          <w:numId w:val="39"/>
        </w:numPr>
        <w:spacing w:after="0"/>
        <w:ind w:leftChars="0"/>
        <w:rPr>
          <w:b/>
          <w:lang w:eastAsia="ja-JP"/>
        </w:rPr>
      </w:pPr>
      <w:r>
        <w:rPr>
          <w:rFonts w:hint="eastAsia"/>
          <w:b/>
          <w:lang w:eastAsia="ja-JP"/>
        </w:rPr>
        <w:t xml:space="preserve">CORESET/search space </w:t>
      </w:r>
      <w:r>
        <w:rPr>
          <w:b/>
          <w:lang w:eastAsia="ja-JP"/>
        </w:rPr>
        <w:t>and/</w:t>
      </w:r>
      <w:r>
        <w:rPr>
          <w:rFonts w:hint="eastAsia"/>
          <w:b/>
          <w:lang w:eastAsia="ja-JP"/>
        </w:rPr>
        <w:t>or RNTI</w:t>
      </w:r>
      <w:r>
        <w:rPr>
          <w:b/>
          <w:lang w:eastAsia="ja-JP"/>
        </w:rPr>
        <w:t xml:space="preserve"> for DCI format 1-0 in CSS.</w:t>
      </w:r>
    </w:p>
    <w:p w14:paraId="0579FE22" w14:textId="39A77D13" w:rsidR="008B3DB3" w:rsidRDefault="008B3DB3" w:rsidP="00407594">
      <w:pPr>
        <w:spacing w:after="0"/>
        <w:rPr>
          <w:lang w:eastAsia="ja-JP"/>
        </w:rPr>
      </w:pPr>
    </w:p>
    <w:p w14:paraId="4F11F49E" w14:textId="77777777" w:rsidR="002C6844" w:rsidRDefault="002C6844" w:rsidP="002C6844">
      <w:pPr>
        <w:autoSpaceDE w:val="0"/>
        <w:autoSpaceDN w:val="0"/>
        <w:adjustRightInd w:val="0"/>
        <w:spacing w:beforeLines="50" w:before="120" w:after="0"/>
        <w:rPr>
          <w:b/>
          <w:lang w:eastAsia="ja-JP"/>
        </w:rPr>
      </w:pPr>
      <w:r>
        <w:rPr>
          <w:b/>
          <w:lang w:eastAsia="ja-JP"/>
        </w:rPr>
        <w:t>Proposal 5: PHY priority of dynamic grant PUSCH is determined based on following indication(s).</w:t>
      </w:r>
    </w:p>
    <w:p w14:paraId="7EE23400" w14:textId="77777777" w:rsidR="002C6844" w:rsidRDefault="002C6844" w:rsidP="002C6844">
      <w:pPr>
        <w:pStyle w:val="aff1"/>
        <w:numPr>
          <w:ilvl w:val="0"/>
          <w:numId w:val="39"/>
        </w:numPr>
        <w:spacing w:beforeLines="50" w:before="120" w:after="0"/>
        <w:ind w:leftChars="0"/>
        <w:rPr>
          <w:b/>
          <w:lang w:eastAsia="ja-JP"/>
        </w:rPr>
      </w:pPr>
      <w:r>
        <w:rPr>
          <w:b/>
          <w:lang w:eastAsia="ja-JP"/>
        </w:rPr>
        <w:t>E</w:t>
      </w:r>
      <w:r w:rsidRPr="00FF0A5B">
        <w:rPr>
          <w:b/>
          <w:lang w:eastAsia="ja-JP"/>
        </w:rPr>
        <w:t xml:space="preserve">xplicit indication in DCI </w:t>
      </w:r>
      <w:r>
        <w:rPr>
          <w:b/>
          <w:lang w:eastAsia="ja-JP"/>
        </w:rPr>
        <w:t>format 0-1 and new DCI for URLLC</w:t>
      </w:r>
      <w:r w:rsidRPr="00FF0A5B">
        <w:rPr>
          <w:b/>
          <w:lang w:eastAsia="ja-JP"/>
        </w:rPr>
        <w:t>.</w:t>
      </w:r>
    </w:p>
    <w:p w14:paraId="46F1E5B3" w14:textId="77777777" w:rsidR="002C6844" w:rsidRPr="00FF0A5B" w:rsidRDefault="002C6844" w:rsidP="002C6844">
      <w:pPr>
        <w:pStyle w:val="aff1"/>
        <w:numPr>
          <w:ilvl w:val="0"/>
          <w:numId w:val="39"/>
        </w:numPr>
        <w:spacing w:after="0"/>
        <w:ind w:leftChars="0"/>
        <w:rPr>
          <w:b/>
          <w:lang w:eastAsia="ja-JP"/>
        </w:rPr>
      </w:pPr>
      <w:r>
        <w:rPr>
          <w:rFonts w:hint="eastAsia"/>
          <w:b/>
          <w:lang w:eastAsia="ja-JP"/>
        </w:rPr>
        <w:t xml:space="preserve">CORESET/search space </w:t>
      </w:r>
      <w:r>
        <w:rPr>
          <w:b/>
          <w:lang w:eastAsia="ja-JP"/>
        </w:rPr>
        <w:t>and/</w:t>
      </w:r>
      <w:r>
        <w:rPr>
          <w:rFonts w:hint="eastAsia"/>
          <w:b/>
          <w:lang w:eastAsia="ja-JP"/>
        </w:rPr>
        <w:t>or RNTI</w:t>
      </w:r>
      <w:r>
        <w:rPr>
          <w:b/>
          <w:lang w:eastAsia="ja-JP"/>
        </w:rPr>
        <w:t xml:space="preserve"> for DCI format 0-0 in CSS.</w:t>
      </w:r>
    </w:p>
    <w:p w14:paraId="4905EE0D" w14:textId="2CD87AA5" w:rsidR="002C6844" w:rsidRDefault="002C6844" w:rsidP="002C6844">
      <w:pPr>
        <w:autoSpaceDE w:val="0"/>
        <w:autoSpaceDN w:val="0"/>
        <w:adjustRightInd w:val="0"/>
        <w:spacing w:beforeLines="50" w:before="120" w:after="0"/>
        <w:rPr>
          <w:b/>
          <w:lang w:eastAsia="ja-JP"/>
        </w:rPr>
      </w:pPr>
      <w:r>
        <w:rPr>
          <w:b/>
          <w:lang w:eastAsia="ja-JP"/>
        </w:rPr>
        <w:t>Proposal 6: In Type 2 configured grant PUSCH activation, the same PHY priority determination mechanism as dynamic grant PUSCH is applied and it can overwrite the RRC configured priority.</w:t>
      </w:r>
    </w:p>
    <w:p w14:paraId="1782344A" w14:textId="77777777" w:rsidR="002C6844" w:rsidRPr="000F4DBF" w:rsidRDefault="002C6844" w:rsidP="002C6844">
      <w:pPr>
        <w:autoSpaceDE w:val="0"/>
        <w:autoSpaceDN w:val="0"/>
        <w:adjustRightInd w:val="0"/>
        <w:spacing w:beforeLines="50" w:before="120" w:after="0"/>
        <w:rPr>
          <w:b/>
          <w:lang w:eastAsia="ja-JP"/>
        </w:rPr>
      </w:pPr>
      <w:r>
        <w:rPr>
          <w:b/>
          <w:lang w:eastAsia="ja-JP"/>
        </w:rPr>
        <w:t>Proposal 7: When URLLC SR with PUCCH format 0 collides with URLLC HARQ-ACK with PUCCH format 1, reuse the Rel.15 mechanism.</w:t>
      </w:r>
    </w:p>
    <w:p w14:paraId="791CCA01" w14:textId="77777777" w:rsidR="002C6844" w:rsidRPr="000F4DBF" w:rsidRDefault="002C6844" w:rsidP="002C6844">
      <w:pPr>
        <w:autoSpaceDE w:val="0"/>
        <w:autoSpaceDN w:val="0"/>
        <w:adjustRightInd w:val="0"/>
        <w:spacing w:beforeLines="50" w:before="120" w:after="0"/>
        <w:rPr>
          <w:b/>
          <w:lang w:eastAsia="ja-JP"/>
        </w:rPr>
      </w:pPr>
      <w:r>
        <w:rPr>
          <w:b/>
          <w:lang w:eastAsia="ja-JP"/>
        </w:rPr>
        <w:t>Proposal 8: When URLLC SR collides with URLLC HARQ-ACK with PUCCH format 2, 3, 4, reuse the Rel.15 mechanism.</w:t>
      </w:r>
    </w:p>
    <w:p w14:paraId="607E815F" w14:textId="77777777" w:rsidR="002C6844" w:rsidRPr="000F4DBF" w:rsidRDefault="002C6844" w:rsidP="002C6844">
      <w:pPr>
        <w:autoSpaceDE w:val="0"/>
        <w:autoSpaceDN w:val="0"/>
        <w:adjustRightInd w:val="0"/>
        <w:spacing w:beforeLines="50" w:before="120" w:after="0"/>
        <w:rPr>
          <w:b/>
          <w:lang w:eastAsia="ja-JP"/>
        </w:rPr>
      </w:pPr>
      <w:r>
        <w:rPr>
          <w:b/>
          <w:lang w:eastAsia="ja-JP"/>
        </w:rPr>
        <w:t xml:space="preserve">Proposal 9: For intra-UE collision handling at the PHY layer, the priority order can be </w:t>
      </w:r>
      <w:r w:rsidRPr="00DF1B95">
        <w:rPr>
          <w:b/>
          <w:lang w:eastAsia="ja-JP"/>
        </w:rPr>
        <w:t>PRACH &gt; high priority UL transmission &gt; low priority UL transmission &gt; SRS</w:t>
      </w:r>
      <w:r>
        <w:rPr>
          <w:b/>
          <w:lang w:eastAsia="ja-JP"/>
        </w:rPr>
        <w:t>.</w:t>
      </w:r>
    </w:p>
    <w:p w14:paraId="07E5D753" w14:textId="77777777" w:rsidR="002C6844" w:rsidRPr="002C6844" w:rsidRDefault="002C6844" w:rsidP="00012BBF">
      <w:pPr>
        <w:autoSpaceDE w:val="0"/>
        <w:autoSpaceDN w:val="0"/>
        <w:adjustRightInd w:val="0"/>
        <w:spacing w:after="0"/>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23CB3405"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F1809">
        <w:rPr>
          <w:rFonts w:eastAsiaTheme="minorEastAsia"/>
          <w:lang w:eastAsia="ja-JP"/>
        </w:rPr>
        <w:t>190726</w:t>
      </w:r>
      <w:r w:rsidR="009E32C1" w:rsidRPr="009E32C1">
        <w:rPr>
          <w:rFonts w:eastAsiaTheme="minorEastAsia"/>
          <w:lang w:eastAsia="ja-JP"/>
        </w:rPr>
        <w:t>, “</w:t>
      </w:r>
      <w:r w:rsidR="00AF1809">
        <w:rPr>
          <w:rFonts w:eastAsiaTheme="minorEastAsia"/>
          <w:lang w:eastAsia="ja-JP"/>
        </w:rPr>
        <w:t>New WID: Physical Layer Enhancements for NR Ultra-Reliable and Low Latency Communication (URLLC)</w:t>
      </w:r>
      <w:r w:rsidR="009E32C1">
        <w:rPr>
          <w:rFonts w:eastAsiaTheme="minorEastAsia"/>
          <w:lang w:eastAsia="ja-JP"/>
        </w:rPr>
        <w:t>,</w:t>
      </w:r>
      <w:r w:rsidR="009E32C1" w:rsidRPr="009E32C1">
        <w:rPr>
          <w:rFonts w:eastAsiaTheme="minorEastAsia"/>
          <w:lang w:eastAsia="ja-JP"/>
        </w:rPr>
        <w:t xml:space="preserve">” Huawei, HiSilicon, </w:t>
      </w:r>
      <w:r w:rsidR="009E32C1">
        <w:rPr>
          <w:rFonts w:eastAsiaTheme="minorEastAsia"/>
          <w:lang w:eastAsia="ja-JP"/>
        </w:rPr>
        <w:t>RAN#8</w:t>
      </w:r>
      <w:r w:rsidR="00AF1809">
        <w:rPr>
          <w:rFonts w:eastAsiaTheme="minorEastAsia"/>
          <w:lang w:eastAsia="ja-JP"/>
        </w:rPr>
        <w:t>3</w:t>
      </w:r>
    </w:p>
    <w:p w14:paraId="73212453" w14:textId="7370BF72" w:rsidR="007B2184" w:rsidRDefault="007B2184" w:rsidP="000C5387">
      <w:pPr>
        <w:tabs>
          <w:tab w:val="left" w:pos="4008"/>
        </w:tabs>
        <w:spacing w:beforeLines="50" w:before="120" w:after="0"/>
        <w:rPr>
          <w:rFonts w:eastAsiaTheme="minorEastAsia"/>
          <w:lang w:eastAsia="ja-JP"/>
        </w:rPr>
      </w:pPr>
      <w:r>
        <w:rPr>
          <w:rFonts w:eastAsiaTheme="minorEastAsia"/>
          <w:lang w:eastAsia="ja-JP"/>
        </w:rPr>
        <w:t>[</w:t>
      </w:r>
      <w:r w:rsidR="004921A0">
        <w:rPr>
          <w:rFonts w:eastAsiaTheme="minorEastAsia"/>
          <w:lang w:eastAsia="ja-JP"/>
        </w:rPr>
        <w:t>2</w:t>
      </w:r>
      <w:r>
        <w:rPr>
          <w:rFonts w:eastAsiaTheme="minorEastAsia"/>
          <w:lang w:eastAsia="ja-JP"/>
        </w:rPr>
        <w:t>] RP-192288, “Revised WID: Support of NR Industrial Internet of Things (IoT),” Nokia, Nokia Shanghai Bell, RAN#85</w:t>
      </w:r>
    </w:p>
    <w:p w14:paraId="37CE492C" w14:textId="48781C21" w:rsidR="00B55983" w:rsidRDefault="00CD5D21" w:rsidP="000C5387">
      <w:pPr>
        <w:tabs>
          <w:tab w:val="left" w:pos="4008"/>
        </w:tabs>
        <w:spacing w:beforeLines="50" w:before="120" w:after="0"/>
        <w:rPr>
          <w:lang w:eastAsia="ja-JP"/>
        </w:rPr>
      </w:pPr>
      <w:r>
        <w:rPr>
          <w:rFonts w:eastAsiaTheme="minorEastAsia"/>
          <w:lang w:eastAsia="ja-JP"/>
        </w:rPr>
        <w:t>[</w:t>
      </w:r>
      <w:r w:rsidR="004921A0">
        <w:rPr>
          <w:rFonts w:eastAsiaTheme="minorEastAsia"/>
          <w:lang w:eastAsia="ja-JP"/>
        </w:rPr>
        <w:t>3</w:t>
      </w:r>
      <w:r>
        <w:rPr>
          <w:rFonts w:eastAsiaTheme="minorEastAsia"/>
          <w:lang w:eastAsia="ja-JP"/>
        </w:rPr>
        <w:t xml:space="preserve">] </w:t>
      </w:r>
      <w:r w:rsidRPr="00F45192">
        <w:t>R1-</w:t>
      </w:r>
      <w:r w:rsidR="00A93725" w:rsidRPr="00F45192">
        <w:t>19</w:t>
      </w:r>
      <w:r w:rsidR="00A93725">
        <w:t>10990</w:t>
      </w:r>
      <w:r>
        <w:t>, “</w:t>
      </w:r>
      <w:r>
        <w:rPr>
          <w:lang w:eastAsia="ja-JP"/>
        </w:rPr>
        <w:t>Discussion on UCI enhancement for URLLC,” Panasonic, RAN1#</w:t>
      </w:r>
      <w:r w:rsidR="007B2184">
        <w:rPr>
          <w:lang w:eastAsia="ja-JP"/>
        </w:rPr>
        <w:t>98</w:t>
      </w:r>
      <w:r w:rsidR="00A93725">
        <w:rPr>
          <w:lang w:eastAsia="ja-JP"/>
        </w:rPr>
        <w:t>bis</w:t>
      </w:r>
    </w:p>
    <w:p w14:paraId="7D7F935B" w14:textId="44A0EA97" w:rsidR="00CD5D21" w:rsidRDefault="00B55983" w:rsidP="000C5387">
      <w:pPr>
        <w:tabs>
          <w:tab w:val="left" w:pos="4008"/>
        </w:tabs>
        <w:spacing w:beforeLines="50" w:before="120" w:after="0"/>
        <w:rPr>
          <w:rFonts w:eastAsiaTheme="minorEastAsia"/>
          <w:lang w:eastAsia="ja-JP"/>
        </w:rPr>
      </w:pPr>
      <w:r>
        <w:rPr>
          <w:lang w:eastAsia="ja-JP"/>
        </w:rPr>
        <w:t xml:space="preserve">[4] 3GPP TS38.321 V15.6.0, “NR Medium Access Control (MAC) protocol specification (Release 15),” </w:t>
      </w:r>
      <w:r w:rsidR="003B0294">
        <w:rPr>
          <w:lang w:eastAsia="ja-JP"/>
        </w:rPr>
        <w:t>June 2019.</w:t>
      </w:r>
    </w:p>
    <w:p w14:paraId="1F7A4345" w14:textId="1B689EA5" w:rsidR="00627AE3" w:rsidRDefault="00627AE3" w:rsidP="00627AE3">
      <w:pPr>
        <w:pStyle w:val="1"/>
        <w:numPr>
          <w:ilvl w:val="0"/>
          <w:numId w:val="0"/>
        </w:numPr>
        <w:rPr>
          <w:szCs w:val="36"/>
          <w:lang w:eastAsia="ja-JP"/>
        </w:rPr>
      </w:pPr>
      <w:r>
        <w:rPr>
          <w:szCs w:val="36"/>
          <w:lang w:eastAsia="ja-JP"/>
        </w:rPr>
        <w:t>Appendix:</w:t>
      </w:r>
      <w:r>
        <w:rPr>
          <w:szCs w:val="36"/>
          <w:lang w:eastAsia="ja-JP"/>
        </w:rPr>
        <w:tab/>
        <w:t>Previous agreements</w:t>
      </w:r>
    </w:p>
    <w:p w14:paraId="179AE6D4" w14:textId="5A3D7D44" w:rsidR="0090601C" w:rsidRPr="00913872" w:rsidRDefault="0090601C" w:rsidP="002847EB">
      <w:pPr>
        <w:spacing w:after="0"/>
        <w:rPr>
          <w:u w:val="single"/>
          <w:lang w:eastAsia="ja-JP"/>
        </w:rPr>
      </w:pPr>
      <w:r w:rsidRPr="00913872">
        <w:rPr>
          <w:rFonts w:hint="eastAsia"/>
          <w:u w:val="single"/>
          <w:lang w:eastAsia="ja-JP"/>
        </w:rPr>
        <w:t>RA</w:t>
      </w:r>
      <w:r w:rsidRPr="00913872">
        <w:rPr>
          <w:u w:val="single"/>
          <w:lang w:eastAsia="ja-JP"/>
        </w:rPr>
        <w:t>N1#94</w:t>
      </w:r>
    </w:p>
    <w:p w14:paraId="597875D3" w14:textId="77777777"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7D4D1849" w14:textId="77777777" w:rsidR="00627AE3" w:rsidRDefault="00627AE3" w:rsidP="00627AE3">
      <w:pPr>
        <w:pStyle w:val="aff1"/>
        <w:numPr>
          <w:ilvl w:val="0"/>
          <w:numId w:val="21"/>
        </w:numPr>
        <w:spacing w:after="0"/>
        <w:ind w:leftChars="100" w:left="620"/>
        <w:rPr>
          <w:lang w:eastAsia="ja-JP"/>
        </w:rPr>
      </w:pPr>
      <w:r w:rsidRPr="00B8048B">
        <w:rPr>
          <w:rFonts w:eastAsia="SimSun" w:hint="eastAsia"/>
          <w:lang w:eastAsia="zh-CN"/>
        </w:rPr>
        <w:t>Study further how to enable more than one PUCCH for HARQ-ACK transmission within a slot.</w:t>
      </w:r>
    </w:p>
    <w:p w14:paraId="11A9934C" w14:textId="77777777"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318477F1" w14:textId="77777777" w:rsidR="00627AE3" w:rsidRPr="0014580B" w:rsidRDefault="00627AE3" w:rsidP="00627AE3">
      <w:pPr>
        <w:pStyle w:val="aff1"/>
        <w:numPr>
          <w:ilvl w:val="0"/>
          <w:numId w:val="22"/>
        </w:numPr>
        <w:spacing w:after="0"/>
        <w:ind w:leftChars="100" w:left="620"/>
        <w:rPr>
          <w:lang w:eastAsia="ja-JP"/>
        </w:rPr>
      </w:pPr>
      <w:r w:rsidRPr="00B8048B">
        <w:rPr>
          <w:rFonts w:eastAsia="SimSun" w:hint="eastAsia"/>
          <w:lang w:eastAsia="zh-CN"/>
        </w:rPr>
        <w:t xml:space="preserve">Study further </w:t>
      </w:r>
      <w:r w:rsidRPr="00B8048B">
        <w:rPr>
          <w:rFonts w:eastAsia="SimSun"/>
          <w:lang w:eastAsia="zh-CN"/>
        </w:rPr>
        <w:t>whether/</w:t>
      </w:r>
      <w:r w:rsidRPr="00B8048B">
        <w:rPr>
          <w:rFonts w:eastAsia="SimSun" w:hint="eastAsia"/>
          <w:lang w:eastAsia="zh-CN"/>
        </w:rPr>
        <w:t>how to enable enhanced reporting procedure/feedback for HARQ-ACK.</w:t>
      </w:r>
    </w:p>
    <w:p w14:paraId="41FA2E45" w14:textId="77777777" w:rsidR="00627AE3" w:rsidRDefault="00627AE3" w:rsidP="00627AE3">
      <w:pPr>
        <w:pStyle w:val="aff1"/>
        <w:numPr>
          <w:ilvl w:val="1"/>
          <w:numId w:val="22"/>
        </w:numPr>
        <w:spacing w:after="0"/>
        <w:ind w:leftChars="0" w:left="1134" w:hanging="425"/>
        <w:rPr>
          <w:lang w:eastAsia="ja-JP"/>
        </w:rPr>
      </w:pPr>
      <w:r w:rsidRPr="00B8048B">
        <w:rPr>
          <w:lang w:eastAsia="zh-CN"/>
        </w:rPr>
        <w:t>E</w:t>
      </w:r>
      <w:r w:rsidRPr="00B8048B">
        <w:rPr>
          <w:rFonts w:hint="eastAsia"/>
          <w:lang w:eastAsia="zh-CN"/>
        </w:rPr>
        <w:t>nhanced HARQ-ACK multiplexing on PUSCH and PUCCH</w:t>
      </w:r>
    </w:p>
    <w:p w14:paraId="35CDDF1D" w14:textId="77777777" w:rsidR="00627AE3" w:rsidRDefault="00627AE3" w:rsidP="00627AE3">
      <w:pPr>
        <w:pStyle w:val="aff1"/>
        <w:numPr>
          <w:ilvl w:val="1"/>
          <w:numId w:val="22"/>
        </w:numPr>
        <w:spacing w:after="0"/>
        <w:ind w:leftChars="0" w:left="1134" w:hanging="425"/>
        <w:rPr>
          <w:lang w:eastAsia="ja-JP"/>
        </w:rPr>
      </w:pPr>
      <w:r w:rsidRPr="00B8048B">
        <w:rPr>
          <w:rFonts w:hint="eastAsia"/>
          <w:lang w:eastAsia="zh-CN"/>
        </w:rPr>
        <w:t>Finer indication</w:t>
      </w:r>
      <w:r w:rsidRPr="00B8048B">
        <w:rPr>
          <w:lang w:eastAsia="zh-CN"/>
        </w:rPr>
        <w:t xml:space="preserve"> for HARQ feedback timing</w:t>
      </w:r>
      <w:r w:rsidRPr="00B8048B">
        <w:rPr>
          <w:rFonts w:hint="eastAsia"/>
          <w:lang w:eastAsia="zh-CN"/>
        </w:rPr>
        <w:t>, e.g. symbol-level</w:t>
      </w:r>
      <w:r w:rsidRPr="00B8048B">
        <w:rPr>
          <w:lang w:eastAsia="zh-CN"/>
        </w:rPr>
        <w:t xml:space="preserve">, </w:t>
      </w:r>
      <w:r w:rsidRPr="00B8048B">
        <w:rPr>
          <w:rFonts w:hint="eastAsia"/>
          <w:lang w:eastAsia="zh-CN"/>
        </w:rPr>
        <w:t>half-slot</w:t>
      </w:r>
      <w:r w:rsidRPr="00B8048B">
        <w:rPr>
          <w:lang w:eastAsia="zh-CN"/>
        </w:rPr>
        <w:t>, etc.</w:t>
      </w:r>
    </w:p>
    <w:p w14:paraId="35F53167" w14:textId="77777777" w:rsidR="00627AE3" w:rsidRDefault="00627AE3" w:rsidP="00627AE3">
      <w:pPr>
        <w:pStyle w:val="aff1"/>
        <w:numPr>
          <w:ilvl w:val="2"/>
          <w:numId w:val="22"/>
        </w:numPr>
        <w:spacing w:after="0"/>
        <w:ind w:leftChars="0" w:hanging="126"/>
        <w:rPr>
          <w:lang w:eastAsia="ja-JP"/>
        </w:rPr>
      </w:pPr>
      <w:r w:rsidRPr="00B8048B">
        <w:rPr>
          <w:lang w:eastAsia="zh-CN"/>
        </w:rPr>
        <w:lastRenderedPageBreak/>
        <w:t>Note: this may be related to more than one PUCCH for HARQ-ACK tx within a slot</w:t>
      </w:r>
    </w:p>
    <w:p w14:paraId="1A751C67" w14:textId="6277F70D" w:rsidR="00627AE3" w:rsidRDefault="00627AE3" w:rsidP="00627AE3">
      <w:pPr>
        <w:pStyle w:val="aff1"/>
        <w:numPr>
          <w:ilvl w:val="1"/>
          <w:numId w:val="22"/>
        </w:numPr>
        <w:spacing w:after="0"/>
        <w:ind w:leftChars="0" w:left="1134" w:hanging="425"/>
        <w:rPr>
          <w:lang w:eastAsia="zh-CN"/>
        </w:rPr>
      </w:pPr>
      <w:r w:rsidRPr="00B8048B">
        <w:rPr>
          <w:rFonts w:hint="eastAsia"/>
          <w:lang w:eastAsia="zh-CN"/>
        </w:rPr>
        <w:t>Other enablers are not precluded</w:t>
      </w:r>
    </w:p>
    <w:p w14:paraId="76F4E6C7" w14:textId="7B93A026" w:rsidR="0090601C" w:rsidRPr="009424B3" w:rsidRDefault="0090601C" w:rsidP="002847EB">
      <w:pPr>
        <w:spacing w:beforeLines="50" w:before="120" w:after="0"/>
        <w:rPr>
          <w:u w:val="single"/>
          <w:lang w:eastAsia="ja-JP"/>
        </w:rPr>
      </w:pPr>
      <w:r w:rsidRPr="009424B3">
        <w:rPr>
          <w:rFonts w:hint="eastAsia"/>
          <w:u w:val="single"/>
          <w:lang w:eastAsia="ja-JP"/>
        </w:rPr>
        <w:t>RA</w:t>
      </w:r>
      <w:r>
        <w:rPr>
          <w:u w:val="single"/>
          <w:lang w:eastAsia="ja-JP"/>
        </w:rPr>
        <w:t>N1#95</w:t>
      </w:r>
    </w:p>
    <w:p w14:paraId="19CF690C" w14:textId="77777777" w:rsidR="00627AE3" w:rsidRPr="00F4712B" w:rsidRDefault="00627AE3" w:rsidP="00627AE3">
      <w:pPr>
        <w:spacing w:beforeLines="50" w:before="120" w:after="0"/>
        <w:ind w:leftChars="100" w:left="200"/>
        <w:rPr>
          <w:b/>
          <w:highlight w:val="green"/>
          <w:u w:val="single"/>
          <w:lang w:eastAsia="ja-JP"/>
        </w:rPr>
      </w:pPr>
      <w:r>
        <w:rPr>
          <w:b/>
          <w:highlight w:val="green"/>
          <w:u w:val="single"/>
          <w:lang w:eastAsia="ja-JP"/>
        </w:rPr>
        <w:t>Agreement:</w:t>
      </w:r>
    </w:p>
    <w:p w14:paraId="44FDABBB" w14:textId="6973D11B" w:rsidR="00627AE3" w:rsidRDefault="00627AE3" w:rsidP="00627AE3">
      <w:pPr>
        <w:pStyle w:val="aff1"/>
        <w:numPr>
          <w:ilvl w:val="0"/>
          <w:numId w:val="22"/>
        </w:numPr>
        <w:spacing w:after="0"/>
        <w:ind w:leftChars="100" w:left="620"/>
        <w:rPr>
          <w:rFonts w:eastAsia="SimSun"/>
          <w:lang w:eastAsia="zh-CN"/>
        </w:rPr>
      </w:pPr>
      <w:r>
        <w:rPr>
          <w:rFonts w:eastAsia="SimSun"/>
          <w:lang w:eastAsia="zh-CN"/>
        </w:rPr>
        <w:t xml:space="preserve">Multiple </w:t>
      </w:r>
      <w:r w:rsidRPr="00F4712B">
        <w:rPr>
          <w:rFonts w:eastAsia="SimSun"/>
          <w:lang w:eastAsia="zh-CN"/>
        </w:rPr>
        <w:t>PUCCHs for</w:t>
      </w:r>
      <w:r>
        <w:rPr>
          <w:rFonts w:eastAsia="SimSun"/>
          <w:lang w:eastAsia="zh-CN"/>
        </w:rPr>
        <w:t xml:space="preserve"> HARQ-ACK within a slot should be supported in R16.</w:t>
      </w:r>
    </w:p>
    <w:p w14:paraId="4EC3B8CB" w14:textId="7EC78A85" w:rsidR="0090601C" w:rsidRPr="00913872" w:rsidRDefault="0090601C" w:rsidP="002847EB">
      <w:pPr>
        <w:spacing w:beforeLines="50" w:before="120" w:after="0"/>
        <w:rPr>
          <w:rFonts w:eastAsia="SimSun"/>
          <w:lang w:eastAsia="zh-CN"/>
        </w:rPr>
      </w:pPr>
      <w:r w:rsidRPr="009424B3">
        <w:rPr>
          <w:rFonts w:hint="eastAsia"/>
          <w:u w:val="single"/>
          <w:lang w:eastAsia="ja-JP"/>
        </w:rPr>
        <w:t>RA</w:t>
      </w:r>
      <w:r>
        <w:rPr>
          <w:u w:val="single"/>
          <w:lang w:eastAsia="ja-JP"/>
        </w:rPr>
        <w:t>N1 AH1901</w:t>
      </w:r>
    </w:p>
    <w:p w14:paraId="62FAEDB4" w14:textId="77777777" w:rsidR="00627AE3" w:rsidRPr="00F4712B" w:rsidRDefault="00627AE3" w:rsidP="00627AE3">
      <w:pPr>
        <w:spacing w:beforeLines="50" w:before="120" w:after="0"/>
        <w:ind w:leftChars="100" w:left="200"/>
        <w:rPr>
          <w:b/>
          <w:highlight w:val="green"/>
          <w:u w:val="single"/>
          <w:lang w:eastAsia="ja-JP"/>
        </w:rPr>
      </w:pPr>
      <w:r>
        <w:rPr>
          <w:b/>
          <w:highlight w:val="green"/>
          <w:u w:val="single"/>
          <w:lang w:eastAsia="ja-JP"/>
        </w:rPr>
        <w:t>Agreement:</w:t>
      </w:r>
    </w:p>
    <w:p w14:paraId="796AE34E" w14:textId="3A960668" w:rsidR="00BD263B" w:rsidRPr="00BD263B" w:rsidRDefault="00BD263B" w:rsidP="00BD263B">
      <w:pPr>
        <w:pStyle w:val="aff1"/>
        <w:numPr>
          <w:ilvl w:val="0"/>
          <w:numId w:val="21"/>
        </w:numPr>
        <w:spacing w:after="0"/>
        <w:ind w:leftChars="100" w:left="620"/>
        <w:rPr>
          <w:lang w:eastAsia="ja-JP"/>
        </w:rPr>
      </w:pPr>
      <w:r>
        <w:rPr>
          <w:rFonts w:eastAsia="SimSun"/>
          <w:lang w:eastAsia="zh-CN"/>
        </w:rPr>
        <w:t>For a R16 UE, at least two HARQ-ACK codebooks can be simultaneously constructed, intended for supporting different service types for a UE</w:t>
      </w:r>
    </w:p>
    <w:p w14:paraId="288093BB" w14:textId="214BD745" w:rsidR="00BD263B" w:rsidRDefault="00BD263B" w:rsidP="00BD263B">
      <w:pPr>
        <w:pStyle w:val="aff1"/>
        <w:numPr>
          <w:ilvl w:val="1"/>
          <w:numId w:val="22"/>
        </w:numPr>
        <w:spacing w:after="0"/>
        <w:ind w:leftChars="0" w:left="1134" w:hanging="425"/>
        <w:rPr>
          <w:lang w:eastAsia="zh-CN"/>
        </w:rPr>
      </w:pPr>
      <w:r>
        <w:rPr>
          <w:rFonts w:hint="eastAsia"/>
          <w:lang w:eastAsia="ja-JP"/>
        </w:rPr>
        <w:t>FFS mode details (including procedures when applicable)</w:t>
      </w:r>
    </w:p>
    <w:p w14:paraId="758E410A" w14:textId="27B0550F" w:rsidR="00BD263B" w:rsidRDefault="00BD263B" w:rsidP="00BD263B">
      <w:pPr>
        <w:pStyle w:val="aff1"/>
        <w:numPr>
          <w:ilvl w:val="1"/>
          <w:numId w:val="22"/>
        </w:numPr>
        <w:spacing w:after="0"/>
        <w:ind w:leftChars="0" w:left="1134" w:hanging="425"/>
        <w:rPr>
          <w:lang w:eastAsia="zh-CN"/>
        </w:rPr>
      </w:pPr>
      <w:r>
        <w:rPr>
          <w:lang w:eastAsia="ja-JP"/>
        </w:rPr>
        <w:t>FFS: How to identify a HARQ-ACK codebook</w:t>
      </w:r>
    </w:p>
    <w:p w14:paraId="6E017889" w14:textId="6D2F3F3E" w:rsidR="00BD263B" w:rsidRDefault="00BD263B" w:rsidP="00BD263B">
      <w:pPr>
        <w:pStyle w:val="aff1"/>
        <w:numPr>
          <w:ilvl w:val="1"/>
          <w:numId w:val="22"/>
        </w:numPr>
        <w:spacing w:after="0"/>
        <w:ind w:leftChars="0" w:left="1134" w:hanging="425"/>
        <w:rPr>
          <w:lang w:eastAsia="zh-CN"/>
        </w:rPr>
      </w:pPr>
      <w:r>
        <w:rPr>
          <w:lang w:eastAsia="ja-JP"/>
        </w:rPr>
        <w:t>FFS applicability to semi-static HARQ-ACK codebook, or dynamic HARQ-ACK codebook, or both</w:t>
      </w:r>
    </w:p>
    <w:p w14:paraId="489A1FCA" w14:textId="7AFAA57B" w:rsidR="00BD263B" w:rsidRDefault="00BD263B" w:rsidP="00BD263B">
      <w:pPr>
        <w:pStyle w:val="aff1"/>
        <w:numPr>
          <w:ilvl w:val="1"/>
          <w:numId w:val="22"/>
        </w:numPr>
        <w:spacing w:after="0"/>
        <w:ind w:leftChars="0" w:left="1134" w:hanging="425"/>
        <w:rPr>
          <w:lang w:eastAsia="zh-CN"/>
        </w:rPr>
      </w:pPr>
      <w:r>
        <w:rPr>
          <w:lang w:eastAsia="ja-JP"/>
        </w:rPr>
        <w:t>FFS more than 2</w:t>
      </w:r>
    </w:p>
    <w:p w14:paraId="7CAB662D" w14:textId="481A17B6" w:rsidR="00BD263B" w:rsidRDefault="00BD263B" w:rsidP="00BD263B">
      <w:pPr>
        <w:pStyle w:val="aff1"/>
        <w:numPr>
          <w:ilvl w:val="1"/>
          <w:numId w:val="22"/>
        </w:numPr>
        <w:spacing w:after="0"/>
        <w:ind w:leftChars="0" w:left="1134" w:hanging="425"/>
        <w:rPr>
          <w:lang w:eastAsia="zh-CN"/>
        </w:rPr>
      </w:pPr>
      <w:r>
        <w:rPr>
          <w:lang w:eastAsia="ja-JP"/>
        </w:rPr>
        <w:t>FFS whether or not CBG configuration is supported for Rel-16 URLLC</w:t>
      </w:r>
    </w:p>
    <w:p w14:paraId="035799A1" w14:textId="0E516615" w:rsidR="0090601C" w:rsidRPr="009424B3" w:rsidRDefault="0090601C" w:rsidP="002847EB">
      <w:pPr>
        <w:spacing w:beforeLines="50" w:before="120" w:after="0"/>
        <w:rPr>
          <w:rFonts w:eastAsia="SimSun"/>
          <w:lang w:eastAsia="zh-CN"/>
        </w:rPr>
      </w:pPr>
      <w:r w:rsidRPr="009424B3">
        <w:rPr>
          <w:rFonts w:hint="eastAsia"/>
          <w:u w:val="single"/>
          <w:lang w:eastAsia="ja-JP"/>
        </w:rPr>
        <w:t>RA</w:t>
      </w:r>
      <w:r>
        <w:rPr>
          <w:u w:val="single"/>
          <w:lang w:eastAsia="ja-JP"/>
        </w:rPr>
        <w:t>N1#96</w:t>
      </w:r>
    </w:p>
    <w:p w14:paraId="0E796EEC" w14:textId="77777777" w:rsidR="00003A8F" w:rsidRPr="00F4712B" w:rsidRDefault="00003A8F" w:rsidP="00003A8F">
      <w:pPr>
        <w:spacing w:beforeLines="50" w:before="120" w:after="0"/>
        <w:ind w:leftChars="100" w:left="200"/>
        <w:rPr>
          <w:b/>
          <w:highlight w:val="green"/>
          <w:u w:val="single"/>
          <w:lang w:eastAsia="ja-JP"/>
        </w:rPr>
      </w:pPr>
      <w:r>
        <w:rPr>
          <w:b/>
          <w:highlight w:val="green"/>
          <w:u w:val="single"/>
          <w:lang w:eastAsia="ja-JP"/>
        </w:rPr>
        <w:t>Agreement:</w:t>
      </w:r>
    </w:p>
    <w:p w14:paraId="33175A5E" w14:textId="2CA90165" w:rsidR="00003A8F" w:rsidRDefault="00003A8F" w:rsidP="00003A8F">
      <w:pPr>
        <w:pStyle w:val="aff1"/>
        <w:numPr>
          <w:ilvl w:val="0"/>
          <w:numId w:val="21"/>
        </w:numPr>
        <w:spacing w:after="0"/>
        <w:ind w:leftChars="100" w:left="620"/>
        <w:rPr>
          <w:lang w:eastAsia="ja-JP"/>
        </w:rPr>
      </w:pPr>
      <w:r>
        <w:rPr>
          <w:lang w:eastAsia="ja-JP"/>
        </w:rPr>
        <w:t>Rules for the two HARQ-ACK codebooks for supporting different service types should be specified in R16 if the two HARQ-ACK codebooks are due to transmit in resources overlapping in time</w:t>
      </w:r>
    </w:p>
    <w:p w14:paraId="6AA75542" w14:textId="43B4D23E" w:rsidR="00003A8F" w:rsidRPr="00BD263B" w:rsidRDefault="00003A8F" w:rsidP="00003A8F">
      <w:pPr>
        <w:pStyle w:val="aff1"/>
        <w:numPr>
          <w:ilvl w:val="1"/>
          <w:numId w:val="22"/>
        </w:numPr>
        <w:spacing w:after="0"/>
        <w:ind w:leftChars="0" w:left="1134" w:hanging="425"/>
        <w:rPr>
          <w:lang w:eastAsia="ja-JP"/>
        </w:rPr>
      </w:pPr>
      <w:r>
        <w:rPr>
          <w:lang w:eastAsia="ja-JP"/>
        </w:rPr>
        <w:t>FFS details, e.g., multiplexing and/or prioritizing or parallel tx – revisit later this week</w:t>
      </w:r>
    </w:p>
    <w:p w14:paraId="5F2B1C3D" w14:textId="77777777" w:rsidR="00003A8F" w:rsidRPr="00F4712B" w:rsidRDefault="00003A8F" w:rsidP="00003A8F">
      <w:pPr>
        <w:spacing w:beforeLines="50" w:before="120" w:after="0"/>
        <w:ind w:leftChars="100" w:left="200"/>
        <w:rPr>
          <w:b/>
          <w:highlight w:val="green"/>
          <w:u w:val="single"/>
          <w:lang w:eastAsia="ja-JP"/>
        </w:rPr>
      </w:pPr>
      <w:r>
        <w:rPr>
          <w:b/>
          <w:highlight w:val="green"/>
          <w:u w:val="single"/>
          <w:lang w:eastAsia="ja-JP"/>
        </w:rPr>
        <w:t>Agreement:</w:t>
      </w:r>
    </w:p>
    <w:p w14:paraId="2AA7011B" w14:textId="2D660793" w:rsidR="00003A8F" w:rsidRDefault="00003A8F" w:rsidP="00003A8F">
      <w:pPr>
        <w:pStyle w:val="aff1"/>
        <w:numPr>
          <w:ilvl w:val="0"/>
          <w:numId w:val="21"/>
        </w:numPr>
        <w:spacing w:after="0"/>
        <w:ind w:leftChars="100" w:left="620"/>
        <w:rPr>
          <w:lang w:eastAsia="ja-JP"/>
        </w:rPr>
      </w:pPr>
      <w:r>
        <w:rPr>
          <w:rFonts w:hint="eastAsia"/>
          <w:lang w:eastAsia="ja-JP"/>
        </w:rPr>
        <w:t>When at least two HARQ-ACK codebooks are simultaneously constructed for supporting different service types for a UE, a HARQ-ACK codebook can be identified based on some PHY indications / properties.</w:t>
      </w:r>
    </w:p>
    <w:p w14:paraId="3E3D5E61" w14:textId="63C5F3C4" w:rsidR="00003A8F" w:rsidRDefault="00003A8F" w:rsidP="00003A8F">
      <w:pPr>
        <w:pStyle w:val="aff1"/>
        <w:numPr>
          <w:ilvl w:val="1"/>
          <w:numId w:val="22"/>
        </w:numPr>
        <w:spacing w:after="0"/>
        <w:ind w:leftChars="0" w:left="1134" w:hanging="425"/>
        <w:rPr>
          <w:lang w:eastAsia="ja-JP"/>
        </w:rPr>
      </w:pPr>
      <w:r>
        <w:rPr>
          <w:lang w:eastAsia="ja-JP"/>
        </w:rPr>
        <w:t>FFS in potential WI the details of the PHY identification</w:t>
      </w:r>
    </w:p>
    <w:p w14:paraId="5B36983D" w14:textId="16A07033" w:rsidR="0090601C" w:rsidRPr="002C6844" w:rsidRDefault="0090601C" w:rsidP="002847EB">
      <w:pPr>
        <w:spacing w:beforeLines="50" w:before="120" w:after="0"/>
        <w:rPr>
          <w:rFonts w:eastAsia="SimSun"/>
          <w:u w:val="single"/>
          <w:lang w:eastAsia="zh-CN"/>
        </w:rPr>
      </w:pPr>
      <w:r w:rsidRPr="00A93725">
        <w:rPr>
          <w:rFonts w:hint="eastAsia"/>
          <w:u w:val="single"/>
          <w:lang w:eastAsia="ja-JP"/>
        </w:rPr>
        <w:t>RA</w:t>
      </w:r>
      <w:r w:rsidRPr="00A93725">
        <w:rPr>
          <w:u w:val="single"/>
          <w:lang w:eastAsia="ja-JP"/>
        </w:rPr>
        <w:t>N1#96</w:t>
      </w:r>
      <w:r w:rsidRPr="002C6844">
        <w:rPr>
          <w:rFonts w:eastAsia="SimSun"/>
          <w:u w:val="single"/>
          <w:lang w:eastAsia="zh-CN"/>
        </w:rPr>
        <w:t>bis</w:t>
      </w:r>
    </w:p>
    <w:p w14:paraId="72875106" w14:textId="77777777" w:rsidR="00CD5D21" w:rsidRPr="00F4712B" w:rsidRDefault="00CD5D21" w:rsidP="00CD5D21">
      <w:pPr>
        <w:spacing w:beforeLines="50" w:before="120" w:after="0"/>
        <w:ind w:leftChars="100" w:left="200"/>
        <w:rPr>
          <w:b/>
          <w:highlight w:val="green"/>
          <w:u w:val="single"/>
          <w:lang w:eastAsia="ja-JP"/>
        </w:rPr>
      </w:pPr>
      <w:r>
        <w:rPr>
          <w:b/>
          <w:highlight w:val="green"/>
          <w:u w:val="single"/>
          <w:lang w:eastAsia="ja-JP"/>
        </w:rPr>
        <w:t>Agreement:</w:t>
      </w:r>
    </w:p>
    <w:p w14:paraId="57060CA0" w14:textId="77777777" w:rsidR="00CD5D21" w:rsidRDefault="00CD5D21" w:rsidP="00CD5D21">
      <w:pPr>
        <w:pStyle w:val="aff1"/>
        <w:numPr>
          <w:ilvl w:val="0"/>
          <w:numId w:val="33"/>
        </w:numPr>
        <w:spacing w:after="0"/>
        <w:ind w:leftChars="0"/>
        <w:rPr>
          <w:lang w:eastAsia="ja-JP"/>
        </w:rPr>
      </w:pPr>
      <w:r>
        <w:rPr>
          <w:rFonts w:hint="eastAsia"/>
          <w:lang w:eastAsia="ja-JP"/>
        </w:rPr>
        <w:t>For supporting multiple PUCCHs for HARQ-ACK within a slot for</w:t>
      </w:r>
      <w:r>
        <w:rPr>
          <w:lang w:eastAsia="ja-JP"/>
        </w:rPr>
        <w:t xml:space="preserve"> constructing HARQ-ACK codebook, support sub-slot-based HARQ-ACK feedback procedure</w:t>
      </w:r>
    </w:p>
    <w:p w14:paraId="1E1F29D3" w14:textId="77777777" w:rsidR="00CD5D21" w:rsidRDefault="00CD5D21" w:rsidP="00CD5D21">
      <w:pPr>
        <w:pStyle w:val="aff1"/>
        <w:numPr>
          <w:ilvl w:val="1"/>
          <w:numId w:val="33"/>
        </w:numPr>
        <w:spacing w:after="0"/>
        <w:ind w:leftChars="0"/>
        <w:rPr>
          <w:lang w:eastAsia="ja-JP"/>
        </w:rPr>
      </w:pPr>
      <w:r>
        <w:rPr>
          <w:lang w:eastAsia="ja-JP"/>
        </w:rPr>
        <w:t>A UL slot consists of a number of sub-slots. No more than one transmitted PUCCH carrying HARQ-ACKs starts in a sub-slot.</w:t>
      </w:r>
    </w:p>
    <w:p w14:paraId="2C943302" w14:textId="77777777" w:rsidR="00CD5D21" w:rsidRDefault="00CD5D21" w:rsidP="00CD5D21">
      <w:pPr>
        <w:pStyle w:val="aff1"/>
        <w:numPr>
          <w:ilvl w:val="2"/>
          <w:numId w:val="33"/>
        </w:numPr>
        <w:spacing w:after="0"/>
        <w:ind w:leftChars="0"/>
        <w:rPr>
          <w:lang w:eastAsia="ja-JP"/>
        </w:rPr>
      </w:pPr>
      <w:r>
        <w:rPr>
          <w:lang w:eastAsia="ja-JP"/>
        </w:rPr>
        <w:t>PDSCH transmission is not subject to sub-slot restrictions (if any)</w:t>
      </w:r>
    </w:p>
    <w:p w14:paraId="4C75A5C6" w14:textId="77777777" w:rsidR="00CD5D21" w:rsidRDefault="00CD5D21" w:rsidP="00CD5D21">
      <w:pPr>
        <w:pStyle w:val="aff1"/>
        <w:numPr>
          <w:ilvl w:val="2"/>
          <w:numId w:val="33"/>
        </w:numPr>
        <w:spacing w:after="0"/>
        <w:ind w:leftChars="0"/>
        <w:rPr>
          <w:lang w:eastAsia="ja-JP"/>
        </w:rPr>
      </w:pPr>
      <w:r>
        <w:rPr>
          <w:lang w:eastAsia="ja-JP"/>
        </w:rPr>
        <w:t>FFS: PDSCH-to-sub-slot association</w:t>
      </w:r>
    </w:p>
    <w:p w14:paraId="586572CC" w14:textId="77777777" w:rsidR="00CD5D21" w:rsidRDefault="00CD5D21" w:rsidP="00CD5D21">
      <w:pPr>
        <w:pStyle w:val="aff1"/>
        <w:numPr>
          <w:ilvl w:val="2"/>
          <w:numId w:val="33"/>
        </w:numPr>
        <w:spacing w:after="0"/>
        <w:ind w:leftChars="0"/>
        <w:rPr>
          <w:lang w:eastAsia="ja-JP"/>
        </w:rPr>
      </w:pPr>
      <w:r>
        <w:rPr>
          <w:lang w:eastAsia="ja-JP"/>
        </w:rPr>
        <w:t>FFS: Allowing PUCCH across sub-slot boundary or not</w:t>
      </w:r>
    </w:p>
    <w:p w14:paraId="46F1DC18" w14:textId="77777777" w:rsidR="00CD5D21" w:rsidRDefault="00CD5D21" w:rsidP="00CD5D21">
      <w:pPr>
        <w:pStyle w:val="aff1"/>
        <w:numPr>
          <w:ilvl w:val="1"/>
          <w:numId w:val="33"/>
        </w:numPr>
        <w:spacing w:after="0"/>
        <w:ind w:leftChars="0"/>
        <w:rPr>
          <w:lang w:eastAsia="ja-JP"/>
        </w:rPr>
      </w:pPr>
      <w:r>
        <w:rPr>
          <w:lang w:eastAsia="ja-JP"/>
        </w:rPr>
        <w:t>R15 HARQ-codebook construction is applied in unit of sub-slot at least for Type II HARQ-ACK codebook.</w:t>
      </w:r>
    </w:p>
    <w:p w14:paraId="47955258" w14:textId="77777777" w:rsidR="00CD5D21" w:rsidRDefault="00CD5D21" w:rsidP="00CD5D21">
      <w:pPr>
        <w:pStyle w:val="aff1"/>
        <w:numPr>
          <w:ilvl w:val="2"/>
          <w:numId w:val="33"/>
        </w:numPr>
        <w:spacing w:after="0"/>
        <w:ind w:leftChars="0"/>
        <w:rPr>
          <w:lang w:eastAsia="ja-JP"/>
        </w:rPr>
      </w:pPr>
      <w:r>
        <w:rPr>
          <w:lang w:eastAsia="ja-JP"/>
        </w:rPr>
        <w:t>FFS for Type I HARQ codebook</w:t>
      </w:r>
    </w:p>
    <w:p w14:paraId="4684DAB3" w14:textId="77777777" w:rsidR="00CD5D21" w:rsidRDefault="00CD5D21" w:rsidP="00CD5D21">
      <w:pPr>
        <w:pStyle w:val="aff1"/>
        <w:numPr>
          <w:ilvl w:val="1"/>
          <w:numId w:val="33"/>
        </w:numPr>
        <w:spacing w:after="0"/>
        <w:ind w:leftChars="0"/>
        <w:rPr>
          <w:lang w:eastAsia="ja-JP"/>
        </w:rPr>
      </w:pPr>
      <w:r>
        <w:rPr>
          <w:lang w:eastAsia="ja-JP"/>
        </w:rPr>
        <w:t>R15 PUCCH resource overriding procedures is applied in unit of sub-slot.</w:t>
      </w:r>
    </w:p>
    <w:p w14:paraId="71C6F1F8" w14:textId="77777777" w:rsidR="00CD5D21" w:rsidRDefault="00CD5D21" w:rsidP="00CD5D21">
      <w:pPr>
        <w:pStyle w:val="aff1"/>
        <w:numPr>
          <w:ilvl w:val="1"/>
          <w:numId w:val="33"/>
        </w:numPr>
        <w:spacing w:after="0"/>
        <w:ind w:leftChars="0"/>
        <w:rPr>
          <w:lang w:eastAsia="ja-JP"/>
        </w:rPr>
      </w:pPr>
      <w:r>
        <w:rPr>
          <w:lang w:eastAsia="ja-JP"/>
        </w:rPr>
        <w:t>Number of length of UL sub-slots in a slot is UE-specifically semi-statically configured.</w:t>
      </w:r>
    </w:p>
    <w:p w14:paraId="783DBB57" w14:textId="77777777" w:rsidR="00CD5D21" w:rsidRDefault="00CD5D21" w:rsidP="00CD5D21">
      <w:pPr>
        <w:pStyle w:val="aff1"/>
        <w:numPr>
          <w:ilvl w:val="2"/>
          <w:numId w:val="33"/>
        </w:numPr>
        <w:spacing w:after="0"/>
        <w:ind w:leftChars="0"/>
        <w:rPr>
          <w:lang w:eastAsia="ja-JP"/>
        </w:rPr>
      </w:pPr>
      <w:r>
        <w:rPr>
          <w:lang w:eastAsia="ja-JP"/>
        </w:rPr>
        <w:t>FFS: Limit of number of PUCCH transmissions carrying HARQ-ACKs in a slot.</w:t>
      </w:r>
    </w:p>
    <w:p w14:paraId="7348E95F" w14:textId="77777777" w:rsidR="00CD5D21" w:rsidRDefault="00CD5D21" w:rsidP="00CD5D21">
      <w:pPr>
        <w:pStyle w:val="aff1"/>
        <w:numPr>
          <w:ilvl w:val="1"/>
          <w:numId w:val="33"/>
        </w:numPr>
        <w:spacing w:after="0"/>
        <w:ind w:leftChars="0"/>
        <w:rPr>
          <w:lang w:eastAsia="ja-JP"/>
        </w:rPr>
      </w:pPr>
      <w:r>
        <w:rPr>
          <w:lang w:eastAsia="ja-JP"/>
        </w:rPr>
        <w:t>FFS: K1 definition</w:t>
      </w:r>
    </w:p>
    <w:p w14:paraId="4F2DC996" w14:textId="77777777" w:rsidR="00CD5D21" w:rsidRDefault="00CD5D21" w:rsidP="00CD5D21">
      <w:pPr>
        <w:pStyle w:val="aff1"/>
        <w:numPr>
          <w:ilvl w:val="1"/>
          <w:numId w:val="33"/>
        </w:numPr>
        <w:spacing w:after="0"/>
        <w:ind w:leftChars="0"/>
        <w:rPr>
          <w:lang w:eastAsia="ja-JP"/>
        </w:rPr>
      </w:pPr>
      <w:r>
        <w:rPr>
          <w:lang w:eastAsia="ja-JP"/>
        </w:rPr>
        <w:t>FFS: Details of PUCCH resource configuration and determination.</w:t>
      </w:r>
    </w:p>
    <w:p w14:paraId="2A9B64DF" w14:textId="77777777" w:rsidR="00CD5D21" w:rsidRDefault="00CD5D21" w:rsidP="00CD5D21">
      <w:pPr>
        <w:pStyle w:val="aff1"/>
        <w:numPr>
          <w:ilvl w:val="0"/>
          <w:numId w:val="33"/>
        </w:numPr>
        <w:spacing w:after="0"/>
        <w:ind w:leftChars="0"/>
        <w:rPr>
          <w:lang w:eastAsia="ja-JP"/>
        </w:rPr>
      </w:pPr>
      <w:r>
        <w:rPr>
          <w:lang w:eastAsia="ja-JP"/>
        </w:rPr>
        <w:t>FFS: Use “Codebook-less HARQ” as a complementary or not</w:t>
      </w:r>
    </w:p>
    <w:p w14:paraId="26798FA3" w14:textId="77777777" w:rsidR="00CD5D21" w:rsidRDefault="00CD5D21" w:rsidP="00CD5D21">
      <w:pPr>
        <w:pStyle w:val="aff1"/>
        <w:numPr>
          <w:ilvl w:val="0"/>
          <w:numId w:val="33"/>
        </w:numPr>
        <w:spacing w:after="0"/>
        <w:ind w:leftChars="0"/>
        <w:rPr>
          <w:lang w:eastAsia="ja-JP"/>
        </w:rPr>
      </w:pPr>
      <w:r>
        <w:rPr>
          <w:lang w:eastAsia="ja-JP"/>
        </w:rPr>
        <w:t>FFS: If HARQ-ACK can be omitted in case latency requirement cannot be met.</w:t>
      </w:r>
    </w:p>
    <w:p w14:paraId="208824C7" w14:textId="77777777" w:rsidR="00CD5D21" w:rsidRDefault="00CD5D21" w:rsidP="00CD5D21">
      <w:pPr>
        <w:pStyle w:val="aff1"/>
        <w:numPr>
          <w:ilvl w:val="0"/>
          <w:numId w:val="33"/>
        </w:numPr>
        <w:spacing w:after="0"/>
        <w:ind w:leftChars="0"/>
        <w:rPr>
          <w:lang w:eastAsia="ja-JP"/>
        </w:rPr>
      </w:pPr>
      <w:r>
        <w:rPr>
          <w:lang w:eastAsia="ja-JP"/>
        </w:rPr>
        <w:t>FFS: PDSCH groupings and PHY identification for separate HARQ-ACK constructions for different service types.</w:t>
      </w:r>
    </w:p>
    <w:p w14:paraId="230DDA14" w14:textId="77777777" w:rsidR="00CD5D21" w:rsidRPr="00F4712B" w:rsidRDefault="00CD5D21" w:rsidP="00CD5D21">
      <w:pPr>
        <w:spacing w:beforeLines="50" w:before="120" w:after="0"/>
        <w:ind w:leftChars="100" w:left="200"/>
        <w:rPr>
          <w:b/>
          <w:highlight w:val="green"/>
          <w:u w:val="single"/>
          <w:lang w:eastAsia="ja-JP"/>
        </w:rPr>
      </w:pPr>
      <w:r>
        <w:rPr>
          <w:b/>
          <w:highlight w:val="green"/>
          <w:u w:val="single"/>
          <w:lang w:eastAsia="ja-JP"/>
        </w:rPr>
        <w:t>Agreement:</w:t>
      </w:r>
    </w:p>
    <w:p w14:paraId="7B608564" w14:textId="77777777" w:rsidR="00CD5D21" w:rsidRDefault="00CD5D21" w:rsidP="00CD5D21">
      <w:pPr>
        <w:pStyle w:val="aff1"/>
        <w:numPr>
          <w:ilvl w:val="0"/>
          <w:numId w:val="34"/>
        </w:numPr>
        <w:spacing w:after="0"/>
        <w:ind w:leftChars="0"/>
        <w:rPr>
          <w:lang w:eastAsia="ja-JP"/>
        </w:rPr>
      </w:pPr>
      <w:r>
        <w:rPr>
          <w:rFonts w:hint="eastAsia"/>
          <w:lang w:eastAsia="ja-JP"/>
        </w:rPr>
        <w:t>For supporting multiple PUCCHs for HARQ-</w:t>
      </w:r>
      <w:r>
        <w:rPr>
          <w:lang w:eastAsia="ja-JP"/>
        </w:rPr>
        <w:t>A</w:t>
      </w:r>
      <w:r>
        <w:rPr>
          <w:rFonts w:hint="eastAsia"/>
          <w:lang w:eastAsia="ja-JP"/>
        </w:rPr>
        <w:t xml:space="preserve">CK within </w:t>
      </w:r>
      <w:r>
        <w:rPr>
          <w:lang w:eastAsia="ja-JP"/>
        </w:rPr>
        <w:t>a slot for constructing HARQ-ACK codebook, K1 is defined following R15 approach but in unit of sub-slot.</w:t>
      </w:r>
    </w:p>
    <w:p w14:paraId="392411D3" w14:textId="77777777" w:rsidR="00CD5D21" w:rsidRPr="00F4712B" w:rsidRDefault="00CD5D21" w:rsidP="00CD5D21">
      <w:pPr>
        <w:spacing w:beforeLines="50" w:before="120" w:after="0"/>
        <w:ind w:leftChars="100" w:left="200"/>
        <w:rPr>
          <w:b/>
          <w:highlight w:val="green"/>
          <w:u w:val="single"/>
          <w:lang w:eastAsia="ja-JP"/>
        </w:rPr>
      </w:pPr>
      <w:r>
        <w:rPr>
          <w:b/>
          <w:highlight w:val="green"/>
          <w:u w:val="single"/>
          <w:lang w:eastAsia="ja-JP"/>
        </w:rPr>
        <w:t>Agreement:</w:t>
      </w:r>
    </w:p>
    <w:p w14:paraId="54AF9499" w14:textId="77777777" w:rsidR="00CD5D21" w:rsidRDefault="00CD5D21" w:rsidP="00952CB5">
      <w:pPr>
        <w:pStyle w:val="aff1"/>
        <w:numPr>
          <w:ilvl w:val="0"/>
          <w:numId w:val="34"/>
        </w:numPr>
        <w:spacing w:after="0"/>
        <w:ind w:leftChars="0"/>
        <w:rPr>
          <w:lang w:eastAsia="ja-JP"/>
        </w:rPr>
      </w:pPr>
      <w:r>
        <w:rPr>
          <w:rFonts w:hint="eastAsia"/>
          <w:lang w:eastAsia="ja-JP"/>
        </w:rPr>
        <w:t>When at least two HARQ-ACK</w:t>
      </w:r>
      <w:r>
        <w:rPr>
          <w:lang w:eastAsia="ja-JP"/>
        </w:rPr>
        <w:t xml:space="preserve"> codebooks are simultaneously constructed for supporting different service types for a UE, for both Type I (if supported) and Type II HARQ-ACK codebooks (if supported), and dynamically-scheduled PDSCH, down-select from below for the PHY identification for identify a HARQ-ACK codebook:</w:t>
      </w:r>
    </w:p>
    <w:p w14:paraId="6EE49FF3" w14:textId="77777777" w:rsidR="00CD5D21" w:rsidRDefault="00CD5D21" w:rsidP="00952CB5">
      <w:pPr>
        <w:pStyle w:val="aff1"/>
        <w:numPr>
          <w:ilvl w:val="1"/>
          <w:numId w:val="33"/>
        </w:numPr>
        <w:spacing w:after="0"/>
        <w:ind w:leftChars="0"/>
        <w:rPr>
          <w:lang w:eastAsia="ja-JP"/>
        </w:rPr>
      </w:pPr>
      <w:r>
        <w:rPr>
          <w:lang w:eastAsia="ja-JP"/>
        </w:rPr>
        <w:t>Opt.1: By DCI format</w:t>
      </w:r>
    </w:p>
    <w:p w14:paraId="53D91C78" w14:textId="77777777" w:rsidR="00CD5D21" w:rsidRDefault="00CD5D21" w:rsidP="00952CB5">
      <w:pPr>
        <w:pStyle w:val="aff1"/>
        <w:numPr>
          <w:ilvl w:val="1"/>
          <w:numId w:val="33"/>
        </w:numPr>
        <w:spacing w:after="0"/>
        <w:ind w:leftChars="0"/>
        <w:rPr>
          <w:lang w:eastAsia="ja-JP"/>
        </w:rPr>
      </w:pPr>
      <w:r>
        <w:rPr>
          <w:lang w:eastAsia="ja-JP"/>
        </w:rPr>
        <w:t>Opt.2: By RNTI</w:t>
      </w:r>
    </w:p>
    <w:p w14:paraId="4B2616B6" w14:textId="77777777" w:rsidR="00CD5D21" w:rsidRDefault="00CD5D21" w:rsidP="00952CB5">
      <w:pPr>
        <w:pStyle w:val="aff1"/>
        <w:numPr>
          <w:ilvl w:val="1"/>
          <w:numId w:val="33"/>
        </w:numPr>
        <w:spacing w:after="0"/>
        <w:ind w:leftChars="0"/>
        <w:rPr>
          <w:lang w:eastAsia="ja-JP"/>
        </w:rPr>
      </w:pPr>
      <w:r>
        <w:rPr>
          <w:lang w:eastAsia="ja-JP"/>
        </w:rPr>
        <w:t>Opt.3: By explicit indication in DCI (FFS: new field or reuse existing field)</w:t>
      </w:r>
    </w:p>
    <w:p w14:paraId="0F422C45" w14:textId="77777777" w:rsidR="00CD5D21" w:rsidRDefault="00CD5D21" w:rsidP="00952CB5">
      <w:pPr>
        <w:pStyle w:val="aff1"/>
        <w:numPr>
          <w:ilvl w:val="1"/>
          <w:numId w:val="33"/>
        </w:numPr>
        <w:spacing w:after="0"/>
        <w:ind w:leftChars="0"/>
        <w:rPr>
          <w:lang w:eastAsia="ja-JP"/>
        </w:rPr>
      </w:pPr>
      <w:r>
        <w:rPr>
          <w:lang w:eastAsia="ja-JP"/>
        </w:rPr>
        <w:t>Opt.4: By COREST/search space</w:t>
      </w:r>
    </w:p>
    <w:p w14:paraId="78A918F9" w14:textId="77777777" w:rsidR="00CD5D21" w:rsidRDefault="00CD5D21" w:rsidP="00952CB5">
      <w:pPr>
        <w:pStyle w:val="aff1"/>
        <w:numPr>
          <w:ilvl w:val="1"/>
          <w:numId w:val="33"/>
        </w:numPr>
        <w:spacing w:after="0"/>
        <w:ind w:leftChars="0"/>
        <w:rPr>
          <w:lang w:eastAsia="ja-JP"/>
        </w:rPr>
      </w:pPr>
      <w:r>
        <w:rPr>
          <w:lang w:eastAsia="ja-JP"/>
        </w:rPr>
        <w:t>FFS additional option(s) for Type I HARQ-ACK codebook.</w:t>
      </w:r>
    </w:p>
    <w:p w14:paraId="0A2FF45B" w14:textId="77777777" w:rsidR="00CD5D21" w:rsidRDefault="00CD5D21" w:rsidP="00952CB5">
      <w:pPr>
        <w:pStyle w:val="aff1"/>
        <w:numPr>
          <w:ilvl w:val="0"/>
          <w:numId w:val="34"/>
        </w:numPr>
        <w:spacing w:after="0"/>
        <w:ind w:leftChars="0"/>
        <w:rPr>
          <w:lang w:eastAsia="ja-JP"/>
        </w:rPr>
      </w:pPr>
      <w:r>
        <w:rPr>
          <w:lang w:eastAsia="ja-JP"/>
        </w:rPr>
        <w:lastRenderedPageBreak/>
        <w:t>FFS: For SPS PDSCH (including SPS release PDCCH)</w:t>
      </w:r>
    </w:p>
    <w:p w14:paraId="4BB8095E" w14:textId="22D1BFD5" w:rsidR="00990C9A" w:rsidRPr="009424B3" w:rsidRDefault="00990C9A" w:rsidP="002847EB">
      <w:pPr>
        <w:spacing w:beforeLines="50" w:before="120" w:after="0"/>
        <w:rPr>
          <w:rFonts w:eastAsia="SimSun"/>
          <w:lang w:eastAsia="zh-CN"/>
        </w:rPr>
      </w:pPr>
      <w:r w:rsidRPr="009424B3">
        <w:rPr>
          <w:rFonts w:hint="eastAsia"/>
          <w:u w:val="single"/>
          <w:lang w:eastAsia="ja-JP"/>
        </w:rPr>
        <w:t>RA</w:t>
      </w:r>
      <w:r>
        <w:rPr>
          <w:u w:val="single"/>
          <w:lang w:eastAsia="ja-JP"/>
        </w:rPr>
        <w:t>N1#97</w:t>
      </w:r>
    </w:p>
    <w:p w14:paraId="48E83618" w14:textId="77777777" w:rsidR="00990C9A" w:rsidRPr="00F4712B" w:rsidRDefault="00990C9A" w:rsidP="00990C9A">
      <w:pPr>
        <w:spacing w:beforeLines="50" w:before="120" w:after="0"/>
        <w:ind w:leftChars="100" w:left="200"/>
        <w:rPr>
          <w:b/>
          <w:highlight w:val="green"/>
          <w:u w:val="single"/>
          <w:lang w:eastAsia="ja-JP"/>
        </w:rPr>
      </w:pPr>
      <w:r>
        <w:rPr>
          <w:b/>
          <w:highlight w:val="green"/>
          <w:u w:val="single"/>
          <w:lang w:eastAsia="ja-JP"/>
        </w:rPr>
        <w:t>Agreement:</w:t>
      </w:r>
    </w:p>
    <w:p w14:paraId="48C3AE33" w14:textId="77777777" w:rsidR="00990C9A" w:rsidRDefault="00990C9A" w:rsidP="00913872">
      <w:pPr>
        <w:pStyle w:val="aff1"/>
        <w:numPr>
          <w:ilvl w:val="0"/>
          <w:numId w:val="34"/>
        </w:numPr>
        <w:spacing w:after="0"/>
        <w:ind w:leftChars="0"/>
        <w:rPr>
          <w:lang w:eastAsia="ja-JP"/>
        </w:rPr>
      </w:pPr>
      <w:r>
        <w:rPr>
          <w:rFonts w:hint="eastAsia"/>
          <w:lang w:eastAsia="ja-JP"/>
        </w:rPr>
        <w:t>For sub-slot-based HARQ-ACK feedback procedure, K</w:t>
      </w:r>
      <w:r>
        <w:rPr>
          <w:lang w:eastAsia="ja-JP"/>
        </w:rPr>
        <w:t>1</w:t>
      </w:r>
      <w:r>
        <w:rPr>
          <w:rFonts w:hint="eastAsia"/>
          <w:lang w:eastAsia="ja-JP"/>
        </w:rPr>
        <w:t xml:space="preserve"> </w:t>
      </w:r>
      <w:r>
        <w:rPr>
          <w:lang w:eastAsia="ja-JP"/>
        </w:rPr>
        <w:t>is the number of sub-slots from the sub-slot containing the end of PDSCH to the sub-slot containing the start of PUCCH.</w:t>
      </w:r>
    </w:p>
    <w:p w14:paraId="15FEB5CB" w14:textId="77777777" w:rsidR="00990C9A" w:rsidRDefault="00990C9A" w:rsidP="00913872">
      <w:pPr>
        <w:pStyle w:val="aff1"/>
        <w:numPr>
          <w:ilvl w:val="1"/>
          <w:numId w:val="33"/>
        </w:numPr>
        <w:spacing w:after="0"/>
        <w:ind w:leftChars="0"/>
        <w:rPr>
          <w:lang w:eastAsia="ja-JP"/>
        </w:rPr>
      </w:pPr>
      <w:r>
        <w:rPr>
          <w:lang w:eastAsia="ja-JP"/>
        </w:rPr>
        <w:t>Use UL numerology to define the sub-slot grid for PDSCH-to-sub-slot association.</w:t>
      </w:r>
    </w:p>
    <w:p w14:paraId="6790E95C" w14:textId="77777777" w:rsidR="00990C9A" w:rsidRDefault="00990C9A" w:rsidP="00913872">
      <w:pPr>
        <w:pStyle w:val="aff1"/>
        <w:numPr>
          <w:ilvl w:val="1"/>
          <w:numId w:val="33"/>
        </w:numPr>
        <w:spacing w:after="0"/>
        <w:ind w:leftChars="0"/>
        <w:rPr>
          <w:lang w:eastAsia="ja-JP"/>
        </w:rPr>
      </w:pPr>
      <w:r>
        <w:rPr>
          <w:lang w:eastAsia="ja-JP"/>
        </w:rPr>
        <w:t>FFS: The configuration value range of K1 needs to be extended, and impact to related DCI field bitwidth.</w:t>
      </w:r>
    </w:p>
    <w:p w14:paraId="3D556C9A" w14:textId="77777777" w:rsidR="00990C9A" w:rsidRDefault="00990C9A" w:rsidP="00913872">
      <w:pPr>
        <w:pStyle w:val="aff1"/>
        <w:numPr>
          <w:ilvl w:val="1"/>
          <w:numId w:val="33"/>
        </w:numPr>
        <w:spacing w:after="0"/>
        <w:ind w:leftChars="0"/>
        <w:rPr>
          <w:lang w:eastAsia="ja-JP"/>
        </w:rPr>
      </w:pPr>
      <w:r>
        <w:rPr>
          <w:lang w:eastAsia="ja-JP"/>
        </w:rPr>
        <w:t>Note: It has been agreed that K1 is defined following R15 approach but in unit of sub-slot.</w:t>
      </w:r>
    </w:p>
    <w:p w14:paraId="26477F1A" w14:textId="77777777" w:rsidR="00990C9A" w:rsidRPr="00F4712B" w:rsidRDefault="00990C9A" w:rsidP="00990C9A">
      <w:pPr>
        <w:spacing w:beforeLines="50" w:before="120" w:after="0"/>
        <w:ind w:leftChars="100" w:left="200"/>
        <w:rPr>
          <w:b/>
          <w:highlight w:val="green"/>
          <w:u w:val="single"/>
          <w:lang w:eastAsia="ja-JP"/>
        </w:rPr>
      </w:pPr>
      <w:r>
        <w:rPr>
          <w:b/>
          <w:highlight w:val="green"/>
          <w:u w:val="single"/>
          <w:lang w:eastAsia="ja-JP"/>
        </w:rPr>
        <w:t>Agreement:</w:t>
      </w:r>
    </w:p>
    <w:p w14:paraId="6767B71A" w14:textId="77777777" w:rsidR="00990C9A" w:rsidRDefault="00990C9A" w:rsidP="00913872">
      <w:pPr>
        <w:pStyle w:val="aff1"/>
        <w:numPr>
          <w:ilvl w:val="0"/>
          <w:numId w:val="34"/>
        </w:numPr>
        <w:spacing w:after="0"/>
        <w:ind w:leftChars="0"/>
        <w:rPr>
          <w:lang w:eastAsia="ja-JP"/>
        </w:rPr>
      </w:pPr>
      <w:r>
        <w:rPr>
          <w:lang w:eastAsia="ja-JP"/>
        </w:rPr>
        <w:t>For sub-slot-based HARQ-ACK feedback procedure, the starting symbol of a PUCCH resource is defined with respect to the first symbol of sub-slot</w:t>
      </w:r>
    </w:p>
    <w:p w14:paraId="10E83CC0" w14:textId="77777777" w:rsidR="00990C9A" w:rsidRDefault="00990C9A" w:rsidP="00913872">
      <w:pPr>
        <w:pStyle w:val="aff1"/>
        <w:numPr>
          <w:ilvl w:val="1"/>
          <w:numId w:val="33"/>
        </w:numPr>
        <w:spacing w:after="0"/>
        <w:ind w:leftChars="0"/>
        <w:rPr>
          <w:lang w:eastAsia="ja-JP"/>
        </w:rPr>
      </w:pPr>
      <w:r>
        <w:rPr>
          <w:lang w:eastAsia="ja-JP"/>
        </w:rPr>
        <w:t>For a given sub-slot configuration, a UE can be configured with PUCCH resource set(s)</w:t>
      </w:r>
    </w:p>
    <w:p w14:paraId="386F53EA" w14:textId="77777777" w:rsidR="00990C9A" w:rsidRDefault="00990C9A" w:rsidP="00913872">
      <w:pPr>
        <w:pStyle w:val="aff1"/>
        <w:numPr>
          <w:ilvl w:val="2"/>
          <w:numId w:val="33"/>
        </w:numPr>
        <w:spacing w:after="0"/>
        <w:ind w:leftChars="0"/>
        <w:rPr>
          <w:lang w:eastAsia="ja-JP"/>
        </w:rPr>
      </w:pPr>
      <w:r>
        <w:rPr>
          <w:lang w:eastAsia="ja-JP"/>
        </w:rPr>
        <w:t>FFS same or different PUCCH resource sets can be configured for different sub-slots within a slot</w:t>
      </w:r>
    </w:p>
    <w:p w14:paraId="506995CB" w14:textId="77777777" w:rsidR="00990C9A" w:rsidRPr="00F4712B" w:rsidRDefault="00990C9A" w:rsidP="00990C9A">
      <w:pPr>
        <w:spacing w:beforeLines="50" w:before="120" w:after="0"/>
        <w:ind w:leftChars="100" w:left="200"/>
        <w:rPr>
          <w:b/>
          <w:highlight w:val="green"/>
          <w:u w:val="single"/>
          <w:lang w:eastAsia="ja-JP"/>
        </w:rPr>
      </w:pPr>
      <w:r>
        <w:rPr>
          <w:b/>
          <w:highlight w:val="green"/>
          <w:u w:val="single"/>
          <w:lang w:eastAsia="ja-JP"/>
        </w:rPr>
        <w:t>Agreement:</w:t>
      </w:r>
    </w:p>
    <w:p w14:paraId="178427AA" w14:textId="77777777" w:rsidR="00990C9A" w:rsidRDefault="00990C9A" w:rsidP="00913872">
      <w:pPr>
        <w:pStyle w:val="aff1"/>
        <w:numPr>
          <w:ilvl w:val="0"/>
          <w:numId w:val="34"/>
        </w:numPr>
        <w:spacing w:after="0"/>
        <w:ind w:leftChars="0"/>
        <w:rPr>
          <w:lang w:eastAsia="ja-JP"/>
        </w:rPr>
      </w:pPr>
      <w:r>
        <w:rPr>
          <w:rFonts w:hint="eastAsia"/>
          <w:lang w:eastAsia="ja-JP"/>
        </w:rPr>
        <w:t>When at least two HARQ-ACK codebooks are simultaneously constructed for supporting different service types for a UE, all Rel-16 parameters in PUCCH configuration related to HARQ-ACK feedback can be separately configured for different HARQ-ACK codebooks except for following.</w:t>
      </w:r>
    </w:p>
    <w:p w14:paraId="43F2596F" w14:textId="77777777" w:rsidR="00990C9A" w:rsidRDefault="00990C9A" w:rsidP="00913872">
      <w:pPr>
        <w:pStyle w:val="aff1"/>
        <w:numPr>
          <w:ilvl w:val="1"/>
          <w:numId w:val="33"/>
        </w:numPr>
        <w:spacing w:after="0"/>
        <w:ind w:leftChars="0"/>
        <w:rPr>
          <w:lang w:eastAsia="ja-JP"/>
        </w:rPr>
      </w:pPr>
      <w:r>
        <w:rPr>
          <w:lang w:eastAsia="ja-JP"/>
        </w:rPr>
        <w:t xml:space="preserve">FFS: For </w:t>
      </w:r>
      <w:r w:rsidRPr="00913872">
        <w:rPr>
          <w:i/>
          <w:lang w:eastAsia="ja-JP"/>
        </w:rPr>
        <w:t>PUCCH-SpatialRelationInfo</w:t>
      </w:r>
    </w:p>
    <w:p w14:paraId="435DC566" w14:textId="77777777" w:rsidR="00990C9A" w:rsidRDefault="00990C9A" w:rsidP="00913872">
      <w:pPr>
        <w:pStyle w:val="aff1"/>
        <w:numPr>
          <w:ilvl w:val="1"/>
          <w:numId w:val="33"/>
        </w:numPr>
        <w:spacing w:after="0"/>
        <w:ind w:leftChars="0"/>
        <w:rPr>
          <w:lang w:eastAsia="ja-JP"/>
        </w:rPr>
      </w:pPr>
      <w:r>
        <w:rPr>
          <w:rFonts w:hint="eastAsia"/>
          <w:lang w:eastAsia="ja-JP"/>
        </w:rPr>
        <w:t xml:space="preserve">Note: </w:t>
      </w:r>
      <w:r w:rsidRPr="00913872">
        <w:rPr>
          <w:rFonts w:hint="eastAsia"/>
          <w:i/>
          <w:lang w:eastAsia="ja-JP"/>
        </w:rPr>
        <w:t>SchedulingRequestResourceConfig</w:t>
      </w:r>
      <w:r>
        <w:rPr>
          <w:rFonts w:hint="eastAsia"/>
          <w:lang w:eastAsia="ja-JP"/>
        </w:rPr>
        <w:t xml:space="preserve">, </w:t>
      </w:r>
      <w:r w:rsidRPr="00913872">
        <w:rPr>
          <w:rFonts w:hint="eastAsia"/>
          <w:i/>
          <w:lang w:eastAsia="ja-JP"/>
        </w:rPr>
        <w:t>multi-CSI-PUCCH-ResourceList</w:t>
      </w:r>
      <w:r>
        <w:rPr>
          <w:rFonts w:hint="eastAsia"/>
          <w:lang w:eastAsia="ja-JP"/>
        </w:rPr>
        <w:t xml:space="preserve"> are not related to HARQ-ACK feedback.</w:t>
      </w:r>
    </w:p>
    <w:p w14:paraId="7F6ABE3B" w14:textId="77777777" w:rsidR="00990C9A" w:rsidRDefault="00990C9A" w:rsidP="00913872">
      <w:pPr>
        <w:pStyle w:val="aff1"/>
        <w:numPr>
          <w:ilvl w:val="0"/>
          <w:numId w:val="34"/>
        </w:numPr>
        <w:spacing w:after="0"/>
        <w:ind w:leftChars="0"/>
        <w:rPr>
          <w:lang w:eastAsia="ja-JP"/>
        </w:rPr>
      </w:pPr>
      <w:r>
        <w:rPr>
          <w:lang w:eastAsia="ja-JP"/>
        </w:rPr>
        <w:t xml:space="preserve">FFS: For other UCI types, e.g., </w:t>
      </w:r>
      <w:r w:rsidRPr="00913872">
        <w:rPr>
          <w:i/>
          <w:lang w:eastAsia="ja-JP"/>
        </w:rPr>
        <w:t>SchedulingRequestResoruceCongfig</w:t>
      </w:r>
      <w:r>
        <w:rPr>
          <w:lang w:eastAsia="ja-JP"/>
        </w:rPr>
        <w:t xml:space="preserve">, </w:t>
      </w:r>
      <w:r w:rsidRPr="00913872">
        <w:rPr>
          <w:i/>
          <w:lang w:eastAsia="ja-JP"/>
        </w:rPr>
        <w:t>multi-CSI-PUCCH-ResourceList</w:t>
      </w:r>
      <w:r>
        <w:rPr>
          <w:lang w:eastAsia="ja-JP"/>
        </w:rPr>
        <w:t>.</w:t>
      </w:r>
    </w:p>
    <w:p w14:paraId="3D10D804" w14:textId="77777777" w:rsidR="00990C9A" w:rsidRDefault="00990C9A" w:rsidP="00913872">
      <w:pPr>
        <w:pStyle w:val="aff1"/>
        <w:numPr>
          <w:ilvl w:val="0"/>
          <w:numId w:val="34"/>
        </w:numPr>
        <w:spacing w:after="0"/>
        <w:ind w:leftChars="0"/>
        <w:rPr>
          <w:lang w:eastAsia="ja-JP"/>
        </w:rPr>
      </w:pPr>
      <w:r>
        <w:rPr>
          <w:rFonts w:hint="eastAsia"/>
          <w:lang w:eastAsia="ja-JP"/>
        </w:rPr>
        <w:t>FFS: At least one HARQ-ACK codebook follows R15 PUCCH configuration.</w:t>
      </w:r>
    </w:p>
    <w:p w14:paraId="044CEFA5" w14:textId="6D6B8FA8" w:rsidR="00990C9A" w:rsidRPr="00F4712B" w:rsidRDefault="00990C9A" w:rsidP="00990C9A">
      <w:pPr>
        <w:spacing w:beforeLines="50" w:before="120" w:after="0"/>
        <w:ind w:leftChars="100" w:left="200"/>
        <w:rPr>
          <w:b/>
          <w:highlight w:val="green"/>
          <w:u w:val="single"/>
          <w:lang w:eastAsia="ja-JP"/>
        </w:rPr>
      </w:pPr>
      <w:r w:rsidRPr="00913872">
        <w:rPr>
          <w:b/>
          <w:highlight w:val="darkYellow"/>
          <w:u w:val="single"/>
          <w:lang w:eastAsia="ja-JP"/>
        </w:rPr>
        <w:t>Working assumoption:</w:t>
      </w:r>
    </w:p>
    <w:p w14:paraId="4485FFC1" w14:textId="77777777" w:rsidR="00990C9A" w:rsidRDefault="00990C9A" w:rsidP="00913872">
      <w:pPr>
        <w:pStyle w:val="aff1"/>
        <w:numPr>
          <w:ilvl w:val="0"/>
          <w:numId w:val="34"/>
        </w:numPr>
        <w:spacing w:after="0"/>
        <w:ind w:leftChars="0"/>
        <w:rPr>
          <w:lang w:eastAsia="ja-JP"/>
        </w:rPr>
      </w:pPr>
      <w:r>
        <w:rPr>
          <w:rFonts w:hint="eastAsia"/>
          <w:lang w:eastAsia="ja-JP"/>
        </w:rPr>
        <w:t>Support that SR priority (e.</w:t>
      </w:r>
      <w:r>
        <w:rPr>
          <w:lang w:eastAsia="ja-JP"/>
        </w:rPr>
        <w:t>g. high or low priority) is known at PHY layer.</w:t>
      </w:r>
    </w:p>
    <w:p w14:paraId="63B17829" w14:textId="77777777" w:rsidR="00990C9A" w:rsidRDefault="00990C9A" w:rsidP="00913872">
      <w:pPr>
        <w:pStyle w:val="aff1"/>
        <w:numPr>
          <w:ilvl w:val="1"/>
          <w:numId w:val="33"/>
        </w:numPr>
        <w:spacing w:after="0"/>
        <w:ind w:leftChars="0"/>
        <w:rPr>
          <w:lang w:eastAsia="ja-JP"/>
        </w:rPr>
      </w:pPr>
      <w:r>
        <w:rPr>
          <w:lang w:eastAsia="ja-JP"/>
        </w:rPr>
        <w:t>FFS how to use the priority information in handling prioritization/multiplexing of UL transmissions.</w:t>
      </w:r>
    </w:p>
    <w:p w14:paraId="2A5BB010" w14:textId="77777777" w:rsidR="00990C9A" w:rsidRDefault="00990C9A" w:rsidP="00913872">
      <w:pPr>
        <w:pStyle w:val="aff1"/>
        <w:numPr>
          <w:ilvl w:val="1"/>
          <w:numId w:val="33"/>
        </w:numPr>
        <w:spacing w:after="0"/>
        <w:ind w:leftChars="0"/>
        <w:rPr>
          <w:lang w:eastAsia="ja-JP"/>
        </w:rPr>
      </w:pPr>
      <w:r>
        <w:rPr>
          <w:lang w:eastAsia="ja-JP"/>
        </w:rPr>
        <w:t>FFS how the SR priority is known</w:t>
      </w:r>
    </w:p>
    <w:p w14:paraId="323E8E77" w14:textId="4786224E" w:rsidR="007B2184" w:rsidRPr="002C6844" w:rsidRDefault="007B2184" w:rsidP="002847EB">
      <w:pPr>
        <w:spacing w:beforeLines="50" w:before="120" w:after="0"/>
        <w:rPr>
          <w:u w:val="single"/>
          <w:lang w:eastAsia="ja-JP"/>
        </w:rPr>
      </w:pPr>
      <w:r w:rsidRPr="002C6844">
        <w:rPr>
          <w:rFonts w:hint="eastAsia"/>
          <w:u w:val="single"/>
          <w:lang w:eastAsia="ja-JP"/>
        </w:rPr>
        <w:t>RA</w:t>
      </w:r>
      <w:r w:rsidRPr="002C6844">
        <w:rPr>
          <w:u w:val="single"/>
          <w:lang w:eastAsia="ja-JP"/>
        </w:rPr>
        <w:t>N1#</w:t>
      </w:r>
      <w:r w:rsidR="00A93725" w:rsidRPr="002C6844">
        <w:rPr>
          <w:u w:val="single"/>
          <w:lang w:eastAsia="ja-JP"/>
        </w:rPr>
        <w:t>98</w:t>
      </w:r>
    </w:p>
    <w:p w14:paraId="63EF7AC0" w14:textId="77777777" w:rsidR="007B2184" w:rsidRPr="00F4712B" w:rsidRDefault="007B2184" w:rsidP="007B2184">
      <w:pPr>
        <w:spacing w:beforeLines="50" w:before="120" w:after="0"/>
        <w:ind w:leftChars="100" w:left="200"/>
        <w:rPr>
          <w:b/>
          <w:highlight w:val="green"/>
          <w:u w:val="single"/>
          <w:lang w:eastAsia="ja-JP"/>
        </w:rPr>
      </w:pPr>
      <w:r>
        <w:rPr>
          <w:b/>
          <w:highlight w:val="green"/>
          <w:u w:val="single"/>
          <w:lang w:eastAsia="ja-JP"/>
        </w:rPr>
        <w:t>Agreement:</w:t>
      </w:r>
    </w:p>
    <w:p w14:paraId="58C04637" w14:textId="77777777" w:rsidR="007B2184" w:rsidRDefault="007B2184" w:rsidP="007B2184">
      <w:pPr>
        <w:pStyle w:val="aff1"/>
        <w:numPr>
          <w:ilvl w:val="0"/>
          <w:numId w:val="36"/>
        </w:numPr>
        <w:snapToGrid w:val="0"/>
        <w:spacing w:after="0"/>
        <w:ind w:leftChars="0"/>
        <w:rPr>
          <w:lang w:eastAsia="ja-JP"/>
        </w:rPr>
      </w:pPr>
      <w:r>
        <w:rPr>
          <w:lang w:eastAsia="ja-JP"/>
        </w:rPr>
        <w:t>At least one sub-slot configuration for PUCCH can be UE-specifically configured to a UE.</w:t>
      </w:r>
    </w:p>
    <w:p w14:paraId="63529C39" w14:textId="77777777" w:rsidR="007B2184" w:rsidRDefault="007B2184" w:rsidP="007B2184">
      <w:pPr>
        <w:pStyle w:val="aff1"/>
        <w:numPr>
          <w:ilvl w:val="1"/>
          <w:numId w:val="36"/>
        </w:numPr>
        <w:snapToGrid w:val="0"/>
        <w:spacing w:after="0"/>
        <w:ind w:leftChars="0"/>
        <w:rPr>
          <w:lang w:eastAsia="ja-JP"/>
        </w:rPr>
      </w:pPr>
      <w:r>
        <w:rPr>
          <w:lang w:eastAsia="ja-JP"/>
        </w:rPr>
        <w:t>At least support following two sub-slot configurations for PUCCH: “2-symbol*7” and “7-symbol*2”.</w:t>
      </w:r>
    </w:p>
    <w:p w14:paraId="7340144A" w14:textId="77777777" w:rsidR="007B2184" w:rsidRDefault="007B2184" w:rsidP="007B2184">
      <w:pPr>
        <w:pStyle w:val="aff1"/>
        <w:numPr>
          <w:ilvl w:val="2"/>
          <w:numId w:val="36"/>
        </w:numPr>
        <w:snapToGrid w:val="0"/>
        <w:spacing w:after="0"/>
        <w:ind w:leftChars="0"/>
        <w:rPr>
          <w:lang w:eastAsia="ja-JP"/>
        </w:rPr>
      </w:pPr>
      <w:r>
        <w:rPr>
          <w:lang w:eastAsia="ja-JP"/>
        </w:rPr>
        <w:t>FFS other configurable sub-slot configurations, e.g., 4, 14 sub-slots in a slot.</w:t>
      </w:r>
    </w:p>
    <w:p w14:paraId="7C575610" w14:textId="77777777" w:rsidR="007B2184" w:rsidRDefault="007B2184" w:rsidP="007B2184">
      <w:pPr>
        <w:pStyle w:val="aff1"/>
        <w:numPr>
          <w:ilvl w:val="2"/>
          <w:numId w:val="36"/>
        </w:numPr>
        <w:snapToGrid w:val="0"/>
        <w:spacing w:after="0"/>
        <w:ind w:leftChars="0"/>
        <w:rPr>
          <w:lang w:eastAsia="ja-JP"/>
        </w:rPr>
      </w:pPr>
      <w:r>
        <w:rPr>
          <w:lang w:eastAsia="ja-JP"/>
        </w:rPr>
        <w:t>For the above two sub-slot configurations (“2-symbol*7” and “7-symbol*2”), support a single configuration for PUCCH resource following R15 applicable for all the sub-slots in a slot.</w:t>
      </w:r>
    </w:p>
    <w:p w14:paraId="3D8D9554" w14:textId="77777777" w:rsidR="007B2184" w:rsidRDefault="007B2184" w:rsidP="007B2184">
      <w:pPr>
        <w:pStyle w:val="aff1"/>
        <w:numPr>
          <w:ilvl w:val="3"/>
          <w:numId w:val="36"/>
        </w:numPr>
        <w:snapToGrid w:val="0"/>
        <w:spacing w:after="0"/>
        <w:ind w:leftChars="0"/>
        <w:rPr>
          <w:lang w:eastAsia="ja-JP"/>
        </w:rPr>
      </w:pPr>
      <w:r>
        <w:rPr>
          <w:lang w:eastAsia="ja-JP"/>
        </w:rPr>
        <w:t>FFS whether or not to additionally support that PUCCH resource configuration can be different for different sub-slots</w:t>
      </w:r>
    </w:p>
    <w:p w14:paraId="7BA6988B" w14:textId="77777777" w:rsidR="007B2184" w:rsidRDefault="007B2184" w:rsidP="007B2184">
      <w:pPr>
        <w:pStyle w:val="aff1"/>
        <w:numPr>
          <w:ilvl w:val="3"/>
          <w:numId w:val="36"/>
        </w:numPr>
        <w:snapToGrid w:val="0"/>
        <w:spacing w:after="0"/>
        <w:ind w:leftChars="0"/>
        <w:rPr>
          <w:lang w:eastAsia="ja-JP"/>
        </w:rPr>
      </w:pPr>
      <w:r>
        <w:rPr>
          <w:lang w:eastAsia="ja-JP"/>
        </w:rPr>
        <w:t>FFS for other sub-slot configurations, if any</w:t>
      </w:r>
    </w:p>
    <w:p w14:paraId="41371551" w14:textId="77777777" w:rsidR="007B2184" w:rsidRDefault="007B2184" w:rsidP="007B2184">
      <w:pPr>
        <w:pStyle w:val="aff1"/>
        <w:numPr>
          <w:ilvl w:val="1"/>
          <w:numId w:val="36"/>
        </w:numPr>
        <w:snapToGrid w:val="0"/>
        <w:spacing w:after="0"/>
        <w:ind w:leftChars="0"/>
        <w:rPr>
          <w:lang w:eastAsia="ja-JP"/>
        </w:rPr>
      </w:pPr>
      <w:r>
        <w:rPr>
          <w:lang w:eastAsia="ja-JP"/>
        </w:rPr>
        <w:t>FFS: If a PUCCH resource across sub-slot boundary is supported.</w:t>
      </w:r>
    </w:p>
    <w:p w14:paraId="567B1780" w14:textId="77777777" w:rsidR="007B2184" w:rsidRPr="00F4712B" w:rsidRDefault="007B2184" w:rsidP="007B2184">
      <w:pPr>
        <w:spacing w:beforeLines="50" w:before="120" w:after="0"/>
        <w:ind w:leftChars="100" w:left="200"/>
        <w:rPr>
          <w:b/>
          <w:highlight w:val="green"/>
          <w:u w:val="single"/>
          <w:lang w:eastAsia="ja-JP"/>
        </w:rPr>
      </w:pPr>
      <w:r>
        <w:rPr>
          <w:b/>
          <w:highlight w:val="green"/>
          <w:u w:val="single"/>
          <w:lang w:eastAsia="ja-JP"/>
        </w:rPr>
        <w:t>Agreement:</w:t>
      </w:r>
    </w:p>
    <w:p w14:paraId="44F1DF23" w14:textId="77777777" w:rsidR="007B2184" w:rsidRDefault="007B2184" w:rsidP="007B2184">
      <w:pPr>
        <w:pStyle w:val="aff1"/>
        <w:numPr>
          <w:ilvl w:val="0"/>
          <w:numId w:val="36"/>
        </w:numPr>
        <w:snapToGrid w:val="0"/>
        <w:spacing w:after="0"/>
        <w:ind w:leftChars="0"/>
        <w:rPr>
          <w:lang w:eastAsia="ja-JP"/>
        </w:rPr>
      </w:pPr>
      <w:r>
        <w:rPr>
          <w:lang w:eastAsia="ja-JP"/>
        </w:rPr>
        <w:t>When at least two HARQ-ACK codebooks are simultaneously constructed for supporting different service types for a UE, following can be separately configured for different HARQ-ACK codebooks:</w:t>
      </w:r>
    </w:p>
    <w:p w14:paraId="0E0A10EB" w14:textId="77777777" w:rsidR="007B2184" w:rsidRPr="007B2184" w:rsidRDefault="007B2184" w:rsidP="007B2184">
      <w:pPr>
        <w:pStyle w:val="aff1"/>
        <w:numPr>
          <w:ilvl w:val="1"/>
          <w:numId w:val="36"/>
        </w:numPr>
        <w:snapToGrid w:val="0"/>
        <w:spacing w:after="0"/>
        <w:ind w:leftChars="0"/>
        <w:rPr>
          <w:i/>
          <w:lang w:eastAsia="ja-JP"/>
        </w:rPr>
      </w:pPr>
      <w:r w:rsidRPr="007B2184">
        <w:rPr>
          <w:i/>
          <w:lang w:eastAsia="ja-JP"/>
        </w:rPr>
        <w:t>PUCCH-SpatialRelationInfo</w:t>
      </w:r>
    </w:p>
    <w:p w14:paraId="3337BAA0" w14:textId="77777777" w:rsidR="007B2184" w:rsidRDefault="007B2184" w:rsidP="007B2184">
      <w:pPr>
        <w:pStyle w:val="aff1"/>
        <w:numPr>
          <w:ilvl w:val="1"/>
          <w:numId w:val="36"/>
        </w:numPr>
        <w:snapToGrid w:val="0"/>
        <w:spacing w:after="0"/>
        <w:ind w:leftChars="0"/>
        <w:rPr>
          <w:lang w:eastAsia="ja-JP"/>
        </w:rPr>
      </w:pPr>
      <w:r>
        <w:rPr>
          <w:rFonts w:hint="eastAsia"/>
          <w:lang w:eastAsia="ja-JP"/>
        </w:rPr>
        <w:t>Sub-slot configuration (only applied for the sub-slot-based HARQ-ACK codebook)</w:t>
      </w:r>
    </w:p>
    <w:p w14:paraId="7BFF48E3" w14:textId="77777777" w:rsidR="007B2184" w:rsidRDefault="007B2184" w:rsidP="007B2184">
      <w:pPr>
        <w:pStyle w:val="aff1"/>
        <w:numPr>
          <w:ilvl w:val="2"/>
          <w:numId w:val="36"/>
        </w:numPr>
        <w:snapToGrid w:val="0"/>
        <w:spacing w:after="0"/>
        <w:ind w:leftChars="0"/>
        <w:rPr>
          <w:lang w:eastAsia="ja-JP"/>
        </w:rPr>
      </w:pPr>
      <w:r>
        <w:rPr>
          <w:lang w:eastAsia="ja-JP"/>
        </w:rPr>
        <w:t>FFS whether or not to support the case when there are at least two HARQ-ACK codebooks configured with sub-slots, with the same or different sub-slot configurations</w:t>
      </w:r>
    </w:p>
    <w:p w14:paraId="4314C56B" w14:textId="77777777" w:rsidR="007B2184" w:rsidRPr="00F4712B" w:rsidRDefault="007B2184" w:rsidP="007B2184">
      <w:pPr>
        <w:spacing w:beforeLines="50" w:before="120" w:after="0"/>
        <w:ind w:leftChars="100" w:left="200"/>
        <w:rPr>
          <w:b/>
          <w:highlight w:val="green"/>
          <w:u w:val="single"/>
          <w:lang w:eastAsia="ja-JP"/>
        </w:rPr>
      </w:pPr>
      <w:r>
        <w:rPr>
          <w:b/>
          <w:highlight w:val="green"/>
          <w:u w:val="single"/>
          <w:lang w:eastAsia="ja-JP"/>
        </w:rPr>
        <w:t>Agreement:</w:t>
      </w:r>
    </w:p>
    <w:p w14:paraId="3859B127" w14:textId="0EDAEA42" w:rsidR="007B2184" w:rsidRDefault="007B2184" w:rsidP="007B2184">
      <w:pPr>
        <w:pStyle w:val="aff1"/>
        <w:numPr>
          <w:ilvl w:val="0"/>
          <w:numId w:val="36"/>
        </w:numPr>
        <w:snapToGrid w:val="0"/>
        <w:spacing w:after="0"/>
        <w:ind w:leftChars="0"/>
        <w:rPr>
          <w:lang w:eastAsia="ja-JP"/>
        </w:rPr>
      </w:pPr>
      <w:r>
        <w:rPr>
          <w:rFonts w:hint="eastAsia"/>
          <w:lang w:eastAsia="ja-JP"/>
        </w:rPr>
        <w:t>When at least two HARQ-ACK codebooks are simultaneously constructed for supporting different service types for a UE, the PHY identification of HARQ-A</w:t>
      </w:r>
      <w:r>
        <w:rPr>
          <w:lang w:eastAsia="ja-JP"/>
        </w:rPr>
        <w:t>CK</w:t>
      </w:r>
      <w:r>
        <w:rPr>
          <w:rFonts w:hint="eastAsia"/>
          <w:lang w:eastAsia="ja-JP"/>
        </w:rPr>
        <w:t xml:space="preserve"> </w:t>
      </w:r>
      <w:r>
        <w:rPr>
          <w:lang w:eastAsia="ja-JP"/>
        </w:rPr>
        <w:t>codebook is also used to determine the priority of the HARQ-ACK codebook for collision handling.</w:t>
      </w:r>
    </w:p>
    <w:p w14:paraId="29B69451" w14:textId="77777777" w:rsidR="007B2184" w:rsidRPr="00F4712B" w:rsidRDefault="007B2184" w:rsidP="007B2184">
      <w:pPr>
        <w:spacing w:beforeLines="50" w:before="120" w:after="0"/>
        <w:ind w:leftChars="100" w:left="200"/>
        <w:rPr>
          <w:b/>
          <w:highlight w:val="green"/>
          <w:u w:val="single"/>
          <w:lang w:eastAsia="ja-JP"/>
        </w:rPr>
      </w:pPr>
      <w:r>
        <w:rPr>
          <w:b/>
          <w:highlight w:val="green"/>
          <w:u w:val="single"/>
          <w:lang w:eastAsia="ja-JP"/>
        </w:rPr>
        <w:t>Agreement:</w:t>
      </w:r>
    </w:p>
    <w:p w14:paraId="6993F3E8" w14:textId="77777777" w:rsidR="007B2184" w:rsidRDefault="007B2184" w:rsidP="007B2184">
      <w:pPr>
        <w:pStyle w:val="aff1"/>
        <w:numPr>
          <w:ilvl w:val="0"/>
          <w:numId w:val="36"/>
        </w:numPr>
        <w:snapToGrid w:val="0"/>
        <w:spacing w:after="0"/>
        <w:ind w:leftChars="0"/>
        <w:rPr>
          <w:lang w:eastAsia="ja-JP"/>
        </w:rPr>
      </w:pPr>
      <w:r>
        <w:rPr>
          <w:rFonts w:hint="eastAsia"/>
          <w:lang w:eastAsia="ja-JP"/>
        </w:rPr>
        <w:t>When at least two HARQ-ACK codebooks are simultaneously constructed for supporting different service types for a UE,</w:t>
      </w:r>
    </w:p>
    <w:p w14:paraId="6C01099C" w14:textId="77777777" w:rsidR="007B2184" w:rsidRDefault="007B2184" w:rsidP="007B2184">
      <w:pPr>
        <w:pStyle w:val="aff1"/>
        <w:numPr>
          <w:ilvl w:val="1"/>
          <w:numId w:val="36"/>
        </w:numPr>
        <w:snapToGrid w:val="0"/>
        <w:spacing w:after="0"/>
        <w:ind w:leftChars="0"/>
        <w:rPr>
          <w:lang w:eastAsia="ja-JP"/>
        </w:rPr>
      </w:pPr>
      <w:r>
        <w:rPr>
          <w:lang w:eastAsia="ja-JP"/>
        </w:rPr>
        <w:t>In case of SPS PDSCH, the following options for identifying a HARQ-ACK codebook (to down-select, combinations are not precluded)</w:t>
      </w:r>
    </w:p>
    <w:p w14:paraId="7EDA88F3" w14:textId="77777777" w:rsidR="007B2184" w:rsidRDefault="007B2184" w:rsidP="007B2184">
      <w:pPr>
        <w:pStyle w:val="aff1"/>
        <w:numPr>
          <w:ilvl w:val="2"/>
          <w:numId w:val="36"/>
        </w:numPr>
        <w:snapToGrid w:val="0"/>
        <w:spacing w:after="0"/>
        <w:ind w:leftChars="0"/>
        <w:rPr>
          <w:lang w:eastAsia="ja-JP"/>
        </w:rPr>
      </w:pPr>
      <w:r>
        <w:rPr>
          <w:lang w:eastAsia="ja-JP"/>
        </w:rPr>
        <w:t>Opt.1: By SPS PDSCH configurations</w:t>
      </w:r>
    </w:p>
    <w:p w14:paraId="20C4C60B" w14:textId="77777777" w:rsidR="007B2184" w:rsidRDefault="007B2184" w:rsidP="007B2184">
      <w:pPr>
        <w:pStyle w:val="aff1"/>
        <w:numPr>
          <w:ilvl w:val="2"/>
          <w:numId w:val="36"/>
        </w:numPr>
        <w:snapToGrid w:val="0"/>
        <w:spacing w:after="0"/>
        <w:ind w:leftChars="0"/>
        <w:rPr>
          <w:lang w:eastAsia="ja-JP"/>
        </w:rPr>
      </w:pPr>
      <w:r>
        <w:rPr>
          <w:lang w:eastAsia="ja-JP"/>
        </w:rPr>
        <w:t>Opt.2: By the DCI activating the SPS PDSCH</w:t>
      </w:r>
    </w:p>
    <w:p w14:paraId="37EE5FE6" w14:textId="77777777" w:rsidR="007B2184" w:rsidRDefault="007B2184" w:rsidP="007B2184">
      <w:pPr>
        <w:pStyle w:val="aff1"/>
        <w:numPr>
          <w:ilvl w:val="2"/>
          <w:numId w:val="36"/>
        </w:numPr>
        <w:snapToGrid w:val="0"/>
        <w:spacing w:after="0"/>
        <w:ind w:leftChars="0"/>
        <w:rPr>
          <w:lang w:eastAsia="ja-JP"/>
        </w:rPr>
      </w:pPr>
      <w:r>
        <w:rPr>
          <w:lang w:eastAsia="ja-JP"/>
        </w:rPr>
        <w:t>Opt.3: By the COREST where the activating DCI is received</w:t>
      </w:r>
    </w:p>
    <w:p w14:paraId="316065F2" w14:textId="77777777" w:rsidR="00F957B7" w:rsidRPr="00F4712B" w:rsidRDefault="00F957B7" w:rsidP="00F957B7">
      <w:pPr>
        <w:spacing w:beforeLines="50" w:before="120" w:after="0"/>
        <w:ind w:leftChars="100" w:left="200"/>
        <w:rPr>
          <w:b/>
          <w:highlight w:val="green"/>
          <w:u w:val="single"/>
          <w:lang w:eastAsia="ja-JP"/>
        </w:rPr>
      </w:pPr>
      <w:r>
        <w:rPr>
          <w:b/>
          <w:highlight w:val="green"/>
          <w:u w:val="single"/>
          <w:lang w:eastAsia="ja-JP"/>
        </w:rPr>
        <w:lastRenderedPageBreak/>
        <w:t>Agreement:</w:t>
      </w:r>
    </w:p>
    <w:p w14:paraId="4AE0ECC5" w14:textId="77777777" w:rsidR="00F957B7" w:rsidRDefault="00F957B7" w:rsidP="00F957B7">
      <w:pPr>
        <w:pStyle w:val="aff1"/>
        <w:numPr>
          <w:ilvl w:val="0"/>
          <w:numId w:val="36"/>
        </w:numPr>
        <w:snapToGrid w:val="0"/>
        <w:spacing w:after="0"/>
        <w:ind w:leftChars="0"/>
        <w:rPr>
          <w:lang w:eastAsia="ja-JP"/>
        </w:rPr>
      </w:pPr>
      <w:r>
        <w:rPr>
          <w:rFonts w:hint="eastAsia"/>
          <w:lang w:eastAsia="ja-JP"/>
        </w:rPr>
        <w:t>Reuse the Rel.15 mechanism for the following scenarios:</w:t>
      </w:r>
    </w:p>
    <w:p w14:paraId="31E82BE4" w14:textId="77777777" w:rsidR="00F957B7" w:rsidRDefault="00F957B7" w:rsidP="00F957B7">
      <w:pPr>
        <w:pStyle w:val="aff1"/>
        <w:numPr>
          <w:ilvl w:val="1"/>
          <w:numId w:val="36"/>
        </w:numPr>
        <w:snapToGrid w:val="0"/>
        <w:spacing w:after="0"/>
        <w:ind w:leftChars="0"/>
        <w:rPr>
          <w:lang w:eastAsia="ja-JP"/>
        </w:rPr>
      </w:pPr>
      <w:r>
        <w:rPr>
          <w:lang w:eastAsia="ja-JP"/>
        </w:rPr>
        <w:t>A URLLC SR collides with a URLLC HARQ-ACK (no other UL signals/channels), except for (to conclude the FFSs by RAN1#98b)</w:t>
      </w:r>
    </w:p>
    <w:p w14:paraId="32E89A01" w14:textId="77777777" w:rsidR="00F957B7" w:rsidRDefault="00F957B7" w:rsidP="00F957B7">
      <w:pPr>
        <w:pStyle w:val="aff1"/>
        <w:numPr>
          <w:ilvl w:val="2"/>
          <w:numId w:val="36"/>
        </w:numPr>
        <w:snapToGrid w:val="0"/>
        <w:spacing w:after="0"/>
        <w:ind w:leftChars="0"/>
        <w:rPr>
          <w:lang w:eastAsia="ja-JP"/>
        </w:rPr>
      </w:pPr>
      <w:r>
        <w:rPr>
          <w:lang w:eastAsia="ja-JP"/>
        </w:rPr>
        <w:t>FFS if the case in which SR with PF0 vs HARQ-ACK with PF1 needs to be considered.</w:t>
      </w:r>
    </w:p>
    <w:p w14:paraId="2068D97A" w14:textId="77777777" w:rsidR="00F957B7" w:rsidRDefault="00F957B7" w:rsidP="00F957B7">
      <w:pPr>
        <w:pStyle w:val="aff1"/>
        <w:numPr>
          <w:ilvl w:val="2"/>
          <w:numId w:val="36"/>
        </w:numPr>
        <w:snapToGrid w:val="0"/>
        <w:spacing w:after="0"/>
        <w:ind w:leftChars="0"/>
        <w:rPr>
          <w:lang w:eastAsia="ja-JP"/>
        </w:rPr>
      </w:pPr>
      <w:r>
        <w:rPr>
          <w:lang w:eastAsia="ja-JP"/>
        </w:rPr>
        <w:t>FFS SR with HARQ-ACK in PF 2, 3, 4</w:t>
      </w:r>
    </w:p>
    <w:p w14:paraId="716BF13D" w14:textId="77777777" w:rsidR="00F957B7" w:rsidRDefault="00F957B7" w:rsidP="00F957B7">
      <w:pPr>
        <w:pStyle w:val="aff1"/>
        <w:numPr>
          <w:ilvl w:val="1"/>
          <w:numId w:val="36"/>
        </w:numPr>
        <w:snapToGrid w:val="0"/>
        <w:spacing w:after="0"/>
        <w:ind w:leftChars="0"/>
        <w:rPr>
          <w:lang w:eastAsia="ja-JP"/>
        </w:rPr>
      </w:pPr>
      <w:r>
        <w:rPr>
          <w:lang w:eastAsia="ja-JP"/>
        </w:rPr>
        <w:t>URLLC HARQ-ACK collides with URLLC PUSCH (no other UL signals/channels) when the corresponding timelines are met</w:t>
      </w:r>
    </w:p>
    <w:p w14:paraId="55129BC8" w14:textId="77777777" w:rsidR="00F957B7" w:rsidRDefault="00F957B7" w:rsidP="00F957B7">
      <w:pPr>
        <w:pStyle w:val="aff1"/>
        <w:numPr>
          <w:ilvl w:val="2"/>
          <w:numId w:val="36"/>
        </w:numPr>
        <w:snapToGrid w:val="0"/>
        <w:spacing w:after="0"/>
        <w:ind w:leftChars="0"/>
        <w:rPr>
          <w:lang w:eastAsia="ja-JP"/>
        </w:rPr>
      </w:pPr>
      <w:r>
        <w:rPr>
          <w:lang w:eastAsia="ja-JP"/>
        </w:rPr>
        <w:t>To conclude by RAN1#98b for the error cases per Rel.15 (especially for the cases when the timeline is not met)</w:t>
      </w:r>
    </w:p>
    <w:p w14:paraId="7E964336" w14:textId="77777777" w:rsidR="00F957B7" w:rsidRPr="00F4712B" w:rsidRDefault="00F957B7" w:rsidP="00F957B7">
      <w:pPr>
        <w:spacing w:beforeLines="50" w:before="120" w:after="0"/>
        <w:ind w:leftChars="100" w:left="200"/>
        <w:rPr>
          <w:b/>
          <w:highlight w:val="green"/>
          <w:u w:val="single"/>
          <w:lang w:eastAsia="ja-JP"/>
        </w:rPr>
      </w:pPr>
      <w:r>
        <w:rPr>
          <w:b/>
          <w:highlight w:val="green"/>
          <w:u w:val="single"/>
          <w:lang w:eastAsia="ja-JP"/>
        </w:rPr>
        <w:t>Agreement:</w:t>
      </w:r>
    </w:p>
    <w:p w14:paraId="7877F09A" w14:textId="77777777" w:rsidR="00F957B7" w:rsidRDefault="00F957B7" w:rsidP="000E4BCF">
      <w:pPr>
        <w:pStyle w:val="aff1"/>
        <w:numPr>
          <w:ilvl w:val="0"/>
          <w:numId w:val="36"/>
        </w:numPr>
        <w:snapToGrid w:val="0"/>
        <w:spacing w:after="0"/>
        <w:ind w:leftChars="0"/>
        <w:rPr>
          <w:lang w:eastAsia="ja-JP"/>
        </w:rPr>
      </w:pPr>
      <w:r>
        <w:rPr>
          <w:rFonts w:hint="eastAsia"/>
          <w:lang w:eastAsia="ja-JP"/>
        </w:rPr>
        <w:t>In case URLLC (i.e.,</w:t>
      </w:r>
      <w:r>
        <w:rPr>
          <w:lang w:eastAsia="ja-JP"/>
        </w:rPr>
        <w:t xml:space="preserve"> high priority) HARQ-ACK collides with eMBB (i.e., low priority) SR, down-select from options below (to conclude RAN1#98b):</w:t>
      </w:r>
    </w:p>
    <w:p w14:paraId="2C562FC5" w14:textId="77777777" w:rsidR="00F957B7" w:rsidRDefault="00F957B7" w:rsidP="000E4BCF">
      <w:pPr>
        <w:pStyle w:val="aff1"/>
        <w:numPr>
          <w:ilvl w:val="1"/>
          <w:numId w:val="36"/>
        </w:numPr>
        <w:snapToGrid w:val="0"/>
        <w:spacing w:after="0"/>
        <w:ind w:leftChars="0"/>
        <w:rPr>
          <w:lang w:eastAsia="ja-JP"/>
        </w:rPr>
      </w:pPr>
      <w:r>
        <w:rPr>
          <w:lang w:eastAsia="ja-JP"/>
        </w:rPr>
        <w:t>Option 1: Drop eMBB SR</w:t>
      </w:r>
    </w:p>
    <w:p w14:paraId="01735ABB" w14:textId="77777777" w:rsidR="00F957B7" w:rsidRDefault="00F957B7" w:rsidP="000E4BCF">
      <w:pPr>
        <w:pStyle w:val="aff1"/>
        <w:numPr>
          <w:ilvl w:val="1"/>
          <w:numId w:val="36"/>
        </w:numPr>
        <w:snapToGrid w:val="0"/>
        <w:spacing w:after="0"/>
        <w:ind w:leftChars="0"/>
        <w:rPr>
          <w:lang w:eastAsia="ja-JP"/>
        </w:rPr>
      </w:pPr>
      <w:r>
        <w:rPr>
          <w:lang w:eastAsia="ja-JP"/>
        </w:rPr>
        <w:t>Option 2: Multiplex URLLC HARQ-ACK and eMBB SR if the multiplexing rule is met. Otherwise, drop eMBB SR.</w:t>
      </w:r>
    </w:p>
    <w:p w14:paraId="416C7A52" w14:textId="77777777" w:rsidR="00F957B7" w:rsidRDefault="00F957B7" w:rsidP="000E4BCF">
      <w:pPr>
        <w:pStyle w:val="aff1"/>
        <w:numPr>
          <w:ilvl w:val="2"/>
          <w:numId w:val="36"/>
        </w:numPr>
        <w:snapToGrid w:val="0"/>
        <w:spacing w:after="0"/>
        <w:ind w:leftChars="0"/>
        <w:rPr>
          <w:lang w:eastAsia="ja-JP"/>
        </w:rPr>
      </w:pPr>
      <w:r>
        <w:rPr>
          <w:lang w:eastAsia="ja-JP"/>
        </w:rPr>
        <w:t>FFS the details of the rule, e.g.,</w:t>
      </w:r>
    </w:p>
    <w:p w14:paraId="799D7314" w14:textId="77777777" w:rsidR="00F957B7" w:rsidRDefault="00F957B7" w:rsidP="000E4BCF">
      <w:pPr>
        <w:pStyle w:val="aff1"/>
        <w:numPr>
          <w:ilvl w:val="3"/>
          <w:numId w:val="36"/>
        </w:numPr>
        <w:snapToGrid w:val="0"/>
        <w:spacing w:after="0"/>
        <w:ind w:leftChars="0"/>
        <w:rPr>
          <w:lang w:eastAsia="ja-JP"/>
        </w:rPr>
      </w:pPr>
      <w:r>
        <w:rPr>
          <w:lang w:eastAsia="ja-JP"/>
        </w:rPr>
        <w:t>Timeline</w:t>
      </w:r>
    </w:p>
    <w:p w14:paraId="2854C306" w14:textId="77777777" w:rsidR="00F957B7" w:rsidRDefault="00F957B7" w:rsidP="000E4BCF">
      <w:pPr>
        <w:pStyle w:val="aff1"/>
        <w:numPr>
          <w:ilvl w:val="3"/>
          <w:numId w:val="36"/>
        </w:numPr>
        <w:snapToGrid w:val="0"/>
        <w:spacing w:after="0"/>
        <w:ind w:leftChars="0"/>
        <w:rPr>
          <w:lang w:eastAsia="ja-JP"/>
        </w:rPr>
      </w:pPr>
      <w:r>
        <w:rPr>
          <w:lang w:eastAsia="ja-JP"/>
        </w:rPr>
        <w:t>Latency</w:t>
      </w:r>
    </w:p>
    <w:p w14:paraId="56CA814A" w14:textId="77777777" w:rsidR="00F957B7" w:rsidRDefault="00F957B7" w:rsidP="000E4BCF">
      <w:pPr>
        <w:pStyle w:val="aff1"/>
        <w:numPr>
          <w:ilvl w:val="3"/>
          <w:numId w:val="36"/>
        </w:numPr>
        <w:snapToGrid w:val="0"/>
        <w:spacing w:after="0"/>
        <w:ind w:leftChars="0"/>
        <w:rPr>
          <w:lang w:eastAsia="ja-JP"/>
        </w:rPr>
      </w:pPr>
      <w:r>
        <w:rPr>
          <w:lang w:eastAsia="ja-JP"/>
        </w:rPr>
        <w:t>Reliability</w:t>
      </w:r>
    </w:p>
    <w:p w14:paraId="31CED1FE" w14:textId="77777777" w:rsidR="00F957B7" w:rsidRDefault="00F957B7" w:rsidP="000E4BCF">
      <w:pPr>
        <w:pStyle w:val="aff1"/>
        <w:numPr>
          <w:ilvl w:val="3"/>
          <w:numId w:val="36"/>
        </w:numPr>
        <w:snapToGrid w:val="0"/>
        <w:spacing w:after="0"/>
        <w:ind w:leftChars="0"/>
        <w:rPr>
          <w:lang w:eastAsia="ja-JP"/>
        </w:rPr>
      </w:pPr>
      <w:r>
        <w:rPr>
          <w:lang w:eastAsia="ja-JP"/>
        </w:rPr>
        <w:t>PUCCH formats</w:t>
      </w:r>
    </w:p>
    <w:p w14:paraId="665ADC81" w14:textId="77777777" w:rsidR="00F957B7" w:rsidRDefault="00F957B7" w:rsidP="000E4BCF">
      <w:pPr>
        <w:pStyle w:val="aff1"/>
        <w:numPr>
          <w:ilvl w:val="0"/>
          <w:numId w:val="36"/>
        </w:numPr>
        <w:snapToGrid w:val="0"/>
        <w:spacing w:after="0"/>
        <w:ind w:leftChars="0"/>
        <w:rPr>
          <w:lang w:eastAsia="ja-JP"/>
        </w:rPr>
      </w:pPr>
      <w:r>
        <w:rPr>
          <w:lang w:eastAsia="ja-JP"/>
        </w:rPr>
        <w:t>In case eMBB HARQ-ACK (i.e., low priority) collides with URLLC (i.e., high priority) SR, down-select from options below.</w:t>
      </w:r>
    </w:p>
    <w:p w14:paraId="46CA3BE5" w14:textId="77777777" w:rsidR="00F957B7" w:rsidRDefault="00F957B7" w:rsidP="000E4BCF">
      <w:pPr>
        <w:pStyle w:val="aff1"/>
        <w:numPr>
          <w:ilvl w:val="1"/>
          <w:numId w:val="36"/>
        </w:numPr>
        <w:snapToGrid w:val="0"/>
        <w:spacing w:after="0"/>
        <w:ind w:leftChars="0"/>
        <w:rPr>
          <w:lang w:eastAsia="ja-JP"/>
        </w:rPr>
      </w:pPr>
      <w:r>
        <w:rPr>
          <w:lang w:eastAsia="ja-JP"/>
        </w:rPr>
        <w:t>Option 1: Drop eMBB HARQ-ACK</w:t>
      </w:r>
    </w:p>
    <w:p w14:paraId="5768A3C5" w14:textId="77777777" w:rsidR="00F957B7" w:rsidRDefault="00F957B7" w:rsidP="000E4BCF">
      <w:pPr>
        <w:pStyle w:val="aff1"/>
        <w:numPr>
          <w:ilvl w:val="1"/>
          <w:numId w:val="36"/>
        </w:numPr>
        <w:snapToGrid w:val="0"/>
        <w:spacing w:after="0"/>
        <w:ind w:leftChars="0"/>
        <w:rPr>
          <w:lang w:eastAsia="ja-JP"/>
        </w:rPr>
      </w:pPr>
      <w:r>
        <w:rPr>
          <w:lang w:eastAsia="ja-JP"/>
        </w:rPr>
        <w:t>Option 2: Multiplex eMBB HARQ-ACK and URLLC SR if the multiplexing rule is met. Otherwise, drop eMBB HARQ-ACK.</w:t>
      </w:r>
    </w:p>
    <w:p w14:paraId="645FA5C4" w14:textId="77777777" w:rsidR="00F957B7" w:rsidRDefault="00F957B7" w:rsidP="000E4BCF">
      <w:pPr>
        <w:pStyle w:val="aff1"/>
        <w:numPr>
          <w:ilvl w:val="2"/>
          <w:numId w:val="36"/>
        </w:numPr>
        <w:snapToGrid w:val="0"/>
        <w:spacing w:after="0"/>
        <w:ind w:leftChars="0"/>
        <w:rPr>
          <w:lang w:eastAsia="ja-JP"/>
        </w:rPr>
      </w:pPr>
      <w:r>
        <w:rPr>
          <w:lang w:eastAsia="ja-JP"/>
        </w:rPr>
        <w:t>FFS the details of the rule, e.g.,</w:t>
      </w:r>
    </w:p>
    <w:p w14:paraId="44672AF1" w14:textId="77777777" w:rsidR="00F957B7" w:rsidRDefault="00F957B7" w:rsidP="000E4BCF">
      <w:pPr>
        <w:pStyle w:val="aff1"/>
        <w:numPr>
          <w:ilvl w:val="3"/>
          <w:numId w:val="36"/>
        </w:numPr>
        <w:snapToGrid w:val="0"/>
        <w:spacing w:after="0"/>
        <w:ind w:leftChars="0"/>
        <w:rPr>
          <w:lang w:eastAsia="ja-JP"/>
        </w:rPr>
      </w:pPr>
      <w:r>
        <w:rPr>
          <w:lang w:eastAsia="ja-JP"/>
        </w:rPr>
        <w:t>Timeline</w:t>
      </w:r>
    </w:p>
    <w:p w14:paraId="44E7381E" w14:textId="77777777" w:rsidR="00F957B7" w:rsidRDefault="00F957B7" w:rsidP="000E4BCF">
      <w:pPr>
        <w:pStyle w:val="aff1"/>
        <w:numPr>
          <w:ilvl w:val="3"/>
          <w:numId w:val="36"/>
        </w:numPr>
        <w:snapToGrid w:val="0"/>
        <w:spacing w:after="0"/>
        <w:ind w:leftChars="0"/>
        <w:rPr>
          <w:lang w:eastAsia="ja-JP"/>
        </w:rPr>
      </w:pPr>
      <w:r>
        <w:rPr>
          <w:lang w:eastAsia="ja-JP"/>
        </w:rPr>
        <w:t>Latency</w:t>
      </w:r>
    </w:p>
    <w:p w14:paraId="7560A532" w14:textId="77777777" w:rsidR="00F957B7" w:rsidRDefault="00F957B7" w:rsidP="000E4BCF">
      <w:pPr>
        <w:pStyle w:val="aff1"/>
        <w:numPr>
          <w:ilvl w:val="3"/>
          <w:numId w:val="36"/>
        </w:numPr>
        <w:snapToGrid w:val="0"/>
        <w:spacing w:after="0"/>
        <w:ind w:leftChars="0"/>
        <w:rPr>
          <w:lang w:eastAsia="ja-JP"/>
        </w:rPr>
      </w:pPr>
      <w:r>
        <w:rPr>
          <w:lang w:eastAsia="ja-JP"/>
        </w:rPr>
        <w:t>Reliability</w:t>
      </w:r>
    </w:p>
    <w:p w14:paraId="17AE6840" w14:textId="77777777" w:rsidR="00F957B7" w:rsidRDefault="00F957B7" w:rsidP="000E4BCF">
      <w:pPr>
        <w:pStyle w:val="aff1"/>
        <w:numPr>
          <w:ilvl w:val="3"/>
          <w:numId w:val="36"/>
        </w:numPr>
        <w:snapToGrid w:val="0"/>
        <w:spacing w:after="0"/>
        <w:ind w:leftChars="0"/>
        <w:rPr>
          <w:lang w:eastAsia="ja-JP"/>
        </w:rPr>
      </w:pPr>
      <w:r>
        <w:rPr>
          <w:lang w:eastAsia="ja-JP"/>
        </w:rPr>
        <w:t>PUCCH formats, e.g., SR on PF0 collides with HARQ-ACK on PF1/3/4</w:t>
      </w:r>
    </w:p>
    <w:p w14:paraId="18E2271C" w14:textId="77777777" w:rsidR="00F957B7" w:rsidRDefault="00F957B7" w:rsidP="00F957B7">
      <w:pPr>
        <w:pStyle w:val="aff1"/>
        <w:numPr>
          <w:ilvl w:val="2"/>
          <w:numId w:val="36"/>
        </w:numPr>
        <w:snapToGrid w:val="0"/>
        <w:spacing w:after="0"/>
        <w:ind w:leftChars="0" w:left="1260"/>
        <w:rPr>
          <w:lang w:eastAsia="ja-JP"/>
        </w:rPr>
      </w:pPr>
      <w:r>
        <w:rPr>
          <w:lang w:eastAsia="ja-JP"/>
        </w:rPr>
        <w:t>FFS: Resending HARQ-ACK or not after dropping</w:t>
      </w:r>
    </w:p>
    <w:p w14:paraId="37031811" w14:textId="77777777" w:rsidR="00F957B7" w:rsidRDefault="00F957B7" w:rsidP="000E4BCF">
      <w:pPr>
        <w:pStyle w:val="aff1"/>
        <w:numPr>
          <w:ilvl w:val="0"/>
          <w:numId w:val="36"/>
        </w:numPr>
        <w:snapToGrid w:val="0"/>
        <w:spacing w:after="0"/>
        <w:ind w:leftChars="0"/>
        <w:rPr>
          <w:lang w:eastAsia="ja-JP"/>
        </w:rPr>
      </w:pPr>
      <w:r>
        <w:rPr>
          <w:lang w:eastAsia="ja-JP"/>
        </w:rPr>
        <w:t>In case eMBB HARQ-ACK (i.e., low priority) collides with URLLC (i.e., high priority) HARQ-ACK, down-select from options below.</w:t>
      </w:r>
    </w:p>
    <w:p w14:paraId="0CBF152D" w14:textId="77777777" w:rsidR="00F957B7" w:rsidRDefault="00F957B7" w:rsidP="000E4BCF">
      <w:pPr>
        <w:pStyle w:val="aff1"/>
        <w:numPr>
          <w:ilvl w:val="1"/>
          <w:numId w:val="36"/>
        </w:numPr>
        <w:snapToGrid w:val="0"/>
        <w:spacing w:after="0"/>
        <w:ind w:leftChars="0"/>
        <w:rPr>
          <w:lang w:eastAsia="ja-JP"/>
        </w:rPr>
      </w:pPr>
      <w:r>
        <w:rPr>
          <w:lang w:eastAsia="ja-JP"/>
        </w:rPr>
        <w:t>Option 1: Drop eMBB HARQ-ACK</w:t>
      </w:r>
    </w:p>
    <w:p w14:paraId="199C2063" w14:textId="77777777" w:rsidR="00F957B7" w:rsidRDefault="00F957B7" w:rsidP="000E4BCF">
      <w:pPr>
        <w:pStyle w:val="aff1"/>
        <w:numPr>
          <w:ilvl w:val="1"/>
          <w:numId w:val="36"/>
        </w:numPr>
        <w:snapToGrid w:val="0"/>
        <w:spacing w:after="0"/>
        <w:ind w:leftChars="0"/>
        <w:rPr>
          <w:lang w:eastAsia="ja-JP"/>
        </w:rPr>
      </w:pPr>
      <w:r>
        <w:rPr>
          <w:lang w:eastAsia="ja-JP"/>
        </w:rPr>
        <w:t>Option 2: Multiplex eMBB HARQ-ACK and URLLC HARQ-ACK if the multiplexing rule is met. Otherwise,</w:t>
      </w:r>
    </w:p>
    <w:p w14:paraId="159342EB" w14:textId="77777777" w:rsidR="00F957B7" w:rsidRDefault="00F957B7" w:rsidP="000E4BCF">
      <w:pPr>
        <w:pStyle w:val="aff1"/>
        <w:numPr>
          <w:ilvl w:val="1"/>
          <w:numId w:val="36"/>
        </w:numPr>
        <w:snapToGrid w:val="0"/>
        <w:spacing w:after="0"/>
        <w:ind w:leftChars="0"/>
        <w:rPr>
          <w:lang w:eastAsia="ja-JP"/>
        </w:rPr>
      </w:pPr>
      <w:r>
        <w:rPr>
          <w:lang w:eastAsia="ja-JP"/>
        </w:rPr>
        <w:t>drop eMBB HARQ-ACK</w:t>
      </w:r>
    </w:p>
    <w:p w14:paraId="4D7AF9C0" w14:textId="77777777" w:rsidR="00F957B7" w:rsidRDefault="00F957B7" w:rsidP="000E4BCF">
      <w:pPr>
        <w:pStyle w:val="aff1"/>
        <w:numPr>
          <w:ilvl w:val="2"/>
          <w:numId w:val="36"/>
        </w:numPr>
        <w:snapToGrid w:val="0"/>
        <w:spacing w:after="0"/>
        <w:ind w:leftChars="0"/>
        <w:rPr>
          <w:lang w:eastAsia="ja-JP"/>
        </w:rPr>
      </w:pPr>
      <w:r>
        <w:rPr>
          <w:lang w:eastAsia="ja-JP"/>
        </w:rPr>
        <w:t>FFS the details of the rule, e.g.,</w:t>
      </w:r>
    </w:p>
    <w:p w14:paraId="01CC266D" w14:textId="77777777" w:rsidR="00F957B7" w:rsidRDefault="00F957B7" w:rsidP="000E4BCF">
      <w:pPr>
        <w:pStyle w:val="aff1"/>
        <w:numPr>
          <w:ilvl w:val="3"/>
          <w:numId w:val="36"/>
        </w:numPr>
        <w:snapToGrid w:val="0"/>
        <w:spacing w:after="0"/>
        <w:ind w:leftChars="0"/>
        <w:rPr>
          <w:lang w:eastAsia="ja-JP"/>
        </w:rPr>
      </w:pPr>
      <w:r>
        <w:rPr>
          <w:lang w:eastAsia="ja-JP"/>
        </w:rPr>
        <w:t>Timeline</w:t>
      </w:r>
    </w:p>
    <w:p w14:paraId="0FEAD7C0" w14:textId="77777777" w:rsidR="00F957B7" w:rsidRDefault="00F957B7" w:rsidP="000E4BCF">
      <w:pPr>
        <w:pStyle w:val="aff1"/>
        <w:numPr>
          <w:ilvl w:val="3"/>
          <w:numId w:val="36"/>
        </w:numPr>
        <w:snapToGrid w:val="0"/>
        <w:spacing w:after="0"/>
        <w:ind w:leftChars="0"/>
        <w:rPr>
          <w:lang w:eastAsia="ja-JP"/>
        </w:rPr>
      </w:pPr>
      <w:r>
        <w:rPr>
          <w:lang w:eastAsia="ja-JP"/>
        </w:rPr>
        <w:t>Latency</w:t>
      </w:r>
    </w:p>
    <w:p w14:paraId="3F63A46A" w14:textId="77777777" w:rsidR="00F957B7" w:rsidRDefault="00F957B7" w:rsidP="000E4BCF">
      <w:pPr>
        <w:pStyle w:val="aff1"/>
        <w:numPr>
          <w:ilvl w:val="3"/>
          <w:numId w:val="36"/>
        </w:numPr>
        <w:snapToGrid w:val="0"/>
        <w:spacing w:after="0"/>
        <w:ind w:leftChars="0"/>
        <w:rPr>
          <w:lang w:eastAsia="ja-JP"/>
        </w:rPr>
      </w:pPr>
      <w:r>
        <w:rPr>
          <w:lang w:eastAsia="ja-JP"/>
        </w:rPr>
        <w:t>Reliability</w:t>
      </w:r>
    </w:p>
    <w:p w14:paraId="6CA741CF" w14:textId="77777777" w:rsidR="00F957B7" w:rsidRDefault="00F957B7" w:rsidP="000E4BCF">
      <w:pPr>
        <w:pStyle w:val="aff1"/>
        <w:numPr>
          <w:ilvl w:val="3"/>
          <w:numId w:val="36"/>
        </w:numPr>
        <w:snapToGrid w:val="0"/>
        <w:spacing w:after="0"/>
        <w:ind w:leftChars="0"/>
        <w:rPr>
          <w:lang w:eastAsia="ja-JP"/>
        </w:rPr>
      </w:pPr>
      <w:r>
        <w:rPr>
          <w:lang w:eastAsia="ja-JP"/>
        </w:rPr>
        <w:t>Pre-defined rules or configurable rules or dynamically-indicated multiplexing</w:t>
      </w:r>
    </w:p>
    <w:p w14:paraId="67949117" w14:textId="77777777" w:rsidR="00F957B7" w:rsidRDefault="00F957B7" w:rsidP="000E4BCF">
      <w:pPr>
        <w:pStyle w:val="aff1"/>
        <w:numPr>
          <w:ilvl w:val="1"/>
          <w:numId w:val="36"/>
        </w:numPr>
        <w:snapToGrid w:val="0"/>
        <w:spacing w:after="0"/>
        <w:ind w:leftChars="0"/>
        <w:rPr>
          <w:lang w:eastAsia="ja-JP"/>
        </w:rPr>
      </w:pPr>
      <w:r>
        <w:rPr>
          <w:lang w:eastAsia="ja-JP"/>
        </w:rPr>
        <w:t>FFS: Resending HARQ-ACK or not after dropping</w:t>
      </w:r>
    </w:p>
    <w:p w14:paraId="498F18F7" w14:textId="77777777" w:rsidR="00F957B7" w:rsidRDefault="00F957B7" w:rsidP="000E4BCF">
      <w:pPr>
        <w:pStyle w:val="aff1"/>
        <w:numPr>
          <w:ilvl w:val="0"/>
          <w:numId w:val="36"/>
        </w:numPr>
        <w:snapToGrid w:val="0"/>
        <w:spacing w:after="0"/>
        <w:ind w:leftChars="0"/>
        <w:rPr>
          <w:lang w:eastAsia="ja-JP"/>
        </w:rPr>
      </w:pPr>
      <w:r>
        <w:rPr>
          <w:lang w:eastAsia="ja-JP"/>
        </w:rPr>
        <w:t>FFS details in case of a channel/signal being dropped in handling of collision of UL channels/signals</w:t>
      </w:r>
    </w:p>
    <w:p w14:paraId="11BD8E01" w14:textId="77777777" w:rsidR="00F957B7" w:rsidRDefault="00F957B7" w:rsidP="000E4BCF">
      <w:pPr>
        <w:pStyle w:val="aff1"/>
        <w:numPr>
          <w:ilvl w:val="0"/>
          <w:numId w:val="36"/>
        </w:numPr>
        <w:snapToGrid w:val="0"/>
        <w:spacing w:after="0"/>
        <w:ind w:leftChars="0"/>
        <w:rPr>
          <w:lang w:eastAsia="ja-JP"/>
        </w:rPr>
      </w:pPr>
      <w:r>
        <w:rPr>
          <w:lang w:eastAsia="ja-JP"/>
        </w:rPr>
        <w:t>High priority vs. low priority HARQ-ACK is made known at the PHY layer (Note: for SR, it’s agreed earlier).</w:t>
      </w:r>
    </w:p>
    <w:p w14:paraId="0B518C45" w14:textId="6B0C08A5" w:rsidR="00A93725" w:rsidRPr="009C5140" w:rsidRDefault="00A93725" w:rsidP="002847EB">
      <w:pPr>
        <w:spacing w:beforeLines="50" w:before="120" w:after="0"/>
        <w:rPr>
          <w:u w:val="single"/>
          <w:lang w:eastAsia="ja-JP"/>
        </w:rPr>
      </w:pPr>
      <w:r w:rsidRPr="009C5140">
        <w:rPr>
          <w:rFonts w:hint="eastAsia"/>
          <w:u w:val="single"/>
          <w:lang w:eastAsia="ja-JP"/>
        </w:rPr>
        <w:t>RA</w:t>
      </w:r>
      <w:r w:rsidRPr="009C5140">
        <w:rPr>
          <w:u w:val="single"/>
          <w:lang w:eastAsia="ja-JP"/>
        </w:rPr>
        <w:t>N1#98</w:t>
      </w:r>
      <w:r>
        <w:rPr>
          <w:u w:val="single"/>
          <w:lang w:eastAsia="ja-JP"/>
        </w:rPr>
        <w:t>bis</w:t>
      </w:r>
    </w:p>
    <w:p w14:paraId="73B8257C" w14:textId="77777777" w:rsidR="00A93725" w:rsidRPr="00F4712B" w:rsidRDefault="00A93725" w:rsidP="00A93725">
      <w:pPr>
        <w:spacing w:beforeLines="50" w:before="120" w:after="0"/>
        <w:ind w:leftChars="100" w:left="200"/>
        <w:rPr>
          <w:b/>
          <w:highlight w:val="green"/>
          <w:u w:val="single"/>
          <w:lang w:eastAsia="ja-JP"/>
        </w:rPr>
      </w:pPr>
      <w:bookmarkStart w:id="0" w:name="_Hlk23925291"/>
      <w:r>
        <w:rPr>
          <w:b/>
          <w:highlight w:val="green"/>
          <w:u w:val="single"/>
          <w:lang w:eastAsia="ja-JP"/>
        </w:rPr>
        <w:t>Agreement:</w:t>
      </w:r>
    </w:p>
    <w:bookmarkEnd w:id="0"/>
    <w:p w14:paraId="0D6E8FA0" w14:textId="77777777" w:rsidR="00A93725" w:rsidRPr="00FD2F2C" w:rsidRDefault="00A93725" w:rsidP="002C6844">
      <w:pPr>
        <w:pStyle w:val="aff1"/>
        <w:numPr>
          <w:ilvl w:val="0"/>
          <w:numId w:val="36"/>
        </w:numPr>
        <w:snapToGrid w:val="0"/>
        <w:spacing w:after="0"/>
        <w:ind w:leftChars="0"/>
        <w:rPr>
          <w:lang w:eastAsia="ja-JP"/>
        </w:rPr>
      </w:pPr>
      <w:r>
        <w:rPr>
          <w:rFonts w:hint="eastAsia"/>
          <w:lang w:eastAsia="ja-JP"/>
        </w:rPr>
        <w:t>Any sub-slot PUCCH resource is not across sub-slot boundaries.</w:t>
      </w:r>
    </w:p>
    <w:p w14:paraId="4EE202C1" w14:textId="77777777" w:rsidR="00A93725" w:rsidRPr="00F4712B" w:rsidRDefault="00A93725" w:rsidP="00A93725">
      <w:pPr>
        <w:spacing w:beforeLines="50" w:before="120" w:after="0"/>
        <w:ind w:leftChars="100" w:left="200"/>
        <w:rPr>
          <w:b/>
          <w:highlight w:val="green"/>
          <w:u w:val="single"/>
          <w:lang w:eastAsia="ja-JP"/>
        </w:rPr>
      </w:pPr>
      <w:r>
        <w:rPr>
          <w:b/>
          <w:highlight w:val="green"/>
          <w:u w:val="single"/>
          <w:lang w:eastAsia="ja-JP"/>
        </w:rPr>
        <w:t>Agreement:</w:t>
      </w:r>
    </w:p>
    <w:p w14:paraId="77A47D19" w14:textId="77777777" w:rsidR="00A93725" w:rsidRDefault="00A93725" w:rsidP="002C6844">
      <w:pPr>
        <w:pStyle w:val="aff1"/>
        <w:numPr>
          <w:ilvl w:val="0"/>
          <w:numId w:val="36"/>
        </w:numPr>
        <w:snapToGrid w:val="0"/>
        <w:spacing w:after="0"/>
        <w:ind w:leftChars="0"/>
        <w:rPr>
          <w:lang w:eastAsia="ja-JP"/>
        </w:rPr>
      </w:pPr>
      <w:r>
        <w:rPr>
          <w:rFonts w:hint="eastAsia"/>
          <w:lang w:eastAsia="ja-JP"/>
        </w:rPr>
        <w:t xml:space="preserve">When at least two HARQ-ACK codebooks are simultaneously constructed for supporting different service types for a UE, </w:t>
      </w:r>
      <w:r w:rsidRPr="002C6844">
        <w:rPr>
          <w:rFonts w:hint="eastAsia"/>
          <w:lang w:eastAsia="ja-JP"/>
        </w:rPr>
        <w:t>PDSCH-HARQ-ACK-Codebook</w:t>
      </w:r>
      <w:r>
        <w:rPr>
          <w:rFonts w:hint="eastAsia"/>
          <w:lang w:eastAsia="ja-JP"/>
        </w:rPr>
        <w:t xml:space="preserve"> is separately configured.</w:t>
      </w:r>
    </w:p>
    <w:p w14:paraId="56D78687" w14:textId="77777777" w:rsidR="00A93725" w:rsidRPr="00F4712B" w:rsidRDefault="00A93725" w:rsidP="00A93725">
      <w:pPr>
        <w:spacing w:beforeLines="50" w:before="120" w:after="0"/>
        <w:ind w:leftChars="100" w:left="200"/>
        <w:rPr>
          <w:b/>
          <w:highlight w:val="green"/>
          <w:u w:val="single"/>
          <w:lang w:eastAsia="ja-JP"/>
        </w:rPr>
      </w:pPr>
      <w:r>
        <w:rPr>
          <w:b/>
          <w:highlight w:val="green"/>
          <w:u w:val="single"/>
          <w:lang w:eastAsia="ja-JP"/>
        </w:rPr>
        <w:t>Agreement:</w:t>
      </w:r>
    </w:p>
    <w:p w14:paraId="23DD4286" w14:textId="77777777" w:rsidR="00A93725" w:rsidRDefault="00A93725" w:rsidP="00A93725">
      <w:pPr>
        <w:pStyle w:val="aff1"/>
        <w:numPr>
          <w:ilvl w:val="0"/>
          <w:numId w:val="40"/>
        </w:numPr>
        <w:snapToGrid w:val="0"/>
        <w:spacing w:after="0"/>
        <w:ind w:leftChars="0"/>
        <w:rPr>
          <w:lang w:eastAsia="ja-JP"/>
        </w:rPr>
      </w:pPr>
      <w:r>
        <w:rPr>
          <w:rFonts w:hint="eastAsia"/>
          <w:lang w:eastAsia="ja-JP"/>
        </w:rPr>
        <w:t>Rel.16 supports up to two HARQ-ACK codebooks with different priorities to be simultaneously constructed, including</w:t>
      </w:r>
    </w:p>
    <w:p w14:paraId="7A4DC706" w14:textId="77777777" w:rsidR="00A93725" w:rsidRDefault="00A93725" w:rsidP="00A93725">
      <w:pPr>
        <w:pStyle w:val="aff1"/>
        <w:numPr>
          <w:ilvl w:val="1"/>
          <w:numId w:val="40"/>
        </w:numPr>
        <w:snapToGrid w:val="0"/>
        <w:spacing w:after="0"/>
        <w:ind w:leftChars="0"/>
        <w:rPr>
          <w:lang w:eastAsia="ja-JP"/>
        </w:rPr>
      </w:pPr>
      <w:r>
        <w:rPr>
          <w:lang w:eastAsia="ja-JP"/>
        </w:rPr>
        <w:t>One is slot-based and one is sub-slot-based.</w:t>
      </w:r>
    </w:p>
    <w:p w14:paraId="14D921CD" w14:textId="77777777" w:rsidR="00A93725" w:rsidRDefault="00A93725" w:rsidP="00A93725">
      <w:pPr>
        <w:pStyle w:val="aff1"/>
        <w:numPr>
          <w:ilvl w:val="1"/>
          <w:numId w:val="40"/>
        </w:numPr>
        <w:snapToGrid w:val="0"/>
        <w:spacing w:after="0"/>
        <w:ind w:leftChars="0"/>
        <w:rPr>
          <w:lang w:eastAsia="ja-JP"/>
        </w:rPr>
      </w:pPr>
      <w:r>
        <w:rPr>
          <w:lang w:eastAsia="ja-JP"/>
        </w:rPr>
        <w:t>Both are slot-based.</w:t>
      </w:r>
    </w:p>
    <w:p w14:paraId="68F2693F" w14:textId="77777777" w:rsidR="00A93725" w:rsidRDefault="00A93725" w:rsidP="00A93725">
      <w:pPr>
        <w:pStyle w:val="aff1"/>
        <w:numPr>
          <w:ilvl w:val="1"/>
          <w:numId w:val="40"/>
        </w:numPr>
        <w:snapToGrid w:val="0"/>
        <w:spacing w:after="0"/>
        <w:ind w:leftChars="0"/>
        <w:rPr>
          <w:lang w:eastAsia="ja-JP"/>
        </w:rPr>
      </w:pPr>
      <w:r>
        <w:rPr>
          <w:lang w:eastAsia="ja-JP"/>
        </w:rPr>
        <w:t>Both are sub-slot-based.</w:t>
      </w:r>
    </w:p>
    <w:p w14:paraId="23C46388" w14:textId="77777777" w:rsidR="00A93725" w:rsidRPr="00F4712B" w:rsidRDefault="00A93725" w:rsidP="00A93725">
      <w:pPr>
        <w:spacing w:beforeLines="50" w:before="120" w:after="0"/>
        <w:ind w:leftChars="100" w:left="200"/>
        <w:rPr>
          <w:b/>
          <w:highlight w:val="green"/>
          <w:u w:val="single"/>
          <w:lang w:eastAsia="ja-JP"/>
        </w:rPr>
      </w:pPr>
      <w:r>
        <w:rPr>
          <w:b/>
          <w:highlight w:val="green"/>
          <w:u w:val="single"/>
          <w:lang w:eastAsia="ja-JP"/>
        </w:rPr>
        <w:t>Agreement:</w:t>
      </w:r>
    </w:p>
    <w:p w14:paraId="03A1ACEF" w14:textId="77777777" w:rsidR="00A93725" w:rsidRDefault="00A93725" w:rsidP="002C6844">
      <w:pPr>
        <w:pStyle w:val="aff1"/>
        <w:numPr>
          <w:ilvl w:val="0"/>
          <w:numId w:val="40"/>
        </w:numPr>
        <w:snapToGrid w:val="0"/>
        <w:spacing w:after="0"/>
        <w:ind w:leftChars="0"/>
        <w:rPr>
          <w:lang w:eastAsia="ja-JP"/>
        </w:rPr>
      </w:pPr>
      <w:r>
        <w:rPr>
          <w:rFonts w:hint="eastAsia"/>
          <w:lang w:eastAsia="ja-JP"/>
        </w:rPr>
        <w:lastRenderedPageBreak/>
        <w:t>When at least two HARQ-ACK codebooks are simultaneously constructed for supporting different service types for a UE, at least the followings are separately configured.</w:t>
      </w:r>
    </w:p>
    <w:p w14:paraId="6C740F35" w14:textId="77777777" w:rsidR="00A93725" w:rsidRDefault="00A93725" w:rsidP="002C6844">
      <w:pPr>
        <w:pStyle w:val="aff1"/>
        <w:numPr>
          <w:ilvl w:val="1"/>
          <w:numId w:val="40"/>
        </w:numPr>
        <w:snapToGrid w:val="0"/>
        <w:spacing w:after="0"/>
        <w:ind w:leftChars="0"/>
        <w:rPr>
          <w:lang w:eastAsia="ja-JP"/>
        </w:rPr>
      </w:pPr>
      <w:r>
        <w:rPr>
          <w:lang w:eastAsia="ja-JP"/>
        </w:rPr>
        <w:t>For DG</w:t>
      </w:r>
    </w:p>
    <w:p w14:paraId="3B7861E9" w14:textId="77777777" w:rsidR="00A93725" w:rsidRPr="002C6844" w:rsidRDefault="00A93725" w:rsidP="002C6844">
      <w:pPr>
        <w:pStyle w:val="aff1"/>
        <w:numPr>
          <w:ilvl w:val="2"/>
          <w:numId w:val="36"/>
        </w:numPr>
        <w:snapToGrid w:val="0"/>
        <w:spacing w:after="0"/>
        <w:ind w:leftChars="0"/>
        <w:rPr>
          <w:lang w:eastAsia="ja-JP"/>
        </w:rPr>
      </w:pPr>
      <w:r w:rsidRPr="002C6844">
        <w:rPr>
          <w:lang w:eastAsia="ja-JP"/>
        </w:rPr>
        <w:t>UCI-OnPUSCH</w:t>
      </w:r>
    </w:p>
    <w:p w14:paraId="1450F2A7" w14:textId="77777777" w:rsidR="00A93725" w:rsidRDefault="00A93725" w:rsidP="002C6844">
      <w:pPr>
        <w:pStyle w:val="aff1"/>
        <w:numPr>
          <w:ilvl w:val="1"/>
          <w:numId w:val="40"/>
        </w:numPr>
        <w:snapToGrid w:val="0"/>
        <w:spacing w:after="0"/>
        <w:ind w:leftChars="0"/>
        <w:rPr>
          <w:lang w:eastAsia="ja-JP"/>
        </w:rPr>
      </w:pPr>
      <w:r>
        <w:rPr>
          <w:lang w:eastAsia="ja-JP"/>
        </w:rPr>
        <w:t>For CG</w:t>
      </w:r>
    </w:p>
    <w:p w14:paraId="00799D54" w14:textId="77777777" w:rsidR="00A93725" w:rsidRDefault="00A93725" w:rsidP="002C6844">
      <w:pPr>
        <w:pStyle w:val="aff1"/>
        <w:numPr>
          <w:ilvl w:val="2"/>
          <w:numId w:val="36"/>
        </w:numPr>
        <w:snapToGrid w:val="0"/>
        <w:spacing w:after="0"/>
        <w:ind w:leftChars="0"/>
        <w:rPr>
          <w:lang w:eastAsia="ja-JP"/>
        </w:rPr>
      </w:pPr>
      <w:r>
        <w:rPr>
          <w:lang w:eastAsia="ja-JP"/>
        </w:rPr>
        <w:t>FFS</w:t>
      </w:r>
    </w:p>
    <w:p w14:paraId="54955CE2" w14:textId="77777777" w:rsidR="00A93725" w:rsidRPr="002C6844" w:rsidRDefault="00A93725" w:rsidP="002C6844">
      <w:pPr>
        <w:pStyle w:val="aff1"/>
        <w:numPr>
          <w:ilvl w:val="1"/>
          <w:numId w:val="40"/>
        </w:numPr>
        <w:snapToGrid w:val="0"/>
        <w:spacing w:after="0"/>
        <w:ind w:leftChars="0"/>
        <w:rPr>
          <w:lang w:eastAsia="ja-JP"/>
        </w:rPr>
      </w:pPr>
      <w:r w:rsidRPr="002C6844">
        <w:rPr>
          <w:lang w:eastAsia="ja-JP"/>
        </w:rPr>
        <w:t>codeBlockGroupTransmission</w:t>
      </w:r>
    </w:p>
    <w:p w14:paraId="01191AE1" w14:textId="77777777" w:rsidR="00A93725" w:rsidRDefault="00A93725" w:rsidP="002C6844">
      <w:pPr>
        <w:pStyle w:val="aff1"/>
        <w:numPr>
          <w:ilvl w:val="1"/>
          <w:numId w:val="40"/>
        </w:numPr>
        <w:snapToGrid w:val="0"/>
        <w:spacing w:after="0"/>
        <w:ind w:leftChars="0"/>
        <w:rPr>
          <w:lang w:eastAsia="ja-JP"/>
        </w:rPr>
      </w:pPr>
      <w:r>
        <w:rPr>
          <w:lang w:eastAsia="ja-JP"/>
        </w:rPr>
        <w:t>FFS: K1</w:t>
      </w:r>
    </w:p>
    <w:p w14:paraId="26CB4D0A" w14:textId="77777777" w:rsidR="00A93725" w:rsidRPr="00F4712B" w:rsidRDefault="00A93725" w:rsidP="00A93725">
      <w:pPr>
        <w:spacing w:beforeLines="50" w:before="120" w:after="0"/>
        <w:ind w:leftChars="100" w:left="200"/>
        <w:rPr>
          <w:b/>
          <w:highlight w:val="green"/>
          <w:u w:val="single"/>
          <w:lang w:eastAsia="ja-JP"/>
        </w:rPr>
      </w:pPr>
      <w:r>
        <w:rPr>
          <w:b/>
          <w:highlight w:val="green"/>
          <w:u w:val="single"/>
          <w:lang w:eastAsia="ja-JP"/>
        </w:rPr>
        <w:t>Agreement:</w:t>
      </w:r>
    </w:p>
    <w:p w14:paraId="0808ECDD" w14:textId="77777777" w:rsidR="00A93725" w:rsidRDefault="00A93725" w:rsidP="002C6844">
      <w:pPr>
        <w:pStyle w:val="aff1"/>
        <w:numPr>
          <w:ilvl w:val="0"/>
          <w:numId w:val="40"/>
        </w:numPr>
        <w:snapToGrid w:val="0"/>
        <w:spacing w:after="0"/>
        <w:ind w:leftChars="0"/>
        <w:rPr>
          <w:lang w:eastAsia="ja-JP"/>
        </w:rPr>
      </w:pPr>
      <w:r>
        <w:rPr>
          <w:rFonts w:hint="eastAsia"/>
          <w:lang w:eastAsia="ja-JP"/>
        </w:rPr>
        <w:t>Confirm the following working assumption with update:</w:t>
      </w:r>
    </w:p>
    <w:p w14:paraId="59738FEF" w14:textId="77777777" w:rsidR="00A93725" w:rsidRDefault="00A93725" w:rsidP="002C6844">
      <w:pPr>
        <w:pStyle w:val="aff1"/>
        <w:numPr>
          <w:ilvl w:val="1"/>
          <w:numId w:val="40"/>
        </w:numPr>
        <w:snapToGrid w:val="0"/>
        <w:spacing w:after="0"/>
        <w:ind w:leftChars="0"/>
        <w:rPr>
          <w:lang w:eastAsia="ja-JP"/>
        </w:rPr>
      </w:pPr>
      <w:r>
        <w:rPr>
          <w:lang w:eastAsia="ja-JP"/>
        </w:rPr>
        <w:t>Original working assumption</w:t>
      </w:r>
    </w:p>
    <w:p w14:paraId="41659FC3" w14:textId="77777777" w:rsidR="00A93725" w:rsidRDefault="00A93725" w:rsidP="002C6844">
      <w:pPr>
        <w:pStyle w:val="aff1"/>
        <w:numPr>
          <w:ilvl w:val="2"/>
          <w:numId w:val="36"/>
        </w:numPr>
        <w:snapToGrid w:val="0"/>
        <w:spacing w:after="0"/>
        <w:ind w:leftChars="0"/>
        <w:rPr>
          <w:lang w:eastAsia="ja-JP"/>
        </w:rPr>
      </w:pPr>
      <w:r>
        <w:rPr>
          <w:lang w:eastAsia="ja-JP"/>
        </w:rPr>
        <w:t>Support that SR priority (e.g., high or low priority) is known at PHY layer.</w:t>
      </w:r>
    </w:p>
    <w:p w14:paraId="72AED0CE" w14:textId="77777777" w:rsidR="00A93725" w:rsidRDefault="00A93725" w:rsidP="002C6844">
      <w:pPr>
        <w:pStyle w:val="aff1"/>
        <w:numPr>
          <w:ilvl w:val="3"/>
          <w:numId w:val="36"/>
        </w:numPr>
        <w:snapToGrid w:val="0"/>
        <w:spacing w:after="0"/>
        <w:ind w:leftChars="0"/>
        <w:rPr>
          <w:lang w:eastAsia="ja-JP"/>
        </w:rPr>
      </w:pPr>
      <w:r>
        <w:rPr>
          <w:lang w:eastAsia="ja-JP"/>
        </w:rPr>
        <w:t>FFS how to use the priority information in handling prioritization/multiplexing of UL transmissions.</w:t>
      </w:r>
    </w:p>
    <w:p w14:paraId="378D6E4A" w14:textId="77777777" w:rsidR="00A93725" w:rsidRDefault="00A93725" w:rsidP="002C6844">
      <w:pPr>
        <w:pStyle w:val="aff1"/>
        <w:numPr>
          <w:ilvl w:val="3"/>
          <w:numId w:val="36"/>
        </w:numPr>
        <w:snapToGrid w:val="0"/>
        <w:spacing w:after="0"/>
        <w:ind w:leftChars="0"/>
        <w:rPr>
          <w:lang w:eastAsia="ja-JP"/>
        </w:rPr>
      </w:pPr>
      <w:r>
        <w:rPr>
          <w:lang w:eastAsia="ja-JP"/>
        </w:rPr>
        <w:t>FFS how the SR priority is known</w:t>
      </w:r>
    </w:p>
    <w:p w14:paraId="47CCE5AC" w14:textId="77777777" w:rsidR="00A93725" w:rsidRDefault="00A93725" w:rsidP="002C6844">
      <w:pPr>
        <w:pStyle w:val="aff1"/>
        <w:numPr>
          <w:ilvl w:val="1"/>
          <w:numId w:val="40"/>
        </w:numPr>
        <w:snapToGrid w:val="0"/>
        <w:spacing w:after="0"/>
        <w:ind w:leftChars="0"/>
        <w:rPr>
          <w:lang w:eastAsia="ja-JP"/>
        </w:rPr>
      </w:pPr>
      <w:r>
        <w:rPr>
          <w:lang w:eastAsia="ja-JP"/>
        </w:rPr>
        <w:t>Updated to</w:t>
      </w:r>
    </w:p>
    <w:p w14:paraId="1A93DAB1" w14:textId="77777777" w:rsidR="00A93725" w:rsidRDefault="00A93725" w:rsidP="002C6844">
      <w:pPr>
        <w:pStyle w:val="aff1"/>
        <w:numPr>
          <w:ilvl w:val="2"/>
          <w:numId w:val="36"/>
        </w:numPr>
        <w:snapToGrid w:val="0"/>
        <w:spacing w:after="0"/>
        <w:ind w:leftChars="0"/>
        <w:rPr>
          <w:lang w:eastAsia="ja-JP"/>
        </w:rPr>
      </w:pPr>
      <w:r>
        <w:rPr>
          <w:lang w:eastAsia="ja-JP"/>
        </w:rPr>
        <w:t>Support two-level SR priority (high or low) intended for two different service types known at PHY layer in Rel.16.</w:t>
      </w:r>
    </w:p>
    <w:p w14:paraId="35397EA9" w14:textId="77777777" w:rsidR="00A93725" w:rsidRPr="00AF445A" w:rsidRDefault="00A93725" w:rsidP="002C6844">
      <w:pPr>
        <w:pStyle w:val="aff1"/>
        <w:numPr>
          <w:ilvl w:val="3"/>
          <w:numId w:val="36"/>
        </w:numPr>
        <w:snapToGrid w:val="0"/>
        <w:spacing w:after="0"/>
        <w:ind w:leftChars="0"/>
        <w:rPr>
          <w:lang w:eastAsia="ja-JP"/>
        </w:rPr>
      </w:pPr>
      <w:r>
        <w:rPr>
          <w:lang w:eastAsia="ja-JP"/>
        </w:rPr>
        <w:t>The PHY-layer SR priority is determined by an explicit indication (as a new RRC parameter) for each SR resource configuration.</w:t>
      </w:r>
    </w:p>
    <w:p w14:paraId="22A641D0" w14:textId="77777777" w:rsidR="00A93725" w:rsidRPr="00F4712B" w:rsidRDefault="00A93725" w:rsidP="00A93725">
      <w:pPr>
        <w:spacing w:beforeLines="50" w:before="120" w:after="0"/>
        <w:ind w:leftChars="100" w:left="200"/>
        <w:rPr>
          <w:b/>
          <w:highlight w:val="green"/>
          <w:u w:val="single"/>
          <w:lang w:eastAsia="ja-JP"/>
        </w:rPr>
      </w:pPr>
      <w:bookmarkStart w:id="1" w:name="_Hlk23925408"/>
      <w:r>
        <w:rPr>
          <w:b/>
          <w:highlight w:val="green"/>
          <w:u w:val="single"/>
          <w:lang w:eastAsia="ja-JP"/>
        </w:rPr>
        <w:t>Agreement:</w:t>
      </w:r>
    </w:p>
    <w:bookmarkEnd w:id="1"/>
    <w:p w14:paraId="7A784517" w14:textId="77777777" w:rsidR="00A93725" w:rsidRDefault="00A93725" w:rsidP="00A93725">
      <w:pPr>
        <w:pStyle w:val="aff1"/>
        <w:numPr>
          <w:ilvl w:val="0"/>
          <w:numId w:val="41"/>
        </w:numPr>
        <w:snapToGrid w:val="0"/>
        <w:spacing w:after="0"/>
        <w:ind w:leftChars="0"/>
        <w:rPr>
          <w:lang w:eastAsia="ja-JP"/>
        </w:rPr>
      </w:pPr>
      <w:r>
        <w:rPr>
          <w:rFonts w:hint="eastAsia"/>
          <w:lang w:eastAsia="ja-JP"/>
        </w:rPr>
        <w:t>Support 2-level priority of HARQ-ACK for dynamically-scheduled PDSCH and SPS PDSCH (and ACK for SPS PDSCH release) in Rel.16.</w:t>
      </w:r>
    </w:p>
    <w:p w14:paraId="72FF69EE" w14:textId="77777777" w:rsidR="00A93725" w:rsidRDefault="00A93725" w:rsidP="00A93725">
      <w:pPr>
        <w:pStyle w:val="aff1"/>
        <w:numPr>
          <w:ilvl w:val="1"/>
          <w:numId w:val="41"/>
        </w:numPr>
        <w:snapToGrid w:val="0"/>
        <w:spacing w:after="0"/>
        <w:ind w:leftChars="0"/>
        <w:rPr>
          <w:lang w:eastAsia="ja-JP"/>
        </w:rPr>
      </w:pPr>
      <w:r>
        <w:rPr>
          <w:lang w:eastAsia="ja-JP"/>
        </w:rPr>
        <w:t>Note: This does not preclude possibility of extending it in future releases.</w:t>
      </w:r>
    </w:p>
    <w:p w14:paraId="4B8FC2ED" w14:textId="77777777" w:rsidR="00A93725" w:rsidRDefault="00A93725" w:rsidP="00A93725">
      <w:pPr>
        <w:pStyle w:val="aff1"/>
        <w:numPr>
          <w:ilvl w:val="0"/>
          <w:numId w:val="41"/>
        </w:numPr>
        <w:snapToGrid w:val="0"/>
        <w:spacing w:after="0"/>
        <w:ind w:leftChars="0"/>
        <w:rPr>
          <w:lang w:eastAsia="ja-JP"/>
        </w:rPr>
      </w:pPr>
      <w:r>
        <w:rPr>
          <w:lang w:eastAsia="ja-JP"/>
        </w:rPr>
        <w:t>An explicit indication (as a new RRC parameter) in each SPS PDSCH configuration provides mapping to corresponding HARQ-ACK codebook for SPS PDSCH and ACK for SPS PDSCH release.</w:t>
      </w:r>
    </w:p>
    <w:p w14:paraId="6535D47D" w14:textId="77777777" w:rsidR="00A93725" w:rsidRDefault="00A93725" w:rsidP="00A93725">
      <w:pPr>
        <w:pStyle w:val="aff1"/>
        <w:numPr>
          <w:ilvl w:val="1"/>
          <w:numId w:val="41"/>
        </w:numPr>
        <w:snapToGrid w:val="0"/>
        <w:spacing w:after="0"/>
        <w:ind w:leftChars="0"/>
        <w:rPr>
          <w:lang w:eastAsia="ja-JP"/>
        </w:rPr>
      </w:pPr>
      <w:r>
        <w:rPr>
          <w:lang w:eastAsia="ja-JP"/>
        </w:rPr>
        <w:t>FFS whether/how or not to further indicate a mapping to corresponding HARQ-ACK codebook by DL SPS activation (FFS to complement or override) the RRC configured indication and if so, the applicable DCI formats.</w:t>
      </w:r>
    </w:p>
    <w:p w14:paraId="15A3CD3E" w14:textId="77777777" w:rsidR="00A93725" w:rsidRPr="00F4712B" w:rsidRDefault="00A93725" w:rsidP="00A93725">
      <w:pPr>
        <w:spacing w:beforeLines="50" w:before="120" w:after="0"/>
        <w:ind w:leftChars="100" w:left="200"/>
        <w:rPr>
          <w:b/>
          <w:highlight w:val="green"/>
          <w:u w:val="single"/>
          <w:lang w:eastAsia="ja-JP"/>
        </w:rPr>
      </w:pPr>
      <w:r>
        <w:rPr>
          <w:b/>
          <w:highlight w:val="green"/>
          <w:u w:val="single"/>
          <w:lang w:eastAsia="ja-JP"/>
        </w:rPr>
        <w:t>Agreement:</w:t>
      </w:r>
    </w:p>
    <w:p w14:paraId="1459F0AF" w14:textId="77777777" w:rsidR="00A93725" w:rsidRDefault="00A93725" w:rsidP="00A93725">
      <w:pPr>
        <w:pStyle w:val="aff1"/>
        <w:numPr>
          <w:ilvl w:val="0"/>
          <w:numId w:val="42"/>
        </w:numPr>
        <w:snapToGrid w:val="0"/>
        <w:spacing w:after="0"/>
        <w:ind w:leftChars="0"/>
        <w:rPr>
          <w:lang w:eastAsia="ja-JP"/>
        </w:rPr>
      </w:pPr>
      <w:r>
        <w:rPr>
          <w:rFonts w:hint="eastAsia"/>
          <w:lang w:eastAsia="ja-JP"/>
        </w:rPr>
        <w:t>2-level PHY priority of DG PUSCH at least for PHY-layer collision handling is determined by a PHY indication/</w:t>
      </w:r>
      <w:r>
        <w:rPr>
          <w:lang w:eastAsia="ja-JP"/>
        </w:rPr>
        <w:t>signalling</w:t>
      </w:r>
      <w:r>
        <w:rPr>
          <w:rFonts w:hint="eastAsia"/>
          <w:lang w:eastAsia="ja-JP"/>
        </w:rPr>
        <w:t>.</w:t>
      </w:r>
    </w:p>
    <w:p w14:paraId="77D56D83" w14:textId="77777777" w:rsidR="00A93725" w:rsidRPr="00F4712B" w:rsidRDefault="00A93725" w:rsidP="00A93725">
      <w:pPr>
        <w:spacing w:beforeLines="50" w:before="120" w:after="0"/>
        <w:ind w:leftChars="100" w:left="200"/>
        <w:rPr>
          <w:b/>
          <w:highlight w:val="green"/>
          <w:u w:val="single"/>
          <w:lang w:eastAsia="ja-JP"/>
        </w:rPr>
      </w:pPr>
      <w:r>
        <w:rPr>
          <w:b/>
          <w:highlight w:val="green"/>
          <w:u w:val="single"/>
          <w:lang w:eastAsia="ja-JP"/>
        </w:rPr>
        <w:t>Agreement:</w:t>
      </w:r>
    </w:p>
    <w:p w14:paraId="2D5764DA" w14:textId="77777777" w:rsidR="00A93725" w:rsidRDefault="00A93725" w:rsidP="002C6844">
      <w:pPr>
        <w:pStyle w:val="aff1"/>
        <w:numPr>
          <w:ilvl w:val="0"/>
          <w:numId w:val="42"/>
        </w:numPr>
        <w:snapToGrid w:val="0"/>
        <w:spacing w:after="0"/>
        <w:ind w:leftChars="0"/>
        <w:rPr>
          <w:lang w:eastAsia="ja-JP"/>
        </w:rPr>
      </w:pPr>
      <w:r>
        <w:rPr>
          <w:rFonts w:hint="eastAsia"/>
          <w:lang w:eastAsia="ja-JP"/>
        </w:rPr>
        <w:t xml:space="preserve">2-level PHY priority of CG PUSCH at least for PHY-layer collision handling is determined by explicit indication (as a new RRC parameter) in each CG </w:t>
      </w:r>
      <w:r>
        <w:rPr>
          <w:lang w:eastAsia="ja-JP"/>
        </w:rPr>
        <w:t>configuration</w:t>
      </w:r>
      <w:r>
        <w:rPr>
          <w:rFonts w:hint="eastAsia"/>
          <w:lang w:eastAsia="ja-JP"/>
        </w:rPr>
        <w:t xml:space="preserve"> </w:t>
      </w:r>
      <w:r>
        <w:rPr>
          <w:lang w:eastAsia="ja-JP"/>
        </w:rPr>
        <w:t>for Type 1 and Type 2 CG PUSCH.</w:t>
      </w:r>
    </w:p>
    <w:p w14:paraId="0CC4BC91" w14:textId="77777777" w:rsidR="00A93725" w:rsidRDefault="00A93725" w:rsidP="002C6844">
      <w:pPr>
        <w:pStyle w:val="aff1"/>
        <w:numPr>
          <w:ilvl w:val="1"/>
          <w:numId w:val="41"/>
        </w:numPr>
        <w:snapToGrid w:val="0"/>
        <w:spacing w:after="0"/>
        <w:ind w:leftChars="0"/>
        <w:rPr>
          <w:lang w:eastAsia="ja-JP"/>
        </w:rPr>
      </w:pPr>
      <w:r>
        <w:rPr>
          <w:lang w:eastAsia="ja-JP"/>
        </w:rPr>
        <w:t>FFS whether/how or not to further have in Type 2 CG PUSCH activation (FFS to complement or overwrite) the RRC configured indication and if so, the applicable DCI formats</w:t>
      </w:r>
    </w:p>
    <w:p w14:paraId="69F822AB" w14:textId="77777777" w:rsidR="00A93725" w:rsidRPr="00F4712B" w:rsidRDefault="00A93725" w:rsidP="00A93725">
      <w:pPr>
        <w:spacing w:beforeLines="50" w:before="120" w:after="0"/>
        <w:ind w:leftChars="100" w:left="200"/>
        <w:rPr>
          <w:b/>
          <w:highlight w:val="green"/>
          <w:u w:val="single"/>
          <w:lang w:eastAsia="ja-JP"/>
        </w:rPr>
      </w:pPr>
      <w:r>
        <w:rPr>
          <w:b/>
          <w:highlight w:val="green"/>
          <w:u w:val="single"/>
          <w:lang w:eastAsia="ja-JP"/>
        </w:rPr>
        <w:t>Agreement:</w:t>
      </w:r>
    </w:p>
    <w:p w14:paraId="168720B5" w14:textId="77777777" w:rsidR="00A93725" w:rsidRDefault="00A93725" w:rsidP="002C6844">
      <w:pPr>
        <w:pStyle w:val="aff1"/>
        <w:numPr>
          <w:ilvl w:val="0"/>
          <w:numId w:val="42"/>
        </w:numPr>
        <w:snapToGrid w:val="0"/>
        <w:spacing w:after="0"/>
        <w:ind w:leftChars="0"/>
        <w:rPr>
          <w:lang w:eastAsia="ja-JP"/>
        </w:rPr>
      </w:pPr>
      <w:r>
        <w:rPr>
          <w:rFonts w:hint="eastAsia"/>
          <w:lang w:eastAsia="ja-JP"/>
        </w:rPr>
        <w:t>For handling intra-UE collision in Rel.16</w:t>
      </w:r>
    </w:p>
    <w:p w14:paraId="58FE8CDB" w14:textId="77777777" w:rsidR="00A93725" w:rsidRDefault="00A93725" w:rsidP="002C6844">
      <w:pPr>
        <w:pStyle w:val="aff1"/>
        <w:numPr>
          <w:ilvl w:val="1"/>
          <w:numId w:val="41"/>
        </w:numPr>
        <w:snapToGrid w:val="0"/>
        <w:spacing w:after="0"/>
        <w:ind w:leftChars="0"/>
        <w:rPr>
          <w:lang w:eastAsia="ja-JP"/>
        </w:rPr>
      </w:pPr>
      <w:r>
        <w:rPr>
          <w:lang w:eastAsia="ja-JP"/>
        </w:rPr>
        <w:t>P/SP-CSI on PUCCH is treated with low priority.</w:t>
      </w:r>
    </w:p>
    <w:p w14:paraId="386E83E0" w14:textId="77777777" w:rsidR="00A93725" w:rsidRDefault="00A93725" w:rsidP="002C6844">
      <w:pPr>
        <w:pStyle w:val="aff1"/>
        <w:numPr>
          <w:ilvl w:val="1"/>
          <w:numId w:val="41"/>
        </w:numPr>
        <w:snapToGrid w:val="0"/>
        <w:spacing w:after="0"/>
        <w:ind w:leftChars="0"/>
        <w:rPr>
          <w:lang w:eastAsia="ja-JP"/>
        </w:rPr>
      </w:pPr>
      <w:r>
        <w:rPr>
          <w:lang w:eastAsia="ja-JP"/>
        </w:rPr>
        <w:t>The priority of a SP-CSI on PUSCH depends on the 2-level PHY priority of the PUSCH conveying the SP-CSI.</w:t>
      </w:r>
    </w:p>
    <w:p w14:paraId="02C60BCF" w14:textId="77777777" w:rsidR="00A93725" w:rsidRPr="005A606C" w:rsidRDefault="00A93725" w:rsidP="002C6844">
      <w:pPr>
        <w:pStyle w:val="aff1"/>
        <w:numPr>
          <w:ilvl w:val="1"/>
          <w:numId w:val="41"/>
        </w:numPr>
        <w:snapToGrid w:val="0"/>
        <w:spacing w:after="0"/>
        <w:ind w:leftChars="0"/>
        <w:rPr>
          <w:lang w:eastAsia="ja-JP"/>
        </w:rPr>
      </w:pPr>
      <w:r>
        <w:rPr>
          <w:lang w:eastAsia="ja-JP"/>
        </w:rPr>
        <w:t>The priority of a A-CSI depends on the 2-level PHY priority of the PUSCH (w/ or w/o UL-SCH) conveying the A-CSI.</w:t>
      </w:r>
    </w:p>
    <w:p w14:paraId="3CEA89CC" w14:textId="77777777" w:rsidR="00A93725" w:rsidRPr="00F4712B" w:rsidRDefault="00A93725" w:rsidP="00A93725">
      <w:pPr>
        <w:spacing w:beforeLines="50" w:before="120" w:after="0"/>
        <w:ind w:leftChars="100" w:left="200"/>
        <w:rPr>
          <w:b/>
          <w:highlight w:val="green"/>
          <w:u w:val="single"/>
          <w:lang w:eastAsia="ja-JP"/>
        </w:rPr>
      </w:pPr>
      <w:r>
        <w:rPr>
          <w:b/>
          <w:highlight w:val="green"/>
          <w:u w:val="single"/>
          <w:lang w:eastAsia="ja-JP"/>
        </w:rPr>
        <w:t>Agreement:</w:t>
      </w:r>
    </w:p>
    <w:p w14:paraId="1B384D94" w14:textId="77777777" w:rsidR="00A93725" w:rsidRPr="00163A6E" w:rsidRDefault="00A93725" w:rsidP="002C6844">
      <w:pPr>
        <w:pStyle w:val="aff1"/>
        <w:numPr>
          <w:ilvl w:val="0"/>
          <w:numId w:val="42"/>
        </w:numPr>
        <w:snapToGrid w:val="0"/>
        <w:spacing w:after="0"/>
        <w:ind w:leftChars="0"/>
        <w:rPr>
          <w:lang w:eastAsia="ja-JP"/>
        </w:rPr>
      </w:pPr>
      <w:r>
        <w:rPr>
          <w:rFonts w:hint="eastAsia"/>
          <w:lang w:eastAsia="ja-JP"/>
        </w:rPr>
        <w:t>For handling the overlapped UL transmissions among low PHY priority channel/signals, reuse the Rel.15 mechanism.</w:t>
      </w:r>
    </w:p>
    <w:p w14:paraId="087AFE4F" w14:textId="77777777" w:rsidR="00A93725" w:rsidRPr="00F4712B" w:rsidRDefault="00A93725" w:rsidP="00A93725">
      <w:pPr>
        <w:spacing w:beforeLines="50" w:before="120" w:after="0"/>
        <w:ind w:leftChars="100" w:left="200"/>
        <w:rPr>
          <w:b/>
          <w:highlight w:val="green"/>
          <w:u w:val="single"/>
          <w:lang w:eastAsia="ja-JP"/>
        </w:rPr>
      </w:pPr>
      <w:r>
        <w:rPr>
          <w:b/>
          <w:highlight w:val="green"/>
          <w:u w:val="single"/>
          <w:lang w:eastAsia="ja-JP"/>
        </w:rPr>
        <w:t>Agreement:</w:t>
      </w:r>
    </w:p>
    <w:p w14:paraId="4A94BB87" w14:textId="77777777" w:rsidR="00A93725" w:rsidRDefault="00A93725" w:rsidP="002C6844">
      <w:pPr>
        <w:pStyle w:val="aff1"/>
        <w:numPr>
          <w:ilvl w:val="0"/>
          <w:numId w:val="42"/>
        </w:numPr>
        <w:snapToGrid w:val="0"/>
        <w:spacing w:after="0"/>
        <w:ind w:leftChars="0"/>
        <w:rPr>
          <w:lang w:eastAsia="ja-JP"/>
        </w:rPr>
      </w:pPr>
      <w:r>
        <w:rPr>
          <w:rFonts w:hint="eastAsia"/>
          <w:lang w:eastAsia="ja-JP"/>
        </w:rPr>
        <w:t>For i</w:t>
      </w:r>
      <w:r>
        <w:rPr>
          <w:lang w:eastAsia="ja-JP"/>
        </w:rPr>
        <w:t>ntra-UE collision handling at the PHY layer, in case a high priority UL transmission overlaps with a low priority UL transmission, drop the low priority UL transmission under certain constraint (particularly timeline).</w:t>
      </w:r>
    </w:p>
    <w:p w14:paraId="46EB0947" w14:textId="77777777" w:rsidR="00A93725" w:rsidRDefault="00A93725" w:rsidP="002C6844">
      <w:pPr>
        <w:pStyle w:val="aff1"/>
        <w:numPr>
          <w:ilvl w:val="1"/>
          <w:numId w:val="41"/>
        </w:numPr>
        <w:snapToGrid w:val="0"/>
        <w:spacing w:after="0"/>
        <w:ind w:leftChars="0"/>
        <w:rPr>
          <w:lang w:eastAsia="ja-JP"/>
        </w:rPr>
      </w:pPr>
      <w:r>
        <w:rPr>
          <w:lang w:eastAsia="ja-JP"/>
        </w:rPr>
        <w:t>The UL transmission is a positive SR, HARQ-ACK, PUSCH or P/SP-CSI on PUCCH</w:t>
      </w:r>
    </w:p>
    <w:p w14:paraId="41CFBD76" w14:textId="77777777" w:rsidR="00A93725" w:rsidRDefault="00A93725" w:rsidP="002C6844">
      <w:pPr>
        <w:pStyle w:val="aff1"/>
        <w:numPr>
          <w:ilvl w:val="2"/>
          <w:numId w:val="36"/>
        </w:numPr>
        <w:snapToGrid w:val="0"/>
        <w:spacing w:after="0"/>
        <w:ind w:leftChars="0"/>
        <w:rPr>
          <w:lang w:eastAsia="ja-JP"/>
        </w:rPr>
      </w:pPr>
      <w:r>
        <w:rPr>
          <w:lang w:eastAsia="ja-JP"/>
        </w:rPr>
        <w:t>FFS for other types of UL transmission, e.g., SRS, PRACH, PUCCH-BFR, etc.</w:t>
      </w:r>
    </w:p>
    <w:p w14:paraId="59A43B72" w14:textId="77777777" w:rsidR="00A93725" w:rsidRDefault="00A93725" w:rsidP="002C6844">
      <w:pPr>
        <w:pStyle w:val="aff1"/>
        <w:numPr>
          <w:ilvl w:val="1"/>
          <w:numId w:val="41"/>
        </w:numPr>
        <w:snapToGrid w:val="0"/>
        <w:spacing w:after="0"/>
        <w:ind w:leftChars="0"/>
        <w:rPr>
          <w:lang w:eastAsia="ja-JP"/>
        </w:rPr>
      </w:pPr>
      <w:r>
        <w:rPr>
          <w:lang w:eastAsia="ja-JP"/>
        </w:rPr>
        <w:t>FFS: Details of dropping behaviours</w:t>
      </w:r>
    </w:p>
    <w:p w14:paraId="0C896D9E" w14:textId="77777777" w:rsidR="00A93725" w:rsidRDefault="00A93725" w:rsidP="002C6844">
      <w:pPr>
        <w:pStyle w:val="aff1"/>
        <w:numPr>
          <w:ilvl w:val="1"/>
          <w:numId w:val="41"/>
        </w:numPr>
        <w:snapToGrid w:val="0"/>
        <w:spacing w:after="0"/>
        <w:ind w:leftChars="0"/>
        <w:rPr>
          <w:lang w:eastAsia="ja-JP"/>
        </w:rPr>
      </w:pPr>
      <w:r>
        <w:rPr>
          <w:lang w:eastAsia="ja-JP"/>
        </w:rPr>
        <w:t>FFS: Details of processing timeline issues, e.g.,</w:t>
      </w:r>
    </w:p>
    <w:p w14:paraId="0F3EFAC7" w14:textId="77777777" w:rsidR="00A93725" w:rsidRDefault="00A93725" w:rsidP="002C6844">
      <w:pPr>
        <w:pStyle w:val="aff1"/>
        <w:numPr>
          <w:ilvl w:val="2"/>
          <w:numId w:val="36"/>
        </w:numPr>
        <w:snapToGrid w:val="0"/>
        <w:spacing w:after="0"/>
        <w:ind w:leftChars="0"/>
        <w:rPr>
          <w:lang w:eastAsia="ja-JP"/>
        </w:rPr>
      </w:pPr>
      <w:r>
        <w:rPr>
          <w:lang w:eastAsia="ja-JP"/>
        </w:rPr>
        <w:t>How to handle the case where the timeline condition is not satisfied.</w:t>
      </w:r>
    </w:p>
    <w:p w14:paraId="7E27567E" w14:textId="77777777" w:rsidR="00A93725" w:rsidRDefault="00A93725" w:rsidP="002C6844">
      <w:pPr>
        <w:pStyle w:val="aff1"/>
        <w:numPr>
          <w:ilvl w:val="2"/>
          <w:numId w:val="36"/>
        </w:numPr>
        <w:snapToGrid w:val="0"/>
        <w:spacing w:after="0"/>
        <w:ind w:leftChars="0"/>
        <w:rPr>
          <w:lang w:eastAsia="ja-JP"/>
        </w:rPr>
      </w:pPr>
      <w:r>
        <w:rPr>
          <w:lang w:eastAsia="ja-JP"/>
        </w:rPr>
        <w:t>Necessity of a new timeline</w:t>
      </w:r>
    </w:p>
    <w:p w14:paraId="3D01DB94" w14:textId="77777777" w:rsidR="00A93725" w:rsidRPr="002C6844" w:rsidRDefault="00A93725" w:rsidP="007B2184">
      <w:pPr>
        <w:spacing w:after="0"/>
        <w:rPr>
          <w:lang w:eastAsia="ja-JP"/>
        </w:rPr>
      </w:pPr>
      <w:bookmarkStart w:id="2" w:name="_GoBack"/>
      <w:bookmarkEnd w:id="2"/>
    </w:p>
    <w:sectPr w:rsidR="00A93725" w:rsidRPr="002C6844">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BAD62" w14:textId="77777777" w:rsidR="00771881" w:rsidRDefault="00771881">
      <w:r>
        <w:separator/>
      </w:r>
    </w:p>
  </w:endnote>
  <w:endnote w:type="continuationSeparator" w:id="0">
    <w:p w14:paraId="6A309D29" w14:textId="77777777" w:rsidR="00771881" w:rsidRDefault="00771881">
      <w:r>
        <w:continuationSeparator/>
      </w:r>
    </w:p>
  </w:endnote>
  <w:endnote w:type="continuationNotice" w:id="1">
    <w:p w14:paraId="2EC29BCA" w14:textId="77777777" w:rsidR="00771881" w:rsidRDefault="007718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AF5ED8" w:rsidRDefault="00AF5ED8">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AF5ED8" w:rsidRDefault="00AF5ED8">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AF5ED8" w:rsidRDefault="00AF5ED8">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AF5ED8" w:rsidRDefault="00AF5ED8">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78259" w14:textId="77777777" w:rsidR="00771881" w:rsidRDefault="00771881">
      <w:r>
        <w:separator/>
      </w:r>
    </w:p>
  </w:footnote>
  <w:footnote w:type="continuationSeparator" w:id="0">
    <w:p w14:paraId="556A46D0" w14:textId="77777777" w:rsidR="00771881" w:rsidRDefault="00771881">
      <w:r>
        <w:continuationSeparator/>
      </w:r>
    </w:p>
  </w:footnote>
  <w:footnote w:type="continuationNotice" w:id="1">
    <w:p w14:paraId="461BE3E1" w14:textId="77777777" w:rsidR="00771881" w:rsidRDefault="007718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E3F9A"/>
    <w:multiLevelType w:val="hybridMultilevel"/>
    <w:tmpl w:val="9376832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AB3A0C"/>
    <w:multiLevelType w:val="hybridMultilevel"/>
    <w:tmpl w:val="D4C66D74"/>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7" w15:restartNumberingAfterBreak="0">
    <w:nsid w:val="27E825E6"/>
    <w:multiLevelType w:val="hybridMultilevel"/>
    <w:tmpl w:val="3B5A4F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8"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2B0758C9"/>
    <w:multiLevelType w:val="hybridMultilevel"/>
    <w:tmpl w:val="59F458D4"/>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1"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2"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3"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05265A"/>
    <w:multiLevelType w:val="hybridMultilevel"/>
    <w:tmpl w:val="CE9839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327ACF"/>
    <w:multiLevelType w:val="hybridMultilevel"/>
    <w:tmpl w:val="4746BD52"/>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6"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2A00798"/>
    <w:multiLevelType w:val="hybridMultilevel"/>
    <w:tmpl w:val="CFF8168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7"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5CFD218D"/>
    <w:multiLevelType w:val="hybridMultilevel"/>
    <w:tmpl w:val="DA04614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9" w15:restartNumberingAfterBreak="0">
    <w:nsid w:val="5E396F97"/>
    <w:multiLevelType w:val="hybridMultilevel"/>
    <w:tmpl w:val="DA9E9E4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2" w15:restartNumberingAfterBreak="0">
    <w:nsid w:val="6C900DD1"/>
    <w:multiLevelType w:val="hybridMultilevel"/>
    <w:tmpl w:val="7974FB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737514C0"/>
    <w:multiLevelType w:val="hybridMultilevel"/>
    <w:tmpl w:val="BE44B7CC"/>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7"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EA9006A"/>
    <w:multiLevelType w:val="hybridMultilevel"/>
    <w:tmpl w:val="9DB6C6C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37"/>
  </w:num>
  <w:num w:numId="2">
    <w:abstractNumId w:val="39"/>
  </w:num>
  <w:num w:numId="3">
    <w:abstractNumId w:val="20"/>
  </w:num>
  <w:num w:numId="4">
    <w:abstractNumId w:val="35"/>
  </w:num>
  <w:num w:numId="5">
    <w:abstractNumId w:val="24"/>
  </w:num>
  <w:num w:numId="6">
    <w:abstractNumId w:val="25"/>
  </w:num>
  <w:num w:numId="7">
    <w:abstractNumId w:val="23"/>
  </w:num>
  <w:num w:numId="8">
    <w:abstractNumId w:val="38"/>
  </w:num>
  <w:num w:numId="9">
    <w:abstractNumId w:val="17"/>
  </w:num>
  <w:num w:numId="10">
    <w:abstractNumId w:val="34"/>
  </w:num>
  <w:num w:numId="11">
    <w:abstractNumId w:val="33"/>
  </w:num>
  <w:num w:numId="12">
    <w:abstractNumId w:val="2"/>
  </w:num>
  <w:num w:numId="13">
    <w:abstractNumId w:val="11"/>
  </w:num>
  <w:num w:numId="14">
    <w:abstractNumId w:val="3"/>
  </w:num>
  <w:num w:numId="15">
    <w:abstractNumId w:val="5"/>
  </w:num>
  <w:num w:numId="16">
    <w:abstractNumId w:val="1"/>
  </w:num>
  <w:num w:numId="17">
    <w:abstractNumId w:val="9"/>
  </w:num>
  <w:num w:numId="18">
    <w:abstractNumId w:val="8"/>
  </w:num>
  <w:num w:numId="19">
    <w:abstractNumId w:val="18"/>
  </w:num>
  <w:num w:numId="20">
    <w:abstractNumId w:val="27"/>
  </w:num>
  <w:num w:numId="21">
    <w:abstractNumId w:val="21"/>
  </w:num>
  <w:num w:numId="22">
    <w:abstractNumId w:val="22"/>
  </w:num>
  <w:num w:numId="23">
    <w:abstractNumId w:val="16"/>
  </w:num>
  <w:num w:numId="24">
    <w:abstractNumId w:val="30"/>
  </w:num>
  <w:num w:numId="25">
    <w:abstractNumId w:val="19"/>
  </w:num>
  <w:num w:numId="26">
    <w:abstractNumId w:val="13"/>
  </w:num>
  <w:num w:numId="27">
    <w:abstractNumId w:val="4"/>
  </w:num>
  <w:num w:numId="28">
    <w:abstractNumId w:val="12"/>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1"/>
  </w:num>
  <w:num w:numId="32">
    <w:abstractNumId w:val="6"/>
  </w:num>
  <w:num w:numId="33">
    <w:abstractNumId w:val="36"/>
  </w:num>
  <w:num w:numId="34">
    <w:abstractNumId w:val="26"/>
  </w:num>
  <w:num w:numId="35">
    <w:abstractNumId w:val="14"/>
  </w:num>
  <w:num w:numId="36">
    <w:abstractNumId w:val="40"/>
  </w:num>
  <w:num w:numId="37">
    <w:abstractNumId w:val="15"/>
  </w:num>
  <w:num w:numId="38">
    <w:abstractNumId w:val="0"/>
  </w:num>
  <w:num w:numId="39">
    <w:abstractNumId w:val="32"/>
  </w:num>
  <w:num w:numId="40">
    <w:abstractNumId w:val="28"/>
  </w:num>
  <w:num w:numId="41">
    <w:abstractNumId w:val="7"/>
  </w:num>
  <w:num w:numId="42">
    <w:abstractNumId w:val="10"/>
  </w:num>
  <w:num w:numId="43">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D7"/>
    <w:rsid w:val="000869E7"/>
    <w:rsid w:val="00087D92"/>
    <w:rsid w:val="00087E13"/>
    <w:rsid w:val="00087F01"/>
    <w:rsid w:val="00087FB3"/>
    <w:rsid w:val="0009003D"/>
    <w:rsid w:val="0009048D"/>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485"/>
    <w:rsid w:val="000D1A83"/>
    <w:rsid w:val="000D1F34"/>
    <w:rsid w:val="000D2B1C"/>
    <w:rsid w:val="000D2E56"/>
    <w:rsid w:val="000D3951"/>
    <w:rsid w:val="000D3BAD"/>
    <w:rsid w:val="000D3D6D"/>
    <w:rsid w:val="000D49D0"/>
    <w:rsid w:val="000D4C7C"/>
    <w:rsid w:val="000D5107"/>
    <w:rsid w:val="000D59A5"/>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1756"/>
    <w:rsid w:val="001618B6"/>
    <w:rsid w:val="00162CB3"/>
    <w:rsid w:val="001632ED"/>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20E"/>
    <w:rsid w:val="001D6C72"/>
    <w:rsid w:val="001D791C"/>
    <w:rsid w:val="001D7A39"/>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481"/>
    <w:rsid w:val="00255F10"/>
    <w:rsid w:val="0025623D"/>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76D3"/>
    <w:rsid w:val="00267727"/>
    <w:rsid w:val="00267789"/>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C04A3"/>
    <w:rsid w:val="002C0628"/>
    <w:rsid w:val="002C09A4"/>
    <w:rsid w:val="002C101B"/>
    <w:rsid w:val="002C1516"/>
    <w:rsid w:val="002C15CC"/>
    <w:rsid w:val="002C1CE6"/>
    <w:rsid w:val="002C246A"/>
    <w:rsid w:val="002C27D6"/>
    <w:rsid w:val="002C3222"/>
    <w:rsid w:val="002C32AD"/>
    <w:rsid w:val="002C3326"/>
    <w:rsid w:val="002C3343"/>
    <w:rsid w:val="002C4466"/>
    <w:rsid w:val="002C595E"/>
    <w:rsid w:val="002C5B49"/>
    <w:rsid w:val="002C6379"/>
    <w:rsid w:val="002C65EF"/>
    <w:rsid w:val="002C6844"/>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933"/>
    <w:rsid w:val="00362E8C"/>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2164"/>
    <w:rsid w:val="005524A8"/>
    <w:rsid w:val="005529F5"/>
    <w:rsid w:val="0055305D"/>
    <w:rsid w:val="00553666"/>
    <w:rsid w:val="00553739"/>
    <w:rsid w:val="00553DB7"/>
    <w:rsid w:val="00553DFD"/>
    <w:rsid w:val="005543AE"/>
    <w:rsid w:val="00554499"/>
    <w:rsid w:val="00554E5A"/>
    <w:rsid w:val="0055520D"/>
    <w:rsid w:val="00555726"/>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6C57"/>
    <w:rsid w:val="007176CB"/>
    <w:rsid w:val="00717955"/>
    <w:rsid w:val="00720C14"/>
    <w:rsid w:val="00720E42"/>
    <w:rsid w:val="007215CF"/>
    <w:rsid w:val="00721713"/>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9AD"/>
    <w:rsid w:val="007930F0"/>
    <w:rsid w:val="00793392"/>
    <w:rsid w:val="00793667"/>
    <w:rsid w:val="00794AAF"/>
    <w:rsid w:val="00794EA5"/>
    <w:rsid w:val="0079629B"/>
    <w:rsid w:val="007963C3"/>
    <w:rsid w:val="007963C9"/>
    <w:rsid w:val="00796D80"/>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7F7DBB"/>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25FE"/>
    <w:rsid w:val="008526D1"/>
    <w:rsid w:val="008531A3"/>
    <w:rsid w:val="008535A3"/>
    <w:rsid w:val="00854A31"/>
    <w:rsid w:val="00854CA6"/>
    <w:rsid w:val="00855196"/>
    <w:rsid w:val="00855771"/>
    <w:rsid w:val="008567BC"/>
    <w:rsid w:val="0085701E"/>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5997"/>
    <w:rsid w:val="008B5999"/>
    <w:rsid w:val="008B5F4E"/>
    <w:rsid w:val="008B6170"/>
    <w:rsid w:val="008B626F"/>
    <w:rsid w:val="008B6B9D"/>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631E"/>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9E0"/>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241B"/>
    <w:rsid w:val="00A125B4"/>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E8D"/>
    <w:rsid w:val="00A810F1"/>
    <w:rsid w:val="00A81773"/>
    <w:rsid w:val="00A81C3B"/>
    <w:rsid w:val="00A82816"/>
    <w:rsid w:val="00A82C0E"/>
    <w:rsid w:val="00A82DDA"/>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18F"/>
    <w:rsid w:val="00AC0910"/>
    <w:rsid w:val="00AC0D45"/>
    <w:rsid w:val="00AC0F07"/>
    <w:rsid w:val="00AC2094"/>
    <w:rsid w:val="00AC2231"/>
    <w:rsid w:val="00AC29DF"/>
    <w:rsid w:val="00AC364A"/>
    <w:rsid w:val="00AC3CA8"/>
    <w:rsid w:val="00AC3E82"/>
    <w:rsid w:val="00AC3F21"/>
    <w:rsid w:val="00AC4BE5"/>
    <w:rsid w:val="00AC4CEA"/>
    <w:rsid w:val="00AC4DE2"/>
    <w:rsid w:val="00AC4E8F"/>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A0A"/>
    <w:rsid w:val="00B36CD9"/>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251"/>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685"/>
    <w:rsid w:val="00B8485A"/>
    <w:rsid w:val="00B84DEB"/>
    <w:rsid w:val="00B85077"/>
    <w:rsid w:val="00B852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204A"/>
    <w:rsid w:val="00C4267C"/>
    <w:rsid w:val="00C42F66"/>
    <w:rsid w:val="00C4416F"/>
    <w:rsid w:val="00C45211"/>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E47"/>
    <w:rsid w:val="00C66FD0"/>
    <w:rsid w:val="00C673C6"/>
    <w:rsid w:val="00C70245"/>
    <w:rsid w:val="00C70327"/>
    <w:rsid w:val="00C70A67"/>
    <w:rsid w:val="00C70E62"/>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4A0"/>
    <w:rsid w:val="00CC497E"/>
    <w:rsid w:val="00CC4E9C"/>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6D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057B"/>
    <w:rsid w:val="00E91620"/>
    <w:rsid w:val="00E9166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887"/>
    <w:rsid w:val="00EE4B61"/>
    <w:rsid w:val="00EE4C15"/>
    <w:rsid w:val="00EE537D"/>
    <w:rsid w:val="00EE539C"/>
    <w:rsid w:val="00EE5E85"/>
    <w:rsid w:val="00EE5FA4"/>
    <w:rsid w:val="00EE64BA"/>
    <w:rsid w:val="00EE6BD6"/>
    <w:rsid w:val="00EE7051"/>
    <w:rsid w:val="00EE7BBB"/>
    <w:rsid w:val="00EF17F6"/>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DF9"/>
    <w:rsid w:val="00F270EC"/>
    <w:rsid w:val="00F272FF"/>
    <w:rsid w:val="00F27806"/>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900CD"/>
    <w:rsid w:val="00F9034B"/>
    <w:rsid w:val="00F90EAD"/>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10DE"/>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F0552"/>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C72AE-2A54-4F9D-BA38-64DCA95F8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8</Pages>
  <Words>3992</Words>
  <Characters>22759</Characters>
  <Application>Microsoft Office Word</Application>
  <DocSecurity>0</DocSecurity>
  <Lines>189</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36</cp:revision>
  <cp:lastPrinted>2010-04-02T09:58:00Z</cp:lastPrinted>
  <dcterms:created xsi:type="dcterms:W3CDTF">2019-10-02T08:10:00Z</dcterms:created>
  <dcterms:modified xsi:type="dcterms:W3CDTF">2019-11-08T01:57:00Z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