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9E7B4C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1E1E92">
        <w:rPr>
          <w:rFonts w:ascii="Arial" w:hAnsi="Arial" w:cs="Arial"/>
          <w:b/>
          <w:kern w:val="2"/>
          <w:lang w:eastAsia="zh-CN"/>
        </w:rPr>
        <w:t>9</w:t>
      </w:r>
      <w:r w:rsidR="00972929" w:rsidRPr="00D74B92">
        <w:rPr>
          <w:rFonts w:ascii="Arial" w:hAnsi="Arial" w:cs="Arial"/>
          <w:b/>
          <w:kern w:val="2"/>
          <w:lang w:eastAsia="zh-CN"/>
        </w:rPr>
        <w:tab/>
      </w:r>
      <w:r w:rsidR="00014395" w:rsidRPr="00014395">
        <w:rPr>
          <w:rFonts w:ascii="Arial" w:hAnsi="Arial" w:cs="Arial"/>
          <w:b/>
          <w:kern w:val="2"/>
          <w:lang w:eastAsia="zh-CN"/>
        </w:rPr>
        <w:t>R1-1912731</w:t>
      </w:r>
    </w:p>
    <w:p w14:paraId="2A9D85E6" w14:textId="2B9A7A8C" w:rsidR="009C0564" w:rsidRPr="007F5EC6" w:rsidRDefault="001E1E92" w:rsidP="00DA0712">
      <w:pPr>
        <w:jc w:val="left"/>
        <w:rPr>
          <w:rFonts w:ascii="Arial" w:hAnsi="Arial" w:cs="Arial"/>
          <w:b/>
          <w:kern w:val="2"/>
          <w:lang w:eastAsia="zh-CN"/>
        </w:rPr>
      </w:pPr>
      <w:r>
        <w:rPr>
          <w:rFonts w:ascii="Arial" w:hAnsi="Arial" w:cs="Arial"/>
          <w:b/>
          <w:kern w:val="2"/>
          <w:lang w:eastAsia="zh-CN"/>
        </w:rPr>
        <w:t>Reno, USA, November 18-22, 2019</w:t>
      </w:r>
    </w:p>
    <w:p w14:paraId="7826937B" w14:textId="300F3C7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w:t>
      </w:r>
      <w:r w:rsidR="00322207">
        <w:rPr>
          <w:rFonts w:ascii="Arial" w:hAnsi="Arial" w:cs="Arial"/>
          <w:b/>
          <w:lang w:eastAsia="zh-CN"/>
        </w:rPr>
        <w:t>2.8.</w:t>
      </w:r>
      <w:r w:rsidR="00260F70">
        <w:rPr>
          <w:rFonts w:ascii="Arial" w:hAnsi="Arial" w:cs="Arial"/>
          <w:b/>
          <w:lang w:eastAsia="zh-CN"/>
        </w:rPr>
        <w:t>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6A49E62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22207" w:rsidRPr="00322207">
        <w:rPr>
          <w:rFonts w:ascii="Arial" w:hAnsi="Arial" w:cs="Arial"/>
          <w:b/>
          <w:lang w:eastAsia="zh-CN"/>
        </w:rPr>
        <w:t>On multi-beam operation enhancements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1F366FA" w14:textId="5351914A" w:rsidR="00B66E1B" w:rsidRDefault="00DD38EE" w:rsidP="007F5EC6">
      <w:r>
        <w:rPr>
          <w:rFonts w:hint="eastAsia"/>
        </w:rPr>
        <w:t xml:space="preserve">Many aspects of multi-beam operation enhancements have been discussed in RAN1 Rel-17 MIMO WI. </w:t>
      </w:r>
      <w:proofErr w:type="gramStart"/>
      <w:r>
        <w:t>In particular, r</w:t>
      </w:r>
      <w:r w:rsidR="00B66E1B">
        <w:rPr>
          <w:rFonts w:hint="eastAsia"/>
        </w:rPr>
        <w:t>egarding</w:t>
      </w:r>
      <w:proofErr w:type="gramEnd"/>
      <w:r w:rsidR="00B66E1B">
        <w:rPr>
          <w:rFonts w:hint="eastAsia"/>
        </w:rPr>
        <w:t xml:space="preserve"> </w:t>
      </w:r>
      <w:r w:rsidR="00B66E1B">
        <w:t xml:space="preserve">L1-SINR based beam report, </w:t>
      </w:r>
      <w:r w:rsidR="00305C43">
        <w:t xml:space="preserve">the following agreements have been achieved during </w:t>
      </w:r>
      <w:r w:rsidR="008D7041">
        <w:t>last few RAN1 meetings</w:t>
      </w:r>
      <w:r w:rsidR="00305C43">
        <w:t>:</w:t>
      </w:r>
    </w:p>
    <w:p w14:paraId="2CADF05F" w14:textId="77777777" w:rsidR="008D7041" w:rsidRPr="00305C43" w:rsidRDefault="008D7041" w:rsidP="008D7041">
      <w:pPr>
        <w:spacing w:beforeLines="50" w:before="120"/>
        <w:rPr>
          <w:b/>
          <w:lang w:eastAsia="zh-CN"/>
        </w:rPr>
      </w:pPr>
      <w:r w:rsidRPr="00305C43">
        <w:rPr>
          <w:b/>
        </w:rPr>
        <w:t>RAN1#97</w:t>
      </w:r>
    </w:p>
    <w:p w14:paraId="2B45AD95" w14:textId="77777777" w:rsidR="00B66E1B" w:rsidRPr="00B40D2E" w:rsidRDefault="00B66E1B" w:rsidP="005457C8">
      <w:pPr>
        <w:spacing w:beforeLines="50" w:before="120"/>
        <w:rPr>
          <w:b/>
          <w:highlight w:val="green"/>
        </w:rPr>
      </w:pPr>
      <w:r w:rsidRPr="00B40D2E">
        <w:rPr>
          <w:b/>
          <w:highlight w:val="green"/>
        </w:rPr>
        <w:t>Agreement</w:t>
      </w:r>
    </w:p>
    <w:p w14:paraId="2B20F3A3" w14:textId="77777777" w:rsidR="00B66E1B" w:rsidRPr="00EC05FD" w:rsidRDefault="00B66E1B" w:rsidP="005457C8">
      <w:pPr>
        <w:pStyle w:val="LGTdoc"/>
        <w:numPr>
          <w:ilvl w:val="0"/>
          <w:numId w:val="11"/>
        </w:numPr>
        <w:spacing w:beforeLines="50" w:before="120" w:afterLines="0" w:line="240" w:lineRule="auto"/>
        <w:ind w:left="720" w:hanging="320"/>
        <w:contextualSpacing/>
        <w:rPr>
          <w:rFonts w:ascii="Times" w:hAnsi="Times" w:cs="Times"/>
          <w:i/>
          <w:szCs w:val="20"/>
          <w:lang w:val="en-US"/>
        </w:rPr>
      </w:pPr>
      <w:r w:rsidRPr="00EC05FD">
        <w:rPr>
          <w:rFonts w:ascii="Times" w:hAnsi="Times" w:cs="Times"/>
          <w:i/>
          <w:szCs w:val="20"/>
          <w:lang w:val="en-US"/>
        </w:rPr>
        <w:t xml:space="preserve">When dedicated IMR is not configured, </w:t>
      </w:r>
    </w:p>
    <w:p w14:paraId="2A2F8B22"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 xml:space="preserve">If CMR is based on CSI-RS, when L1-SINR is configured, and interference measurement is performed using CMR with CSI-RS only with density 3 REs/RB for 1-port CSI-RS is used </w:t>
      </w:r>
    </w:p>
    <w:p w14:paraId="7CF965CC"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Spec does not require UE to use SSB for interference measurement</w:t>
      </w:r>
    </w:p>
    <w:p w14:paraId="06C34A22"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Note: CSI-RS above is CSI-RS for BM</w:t>
      </w:r>
    </w:p>
    <w:p w14:paraId="0CFFBA1E" w14:textId="77777777" w:rsidR="00B66E1B" w:rsidRPr="00EC05FD" w:rsidRDefault="00B66E1B" w:rsidP="005457C8">
      <w:pPr>
        <w:pStyle w:val="LGTdoc"/>
        <w:numPr>
          <w:ilvl w:val="0"/>
          <w:numId w:val="11"/>
        </w:numPr>
        <w:spacing w:beforeLines="50" w:before="120" w:afterLines="0" w:line="240" w:lineRule="auto"/>
        <w:ind w:left="720" w:hanging="320"/>
        <w:contextualSpacing/>
        <w:rPr>
          <w:rFonts w:ascii="Times" w:hAnsi="Times" w:cs="Times"/>
          <w:i/>
          <w:szCs w:val="20"/>
          <w:lang w:val="en-US"/>
        </w:rPr>
      </w:pPr>
      <w:r w:rsidRPr="00EC05FD">
        <w:rPr>
          <w:rFonts w:ascii="Times" w:hAnsi="Times" w:cs="Times"/>
          <w:i/>
          <w:szCs w:val="20"/>
          <w:lang w:val="en-US"/>
        </w:rPr>
        <w:t>When dedicated IMR is configured,</w:t>
      </w:r>
    </w:p>
    <w:p w14:paraId="4993DA7A"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NW can configure interference measurement for L1-SINR with either of the following options</w:t>
      </w:r>
    </w:p>
    <w:p w14:paraId="48316265"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ZP-IMR only</w:t>
      </w:r>
    </w:p>
    <w:p w14:paraId="2998A1FF"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 xml:space="preserve">NZP-IMR only </w:t>
      </w:r>
    </w:p>
    <w:p w14:paraId="5F8B7D4A"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(WA) ZP-IMR and NZP IMR (interference measurement is taken on both)</w:t>
      </w:r>
    </w:p>
    <w:p w14:paraId="05526EEE" w14:textId="77777777" w:rsidR="00B66E1B" w:rsidRPr="00EC05FD" w:rsidRDefault="00B66E1B" w:rsidP="005457C8">
      <w:pPr>
        <w:pStyle w:val="LGTdoc"/>
        <w:numPr>
          <w:ilvl w:val="3"/>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Maximum Number of ZP IMR is 1</w:t>
      </w:r>
    </w:p>
    <w:p w14:paraId="46765B48"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 xml:space="preserve">If IMR is configured based on NZP IMR only, when L1-SINR is configured, interference measurement is performed only with density 3 REs/RB CSI-RS </w:t>
      </w:r>
    </w:p>
    <w:p w14:paraId="4598A32F"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If IMR is configured based on ZP IMR only, when L1-SINR is configured, interference measurement is performed using ZP IMR</w:t>
      </w:r>
    </w:p>
    <w:p w14:paraId="0BB92D9A" w14:textId="77777777" w:rsidR="00B66E1B" w:rsidRPr="00EC05FD" w:rsidRDefault="00B66E1B" w:rsidP="005457C8">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FFS: interference measurement is performed using CMR additionally</w:t>
      </w:r>
    </w:p>
    <w:p w14:paraId="5A171328"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Support of L1-SINR is optional</w:t>
      </w:r>
    </w:p>
    <w:p w14:paraId="4246D7CC"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FFS: Support of NZP IMR and ZP IMR are separate UE capabilities</w:t>
      </w:r>
    </w:p>
    <w:p w14:paraId="32D18706" w14:textId="77777777" w:rsidR="00B66E1B" w:rsidRPr="00EC05FD" w:rsidRDefault="00B66E1B" w:rsidP="005457C8">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Note: CSI-RS above is CSI-RS for BM</w:t>
      </w:r>
    </w:p>
    <w:p w14:paraId="18E7D325" w14:textId="13178423" w:rsidR="00322207" w:rsidRPr="00305C43" w:rsidRDefault="00305C43" w:rsidP="005457C8">
      <w:pPr>
        <w:spacing w:beforeLines="50" w:before="120"/>
        <w:rPr>
          <w:b/>
        </w:rPr>
      </w:pPr>
      <w:r w:rsidRPr="00305C43">
        <w:rPr>
          <w:rFonts w:hint="eastAsia"/>
          <w:b/>
        </w:rPr>
        <w:t>RAN1#98</w:t>
      </w:r>
    </w:p>
    <w:p w14:paraId="74041B16" w14:textId="77777777" w:rsidR="001E7BB9" w:rsidRPr="006D188F" w:rsidRDefault="001E7BB9" w:rsidP="001E7BB9">
      <w:pPr>
        <w:rPr>
          <w:b/>
          <w:bCs/>
          <w:highlight w:val="green"/>
          <w:lang w:eastAsia="x-none"/>
        </w:rPr>
      </w:pPr>
      <w:r w:rsidRPr="006D188F">
        <w:rPr>
          <w:b/>
          <w:bCs/>
          <w:highlight w:val="green"/>
          <w:lang w:eastAsia="x-none"/>
        </w:rPr>
        <w:t>Agreement</w:t>
      </w:r>
    </w:p>
    <w:p w14:paraId="5C901B31" w14:textId="77777777" w:rsidR="001E7BB9" w:rsidRPr="0000143E" w:rsidRDefault="001E7BB9" w:rsidP="001E7BB9">
      <w:pPr>
        <w:pStyle w:val="0Maintext"/>
        <w:spacing w:after="0" w:afterAutospacing="0" w:line="240" w:lineRule="auto"/>
        <w:ind w:firstLine="0"/>
        <w:rPr>
          <w:i/>
          <w:sz w:val="22"/>
          <w:szCs w:val="22"/>
          <w:lang w:val="en-US" w:eastAsia="zh-CN"/>
        </w:rPr>
      </w:pPr>
      <w:r w:rsidRPr="0000143E">
        <w:rPr>
          <w:i/>
          <w:sz w:val="22"/>
          <w:szCs w:val="22"/>
          <w:lang w:val="en-US" w:eastAsia="zh-CN"/>
        </w:rPr>
        <w:t xml:space="preserve">When </w:t>
      </w:r>
      <w:proofErr w:type="spellStart"/>
      <w:r w:rsidRPr="0000143E">
        <w:rPr>
          <w:i/>
          <w:sz w:val="22"/>
          <w:szCs w:val="22"/>
          <w:lang w:val="en-US" w:eastAsia="zh-CN"/>
        </w:rPr>
        <w:t>gNB</w:t>
      </w:r>
      <w:proofErr w:type="spellEnd"/>
      <w:r w:rsidRPr="0000143E">
        <w:rPr>
          <w:i/>
          <w:sz w:val="22"/>
          <w:szCs w:val="22"/>
          <w:lang w:val="en-US" w:eastAsia="zh-CN"/>
        </w:rPr>
        <w:t xml:space="preserve">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161"/>
      </w:tblGrid>
      <w:tr w:rsidR="001E7BB9" w:rsidRPr="0000143E" w14:paraId="6AB93D77" w14:textId="77777777" w:rsidTr="008E61F9">
        <w:trPr>
          <w:trHeight w:val="641"/>
          <w:jc w:val="center"/>
        </w:trPr>
        <w:tc>
          <w:tcPr>
            <w:tcW w:w="1512" w:type="dxa"/>
            <w:shd w:val="clear" w:color="auto" w:fill="E0E0E0"/>
            <w:vAlign w:val="center"/>
          </w:tcPr>
          <w:p w14:paraId="1F701EEA" w14:textId="77777777" w:rsidR="001E7BB9" w:rsidRPr="0000143E" w:rsidRDefault="001E7BB9" w:rsidP="003D6EAC">
            <w:pPr>
              <w:pStyle w:val="TAH"/>
              <w:rPr>
                <w:b w:val="0"/>
                <w:i/>
                <w:sz w:val="22"/>
                <w:szCs w:val="22"/>
                <w:lang w:eastAsia="zh-CN"/>
              </w:rPr>
            </w:pPr>
            <w:r w:rsidRPr="0000143E">
              <w:rPr>
                <w:rFonts w:hint="eastAsia"/>
                <w:b w:val="0"/>
                <w:i/>
                <w:sz w:val="22"/>
                <w:szCs w:val="22"/>
                <w:lang w:eastAsia="zh-CN"/>
              </w:rPr>
              <w:t>CSI report number</w:t>
            </w:r>
          </w:p>
        </w:tc>
        <w:tc>
          <w:tcPr>
            <w:tcW w:w="3161" w:type="dxa"/>
            <w:shd w:val="clear" w:color="auto" w:fill="E0E0E0"/>
            <w:vAlign w:val="center"/>
          </w:tcPr>
          <w:p w14:paraId="2B5EB101" w14:textId="77777777" w:rsidR="001E7BB9" w:rsidRPr="0000143E" w:rsidRDefault="001E7BB9" w:rsidP="003D6EAC">
            <w:pPr>
              <w:pStyle w:val="TAH"/>
              <w:rPr>
                <w:b w:val="0"/>
                <w:i/>
                <w:sz w:val="22"/>
                <w:szCs w:val="22"/>
                <w:lang w:eastAsia="zh-CN"/>
              </w:rPr>
            </w:pPr>
            <w:r w:rsidRPr="0000143E">
              <w:rPr>
                <w:rFonts w:hint="eastAsia"/>
                <w:b w:val="0"/>
                <w:i/>
                <w:sz w:val="22"/>
                <w:szCs w:val="22"/>
                <w:lang w:eastAsia="zh-CN"/>
              </w:rPr>
              <w:t>CSI fields</w:t>
            </w:r>
          </w:p>
        </w:tc>
      </w:tr>
      <w:tr w:rsidR="001E7BB9" w:rsidRPr="0000143E" w14:paraId="0D5E930A" w14:textId="77777777" w:rsidTr="008E61F9">
        <w:trPr>
          <w:jc w:val="center"/>
        </w:trPr>
        <w:tc>
          <w:tcPr>
            <w:tcW w:w="1512" w:type="dxa"/>
            <w:vMerge w:val="restart"/>
            <w:vAlign w:val="center"/>
          </w:tcPr>
          <w:p w14:paraId="5F77F0B8"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CSI report #n</w:t>
            </w:r>
          </w:p>
        </w:tc>
        <w:tc>
          <w:tcPr>
            <w:tcW w:w="3161" w:type="dxa"/>
            <w:vAlign w:val="center"/>
          </w:tcPr>
          <w:p w14:paraId="175AB1AA"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#1, if reported</w:t>
            </w:r>
          </w:p>
        </w:tc>
      </w:tr>
      <w:tr w:rsidR="001E7BB9" w:rsidRPr="0000143E" w14:paraId="3BA431E4" w14:textId="77777777" w:rsidTr="008E61F9">
        <w:trPr>
          <w:jc w:val="center"/>
        </w:trPr>
        <w:tc>
          <w:tcPr>
            <w:tcW w:w="1512" w:type="dxa"/>
            <w:vMerge/>
            <w:vAlign w:val="center"/>
          </w:tcPr>
          <w:p w14:paraId="003B96AB" w14:textId="77777777" w:rsidR="001E7BB9" w:rsidRPr="0000143E" w:rsidRDefault="001E7BB9" w:rsidP="003D6EAC">
            <w:pPr>
              <w:pStyle w:val="TAC"/>
              <w:spacing w:before="0" w:after="0"/>
              <w:rPr>
                <w:i/>
                <w:sz w:val="22"/>
                <w:szCs w:val="22"/>
                <w:lang w:eastAsia="zh-CN"/>
              </w:rPr>
            </w:pPr>
          </w:p>
        </w:tc>
        <w:tc>
          <w:tcPr>
            <w:tcW w:w="3161" w:type="dxa"/>
            <w:vAlign w:val="center"/>
          </w:tcPr>
          <w:p w14:paraId="090FBBCC"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#2, if reported</w:t>
            </w:r>
          </w:p>
        </w:tc>
      </w:tr>
      <w:tr w:rsidR="001E7BB9" w:rsidRPr="0000143E" w14:paraId="5963B50C" w14:textId="77777777" w:rsidTr="008E61F9">
        <w:trPr>
          <w:jc w:val="center"/>
        </w:trPr>
        <w:tc>
          <w:tcPr>
            <w:tcW w:w="1512" w:type="dxa"/>
            <w:vMerge/>
            <w:vAlign w:val="center"/>
          </w:tcPr>
          <w:p w14:paraId="251AC333" w14:textId="77777777" w:rsidR="001E7BB9" w:rsidRPr="0000143E" w:rsidRDefault="001E7BB9" w:rsidP="003D6EAC">
            <w:pPr>
              <w:pStyle w:val="TAC"/>
              <w:spacing w:before="0" w:after="0"/>
              <w:rPr>
                <w:i/>
                <w:sz w:val="22"/>
                <w:szCs w:val="22"/>
                <w:lang w:eastAsia="zh-CN"/>
              </w:rPr>
            </w:pPr>
          </w:p>
        </w:tc>
        <w:tc>
          <w:tcPr>
            <w:tcW w:w="3161" w:type="dxa"/>
            <w:vAlign w:val="center"/>
          </w:tcPr>
          <w:p w14:paraId="0EBF3BBF"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#3, if reported</w:t>
            </w:r>
          </w:p>
        </w:tc>
      </w:tr>
      <w:tr w:rsidR="001E7BB9" w:rsidRPr="0000143E" w14:paraId="75C21A3E" w14:textId="77777777" w:rsidTr="008E61F9">
        <w:trPr>
          <w:jc w:val="center"/>
        </w:trPr>
        <w:tc>
          <w:tcPr>
            <w:tcW w:w="1512" w:type="dxa"/>
            <w:vMerge/>
            <w:vAlign w:val="center"/>
          </w:tcPr>
          <w:p w14:paraId="61258312" w14:textId="77777777" w:rsidR="001E7BB9" w:rsidRPr="0000143E" w:rsidRDefault="001E7BB9" w:rsidP="003D6EAC">
            <w:pPr>
              <w:pStyle w:val="TAC"/>
              <w:spacing w:before="0" w:after="0"/>
              <w:rPr>
                <w:i/>
                <w:sz w:val="22"/>
                <w:szCs w:val="22"/>
                <w:lang w:eastAsia="zh-CN"/>
              </w:rPr>
            </w:pPr>
          </w:p>
        </w:tc>
        <w:tc>
          <w:tcPr>
            <w:tcW w:w="3161" w:type="dxa"/>
            <w:vAlign w:val="center"/>
          </w:tcPr>
          <w:p w14:paraId="77223116"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CRI or </w:t>
            </w:r>
            <w:r w:rsidRPr="0000143E">
              <w:rPr>
                <w:i/>
                <w:sz w:val="22"/>
                <w:szCs w:val="22"/>
                <w:lang w:eastAsia="zh-CN"/>
              </w:rPr>
              <w:t>SSBRI</w:t>
            </w:r>
            <w:r w:rsidRPr="0000143E">
              <w:rPr>
                <w:rFonts w:hint="eastAsia"/>
                <w:i/>
                <w:sz w:val="22"/>
                <w:szCs w:val="22"/>
                <w:lang w:eastAsia="zh-CN"/>
              </w:rPr>
              <w:t xml:space="preserve"> #4, if reported</w:t>
            </w:r>
          </w:p>
        </w:tc>
      </w:tr>
      <w:tr w:rsidR="001E7BB9" w:rsidRPr="0000143E" w14:paraId="7F52762C" w14:textId="77777777" w:rsidTr="008E61F9">
        <w:trPr>
          <w:jc w:val="center"/>
        </w:trPr>
        <w:tc>
          <w:tcPr>
            <w:tcW w:w="1512" w:type="dxa"/>
            <w:vMerge/>
            <w:vAlign w:val="center"/>
          </w:tcPr>
          <w:p w14:paraId="3275A31A" w14:textId="77777777" w:rsidR="001E7BB9" w:rsidRPr="0000143E" w:rsidRDefault="001E7BB9" w:rsidP="003D6EAC">
            <w:pPr>
              <w:pStyle w:val="TAC"/>
              <w:spacing w:before="0" w:after="0"/>
              <w:rPr>
                <w:i/>
                <w:sz w:val="22"/>
                <w:szCs w:val="22"/>
                <w:lang w:eastAsia="zh-CN"/>
              </w:rPr>
            </w:pPr>
          </w:p>
        </w:tc>
        <w:tc>
          <w:tcPr>
            <w:tcW w:w="3161" w:type="dxa"/>
            <w:vAlign w:val="center"/>
          </w:tcPr>
          <w:p w14:paraId="65FEE98B" w14:textId="77777777" w:rsidR="001E7BB9" w:rsidRPr="0000143E" w:rsidRDefault="001E7BB9" w:rsidP="003D6EAC">
            <w:pPr>
              <w:pStyle w:val="TAC"/>
              <w:spacing w:before="0" w:after="0"/>
              <w:rPr>
                <w:i/>
                <w:sz w:val="22"/>
                <w:szCs w:val="22"/>
                <w:lang w:eastAsia="zh-CN"/>
              </w:rPr>
            </w:pPr>
            <w:r w:rsidRPr="0000143E">
              <w:rPr>
                <w:i/>
                <w:sz w:val="22"/>
                <w:szCs w:val="22"/>
                <w:lang w:eastAsia="zh-CN"/>
              </w:rPr>
              <w:t>SINR</w:t>
            </w:r>
            <w:r w:rsidRPr="0000143E">
              <w:rPr>
                <w:rFonts w:hint="eastAsia"/>
                <w:i/>
                <w:sz w:val="22"/>
                <w:szCs w:val="22"/>
                <w:lang w:eastAsia="zh-CN"/>
              </w:rPr>
              <w:t xml:space="preserve"> #1, if reported</w:t>
            </w:r>
          </w:p>
        </w:tc>
      </w:tr>
      <w:tr w:rsidR="001E7BB9" w:rsidRPr="0000143E" w14:paraId="59669A70" w14:textId="77777777" w:rsidTr="008E61F9">
        <w:trPr>
          <w:trHeight w:val="624"/>
          <w:jc w:val="center"/>
        </w:trPr>
        <w:tc>
          <w:tcPr>
            <w:tcW w:w="1512" w:type="dxa"/>
            <w:vMerge/>
            <w:vAlign w:val="center"/>
          </w:tcPr>
          <w:p w14:paraId="198C7FC8" w14:textId="77777777" w:rsidR="001E7BB9" w:rsidRPr="0000143E" w:rsidRDefault="001E7BB9" w:rsidP="003D6EAC">
            <w:pPr>
              <w:pStyle w:val="TAC"/>
              <w:spacing w:before="0" w:after="0"/>
              <w:rPr>
                <w:i/>
                <w:sz w:val="22"/>
                <w:szCs w:val="22"/>
                <w:lang w:eastAsia="zh-CN"/>
              </w:rPr>
            </w:pPr>
          </w:p>
        </w:tc>
        <w:tc>
          <w:tcPr>
            <w:tcW w:w="3161" w:type="dxa"/>
            <w:vAlign w:val="center"/>
          </w:tcPr>
          <w:p w14:paraId="3E0ED0A2"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Differential </w:t>
            </w:r>
            <w:r w:rsidRPr="0000143E">
              <w:rPr>
                <w:i/>
                <w:sz w:val="22"/>
                <w:szCs w:val="22"/>
                <w:lang w:eastAsia="zh-CN"/>
              </w:rPr>
              <w:t>SINR</w:t>
            </w:r>
            <w:r w:rsidRPr="0000143E">
              <w:rPr>
                <w:rFonts w:hint="eastAsia"/>
                <w:i/>
                <w:sz w:val="22"/>
                <w:szCs w:val="22"/>
                <w:lang w:eastAsia="zh-CN"/>
              </w:rPr>
              <w:t xml:space="preserve"> #2, if reported</w:t>
            </w:r>
          </w:p>
        </w:tc>
      </w:tr>
      <w:tr w:rsidR="001E7BB9" w:rsidRPr="0000143E" w14:paraId="6992EAD5" w14:textId="77777777" w:rsidTr="008E61F9">
        <w:trPr>
          <w:jc w:val="center"/>
        </w:trPr>
        <w:tc>
          <w:tcPr>
            <w:tcW w:w="1512" w:type="dxa"/>
            <w:vMerge/>
            <w:vAlign w:val="center"/>
          </w:tcPr>
          <w:p w14:paraId="503F8E62" w14:textId="77777777" w:rsidR="001E7BB9" w:rsidRPr="0000143E" w:rsidRDefault="001E7BB9" w:rsidP="003D6EAC">
            <w:pPr>
              <w:pStyle w:val="TAC"/>
              <w:spacing w:before="0" w:after="0"/>
              <w:rPr>
                <w:i/>
                <w:sz w:val="22"/>
                <w:szCs w:val="22"/>
                <w:lang w:eastAsia="zh-CN"/>
              </w:rPr>
            </w:pPr>
          </w:p>
        </w:tc>
        <w:tc>
          <w:tcPr>
            <w:tcW w:w="3161" w:type="dxa"/>
            <w:vAlign w:val="center"/>
          </w:tcPr>
          <w:p w14:paraId="31461B52"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Differential </w:t>
            </w:r>
            <w:r w:rsidRPr="0000143E">
              <w:rPr>
                <w:i/>
                <w:sz w:val="22"/>
                <w:szCs w:val="22"/>
                <w:lang w:eastAsia="zh-CN"/>
              </w:rPr>
              <w:t>SINR</w:t>
            </w:r>
            <w:r w:rsidRPr="0000143E">
              <w:rPr>
                <w:rFonts w:hint="eastAsia"/>
                <w:i/>
                <w:sz w:val="22"/>
                <w:szCs w:val="22"/>
                <w:lang w:eastAsia="zh-CN"/>
              </w:rPr>
              <w:t xml:space="preserve"> #3, if reported</w:t>
            </w:r>
          </w:p>
        </w:tc>
      </w:tr>
      <w:tr w:rsidR="001E7BB9" w:rsidRPr="0000143E" w14:paraId="634C2BA8" w14:textId="77777777" w:rsidTr="008E61F9">
        <w:trPr>
          <w:jc w:val="center"/>
        </w:trPr>
        <w:tc>
          <w:tcPr>
            <w:tcW w:w="1512" w:type="dxa"/>
            <w:vMerge/>
            <w:vAlign w:val="center"/>
          </w:tcPr>
          <w:p w14:paraId="4447E99C" w14:textId="77777777" w:rsidR="001E7BB9" w:rsidRPr="0000143E" w:rsidRDefault="001E7BB9" w:rsidP="003D6EAC">
            <w:pPr>
              <w:pStyle w:val="TAC"/>
              <w:spacing w:before="0" w:after="0"/>
              <w:rPr>
                <w:i/>
                <w:sz w:val="22"/>
                <w:szCs w:val="22"/>
                <w:lang w:eastAsia="zh-CN"/>
              </w:rPr>
            </w:pPr>
          </w:p>
        </w:tc>
        <w:tc>
          <w:tcPr>
            <w:tcW w:w="3161" w:type="dxa"/>
            <w:vAlign w:val="center"/>
          </w:tcPr>
          <w:p w14:paraId="15D9E5A8" w14:textId="77777777" w:rsidR="001E7BB9" w:rsidRPr="0000143E" w:rsidRDefault="001E7BB9" w:rsidP="003D6EAC">
            <w:pPr>
              <w:pStyle w:val="TAC"/>
              <w:spacing w:before="0" w:after="0"/>
              <w:rPr>
                <w:i/>
                <w:sz w:val="22"/>
                <w:szCs w:val="22"/>
                <w:lang w:eastAsia="zh-CN"/>
              </w:rPr>
            </w:pPr>
            <w:r w:rsidRPr="0000143E">
              <w:rPr>
                <w:rFonts w:hint="eastAsia"/>
                <w:i/>
                <w:sz w:val="22"/>
                <w:szCs w:val="22"/>
                <w:lang w:eastAsia="zh-CN"/>
              </w:rPr>
              <w:t xml:space="preserve">Differential </w:t>
            </w:r>
            <w:r w:rsidRPr="0000143E">
              <w:rPr>
                <w:i/>
                <w:sz w:val="22"/>
                <w:szCs w:val="22"/>
                <w:lang w:eastAsia="zh-CN"/>
              </w:rPr>
              <w:t>SINR</w:t>
            </w:r>
            <w:r w:rsidRPr="0000143E">
              <w:rPr>
                <w:rFonts w:hint="eastAsia"/>
                <w:i/>
                <w:sz w:val="22"/>
                <w:szCs w:val="22"/>
                <w:lang w:eastAsia="zh-CN"/>
              </w:rPr>
              <w:t xml:space="preserve"> #4, if reported</w:t>
            </w:r>
          </w:p>
        </w:tc>
      </w:tr>
    </w:tbl>
    <w:p w14:paraId="7C33ACC3" w14:textId="77777777" w:rsidR="001E7BB9" w:rsidRPr="0000143E" w:rsidRDefault="001E7BB9" w:rsidP="001E7BB9">
      <w:pPr>
        <w:pStyle w:val="0Maintext"/>
        <w:spacing w:after="0" w:afterAutospacing="0" w:line="240" w:lineRule="auto"/>
        <w:ind w:firstLine="0"/>
        <w:rPr>
          <w:i/>
          <w:sz w:val="22"/>
          <w:szCs w:val="22"/>
          <w:lang w:val="en-US" w:eastAsia="zh-CN"/>
        </w:rPr>
      </w:pPr>
    </w:p>
    <w:p w14:paraId="6577A1C9"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FFS: range and step size of differential SINR</w:t>
      </w:r>
    </w:p>
    <w:p w14:paraId="39867A0E"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Differential SINR #N is determined based on the difference between measured SINR corresponding to the CRI/SSBRI #N and the measured SINR corresponding to CRI/SSBRI #1</w:t>
      </w:r>
    </w:p>
    <w:p w14:paraId="77054359"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The SINR #1 is the largest SINR among reported SINRs</w:t>
      </w:r>
    </w:p>
    <w:p w14:paraId="1FF5AC7D" w14:textId="77777777" w:rsidR="001E7BB9" w:rsidRPr="0000143E" w:rsidRDefault="001E7BB9" w:rsidP="001E7BB9">
      <w:pPr>
        <w:pStyle w:val="0Maintext"/>
        <w:numPr>
          <w:ilvl w:val="0"/>
          <w:numId w:val="41"/>
        </w:numPr>
        <w:spacing w:after="0" w:afterAutospacing="0" w:line="240" w:lineRule="auto"/>
        <w:rPr>
          <w:i/>
          <w:sz w:val="22"/>
          <w:szCs w:val="22"/>
          <w:lang w:val="en-US" w:eastAsia="zh-CN"/>
        </w:rPr>
      </w:pPr>
      <w:r w:rsidRPr="0000143E">
        <w:rPr>
          <w:i/>
          <w:sz w:val="22"/>
          <w:szCs w:val="22"/>
          <w:lang w:val="en-US" w:eastAsia="zh-CN"/>
        </w:rPr>
        <w:t>The range of SINR is [-23, 40] dB</w:t>
      </w:r>
    </w:p>
    <w:p w14:paraId="2EE6F454" w14:textId="77777777" w:rsidR="001E7BB9" w:rsidRPr="0000143E" w:rsidRDefault="001E7BB9" w:rsidP="001E7BB9">
      <w:pPr>
        <w:pStyle w:val="0Maintext"/>
        <w:numPr>
          <w:ilvl w:val="1"/>
          <w:numId w:val="41"/>
        </w:numPr>
        <w:spacing w:after="0" w:afterAutospacing="0" w:line="240" w:lineRule="auto"/>
        <w:rPr>
          <w:i/>
          <w:sz w:val="22"/>
          <w:szCs w:val="22"/>
          <w:lang w:val="en-US" w:eastAsia="zh-CN"/>
        </w:rPr>
      </w:pPr>
      <w:r w:rsidRPr="0000143E">
        <w:rPr>
          <w:i/>
          <w:sz w:val="22"/>
          <w:szCs w:val="22"/>
          <w:lang w:val="en-US" w:eastAsia="zh-CN"/>
        </w:rPr>
        <w:t>The SINR is quantized based on what is specified in 38.133</w:t>
      </w:r>
    </w:p>
    <w:p w14:paraId="10B65944" w14:textId="77777777" w:rsidR="003107C2" w:rsidRPr="00E30654" w:rsidRDefault="003107C2" w:rsidP="005457C8">
      <w:pPr>
        <w:spacing w:beforeLines="50" w:before="120"/>
        <w:rPr>
          <w:b/>
          <w:bCs/>
          <w:highlight w:val="green"/>
          <w:lang w:eastAsia="x-none"/>
        </w:rPr>
      </w:pPr>
      <w:r w:rsidRPr="00E30654">
        <w:rPr>
          <w:b/>
          <w:bCs/>
          <w:highlight w:val="green"/>
          <w:lang w:eastAsia="x-none"/>
        </w:rPr>
        <w:t>Agreement</w:t>
      </w:r>
    </w:p>
    <w:p w14:paraId="3E8B3429" w14:textId="77777777" w:rsidR="003107C2" w:rsidRPr="00EC05FD" w:rsidRDefault="003107C2" w:rsidP="005457C8">
      <w:pPr>
        <w:pStyle w:val="0Maintext"/>
        <w:spacing w:beforeLines="50" w:before="120" w:after="0" w:afterAutospacing="0" w:line="240" w:lineRule="auto"/>
        <w:ind w:firstLine="0"/>
        <w:rPr>
          <w:i/>
          <w:sz w:val="22"/>
          <w:lang w:val="en-US"/>
        </w:rPr>
      </w:pPr>
      <w:r w:rsidRPr="00EC05FD">
        <w:rPr>
          <w:i/>
          <w:sz w:val="22"/>
          <w:lang w:val="en-US"/>
        </w:rPr>
        <w:t xml:space="preserve">For L1-SINR based beam report, in a </w:t>
      </w:r>
      <w:r w:rsidRPr="00EC05FD">
        <w:rPr>
          <w:i/>
          <w:iCs/>
          <w:sz w:val="22"/>
          <w:lang w:val="en-US"/>
        </w:rPr>
        <w:t>CSI-</w:t>
      </w:r>
      <w:proofErr w:type="spellStart"/>
      <w:r w:rsidRPr="00EC05FD">
        <w:rPr>
          <w:i/>
          <w:iCs/>
          <w:sz w:val="22"/>
          <w:lang w:val="en-US"/>
        </w:rPr>
        <w:t>reportConfig</w:t>
      </w:r>
      <w:proofErr w:type="spellEnd"/>
      <w:r w:rsidRPr="00EC05FD">
        <w:rPr>
          <w:i/>
          <w:sz w:val="22"/>
          <w:lang w:val="en-US"/>
        </w:rPr>
        <w:t xml:space="preserve">, if IMR is configured to be based on </w:t>
      </w:r>
      <w:r w:rsidRPr="00EC05FD">
        <w:rPr>
          <w:b/>
          <w:bCs/>
          <w:i/>
          <w:color w:val="FF0000"/>
          <w:sz w:val="22"/>
          <w:lang w:val="en-US"/>
        </w:rPr>
        <w:t>ZP-IMR only</w:t>
      </w:r>
      <w:r w:rsidRPr="00EC05FD">
        <w:rPr>
          <w:i/>
          <w:sz w:val="22"/>
          <w:lang w:val="en-US"/>
        </w:rPr>
        <w:t>:</w:t>
      </w:r>
    </w:p>
    <w:p w14:paraId="7D5CD40B" w14:textId="77777777" w:rsidR="003107C2" w:rsidRPr="00EC05FD" w:rsidRDefault="003107C2" w:rsidP="005457C8">
      <w:pPr>
        <w:pStyle w:val="0Maintext"/>
        <w:numPr>
          <w:ilvl w:val="0"/>
          <w:numId w:val="10"/>
        </w:numPr>
        <w:spacing w:beforeLines="50" w:before="120" w:after="0" w:afterAutospacing="0" w:line="240" w:lineRule="auto"/>
        <w:rPr>
          <w:i/>
          <w:sz w:val="22"/>
          <w:lang w:val="en-US"/>
        </w:rPr>
      </w:pPr>
      <w:r w:rsidRPr="00EC05FD">
        <w:rPr>
          <w:i/>
          <w:sz w:val="22"/>
          <w:lang w:val="en-US"/>
        </w:rPr>
        <w:t>CMR and IMR are 1-to-1 mapped from signaling perspective</w:t>
      </w:r>
    </w:p>
    <w:p w14:paraId="19D25DC7" w14:textId="1AA30060" w:rsidR="00C20BA6" w:rsidRPr="00305C43" w:rsidRDefault="00C20BA6" w:rsidP="00C20BA6">
      <w:pPr>
        <w:spacing w:beforeLines="50" w:before="120"/>
        <w:rPr>
          <w:b/>
        </w:rPr>
      </w:pPr>
      <w:r w:rsidRPr="00305C43">
        <w:rPr>
          <w:rFonts w:hint="eastAsia"/>
          <w:b/>
        </w:rPr>
        <w:t>RAN1#98</w:t>
      </w:r>
      <w:r>
        <w:rPr>
          <w:b/>
        </w:rPr>
        <w:t>bis</w:t>
      </w:r>
    </w:p>
    <w:p w14:paraId="0ABD5FDE" w14:textId="77777777" w:rsidR="00C147BE" w:rsidRDefault="00C147BE" w:rsidP="00C147BE">
      <w:pPr>
        <w:rPr>
          <w:b/>
          <w:bCs/>
          <w:sz w:val="20"/>
          <w:szCs w:val="24"/>
          <w:lang w:eastAsia="x-none"/>
        </w:rPr>
      </w:pPr>
      <w:r>
        <w:rPr>
          <w:b/>
          <w:bCs/>
          <w:highlight w:val="green"/>
          <w:lang w:eastAsia="x-none"/>
        </w:rPr>
        <w:t>Agreement</w:t>
      </w:r>
    </w:p>
    <w:p w14:paraId="1E137E80" w14:textId="77777777" w:rsidR="00C147BE" w:rsidRPr="002D63F9" w:rsidRDefault="00C147BE" w:rsidP="00C147BE">
      <w:pPr>
        <w:rPr>
          <w:i/>
          <w:lang w:eastAsia="x-none"/>
        </w:rPr>
      </w:pPr>
      <w:r w:rsidRPr="002D63F9">
        <w:rPr>
          <w:i/>
          <w:lang w:eastAsia="x-none"/>
        </w:rPr>
        <w:t>For NZP-IMR based interference measurement, option 1a is supported</w:t>
      </w:r>
    </w:p>
    <w:p w14:paraId="6CE8A67A" w14:textId="77777777" w:rsidR="00C147BE" w:rsidRPr="002D63F9" w:rsidRDefault="00C147BE" w:rsidP="00C147BE">
      <w:pPr>
        <w:numPr>
          <w:ilvl w:val="0"/>
          <w:numId w:val="42"/>
        </w:numPr>
        <w:autoSpaceDE/>
        <w:autoSpaceDN/>
        <w:adjustRightInd/>
        <w:snapToGrid/>
        <w:spacing w:after="0"/>
        <w:jc w:val="left"/>
        <w:rPr>
          <w:i/>
          <w:color w:val="000000"/>
          <w:szCs w:val="20"/>
        </w:rPr>
      </w:pPr>
      <w:r w:rsidRPr="002D63F9">
        <w:rPr>
          <w:i/>
          <w:color w:val="000000"/>
          <w:szCs w:val="20"/>
        </w:rPr>
        <w:t>In a </w:t>
      </w:r>
      <w:r w:rsidRPr="002D63F9">
        <w:rPr>
          <w:rStyle w:val="Emphasis"/>
          <w:rFonts w:eastAsia="Malgun Gothic"/>
          <w:i w:val="0"/>
          <w:color w:val="000000"/>
          <w:szCs w:val="20"/>
        </w:rPr>
        <w:t>CSI-</w:t>
      </w:r>
      <w:proofErr w:type="spellStart"/>
      <w:r w:rsidRPr="002D63F9">
        <w:rPr>
          <w:rStyle w:val="Emphasis"/>
          <w:rFonts w:eastAsia="Malgun Gothic"/>
          <w:i w:val="0"/>
          <w:color w:val="000000"/>
          <w:szCs w:val="20"/>
        </w:rPr>
        <w:t>reportConfig</w:t>
      </w:r>
      <w:proofErr w:type="spellEnd"/>
      <w:r w:rsidRPr="002D63F9">
        <w:rPr>
          <w:i/>
          <w:color w:val="000000"/>
          <w:szCs w:val="20"/>
        </w:rPr>
        <w:t xml:space="preserve">, </w:t>
      </w:r>
      <w:proofErr w:type="spellStart"/>
      <w:r w:rsidRPr="002D63F9">
        <w:rPr>
          <w:i/>
          <w:color w:val="000000"/>
          <w:szCs w:val="20"/>
        </w:rPr>
        <w:t>gNB</w:t>
      </w:r>
      <w:proofErr w:type="spellEnd"/>
      <w:r w:rsidRPr="002D63F9">
        <w:rPr>
          <w:i/>
          <w:color w:val="000000"/>
          <w:szCs w:val="20"/>
        </w:rPr>
        <w:t xml:space="preserve"> configures a list of </w:t>
      </w:r>
      <w:proofErr w:type="gramStart"/>
      <w:r w:rsidRPr="002D63F9">
        <w:rPr>
          <w:i/>
          <w:color w:val="000000"/>
          <w:szCs w:val="20"/>
        </w:rPr>
        <w:t>N</w:t>
      </w:r>
      <w:proofErr w:type="gramEnd"/>
      <w:r w:rsidRPr="002D63F9">
        <w:rPr>
          <w:i/>
          <w:color w:val="000000"/>
          <w:szCs w:val="20"/>
        </w:rPr>
        <w:t xml:space="preserve"> CMR(s) and another list of N IMR(s), and they are 1:1 mapped</w:t>
      </w:r>
    </w:p>
    <w:p w14:paraId="34477614" w14:textId="77777777" w:rsidR="00C147BE" w:rsidRPr="002D63F9" w:rsidRDefault="00C147BE" w:rsidP="00C147BE">
      <w:pPr>
        <w:numPr>
          <w:ilvl w:val="0"/>
          <w:numId w:val="42"/>
        </w:numPr>
        <w:autoSpaceDE/>
        <w:autoSpaceDN/>
        <w:adjustRightInd/>
        <w:snapToGrid/>
        <w:spacing w:after="0"/>
        <w:jc w:val="left"/>
        <w:rPr>
          <w:i/>
          <w:color w:val="000000"/>
          <w:szCs w:val="20"/>
        </w:rPr>
      </w:pPr>
      <w:r w:rsidRPr="002D63F9">
        <w:rPr>
          <w:i/>
          <w:color w:val="000000"/>
          <w:szCs w:val="20"/>
        </w:rPr>
        <w:t>For each SINR, interference is measured based on each associated NZP-IMR only</w:t>
      </w:r>
    </w:p>
    <w:p w14:paraId="3489BC80" w14:textId="77777777" w:rsidR="00C147BE" w:rsidRPr="002D63F9" w:rsidRDefault="00C147BE" w:rsidP="00C147BE">
      <w:pPr>
        <w:numPr>
          <w:ilvl w:val="0"/>
          <w:numId w:val="42"/>
        </w:numPr>
        <w:autoSpaceDE/>
        <w:autoSpaceDN/>
        <w:adjustRightInd/>
        <w:snapToGrid/>
        <w:spacing w:after="0"/>
        <w:jc w:val="left"/>
        <w:rPr>
          <w:i/>
          <w:color w:val="000000"/>
          <w:szCs w:val="20"/>
        </w:rPr>
      </w:pPr>
      <w:r w:rsidRPr="002D63F9">
        <w:rPr>
          <w:i/>
          <w:color w:val="000000"/>
          <w:szCs w:val="20"/>
        </w:rPr>
        <w:t xml:space="preserve">UE may assume that the NZP CSI-RS resource for channel measurement and NZP CSI-RS resource(s) for interference measurement configured for one CSI reporting are </w:t>
      </w:r>
      <w:proofErr w:type="spellStart"/>
      <w:r w:rsidRPr="002D63F9">
        <w:rPr>
          <w:i/>
          <w:color w:val="000000"/>
          <w:szCs w:val="20"/>
        </w:rPr>
        <w:t>QCLed</w:t>
      </w:r>
      <w:proofErr w:type="spellEnd"/>
      <w:r w:rsidRPr="002D63F9">
        <w:rPr>
          <w:i/>
          <w:color w:val="000000"/>
          <w:szCs w:val="20"/>
        </w:rPr>
        <w:t xml:space="preserve"> with respect to 'QCL-</w:t>
      </w:r>
      <w:proofErr w:type="spellStart"/>
      <w:r w:rsidRPr="002D63F9">
        <w:rPr>
          <w:i/>
          <w:color w:val="000000"/>
          <w:szCs w:val="20"/>
        </w:rPr>
        <w:t>TypeD</w:t>
      </w:r>
      <w:proofErr w:type="spellEnd"/>
      <w:r w:rsidRPr="002D63F9">
        <w:rPr>
          <w:i/>
          <w:color w:val="000000"/>
          <w:szCs w:val="20"/>
        </w:rPr>
        <w:t>’</w:t>
      </w:r>
    </w:p>
    <w:p w14:paraId="23114F2C" w14:textId="77777777" w:rsidR="00C147BE" w:rsidRPr="002D63F9" w:rsidRDefault="00C147BE" w:rsidP="00C147BE">
      <w:pPr>
        <w:numPr>
          <w:ilvl w:val="1"/>
          <w:numId w:val="42"/>
        </w:numPr>
        <w:autoSpaceDE/>
        <w:autoSpaceDN/>
        <w:adjustRightInd/>
        <w:snapToGrid/>
        <w:spacing w:after="0"/>
        <w:jc w:val="left"/>
        <w:rPr>
          <w:i/>
          <w:color w:val="000000"/>
          <w:szCs w:val="20"/>
        </w:rPr>
      </w:pPr>
      <w:r w:rsidRPr="002D63F9">
        <w:rPr>
          <w:i/>
          <w:color w:val="000000"/>
          <w:szCs w:val="20"/>
        </w:rPr>
        <w:t>FFS: Whether QCL-</w:t>
      </w:r>
      <w:proofErr w:type="spellStart"/>
      <w:r w:rsidRPr="002D63F9">
        <w:rPr>
          <w:i/>
          <w:color w:val="000000"/>
          <w:szCs w:val="20"/>
        </w:rPr>
        <w:t>TypeD</w:t>
      </w:r>
      <w:proofErr w:type="spellEnd"/>
      <w:r w:rsidRPr="002D63F9">
        <w:rPr>
          <w:i/>
          <w:color w:val="000000"/>
          <w:szCs w:val="20"/>
        </w:rPr>
        <w:t xml:space="preserve"> can be configured to each NZP IMR</w:t>
      </w:r>
    </w:p>
    <w:p w14:paraId="6A170833" w14:textId="77777777" w:rsidR="00C147BE" w:rsidRPr="002D63F9" w:rsidRDefault="00C147BE" w:rsidP="00C147BE">
      <w:pPr>
        <w:numPr>
          <w:ilvl w:val="0"/>
          <w:numId w:val="42"/>
        </w:numPr>
        <w:autoSpaceDE/>
        <w:autoSpaceDN/>
        <w:adjustRightInd/>
        <w:snapToGrid/>
        <w:spacing w:after="0"/>
        <w:jc w:val="left"/>
        <w:rPr>
          <w:i/>
          <w:color w:val="000000"/>
          <w:szCs w:val="20"/>
        </w:rPr>
      </w:pPr>
      <w:r w:rsidRPr="002D63F9">
        <w:rPr>
          <w:i/>
          <w:color w:val="000000"/>
          <w:szCs w:val="20"/>
        </w:rPr>
        <w:t>FFS: Each NZP CSI-RS port configured for interference measurement corresponds to an interference transmission layer</w:t>
      </w:r>
    </w:p>
    <w:p w14:paraId="10A275BB" w14:textId="77777777" w:rsidR="00C147BE" w:rsidRPr="002D63F9" w:rsidRDefault="00C147BE" w:rsidP="00C147BE">
      <w:pPr>
        <w:numPr>
          <w:ilvl w:val="0"/>
          <w:numId w:val="42"/>
        </w:numPr>
        <w:autoSpaceDE/>
        <w:autoSpaceDN/>
        <w:adjustRightInd/>
        <w:snapToGrid/>
        <w:spacing w:after="0"/>
        <w:jc w:val="left"/>
        <w:rPr>
          <w:i/>
          <w:color w:val="000000"/>
          <w:szCs w:val="20"/>
        </w:rPr>
      </w:pPr>
      <w:r w:rsidRPr="002D63F9">
        <w:rPr>
          <w:i/>
          <w:color w:val="000000"/>
          <w:szCs w:val="20"/>
        </w:rPr>
        <w:t xml:space="preserve">FFS: Additional support of option 2a (without RRC </w:t>
      </w:r>
      <w:proofErr w:type="spellStart"/>
      <w:r w:rsidRPr="002D63F9">
        <w:rPr>
          <w:i/>
          <w:color w:val="000000"/>
          <w:szCs w:val="20"/>
        </w:rPr>
        <w:t>signalling</w:t>
      </w:r>
      <w:proofErr w:type="spellEnd"/>
      <w:r w:rsidRPr="002D63F9">
        <w:rPr>
          <w:i/>
          <w:color w:val="000000"/>
          <w:szCs w:val="20"/>
        </w:rPr>
        <w:t xml:space="preserve"> impact)</w:t>
      </w:r>
    </w:p>
    <w:p w14:paraId="438B3B4F" w14:textId="77777777" w:rsidR="00C147BE" w:rsidRPr="002D63F9" w:rsidRDefault="00C147BE" w:rsidP="00C147BE">
      <w:pPr>
        <w:rPr>
          <w:i/>
          <w:szCs w:val="24"/>
          <w:lang w:eastAsia="x-none"/>
        </w:rPr>
      </w:pPr>
      <w:r w:rsidRPr="002D63F9">
        <w:rPr>
          <w:i/>
          <w:lang w:eastAsia="x-none"/>
        </w:rPr>
        <w:t>Note: There is no consensus in RAN1 on the support of option 2b/2c (which introduces IMR index reporting for L1-SINR)</w:t>
      </w:r>
    </w:p>
    <w:p w14:paraId="5A31C5B7" w14:textId="77777777" w:rsidR="00C147BE" w:rsidRPr="00DD0485" w:rsidRDefault="00C147BE" w:rsidP="00C147BE">
      <w:pPr>
        <w:rPr>
          <w:rFonts w:eastAsia="Yu Mincho"/>
          <w:b/>
          <w:iCs/>
          <w:sz w:val="20"/>
          <w:szCs w:val="20"/>
          <w:lang w:eastAsia="ja-JP"/>
        </w:rPr>
      </w:pPr>
      <w:r w:rsidRPr="00DD0485">
        <w:rPr>
          <w:rFonts w:eastAsia="Yu Mincho"/>
          <w:b/>
          <w:iCs/>
          <w:szCs w:val="20"/>
          <w:lang w:eastAsia="ja-JP"/>
        </w:rPr>
        <w:t>Conclusion</w:t>
      </w:r>
    </w:p>
    <w:p w14:paraId="427AD526" w14:textId="77777777" w:rsidR="00C147BE" w:rsidRPr="002D63F9" w:rsidRDefault="00C147BE" w:rsidP="00C147BE">
      <w:pPr>
        <w:rPr>
          <w:rFonts w:eastAsia="Yu Mincho"/>
          <w:bCs/>
          <w:i/>
          <w:iCs/>
          <w:szCs w:val="20"/>
          <w:lang w:eastAsia="ja-JP"/>
        </w:rPr>
      </w:pPr>
      <w:r w:rsidRPr="002D63F9">
        <w:rPr>
          <w:rFonts w:eastAsia="Yu Mincho"/>
          <w:bCs/>
          <w:i/>
          <w:iCs/>
          <w:szCs w:val="20"/>
          <w:lang w:eastAsia="ja-JP"/>
        </w:rPr>
        <w:t>How to measure interference for L1-SINR from configured ZP/NZP IMR resources is up to UE implementation.</w:t>
      </w:r>
    </w:p>
    <w:p w14:paraId="76705501" w14:textId="7D1FD7EC" w:rsidR="00946ACC" w:rsidRDefault="00805F15" w:rsidP="005457C8">
      <w:pPr>
        <w:spacing w:beforeLines="50" w:before="120"/>
      </w:pPr>
      <w:r>
        <w:rPr>
          <w:rFonts w:hint="eastAsia"/>
        </w:rPr>
        <w:t xml:space="preserve">In addition, regarding </w:t>
      </w:r>
      <w:r w:rsidR="00C147BE" w:rsidRPr="00253583">
        <w:t>the simultaneous TCI state activation and spatial relation update</w:t>
      </w:r>
      <w:r w:rsidR="00253583">
        <w:t xml:space="preserve"> via MAC CE</w:t>
      </w:r>
      <w:r w:rsidRPr="00253583">
        <w:t>,</w:t>
      </w:r>
      <w:r>
        <w:t xml:space="preserve"> </w:t>
      </w:r>
      <w:r w:rsidR="00E62EA7">
        <w:t>the following were agreed:</w:t>
      </w:r>
    </w:p>
    <w:p w14:paraId="0647450B" w14:textId="77777777" w:rsidR="003F1339" w:rsidRDefault="003F1339" w:rsidP="003F1339">
      <w:pPr>
        <w:rPr>
          <w:rFonts w:cs="Times"/>
          <w:b/>
          <w:bCs/>
          <w:sz w:val="20"/>
          <w:szCs w:val="20"/>
          <w:lang w:eastAsia="x-none"/>
        </w:rPr>
      </w:pPr>
      <w:r>
        <w:rPr>
          <w:rFonts w:cs="Times"/>
          <w:b/>
          <w:bCs/>
          <w:szCs w:val="20"/>
          <w:highlight w:val="green"/>
          <w:lang w:eastAsia="x-none"/>
        </w:rPr>
        <w:t>Agreement</w:t>
      </w:r>
    </w:p>
    <w:p w14:paraId="77306094" w14:textId="77777777" w:rsidR="003F1339" w:rsidRPr="0004589B" w:rsidRDefault="003F1339" w:rsidP="003F1339">
      <w:pPr>
        <w:pStyle w:val="LGTdoc"/>
        <w:spacing w:after="120" w:line="240" w:lineRule="auto"/>
        <w:rPr>
          <w:rFonts w:ascii="Times" w:hAnsi="Times" w:cs="Times"/>
          <w:bCs/>
          <w:i/>
          <w:sz w:val="20"/>
          <w:szCs w:val="20"/>
          <w:lang w:val="en-US"/>
        </w:rPr>
      </w:pPr>
      <w:r w:rsidRPr="0004589B">
        <w:rPr>
          <w:rFonts w:ascii="Times" w:hAnsi="Times" w:cs="Times"/>
          <w:bCs/>
          <w:i/>
          <w:sz w:val="20"/>
          <w:szCs w:val="20"/>
          <w:lang w:val="en-US"/>
        </w:rPr>
        <w:t>Confirm the working assumption made in RAN1#97</w:t>
      </w:r>
      <w:r w:rsidRPr="0004589B">
        <w:rPr>
          <w:rFonts w:ascii="Times" w:hAnsi="Times" w:cs="Times"/>
          <w:bCs/>
          <w:i/>
          <w:color w:val="FF0000"/>
          <w:sz w:val="20"/>
          <w:szCs w:val="20"/>
          <w:lang w:val="en-US"/>
        </w:rPr>
        <w:t>, with the following updates</w:t>
      </w:r>
      <w:r w:rsidRPr="0004589B">
        <w:rPr>
          <w:rFonts w:ascii="Times" w:hAnsi="Times" w:cs="Times"/>
          <w:bCs/>
          <w:i/>
          <w:sz w:val="20"/>
          <w:szCs w:val="20"/>
          <w:lang w:val="en-US"/>
        </w:rPr>
        <w:t>.</w:t>
      </w:r>
    </w:p>
    <w:p w14:paraId="15F606B4" w14:textId="77777777" w:rsidR="003F1339" w:rsidRPr="0004589B" w:rsidRDefault="003F1339" w:rsidP="003F1339">
      <w:pPr>
        <w:pStyle w:val="LGTdoc"/>
        <w:spacing w:after="120" w:line="240" w:lineRule="auto"/>
        <w:rPr>
          <w:rFonts w:ascii="Times" w:hAnsi="Times" w:cs="Times"/>
          <w:bCs/>
          <w:i/>
          <w:sz w:val="20"/>
          <w:szCs w:val="20"/>
          <w:lang w:val="en-US"/>
        </w:rPr>
      </w:pPr>
      <w:r w:rsidRPr="0004589B">
        <w:rPr>
          <w:rFonts w:ascii="Times" w:hAnsi="Times" w:cs="Times"/>
          <w:bCs/>
          <w:i/>
          <w:sz w:val="20"/>
          <w:szCs w:val="20"/>
          <w:lang w:val="en-US"/>
        </w:rPr>
        <w:t>For the supported feature of simultaneous update/indication of a single spatial relation per group of PUCCH by using one MAC CE, the following configuration options for the group are supported:</w:t>
      </w:r>
    </w:p>
    <w:p w14:paraId="1A6BE176" w14:textId="77777777" w:rsidR="003F1339" w:rsidRPr="0004589B" w:rsidRDefault="003F1339" w:rsidP="003F1339">
      <w:pPr>
        <w:pStyle w:val="LGTdoc"/>
        <w:numPr>
          <w:ilvl w:val="0"/>
          <w:numId w:val="44"/>
        </w:numPr>
        <w:spacing w:afterLines="0" w:line="240" w:lineRule="auto"/>
        <w:contextualSpacing/>
        <w:rPr>
          <w:rFonts w:ascii="Times" w:hAnsi="Times" w:cs="Times"/>
          <w:bCs/>
          <w:i/>
          <w:sz w:val="20"/>
          <w:szCs w:val="20"/>
          <w:lang w:val="en-US"/>
        </w:rPr>
      </w:pPr>
      <w:r w:rsidRPr="0004589B">
        <w:rPr>
          <w:rFonts w:ascii="Times" w:hAnsi="Times" w:cs="Times"/>
          <w:bCs/>
          <w:i/>
          <w:sz w:val="20"/>
          <w:szCs w:val="20"/>
          <w:lang w:val="en-US"/>
        </w:rPr>
        <w:t>At least up to two groups per BWP.</w:t>
      </w:r>
    </w:p>
    <w:p w14:paraId="37B53CF1" w14:textId="77777777" w:rsidR="003F1339" w:rsidRPr="0004589B" w:rsidRDefault="003F1339" w:rsidP="003F1339">
      <w:pPr>
        <w:pStyle w:val="LGTdoc"/>
        <w:numPr>
          <w:ilvl w:val="1"/>
          <w:numId w:val="44"/>
        </w:numPr>
        <w:spacing w:afterLines="0" w:line="240" w:lineRule="auto"/>
        <w:contextualSpacing/>
        <w:rPr>
          <w:rFonts w:ascii="Times" w:hAnsi="Times" w:cs="Times"/>
          <w:bCs/>
          <w:i/>
          <w:sz w:val="20"/>
          <w:szCs w:val="20"/>
          <w:lang w:val="en-US"/>
        </w:rPr>
      </w:pPr>
      <w:r w:rsidRPr="0004589B">
        <w:rPr>
          <w:rFonts w:ascii="Times" w:hAnsi="Times" w:cs="Times"/>
          <w:bCs/>
          <w:i/>
          <w:sz w:val="20"/>
          <w:szCs w:val="20"/>
          <w:lang w:val="en-US"/>
        </w:rPr>
        <w:t>FFS: Details on configuring the groups including whether to use implicit method or explicit method</w:t>
      </w:r>
    </w:p>
    <w:p w14:paraId="3EEFB18F" w14:textId="77777777" w:rsidR="003F1339" w:rsidRPr="0004589B" w:rsidRDefault="003F1339" w:rsidP="003F1339">
      <w:pPr>
        <w:pStyle w:val="LGTdoc"/>
        <w:numPr>
          <w:ilvl w:val="2"/>
          <w:numId w:val="44"/>
        </w:numPr>
        <w:spacing w:afterLines="0" w:line="240" w:lineRule="auto"/>
        <w:contextualSpacing/>
        <w:rPr>
          <w:rFonts w:ascii="Times" w:hAnsi="Times" w:cs="Times"/>
          <w:bCs/>
          <w:i/>
          <w:sz w:val="20"/>
          <w:szCs w:val="20"/>
          <w:lang w:val="en-US"/>
        </w:rPr>
      </w:pPr>
      <w:r w:rsidRPr="0004589B">
        <w:rPr>
          <w:rFonts w:ascii="Times" w:hAnsi="Times" w:cs="Times"/>
          <w:bCs/>
          <w:i/>
          <w:sz w:val="20"/>
          <w:szCs w:val="20"/>
          <w:lang w:val="en-US"/>
        </w:rPr>
        <w:t>For example, each corresponding to different TRP/panel, at least for multi-TRP/panel case</w:t>
      </w:r>
    </w:p>
    <w:p w14:paraId="0C7B83C8" w14:textId="77777777" w:rsidR="003F1339" w:rsidRPr="0004589B" w:rsidRDefault="003F1339" w:rsidP="003F1339">
      <w:pPr>
        <w:pStyle w:val="LGTdoc"/>
        <w:numPr>
          <w:ilvl w:val="2"/>
          <w:numId w:val="44"/>
        </w:numPr>
        <w:spacing w:afterLines="0" w:line="240" w:lineRule="auto"/>
        <w:contextualSpacing/>
        <w:rPr>
          <w:rFonts w:ascii="Times" w:hAnsi="Times" w:cs="Times"/>
          <w:bCs/>
          <w:i/>
          <w:sz w:val="20"/>
          <w:szCs w:val="20"/>
          <w:lang w:val="en-US"/>
        </w:rPr>
      </w:pPr>
      <w:r w:rsidRPr="0004589B">
        <w:rPr>
          <w:rFonts w:ascii="Times" w:hAnsi="Times" w:cs="Times"/>
          <w:bCs/>
          <w:i/>
          <w:sz w:val="20"/>
          <w:szCs w:val="20"/>
          <w:lang w:val="en-US"/>
        </w:rPr>
        <w:t>Another example, each corresponding to different active spatial relation at least for single TRP case</w:t>
      </w:r>
    </w:p>
    <w:p w14:paraId="797B5869" w14:textId="77777777" w:rsidR="003F1339" w:rsidRPr="0004589B" w:rsidRDefault="003F1339" w:rsidP="003F1339">
      <w:pPr>
        <w:pStyle w:val="LGTdoc"/>
        <w:numPr>
          <w:ilvl w:val="1"/>
          <w:numId w:val="44"/>
        </w:numPr>
        <w:spacing w:afterLines="0" w:line="240" w:lineRule="auto"/>
        <w:contextualSpacing/>
        <w:rPr>
          <w:rFonts w:ascii="Times" w:hAnsi="Times" w:cs="Times"/>
          <w:bCs/>
          <w:i/>
          <w:sz w:val="20"/>
          <w:szCs w:val="20"/>
          <w:lang w:val="en-US"/>
        </w:rPr>
      </w:pPr>
      <w:r w:rsidRPr="0004589B">
        <w:rPr>
          <w:rFonts w:ascii="Times" w:hAnsi="Times" w:cs="Times"/>
          <w:bCs/>
          <w:i/>
          <w:sz w:val="20"/>
          <w:szCs w:val="20"/>
          <w:lang w:val="en-US"/>
        </w:rPr>
        <w:t>If there is no consensus to support more than two groups</w:t>
      </w:r>
      <w:r w:rsidRPr="0004589B">
        <w:rPr>
          <w:rFonts w:ascii="Times" w:hAnsi="Times" w:cs="Times"/>
          <w:bCs/>
          <w:i/>
          <w:color w:val="FF0000"/>
          <w:sz w:val="20"/>
          <w:szCs w:val="20"/>
          <w:lang w:val="en-US"/>
        </w:rPr>
        <w:t xml:space="preserve"> within RAN1#98bis, </w:t>
      </w:r>
      <w:r w:rsidRPr="0004589B">
        <w:rPr>
          <w:rFonts w:ascii="Times" w:hAnsi="Times" w:cs="Times"/>
          <w:bCs/>
          <w:i/>
          <w:sz w:val="20"/>
          <w:szCs w:val="20"/>
          <w:lang w:val="en-US"/>
        </w:rPr>
        <w:t>only up to two groups will be supported in Rel-16</w:t>
      </w:r>
    </w:p>
    <w:p w14:paraId="0BFB9C4C" w14:textId="77777777" w:rsidR="003F1339" w:rsidRPr="0004589B" w:rsidRDefault="003F1339" w:rsidP="003F1339">
      <w:pPr>
        <w:pStyle w:val="LGTdoc"/>
        <w:numPr>
          <w:ilvl w:val="1"/>
          <w:numId w:val="44"/>
        </w:numPr>
        <w:spacing w:afterLines="0" w:line="240" w:lineRule="auto"/>
        <w:contextualSpacing/>
        <w:rPr>
          <w:rFonts w:ascii="Times" w:hAnsi="Times" w:cs="Times"/>
          <w:bCs/>
          <w:i/>
          <w:color w:val="FF0000"/>
          <w:sz w:val="20"/>
          <w:szCs w:val="20"/>
          <w:lang w:val="en-US"/>
        </w:rPr>
      </w:pPr>
      <w:r w:rsidRPr="0004589B">
        <w:rPr>
          <w:rFonts w:ascii="Times" w:hAnsi="Times" w:cs="Times"/>
          <w:bCs/>
          <w:i/>
          <w:color w:val="FF0000"/>
          <w:sz w:val="20"/>
          <w:szCs w:val="20"/>
          <w:lang w:val="en-US"/>
        </w:rPr>
        <w:t>Note: the terminology of “group” may or may not be in specifications.</w:t>
      </w:r>
    </w:p>
    <w:p w14:paraId="4EA7D5AB" w14:textId="77777777" w:rsidR="003F1339" w:rsidRDefault="003F1339" w:rsidP="003F1339">
      <w:pPr>
        <w:rPr>
          <w:rFonts w:ascii="Times" w:hAnsi="Times" w:cs="Times"/>
          <w:b/>
          <w:bCs/>
          <w:sz w:val="20"/>
          <w:szCs w:val="20"/>
          <w:highlight w:val="green"/>
          <w:lang w:eastAsia="x-none"/>
        </w:rPr>
      </w:pPr>
    </w:p>
    <w:p w14:paraId="17BCD498" w14:textId="77777777" w:rsidR="003F1339" w:rsidRDefault="003F1339" w:rsidP="003F1339">
      <w:pPr>
        <w:rPr>
          <w:rFonts w:cs="Times"/>
          <w:b/>
          <w:bCs/>
          <w:szCs w:val="20"/>
          <w:lang w:eastAsia="x-none"/>
        </w:rPr>
      </w:pPr>
      <w:r>
        <w:rPr>
          <w:rFonts w:cs="Times"/>
          <w:b/>
          <w:bCs/>
          <w:szCs w:val="20"/>
          <w:highlight w:val="green"/>
          <w:lang w:eastAsia="x-none"/>
        </w:rPr>
        <w:t>Agreement</w:t>
      </w:r>
    </w:p>
    <w:p w14:paraId="42348C08" w14:textId="77777777" w:rsidR="003F1339" w:rsidRPr="0004589B" w:rsidRDefault="003F1339" w:rsidP="003F1339">
      <w:pPr>
        <w:pStyle w:val="LGTdoc"/>
        <w:spacing w:after="120" w:line="240" w:lineRule="auto"/>
        <w:rPr>
          <w:rFonts w:ascii="Times" w:hAnsi="Times" w:cs="Times"/>
          <w:bCs/>
          <w:i/>
          <w:sz w:val="20"/>
          <w:szCs w:val="20"/>
          <w:lang w:val="en-US"/>
        </w:rPr>
      </w:pPr>
      <w:r w:rsidRPr="0004589B">
        <w:rPr>
          <w:rFonts w:ascii="Times" w:hAnsi="Times" w:cs="Times"/>
          <w:bCs/>
          <w:i/>
          <w:sz w:val="20"/>
          <w:szCs w:val="20"/>
          <w:lang w:val="en-US"/>
        </w:rPr>
        <w:t xml:space="preserve">At least for the agreed feature of simultaneous update/indication of a single spatial relation per group of PUCCH resources by using MAC CE, explicit higher layer </w:t>
      </w:r>
      <w:proofErr w:type="spellStart"/>
      <w:r w:rsidRPr="0004589B">
        <w:rPr>
          <w:rFonts w:ascii="Times" w:hAnsi="Times" w:cs="Times"/>
          <w:bCs/>
          <w:i/>
          <w:sz w:val="20"/>
          <w:szCs w:val="20"/>
          <w:lang w:val="en-US"/>
        </w:rPr>
        <w:t>signalling</w:t>
      </w:r>
      <w:proofErr w:type="spellEnd"/>
      <w:r w:rsidRPr="0004589B">
        <w:rPr>
          <w:rFonts w:ascii="Times" w:hAnsi="Times" w:cs="Times"/>
          <w:bCs/>
          <w:i/>
          <w:sz w:val="20"/>
          <w:szCs w:val="20"/>
          <w:lang w:val="en-US"/>
        </w:rPr>
        <w:t xml:space="preserve"> on PUCCH resource grouping is supported.</w:t>
      </w:r>
    </w:p>
    <w:p w14:paraId="74ECED50" w14:textId="77777777" w:rsidR="003F1339" w:rsidRPr="0004589B" w:rsidRDefault="003F1339" w:rsidP="003F1339">
      <w:pPr>
        <w:pStyle w:val="LGTdoc"/>
        <w:numPr>
          <w:ilvl w:val="1"/>
          <w:numId w:val="44"/>
        </w:numPr>
        <w:spacing w:afterLines="0" w:line="240" w:lineRule="auto"/>
        <w:contextualSpacing/>
        <w:rPr>
          <w:rFonts w:ascii="Times" w:hAnsi="Times" w:cs="Times"/>
          <w:bCs/>
          <w:i/>
          <w:sz w:val="20"/>
          <w:szCs w:val="20"/>
          <w:lang w:val="en-US"/>
        </w:rPr>
      </w:pPr>
      <w:proofErr w:type="spellStart"/>
      <w:r w:rsidRPr="0004589B">
        <w:rPr>
          <w:rFonts w:ascii="Times" w:hAnsi="Times" w:cs="Times"/>
          <w:bCs/>
          <w:i/>
          <w:sz w:val="20"/>
          <w:szCs w:val="20"/>
          <w:lang w:val="en-US"/>
        </w:rPr>
        <w:t>Signalling</w:t>
      </w:r>
      <w:proofErr w:type="spellEnd"/>
      <w:r w:rsidRPr="0004589B">
        <w:rPr>
          <w:rFonts w:ascii="Times" w:hAnsi="Times" w:cs="Times"/>
          <w:bCs/>
          <w:i/>
          <w:sz w:val="20"/>
          <w:szCs w:val="20"/>
          <w:lang w:val="en-US"/>
        </w:rPr>
        <w:t xml:space="preserve"> details are up to RAN2</w:t>
      </w:r>
    </w:p>
    <w:p w14:paraId="4059112C" w14:textId="77777777" w:rsidR="003F1339" w:rsidRDefault="003F1339" w:rsidP="003F1339">
      <w:pPr>
        <w:rPr>
          <w:rFonts w:ascii="Times" w:hAnsi="Times" w:cs="Times"/>
          <w:sz w:val="20"/>
          <w:szCs w:val="20"/>
          <w:lang w:eastAsia="x-none"/>
        </w:rPr>
      </w:pPr>
    </w:p>
    <w:p w14:paraId="33F4893F" w14:textId="77777777" w:rsidR="003F1339" w:rsidRDefault="003F1339" w:rsidP="003F1339">
      <w:pPr>
        <w:rPr>
          <w:rFonts w:cs="Times"/>
          <w:b/>
          <w:bCs/>
          <w:szCs w:val="20"/>
          <w:lang w:eastAsia="x-none"/>
        </w:rPr>
      </w:pPr>
      <w:r>
        <w:rPr>
          <w:rFonts w:cs="Times"/>
          <w:b/>
          <w:bCs/>
          <w:szCs w:val="20"/>
          <w:highlight w:val="green"/>
          <w:lang w:eastAsia="x-none"/>
        </w:rPr>
        <w:lastRenderedPageBreak/>
        <w:t>Agreement</w:t>
      </w:r>
    </w:p>
    <w:p w14:paraId="4741FB92" w14:textId="77777777" w:rsidR="003F1339" w:rsidRPr="0004589B" w:rsidRDefault="003F1339" w:rsidP="003F1339">
      <w:pPr>
        <w:pStyle w:val="LGTdoc"/>
        <w:spacing w:after="120" w:line="240" w:lineRule="auto"/>
        <w:rPr>
          <w:rFonts w:ascii="Times" w:hAnsi="Times" w:cs="Times"/>
          <w:bCs/>
          <w:i/>
          <w:sz w:val="20"/>
          <w:szCs w:val="20"/>
          <w:lang w:val="en-US"/>
        </w:rPr>
      </w:pPr>
      <w:r w:rsidRPr="0004589B">
        <w:rPr>
          <w:rFonts w:ascii="Times" w:hAnsi="Times" w:cs="Times"/>
          <w:bCs/>
          <w:i/>
          <w:sz w:val="20"/>
          <w:szCs w:val="20"/>
          <w:lang w:val="en-US"/>
        </w:rPr>
        <w:t>For the agreed feature of simultaneous update/indication of a single spatial relation per group of PUCCH resources by using MAC CE,</w:t>
      </w:r>
    </w:p>
    <w:p w14:paraId="495CE708" w14:textId="77777777" w:rsidR="003F1339" w:rsidRPr="0004589B" w:rsidRDefault="003F1339" w:rsidP="003F1339">
      <w:pPr>
        <w:pStyle w:val="LGTdoc"/>
        <w:numPr>
          <w:ilvl w:val="0"/>
          <w:numId w:val="44"/>
        </w:numPr>
        <w:spacing w:afterLines="0" w:line="240" w:lineRule="auto"/>
        <w:contextualSpacing/>
        <w:rPr>
          <w:rFonts w:ascii="Times" w:hAnsi="Times" w:cs="Times"/>
          <w:bCs/>
          <w:i/>
          <w:sz w:val="20"/>
          <w:szCs w:val="20"/>
          <w:lang w:val="en-US"/>
        </w:rPr>
      </w:pPr>
      <w:r w:rsidRPr="0004589B">
        <w:rPr>
          <w:rFonts w:ascii="Times" w:hAnsi="Times" w:cs="Times"/>
          <w:bCs/>
          <w:i/>
          <w:sz w:val="20"/>
          <w:szCs w:val="20"/>
          <w:lang w:val="en-US"/>
        </w:rPr>
        <w:t>Support up to 4 groups per BWP.</w:t>
      </w:r>
    </w:p>
    <w:p w14:paraId="0C17F354" w14:textId="77777777" w:rsidR="003F1339" w:rsidRDefault="003F1339" w:rsidP="003F1339">
      <w:pPr>
        <w:rPr>
          <w:rFonts w:ascii="Times" w:hAnsi="Times" w:cs="Times"/>
          <w:sz w:val="20"/>
          <w:szCs w:val="20"/>
          <w:lang w:eastAsia="x-none"/>
        </w:rPr>
      </w:pPr>
    </w:p>
    <w:p w14:paraId="0DDE93B1" w14:textId="77777777" w:rsidR="003F1339" w:rsidRDefault="003F1339" w:rsidP="003F1339">
      <w:pPr>
        <w:rPr>
          <w:rFonts w:cs="Times"/>
          <w:b/>
          <w:bCs/>
          <w:szCs w:val="20"/>
          <w:lang w:eastAsia="x-none"/>
        </w:rPr>
      </w:pPr>
      <w:r>
        <w:rPr>
          <w:rFonts w:cs="Times"/>
          <w:b/>
          <w:bCs/>
          <w:szCs w:val="20"/>
          <w:lang w:eastAsia="x-none"/>
        </w:rPr>
        <w:t>Conclusion</w:t>
      </w:r>
    </w:p>
    <w:p w14:paraId="2ED4AD4A" w14:textId="77777777" w:rsidR="003F1339" w:rsidRPr="0004589B" w:rsidRDefault="003F1339" w:rsidP="003F1339">
      <w:pPr>
        <w:rPr>
          <w:rFonts w:cs="Times"/>
          <w:i/>
          <w:szCs w:val="20"/>
          <w:lang w:eastAsia="x-none"/>
        </w:rPr>
      </w:pPr>
      <w:r w:rsidRPr="0004589B">
        <w:rPr>
          <w:rFonts w:cs="Times"/>
          <w:i/>
          <w:szCs w:val="20"/>
          <w:lang w:eastAsia="x-none"/>
        </w:rPr>
        <w:t>For the agreed feature of single MAC-CE to activate at least the same set of PDSCH TCI state IDs for multiple CCs/BWPs,</w:t>
      </w:r>
    </w:p>
    <w:p w14:paraId="3008CE5E" w14:textId="77777777" w:rsidR="003F1339" w:rsidRPr="0004589B" w:rsidRDefault="003F1339" w:rsidP="003F1339">
      <w:pPr>
        <w:numPr>
          <w:ilvl w:val="0"/>
          <w:numId w:val="44"/>
        </w:numPr>
        <w:autoSpaceDE/>
        <w:autoSpaceDN/>
        <w:adjustRightInd/>
        <w:snapToGrid/>
        <w:spacing w:after="0"/>
        <w:ind w:left="720" w:hanging="320"/>
        <w:jc w:val="left"/>
        <w:rPr>
          <w:rFonts w:cs="Times"/>
          <w:i/>
          <w:szCs w:val="20"/>
          <w:lang w:eastAsia="x-none"/>
        </w:rPr>
      </w:pPr>
      <w:r w:rsidRPr="0004589B">
        <w:rPr>
          <w:rFonts w:cs="Times"/>
          <w:i/>
          <w:szCs w:val="20"/>
          <w:lang w:eastAsia="x-none"/>
        </w:rPr>
        <w:t>In the RRC perspective, the candidate (up to 128) TCI-states are still independently configurable by RRC for each CC/BWP.</w:t>
      </w:r>
    </w:p>
    <w:p w14:paraId="2FA10194" w14:textId="77777777" w:rsidR="0022565B" w:rsidRDefault="0022565B" w:rsidP="0022565B">
      <w:pPr>
        <w:rPr>
          <w:rFonts w:ascii="Times" w:eastAsia="Batang" w:hAnsi="Times"/>
          <w:b/>
          <w:bCs/>
          <w:sz w:val="20"/>
          <w:szCs w:val="24"/>
          <w:lang w:eastAsia="x-none"/>
        </w:rPr>
      </w:pPr>
      <w:r>
        <w:rPr>
          <w:rFonts w:ascii="Times" w:eastAsia="Batang" w:hAnsi="Times"/>
          <w:b/>
          <w:bCs/>
          <w:szCs w:val="24"/>
          <w:highlight w:val="green"/>
          <w:lang w:eastAsia="x-none"/>
        </w:rPr>
        <w:t>Agreement</w:t>
      </w:r>
    </w:p>
    <w:p w14:paraId="4EC6620E" w14:textId="77777777" w:rsidR="0022565B" w:rsidRPr="00F06FF8" w:rsidRDefault="0022565B" w:rsidP="0022565B">
      <w:pPr>
        <w:widowControl w:val="0"/>
        <w:rPr>
          <w:rFonts w:eastAsia="Batang"/>
          <w:bCs/>
          <w:i/>
          <w:kern w:val="2"/>
          <w:szCs w:val="20"/>
          <w:lang w:eastAsia="ko-KR"/>
        </w:rPr>
      </w:pPr>
      <w:r w:rsidRPr="00F06FF8">
        <w:rPr>
          <w:rFonts w:eastAsia="Batang"/>
          <w:bCs/>
          <w:i/>
          <w:kern w:val="2"/>
          <w:lang w:eastAsia="ko-KR"/>
        </w:rPr>
        <w:t xml:space="preserve">When a set of TCI-state IDs for PDSCH are activated by a MAC CE for a set of CCs/BWPs at least for the same band, where the applicable list of CCs is indicated by RRC </w:t>
      </w:r>
      <w:proofErr w:type="spellStart"/>
      <w:r w:rsidRPr="00F06FF8">
        <w:rPr>
          <w:rFonts w:eastAsia="Batang"/>
          <w:bCs/>
          <w:i/>
          <w:kern w:val="2"/>
          <w:lang w:eastAsia="ko-KR"/>
        </w:rPr>
        <w:t>signalling</w:t>
      </w:r>
      <w:proofErr w:type="spellEnd"/>
      <w:r w:rsidRPr="00F06FF8">
        <w:rPr>
          <w:rFonts w:eastAsia="Batang"/>
          <w:bCs/>
          <w:i/>
          <w:kern w:val="2"/>
          <w:lang w:eastAsia="ko-KR"/>
        </w:rPr>
        <w:t>, the same set of TCI-state IDs are applied for the all BWPs in the indicated CCs.</w:t>
      </w:r>
    </w:p>
    <w:p w14:paraId="2BACA461" w14:textId="77777777" w:rsidR="0022565B" w:rsidRPr="00F06FF8" w:rsidRDefault="0022565B" w:rsidP="0022565B">
      <w:pPr>
        <w:widowControl w:val="0"/>
        <w:numPr>
          <w:ilvl w:val="0"/>
          <w:numId w:val="44"/>
        </w:numPr>
        <w:spacing w:after="0"/>
        <w:contextualSpacing/>
        <w:rPr>
          <w:rFonts w:eastAsia="Batang"/>
          <w:bCs/>
          <w:i/>
          <w:kern w:val="2"/>
          <w:lang w:eastAsia="ko-KR"/>
        </w:rPr>
      </w:pPr>
      <w:r w:rsidRPr="00F06FF8">
        <w:rPr>
          <w:rFonts w:eastAsia="Batang"/>
          <w:bCs/>
          <w:i/>
          <w:kern w:val="2"/>
          <w:lang w:eastAsia="ko-KR"/>
        </w:rPr>
        <w:t>Further signaling details are up to RAN2.</w:t>
      </w:r>
    </w:p>
    <w:p w14:paraId="192AE94B" w14:textId="77777777" w:rsidR="0022565B" w:rsidRPr="00F06FF8" w:rsidRDefault="0022565B" w:rsidP="0022565B">
      <w:pPr>
        <w:widowControl w:val="0"/>
        <w:numPr>
          <w:ilvl w:val="0"/>
          <w:numId w:val="44"/>
        </w:numPr>
        <w:spacing w:after="0"/>
        <w:contextualSpacing/>
        <w:rPr>
          <w:rFonts w:eastAsia="Batang"/>
          <w:bCs/>
          <w:i/>
          <w:kern w:val="2"/>
          <w:lang w:eastAsia="ko-KR"/>
        </w:rPr>
      </w:pPr>
      <w:r w:rsidRPr="00F06FF8">
        <w:rPr>
          <w:rFonts w:eastAsia="Batang"/>
          <w:bCs/>
          <w:i/>
          <w:kern w:val="2"/>
          <w:lang w:eastAsia="ko-KR"/>
        </w:rPr>
        <w:t>Whether to support the inter-band CA for this feature will be decided in RAN1#99.</w:t>
      </w:r>
    </w:p>
    <w:p w14:paraId="1E44A3BC" w14:textId="77777777" w:rsidR="0022565B" w:rsidRPr="00F06FF8" w:rsidRDefault="0022565B" w:rsidP="0022565B">
      <w:pPr>
        <w:widowControl w:val="0"/>
        <w:numPr>
          <w:ilvl w:val="0"/>
          <w:numId w:val="44"/>
        </w:numPr>
        <w:spacing w:after="0"/>
        <w:contextualSpacing/>
        <w:rPr>
          <w:rFonts w:eastAsia="Batang"/>
          <w:bCs/>
          <w:i/>
          <w:kern w:val="2"/>
          <w:lang w:eastAsia="ko-KR"/>
        </w:rPr>
      </w:pPr>
      <w:r w:rsidRPr="00F06FF8">
        <w:rPr>
          <w:rFonts w:eastAsia="Batang"/>
          <w:bCs/>
          <w:i/>
          <w:kern w:val="2"/>
          <w:lang w:eastAsia="ko-KR"/>
        </w:rPr>
        <w:t>Whether to indicate the applicable list of bands for the feature of single MAC-CE to activate the same set of PDSCH TCI state IDs for multiple CCs/BWPs is up to capability discussion.</w:t>
      </w:r>
    </w:p>
    <w:p w14:paraId="4A4A33B2" w14:textId="77777777" w:rsidR="0022565B" w:rsidRPr="00F06FF8" w:rsidRDefault="0022565B" w:rsidP="0022565B">
      <w:pPr>
        <w:widowControl w:val="0"/>
        <w:numPr>
          <w:ilvl w:val="1"/>
          <w:numId w:val="44"/>
        </w:numPr>
        <w:spacing w:after="0"/>
        <w:contextualSpacing/>
        <w:rPr>
          <w:rFonts w:eastAsia="Batang"/>
          <w:bCs/>
          <w:i/>
          <w:kern w:val="2"/>
          <w:lang w:eastAsia="ko-KR"/>
        </w:rPr>
      </w:pPr>
      <w:r w:rsidRPr="00F06FF8">
        <w:rPr>
          <w:rFonts w:eastAsia="Batang"/>
          <w:bCs/>
          <w:i/>
          <w:kern w:val="2"/>
          <w:lang w:eastAsia="ko-KR"/>
        </w:rPr>
        <w:t>FFS on the UE capability signaling details</w:t>
      </w:r>
    </w:p>
    <w:p w14:paraId="1BAE09AF" w14:textId="77777777" w:rsidR="0022565B" w:rsidRPr="00F06FF8" w:rsidRDefault="0022565B" w:rsidP="0022565B">
      <w:pPr>
        <w:widowControl w:val="0"/>
        <w:numPr>
          <w:ilvl w:val="0"/>
          <w:numId w:val="44"/>
        </w:numPr>
        <w:spacing w:after="0"/>
        <w:contextualSpacing/>
        <w:rPr>
          <w:rFonts w:eastAsia="Batang"/>
          <w:bCs/>
          <w:i/>
          <w:kern w:val="2"/>
          <w:lang w:eastAsia="ko-KR"/>
        </w:rPr>
      </w:pPr>
      <w:r w:rsidRPr="00F06FF8">
        <w:rPr>
          <w:rFonts w:eastAsia="Batang"/>
          <w:bCs/>
          <w:i/>
          <w:kern w:val="2"/>
          <w:lang w:eastAsia="ko-KR"/>
        </w:rPr>
        <w:t>Note: This at least applies to single TRP case.</w:t>
      </w:r>
    </w:p>
    <w:p w14:paraId="7EB64621" w14:textId="77777777" w:rsidR="0022565B" w:rsidRPr="00F06FF8" w:rsidRDefault="0022565B" w:rsidP="0022565B">
      <w:pPr>
        <w:widowControl w:val="0"/>
        <w:numPr>
          <w:ilvl w:val="0"/>
          <w:numId w:val="44"/>
        </w:numPr>
        <w:spacing w:after="0"/>
        <w:contextualSpacing/>
        <w:rPr>
          <w:rFonts w:eastAsia="Batang"/>
          <w:bCs/>
          <w:i/>
          <w:kern w:val="2"/>
          <w:lang w:eastAsia="ko-KR"/>
        </w:rPr>
      </w:pPr>
      <w:r w:rsidRPr="00F06FF8">
        <w:rPr>
          <w:rFonts w:eastAsia="Batang"/>
          <w:bCs/>
          <w:i/>
          <w:kern w:val="2"/>
          <w:lang w:eastAsia="ko-KR"/>
        </w:rPr>
        <w:t>FFS: How many combinations of CCs can be configured by RRC and relevant UE capability</w:t>
      </w:r>
    </w:p>
    <w:p w14:paraId="31AD4BBD" w14:textId="77777777" w:rsidR="0022565B" w:rsidRDefault="0022565B" w:rsidP="0022565B">
      <w:pPr>
        <w:widowControl w:val="0"/>
        <w:spacing w:before="100" w:beforeAutospacing="1" w:afterLines="50" w:line="240" w:lineRule="atLeast"/>
        <w:contextualSpacing/>
        <w:rPr>
          <w:rFonts w:eastAsiaTheme="minorEastAsia"/>
          <w:b/>
        </w:rPr>
      </w:pPr>
    </w:p>
    <w:p w14:paraId="603F4CED" w14:textId="77777777" w:rsidR="0022565B" w:rsidRDefault="0022565B" w:rsidP="0022565B">
      <w:pPr>
        <w:rPr>
          <w:rFonts w:ascii="Times" w:eastAsia="Batang" w:hAnsi="Times"/>
          <w:b/>
          <w:bCs/>
          <w:szCs w:val="24"/>
          <w:lang w:val="en-GB" w:eastAsia="x-none"/>
        </w:rPr>
      </w:pPr>
      <w:r>
        <w:rPr>
          <w:rFonts w:ascii="Times" w:eastAsia="Batang" w:hAnsi="Times"/>
          <w:b/>
          <w:bCs/>
          <w:szCs w:val="24"/>
          <w:highlight w:val="green"/>
          <w:lang w:eastAsia="x-none"/>
        </w:rPr>
        <w:t>Agreement</w:t>
      </w:r>
    </w:p>
    <w:p w14:paraId="777713EF" w14:textId="77777777" w:rsidR="0022565B" w:rsidRPr="0022565B" w:rsidRDefault="0022565B" w:rsidP="0022565B">
      <w:pPr>
        <w:widowControl w:val="0"/>
        <w:rPr>
          <w:rFonts w:ascii="Times" w:eastAsia="Batang" w:hAnsi="Times"/>
          <w:bCs/>
          <w:i/>
          <w:szCs w:val="20"/>
          <w:lang w:eastAsia="x-none"/>
        </w:rPr>
      </w:pPr>
      <w:r w:rsidRPr="0022565B">
        <w:rPr>
          <w:rFonts w:eastAsia="Batang"/>
          <w:bCs/>
          <w:i/>
          <w:kern w:val="2"/>
          <w:lang w:eastAsia="ko-KR"/>
        </w:rPr>
        <w:t xml:space="preserve">When a TCI-state ID is activated for a CORESET by a MAC CE for a set of CCs/BWPs at least for the same band, where the applicable list of CCs is indicated by RRC </w:t>
      </w:r>
      <w:proofErr w:type="spellStart"/>
      <w:r w:rsidRPr="0022565B">
        <w:rPr>
          <w:rFonts w:eastAsia="Batang"/>
          <w:bCs/>
          <w:i/>
          <w:kern w:val="2"/>
          <w:lang w:eastAsia="ko-KR"/>
        </w:rPr>
        <w:t>signalling</w:t>
      </w:r>
      <w:proofErr w:type="spellEnd"/>
      <w:r w:rsidRPr="0022565B">
        <w:rPr>
          <w:rFonts w:eastAsia="Batang"/>
          <w:bCs/>
          <w:i/>
          <w:kern w:val="2"/>
          <w:lang w:eastAsia="ko-KR"/>
        </w:rPr>
        <w:t>, the TCI-state ID is applied for the CORESET(s) with the same CORESET ID for all the BWPs in the indicated CCs.</w:t>
      </w:r>
    </w:p>
    <w:p w14:paraId="2E44B0FC" w14:textId="77777777" w:rsidR="0022565B" w:rsidRPr="0022565B" w:rsidRDefault="0022565B" w:rsidP="0022565B">
      <w:pPr>
        <w:widowControl w:val="0"/>
        <w:numPr>
          <w:ilvl w:val="0"/>
          <w:numId w:val="44"/>
        </w:numPr>
        <w:spacing w:after="0"/>
        <w:contextualSpacing/>
        <w:rPr>
          <w:rFonts w:eastAsia="Batang"/>
          <w:bCs/>
          <w:i/>
          <w:kern w:val="2"/>
          <w:lang w:eastAsia="ko-KR"/>
        </w:rPr>
      </w:pPr>
      <w:r w:rsidRPr="0022565B">
        <w:rPr>
          <w:rFonts w:eastAsia="Batang"/>
          <w:bCs/>
          <w:i/>
          <w:kern w:val="2"/>
          <w:lang w:eastAsia="ko-KR"/>
        </w:rPr>
        <w:t>Further signaling details are up to RAN2.</w:t>
      </w:r>
    </w:p>
    <w:p w14:paraId="1C468273" w14:textId="77777777" w:rsidR="0022565B" w:rsidRPr="0022565B" w:rsidRDefault="0022565B" w:rsidP="0022565B">
      <w:pPr>
        <w:widowControl w:val="0"/>
        <w:numPr>
          <w:ilvl w:val="0"/>
          <w:numId w:val="44"/>
        </w:numPr>
        <w:spacing w:after="0"/>
        <w:contextualSpacing/>
        <w:rPr>
          <w:rFonts w:eastAsia="Batang"/>
          <w:bCs/>
          <w:i/>
          <w:kern w:val="2"/>
          <w:lang w:eastAsia="ko-KR"/>
        </w:rPr>
      </w:pPr>
      <w:r w:rsidRPr="0022565B">
        <w:rPr>
          <w:rFonts w:eastAsia="Batang"/>
          <w:bCs/>
          <w:i/>
          <w:kern w:val="2"/>
          <w:lang w:eastAsia="ko-KR"/>
        </w:rPr>
        <w:t>Whether to support the inter-band CA for this feature will be decided in RAN1#99.</w:t>
      </w:r>
    </w:p>
    <w:p w14:paraId="58073384" w14:textId="77777777" w:rsidR="0022565B" w:rsidRPr="0022565B" w:rsidRDefault="0022565B" w:rsidP="0022565B">
      <w:pPr>
        <w:widowControl w:val="0"/>
        <w:numPr>
          <w:ilvl w:val="0"/>
          <w:numId w:val="44"/>
        </w:numPr>
        <w:spacing w:after="0"/>
        <w:contextualSpacing/>
        <w:rPr>
          <w:rFonts w:eastAsia="Batang"/>
          <w:bCs/>
          <w:i/>
          <w:kern w:val="2"/>
          <w:lang w:eastAsia="ko-KR"/>
        </w:rPr>
      </w:pPr>
      <w:r w:rsidRPr="0022565B">
        <w:rPr>
          <w:rFonts w:eastAsia="Batang"/>
          <w:bCs/>
          <w:i/>
          <w:kern w:val="2"/>
          <w:lang w:eastAsia="ko-KR"/>
        </w:rPr>
        <w:t>Whether to indicate the applicable list of bands for the feature of single MAC-CE to activate the same PDCCH TCI state IDs for multiple CCs/BWPs is up to capability discussion.</w:t>
      </w:r>
    </w:p>
    <w:p w14:paraId="27504292" w14:textId="77777777" w:rsidR="0022565B" w:rsidRPr="0022565B" w:rsidRDefault="0022565B" w:rsidP="0022565B">
      <w:pPr>
        <w:widowControl w:val="0"/>
        <w:numPr>
          <w:ilvl w:val="1"/>
          <w:numId w:val="44"/>
        </w:numPr>
        <w:spacing w:after="0"/>
        <w:contextualSpacing/>
        <w:rPr>
          <w:rFonts w:eastAsia="Batang"/>
          <w:bCs/>
          <w:i/>
          <w:kern w:val="2"/>
          <w:lang w:eastAsia="ko-KR"/>
        </w:rPr>
      </w:pPr>
      <w:r w:rsidRPr="0022565B">
        <w:rPr>
          <w:rFonts w:eastAsia="Batang"/>
          <w:bCs/>
          <w:i/>
          <w:kern w:val="2"/>
          <w:lang w:eastAsia="ko-KR"/>
        </w:rPr>
        <w:t>FFS on the UE capability signaling details</w:t>
      </w:r>
    </w:p>
    <w:p w14:paraId="4D1698EE" w14:textId="77777777" w:rsidR="0022565B" w:rsidRPr="0022565B" w:rsidRDefault="0022565B" w:rsidP="0022565B">
      <w:pPr>
        <w:widowControl w:val="0"/>
        <w:numPr>
          <w:ilvl w:val="0"/>
          <w:numId w:val="44"/>
        </w:numPr>
        <w:spacing w:after="0"/>
        <w:contextualSpacing/>
        <w:rPr>
          <w:rFonts w:eastAsia="Batang"/>
          <w:bCs/>
          <w:i/>
          <w:kern w:val="2"/>
          <w:lang w:eastAsia="ko-KR"/>
        </w:rPr>
      </w:pPr>
      <w:r w:rsidRPr="0022565B">
        <w:rPr>
          <w:rFonts w:eastAsia="Batang"/>
          <w:bCs/>
          <w:i/>
          <w:kern w:val="2"/>
          <w:lang w:eastAsia="ko-KR"/>
        </w:rPr>
        <w:t>Note: This at least applies to single TRP case.</w:t>
      </w:r>
    </w:p>
    <w:p w14:paraId="76F5BDA5" w14:textId="77777777" w:rsidR="0022565B" w:rsidRDefault="0022565B" w:rsidP="0022565B">
      <w:pPr>
        <w:widowControl w:val="0"/>
        <w:spacing w:before="100" w:beforeAutospacing="1" w:afterLines="50" w:line="240" w:lineRule="atLeast"/>
        <w:contextualSpacing/>
        <w:rPr>
          <w:rFonts w:eastAsiaTheme="minorEastAsia"/>
          <w:b/>
        </w:rPr>
      </w:pPr>
    </w:p>
    <w:p w14:paraId="4C796551" w14:textId="77777777" w:rsidR="0022565B" w:rsidRDefault="0022565B" w:rsidP="0022565B">
      <w:pPr>
        <w:rPr>
          <w:rFonts w:ascii="Times" w:eastAsia="Yu Mincho" w:hAnsi="Times"/>
          <w:b/>
          <w:bCs/>
          <w:szCs w:val="24"/>
          <w:lang w:val="en-GB" w:eastAsia="ja-JP"/>
        </w:rPr>
      </w:pPr>
      <w:r>
        <w:rPr>
          <w:rFonts w:ascii="Times" w:eastAsia="Yu Mincho" w:hAnsi="Times"/>
          <w:b/>
          <w:bCs/>
          <w:szCs w:val="24"/>
          <w:highlight w:val="green"/>
          <w:lang w:eastAsia="ja-JP"/>
        </w:rPr>
        <w:t>Agreement</w:t>
      </w:r>
    </w:p>
    <w:p w14:paraId="6830B05C" w14:textId="77777777" w:rsidR="0022565B" w:rsidRPr="0022565B" w:rsidRDefault="0022565B" w:rsidP="0022565B">
      <w:pPr>
        <w:widowControl w:val="0"/>
        <w:rPr>
          <w:rFonts w:eastAsia="Batang"/>
          <w:i/>
          <w:kern w:val="2"/>
          <w:lang w:eastAsia="ko-KR"/>
        </w:rPr>
      </w:pPr>
      <w:r w:rsidRPr="0022565B">
        <w:rPr>
          <w:rFonts w:eastAsia="Batang"/>
          <w:i/>
          <w:kern w:val="2"/>
          <w:lang w:eastAsia="ko-KR"/>
        </w:rPr>
        <w:t>For the purpose of simultaneous TCI state activation across multiple CCs/BWPs,</w:t>
      </w:r>
    </w:p>
    <w:p w14:paraId="2EEAB4C1" w14:textId="77777777" w:rsidR="0022565B" w:rsidRPr="0022565B" w:rsidRDefault="0022565B" w:rsidP="0022565B">
      <w:pPr>
        <w:numPr>
          <w:ilvl w:val="0"/>
          <w:numId w:val="44"/>
        </w:numPr>
        <w:autoSpaceDE/>
        <w:autoSpaceDN/>
        <w:spacing w:after="0"/>
        <w:contextualSpacing/>
        <w:jc w:val="left"/>
        <w:rPr>
          <w:rFonts w:eastAsia="Batang" w:hAnsi="Times"/>
          <w:i/>
        </w:rPr>
      </w:pPr>
      <w:r w:rsidRPr="0022565B">
        <w:rPr>
          <w:rFonts w:eastAsia="Batang" w:hAnsi="Times"/>
          <w:i/>
        </w:rPr>
        <w:t>Up to 2 lists of CCs can be configured by RRC per UE, and the applied list is determined by the indicated CC in the MAC CE.</w:t>
      </w:r>
    </w:p>
    <w:p w14:paraId="7D252933" w14:textId="77777777" w:rsidR="0022565B" w:rsidRPr="0022565B" w:rsidRDefault="0022565B" w:rsidP="0022565B">
      <w:pPr>
        <w:numPr>
          <w:ilvl w:val="1"/>
          <w:numId w:val="44"/>
        </w:numPr>
        <w:autoSpaceDE/>
        <w:autoSpaceDN/>
        <w:spacing w:after="0"/>
        <w:contextualSpacing/>
        <w:jc w:val="left"/>
        <w:rPr>
          <w:rFonts w:eastAsia="Batang" w:hAnsi="Times"/>
          <w:i/>
        </w:rPr>
      </w:pPr>
      <w:r w:rsidRPr="0022565B">
        <w:rPr>
          <w:rFonts w:eastAsia="Batang" w:hAnsi="Times"/>
          <w:i/>
        </w:rPr>
        <w:t>UE expect no overlapped CC in multiple RRC-configured lists of CCs.</w:t>
      </w:r>
    </w:p>
    <w:p w14:paraId="15AA889C" w14:textId="77777777" w:rsidR="0022565B" w:rsidRPr="0022565B" w:rsidRDefault="0022565B" w:rsidP="0022565B">
      <w:pPr>
        <w:numPr>
          <w:ilvl w:val="1"/>
          <w:numId w:val="44"/>
        </w:numPr>
        <w:autoSpaceDE/>
        <w:autoSpaceDN/>
        <w:spacing w:after="0"/>
        <w:contextualSpacing/>
        <w:jc w:val="left"/>
        <w:rPr>
          <w:rFonts w:eastAsia="Batang" w:hAnsi="Times"/>
          <w:i/>
        </w:rPr>
      </w:pPr>
      <w:r w:rsidRPr="0022565B">
        <w:rPr>
          <w:rFonts w:eastAsia="Yu Mincho" w:hAnsi="Times"/>
          <w:i/>
          <w:lang w:eastAsia="ja-JP"/>
        </w:rPr>
        <w:t>Send LS to RAN2 to inform above</w:t>
      </w:r>
    </w:p>
    <w:p w14:paraId="4A477E8C" w14:textId="77777777" w:rsidR="0022565B" w:rsidRDefault="0022565B" w:rsidP="0022565B">
      <w:pPr>
        <w:widowControl w:val="0"/>
        <w:spacing w:before="100" w:beforeAutospacing="1" w:afterLines="50" w:line="240" w:lineRule="atLeast"/>
        <w:contextualSpacing/>
        <w:rPr>
          <w:rFonts w:eastAsiaTheme="minorEastAsia"/>
          <w:b/>
          <w:sz w:val="20"/>
        </w:rPr>
      </w:pPr>
    </w:p>
    <w:p w14:paraId="33CE8B57" w14:textId="77777777" w:rsidR="0022565B" w:rsidRDefault="0022565B" w:rsidP="0022565B">
      <w:pPr>
        <w:widowControl w:val="0"/>
        <w:spacing w:before="100" w:beforeAutospacing="1" w:afterLines="50" w:line="240" w:lineRule="atLeast"/>
        <w:contextualSpacing/>
        <w:rPr>
          <w:b/>
        </w:rPr>
      </w:pPr>
    </w:p>
    <w:p w14:paraId="15C45137" w14:textId="77777777" w:rsidR="0022565B" w:rsidRDefault="0022565B" w:rsidP="0022565B">
      <w:pPr>
        <w:widowControl w:val="0"/>
        <w:spacing w:before="100" w:beforeAutospacing="1" w:after="100" w:afterAutospacing="1" w:line="240" w:lineRule="atLeast"/>
        <w:contextualSpacing/>
        <w:rPr>
          <w:rFonts w:eastAsia="Yu Mincho"/>
          <w:bCs/>
          <w:kern w:val="2"/>
          <w:szCs w:val="20"/>
          <w:lang w:eastAsia="ja-JP"/>
        </w:rPr>
      </w:pPr>
      <w:r>
        <w:rPr>
          <w:rFonts w:eastAsia="Yu Mincho"/>
          <w:bCs/>
          <w:kern w:val="2"/>
          <w:highlight w:val="darkYellow"/>
          <w:lang w:eastAsia="ja-JP"/>
        </w:rPr>
        <w:t>Working assumption:</w:t>
      </w:r>
    </w:p>
    <w:p w14:paraId="276C5ED5" w14:textId="77777777" w:rsidR="0022565B" w:rsidRPr="0022565B" w:rsidRDefault="0022565B" w:rsidP="0022565B">
      <w:pPr>
        <w:widowControl w:val="0"/>
        <w:spacing w:before="100" w:beforeAutospacing="1" w:after="100" w:afterAutospacing="1" w:line="240" w:lineRule="atLeast"/>
        <w:contextualSpacing/>
        <w:rPr>
          <w:rFonts w:eastAsia="Batang"/>
          <w:bCs/>
          <w:i/>
          <w:kern w:val="2"/>
          <w:lang w:eastAsia="ko-KR"/>
        </w:rPr>
      </w:pPr>
      <w:r w:rsidRPr="0022565B">
        <w:rPr>
          <w:rFonts w:eastAsia="Batang"/>
          <w:bCs/>
          <w:i/>
          <w:kern w:val="2"/>
          <w:lang w:eastAsia="ko-KR"/>
        </w:rPr>
        <w:t xml:space="preserve">When a Spatial Relation Info is activated for a SP/AP SRS resource by a MAC CE for a set of CCs/BWPs at least for the same band, where the applicable list of CCs is indicated by RRC </w:t>
      </w:r>
      <w:proofErr w:type="spellStart"/>
      <w:r w:rsidRPr="0022565B">
        <w:rPr>
          <w:rFonts w:eastAsia="Batang"/>
          <w:bCs/>
          <w:i/>
          <w:kern w:val="2"/>
          <w:lang w:eastAsia="ko-KR"/>
        </w:rPr>
        <w:t>signalling</w:t>
      </w:r>
      <w:proofErr w:type="spellEnd"/>
      <w:r w:rsidRPr="0022565B">
        <w:rPr>
          <w:rFonts w:eastAsia="Batang"/>
          <w:bCs/>
          <w:i/>
          <w:kern w:val="2"/>
          <w:lang w:eastAsia="ko-KR"/>
        </w:rPr>
        <w:t>, the Spatial Relation Info is applied for the SP/AP SRS resource(s) with the same SRS resource ID for all the BWPs in the indicated CCs.</w:t>
      </w:r>
    </w:p>
    <w:p w14:paraId="037EDF88" w14:textId="77777777" w:rsidR="0022565B" w:rsidRPr="0022565B" w:rsidRDefault="0022565B" w:rsidP="0022565B">
      <w:pPr>
        <w:widowControl w:val="0"/>
        <w:numPr>
          <w:ilvl w:val="0"/>
          <w:numId w:val="44"/>
        </w:numPr>
        <w:spacing w:before="100" w:beforeAutospacing="1" w:after="100" w:afterAutospacing="1" w:line="240" w:lineRule="atLeast"/>
        <w:contextualSpacing/>
        <w:rPr>
          <w:rFonts w:eastAsia="Batang"/>
          <w:bCs/>
          <w:i/>
          <w:kern w:val="2"/>
          <w:lang w:eastAsia="ko-KR"/>
        </w:rPr>
      </w:pPr>
      <w:r w:rsidRPr="0022565B">
        <w:rPr>
          <w:rFonts w:eastAsia="Batang"/>
          <w:bCs/>
          <w:i/>
          <w:kern w:val="2"/>
          <w:lang w:eastAsia="ko-KR"/>
        </w:rPr>
        <w:t>Further signaling details are up to RAN2.</w:t>
      </w:r>
    </w:p>
    <w:p w14:paraId="35522931" w14:textId="77777777" w:rsidR="0022565B" w:rsidRPr="0022565B" w:rsidRDefault="0022565B" w:rsidP="0022565B">
      <w:pPr>
        <w:widowControl w:val="0"/>
        <w:numPr>
          <w:ilvl w:val="0"/>
          <w:numId w:val="44"/>
        </w:numPr>
        <w:spacing w:before="100" w:beforeAutospacing="1" w:after="100" w:afterAutospacing="1" w:line="240" w:lineRule="atLeast"/>
        <w:contextualSpacing/>
        <w:rPr>
          <w:rFonts w:eastAsia="Batang"/>
          <w:bCs/>
          <w:i/>
          <w:kern w:val="2"/>
          <w:lang w:eastAsia="ko-KR"/>
        </w:rPr>
      </w:pPr>
      <w:r w:rsidRPr="0022565B">
        <w:rPr>
          <w:rFonts w:eastAsia="Batang"/>
          <w:bCs/>
          <w:i/>
          <w:kern w:val="2"/>
          <w:lang w:eastAsia="ko-KR"/>
        </w:rPr>
        <w:t>Whether to support the inter-band CA for this feature will be decided in RAN1#99.</w:t>
      </w:r>
    </w:p>
    <w:p w14:paraId="2C030CE7" w14:textId="77777777" w:rsidR="0022565B" w:rsidRPr="0022565B" w:rsidRDefault="0022565B" w:rsidP="0022565B">
      <w:pPr>
        <w:widowControl w:val="0"/>
        <w:numPr>
          <w:ilvl w:val="0"/>
          <w:numId w:val="44"/>
        </w:numPr>
        <w:spacing w:before="100" w:beforeAutospacing="1" w:after="100" w:afterAutospacing="1" w:line="240" w:lineRule="atLeast"/>
        <w:contextualSpacing/>
        <w:rPr>
          <w:rFonts w:eastAsia="Batang"/>
          <w:bCs/>
          <w:i/>
          <w:kern w:val="2"/>
          <w:lang w:eastAsia="ko-KR"/>
        </w:rPr>
      </w:pPr>
      <w:r w:rsidRPr="0022565B">
        <w:rPr>
          <w:rFonts w:eastAsia="Batang"/>
          <w:bCs/>
          <w:i/>
          <w:kern w:val="2"/>
          <w:lang w:eastAsia="ko-KR"/>
        </w:rPr>
        <w:t>Whether to indicate the applicable list of bands for the feature of single MAC-CE to activate the same SRS resource IDs for multiple CCs/BWPs is up to capability discussion.</w:t>
      </w:r>
    </w:p>
    <w:p w14:paraId="0C12B411" w14:textId="77777777" w:rsidR="0022565B" w:rsidRPr="0022565B" w:rsidRDefault="0022565B" w:rsidP="0022565B">
      <w:pPr>
        <w:widowControl w:val="0"/>
        <w:numPr>
          <w:ilvl w:val="0"/>
          <w:numId w:val="44"/>
        </w:numPr>
        <w:spacing w:before="100" w:beforeAutospacing="1" w:after="100" w:afterAutospacing="1" w:line="240" w:lineRule="atLeast"/>
        <w:contextualSpacing/>
        <w:rPr>
          <w:rFonts w:eastAsia="Batang"/>
          <w:bCs/>
          <w:i/>
          <w:kern w:val="2"/>
          <w:lang w:eastAsia="ko-KR"/>
        </w:rPr>
      </w:pPr>
      <w:r w:rsidRPr="0022565B">
        <w:rPr>
          <w:rFonts w:eastAsia="Batang"/>
          <w:bCs/>
          <w:i/>
          <w:kern w:val="2"/>
          <w:lang w:eastAsia="ko-KR"/>
        </w:rPr>
        <w:lastRenderedPageBreak/>
        <w:t>FFS on the UE capability signaling details</w:t>
      </w:r>
    </w:p>
    <w:p w14:paraId="4492A1DA" w14:textId="77777777" w:rsidR="0022565B" w:rsidRPr="0022565B" w:rsidRDefault="0022565B" w:rsidP="0022565B">
      <w:pPr>
        <w:widowControl w:val="0"/>
        <w:numPr>
          <w:ilvl w:val="0"/>
          <w:numId w:val="44"/>
        </w:numPr>
        <w:spacing w:before="100" w:beforeAutospacing="1" w:after="100" w:afterAutospacing="1" w:line="240" w:lineRule="atLeast"/>
        <w:contextualSpacing/>
        <w:rPr>
          <w:rFonts w:eastAsia="Batang"/>
          <w:bCs/>
          <w:i/>
          <w:kern w:val="2"/>
          <w:lang w:eastAsia="ko-KR"/>
        </w:rPr>
      </w:pPr>
      <w:r w:rsidRPr="0022565B">
        <w:rPr>
          <w:rFonts w:eastAsia="Batang"/>
          <w:bCs/>
          <w:i/>
          <w:kern w:val="2"/>
          <w:lang w:eastAsia="ko-KR"/>
        </w:rPr>
        <w:t>Note: This at least applies to single TRP case.</w:t>
      </w:r>
    </w:p>
    <w:p w14:paraId="48581272" w14:textId="77777777" w:rsidR="0022565B" w:rsidRPr="0022565B" w:rsidRDefault="0022565B" w:rsidP="0022565B">
      <w:pPr>
        <w:widowControl w:val="0"/>
        <w:numPr>
          <w:ilvl w:val="0"/>
          <w:numId w:val="44"/>
        </w:numPr>
        <w:spacing w:before="100" w:beforeAutospacing="1" w:after="100" w:afterAutospacing="1" w:line="240" w:lineRule="atLeast"/>
        <w:contextualSpacing/>
        <w:rPr>
          <w:rFonts w:eastAsia="Batang"/>
          <w:bCs/>
          <w:i/>
          <w:kern w:val="2"/>
          <w:lang w:eastAsia="ko-KR"/>
        </w:rPr>
      </w:pPr>
      <w:r w:rsidRPr="0022565B">
        <w:rPr>
          <w:rFonts w:eastAsia="Yu Mincho"/>
          <w:bCs/>
          <w:i/>
          <w:kern w:val="2"/>
          <w:lang w:eastAsia="ja-JP"/>
        </w:rPr>
        <w:t>FFS on the power control details (without RAN2 impact)</w:t>
      </w:r>
    </w:p>
    <w:p w14:paraId="75C8689E" w14:textId="77777777" w:rsidR="0022565B" w:rsidRDefault="0022565B" w:rsidP="0022565B">
      <w:pPr>
        <w:widowControl w:val="0"/>
        <w:spacing w:before="100" w:beforeAutospacing="1" w:afterLines="50" w:line="240" w:lineRule="atLeast"/>
        <w:contextualSpacing/>
        <w:rPr>
          <w:rFonts w:eastAsiaTheme="minorEastAsia"/>
          <w:b/>
        </w:rPr>
      </w:pPr>
    </w:p>
    <w:p w14:paraId="246260FF" w14:textId="77777777" w:rsidR="0022565B" w:rsidRDefault="0022565B" w:rsidP="0022565B">
      <w:pPr>
        <w:rPr>
          <w:rFonts w:ascii="Times" w:eastAsia="Yu Mincho" w:hAnsi="Times"/>
          <w:szCs w:val="24"/>
          <w:lang w:val="en-GB" w:eastAsia="ja-JP"/>
        </w:rPr>
      </w:pPr>
      <w:r>
        <w:rPr>
          <w:rFonts w:ascii="Times" w:eastAsia="Yu Mincho" w:hAnsi="Times"/>
          <w:szCs w:val="24"/>
          <w:highlight w:val="darkYellow"/>
          <w:lang w:eastAsia="ja-JP"/>
        </w:rPr>
        <w:t>Working assumption:</w:t>
      </w:r>
    </w:p>
    <w:p w14:paraId="6D2FEA2E" w14:textId="77777777" w:rsidR="0022565B" w:rsidRPr="0022565B" w:rsidRDefault="0022565B" w:rsidP="0022565B">
      <w:pPr>
        <w:widowControl w:val="0"/>
        <w:rPr>
          <w:rFonts w:eastAsia="Batang"/>
          <w:i/>
          <w:kern w:val="2"/>
          <w:lang w:eastAsia="ko-KR"/>
        </w:rPr>
      </w:pPr>
      <w:r w:rsidRPr="0022565B">
        <w:rPr>
          <w:rFonts w:eastAsia="Batang"/>
          <w:i/>
          <w:kern w:val="2"/>
          <w:lang w:eastAsia="ko-KR"/>
        </w:rPr>
        <w:t>For the purpose of simultaneous Spatial Relation update across multiple CCs/BWPs,</w:t>
      </w:r>
    </w:p>
    <w:p w14:paraId="6237D4DB" w14:textId="77777777" w:rsidR="0022565B" w:rsidRPr="0022565B" w:rsidRDefault="0022565B" w:rsidP="0022565B">
      <w:pPr>
        <w:numPr>
          <w:ilvl w:val="0"/>
          <w:numId w:val="44"/>
        </w:numPr>
        <w:autoSpaceDE/>
        <w:autoSpaceDN/>
        <w:spacing w:after="0"/>
        <w:contextualSpacing/>
        <w:jc w:val="left"/>
        <w:rPr>
          <w:rFonts w:eastAsia="Batang" w:hAnsi="Times"/>
          <w:i/>
        </w:rPr>
      </w:pPr>
      <w:r w:rsidRPr="0022565B">
        <w:rPr>
          <w:rFonts w:eastAsia="Batang" w:hAnsi="Times"/>
          <w:i/>
        </w:rPr>
        <w:t>Up to 2 lists of CCs can be configured by RRC per UE, and the applied list is determined by the indicated CC in the MAC CE.</w:t>
      </w:r>
    </w:p>
    <w:p w14:paraId="12EDB000" w14:textId="77777777" w:rsidR="0022565B" w:rsidRPr="0022565B" w:rsidRDefault="0022565B" w:rsidP="0022565B">
      <w:pPr>
        <w:numPr>
          <w:ilvl w:val="1"/>
          <w:numId w:val="44"/>
        </w:numPr>
        <w:autoSpaceDE/>
        <w:autoSpaceDN/>
        <w:spacing w:after="0"/>
        <w:contextualSpacing/>
        <w:jc w:val="left"/>
        <w:rPr>
          <w:rFonts w:eastAsia="Batang" w:hAnsi="Times"/>
          <w:i/>
        </w:rPr>
      </w:pPr>
      <w:r w:rsidRPr="0022565B">
        <w:rPr>
          <w:rFonts w:eastAsia="Batang" w:hAnsi="Times"/>
          <w:i/>
        </w:rPr>
        <w:t>UE expect no overlapped CC in multiple RRC-configured lists of CCs.</w:t>
      </w:r>
    </w:p>
    <w:p w14:paraId="4385ACB1" w14:textId="77777777" w:rsidR="0022565B" w:rsidRPr="0022565B" w:rsidRDefault="0022565B" w:rsidP="0022565B">
      <w:pPr>
        <w:numPr>
          <w:ilvl w:val="1"/>
          <w:numId w:val="44"/>
        </w:numPr>
        <w:autoSpaceDE/>
        <w:autoSpaceDN/>
        <w:spacing w:after="0"/>
        <w:contextualSpacing/>
        <w:jc w:val="left"/>
        <w:rPr>
          <w:rFonts w:eastAsia="Batang" w:hAnsi="Times"/>
          <w:i/>
        </w:rPr>
      </w:pPr>
      <w:r w:rsidRPr="0022565B">
        <w:rPr>
          <w:rFonts w:eastAsia="Yu Mincho" w:hAnsi="Times"/>
          <w:i/>
          <w:lang w:eastAsia="ja-JP"/>
        </w:rPr>
        <w:t xml:space="preserve">The lists are independent from those for </w:t>
      </w:r>
      <w:r w:rsidRPr="0022565B">
        <w:rPr>
          <w:rFonts w:ascii="Times" w:eastAsia="Batang" w:hAnsi="Times"/>
          <w:i/>
        </w:rPr>
        <w:t>simultaneous TCI state activation</w:t>
      </w:r>
    </w:p>
    <w:p w14:paraId="7A3EE115" w14:textId="77777777" w:rsidR="0022565B" w:rsidRPr="0022565B" w:rsidRDefault="0022565B" w:rsidP="0022565B">
      <w:pPr>
        <w:numPr>
          <w:ilvl w:val="1"/>
          <w:numId w:val="44"/>
        </w:numPr>
        <w:autoSpaceDE/>
        <w:autoSpaceDN/>
        <w:spacing w:after="0"/>
        <w:contextualSpacing/>
        <w:jc w:val="left"/>
        <w:rPr>
          <w:rFonts w:eastAsia="Batang" w:hAnsi="Times"/>
          <w:i/>
        </w:rPr>
      </w:pPr>
      <w:r w:rsidRPr="0022565B">
        <w:rPr>
          <w:rFonts w:eastAsia="Yu Mincho" w:hAnsi="Times"/>
          <w:i/>
          <w:lang w:eastAsia="ja-JP"/>
        </w:rPr>
        <w:t>Send LS to RAN2 to inform above</w:t>
      </w:r>
    </w:p>
    <w:p w14:paraId="406000C4" w14:textId="52E9DE36" w:rsidR="00E62EA7" w:rsidRPr="00E62EA7" w:rsidRDefault="00BE7D16" w:rsidP="005457C8">
      <w:pPr>
        <w:spacing w:beforeLines="50" w:before="120"/>
        <w:rPr>
          <w:lang w:val="en-GB"/>
        </w:rPr>
      </w:pPr>
      <w:r>
        <w:rPr>
          <w:rFonts w:hint="eastAsia"/>
          <w:lang w:val="en-GB"/>
        </w:rPr>
        <w:t>In this contribution, these two aspects, i.e.,</w:t>
      </w:r>
      <w:r>
        <w:rPr>
          <w:lang w:val="en-GB"/>
        </w:rPr>
        <w:t xml:space="preserve"> L1-SINR based beam report and </w:t>
      </w:r>
      <w:r w:rsidR="00B3378D">
        <w:rPr>
          <w:lang w:val="en-GB"/>
        </w:rPr>
        <w:t>TCI state activation and spatial relation update</w:t>
      </w:r>
      <w:r>
        <w:rPr>
          <w:lang w:val="en-GB"/>
        </w:rPr>
        <w:t xml:space="preserve">, are discussed in </w:t>
      </w:r>
      <w:proofErr w:type="gramStart"/>
      <w:r>
        <w:rPr>
          <w:lang w:val="en-GB"/>
        </w:rPr>
        <w:t>details</w:t>
      </w:r>
      <w:proofErr w:type="gramEnd"/>
      <w:r>
        <w:rPr>
          <w:lang w:val="en-GB"/>
        </w:rPr>
        <w:t>.</w:t>
      </w:r>
    </w:p>
    <w:p w14:paraId="38A7F13E" w14:textId="36239BE3" w:rsidR="00D05F0A" w:rsidRDefault="00322207" w:rsidP="00260236">
      <w:pPr>
        <w:pStyle w:val="Heading1"/>
      </w:pPr>
      <w:r>
        <w:t>Discussion</w:t>
      </w:r>
      <w:r w:rsidR="004B6DFA">
        <w:t xml:space="preserve"> on L1-SINR based beam report</w:t>
      </w:r>
    </w:p>
    <w:p w14:paraId="1BFAAF5A" w14:textId="7F548E97" w:rsidR="00F92333" w:rsidRDefault="00680BA3" w:rsidP="00680BA3">
      <w:pPr>
        <w:pStyle w:val="Heading2"/>
        <w:rPr>
          <w:lang w:val="en-GB"/>
        </w:rPr>
      </w:pPr>
      <w:r>
        <w:rPr>
          <w:rFonts w:hint="eastAsia"/>
          <w:lang w:val="en-GB"/>
        </w:rPr>
        <w:t>Essential UE assumptions on interference measurement</w:t>
      </w:r>
    </w:p>
    <w:p w14:paraId="2143ACA0" w14:textId="1303637F" w:rsidR="00274542" w:rsidRDefault="009D1002" w:rsidP="004B6DFA">
      <w:r>
        <w:t>It has been agreed that UE behavior / UE implementation for L1-SINR interference measurement on ZP/NZP IMR</w:t>
      </w:r>
      <w:r w:rsidR="00313BFF">
        <w:t>s</w:t>
      </w:r>
      <w:r>
        <w:t xml:space="preserve"> does not need to be standardized and should be up to UE implementation. </w:t>
      </w:r>
      <w:r w:rsidR="00D62106">
        <w:t xml:space="preserve">In order to support this agreement, essential UE assumptions on interference measurement </w:t>
      </w:r>
      <w:proofErr w:type="gramStart"/>
      <w:r w:rsidR="00D62106">
        <w:t>have to</w:t>
      </w:r>
      <w:proofErr w:type="gramEnd"/>
      <w:r w:rsidR="00D62106">
        <w:t xml:space="preserve"> </w:t>
      </w:r>
      <w:r w:rsidR="00313BFF">
        <w:t xml:space="preserve">be </w:t>
      </w:r>
      <w:r w:rsidR="00D62106">
        <w:t xml:space="preserve">specified in the standards; otherwise the UE </w:t>
      </w:r>
      <w:r w:rsidR="00313BFF">
        <w:t>does not have necessary information about how to process the IMRs.</w:t>
      </w:r>
      <w:r w:rsidR="00274542">
        <w:t xml:space="preserve"> </w:t>
      </w:r>
      <w:r w:rsidR="00F256ED">
        <w:t xml:space="preserve">UE assumptions on interference measurement </w:t>
      </w:r>
      <w:r w:rsidR="00274542">
        <w:t>have not</w:t>
      </w:r>
      <w:r w:rsidR="00F256ED">
        <w:t xml:space="preserve"> be</w:t>
      </w:r>
      <w:r w:rsidR="00274542">
        <w:t>en</w:t>
      </w:r>
      <w:r w:rsidR="00F256ED">
        <w:t xml:space="preserve"> agreed</w:t>
      </w:r>
      <w:r w:rsidR="00274542">
        <w:t>, and it is necessary to agree on this to complete the standardization of this feature.</w:t>
      </w:r>
    </w:p>
    <w:p w14:paraId="750554DD" w14:textId="55D72138" w:rsidR="003C4135" w:rsidRDefault="00617234" w:rsidP="004B6DFA">
      <w:r>
        <w:t xml:space="preserve">The </w:t>
      </w:r>
      <w:r w:rsidR="00113C24">
        <w:t>key</w:t>
      </w:r>
      <w:r>
        <w:t xml:space="preserve"> principle for standardizing </w:t>
      </w:r>
      <w:r w:rsidR="003C4135">
        <w:t>the essential UE assumptions</w:t>
      </w:r>
      <w:r>
        <w:t xml:space="preserve"> is that the standards should</w:t>
      </w:r>
      <w:r w:rsidR="003C4135">
        <w:t xml:space="preserve"> state only fundamental facts about how interference exists on measurement resources, and such facts hold true universally in various use cases</w:t>
      </w:r>
      <w:r w:rsidR="00B4758D">
        <w:t xml:space="preserve"> and implementations</w:t>
      </w:r>
      <w:r w:rsidR="003C4135">
        <w:t xml:space="preserve">. </w:t>
      </w:r>
      <w:r w:rsidR="001B22F1">
        <w:t>The essential UE assumptions shall not regulate how the UE performs the measurement but methods for performing the measurement can be correctly derived from the essential UE assumptions</w:t>
      </w:r>
      <w:r w:rsidR="00EB2A69">
        <w:t xml:space="preserve"> to obtain </w:t>
      </w:r>
      <w:r w:rsidR="00107857">
        <w:t>meaningful results intended by the standards</w:t>
      </w:r>
      <w:r w:rsidR="001B22F1">
        <w:t>.</w:t>
      </w:r>
    </w:p>
    <w:p w14:paraId="0F202225" w14:textId="049AF523" w:rsidR="004B6DFA" w:rsidRDefault="00022A52" w:rsidP="00C441EA">
      <w:r>
        <w:t xml:space="preserve">To this aim, we </w:t>
      </w:r>
      <w:r w:rsidR="00CD7CB1">
        <w:t xml:space="preserve">point out that this L1-SINR based beam report problem highly resembles that associated with channel/interference measurement for CSI acquisition </w:t>
      </w:r>
      <w:r w:rsidR="0056653E">
        <w:t>in Rel-15, see e.g., [1]</w:t>
      </w:r>
      <w:r w:rsidR="00BF720C">
        <w:t>[2]</w:t>
      </w:r>
      <w:r w:rsidR="0056653E">
        <w:t>.</w:t>
      </w:r>
      <w:r w:rsidR="006E20DA">
        <w:t xml:space="preserve"> Both problems are about configuration of CMR(s) and IMR</w:t>
      </w:r>
      <w:r w:rsidR="00E178F3">
        <w:t>(</w:t>
      </w:r>
      <w:r w:rsidR="006E20DA">
        <w:t>s</w:t>
      </w:r>
      <w:r w:rsidR="00E178F3">
        <w:t>)</w:t>
      </w:r>
      <w:r w:rsidR="006E20DA">
        <w:t xml:space="preserve"> (</w:t>
      </w:r>
      <w:r w:rsidR="004E0664">
        <w:t>e.g.,</w:t>
      </w:r>
      <w:r w:rsidR="006E20DA">
        <w:t xml:space="preserve"> ZP and/or NZP) for computing SINR. Therefore, </w:t>
      </w:r>
      <w:r w:rsidR="008E3359">
        <w:t xml:space="preserve">we suggest </w:t>
      </w:r>
      <w:r w:rsidR="00617332">
        <w:t>considering</w:t>
      </w:r>
      <w:r w:rsidR="008E3359">
        <w:t xml:space="preserve"> the past agreement as </w:t>
      </w:r>
      <w:r w:rsidR="00A32A43">
        <w:t>a</w:t>
      </w:r>
      <w:r w:rsidR="008E3359">
        <w:t xml:space="preserve"> starting point </w:t>
      </w:r>
      <w:r w:rsidR="009856AE">
        <w:t>for essential UE assumptions</w:t>
      </w:r>
      <w:r w:rsidR="00A32A43">
        <w:t>.</w:t>
      </w:r>
      <w:r w:rsidR="00812FCD">
        <w:t xml:space="preserve"> </w:t>
      </w:r>
      <w:r w:rsidR="0024342B">
        <w:t xml:space="preserve">The essential UE assumptions </w:t>
      </w:r>
      <w:r w:rsidR="00DF7960">
        <w:t xml:space="preserve">for CSI </w:t>
      </w:r>
      <w:r w:rsidR="0024342B">
        <w:t>are</w:t>
      </w:r>
      <w:r w:rsidR="00F63017">
        <w:t xml:space="preserve"> captured in TS 38.214</w:t>
      </w:r>
      <w:r w:rsidR="009738B6">
        <w:t xml:space="preserve"> as follows</w:t>
      </w:r>
      <w:r w:rsidR="00F63017">
        <w:t>:</w:t>
      </w:r>
    </w:p>
    <w:tbl>
      <w:tblPr>
        <w:tblW w:w="9353"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3"/>
      </w:tblGrid>
      <w:tr w:rsidR="00ED4B76" w14:paraId="357F60A0" w14:textId="77777777" w:rsidTr="00ED4B76">
        <w:trPr>
          <w:trHeight w:val="2723"/>
        </w:trPr>
        <w:tc>
          <w:tcPr>
            <w:tcW w:w="9353" w:type="dxa"/>
          </w:tcPr>
          <w:p w14:paraId="392715AA" w14:textId="77777777" w:rsidR="00ED4B76" w:rsidRPr="00ED4B76" w:rsidRDefault="00ED4B76" w:rsidP="00ED4B76">
            <w:pPr>
              <w:keepNext/>
              <w:keepLines/>
              <w:autoSpaceDE/>
              <w:autoSpaceDN/>
              <w:adjustRightInd/>
              <w:snapToGrid/>
              <w:spacing w:before="120" w:after="180"/>
              <w:ind w:left="7"/>
              <w:jc w:val="left"/>
              <w:outlineLvl w:val="4"/>
              <w:rPr>
                <w:rFonts w:ascii="Arial" w:hAnsi="Arial"/>
                <w:color w:val="000000"/>
                <w:szCs w:val="20"/>
                <w:lang w:val="x-none" w:eastAsia="zh-CN"/>
              </w:rPr>
            </w:pPr>
            <w:bookmarkStart w:id="2" w:name="_Toc4508121"/>
            <w:r w:rsidRPr="00ED4B76">
              <w:rPr>
                <w:rFonts w:ascii="Arial" w:hAnsi="Arial"/>
                <w:color w:val="000000"/>
                <w:szCs w:val="20"/>
                <w:lang w:val="x-none" w:eastAsia="zh-CN"/>
              </w:rPr>
              <w:t>5.2.1.4.1</w:t>
            </w:r>
            <w:r w:rsidRPr="00ED4B76">
              <w:rPr>
                <w:rFonts w:ascii="Arial" w:hAnsi="Arial"/>
                <w:color w:val="000000"/>
                <w:szCs w:val="20"/>
                <w:lang w:val="x-none" w:eastAsia="zh-CN"/>
              </w:rPr>
              <w:tab/>
              <w:t>Resource Setting configuration</w:t>
            </w:r>
          </w:p>
          <w:p w14:paraId="2B76EF21" w14:textId="77777777" w:rsidR="00ED4B76" w:rsidRPr="00820C37" w:rsidRDefault="00ED4B76" w:rsidP="00ED4B76">
            <w:pPr>
              <w:ind w:left="7"/>
              <w:rPr>
                <w:color w:val="000000"/>
                <w:lang w:eastAsia="zh-CN"/>
              </w:rPr>
            </w:pPr>
            <w:r w:rsidRPr="00820C37">
              <w:rPr>
                <w:color w:val="000000"/>
                <w:lang w:eastAsia="zh-CN"/>
              </w:rPr>
              <w:t xml:space="preserve">For CSI measurement(s), a UE assumes: </w:t>
            </w:r>
          </w:p>
          <w:p w14:paraId="0CC08CB3" w14:textId="77777777" w:rsidR="00ED4B76" w:rsidRPr="00820C37" w:rsidRDefault="00ED4B76" w:rsidP="00ED4B76">
            <w:pPr>
              <w:pStyle w:val="B1"/>
              <w:ind w:left="575"/>
              <w:rPr>
                <w:rFonts w:eastAsia="SimSun"/>
                <w:sz w:val="22"/>
                <w:szCs w:val="22"/>
                <w:lang w:eastAsia="zh-CN"/>
              </w:rPr>
            </w:pPr>
            <w:r w:rsidRPr="00820C37">
              <w:rPr>
                <w:sz w:val="22"/>
                <w:szCs w:val="22"/>
              </w:rPr>
              <w:t>-</w:t>
            </w:r>
            <w:r w:rsidRPr="00820C37">
              <w:rPr>
                <w:sz w:val="22"/>
                <w:szCs w:val="22"/>
              </w:rPr>
              <w:tab/>
            </w:r>
            <w:r w:rsidRPr="00820C37">
              <w:rPr>
                <w:rFonts w:eastAsia="SimSun"/>
                <w:sz w:val="22"/>
                <w:szCs w:val="22"/>
                <w:lang w:eastAsia="zh-CN"/>
              </w:rPr>
              <w:t>each NZP CSI-RS port configured for interference measurement corresponds to an interference transmission layer.</w:t>
            </w:r>
          </w:p>
          <w:p w14:paraId="51E25BFC" w14:textId="77777777" w:rsidR="00ED4B76" w:rsidRPr="00820C37" w:rsidRDefault="00ED4B76" w:rsidP="00ED4B76">
            <w:pPr>
              <w:pStyle w:val="B1"/>
              <w:ind w:left="575"/>
              <w:rPr>
                <w:rFonts w:eastAsia="SimSun"/>
                <w:sz w:val="22"/>
                <w:szCs w:val="22"/>
                <w:lang w:eastAsia="zh-CN"/>
              </w:rPr>
            </w:pPr>
            <w:r w:rsidRPr="00820C37">
              <w:rPr>
                <w:sz w:val="22"/>
                <w:szCs w:val="22"/>
              </w:rPr>
              <w:t>-</w:t>
            </w:r>
            <w:r w:rsidRPr="00820C37">
              <w:rPr>
                <w:sz w:val="22"/>
                <w:szCs w:val="22"/>
              </w:rPr>
              <w:tab/>
            </w:r>
            <w:r w:rsidRPr="00820C37">
              <w:rPr>
                <w:rFonts w:eastAsia="SimSun"/>
                <w:sz w:val="22"/>
                <w:szCs w:val="22"/>
                <w:lang w:eastAsia="zh-CN"/>
              </w:rPr>
              <w:t xml:space="preserve">all interference transmission layers on NZP CSI-RS ports for interference measurement take into account the associated EPRE ratios configured in 5.2.2.3.1; </w:t>
            </w:r>
          </w:p>
          <w:p w14:paraId="6D461ACF" w14:textId="4687C9E3" w:rsidR="00ED4B76" w:rsidRDefault="00ED4B76" w:rsidP="0055407C">
            <w:pPr>
              <w:pStyle w:val="B1"/>
              <w:ind w:left="575"/>
              <w:rPr>
                <w:rFonts w:ascii="Arial" w:hAnsi="Arial"/>
                <w:color w:val="000000"/>
                <w:lang w:eastAsia="zh-CN"/>
              </w:rPr>
            </w:pPr>
            <w:r w:rsidRPr="00820C37">
              <w:rPr>
                <w:rFonts w:eastAsia="SimSun"/>
                <w:sz w:val="22"/>
                <w:szCs w:val="22"/>
                <w:lang w:eastAsia="zh-CN"/>
              </w:rPr>
              <w:t>-</w:t>
            </w:r>
            <w:r w:rsidRPr="00820C37">
              <w:rPr>
                <w:rFonts w:eastAsia="SimSun"/>
                <w:sz w:val="22"/>
                <w:szCs w:val="22"/>
                <w:lang w:eastAsia="zh-CN"/>
              </w:rPr>
              <w:tab/>
              <w:t>other interference signal on REs of NZP CSI-RS resource for channel measurement, NZP CSI-RS resource for interference measurement, or CSI-IM resource for interference measurement.</w:t>
            </w:r>
          </w:p>
        </w:tc>
      </w:tr>
    </w:tbl>
    <w:bookmarkEnd w:id="2"/>
    <w:p w14:paraId="65F37FE3" w14:textId="4D4B97E3" w:rsidR="00692CA4" w:rsidRDefault="001C542A" w:rsidP="007C27C8">
      <w:proofErr w:type="gramStart"/>
      <w:r>
        <w:t>In</w:t>
      </w:r>
      <w:r w:rsidR="00213F68">
        <w:t xml:space="preserve"> essen</w:t>
      </w:r>
      <w:r>
        <w:t>ce, the</w:t>
      </w:r>
      <w:proofErr w:type="gramEnd"/>
      <w:r>
        <w:t xml:space="preserve"> standards</w:t>
      </w:r>
      <w:r w:rsidR="00213F68">
        <w:t xml:space="preserve"> specify UE assumptions </w:t>
      </w:r>
      <w:r w:rsidR="007F2826">
        <w:t xml:space="preserve">that the UE experiences interference </w:t>
      </w:r>
      <w:r w:rsidR="00213F68">
        <w:t xml:space="preserve">on NZP IMR (each NZP port is an interference layer) and </w:t>
      </w:r>
      <w:r w:rsidR="000D694B">
        <w:t xml:space="preserve">also </w:t>
      </w:r>
      <w:r w:rsidR="00213F68">
        <w:t>on all measurement resources (interference not related to the interference layers are on all measurement resources</w:t>
      </w:r>
      <w:r w:rsidR="00C441EA">
        <w:t xml:space="preserve"> including CMR and ZP/NZP IMR</w:t>
      </w:r>
      <w:r w:rsidR="00213F68">
        <w:t>).</w:t>
      </w:r>
      <w:r w:rsidR="007C27C8">
        <w:t xml:space="preserve"> Note that specifying </w:t>
      </w:r>
      <w:r w:rsidR="00F43B95">
        <w:t xml:space="preserve">these </w:t>
      </w:r>
      <w:r w:rsidR="007C27C8">
        <w:t xml:space="preserve">essential UE assumptions does not limit UE behavior / UE implementation; rather, specifying essential UE assumptions leaves more room for </w:t>
      </w:r>
      <w:r w:rsidR="00CD7766">
        <w:t>a variety of</w:t>
      </w:r>
      <w:r w:rsidR="007C27C8">
        <w:t xml:space="preserve"> UE behavior </w:t>
      </w:r>
      <w:r w:rsidR="00CD7766">
        <w:t xml:space="preserve">to be implemented by UE vendors. </w:t>
      </w:r>
      <w:r w:rsidR="00A854F4">
        <w:t xml:space="preserve">For example, whether a UE needs to first extract the sequence of </w:t>
      </w:r>
      <w:proofErr w:type="gramStart"/>
      <w:r w:rsidR="00A854F4">
        <w:t>a</w:t>
      </w:r>
      <w:proofErr w:type="gramEnd"/>
      <w:r w:rsidR="00A854F4">
        <w:t xml:space="preserve"> NZP IMR and then estimate the residue interference (i.e., other interference) </w:t>
      </w:r>
      <w:r w:rsidR="000661FE">
        <w:t xml:space="preserve">does not need to be standardized if the above assumptions </w:t>
      </w:r>
      <w:r w:rsidR="000661FE">
        <w:lastRenderedPageBreak/>
        <w:t>are specified.</w:t>
      </w:r>
      <w:r w:rsidR="0054285F">
        <w:t xml:space="preserve"> For L1 SINR estimation, the UE may estimate the sequence power / residual power separately, or the powers jointly, or the total power,</w:t>
      </w:r>
      <w:r w:rsidR="00666BC8">
        <w:t xml:space="preserve"> or even the SINR directly,</w:t>
      </w:r>
      <w:r w:rsidR="0054285F">
        <w:t xml:space="preserve"> all with quite different algorithms</w:t>
      </w:r>
      <w:r w:rsidR="00975ED7">
        <w:t>/implementations</w:t>
      </w:r>
      <w:r w:rsidR="00B4399C">
        <w:t>/capabilities</w:t>
      </w:r>
      <w:r w:rsidR="0054285F">
        <w:t xml:space="preserve"> but the same underlying assumptions.</w:t>
      </w:r>
      <w:r w:rsidR="00666BC8">
        <w:t xml:space="preserve"> </w:t>
      </w:r>
    </w:p>
    <w:p w14:paraId="34E8AA15" w14:textId="47AE9782" w:rsidR="00666BC8" w:rsidRDefault="00692CA4" w:rsidP="007C27C8">
      <w:r>
        <w:t>Additionally, the essential UE assumptions are applicable in broad use cases rather universally and can help simplify design/implementation. For instance, there w</w:t>
      </w:r>
      <w:r w:rsidR="007C70BF">
        <w:t>as</w:t>
      </w:r>
      <w:r>
        <w:t xml:space="preserve"> confusion regarding NZP IMR vs ZP IMR for L1 SINR. However, Rel-15 CSI acquisition already allows for cases including NZP IMR only, ZP IMR only, and NZP+ZP IMRs, and all cases work well under the essential UE assumptions. </w:t>
      </w:r>
      <w:r w:rsidR="009B56EA">
        <w:t>The L1 SINR cases can be clarified / supported likewise.</w:t>
      </w:r>
      <w:r w:rsidR="001160C4">
        <w:t xml:space="preserve"> With the knowledge of what interference is on which measurement resources, the UE can then correctly estimate the interference and hence SINR.</w:t>
      </w:r>
    </w:p>
    <w:p w14:paraId="6C8AA99B" w14:textId="073852B2" w:rsidR="00F63017" w:rsidRDefault="00666BC8" w:rsidP="007C27C8">
      <w:r>
        <w:t xml:space="preserve">The flexibility arising from specifying only the essential UE assumptions is not only useful as described above, but also necessary in some scenarios. For example, if the NZP IMR sequence is received with low power, the extraction-subtraction type of algorithm for </w:t>
      </w:r>
      <w:r w:rsidR="00B86896">
        <w:t>estimating the sequence power / residual power may become unreliable, and thus</w:t>
      </w:r>
      <w:r w:rsidR="004B0808">
        <w:t xml:space="preserve"> the L1</w:t>
      </w:r>
      <w:r w:rsidR="00B86896">
        <w:t xml:space="preserve"> SINR </w:t>
      </w:r>
      <w:r w:rsidR="004B0808">
        <w:t>may have</w:t>
      </w:r>
      <w:r w:rsidR="00B86896">
        <w:t xml:space="preserve"> to be estimated based on the total power on the NZP IMR</w:t>
      </w:r>
      <w:r>
        <w:t>.</w:t>
      </w:r>
      <w:r w:rsidR="00E0055A">
        <w:t xml:space="preserve"> Exactly when to perform extraction-subtraction or total power estimation for deriving L1 SINR depends on the implementation algorit</w:t>
      </w:r>
      <w:r w:rsidR="006D6B77">
        <w:t>hm and varies from UE to UE, which is difficult (if not at all impossible) to standardize.</w:t>
      </w:r>
      <w:r>
        <w:t xml:space="preserve"> For </w:t>
      </w:r>
      <w:r w:rsidR="00EC391D">
        <w:t xml:space="preserve">another </w:t>
      </w:r>
      <w:r>
        <w:t xml:space="preserve">example, some UEs may not be capable of detecting many NZP sequences at one </w:t>
      </w:r>
      <w:proofErr w:type="gramStart"/>
      <w:r>
        <w:t>time</w:t>
      </w:r>
      <w:r w:rsidR="00495CB2">
        <w:t>, and</w:t>
      </w:r>
      <w:proofErr w:type="gramEnd"/>
      <w:r w:rsidR="00495CB2">
        <w:t xml:space="preserve"> has to rely on total power estimation on some NZP IMRs</w:t>
      </w:r>
      <w:r>
        <w:t>.</w:t>
      </w:r>
      <w:r w:rsidR="00495CB2">
        <w:t xml:space="preserve"> </w:t>
      </w:r>
      <w:r w:rsidR="00B722A4">
        <w:t>For yet another example, even if a UE can detect NZP sequences on NZP IMRs, it may choose to only perform total power estimation to reduce its complexity and power consumption.</w:t>
      </w:r>
      <w:r>
        <w:t xml:space="preserve"> </w:t>
      </w:r>
      <w:r w:rsidR="006D6B77">
        <w:t>To conclude, it is necessary to leave more room for implementation by specifying only the essential UE assumptions in the standards.</w:t>
      </w:r>
    </w:p>
    <w:p w14:paraId="16C92A11" w14:textId="687A41F3" w:rsidR="00A24839" w:rsidRDefault="00A24839" w:rsidP="007C27C8">
      <w:r>
        <w:t>Thus, the following FFS should be confirmed/agreed, which should be applied to the case</w:t>
      </w:r>
      <w:r w:rsidR="00B06010">
        <w:t xml:space="preserve"> of NZP IMR only and the case of NZP+ZP IMRs:</w:t>
      </w:r>
    </w:p>
    <w:p w14:paraId="70F2BE12" w14:textId="77777777" w:rsidR="00F06CA9" w:rsidRPr="002D63F9" w:rsidRDefault="00F06CA9" w:rsidP="00F06CA9">
      <w:pPr>
        <w:numPr>
          <w:ilvl w:val="0"/>
          <w:numId w:val="42"/>
        </w:numPr>
        <w:autoSpaceDE/>
        <w:autoSpaceDN/>
        <w:adjustRightInd/>
        <w:snapToGrid/>
        <w:spacing w:after="0"/>
        <w:jc w:val="left"/>
        <w:rPr>
          <w:i/>
          <w:color w:val="000000"/>
          <w:szCs w:val="20"/>
        </w:rPr>
      </w:pPr>
      <w:r w:rsidRPr="002D63F9">
        <w:rPr>
          <w:i/>
          <w:color w:val="000000"/>
          <w:szCs w:val="20"/>
        </w:rPr>
        <w:t>FFS: Each NZP CSI-RS port configured for interference measurement corresponds to an interference transmission layer</w:t>
      </w:r>
    </w:p>
    <w:p w14:paraId="190BB385" w14:textId="55B06F99" w:rsidR="00F06CA9" w:rsidRPr="00EF1765" w:rsidRDefault="00B06010" w:rsidP="007C27C8">
      <w:r>
        <w:t xml:space="preserve">The reason for the necessity of this UE assumption is obvious. </w:t>
      </w:r>
      <w:proofErr w:type="gramStart"/>
      <w:r>
        <w:t>A</w:t>
      </w:r>
      <w:proofErr w:type="gramEnd"/>
      <w:r>
        <w:t xml:space="preserve"> NZP IMR is configured with NZP CSI-RS port(s), sequence, EPRE ratio, etc. The UE </w:t>
      </w:r>
      <w:proofErr w:type="gramStart"/>
      <w:r>
        <w:t>has to</w:t>
      </w:r>
      <w:proofErr w:type="gramEnd"/>
      <w:r>
        <w:t xml:space="preserve"> know how to interpret these parameters before it can correct</w:t>
      </w:r>
      <w:r w:rsidR="00B70260">
        <w:t>ly</w:t>
      </w:r>
      <w:r>
        <w:t xml:space="preserve"> utilize them. By the same token, the other two essential UE assumptions on interference measurement included in 5.2.1.4.1 TS 38.214 should also be included</w:t>
      </w:r>
      <w:r w:rsidR="00E67DD9">
        <w:t xml:space="preserve"> </w:t>
      </w:r>
      <w:r w:rsidR="00E67DD9">
        <w:rPr>
          <w:rFonts w:eastAsia="Times New Roman"/>
        </w:rPr>
        <w:t>for L1-SINR based beam reporting</w:t>
      </w:r>
      <w:r>
        <w:t>.</w:t>
      </w:r>
    </w:p>
    <w:p w14:paraId="02A98308" w14:textId="4CE390B4" w:rsidR="00F63017" w:rsidRDefault="00820C37" w:rsidP="004B6DFA">
      <w:r>
        <w:t>Therefore, we propose to reuse the fundamental UE assumptions supported in Rel-15:</w:t>
      </w:r>
    </w:p>
    <w:p w14:paraId="53193BFC" w14:textId="675B8B7E" w:rsidR="00820C37" w:rsidRPr="007F5116" w:rsidRDefault="00820C37" w:rsidP="00820C37">
      <w:pPr>
        <w:ind w:left="7"/>
        <w:rPr>
          <w:b/>
          <w:color w:val="000000"/>
          <w:lang w:eastAsia="zh-CN"/>
        </w:rPr>
      </w:pPr>
      <w:r w:rsidRPr="007F5116">
        <w:rPr>
          <w:b/>
        </w:rPr>
        <w:t xml:space="preserve">Proposal 1: </w:t>
      </w:r>
      <w:r w:rsidRPr="007F5116">
        <w:rPr>
          <w:b/>
          <w:color w:val="000000"/>
          <w:lang w:eastAsia="zh-CN"/>
        </w:rPr>
        <w:t xml:space="preserve">For </w:t>
      </w:r>
      <w:r w:rsidR="00C10594" w:rsidRPr="007F5116">
        <w:rPr>
          <w:b/>
        </w:rPr>
        <w:t>L1-SINR based beam report</w:t>
      </w:r>
      <w:r w:rsidRPr="007F5116">
        <w:rPr>
          <w:b/>
          <w:color w:val="000000"/>
          <w:lang w:eastAsia="zh-CN"/>
        </w:rPr>
        <w:t xml:space="preserve">, a UE assumes: </w:t>
      </w:r>
    </w:p>
    <w:p w14:paraId="0A1F11EF" w14:textId="77777777" w:rsidR="00820C37" w:rsidRPr="007F5116" w:rsidRDefault="00820C37" w:rsidP="00A037D6">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each NZP CSI-RS port configured for interference measurement corresponds to an interference transmission layer.</w:t>
      </w:r>
    </w:p>
    <w:p w14:paraId="64FFBA11" w14:textId="381CB290" w:rsidR="00820C37" w:rsidRPr="007F5116" w:rsidRDefault="00820C37" w:rsidP="00A037D6">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 xml:space="preserve">all interference transmission layers on NZP CSI-RS ports for interference measurement take into account the associated EPRE ratios configured </w:t>
      </w:r>
      <w:r w:rsidR="00C10594" w:rsidRPr="007F5116">
        <w:rPr>
          <w:rFonts w:eastAsia="SimSun"/>
          <w:b/>
          <w:sz w:val="22"/>
          <w:szCs w:val="22"/>
          <w:lang w:val="en-US" w:eastAsia="zh-CN"/>
        </w:rPr>
        <w:t>for the NZP CSI-RS ports, respectively</w:t>
      </w:r>
      <w:r w:rsidRPr="007F5116">
        <w:rPr>
          <w:rFonts w:eastAsia="SimSun"/>
          <w:b/>
          <w:sz w:val="22"/>
          <w:szCs w:val="22"/>
          <w:lang w:eastAsia="zh-CN"/>
        </w:rPr>
        <w:t xml:space="preserve">; </w:t>
      </w:r>
    </w:p>
    <w:p w14:paraId="513314D8" w14:textId="4EBBEA40" w:rsidR="00820C37" w:rsidRPr="007F5116" w:rsidRDefault="00C10594" w:rsidP="00A037D6">
      <w:pPr>
        <w:ind w:left="575" w:hanging="284"/>
        <w:rPr>
          <w:rFonts w:eastAsia="Times New Roman"/>
          <w:b/>
          <w:lang w:val="x-none"/>
        </w:rPr>
      </w:pPr>
      <w:r w:rsidRPr="007F5116">
        <w:rPr>
          <w:rFonts w:eastAsia="Times New Roman"/>
          <w:b/>
          <w:lang w:val="x-none"/>
        </w:rPr>
        <w:t>-</w:t>
      </w:r>
      <w:r w:rsidRPr="007F5116">
        <w:rPr>
          <w:rFonts w:eastAsia="Times New Roman"/>
          <w:b/>
          <w:lang w:val="x-none"/>
        </w:rPr>
        <w:tab/>
      </w:r>
      <w:r w:rsidR="00820C37" w:rsidRPr="007F5116">
        <w:rPr>
          <w:rFonts w:eastAsia="Times New Roman"/>
          <w:b/>
          <w:lang w:val="x-none"/>
        </w:rPr>
        <w:t>other interference signal on REs of NZP CSI-RS resource for channel measurement, NZP CSI-RS resource for interference measurement, or CSI-IM resource for interference measurement.</w:t>
      </w:r>
    </w:p>
    <w:p w14:paraId="60FD80C1" w14:textId="7E196E68" w:rsidR="00C074DC" w:rsidRDefault="00C074DC" w:rsidP="004B6DFA">
      <w:r>
        <w:rPr>
          <w:rFonts w:hint="eastAsia"/>
        </w:rPr>
        <w:t xml:space="preserve">The UE assumptions for L1-SINR measurement may be </w:t>
      </w:r>
      <w:r w:rsidR="00C31BFF">
        <w:t>captured</w:t>
      </w:r>
      <w:r>
        <w:rPr>
          <w:rFonts w:hint="eastAsia"/>
        </w:rPr>
        <w:t xml:space="preserve"> </w:t>
      </w:r>
      <w:r>
        <w:t>as part of the definition of L1 SINR in TS 38.215, or as NOTES to the definition.</w:t>
      </w:r>
    </w:p>
    <w:p w14:paraId="048B88A3" w14:textId="0366AB7F" w:rsidR="00711D0C" w:rsidRDefault="00711D0C" w:rsidP="00711D0C">
      <w:pPr>
        <w:pStyle w:val="Heading2"/>
      </w:pPr>
      <w:r>
        <w:rPr>
          <w:rFonts w:hint="eastAsia"/>
        </w:rPr>
        <w:t xml:space="preserve">The </w:t>
      </w:r>
      <w:r w:rsidR="00FC4B5F">
        <w:t>working assumption on</w:t>
      </w:r>
      <w:r>
        <w:rPr>
          <w:rFonts w:hint="eastAsia"/>
        </w:rPr>
        <w:t xml:space="preserve"> of </w:t>
      </w:r>
      <w:r w:rsidR="00FC4B5F">
        <w:t>ZP+</w:t>
      </w:r>
      <w:r>
        <w:rPr>
          <w:rFonts w:hint="eastAsia"/>
        </w:rPr>
        <w:t xml:space="preserve">NZP-IMR </w:t>
      </w:r>
      <w:r w:rsidR="00FC4B5F">
        <w:t>for L1 SINR</w:t>
      </w:r>
    </w:p>
    <w:p w14:paraId="13A1ABD7" w14:textId="0B0EDEF0" w:rsidR="00423EEC" w:rsidRDefault="00450E41" w:rsidP="00423EEC">
      <w:pPr>
        <w:ind w:left="7"/>
      </w:pPr>
      <w:bookmarkStart w:id="3" w:name="_Ref129681832"/>
      <w:r>
        <w:t>RAN1#97 has the following working assumption agreed:</w:t>
      </w:r>
    </w:p>
    <w:p w14:paraId="1CDBA714" w14:textId="77777777" w:rsidR="00450E41" w:rsidRPr="00EC05FD" w:rsidRDefault="00450E41" w:rsidP="00450E41">
      <w:pPr>
        <w:pStyle w:val="LGTdoc"/>
        <w:numPr>
          <w:ilvl w:val="0"/>
          <w:numId w:val="11"/>
        </w:numPr>
        <w:spacing w:beforeLines="50" w:before="120" w:afterLines="0" w:line="240" w:lineRule="auto"/>
        <w:ind w:left="720" w:hanging="320"/>
        <w:contextualSpacing/>
        <w:rPr>
          <w:rFonts w:ascii="Times" w:hAnsi="Times" w:cs="Times"/>
          <w:i/>
          <w:szCs w:val="20"/>
          <w:lang w:val="en-US"/>
        </w:rPr>
      </w:pPr>
      <w:r w:rsidRPr="00EC05FD">
        <w:rPr>
          <w:rFonts w:ascii="Times" w:hAnsi="Times" w:cs="Times"/>
          <w:i/>
          <w:szCs w:val="20"/>
          <w:lang w:val="en-US"/>
        </w:rPr>
        <w:t>When dedicated IMR is configured,</w:t>
      </w:r>
    </w:p>
    <w:p w14:paraId="31A5660F" w14:textId="77777777" w:rsidR="00450E41" w:rsidRPr="00EC05FD" w:rsidRDefault="00450E41" w:rsidP="00450E41">
      <w:pPr>
        <w:pStyle w:val="LGTdoc"/>
        <w:numPr>
          <w:ilvl w:val="1"/>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NW can configure interference measurement for L1-SINR with either of the following options</w:t>
      </w:r>
    </w:p>
    <w:p w14:paraId="195546D2" w14:textId="1F1D9F74" w:rsidR="00450E41" w:rsidRPr="00EC05FD" w:rsidRDefault="00CF721A" w:rsidP="00450E41">
      <w:pPr>
        <w:pStyle w:val="LGTdoc"/>
        <w:numPr>
          <w:ilvl w:val="2"/>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 xml:space="preserve"> </w:t>
      </w:r>
      <w:r w:rsidR="00450E41" w:rsidRPr="00EC05FD">
        <w:rPr>
          <w:rFonts w:ascii="Times" w:hAnsi="Times" w:cs="Times"/>
          <w:i/>
          <w:szCs w:val="20"/>
          <w:lang w:val="en-US"/>
        </w:rPr>
        <w:t>(WA) ZP-IMR and NZP IMR (interference measurement is taken on both)</w:t>
      </w:r>
    </w:p>
    <w:p w14:paraId="778AAAC5" w14:textId="77777777" w:rsidR="00450E41" w:rsidRPr="00EC05FD" w:rsidRDefault="00450E41" w:rsidP="00450E41">
      <w:pPr>
        <w:pStyle w:val="LGTdoc"/>
        <w:numPr>
          <w:ilvl w:val="3"/>
          <w:numId w:val="11"/>
        </w:numPr>
        <w:spacing w:beforeLines="50" w:before="120" w:afterLines="0" w:line="240" w:lineRule="auto"/>
        <w:contextualSpacing/>
        <w:rPr>
          <w:rFonts w:ascii="Times" w:hAnsi="Times" w:cs="Times"/>
          <w:i/>
          <w:szCs w:val="20"/>
          <w:lang w:val="en-US"/>
        </w:rPr>
      </w:pPr>
      <w:r w:rsidRPr="00EC05FD">
        <w:rPr>
          <w:rFonts w:ascii="Times" w:hAnsi="Times" w:cs="Times"/>
          <w:i/>
          <w:szCs w:val="20"/>
          <w:lang w:val="en-US"/>
        </w:rPr>
        <w:t>Maximum Number of ZP IMR is 1</w:t>
      </w:r>
    </w:p>
    <w:p w14:paraId="4FDE43CB" w14:textId="6DAA0A5B" w:rsidR="00450E41" w:rsidRDefault="00CF721A" w:rsidP="00423EEC">
      <w:pPr>
        <w:ind w:left="7"/>
      </w:pPr>
      <w:r>
        <w:t>In RAN1#98bis, this working assumption was confirmed in offline discussion</w:t>
      </w:r>
      <w:r w:rsidR="008F7A45">
        <w:t xml:space="preserve"> [3]:</w:t>
      </w:r>
    </w:p>
    <w:p w14:paraId="06BC4D8B" w14:textId="77777777" w:rsidR="003C291D" w:rsidRDefault="003C291D" w:rsidP="003C291D">
      <w:pPr>
        <w:pStyle w:val="0Maintext"/>
        <w:spacing w:after="120" w:afterAutospacing="0" w:line="240" w:lineRule="auto"/>
        <w:ind w:firstLine="0"/>
        <w:rPr>
          <w:lang w:val="en-US"/>
        </w:rPr>
      </w:pPr>
      <w:r>
        <w:rPr>
          <w:highlight w:val="blue"/>
          <w:lang w:val="en-US"/>
        </w:rPr>
        <w:t>Offline Agreement</w:t>
      </w:r>
    </w:p>
    <w:p w14:paraId="00F78805" w14:textId="77777777" w:rsidR="003C291D" w:rsidRPr="00724388" w:rsidRDefault="003C291D" w:rsidP="003C291D">
      <w:pPr>
        <w:pStyle w:val="0Maintext"/>
        <w:spacing w:after="120" w:afterAutospacing="0" w:line="240" w:lineRule="auto"/>
        <w:ind w:firstLine="0"/>
        <w:rPr>
          <w:bCs/>
          <w:i/>
          <w:lang w:val="en-US"/>
        </w:rPr>
      </w:pPr>
      <w:r w:rsidRPr="00724388">
        <w:rPr>
          <w:bCs/>
          <w:i/>
          <w:lang w:val="en-US"/>
        </w:rPr>
        <w:t>Confirm the following working assumption with update:</w:t>
      </w:r>
    </w:p>
    <w:p w14:paraId="3329D5F9" w14:textId="77777777" w:rsidR="003C291D" w:rsidRPr="00724388" w:rsidRDefault="003C291D" w:rsidP="003C291D">
      <w:pPr>
        <w:pStyle w:val="0Maintext"/>
        <w:spacing w:after="120" w:afterAutospacing="0" w:line="240" w:lineRule="auto"/>
        <w:ind w:firstLine="0"/>
        <w:rPr>
          <w:bCs/>
          <w:i/>
          <w:lang w:val="en-US"/>
        </w:rPr>
      </w:pPr>
      <w:r w:rsidRPr="00724388">
        <w:rPr>
          <w:bCs/>
          <w:i/>
          <w:lang w:val="en-US"/>
        </w:rPr>
        <w:lastRenderedPageBreak/>
        <w:t xml:space="preserve">When dedicated IMR is configured, </w:t>
      </w:r>
      <w:r w:rsidRPr="00724388">
        <w:rPr>
          <w:rFonts w:ascii="Times" w:eastAsia="Batang" w:hAnsi="Times" w:cs="Times"/>
          <w:bCs/>
          <w:i/>
          <w:kern w:val="2"/>
          <w:lang w:eastAsia="ko-KR"/>
        </w:rPr>
        <w:t>NW can configure interference measurement for L1-SINR with</w:t>
      </w:r>
      <w:r w:rsidRPr="00724388">
        <w:rPr>
          <w:bCs/>
          <w:i/>
          <w:lang w:val="en-US"/>
        </w:rPr>
        <w:t xml:space="preserve"> ZP-IMR and NZP IMR (</w:t>
      </w:r>
      <w:r w:rsidRPr="00724388">
        <w:rPr>
          <w:rFonts w:ascii="Times" w:eastAsia="Batang" w:hAnsi="Times" w:cs="Times"/>
          <w:bCs/>
          <w:i/>
          <w:kern w:val="2"/>
          <w:lang w:eastAsia="ko-KR"/>
        </w:rPr>
        <w:t>interference measurement is taken on both</w:t>
      </w:r>
      <w:r w:rsidRPr="00724388">
        <w:rPr>
          <w:bCs/>
          <w:i/>
          <w:lang w:val="en-US"/>
        </w:rPr>
        <w:t>)</w:t>
      </w:r>
    </w:p>
    <w:p w14:paraId="67028719" w14:textId="77777777" w:rsidR="003C291D" w:rsidRPr="00724388" w:rsidRDefault="003C291D" w:rsidP="003C291D">
      <w:pPr>
        <w:pStyle w:val="0Maintext"/>
        <w:numPr>
          <w:ilvl w:val="0"/>
          <w:numId w:val="43"/>
        </w:numPr>
        <w:spacing w:after="120" w:afterAutospacing="0" w:line="240" w:lineRule="auto"/>
        <w:rPr>
          <w:bCs/>
          <w:i/>
          <w:lang w:val="en-US"/>
        </w:rPr>
      </w:pPr>
      <w:r w:rsidRPr="00724388">
        <w:rPr>
          <w:rFonts w:ascii="Times" w:eastAsia="Batang" w:hAnsi="Times" w:cs="Times"/>
          <w:bCs/>
          <w:i/>
          <w:kern w:val="2"/>
          <w:lang w:eastAsia="ko-KR"/>
        </w:rPr>
        <w:t>Maximum Number of ZP IMR is 1</w:t>
      </w:r>
    </w:p>
    <w:p w14:paraId="6705C706" w14:textId="77777777" w:rsidR="003C291D" w:rsidRPr="00724388" w:rsidRDefault="003C291D" w:rsidP="00E67DD9">
      <w:pPr>
        <w:pStyle w:val="0Maintext"/>
        <w:numPr>
          <w:ilvl w:val="1"/>
          <w:numId w:val="43"/>
        </w:numPr>
        <w:spacing w:after="120" w:afterAutospacing="0" w:line="240" w:lineRule="auto"/>
        <w:rPr>
          <w:bCs/>
          <w:i/>
          <w:lang w:val="en-US"/>
        </w:rPr>
      </w:pPr>
      <w:r w:rsidRPr="00724388">
        <w:rPr>
          <w:rFonts w:ascii="Times" w:eastAsia="Batang" w:hAnsi="Times" w:cs="Times"/>
          <w:bCs/>
          <w:i/>
          <w:kern w:val="2"/>
          <w:lang w:eastAsia="ko-KR"/>
        </w:rPr>
        <w:t>Note: this ZP IMR is mapped to all configured CMRs</w:t>
      </w:r>
    </w:p>
    <w:p w14:paraId="63B119C7" w14:textId="77777777" w:rsidR="003C291D" w:rsidRPr="00724388" w:rsidRDefault="003C291D" w:rsidP="003C291D">
      <w:pPr>
        <w:pStyle w:val="0Maintext"/>
        <w:numPr>
          <w:ilvl w:val="0"/>
          <w:numId w:val="43"/>
        </w:numPr>
        <w:spacing w:after="120" w:afterAutospacing="0" w:line="240" w:lineRule="auto"/>
        <w:rPr>
          <w:bCs/>
          <w:i/>
          <w:lang w:val="en-US"/>
        </w:rPr>
      </w:pPr>
      <w:r w:rsidRPr="00724388">
        <w:rPr>
          <w:bCs/>
          <w:i/>
          <w:lang w:val="en-US"/>
        </w:rPr>
        <w:t xml:space="preserve">The mapping between CMR and NZP IMR follows the case for the NZP-IMR only for interference measurement </w:t>
      </w:r>
    </w:p>
    <w:p w14:paraId="2F5C3288" w14:textId="263ABB74" w:rsidR="003C291D" w:rsidRDefault="003C291D" w:rsidP="00423EEC">
      <w:pPr>
        <w:ind w:left="7"/>
      </w:pPr>
      <w:r>
        <w:t>However, this was not captured in the final chairman’s notes.</w:t>
      </w:r>
      <w:r w:rsidR="00724388">
        <w:t xml:space="preserve"> This needs to be captured.</w:t>
      </w:r>
    </w:p>
    <w:p w14:paraId="360F6450" w14:textId="14830273" w:rsidR="00FC4B5F" w:rsidRDefault="00724388" w:rsidP="00423EEC">
      <w:pPr>
        <w:ind w:left="7"/>
        <w:rPr>
          <w:b/>
        </w:rPr>
      </w:pPr>
      <w:r w:rsidRPr="00724388">
        <w:rPr>
          <w:b/>
        </w:rPr>
        <w:t>Proposal 2: Capture the working assumption on ZP+NZP IMRs for L1-SINR according to RAN1#98bis Offline Agreement.</w:t>
      </w:r>
    </w:p>
    <w:p w14:paraId="3A22A4A1" w14:textId="308FAE17" w:rsidR="003F4950" w:rsidRDefault="003F4950" w:rsidP="003F4950">
      <w:pPr>
        <w:pStyle w:val="Heading2"/>
      </w:pPr>
      <w:r>
        <w:rPr>
          <w:rFonts w:hint="eastAsia"/>
        </w:rPr>
        <w:t xml:space="preserve">The </w:t>
      </w:r>
      <w:r>
        <w:t xml:space="preserve">FFS on support Option </w:t>
      </w:r>
      <w:r w:rsidR="003F3643">
        <w:t>2</w:t>
      </w:r>
      <w:r>
        <w:t>a for</w:t>
      </w:r>
      <w:r>
        <w:rPr>
          <w:rFonts w:hint="eastAsia"/>
        </w:rPr>
        <w:t xml:space="preserve"> NZP-IMR only</w:t>
      </w:r>
    </w:p>
    <w:p w14:paraId="61B9D025" w14:textId="0DA5AB71" w:rsidR="009277E1" w:rsidRDefault="004C4D39" w:rsidP="009277E1">
      <w:r>
        <w:rPr>
          <w:lang w:eastAsia="x-none"/>
        </w:rPr>
        <w:t xml:space="preserve">For NZP-IMR based interference measurement, option 1a is supported, additional support of Option 2a </w:t>
      </w:r>
      <w:r>
        <w:rPr>
          <w:color w:val="000000"/>
          <w:szCs w:val="20"/>
        </w:rPr>
        <w:t xml:space="preserve">(without RRC </w:t>
      </w:r>
      <w:proofErr w:type="spellStart"/>
      <w:r>
        <w:rPr>
          <w:color w:val="000000"/>
          <w:szCs w:val="20"/>
        </w:rPr>
        <w:t>signalling</w:t>
      </w:r>
      <w:proofErr w:type="spellEnd"/>
      <w:r>
        <w:rPr>
          <w:color w:val="000000"/>
          <w:szCs w:val="20"/>
        </w:rPr>
        <w:t xml:space="preserve"> impact)</w:t>
      </w:r>
      <w:r>
        <w:rPr>
          <w:lang w:eastAsia="x-none"/>
        </w:rPr>
        <w:t xml:space="preserve"> is listed as FFS</w:t>
      </w:r>
      <w:r w:rsidR="003F4950">
        <w:rPr>
          <w:rFonts w:hint="eastAsia"/>
        </w:rPr>
        <w:t xml:space="preserve">. </w:t>
      </w:r>
      <w:r w:rsidR="003F4950">
        <w:t xml:space="preserve">To </w:t>
      </w:r>
      <w:r w:rsidR="003B5B02">
        <w:t>see if Option 2a is needed or not</w:t>
      </w:r>
      <w:r w:rsidR="003F4950">
        <w:t xml:space="preserve">, we need to analyze what </w:t>
      </w:r>
      <w:r w:rsidR="00E84459">
        <w:t>is</w:t>
      </w:r>
      <w:bookmarkStart w:id="4" w:name="_GoBack"/>
      <w:bookmarkEnd w:id="4"/>
      <w:r w:rsidR="003F4950">
        <w:t xml:space="preserve"> indispensable to support </w:t>
      </w:r>
      <w:r w:rsidR="009E34DE">
        <w:t>typical</w:t>
      </w:r>
      <w:r w:rsidR="003F4950">
        <w:t xml:space="preserve"> use cases. </w:t>
      </w:r>
    </w:p>
    <w:p w14:paraId="2A54A287" w14:textId="1E2B3072" w:rsidR="003F4950" w:rsidRDefault="003F4950" w:rsidP="009277E1">
      <w:r>
        <w:t xml:space="preserve">We </w:t>
      </w:r>
      <w:r w:rsidR="009277E1">
        <w:t>point out that i</w:t>
      </w:r>
      <w:r w:rsidRPr="009277E1">
        <w:t>nterference accumulation on more than one NZP IMR is indispensable</w:t>
      </w:r>
      <w:r w:rsidR="009277E1">
        <w:t xml:space="preserve"> for the following reason. </w:t>
      </w:r>
      <w:r>
        <w:t xml:space="preserve">There always exist scenarios that strong interference comes from more than one interferer, such as from multiple </w:t>
      </w:r>
      <w:proofErr w:type="spellStart"/>
      <w:r>
        <w:t>neighbouring</w:t>
      </w:r>
      <w:proofErr w:type="spellEnd"/>
      <w:r>
        <w:t xml:space="preserve"> TRPs</w:t>
      </w:r>
      <w:r w:rsidR="00F71DC2">
        <w:t>, or the strong interference is present on more than one port</w:t>
      </w:r>
      <w:r w:rsidR="00AD2E13">
        <w:t>, etc</w:t>
      </w:r>
      <w:r>
        <w:t>. Since NZP IMR allows only density 3 REs/RB CSI-RS, i.e., 1-port CSI-RS, multiple NZP IMRs are needed for interference measurement of multiple strong interferers. For those scenarios, i</w:t>
      </w:r>
      <w:r w:rsidRPr="00556BAC">
        <w:t xml:space="preserve">nterference accumulation on more than one </w:t>
      </w:r>
      <w:r>
        <w:t xml:space="preserve">NZP </w:t>
      </w:r>
      <w:r w:rsidRPr="00556BAC">
        <w:t>IMR</w:t>
      </w:r>
      <w:r>
        <w:t xml:space="preserve"> is necessary. </w:t>
      </w:r>
    </w:p>
    <w:p w14:paraId="46673BB9" w14:textId="36D00360" w:rsidR="003F4950" w:rsidRPr="0010488D" w:rsidRDefault="009277E1" w:rsidP="003F4950">
      <w:r>
        <w:t xml:space="preserve">However, </w:t>
      </w:r>
      <w:r w:rsidR="003F4950" w:rsidRPr="009277E1">
        <w:t>Option 1</w:t>
      </w:r>
      <w:r w:rsidR="00976DBE" w:rsidRPr="009277E1">
        <w:t>a</w:t>
      </w:r>
      <w:r w:rsidR="003F4950" w:rsidRPr="009277E1">
        <w:t xml:space="preserve"> </w:t>
      </w:r>
      <w:r w:rsidR="00976DBE" w:rsidRPr="009277E1">
        <w:t xml:space="preserve">allows for </w:t>
      </w:r>
      <w:r w:rsidR="00E113C6" w:rsidRPr="009277E1">
        <w:t xml:space="preserve">only 1-port interference </w:t>
      </w:r>
      <w:r w:rsidR="008228D4">
        <w:t>to be</w:t>
      </w:r>
      <w:r w:rsidR="00E113C6" w:rsidRPr="009277E1">
        <w:t xml:space="preserve"> measured</w:t>
      </w:r>
      <w:r w:rsidR="00F96727">
        <w:t xml:space="preserve"> and has </w:t>
      </w:r>
      <w:r w:rsidR="005C086C">
        <w:t>very limited use cases</w:t>
      </w:r>
      <w:r w:rsidR="00E113C6" w:rsidRPr="009277E1">
        <w:t xml:space="preserve">, and hence Option 1a alone is not </w:t>
      </w:r>
      <w:proofErr w:type="gramStart"/>
      <w:r w:rsidR="00E113C6" w:rsidRPr="009277E1">
        <w:t>sufficient</w:t>
      </w:r>
      <w:proofErr w:type="gramEnd"/>
      <w:r w:rsidR="00E113C6" w:rsidRPr="009277E1">
        <w:t xml:space="preserve"> for typical use cases</w:t>
      </w:r>
      <w:r w:rsidR="003F4950" w:rsidRPr="009277E1">
        <w:t>.</w:t>
      </w:r>
      <w:r>
        <w:t xml:space="preserve"> </w:t>
      </w:r>
      <w:r w:rsidR="003F4950">
        <w:rPr>
          <w:rFonts w:hint="eastAsia"/>
        </w:rPr>
        <w:t>G</w:t>
      </w:r>
      <w:r w:rsidR="003F4950">
        <w:t xml:space="preserve">iven the above discussions, Option 2a is </w:t>
      </w:r>
      <w:r w:rsidR="00E113C6">
        <w:t>necessary</w:t>
      </w:r>
      <w:r w:rsidR="003F4950">
        <w:t xml:space="preserve">. </w:t>
      </w:r>
    </w:p>
    <w:p w14:paraId="016B1023" w14:textId="49B473CE" w:rsidR="003F4950" w:rsidRPr="00423EEC" w:rsidRDefault="003F4950" w:rsidP="003F4950">
      <w:pPr>
        <w:ind w:left="7"/>
        <w:rPr>
          <w:b/>
          <w:color w:val="000000"/>
          <w:lang w:eastAsia="zh-CN"/>
        </w:rPr>
      </w:pPr>
      <w:r w:rsidRPr="007F5116">
        <w:rPr>
          <w:b/>
        </w:rPr>
        <w:t xml:space="preserve">Proposal </w:t>
      </w:r>
      <w:r w:rsidR="00976DBE">
        <w:rPr>
          <w:b/>
        </w:rPr>
        <w:t>3</w:t>
      </w:r>
      <w:r w:rsidRPr="007F5116">
        <w:rPr>
          <w:b/>
        </w:rPr>
        <w:t xml:space="preserve">: </w:t>
      </w:r>
      <w:r w:rsidRPr="007F5116">
        <w:rPr>
          <w:b/>
          <w:color w:val="000000"/>
          <w:lang w:eastAsia="zh-CN"/>
        </w:rPr>
        <w:t xml:space="preserve">For </w:t>
      </w:r>
      <w:r w:rsidRPr="007F5116">
        <w:rPr>
          <w:b/>
        </w:rPr>
        <w:t>L1-SINR based beam report</w:t>
      </w:r>
      <w:r>
        <w:rPr>
          <w:b/>
        </w:rPr>
        <w:t xml:space="preserve"> based on NZP IMR only</w:t>
      </w:r>
      <w:r w:rsidRPr="007F5116">
        <w:rPr>
          <w:b/>
          <w:color w:val="000000"/>
          <w:lang w:eastAsia="zh-CN"/>
        </w:rPr>
        <w:t xml:space="preserve">, </w:t>
      </w:r>
      <w:r>
        <w:rPr>
          <w:b/>
          <w:color w:val="000000"/>
          <w:lang w:eastAsia="zh-CN"/>
        </w:rPr>
        <w:t xml:space="preserve">support </w:t>
      </w:r>
      <w:r w:rsidR="00CA402A">
        <w:rPr>
          <w:b/>
          <w:color w:val="000000"/>
          <w:lang w:eastAsia="zh-CN"/>
        </w:rPr>
        <w:t xml:space="preserve">also </w:t>
      </w:r>
      <w:r>
        <w:rPr>
          <w:b/>
          <w:color w:val="000000"/>
          <w:lang w:eastAsia="zh-CN"/>
        </w:rPr>
        <w:t xml:space="preserve">Option 2a: </w:t>
      </w:r>
      <w:r w:rsidRPr="00423EEC">
        <w:rPr>
          <w:b/>
          <w:color w:val="000000"/>
          <w:lang w:eastAsia="zh-CN"/>
        </w:rPr>
        <w:t>1 CMR can be mapped to 1 or more than 1 IMRs</w:t>
      </w:r>
    </w:p>
    <w:p w14:paraId="0356BFB9" w14:textId="77777777" w:rsidR="003F4950" w:rsidRPr="00423EEC" w:rsidRDefault="003F4950" w:rsidP="003F4950">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In a CSI-</w:t>
      </w:r>
      <w:proofErr w:type="spellStart"/>
      <w:r w:rsidRPr="00423EEC">
        <w:rPr>
          <w:rFonts w:ascii="Times New Roman" w:hAnsi="Times New Roman"/>
          <w:b/>
          <w:color w:val="000000"/>
          <w:lang w:eastAsia="zh-CN"/>
        </w:rPr>
        <w:t>reportConfig</w:t>
      </w:r>
      <w:proofErr w:type="spellEnd"/>
      <w:r w:rsidRPr="00423EEC">
        <w:rPr>
          <w:rFonts w:ascii="Times New Roman" w:hAnsi="Times New Roman"/>
          <w:b/>
          <w:color w:val="000000"/>
          <w:lang w:eastAsia="zh-CN"/>
        </w:rPr>
        <w:t xml:space="preserve">, </w:t>
      </w:r>
      <w:proofErr w:type="spellStart"/>
      <w:r w:rsidRPr="00423EEC">
        <w:rPr>
          <w:rFonts w:ascii="Times New Roman" w:hAnsi="Times New Roman"/>
          <w:b/>
          <w:color w:val="000000"/>
          <w:lang w:eastAsia="zh-CN"/>
        </w:rPr>
        <w:t>gNB</w:t>
      </w:r>
      <w:proofErr w:type="spellEnd"/>
      <w:r w:rsidRPr="00423EEC">
        <w:rPr>
          <w:rFonts w:ascii="Times New Roman" w:hAnsi="Times New Roman"/>
          <w:b/>
          <w:color w:val="000000"/>
          <w:lang w:eastAsia="zh-CN"/>
        </w:rPr>
        <w:t xml:space="preserve"> configures a list of </w:t>
      </w:r>
      <w:proofErr w:type="gramStart"/>
      <w:r w:rsidRPr="00423EEC">
        <w:rPr>
          <w:rFonts w:ascii="Times New Roman" w:hAnsi="Times New Roman"/>
          <w:b/>
          <w:color w:val="000000"/>
          <w:lang w:eastAsia="zh-CN"/>
        </w:rPr>
        <w:t>N</w:t>
      </w:r>
      <w:proofErr w:type="gramEnd"/>
      <w:r w:rsidRPr="00423EEC">
        <w:rPr>
          <w:rFonts w:ascii="Times New Roman" w:hAnsi="Times New Roman"/>
          <w:b/>
          <w:color w:val="000000"/>
          <w:lang w:eastAsia="zh-CN"/>
        </w:rPr>
        <w:t xml:space="preserve"> CMR(s) and another list of N*M IMR(s), and each CMR is associated with every M IMR(s) in order</w:t>
      </w:r>
    </w:p>
    <w:p w14:paraId="3205C7BE" w14:textId="77777777" w:rsidR="003F4950" w:rsidRPr="00423EEC" w:rsidRDefault="003F4950" w:rsidP="003F4950">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 xml:space="preserve">UE may assume that the NZP CSI-RS resource for channel measurement and the M NZP CSI-RS resource(s) for interference measurement configured for one CSI reporting are </w:t>
      </w:r>
      <w:proofErr w:type="spellStart"/>
      <w:r w:rsidRPr="00423EEC">
        <w:rPr>
          <w:rFonts w:ascii="Times New Roman" w:hAnsi="Times New Roman"/>
          <w:b/>
          <w:color w:val="000000"/>
          <w:lang w:eastAsia="zh-CN"/>
        </w:rPr>
        <w:t>QCLed</w:t>
      </w:r>
      <w:proofErr w:type="spellEnd"/>
      <w:r w:rsidRPr="00423EEC">
        <w:rPr>
          <w:rFonts w:ascii="Times New Roman" w:hAnsi="Times New Roman"/>
          <w:b/>
          <w:color w:val="000000"/>
          <w:lang w:eastAsia="zh-CN"/>
        </w:rPr>
        <w:t xml:space="preserve"> with respect to 'QCL-</w:t>
      </w:r>
      <w:proofErr w:type="spellStart"/>
      <w:r w:rsidRPr="00423EEC">
        <w:rPr>
          <w:rFonts w:ascii="Times New Roman" w:hAnsi="Times New Roman"/>
          <w:b/>
          <w:color w:val="000000"/>
          <w:lang w:eastAsia="zh-CN"/>
        </w:rPr>
        <w:t>TypeD</w:t>
      </w:r>
      <w:proofErr w:type="spellEnd"/>
      <w:r w:rsidRPr="00423EEC">
        <w:rPr>
          <w:rFonts w:ascii="Times New Roman" w:hAnsi="Times New Roman"/>
          <w:b/>
          <w:color w:val="000000"/>
          <w:lang w:eastAsia="zh-CN"/>
        </w:rPr>
        <w:t>'</w:t>
      </w:r>
    </w:p>
    <w:p w14:paraId="0101B8FE" w14:textId="137B186E" w:rsidR="003F4950" w:rsidRPr="00C37ED3" w:rsidRDefault="003F4950" w:rsidP="00C37ED3">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Each NZP CSI-RS port configured for interference measurement corresponds to an interference transmission layer</w:t>
      </w:r>
      <w:r>
        <w:rPr>
          <w:rFonts w:ascii="Times New Roman" w:hAnsi="Times New Roman"/>
          <w:b/>
          <w:color w:val="000000"/>
          <w:lang w:eastAsia="zh-CN"/>
        </w:rPr>
        <w:t>.</w:t>
      </w:r>
    </w:p>
    <w:p w14:paraId="7D091CD7" w14:textId="72F7D94A" w:rsidR="004B6DFA" w:rsidRDefault="004B6DFA" w:rsidP="004B6DFA">
      <w:pPr>
        <w:pStyle w:val="Heading1"/>
      </w:pPr>
      <w:r>
        <w:t xml:space="preserve">Discussion on </w:t>
      </w:r>
      <w:r w:rsidR="009E71C8" w:rsidRPr="00253583">
        <w:t>simultaneous TCI state activation and spatial relation update</w:t>
      </w:r>
      <w:r w:rsidR="009E71C8">
        <w:t xml:space="preserve"> via MAC CE</w:t>
      </w:r>
    </w:p>
    <w:p w14:paraId="755511D0" w14:textId="50415FB3" w:rsidR="005E0355" w:rsidRDefault="005E0355" w:rsidP="00533C1F">
      <w:pPr>
        <w:ind w:left="7"/>
      </w:pPr>
      <w:r>
        <w:t xml:space="preserve">There are still a few open issues </w:t>
      </w:r>
      <w:r w:rsidR="004D15C9">
        <w:t xml:space="preserve">regarding the </w:t>
      </w:r>
      <w:r w:rsidR="004D15C9" w:rsidRPr="00253583">
        <w:t>simultaneous TCI state activation and spatial relation update</w:t>
      </w:r>
      <w:r w:rsidR="004D15C9">
        <w:t xml:space="preserve"> via MAC CE. </w:t>
      </w:r>
    </w:p>
    <w:p w14:paraId="77013FE6" w14:textId="194A60BE" w:rsidR="004D15C9" w:rsidRDefault="00E10021" w:rsidP="006A7CB6">
      <w:pPr>
        <w:pStyle w:val="ListParagraph"/>
        <w:numPr>
          <w:ilvl w:val="0"/>
          <w:numId w:val="11"/>
        </w:numPr>
        <w:jc w:val="both"/>
        <w:rPr>
          <w:rFonts w:ascii="Times New Roman" w:hAnsi="Times New Roman"/>
        </w:rPr>
      </w:pPr>
      <w:r w:rsidRPr="00E10021">
        <w:rPr>
          <w:rFonts w:ascii="Times New Roman" w:hAnsi="Times New Roman"/>
        </w:rPr>
        <w:t xml:space="preserve">Implicit vs explicit </w:t>
      </w:r>
      <w:r w:rsidR="005C658D">
        <w:rPr>
          <w:rFonts w:ascii="Times New Roman" w:hAnsi="Times New Roman"/>
        </w:rPr>
        <w:t>“</w:t>
      </w:r>
      <w:r w:rsidRPr="00E10021">
        <w:rPr>
          <w:rFonts w:ascii="Times New Roman" w:hAnsi="Times New Roman"/>
        </w:rPr>
        <w:t>grouping</w:t>
      </w:r>
      <w:r w:rsidR="005C658D">
        <w:rPr>
          <w:rFonts w:ascii="Times New Roman" w:hAnsi="Times New Roman"/>
        </w:rPr>
        <w:t>”</w:t>
      </w:r>
      <w:r w:rsidRPr="00E10021">
        <w:rPr>
          <w:rFonts w:ascii="Times New Roman" w:hAnsi="Times New Roman"/>
        </w:rPr>
        <w:t xml:space="preserve"> of PUCCH spatial relation</w:t>
      </w:r>
    </w:p>
    <w:p w14:paraId="2421B00F" w14:textId="19E02EB3" w:rsidR="00E10021" w:rsidRPr="00E10021" w:rsidRDefault="005C658D" w:rsidP="006A7CB6">
      <w:pPr>
        <w:pStyle w:val="ListParagraph"/>
        <w:ind w:left="760"/>
        <w:jc w:val="both"/>
        <w:rPr>
          <w:rFonts w:ascii="Times New Roman" w:hAnsi="Times New Roman"/>
        </w:rPr>
      </w:pPr>
      <w:r>
        <w:rPr>
          <w:rFonts w:ascii="Times New Roman" w:hAnsi="Times New Roman"/>
        </w:rPr>
        <w:t xml:space="preserve">The “group” ID or even the terminology of “group” is clearly not necessary because the implicit “grouping” can already be implied from existing configuration and linking relations, at least for the single TRP case. </w:t>
      </w:r>
      <w:r w:rsidR="00BD5F76">
        <w:rPr>
          <w:rFonts w:ascii="Times New Roman" w:hAnsi="Times New Roman"/>
        </w:rPr>
        <w:t>For multiple TRPs, the configuration</w:t>
      </w:r>
      <w:r w:rsidR="005E5E9E">
        <w:rPr>
          <w:rFonts w:ascii="Times New Roman" w:hAnsi="Times New Roman"/>
        </w:rPr>
        <w:t>s</w:t>
      </w:r>
      <w:r w:rsidR="00BD5F76">
        <w:rPr>
          <w:rFonts w:ascii="Times New Roman" w:hAnsi="Times New Roman"/>
        </w:rPr>
        <w:t xml:space="preserve"> of PUCCH spatial relation </w:t>
      </w:r>
      <w:r w:rsidR="005E5E9E">
        <w:rPr>
          <w:rFonts w:ascii="Times New Roman" w:hAnsi="Times New Roman"/>
        </w:rPr>
        <w:t xml:space="preserve">for different TRPs are </w:t>
      </w:r>
      <w:r w:rsidR="006B6D3E">
        <w:rPr>
          <w:rFonts w:ascii="Times New Roman" w:hAnsi="Times New Roman"/>
        </w:rPr>
        <w:t xml:space="preserve">naturally </w:t>
      </w:r>
      <w:r w:rsidR="005E5E9E">
        <w:rPr>
          <w:rFonts w:ascii="Times New Roman" w:hAnsi="Times New Roman"/>
        </w:rPr>
        <w:t xml:space="preserve">separate and the “grouping” can also be implied. </w:t>
      </w:r>
      <w:r w:rsidR="009303AF">
        <w:rPr>
          <w:rFonts w:ascii="Times New Roman" w:hAnsi="Times New Roman"/>
        </w:rPr>
        <w:t xml:space="preserve">Therefore, </w:t>
      </w:r>
      <w:r w:rsidR="007A2115">
        <w:rPr>
          <w:rFonts w:ascii="Times New Roman" w:hAnsi="Times New Roman"/>
        </w:rPr>
        <w:t>im</w:t>
      </w:r>
      <w:r w:rsidR="009303AF">
        <w:rPr>
          <w:rFonts w:ascii="Times New Roman" w:hAnsi="Times New Roman"/>
        </w:rPr>
        <w:t>plicit “grouping” should be supported.</w:t>
      </w:r>
    </w:p>
    <w:p w14:paraId="101AD600" w14:textId="7B7B1E28" w:rsidR="00E10021" w:rsidRDefault="009303AF" w:rsidP="006A7CB6">
      <w:pPr>
        <w:pStyle w:val="ListParagraph"/>
        <w:numPr>
          <w:ilvl w:val="0"/>
          <w:numId w:val="11"/>
        </w:numPr>
        <w:jc w:val="both"/>
        <w:rPr>
          <w:rFonts w:ascii="Times New Roman" w:hAnsi="Times New Roman"/>
        </w:rPr>
      </w:pPr>
      <w:r>
        <w:rPr>
          <w:rFonts w:ascii="Times New Roman" w:hAnsi="Times New Roman"/>
        </w:rPr>
        <w:t>Number of “groups”</w:t>
      </w:r>
    </w:p>
    <w:p w14:paraId="3D40F07F" w14:textId="6694DA99" w:rsidR="009303AF" w:rsidRDefault="006A7CB6" w:rsidP="006A7CB6">
      <w:pPr>
        <w:pStyle w:val="ListParagraph"/>
        <w:ind w:left="760"/>
        <w:jc w:val="both"/>
        <w:rPr>
          <w:rFonts w:ascii="Times New Roman" w:hAnsi="Times New Roman"/>
        </w:rPr>
      </w:pPr>
      <w:r>
        <w:rPr>
          <w:rFonts w:ascii="Times New Roman" w:hAnsi="Times New Roman"/>
        </w:rPr>
        <w:t xml:space="preserve">The currently agreed design for up to 2 “groups” can be readily scaled </w:t>
      </w:r>
      <w:r w:rsidR="00ED63CC">
        <w:rPr>
          <w:rFonts w:ascii="Times New Roman" w:hAnsi="Times New Roman"/>
        </w:rPr>
        <w:t xml:space="preserve">up </w:t>
      </w:r>
      <w:r>
        <w:rPr>
          <w:rFonts w:ascii="Times New Roman" w:hAnsi="Times New Roman"/>
        </w:rPr>
        <w:t xml:space="preserve">to </w:t>
      </w:r>
      <w:r w:rsidR="00EB626C">
        <w:rPr>
          <w:rFonts w:ascii="Times New Roman" w:hAnsi="Times New Roman"/>
        </w:rPr>
        <w:t>more “groups”</w:t>
      </w:r>
      <w:r w:rsidR="00C106DD">
        <w:rPr>
          <w:rFonts w:ascii="Times New Roman" w:hAnsi="Times New Roman"/>
        </w:rPr>
        <w:t xml:space="preserve"> with very little standardization effort; on the other hand,</w:t>
      </w:r>
      <w:r>
        <w:rPr>
          <w:rFonts w:ascii="Times New Roman" w:hAnsi="Times New Roman"/>
        </w:rPr>
        <w:t xml:space="preserve"> keeping it</w:t>
      </w:r>
      <w:r w:rsidR="00EB626C">
        <w:rPr>
          <w:rFonts w:ascii="Times New Roman" w:hAnsi="Times New Roman"/>
        </w:rPr>
        <w:t xml:space="preserve"> to be</w:t>
      </w:r>
      <w:r>
        <w:rPr>
          <w:rFonts w:ascii="Times New Roman" w:hAnsi="Times New Roman"/>
        </w:rPr>
        <w:t xml:space="preserve"> up to only 2 seems quite restrictive.</w:t>
      </w:r>
      <w:r w:rsidR="00EB626C">
        <w:rPr>
          <w:rFonts w:ascii="Times New Roman" w:hAnsi="Times New Roman"/>
        </w:rPr>
        <w:t xml:space="preserve"> An advantage of implicit “grouping” without any IDs is that it can work well for any </w:t>
      </w:r>
      <w:r w:rsidR="00EB626C">
        <w:rPr>
          <w:rFonts w:ascii="Times New Roman" w:hAnsi="Times New Roman"/>
        </w:rPr>
        <w:lastRenderedPageBreak/>
        <w:t>number of “groups” simply based on the configured linking relations. Therefore, more</w:t>
      </w:r>
      <w:r w:rsidR="006706F5">
        <w:rPr>
          <w:rFonts w:ascii="Times New Roman" w:hAnsi="Times New Roman"/>
        </w:rPr>
        <w:t xml:space="preserve"> “groups” (at least u</w:t>
      </w:r>
      <w:r>
        <w:rPr>
          <w:rFonts w:ascii="Times New Roman" w:hAnsi="Times New Roman"/>
        </w:rPr>
        <w:t>p to 4</w:t>
      </w:r>
      <w:r w:rsidR="006706F5">
        <w:rPr>
          <w:rFonts w:ascii="Times New Roman" w:hAnsi="Times New Roman"/>
        </w:rPr>
        <w:t>)</w:t>
      </w:r>
      <w:r>
        <w:rPr>
          <w:rFonts w:ascii="Times New Roman" w:hAnsi="Times New Roman"/>
        </w:rPr>
        <w:t xml:space="preserve"> per BWP should be supported. </w:t>
      </w:r>
    </w:p>
    <w:p w14:paraId="262884CB" w14:textId="17F2B4F5" w:rsidR="009303AF" w:rsidRDefault="008766AC" w:rsidP="006A7CB6">
      <w:pPr>
        <w:pStyle w:val="ListParagraph"/>
        <w:numPr>
          <w:ilvl w:val="0"/>
          <w:numId w:val="11"/>
        </w:numPr>
        <w:jc w:val="both"/>
        <w:rPr>
          <w:rFonts w:ascii="Times New Roman" w:hAnsi="Times New Roman"/>
        </w:rPr>
      </w:pPr>
      <w:r>
        <w:rPr>
          <w:rFonts w:ascii="Times New Roman" w:hAnsi="Times New Roman"/>
        </w:rPr>
        <w:t>Support for inter-band CA</w:t>
      </w:r>
    </w:p>
    <w:p w14:paraId="5514CA48" w14:textId="06864117" w:rsidR="002E76D0" w:rsidRDefault="002E76D0" w:rsidP="002E76D0">
      <w:pPr>
        <w:pStyle w:val="ListParagraph"/>
        <w:ind w:left="760"/>
        <w:jc w:val="both"/>
        <w:rPr>
          <w:rFonts w:ascii="Times New Roman" w:hAnsi="Times New Roman"/>
        </w:rPr>
      </w:pPr>
      <w:r>
        <w:rPr>
          <w:rFonts w:ascii="Times New Roman" w:hAnsi="Times New Roman"/>
        </w:rPr>
        <w:t xml:space="preserve">Signalling overhead reduction by simultaneous update/indication can also be applied to inter-band CA. In addition, for some inter-band CA where the bands are close to each other, the channel / RF characteristics can be very similar among the bands and the properties / configurations / operations for the inter-band CA can resemble intra-band CA. </w:t>
      </w:r>
      <w:r w:rsidR="00846918">
        <w:rPr>
          <w:rFonts w:ascii="Times New Roman" w:hAnsi="Times New Roman"/>
        </w:rPr>
        <w:t xml:space="preserve">Therefore, inter-band CA should be </w:t>
      </w:r>
      <w:proofErr w:type="gramStart"/>
      <w:r w:rsidR="00846918">
        <w:rPr>
          <w:rFonts w:ascii="Times New Roman" w:hAnsi="Times New Roman"/>
        </w:rPr>
        <w:t>supported</w:t>
      </w:r>
      <w:proofErr w:type="gramEnd"/>
      <w:r w:rsidR="00415ACB">
        <w:rPr>
          <w:rFonts w:ascii="Times New Roman" w:hAnsi="Times New Roman"/>
        </w:rPr>
        <w:t xml:space="preserve"> and UE capability can indicate if the UE supports it or not</w:t>
      </w:r>
      <w:r w:rsidR="00846918">
        <w:rPr>
          <w:rFonts w:ascii="Times New Roman" w:hAnsi="Times New Roman"/>
        </w:rPr>
        <w:t>.</w:t>
      </w:r>
    </w:p>
    <w:p w14:paraId="72FABB5C" w14:textId="41A4E6AD" w:rsidR="002E76D0" w:rsidRDefault="001B71BA" w:rsidP="006A7CB6">
      <w:pPr>
        <w:pStyle w:val="ListParagraph"/>
        <w:numPr>
          <w:ilvl w:val="0"/>
          <w:numId w:val="11"/>
        </w:numPr>
        <w:jc w:val="both"/>
        <w:rPr>
          <w:rFonts w:ascii="Times New Roman" w:hAnsi="Times New Roman"/>
        </w:rPr>
      </w:pPr>
      <w:r>
        <w:rPr>
          <w:rFonts w:ascii="Times New Roman" w:hAnsi="Times New Roman"/>
        </w:rPr>
        <w:t>UE capability reporting</w:t>
      </w:r>
    </w:p>
    <w:p w14:paraId="38805A74" w14:textId="097129EA" w:rsidR="00AD2C5F" w:rsidRDefault="00C55E7C" w:rsidP="00D44E40">
      <w:pPr>
        <w:pStyle w:val="ListParagraph"/>
        <w:ind w:left="760"/>
        <w:jc w:val="both"/>
        <w:rPr>
          <w:rFonts w:ascii="Times New Roman" w:hAnsi="Times New Roman"/>
        </w:rPr>
      </w:pPr>
      <w:r>
        <w:rPr>
          <w:rFonts w:ascii="Times New Roman" w:hAnsi="Times New Roman"/>
        </w:rPr>
        <w:t>The UE capa</w:t>
      </w:r>
      <w:r w:rsidR="00543424">
        <w:rPr>
          <w:rFonts w:ascii="Times New Roman" w:hAnsi="Times New Roman"/>
        </w:rPr>
        <w:t>bility is a necessary component for this feature to function correctly.</w:t>
      </w:r>
      <w:r w:rsidR="00601725">
        <w:rPr>
          <w:rFonts w:ascii="Times New Roman" w:hAnsi="Times New Roman"/>
        </w:rPr>
        <w:t xml:space="preserve"> The network </w:t>
      </w:r>
      <w:proofErr w:type="gramStart"/>
      <w:r w:rsidR="00601725">
        <w:rPr>
          <w:rFonts w:ascii="Times New Roman" w:hAnsi="Times New Roman"/>
        </w:rPr>
        <w:t>has to</w:t>
      </w:r>
      <w:proofErr w:type="gramEnd"/>
      <w:r w:rsidR="00601725">
        <w:rPr>
          <w:rFonts w:ascii="Times New Roman" w:hAnsi="Times New Roman"/>
        </w:rPr>
        <w:t xml:space="preserve"> rely on </w:t>
      </w:r>
      <w:r w:rsidR="00D44E40">
        <w:rPr>
          <w:rFonts w:ascii="Times New Roman" w:hAnsi="Times New Roman"/>
        </w:rPr>
        <w:t xml:space="preserve">the UE capability reporting to utilize the feature. </w:t>
      </w:r>
      <w:proofErr w:type="gramStart"/>
      <w:r w:rsidR="00D44E40">
        <w:rPr>
          <w:rFonts w:ascii="Times New Roman" w:hAnsi="Times New Roman"/>
        </w:rPr>
        <w:t>However</w:t>
      </w:r>
      <w:proofErr w:type="gramEnd"/>
      <w:r w:rsidR="00D44E40">
        <w:rPr>
          <w:rFonts w:ascii="Times New Roman" w:hAnsi="Times New Roman"/>
        </w:rPr>
        <w:t xml:space="preserve"> the UE capability design is usually</w:t>
      </w:r>
      <w:r w:rsidR="006F765B">
        <w:rPr>
          <w:rFonts w:ascii="Times New Roman" w:hAnsi="Times New Roman"/>
        </w:rPr>
        <w:t xml:space="preserve"> done</w:t>
      </w:r>
      <w:r w:rsidR="00D44E40">
        <w:rPr>
          <w:rFonts w:ascii="Times New Roman" w:hAnsi="Times New Roman"/>
        </w:rPr>
        <w:t xml:space="preserve"> after the feature is fully designed. </w:t>
      </w:r>
      <w:proofErr w:type="gramStart"/>
      <w:r w:rsidR="00D44E40">
        <w:rPr>
          <w:rFonts w:ascii="Times New Roman" w:hAnsi="Times New Roman"/>
        </w:rPr>
        <w:t>So</w:t>
      </w:r>
      <w:proofErr w:type="gramEnd"/>
      <w:r w:rsidR="00D44E40">
        <w:rPr>
          <w:rFonts w:ascii="Times New Roman" w:hAnsi="Times New Roman"/>
        </w:rPr>
        <w:t xml:space="preserve"> the UE capability support can be provided when the FFSs are resolved.</w:t>
      </w:r>
    </w:p>
    <w:p w14:paraId="16870789" w14:textId="1A6AF252" w:rsidR="004B6DFA" w:rsidRPr="004D4D31" w:rsidRDefault="00533C1F" w:rsidP="00533C1F">
      <w:pPr>
        <w:ind w:left="7"/>
        <w:rPr>
          <w:b/>
        </w:rPr>
      </w:pPr>
      <w:r w:rsidRPr="004D4D31">
        <w:rPr>
          <w:b/>
        </w:rPr>
        <w:t xml:space="preserve">Proposal </w:t>
      </w:r>
      <w:r w:rsidR="001022A0" w:rsidRPr="004D4D31">
        <w:rPr>
          <w:b/>
        </w:rPr>
        <w:t>4</w:t>
      </w:r>
      <w:r w:rsidRPr="004D4D31">
        <w:rPr>
          <w:b/>
        </w:rPr>
        <w:t xml:space="preserve">: </w:t>
      </w:r>
      <w:r w:rsidR="00452E5A" w:rsidRPr="004D4D31">
        <w:rPr>
          <w:b/>
        </w:rPr>
        <w:t xml:space="preserve">For the </w:t>
      </w:r>
      <w:bookmarkStart w:id="5" w:name="_Hlk23667930"/>
      <w:r w:rsidR="00452E5A" w:rsidRPr="004D4D31">
        <w:rPr>
          <w:b/>
        </w:rPr>
        <w:t>simultaneous TCI state activation and spatial relation update via MAC CE</w:t>
      </w:r>
      <w:bookmarkEnd w:id="5"/>
      <w:r w:rsidR="00452E5A" w:rsidRPr="004D4D31">
        <w:rPr>
          <w:b/>
        </w:rPr>
        <w:t>, support</w:t>
      </w:r>
    </w:p>
    <w:p w14:paraId="13DEF6EE" w14:textId="6D0EA3EE" w:rsidR="00452E5A" w:rsidRPr="004D4D31" w:rsidRDefault="00452E5A" w:rsidP="00452E5A">
      <w:pPr>
        <w:pStyle w:val="ListParagraph"/>
        <w:numPr>
          <w:ilvl w:val="0"/>
          <w:numId w:val="11"/>
        </w:numPr>
        <w:rPr>
          <w:b/>
          <w:color w:val="000000"/>
          <w:lang w:eastAsia="zh-CN"/>
        </w:rPr>
      </w:pPr>
      <w:r w:rsidRPr="004D4D31">
        <w:rPr>
          <w:rFonts w:ascii="Times New Roman" w:eastAsia="SimSun" w:hAnsi="Times New Roman"/>
          <w:b/>
          <w:lang w:val="en-US"/>
        </w:rPr>
        <w:t>Implicit “grouping”</w:t>
      </w:r>
    </w:p>
    <w:p w14:paraId="65B3E362" w14:textId="15BAC733" w:rsidR="00452E5A" w:rsidRPr="004D4D31" w:rsidRDefault="00452E5A" w:rsidP="00452E5A">
      <w:pPr>
        <w:pStyle w:val="ListParagraph"/>
        <w:numPr>
          <w:ilvl w:val="0"/>
          <w:numId w:val="11"/>
        </w:numPr>
        <w:rPr>
          <w:b/>
          <w:color w:val="000000"/>
          <w:lang w:eastAsia="zh-CN"/>
        </w:rPr>
      </w:pPr>
      <w:r w:rsidRPr="004D4D31">
        <w:rPr>
          <w:rFonts w:ascii="Times New Roman" w:eastAsia="SimSun" w:hAnsi="Times New Roman"/>
          <w:b/>
          <w:lang w:val="en-US"/>
        </w:rPr>
        <w:t>At least up to 4 “groups” per BWP</w:t>
      </w:r>
    </w:p>
    <w:p w14:paraId="7AA9D082" w14:textId="512CF77C" w:rsidR="00FC4B5F" w:rsidRPr="00D547F8" w:rsidRDefault="00452E5A" w:rsidP="00D547F8">
      <w:pPr>
        <w:pStyle w:val="ListParagraph"/>
        <w:numPr>
          <w:ilvl w:val="0"/>
          <w:numId w:val="11"/>
        </w:numPr>
        <w:rPr>
          <w:b/>
          <w:color w:val="000000"/>
          <w:lang w:eastAsia="zh-CN"/>
        </w:rPr>
      </w:pPr>
      <w:r>
        <w:rPr>
          <w:rFonts w:ascii="Times New Roman" w:eastAsia="SimSun" w:hAnsi="Times New Roman"/>
          <w:b/>
          <w:lang w:val="en-US"/>
        </w:rPr>
        <w:t>Inter-band CA based on UE capability reporting</w:t>
      </w:r>
    </w:p>
    <w:p w14:paraId="1A801C54" w14:textId="0665271D" w:rsidR="004B3422" w:rsidRPr="00E27CC0" w:rsidRDefault="004B3422" w:rsidP="004B3422">
      <w:pPr>
        <w:pStyle w:val="Heading1"/>
        <w:tabs>
          <w:tab w:val="clear" w:pos="432"/>
        </w:tabs>
      </w:pPr>
      <w:r>
        <w:t>Conclusion</w:t>
      </w:r>
    </w:p>
    <w:p w14:paraId="2DAADC2F" w14:textId="47523960" w:rsidR="00B44264" w:rsidRDefault="00E93024" w:rsidP="00322207">
      <w:r w:rsidRPr="007F5EC6">
        <w:t>In this contribution, we</w:t>
      </w:r>
      <w:r>
        <w:t xml:space="preserve"> </w:t>
      </w:r>
      <w:r w:rsidR="009E3A88">
        <w:t xml:space="preserve">discussed two aspects for multi-beam operation enhancements, i.e., L1-SINR based beam report and </w:t>
      </w:r>
      <w:r w:rsidR="00F340DC" w:rsidRPr="00F340DC">
        <w:t>simultaneous TCI state activation and spatial relation update via MAC CE</w:t>
      </w:r>
      <w:r w:rsidR="00F340DC">
        <w:t>.</w:t>
      </w:r>
      <w:r w:rsidR="009E3A88">
        <w:t xml:space="preserve"> The following are proposed:</w:t>
      </w:r>
    </w:p>
    <w:p w14:paraId="78E6F5B6" w14:textId="77777777" w:rsidR="008A3F1E" w:rsidRPr="007F5116" w:rsidRDefault="008A3F1E" w:rsidP="008A3F1E">
      <w:pPr>
        <w:ind w:left="7"/>
        <w:rPr>
          <w:b/>
          <w:color w:val="000000"/>
          <w:lang w:eastAsia="zh-CN"/>
        </w:rPr>
      </w:pPr>
      <w:r w:rsidRPr="007F5116">
        <w:rPr>
          <w:b/>
        </w:rPr>
        <w:t xml:space="preserve">Proposal 1: </w:t>
      </w:r>
      <w:r w:rsidRPr="007F5116">
        <w:rPr>
          <w:b/>
          <w:color w:val="000000"/>
          <w:lang w:eastAsia="zh-CN"/>
        </w:rPr>
        <w:t xml:space="preserve">For </w:t>
      </w:r>
      <w:r w:rsidRPr="007F5116">
        <w:rPr>
          <w:b/>
        </w:rPr>
        <w:t>L1-SINR based beam report</w:t>
      </w:r>
      <w:r w:rsidRPr="007F5116">
        <w:rPr>
          <w:b/>
          <w:color w:val="000000"/>
          <w:lang w:eastAsia="zh-CN"/>
        </w:rPr>
        <w:t xml:space="preserve">, a UE assumes: </w:t>
      </w:r>
    </w:p>
    <w:p w14:paraId="4F6D3E67" w14:textId="77777777" w:rsidR="008A3F1E" w:rsidRPr="007F5116" w:rsidRDefault="008A3F1E" w:rsidP="008A3F1E">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each NZP CSI-RS port configured for interference measurement corresponds to an interference transmission layer.</w:t>
      </w:r>
    </w:p>
    <w:p w14:paraId="2CFFD5DA" w14:textId="77777777" w:rsidR="008A3F1E" w:rsidRPr="007F5116" w:rsidRDefault="008A3F1E" w:rsidP="008A3F1E">
      <w:pPr>
        <w:pStyle w:val="B1"/>
        <w:ind w:left="575"/>
        <w:jc w:val="both"/>
        <w:rPr>
          <w:rFonts w:eastAsia="SimSun"/>
          <w:b/>
          <w:sz w:val="22"/>
          <w:szCs w:val="22"/>
          <w:lang w:eastAsia="zh-CN"/>
        </w:rPr>
      </w:pPr>
      <w:r w:rsidRPr="007F5116">
        <w:rPr>
          <w:b/>
          <w:sz w:val="22"/>
          <w:szCs w:val="22"/>
        </w:rPr>
        <w:t>-</w:t>
      </w:r>
      <w:r w:rsidRPr="007F5116">
        <w:rPr>
          <w:b/>
          <w:sz w:val="22"/>
          <w:szCs w:val="22"/>
        </w:rPr>
        <w:tab/>
      </w:r>
      <w:r w:rsidRPr="007F5116">
        <w:rPr>
          <w:rFonts w:eastAsia="SimSun"/>
          <w:b/>
          <w:sz w:val="22"/>
          <w:szCs w:val="22"/>
          <w:lang w:eastAsia="zh-CN"/>
        </w:rPr>
        <w:t xml:space="preserve">all interference transmission layers on NZP CSI-RS ports for interference measurement take into account the associated EPRE ratios configured </w:t>
      </w:r>
      <w:r w:rsidRPr="007F5116">
        <w:rPr>
          <w:rFonts w:eastAsia="SimSun"/>
          <w:b/>
          <w:sz w:val="22"/>
          <w:szCs w:val="22"/>
          <w:lang w:val="en-US" w:eastAsia="zh-CN"/>
        </w:rPr>
        <w:t>for the NZP CSI-RS ports, respectively</w:t>
      </w:r>
      <w:r w:rsidRPr="007F5116">
        <w:rPr>
          <w:rFonts w:eastAsia="SimSun"/>
          <w:b/>
          <w:sz w:val="22"/>
          <w:szCs w:val="22"/>
          <w:lang w:eastAsia="zh-CN"/>
        </w:rPr>
        <w:t xml:space="preserve">; </w:t>
      </w:r>
    </w:p>
    <w:p w14:paraId="6DBBDD44" w14:textId="77777777" w:rsidR="008A3F1E" w:rsidRPr="007F5116" w:rsidRDefault="008A3F1E" w:rsidP="008A3F1E">
      <w:pPr>
        <w:ind w:left="575" w:hanging="284"/>
        <w:rPr>
          <w:rFonts w:eastAsia="Times New Roman"/>
          <w:b/>
          <w:lang w:val="x-none"/>
        </w:rPr>
      </w:pPr>
      <w:r w:rsidRPr="007F5116">
        <w:rPr>
          <w:rFonts w:eastAsia="Times New Roman"/>
          <w:b/>
          <w:lang w:val="x-none"/>
        </w:rPr>
        <w:t>-</w:t>
      </w:r>
      <w:r w:rsidRPr="007F5116">
        <w:rPr>
          <w:rFonts w:eastAsia="Times New Roman"/>
          <w:b/>
          <w:lang w:val="x-none"/>
        </w:rPr>
        <w:tab/>
        <w:t>other interference signal on REs of NZP CSI-RS resource for channel measurement, NZP CSI-RS resource for interference measurement, or CSI-IM resource for interference measurement.</w:t>
      </w:r>
    </w:p>
    <w:p w14:paraId="574FB559" w14:textId="77777777" w:rsidR="003109FD" w:rsidRPr="00724388" w:rsidRDefault="003109FD" w:rsidP="003109FD">
      <w:pPr>
        <w:ind w:left="7"/>
        <w:rPr>
          <w:b/>
        </w:rPr>
      </w:pPr>
      <w:r w:rsidRPr="00724388">
        <w:rPr>
          <w:b/>
        </w:rPr>
        <w:t>Proposal 2: Capture the working assumption on ZP+NZP IMRs for L1-SINR according to RAN1#98bis Offline Agreement.</w:t>
      </w:r>
    </w:p>
    <w:p w14:paraId="134CB503" w14:textId="77777777" w:rsidR="00CA402A" w:rsidRPr="00423EEC" w:rsidRDefault="00CA402A" w:rsidP="00CA402A">
      <w:pPr>
        <w:ind w:left="7"/>
        <w:rPr>
          <w:b/>
          <w:color w:val="000000"/>
          <w:lang w:eastAsia="zh-CN"/>
        </w:rPr>
      </w:pPr>
      <w:r w:rsidRPr="007F5116">
        <w:rPr>
          <w:b/>
        </w:rPr>
        <w:t xml:space="preserve">Proposal </w:t>
      </w:r>
      <w:r>
        <w:rPr>
          <w:b/>
        </w:rPr>
        <w:t>3</w:t>
      </w:r>
      <w:r w:rsidRPr="007F5116">
        <w:rPr>
          <w:b/>
        </w:rPr>
        <w:t xml:space="preserve">: </w:t>
      </w:r>
      <w:r w:rsidRPr="007F5116">
        <w:rPr>
          <w:b/>
          <w:color w:val="000000"/>
          <w:lang w:eastAsia="zh-CN"/>
        </w:rPr>
        <w:t xml:space="preserve">For </w:t>
      </w:r>
      <w:r w:rsidRPr="007F5116">
        <w:rPr>
          <w:b/>
        </w:rPr>
        <w:t>L1-SINR based beam report</w:t>
      </w:r>
      <w:r>
        <w:rPr>
          <w:b/>
        </w:rPr>
        <w:t xml:space="preserve"> based on NZP IMR only</w:t>
      </w:r>
      <w:r w:rsidRPr="007F5116">
        <w:rPr>
          <w:b/>
          <w:color w:val="000000"/>
          <w:lang w:eastAsia="zh-CN"/>
        </w:rPr>
        <w:t xml:space="preserve">, </w:t>
      </w:r>
      <w:r>
        <w:rPr>
          <w:b/>
          <w:color w:val="000000"/>
          <w:lang w:eastAsia="zh-CN"/>
        </w:rPr>
        <w:t xml:space="preserve">support also Option 2a: </w:t>
      </w:r>
      <w:r w:rsidRPr="00423EEC">
        <w:rPr>
          <w:b/>
          <w:color w:val="000000"/>
          <w:lang w:eastAsia="zh-CN"/>
        </w:rPr>
        <w:t>1 CMR can be mapped to 1 or more than 1 IMRs</w:t>
      </w:r>
    </w:p>
    <w:p w14:paraId="00C8EADE" w14:textId="77777777" w:rsidR="00CA402A" w:rsidRPr="00423EEC" w:rsidRDefault="00CA402A" w:rsidP="00CA402A">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In a CSI-</w:t>
      </w:r>
      <w:proofErr w:type="spellStart"/>
      <w:r w:rsidRPr="00423EEC">
        <w:rPr>
          <w:rFonts w:ascii="Times New Roman" w:hAnsi="Times New Roman"/>
          <w:b/>
          <w:color w:val="000000"/>
          <w:lang w:eastAsia="zh-CN"/>
        </w:rPr>
        <w:t>reportConfig</w:t>
      </w:r>
      <w:proofErr w:type="spellEnd"/>
      <w:r w:rsidRPr="00423EEC">
        <w:rPr>
          <w:rFonts w:ascii="Times New Roman" w:hAnsi="Times New Roman"/>
          <w:b/>
          <w:color w:val="000000"/>
          <w:lang w:eastAsia="zh-CN"/>
        </w:rPr>
        <w:t xml:space="preserve">, </w:t>
      </w:r>
      <w:proofErr w:type="spellStart"/>
      <w:r w:rsidRPr="00423EEC">
        <w:rPr>
          <w:rFonts w:ascii="Times New Roman" w:hAnsi="Times New Roman"/>
          <w:b/>
          <w:color w:val="000000"/>
          <w:lang w:eastAsia="zh-CN"/>
        </w:rPr>
        <w:t>gNB</w:t>
      </w:r>
      <w:proofErr w:type="spellEnd"/>
      <w:r w:rsidRPr="00423EEC">
        <w:rPr>
          <w:rFonts w:ascii="Times New Roman" w:hAnsi="Times New Roman"/>
          <w:b/>
          <w:color w:val="000000"/>
          <w:lang w:eastAsia="zh-CN"/>
        </w:rPr>
        <w:t xml:space="preserve"> configures a list of </w:t>
      </w:r>
      <w:proofErr w:type="gramStart"/>
      <w:r w:rsidRPr="00423EEC">
        <w:rPr>
          <w:rFonts w:ascii="Times New Roman" w:hAnsi="Times New Roman"/>
          <w:b/>
          <w:color w:val="000000"/>
          <w:lang w:eastAsia="zh-CN"/>
        </w:rPr>
        <w:t>N</w:t>
      </w:r>
      <w:proofErr w:type="gramEnd"/>
      <w:r w:rsidRPr="00423EEC">
        <w:rPr>
          <w:rFonts w:ascii="Times New Roman" w:hAnsi="Times New Roman"/>
          <w:b/>
          <w:color w:val="000000"/>
          <w:lang w:eastAsia="zh-CN"/>
        </w:rPr>
        <w:t xml:space="preserve"> CMR(s) and another list of N*M IMR(s), and each CMR is associated with every M IMR(s) in order</w:t>
      </w:r>
    </w:p>
    <w:p w14:paraId="36E6F1A8" w14:textId="77777777" w:rsidR="00CA402A" w:rsidRPr="00423EEC" w:rsidRDefault="00CA402A" w:rsidP="00CA402A">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 xml:space="preserve">UE may assume that the NZP CSI-RS resource for channel measurement and the M NZP CSI-RS resource(s) for interference measurement configured for one CSI reporting are </w:t>
      </w:r>
      <w:proofErr w:type="spellStart"/>
      <w:r w:rsidRPr="00423EEC">
        <w:rPr>
          <w:rFonts w:ascii="Times New Roman" w:hAnsi="Times New Roman"/>
          <w:b/>
          <w:color w:val="000000"/>
          <w:lang w:eastAsia="zh-CN"/>
        </w:rPr>
        <w:t>QCLed</w:t>
      </w:r>
      <w:proofErr w:type="spellEnd"/>
      <w:r w:rsidRPr="00423EEC">
        <w:rPr>
          <w:rFonts w:ascii="Times New Roman" w:hAnsi="Times New Roman"/>
          <w:b/>
          <w:color w:val="000000"/>
          <w:lang w:eastAsia="zh-CN"/>
        </w:rPr>
        <w:t xml:space="preserve"> with respect to 'QCL-</w:t>
      </w:r>
      <w:proofErr w:type="spellStart"/>
      <w:r w:rsidRPr="00423EEC">
        <w:rPr>
          <w:rFonts w:ascii="Times New Roman" w:hAnsi="Times New Roman"/>
          <w:b/>
          <w:color w:val="000000"/>
          <w:lang w:eastAsia="zh-CN"/>
        </w:rPr>
        <w:t>TypeD</w:t>
      </w:r>
      <w:proofErr w:type="spellEnd"/>
      <w:r w:rsidRPr="00423EEC">
        <w:rPr>
          <w:rFonts w:ascii="Times New Roman" w:hAnsi="Times New Roman"/>
          <w:b/>
          <w:color w:val="000000"/>
          <w:lang w:eastAsia="zh-CN"/>
        </w:rPr>
        <w:t>'</w:t>
      </w:r>
    </w:p>
    <w:p w14:paraId="54D19DE9" w14:textId="77777777" w:rsidR="00CA402A" w:rsidRPr="00C37ED3" w:rsidRDefault="00CA402A" w:rsidP="00CA402A">
      <w:pPr>
        <w:pStyle w:val="ListParagraph"/>
        <w:numPr>
          <w:ilvl w:val="0"/>
          <w:numId w:val="11"/>
        </w:numPr>
        <w:rPr>
          <w:rFonts w:ascii="Times New Roman" w:hAnsi="Times New Roman"/>
          <w:b/>
          <w:color w:val="000000"/>
          <w:lang w:eastAsia="zh-CN"/>
        </w:rPr>
      </w:pPr>
      <w:r w:rsidRPr="00423EEC">
        <w:rPr>
          <w:rFonts w:ascii="Times New Roman" w:hAnsi="Times New Roman"/>
          <w:b/>
          <w:color w:val="000000"/>
          <w:lang w:eastAsia="zh-CN"/>
        </w:rPr>
        <w:t>Each NZP CSI-RS port configured for interference measurement corresponds to an interference transmission layer</w:t>
      </w:r>
      <w:r>
        <w:rPr>
          <w:rFonts w:ascii="Times New Roman" w:hAnsi="Times New Roman"/>
          <w:b/>
          <w:color w:val="000000"/>
          <w:lang w:eastAsia="zh-CN"/>
        </w:rPr>
        <w:t>.</w:t>
      </w:r>
    </w:p>
    <w:p w14:paraId="513BD8A0" w14:textId="77777777" w:rsidR="00F340DC" w:rsidRPr="004D4D31" w:rsidRDefault="00F340DC" w:rsidP="00F340DC">
      <w:pPr>
        <w:ind w:left="7"/>
        <w:rPr>
          <w:b/>
        </w:rPr>
      </w:pPr>
      <w:r w:rsidRPr="004D4D31">
        <w:rPr>
          <w:b/>
        </w:rPr>
        <w:t>Proposal 4: For the simultaneous TCI state activation and spatial relation update via MAC CE, support</w:t>
      </w:r>
    </w:p>
    <w:p w14:paraId="7FF24FC8" w14:textId="77777777" w:rsidR="00F340DC" w:rsidRPr="004D4D31" w:rsidRDefault="00F340DC" w:rsidP="00F340DC">
      <w:pPr>
        <w:pStyle w:val="ListParagraph"/>
        <w:numPr>
          <w:ilvl w:val="0"/>
          <w:numId w:val="11"/>
        </w:numPr>
        <w:rPr>
          <w:b/>
          <w:color w:val="000000"/>
          <w:lang w:eastAsia="zh-CN"/>
        </w:rPr>
      </w:pPr>
      <w:r w:rsidRPr="004D4D31">
        <w:rPr>
          <w:rFonts w:ascii="Times New Roman" w:eastAsia="SimSun" w:hAnsi="Times New Roman"/>
          <w:b/>
          <w:lang w:val="en-US"/>
        </w:rPr>
        <w:t>Implicit “grouping”</w:t>
      </w:r>
    </w:p>
    <w:p w14:paraId="0DEBB946" w14:textId="77777777" w:rsidR="00F340DC" w:rsidRPr="004D4D31" w:rsidRDefault="00F340DC" w:rsidP="00F340DC">
      <w:pPr>
        <w:pStyle w:val="ListParagraph"/>
        <w:numPr>
          <w:ilvl w:val="0"/>
          <w:numId w:val="11"/>
        </w:numPr>
        <w:rPr>
          <w:b/>
          <w:color w:val="000000"/>
          <w:lang w:eastAsia="zh-CN"/>
        </w:rPr>
      </w:pPr>
      <w:r w:rsidRPr="004D4D31">
        <w:rPr>
          <w:rFonts w:ascii="Times New Roman" w:eastAsia="SimSun" w:hAnsi="Times New Roman"/>
          <w:b/>
          <w:lang w:val="en-US"/>
        </w:rPr>
        <w:t>At least up to 4 “groups” per BWP</w:t>
      </w:r>
    </w:p>
    <w:p w14:paraId="272F7199" w14:textId="77777777" w:rsidR="00F340DC" w:rsidRPr="00D547F8" w:rsidRDefault="00F340DC" w:rsidP="00F340DC">
      <w:pPr>
        <w:pStyle w:val="ListParagraph"/>
        <w:numPr>
          <w:ilvl w:val="0"/>
          <w:numId w:val="11"/>
        </w:numPr>
        <w:rPr>
          <w:b/>
          <w:color w:val="000000"/>
          <w:lang w:eastAsia="zh-CN"/>
        </w:rPr>
      </w:pPr>
      <w:r>
        <w:rPr>
          <w:rFonts w:ascii="Times New Roman" w:eastAsia="SimSun" w:hAnsi="Times New Roman"/>
          <w:b/>
          <w:lang w:val="en-US"/>
        </w:rPr>
        <w:t>Inter-band CA based on UE capability reporting</w:t>
      </w:r>
    </w:p>
    <w:p w14:paraId="6F90D446" w14:textId="77777777" w:rsidR="00FC4B5F" w:rsidRPr="00F340DC" w:rsidRDefault="00FC4B5F" w:rsidP="00FC4B5F">
      <w:pPr>
        <w:ind w:left="7"/>
        <w:rPr>
          <w:lang w:val="en-GB" w:eastAsia="zh-CN"/>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bookmarkEnd w:id="3"/>
    <w:bookmarkEnd w:id="6"/>
    <w:bookmarkEnd w:id="7"/>
    <w:bookmarkEnd w:id="8"/>
    <w:p w14:paraId="44D7CE18" w14:textId="669E0BFA" w:rsidR="00322207" w:rsidRPr="0056653E" w:rsidRDefault="0056653E" w:rsidP="0056653E">
      <w:pPr>
        <w:pStyle w:val="References"/>
        <w:rPr>
          <w:color w:val="000000" w:themeColor="text1"/>
        </w:rPr>
      </w:pPr>
      <w:r w:rsidRPr="0056653E">
        <w:t>R1-1719424</w:t>
      </w:r>
      <w:r>
        <w:t xml:space="preserve">, </w:t>
      </w:r>
      <w:r w:rsidRPr="0056653E">
        <w:t xml:space="preserve">Huawei, </w:t>
      </w:r>
      <w:proofErr w:type="spellStart"/>
      <w:r w:rsidRPr="0056653E">
        <w:t>HiSilicon</w:t>
      </w:r>
      <w:proofErr w:type="spellEnd"/>
      <w:r>
        <w:t>,</w:t>
      </w:r>
      <w:r w:rsidRPr="0056653E">
        <w:t xml:space="preserve"> Channel and interference measurement for CSI acquisition</w:t>
      </w:r>
      <w:r>
        <w:t xml:space="preserve">, </w:t>
      </w:r>
      <w:r w:rsidRPr="0056653E">
        <w:rPr>
          <w:color w:val="000000" w:themeColor="text1"/>
        </w:rPr>
        <w:t>3GPP TSG RAN WG1 Meeting #91</w:t>
      </w:r>
      <w:r>
        <w:rPr>
          <w:color w:val="000000" w:themeColor="text1"/>
        </w:rPr>
        <w:t xml:space="preserve">, </w:t>
      </w:r>
      <w:r w:rsidRPr="0056653E">
        <w:rPr>
          <w:color w:val="000000" w:themeColor="text1"/>
        </w:rPr>
        <w:t>Reno, USA, November 27th–December 1th, 2017</w:t>
      </w:r>
      <w:r>
        <w:rPr>
          <w:color w:val="000000" w:themeColor="text1"/>
        </w:rPr>
        <w:t>.</w:t>
      </w:r>
    </w:p>
    <w:p w14:paraId="3F0BEF40" w14:textId="5B246812" w:rsidR="006E75E3" w:rsidRDefault="006E75E3" w:rsidP="006E75E3">
      <w:pPr>
        <w:pStyle w:val="References"/>
        <w:rPr>
          <w:color w:val="000000" w:themeColor="text1"/>
        </w:rPr>
      </w:pPr>
      <w:r w:rsidRPr="0056653E">
        <w:t>R1-17</w:t>
      </w:r>
      <w:r>
        <w:t xml:space="preserve">21529, </w:t>
      </w:r>
      <w:r w:rsidRPr="001734FD">
        <w:rPr>
          <w:lang w:eastAsia="x-none"/>
        </w:rPr>
        <w:t xml:space="preserve">Huawei, </w:t>
      </w:r>
      <w:proofErr w:type="spellStart"/>
      <w:r w:rsidRPr="001734FD">
        <w:rPr>
          <w:lang w:eastAsia="x-none"/>
        </w:rPr>
        <w:t>HiSilicon</w:t>
      </w:r>
      <w:proofErr w:type="spellEnd"/>
      <w:r w:rsidRPr="001734FD">
        <w:rPr>
          <w:lang w:eastAsia="x-none"/>
        </w:rPr>
        <w:t xml:space="preserve">, Ericsson, </w:t>
      </w:r>
      <w:proofErr w:type="spellStart"/>
      <w:r w:rsidRPr="001734FD">
        <w:rPr>
          <w:lang w:eastAsia="x-none"/>
        </w:rPr>
        <w:t>Tejas</w:t>
      </w:r>
      <w:proofErr w:type="spellEnd"/>
      <w:r w:rsidRPr="001734FD">
        <w:rPr>
          <w:lang w:eastAsia="x-none"/>
        </w:rPr>
        <w:t xml:space="preserve"> Network, III, Deutsche Telekom, IITH, KDDI, Softbank, </w:t>
      </w:r>
      <w:proofErr w:type="spellStart"/>
      <w:r w:rsidRPr="001734FD">
        <w:rPr>
          <w:lang w:eastAsia="x-none"/>
        </w:rPr>
        <w:t>CEWiT</w:t>
      </w:r>
      <w:proofErr w:type="spellEnd"/>
      <w:r w:rsidRPr="001734FD">
        <w:rPr>
          <w:lang w:eastAsia="x-none"/>
        </w:rPr>
        <w:t xml:space="preserve">, IITM, China Unicom, </w:t>
      </w:r>
      <w:proofErr w:type="spellStart"/>
      <w:r w:rsidRPr="001734FD">
        <w:rPr>
          <w:lang w:eastAsia="x-none"/>
        </w:rPr>
        <w:t>Spreadtrum</w:t>
      </w:r>
      <w:proofErr w:type="spellEnd"/>
      <w:r w:rsidRPr="001734FD">
        <w:rPr>
          <w:lang w:eastAsia="x-none"/>
        </w:rPr>
        <w:t xml:space="preserve">, Qualcomm, Intel, ZTE, </w:t>
      </w:r>
      <w:proofErr w:type="spellStart"/>
      <w:r w:rsidRPr="001734FD">
        <w:rPr>
          <w:lang w:eastAsia="x-none"/>
        </w:rPr>
        <w:t>Sanechips</w:t>
      </w:r>
      <w:proofErr w:type="spellEnd"/>
      <w:r w:rsidRPr="001734FD">
        <w:rPr>
          <w:lang w:eastAsia="x-none"/>
        </w:rPr>
        <w:t>, OPPO, Sharp</w:t>
      </w:r>
      <w:r>
        <w:t>,</w:t>
      </w:r>
      <w:r w:rsidRPr="0056653E">
        <w:t xml:space="preserve"> </w:t>
      </w:r>
      <w:r w:rsidRPr="001734FD">
        <w:rPr>
          <w:lang w:eastAsia="x-none"/>
        </w:rPr>
        <w:t>NZP CSI-RS for interference measurement</w:t>
      </w:r>
      <w:r>
        <w:t xml:space="preserve">, </w:t>
      </w:r>
      <w:r w:rsidRPr="0056653E">
        <w:rPr>
          <w:color w:val="000000" w:themeColor="text1"/>
        </w:rPr>
        <w:t>3GPP TSG RAN WG1 Meeting #91</w:t>
      </w:r>
      <w:r>
        <w:rPr>
          <w:color w:val="000000" w:themeColor="text1"/>
        </w:rPr>
        <w:t xml:space="preserve">, </w:t>
      </w:r>
      <w:r w:rsidRPr="0056653E">
        <w:rPr>
          <w:color w:val="000000" w:themeColor="text1"/>
        </w:rPr>
        <w:t>Reno, USA, November 27th–December 1th, 2017</w:t>
      </w:r>
      <w:r>
        <w:rPr>
          <w:color w:val="000000" w:themeColor="text1"/>
        </w:rPr>
        <w:t>.</w:t>
      </w:r>
    </w:p>
    <w:p w14:paraId="1EB969CF" w14:textId="036F4AC1" w:rsidR="008A3F1E" w:rsidRPr="0056653E" w:rsidRDefault="008A3F1E" w:rsidP="006E75E3">
      <w:pPr>
        <w:pStyle w:val="References"/>
        <w:rPr>
          <w:color w:val="000000" w:themeColor="text1"/>
        </w:rPr>
      </w:pPr>
      <w:r w:rsidRPr="008A3F1E">
        <w:rPr>
          <w:color w:val="000000" w:themeColor="text1"/>
        </w:rPr>
        <w:t>R1-1911610</w:t>
      </w:r>
      <w:r>
        <w:rPr>
          <w:color w:val="000000" w:themeColor="text1"/>
        </w:rPr>
        <w:t>,</w:t>
      </w:r>
      <w:r w:rsidRPr="008A3F1E">
        <w:rPr>
          <w:color w:val="000000" w:themeColor="text1"/>
        </w:rPr>
        <w:t xml:space="preserve"> Apple Inc.</w:t>
      </w:r>
      <w:r>
        <w:rPr>
          <w:color w:val="000000" w:themeColor="text1"/>
        </w:rPr>
        <w:t>,</w:t>
      </w:r>
      <w:r w:rsidRPr="008A3F1E">
        <w:rPr>
          <w:color w:val="000000" w:themeColor="text1"/>
        </w:rPr>
        <w:tab/>
        <w:t xml:space="preserve">Feature Lead Summary 3 on </w:t>
      </w:r>
      <w:proofErr w:type="spellStart"/>
      <w:r w:rsidRPr="008A3F1E">
        <w:rPr>
          <w:color w:val="000000" w:themeColor="text1"/>
        </w:rPr>
        <w:t>SCell</w:t>
      </w:r>
      <w:proofErr w:type="spellEnd"/>
      <w:r w:rsidRPr="008A3F1E">
        <w:rPr>
          <w:color w:val="000000" w:themeColor="text1"/>
        </w:rPr>
        <w:t xml:space="preserve"> BFR and L1-SINR</w:t>
      </w:r>
      <w:r>
        <w:rPr>
          <w:color w:val="000000" w:themeColor="text1"/>
        </w:rPr>
        <w:t xml:space="preserve">, </w:t>
      </w:r>
      <w:r w:rsidRPr="0056653E">
        <w:rPr>
          <w:color w:val="000000" w:themeColor="text1"/>
        </w:rPr>
        <w:t>3GPP TSG RAN WG1 Meeting #9</w:t>
      </w:r>
      <w:r>
        <w:rPr>
          <w:color w:val="000000" w:themeColor="text1"/>
        </w:rPr>
        <w:t>8bis, Chongqing, China</w:t>
      </w:r>
      <w:r w:rsidRPr="0056653E">
        <w:rPr>
          <w:color w:val="000000" w:themeColor="text1"/>
        </w:rPr>
        <w:t xml:space="preserve">, </w:t>
      </w:r>
      <w:r w:rsidRPr="008A3F1E">
        <w:rPr>
          <w:color w:val="000000" w:themeColor="text1"/>
        </w:rPr>
        <w:t>October 14th – 20th, 2019</w:t>
      </w:r>
      <w:r>
        <w:rPr>
          <w:color w:val="000000" w:themeColor="text1"/>
        </w:rPr>
        <w:t>.</w:t>
      </w:r>
    </w:p>
    <w:p w14:paraId="5828F424" w14:textId="77777777" w:rsidR="008B2CCB" w:rsidRPr="009D6051" w:rsidRDefault="008B2CCB" w:rsidP="008B2CCB">
      <w:pPr>
        <w:pStyle w:val="References"/>
        <w:numPr>
          <w:ilvl w:val="0"/>
          <w:numId w:val="0"/>
        </w:numPr>
        <w:ind w:left="360" w:hanging="360"/>
        <w:rPr>
          <w:color w:val="FF0000"/>
          <w:sz w:val="22"/>
          <w:szCs w:val="22"/>
        </w:rPr>
      </w:pPr>
    </w:p>
    <w:sectPr w:rsidR="008B2CCB" w:rsidRPr="009D60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830DB" w14:textId="77777777" w:rsidR="009A3DB8" w:rsidRDefault="009A3DB8">
      <w:r>
        <w:separator/>
      </w:r>
    </w:p>
  </w:endnote>
  <w:endnote w:type="continuationSeparator" w:id="0">
    <w:p w14:paraId="32B654B5" w14:textId="77777777" w:rsidR="009A3DB8" w:rsidRDefault="009A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E7D7" w14:textId="77777777" w:rsidR="009A3DB8" w:rsidRDefault="009A3DB8">
      <w:r>
        <w:separator/>
      </w:r>
    </w:p>
  </w:footnote>
  <w:footnote w:type="continuationSeparator" w:id="0">
    <w:p w14:paraId="0F9A2622" w14:textId="77777777" w:rsidR="009A3DB8" w:rsidRDefault="009A3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9CA"/>
    <w:multiLevelType w:val="multilevel"/>
    <w:tmpl w:val="741CC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93BDB"/>
    <w:multiLevelType w:val="multilevel"/>
    <w:tmpl w:val="25429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D646CA"/>
    <w:multiLevelType w:val="multilevel"/>
    <w:tmpl w:val="D864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587DC9"/>
    <w:multiLevelType w:val="hybridMultilevel"/>
    <w:tmpl w:val="AA088434"/>
    <w:lvl w:ilvl="0" w:tplc="3DEAB5D4">
      <w:start w:val="1"/>
      <w:numFmt w:val="bullet"/>
      <w:lvlText w:val="•"/>
      <w:lvlJc w:val="left"/>
      <w:pPr>
        <w:tabs>
          <w:tab w:val="num" w:pos="720"/>
        </w:tabs>
        <w:ind w:left="720" w:hanging="360"/>
      </w:pPr>
      <w:rPr>
        <w:rFonts w:ascii="Times New Roman" w:hAnsi="Times New Roman" w:hint="default"/>
      </w:rPr>
    </w:lvl>
    <w:lvl w:ilvl="1" w:tplc="24008CBE">
      <w:numFmt w:val="none"/>
      <w:lvlText w:val=""/>
      <w:lvlJc w:val="left"/>
      <w:pPr>
        <w:tabs>
          <w:tab w:val="num" w:pos="360"/>
        </w:tabs>
      </w:pPr>
    </w:lvl>
    <w:lvl w:ilvl="2" w:tplc="DBFA965C" w:tentative="1">
      <w:start w:val="1"/>
      <w:numFmt w:val="bullet"/>
      <w:lvlText w:val="•"/>
      <w:lvlJc w:val="left"/>
      <w:pPr>
        <w:tabs>
          <w:tab w:val="num" w:pos="2160"/>
        </w:tabs>
        <w:ind w:left="2160" w:hanging="360"/>
      </w:pPr>
      <w:rPr>
        <w:rFonts w:ascii="Times New Roman" w:hAnsi="Times New Roman" w:hint="default"/>
      </w:rPr>
    </w:lvl>
    <w:lvl w:ilvl="3" w:tplc="F0CECCEC" w:tentative="1">
      <w:start w:val="1"/>
      <w:numFmt w:val="bullet"/>
      <w:lvlText w:val="•"/>
      <w:lvlJc w:val="left"/>
      <w:pPr>
        <w:tabs>
          <w:tab w:val="num" w:pos="2880"/>
        </w:tabs>
        <w:ind w:left="2880" w:hanging="360"/>
      </w:pPr>
      <w:rPr>
        <w:rFonts w:ascii="Times New Roman" w:hAnsi="Times New Roman" w:hint="default"/>
      </w:rPr>
    </w:lvl>
    <w:lvl w:ilvl="4" w:tplc="37620832" w:tentative="1">
      <w:start w:val="1"/>
      <w:numFmt w:val="bullet"/>
      <w:lvlText w:val="•"/>
      <w:lvlJc w:val="left"/>
      <w:pPr>
        <w:tabs>
          <w:tab w:val="num" w:pos="3600"/>
        </w:tabs>
        <w:ind w:left="3600" w:hanging="360"/>
      </w:pPr>
      <w:rPr>
        <w:rFonts w:ascii="Times New Roman" w:hAnsi="Times New Roman" w:hint="default"/>
      </w:rPr>
    </w:lvl>
    <w:lvl w:ilvl="5" w:tplc="AC0AA302" w:tentative="1">
      <w:start w:val="1"/>
      <w:numFmt w:val="bullet"/>
      <w:lvlText w:val="•"/>
      <w:lvlJc w:val="left"/>
      <w:pPr>
        <w:tabs>
          <w:tab w:val="num" w:pos="4320"/>
        </w:tabs>
        <w:ind w:left="4320" w:hanging="360"/>
      </w:pPr>
      <w:rPr>
        <w:rFonts w:ascii="Times New Roman" w:hAnsi="Times New Roman" w:hint="default"/>
      </w:rPr>
    </w:lvl>
    <w:lvl w:ilvl="6" w:tplc="2F3691E6" w:tentative="1">
      <w:start w:val="1"/>
      <w:numFmt w:val="bullet"/>
      <w:lvlText w:val="•"/>
      <w:lvlJc w:val="left"/>
      <w:pPr>
        <w:tabs>
          <w:tab w:val="num" w:pos="5040"/>
        </w:tabs>
        <w:ind w:left="5040" w:hanging="360"/>
      </w:pPr>
      <w:rPr>
        <w:rFonts w:ascii="Times New Roman" w:hAnsi="Times New Roman" w:hint="default"/>
      </w:rPr>
    </w:lvl>
    <w:lvl w:ilvl="7" w:tplc="C81C8DB4" w:tentative="1">
      <w:start w:val="1"/>
      <w:numFmt w:val="bullet"/>
      <w:lvlText w:val="•"/>
      <w:lvlJc w:val="left"/>
      <w:pPr>
        <w:tabs>
          <w:tab w:val="num" w:pos="5760"/>
        </w:tabs>
        <w:ind w:left="5760" w:hanging="360"/>
      </w:pPr>
      <w:rPr>
        <w:rFonts w:ascii="Times New Roman" w:hAnsi="Times New Roman" w:hint="default"/>
      </w:rPr>
    </w:lvl>
    <w:lvl w:ilvl="8" w:tplc="CFCED2B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6C1FAF"/>
    <w:multiLevelType w:val="multilevel"/>
    <w:tmpl w:val="72CC5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9921E5"/>
    <w:multiLevelType w:val="hybridMultilevel"/>
    <w:tmpl w:val="352EB47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E92FAE"/>
    <w:multiLevelType w:val="multilevel"/>
    <w:tmpl w:val="E4A4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D2169E"/>
    <w:multiLevelType w:val="multilevel"/>
    <w:tmpl w:val="A18E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C7336B"/>
    <w:multiLevelType w:val="multilevel"/>
    <w:tmpl w:val="A1D0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10C3C"/>
    <w:multiLevelType w:val="multilevel"/>
    <w:tmpl w:val="FD9E3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750789"/>
    <w:multiLevelType w:val="multilevel"/>
    <w:tmpl w:val="89A29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4A7348"/>
    <w:multiLevelType w:val="multilevel"/>
    <w:tmpl w:val="AB509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166CBB"/>
    <w:multiLevelType w:val="hybridMultilevel"/>
    <w:tmpl w:val="26F61914"/>
    <w:lvl w:ilvl="0" w:tplc="FD682D24">
      <w:start w:val="1"/>
      <w:numFmt w:val="lowerLetter"/>
      <w:lvlText w:val="(%1)"/>
      <w:lvlJc w:val="left"/>
      <w:pPr>
        <w:ind w:left="4185" w:hanging="360"/>
      </w:pPr>
      <w:rPr>
        <w:rFonts w:hint="default"/>
      </w:rPr>
    </w:lvl>
    <w:lvl w:ilvl="1" w:tplc="04090019" w:tentative="1">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abstractNum w:abstractNumId="31"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D84C76"/>
    <w:multiLevelType w:val="multilevel"/>
    <w:tmpl w:val="142C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E34EEC"/>
    <w:multiLevelType w:val="multilevel"/>
    <w:tmpl w:val="0BE48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2B3F94"/>
    <w:multiLevelType w:val="multilevel"/>
    <w:tmpl w:val="94A6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54AAF"/>
    <w:multiLevelType w:val="multilevel"/>
    <w:tmpl w:val="CD30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0"/>
  </w:num>
  <w:num w:numId="3">
    <w:abstractNumId w:val="29"/>
  </w:num>
  <w:num w:numId="4">
    <w:abstractNumId w:val="11"/>
  </w:num>
  <w:num w:numId="5">
    <w:abstractNumId w:val="17"/>
  </w:num>
  <w:num w:numId="6">
    <w:abstractNumId w:val="5"/>
  </w:num>
  <w:num w:numId="7">
    <w:abstractNumId w:val="10"/>
  </w:num>
  <w:num w:numId="8">
    <w:abstractNumId w:val="30"/>
  </w:num>
  <w:num w:numId="9">
    <w:abstractNumId w:val="12"/>
  </w:num>
  <w:num w:numId="10">
    <w:abstractNumId w:val="2"/>
  </w:num>
  <w:num w:numId="11">
    <w:abstractNumId w:val="8"/>
  </w:num>
  <w:num w:numId="12">
    <w:abstractNumId w:val="14"/>
  </w:num>
  <w:num w:numId="13">
    <w:abstractNumId w:val="39"/>
  </w:num>
  <w:num w:numId="14">
    <w:abstractNumId w:val="13"/>
  </w:num>
  <w:num w:numId="15">
    <w:abstractNumId w:val="1"/>
  </w:num>
  <w:num w:numId="16">
    <w:abstractNumId w:val="37"/>
  </w:num>
  <w:num w:numId="17">
    <w:abstractNumId w:val="6"/>
  </w:num>
  <w:num w:numId="18">
    <w:abstractNumId w:val="23"/>
  </w:num>
  <w:num w:numId="19">
    <w:abstractNumId w:val="18"/>
  </w:num>
  <w:num w:numId="20">
    <w:abstractNumId w:val="32"/>
  </w:num>
  <w:num w:numId="21">
    <w:abstractNumId w:val="15"/>
  </w:num>
  <w:num w:numId="22">
    <w:abstractNumId w:val="22"/>
  </w:num>
  <w:num w:numId="23">
    <w:abstractNumId w:val="35"/>
  </w:num>
  <w:num w:numId="24">
    <w:abstractNumId w:val="3"/>
  </w:num>
  <w:num w:numId="25">
    <w:abstractNumId w:val="0"/>
  </w:num>
  <w:num w:numId="26">
    <w:abstractNumId w:val="27"/>
  </w:num>
  <w:num w:numId="27">
    <w:abstractNumId w:val="38"/>
  </w:num>
  <w:num w:numId="28">
    <w:abstractNumId w:val="40"/>
  </w:num>
  <w:num w:numId="29">
    <w:abstractNumId w:val="7"/>
  </w:num>
  <w:num w:numId="30">
    <w:abstractNumId w:val="33"/>
  </w:num>
  <w:num w:numId="31">
    <w:abstractNumId w:val="9"/>
  </w:num>
  <w:num w:numId="32">
    <w:abstractNumId w:val="19"/>
  </w:num>
  <w:num w:numId="33">
    <w:abstractNumId w:val="16"/>
  </w:num>
  <w:num w:numId="34">
    <w:abstractNumId w:val="24"/>
  </w:num>
  <w:num w:numId="35">
    <w:abstractNumId w:val="31"/>
  </w:num>
  <w:num w:numId="36">
    <w:abstractNumId w:val="34"/>
  </w:num>
  <w:num w:numId="37">
    <w:abstractNumId w:val="21"/>
  </w:num>
  <w:num w:numId="38">
    <w:abstractNumId w:val="20"/>
  </w:num>
  <w:num w:numId="39">
    <w:abstractNumId w:val="28"/>
  </w:num>
  <w:num w:numId="40">
    <w:abstractNumId w:val="26"/>
  </w:num>
  <w:num w:numId="41">
    <w:abstractNumId w:val="4"/>
  </w:num>
  <w:num w:numId="42">
    <w:abstractNumId w:val="25"/>
  </w:num>
  <w:num w:numId="43">
    <w:abstractNumId w:val="36"/>
  </w:num>
  <w:num w:numId="4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1FE4"/>
    <w:rsid w:val="0016271E"/>
    <w:rsid w:val="00162D7A"/>
    <w:rsid w:val="001633C3"/>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6262"/>
    <w:rsid w:val="006A6E17"/>
    <w:rsid w:val="006A7CB6"/>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45DF"/>
    <w:rsid w:val="006F49EF"/>
    <w:rsid w:val="006F4BE0"/>
    <w:rsid w:val="006F52E5"/>
    <w:rsid w:val="006F52FF"/>
    <w:rsid w:val="006F54E1"/>
    <w:rsid w:val="006F56B5"/>
    <w:rsid w:val="006F6066"/>
    <w:rsid w:val="006F615E"/>
    <w:rsid w:val="006F6850"/>
    <w:rsid w:val="006F707E"/>
    <w:rsid w:val="006F765B"/>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92D"/>
    <w:rsid w:val="00726A9B"/>
    <w:rsid w:val="00726D75"/>
    <w:rsid w:val="00727530"/>
    <w:rsid w:val="0072757A"/>
    <w:rsid w:val="007275F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101FD"/>
    <w:rsid w:val="00810D8D"/>
    <w:rsid w:val="0081183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380C"/>
    <w:rsid w:val="009540C0"/>
    <w:rsid w:val="00954353"/>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2685"/>
    <w:rsid w:val="009C2CE0"/>
    <w:rsid w:val="009C33D7"/>
    <w:rsid w:val="009C37ED"/>
    <w:rsid w:val="009C39BC"/>
    <w:rsid w:val="009C4BC2"/>
    <w:rsid w:val="009C4D22"/>
    <w:rsid w:val="009C5144"/>
    <w:rsid w:val="009C7249"/>
    <w:rsid w:val="009C7320"/>
    <w:rsid w:val="009C76FC"/>
    <w:rsid w:val="009C7DA3"/>
    <w:rsid w:val="009D0729"/>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50E"/>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7E4"/>
    <w:rsid w:val="00A1396C"/>
    <w:rsid w:val="00A13DDD"/>
    <w:rsid w:val="00A14008"/>
    <w:rsid w:val="00A145A4"/>
    <w:rsid w:val="00A14813"/>
    <w:rsid w:val="00A150B2"/>
    <w:rsid w:val="00A1566A"/>
    <w:rsid w:val="00A164A8"/>
    <w:rsid w:val="00A165BF"/>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611D"/>
    <w:rsid w:val="00A36339"/>
    <w:rsid w:val="00A366E4"/>
    <w:rsid w:val="00A40C79"/>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D58"/>
    <w:rsid w:val="00B711CE"/>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E7C"/>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A6B"/>
    <w:rsid w:val="00C763B6"/>
    <w:rsid w:val="00C7644F"/>
    <w:rsid w:val="00C768F6"/>
    <w:rsid w:val="00C76FF3"/>
    <w:rsid w:val="00C80073"/>
    <w:rsid w:val="00C805E7"/>
    <w:rsid w:val="00C80DEA"/>
    <w:rsid w:val="00C80ED7"/>
    <w:rsid w:val="00C81664"/>
    <w:rsid w:val="00C832DC"/>
    <w:rsid w:val="00C8377F"/>
    <w:rsid w:val="00C83D54"/>
    <w:rsid w:val="00C852A9"/>
    <w:rsid w:val="00C8646D"/>
    <w:rsid w:val="00C864DD"/>
    <w:rsid w:val="00C875D5"/>
    <w:rsid w:val="00C876BC"/>
    <w:rsid w:val="00C91DE3"/>
    <w:rsid w:val="00C92C7F"/>
    <w:rsid w:val="00C9369D"/>
    <w:rsid w:val="00C9383D"/>
    <w:rsid w:val="00C944FA"/>
    <w:rsid w:val="00C95854"/>
    <w:rsid w:val="00C959FD"/>
    <w:rsid w:val="00C95D24"/>
    <w:rsid w:val="00C95EFF"/>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87D"/>
    <w:rsid w:val="00CD0F5D"/>
    <w:rsid w:val="00CD1C0B"/>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79"/>
    <w:rsid w:val="00E90635"/>
    <w:rsid w:val="00E909A1"/>
    <w:rsid w:val="00E90BFF"/>
    <w:rsid w:val="00E91F04"/>
    <w:rsid w:val="00E91F35"/>
    <w:rsid w:val="00E9259E"/>
    <w:rsid w:val="00E93024"/>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252"/>
    <w:rsid w:val="00F2640F"/>
    <w:rsid w:val="00F27C34"/>
    <w:rsid w:val="00F27E46"/>
    <w:rsid w:val="00F301C2"/>
    <w:rsid w:val="00F302E1"/>
    <w:rsid w:val="00F3065B"/>
    <w:rsid w:val="00F3125E"/>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rsid w:val="001E7BB9"/>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D438AD4-0FEF-4133-89C2-5EEF5043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8</Pages>
  <Words>3213</Words>
  <Characters>18317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Jialing Liu</cp:lastModifiedBy>
  <cp:revision>5</cp:revision>
  <cp:lastPrinted>2007-06-18T23:08:00Z</cp:lastPrinted>
  <dcterms:created xsi:type="dcterms:W3CDTF">2019-11-07T22:48:00Z</dcterms:created>
  <dcterms:modified xsi:type="dcterms:W3CDTF">2019-11-08T19:37:00Z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