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714F5F0D" w:rsidR="0034111C" w:rsidRPr="00803357" w:rsidRDefault="00CA7797" w:rsidP="00114C85">
      <w:pPr>
        <w:pStyle w:val="Header"/>
        <w:tabs>
          <w:tab w:val="right" w:pos="9639"/>
        </w:tabs>
        <w:rPr>
          <w:bCs/>
          <w:i/>
          <w:noProof w:val="0"/>
          <w:color w:val="000000" w:themeColor="text1"/>
          <w:sz w:val="32"/>
          <w:lang w:val="en-GB" w:eastAsia="zh-CN"/>
        </w:rPr>
      </w:pPr>
      <w:r w:rsidRPr="0007420A">
        <w:rPr>
          <w:bCs/>
          <w:noProof w:val="0"/>
          <w:sz w:val="24"/>
          <w:szCs w:val="24"/>
          <w:lang w:val="en-GB"/>
        </w:rPr>
        <w:t>3GPP T</w:t>
      </w:r>
      <w:bookmarkStart w:id="0" w:name="_Ref452454252"/>
      <w:bookmarkEnd w:id="0"/>
      <w:r w:rsidR="00D87234">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FD0AC1">
        <w:rPr>
          <w:noProof w:val="0"/>
          <w:sz w:val="24"/>
          <w:szCs w:val="24"/>
          <w:lang w:val="en-GB"/>
        </w:rPr>
        <w:t>1 Meeting #9</w:t>
      </w:r>
      <w:r w:rsidR="00AA7533">
        <w:rPr>
          <w:noProof w:val="0"/>
          <w:sz w:val="24"/>
          <w:szCs w:val="24"/>
          <w:lang w:val="en-GB"/>
        </w:rPr>
        <w:t>9</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B1BE4">
        <w:rPr>
          <w:bCs/>
          <w:noProof w:val="0"/>
          <w:sz w:val="24"/>
          <w:lang w:val="en-GB" w:eastAsia="ja-JP"/>
        </w:rPr>
        <w:t>9</w:t>
      </w:r>
      <w:r w:rsidR="00803357">
        <w:rPr>
          <w:bCs/>
          <w:noProof w:val="0"/>
          <w:color w:val="000000" w:themeColor="text1"/>
          <w:sz w:val="24"/>
          <w:lang w:val="en-GB" w:eastAsia="ja-JP"/>
        </w:rPr>
        <w:t>1</w:t>
      </w:r>
      <w:r w:rsidR="003C472F">
        <w:rPr>
          <w:bCs/>
          <w:noProof w:val="0"/>
          <w:color w:val="000000" w:themeColor="text1"/>
          <w:sz w:val="24"/>
          <w:lang w:val="en-GB" w:eastAsia="ja-JP"/>
        </w:rPr>
        <w:t>2655</w:t>
      </w:r>
    </w:p>
    <w:p w14:paraId="7EEF2246" w14:textId="500AB8EA" w:rsidR="00CA7797" w:rsidRDefault="00AA7533">
      <w:pPr>
        <w:pStyle w:val="Header"/>
        <w:rPr>
          <w:bCs/>
          <w:noProof w:val="0"/>
          <w:sz w:val="24"/>
          <w:szCs w:val="24"/>
          <w:lang w:eastAsia="zh-CN"/>
        </w:rPr>
      </w:pPr>
      <w:r>
        <w:rPr>
          <w:bCs/>
          <w:noProof w:val="0"/>
          <w:sz w:val="24"/>
          <w:szCs w:val="24"/>
          <w:lang w:eastAsia="zh-CN"/>
        </w:rPr>
        <w:t>Reno</w:t>
      </w:r>
      <w:r w:rsidR="00FD0AC1" w:rsidRPr="00FD0AC1">
        <w:rPr>
          <w:bCs/>
          <w:noProof w:val="0"/>
          <w:sz w:val="24"/>
          <w:szCs w:val="24"/>
          <w:lang w:eastAsia="zh-CN"/>
        </w:rPr>
        <w:t xml:space="preserve">, </w:t>
      </w:r>
      <w:r>
        <w:rPr>
          <w:bCs/>
          <w:noProof w:val="0"/>
          <w:sz w:val="24"/>
          <w:szCs w:val="24"/>
          <w:lang w:eastAsia="zh-CN"/>
        </w:rPr>
        <w:t>USA</w:t>
      </w:r>
      <w:r w:rsidR="00FD0AC1" w:rsidRPr="00FD0AC1">
        <w:rPr>
          <w:bCs/>
          <w:noProof w:val="0"/>
          <w:sz w:val="24"/>
          <w:szCs w:val="24"/>
          <w:lang w:eastAsia="zh-CN"/>
        </w:rPr>
        <w:t xml:space="preserve">, </w:t>
      </w:r>
      <w:r>
        <w:rPr>
          <w:bCs/>
          <w:noProof w:val="0"/>
          <w:sz w:val="24"/>
          <w:szCs w:val="24"/>
          <w:lang w:eastAsia="zh-CN"/>
        </w:rPr>
        <w:t>Novem</w:t>
      </w:r>
      <w:r w:rsidR="00603C5A">
        <w:rPr>
          <w:bCs/>
          <w:noProof w:val="0"/>
          <w:sz w:val="24"/>
          <w:szCs w:val="24"/>
          <w:lang w:eastAsia="zh-CN"/>
        </w:rPr>
        <w:t>ber</w:t>
      </w:r>
      <w:r w:rsidR="00F73BFF">
        <w:rPr>
          <w:bCs/>
          <w:noProof w:val="0"/>
          <w:sz w:val="24"/>
          <w:szCs w:val="24"/>
          <w:lang w:eastAsia="zh-CN"/>
        </w:rPr>
        <w:t xml:space="preserve"> </w:t>
      </w:r>
      <w:r w:rsidR="00603C5A">
        <w:rPr>
          <w:bCs/>
          <w:noProof w:val="0"/>
          <w:sz w:val="24"/>
          <w:szCs w:val="24"/>
          <w:lang w:eastAsia="zh-CN"/>
        </w:rPr>
        <w:t>1</w:t>
      </w:r>
      <w:r>
        <w:rPr>
          <w:bCs/>
          <w:noProof w:val="0"/>
          <w:sz w:val="24"/>
          <w:szCs w:val="24"/>
          <w:lang w:eastAsia="zh-CN"/>
        </w:rPr>
        <w:t>8</w:t>
      </w:r>
      <w:r w:rsidR="00FD0AC1" w:rsidRPr="00FD0AC1">
        <w:rPr>
          <w:bCs/>
          <w:noProof w:val="0"/>
          <w:sz w:val="24"/>
          <w:szCs w:val="24"/>
          <w:vertAlign w:val="superscript"/>
          <w:lang w:eastAsia="zh-CN"/>
        </w:rPr>
        <w:t>th</w:t>
      </w:r>
      <w:r w:rsidR="00FD0AC1" w:rsidRPr="00FD0AC1">
        <w:rPr>
          <w:bCs/>
          <w:noProof w:val="0"/>
          <w:sz w:val="24"/>
          <w:szCs w:val="24"/>
          <w:lang w:eastAsia="zh-CN"/>
        </w:rPr>
        <w:t xml:space="preserve"> – </w:t>
      </w:r>
      <w:r w:rsidR="00603C5A">
        <w:rPr>
          <w:bCs/>
          <w:noProof w:val="0"/>
          <w:sz w:val="24"/>
          <w:szCs w:val="24"/>
          <w:lang w:eastAsia="zh-CN"/>
        </w:rPr>
        <w:t>2</w:t>
      </w:r>
      <w:r>
        <w:rPr>
          <w:bCs/>
          <w:noProof w:val="0"/>
          <w:sz w:val="24"/>
          <w:szCs w:val="24"/>
          <w:lang w:eastAsia="zh-CN"/>
        </w:rPr>
        <w:t>2</w:t>
      </w:r>
      <w:r>
        <w:rPr>
          <w:bCs/>
          <w:noProof w:val="0"/>
          <w:sz w:val="24"/>
          <w:szCs w:val="24"/>
          <w:vertAlign w:val="superscript"/>
          <w:lang w:eastAsia="zh-CN"/>
        </w:rPr>
        <w:t>nd</w:t>
      </w:r>
      <w:r w:rsidR="00FD0AC1" w:rsidRPr="00FD0AC1">
        <w:rPr>
          <w:bCs/>
          <w:noProof w:val="0"/>
          <w:sz w:val="24"/>
          <w:szCs w:val="24"/>
          <w:lang w:eastAsia="zh-CN"/>
        </w:rPr>
        <w:t xml:space="preserve"> 2019</w:t>
      </w:r>
    </w:p>
    <w:p w14:paraId="32E0019C" w14:textId="77777777" w:rsidR="00FD0AC1" w:rsidRPr="00F50BA3" w:rsidRDefault="00FD0AC1">
      <w:pPr>
        <w:pStyle w:val="Header"/>
        <w:rPr>
          <w:bCs/>
          <w:noProof w:val="0"/>
          <w:sz w:val="22"/>
        </w:rPr>
      </w:pPr>
      <w:bookmarkStart w:id="1" w:name="_GoBack"/>
      <w:bookmarkEnd w:id="1"/>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sidRPr="00894C14">
        <w:rPr>
          <w:rFonts w:cs="Arial"/>
          <w:b/>
          <w:bCs/>
          <w:noProof/>
          <w:color w:val="000000" w:themeColor="text1"/>
          <w:sz w:val="22"/>
        </w:rPr>
        <w:tab/>
      </w:r>
      <w:r w:rsidR="00C07A39" w:rsidRPr="00894C14">
        <w:rPr>
          <w:rFonts w:cs="Arial"/>
          <w:b/>
          <w:bCs/>
          <w:noProof/>
          <w:color w:val="000000" w:themeColor="text1"/>
          <w:sz w:val="22"/>
        </w:rPr>
        <w:t>6.2.3.1.1</w:t>
      </w:r>
    </w:p>
    <w:p w14:paraId="7FD8790B" w14:textId="77777777" w:rsidR="0034111C" w:rsidRPr="000E0374" w:rsidRDefault="0034111C" w:rsidP="001F2048">
      <w:pPr>
        <w:tabs>
          <w:tab w:val="left" w:pos="1985"/>
        </w:tabs>
        <w:rPr>
          <w:rFonts w:ascii="Arial" w:hAnsi="Arial" w:cs="Arial"/>
          <w:b/>
          <w:bCs/>
          <w:sz w:val="22"/>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7012B8B8" w:rsidR="00734EAC" w:rsidRDefault="00D53D9C" w:rsidP="00D53D9C">
      <w:pPr>
        <w:rPr>
          <w:sz w:val="20"/>
          <w:szCs w:val="20"/>
          <w:lang w:val="en-GB"/>
        </w:rPr>
      </w:pPr>
      <w:r w:rsidRPr="00D83F30">
        <w:rPr>
          <w:sz w:val="20"/>
          <w:szCs w:val="20"/>
          <w:lang w:val="en-GB"/>
        </w:rPr>
        <w:t>In the RAN</w:t>
      </w:r>
      <w:r w:rsidR="00FD0AC1" w:rsidRPr="00D83F30">
        <w:rPr>
          <w:sz w:val="20"/>
          <w:szCs w:val="20"/>
          <w:lang w:val="en-GB"/>
        </w:rPr>
        <w:t>1#9</w:t>
      </w:r>
      <w:r w:rsidR="0097235F">
        <w:rPr>
          <w:sz w:val="20"/>
          <w:szCs w:val="20"/>
          <w:lang w:val="en-GB"/>
        </w:rPr>
        <w:t>8bis</w:t>
      </w:r>
      <w:r w:rsidR="00056618" w:rsidRPr="00D83F30">
        <w:rPr>
          <w:sz w:val="20"/>
          <w:szCs w:val="20"/>
          <w:lang w:val="en-GB"/>
        </w:rPr>
        <w:t xml:space="preserve"> meeting discussion on </w:t>
      </w:r>
      <w:r w:rsidR="002C6C22" w:rsidRPr="00D83F30">
        <w:rPr>
          <w:sz w:val="20"/>
          <w:szCs w:val="20"/>
          <w:lang w:val="en-GB"/>
        </w:rPr>
        <w:t xml:space="preserve">introduction of </w:t>
      </w:r>
      <w:r w:rsidR="005C2F73" w:rsidRPr="00D83F30">
        <w:rPr>
          <w:sz w:val="20"/>
          <w:szCs w:val="20"/>
          <w:lang w:val="en-GB"/>
        </w:rPr>
        <w:t>additional SRS symbols continued</w:t>
      </w:r>
      <w:r w:rsidR="00056618" w:rsidRPr="00D83F30">
        <w:rPr>
          <w:sz w:val="20"/>
          <w:szCs w:val="20"/>
          <w:lang w:val="en-GB"/>
        </w:rPr>
        <w:t xml:space="preserve"> and the following agreements were made</w:t>
      </w:r>
      <w:r w:rsidR="00F50BA3" w:rsidRPr="00D83F30">
        <w:rPr>
          <w:sz w:val="20"/>
          <w:szCs w:val="20"/>
          <w:lang w:val="en-GB"/>
        </w:rPr>
        <w:t xml:space="preserve"> and issues requiring further study were identified</w:t>
      </w:r>
      <w:r w:rsidR="00056618" w:rsidRPr="00D83F30">
        <w:rPr>
          <w:sz w:val="20"/>
          <w:szCs w:val="20"/>
          <w:lang w:val="en-GB"/>
        </w:rPr>
        <w:t>:</w:t>
      </w:r>
    </w:p>
    <w:p w14:paraId="18EF9C31" w14:textId="3B47C237" w:rsidR="00F65C10" w:rsidRDefault="00F65C10" w:rsidP="00D53D9C">
      <w:pPr>
        <w:rPr>
          <w:sz w:val="20"/>
          <w:szCs w:val="20"/>
          <w:lang w:val="en-GB"/>
        </w:rPr>
      </w:pPr>
    </w:p>
    <w:p w14:paraId="4010C38A" w14:textId="77777777" w:rsidR="00D63A33" w:rsidRPr="00D63A33" w:rsidRDefault="00D63A33" w:rsidP="00D63A33">
      <w:pPr>
        <w:rPr>
          <w:rFonts w:ascii="Times" w:eastAsia="Batang" w:hAnsi="Times"/>
          <w:b/>
          <w:bCs/>
          <w:i/>
          <w:sz w:val="20"/>
          <w:lang w:val="en-GB" w:eastAsia="x-none"/>
        </w:rPr>
      </w:pPr>
      <w:r w:rsidRPr="00D63A33">
        <w:rPr>
          <w:rFonts w:ascii="Times" w:eastAsia="Batang" w:hAnsi="Times"/>
          <w:b/>
          <w:bCs/>
          <w:i/>
          <w:sz w:val="20"/>
          <w:highlight w:val="green"/>
          <w:lang w:val="en-GB" w:eastAsia="x-none"/>
        </w:rPr>
        <w:t>Agreement</w:t>
      </w:r>
    </w:p>
    <w:p w14:paraId="5E2A69FC" w14:textId="77777777" w:rsidR="00D63A33" w:rsidRPr="00D63A33" w:rsidRDefault="00D63A33" w:rsidP="00D63A33">
      <w:pPr>
        <w:rPr>
          <w:rFonts w:ascii="Times" w:eastAsia="Batang" w:hAnsi="Times"/>
          <w:i/>
          <w:sz w:val="20"/>
          <w:lang w:val="en-GB" w:eastAsia="x-none"/>
        </w:rPr>
      </w:pPr>
      <w:r w:rsidRPr="00D63A33">
        <w:rPr>
          <w:rFonts w:ascii="Times" w:eastAsia="Batang" w:hAnsi="Times"/>
          <w:i/>
          <w:sz w:val="20"/>
          <w:lang w:val="en-GB" w:eastAsia="x-none"/>
        </w:rPr>
        <w:t>If intra-subframe repetition, frequency hopping and/or antenna switching are configured simultaneously, repetition is performed before frequency hopping and/or antenna switching.</w:t>
      </w:r>
    </w:p>
    <w:p w14:paraId="1C30D51F" w14:textId="77777777" w:rsidR="00D63A33" w:rsidRPr="00D63A33" w:rsidRDefault="00D63A33" w:rsidP="00D63A33">
      <w:pPr>
        <w:rPr>
          <w:rFonts w:ascii="Times" w:eastAsia="Batang" w:hAnsi="Times"/>
          <w:i/>
          <w:sz w:val="20"/>
          <w:lang w:val="en-GB" w:eastAsia="x-none"/>
        </w:rPr>
      </w:pPr>
    </w:p>
    <w:p w14:paraId="186CC14F" w14:textId="77777777" w:rsidR="00D63A33" w:rsidRPr="00D63A33" w:rsidRDefault="00D63A33" w:rsidP="00D63A33">
      <w:pPr>
        <w:rPr>
          <w:rFonts w:ascii="Times" w:eastAsia="Batang" w:hAnsi="Times"/>
          <w:b/>
          <w:bCs/>
          <w:i/>
          <w:sz w:val="20"/>
          <w:lang w:val="en-GB" w:eastAsia="x-none"/>
        </w:rPr>
      </w:pPr>
      <w:r w:rsidRPr="00D63A33">
        <w:rPr>
          <w:rFonts w:ascii="Times" w:eastAsia="Batang" w:hAnsi="Times"/>
          <w:b/>
          <w:bCs/>
          <w:i/>
          <w:sz w:val="20"/>
          <w:highlight w:val="green"/>
          <w:lang w:val="en-GB" w:eastAsia="x-none"/>
        </w:rPr>
        <w:t>Agreement</w:t>
      </w:r>
    </w:p>
    <w:p w14:paraId="1F40AC46" w14:textId="77777777" w:rsidR="00D63A33" w:rsidRPr="00D63A33" w:rsidRDefault="00D63A33" w:rsidP="00D63A33">
      <w:pPr>
        <w:rPr>
          <w:rFonts w:ascii="Times" w:eastAsia="Malgun Gothic" w:hAnsi="Times"/>
          <w:bCs/>
          <w:i/>
          <w:sz w:val="20"/>
          <w:szCs w:val="20"/>
          <w:lang w:val="en-GB"/>
        </w:rPr>
      </w:pPr>
      <w:r w:rsidRPr="00D63A33">
        <w:rPr>
          <w:rFonts w:ascii="Times" w:eastAsia="Malgun Gothic" w:hAnsi="Times"/>
          <w:bCs/>
          <w:i/>
          <w:sz w:val="20"/>
          <w:szCs w:val="20"/>
          <w:lang w:val="en-GB"/>
        </w:rPr>
        <w:t>For the setting of transmit power of additional SRS:</w:t>
      </w:r>
    </w:p>
    <w:p w14:paraId="0F1DB23B" w14:textId="77777777" w:rsidR="00D63A33" w:rsidRPr="00D63A33" w:rsidRDefault="00D63A33" w:rsidP="00D63A33">
      <w:pPr>
        <w:overflowPunct w:val="0"/>
        <w:autoSpaceDE w:val="0"/>
        <w:autoSpaceDN w:val="0"/>
        <w:adjustRightInd w:val="0"/>
        <w:spacing w:after="180"/>
        <w:ind w:left="760"/>
        <w:contextualSpacing/>
        <w:textAlignment w:val="baseline"/>
        <w:rPr>
          <w:rFonts w:ascii="Times" w:eastAsia="Batang" w:hAnsi="Times"/>
          <w:b/>
          <w:i/>
          <w:sz w:val="20"/>
          <w:szCs w:val="20"/>
          <w:lang w:val="en-GB" w:eastAsia="x-none"/>
        </w:rPr>
      </w:pPr>
      <w:r w:rsidRPr="00D63A33">
        <w:rPr>
          <w:rFonts w:ascii="Times" w:eastAsia="Batang" w:hAnsi="Times"/>
          <w:b/>
          <w:i/>
          <w:sz w:val="20"/>
          <w:szCs w:val="20"/>
          <w:lang w:val="en-GB" w:eastAsia="x-none"/>
        </w:rPr>
        <w:object w:dxaOrig="7600" w:dyaOrig="380" w14:anchorId="66C21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8.15pt" o:ole="">
            <v:imagedata r:id="rId8" o:title=""/>
          </v:shape>
          <o:OLEObject Type="Embed" ProgID="Equation.3" ShapeID="_x0000_i1025" DrawAspect="Content" ObjectID="_1634785330" r:id="rId9"/>
        </w:object>
      </w:r>
    </w:p>
    <w:p w14:paraId="014B28C6" w14:textId="77777777" w:rsidR="00D63A33" w:rsidRPr="00D63A33" w:rsidRDefault="00D63A33" w:rsidP="00D63A33">
      <w:pPr>
        <w:rPr>
          <w:rFonts w:ascii="Times" w:eastAsia="Batang" w:hAnsi="Times"/>
          <w:b/>
          <w:bCs/>
          <w:i/>
          <w:sz w:val="20"/>
          <w:highlight w:val="green"/>
          <w:lang w:val="en-GB" w:eastAsia="x-none"/>
        </w:rPr>
      </w:pPr>
    </w:p>
    <w:p w14:paraId="3B67F545" w14:textId="77777777" w:rsidR="00D63A33" w:rsidRPr="00D63A33" w:rsidRDefault="00D63A33" w:rsidP="00D63A33">
      <w:pPr>
        <w:rPr>
          <w:rFonts w:ascii="Times" w:eastAsia="Batang" w:hAnsi="Times"/>
          <w:b/>
          <w:bCs/>
          <w:i/>
          <w:sz w:val="20"/>
          <w:lang w:val="en-GB" w:eastAsia="x-none"/>
        </w:rPr>
      </w:pPr>
      <w:r w:rsidRPr="00D63A33">
        <w:rPr>
          <w:rFonts w:ascii="Times" w:eastAsia="Batang" w:hAnsi="Times"/>
          <w:b/>
          <w:bCs/>
          <w:i/>
          <w:sz w:val="20"/>
          <w:highlight w:val="green"/>
          <w:lang w:val="en-GB" w:eastAsia="x-none"/>
        </w:rPr>
        <w:t>Agreement</w:t>
      </w:r>
    </w:p>
    <w:p w14:paraId="1E391A88" w14:textId="77777777" w:rsidR="00D63A33" w:rsidRPr="00D63A33" w:rsidRDefault="00D63A33" w:rsidP="00D63A33">
      <w:pPr>
        <w:rPr>
          <w:rFonts w:ascii="Times" w:eastAsia="Batang" w:hAnsi="Times"/>
          <w:i/>
          <w:sz w:val="20"/>
          <w:lang w:val="en-GB" w:eastAsia="x-none"/>
        </w:rPr>
      </w:pPr>
      <w:r w:rsidRPr="00D63A33">
        <w:rPr>
          <w:rFonts w:ascii="Times" w:eastAsia="Malgun Gothic" w:hAnsi="Times"/>
          <w:i/>
          <w:sz w:val="20"/>
          <w:lang w:val="en-GB"/>
        </w:rPr>
        <w:t xml:space="preserve">For DCI format of TPC for additional SRS, at least DCI formats </w:t>
      </w:r>
      <w:r w:rsidRPr="00D63A33">
        <w:rPr>
          <w:rFonts w:ascii="Times" w:eastAsia="Batang" w:hAnsi="Times"/>
          <w:i/>
          <w:sz w:val="20"/>
          <w:lang w:val="en-GB" w:eastAsia="x-none"/>
        </w:rPr>
        <w:t>3/3A</w:t>
      </w:r>
      <w:r w:rsidRPr="00D63A33">
        <w:rPr>
          <w:rFonts w:ascii="Times" w:eastAsia="Malgun Gothic" w:hAnsi="Times"/>
          <w:i/>
          <w:sz w:val="20"/>
          <w:lang w:val="en-GB"/>
        </w:rPr>
        <w:t>/3B is supported</w:t>
      </w:r>
    </w:p>
    <w:p w14:paraId="0FBB96C5" w14:textId="77777777" w:rsidR="00D63A33" w:rsidRPr="00D63A33" w:rsidRDefault="00D63A33" w:rsidP="00D63A33">
      <w:pPr>
        <w:numPr>
          <w:ilvl w:val="0"/>
          <w:numId w:val="40"/>
        </w:numPr>
        <w:rPr>
          <w:rFonts w:ascii="Times" w:eastAsia="Batang" w:hAnsi="Times"/>
          <w:i/>
          <w:sz w:val="20"/>
          <w:lang w:val="en-GB" w:eastAsia="x-none"/>
        </w:rPr>
      </w:pPr>
      <w:r w:rsidRPr="00D63A33">
        <w:rPr>
          <w:rFonts w:ascii="Times" w:eastAsia="Batang" w:hAnsi="Times"/>
          <w:i/>
          <w:sz w:val="20"/>
          <w:lang w:val="en-GB" w:eastAsia="x-none"/>
        </w:rPr>
        <w:t>For 3/3A, the TPC index for the additional SRS is configured by higher layer signalling</w:t>
      </w:r>
    </w:p>
    <w:p w14:paraId="2A93C25C" w14:textId="77777777" w:rsidR="00D63A33" w:rsidRPr="00D63A33" w:rsidRDefault="00D63A33" w:rsidP="00D63A33">
      <w:pPr>
        <w:numPr>
          <w:ilvl w:val="0"/>
          <w:numId w:val="40"/>
        </w:numPr>
        <w:rPr>
          <w:rFonts w:ascii="Times" w:eastAsia="Batang" w:hAnsi="Times"/>
          <w:i/>
          <w:sz w:val="20"/>
          <w:lang w:val="en-GB" w:eastAsia="x-none"/>
        </w:rPr>
      </w:pPr>
      <w:r w:rsidRPr="00D63A33">
        <w:rPr>
          <w:rFonts w:ascii="Times" w:eastAsia="Batang" w:hAnsi="Times"/>
          <w:i/>
          <w:sz w:val="20"/>
          <w:lang w:val="en-GB" w:eastAsia="x-none"/>
        </w:rPr>
        <w:t>For 3B, the RRC parameter for the starting position of the additional SRS is configured by higher layer signalling</w:t>
      </w:r>
    </w:p>
    <w:p w14:paraId="0193FF25" w14:textId="77777777" w:rsidR="00D63A33" w:rsidRPr="00D63A33" w:rsidRDefault="00D63A33" w:rsidP="00D63A33">
      <w:pPr>
        <w:numPr>
          <w:ilvl w:val="0"/>
          <w:numId w:val="40"/>
        </w:numPr>
        <w:rPr>
          <w:rFonts w:ascii="Times" w:eastAsia="Batang" w:hAnsi="Times"/>
          <w:i/>
          <w:sz w:val="20"/>
          <w:lang w:val="en-GB" w:eastAsia="x-none"/>
        </w:rPr>
      </w:pPr>
      <w:r w:rsidRPr="00D63A33">
        <w:rPr>
          <w:rFonts w:ascii="Times" w:eastAsia="Batang" w:hAnsi="Times"/>
          <w:i/>
          <w:sz w:val="20"/>
          <w:lang w:val="en-GB" w:eastAsia="x-none"/>
        </w:rPr>
        <w:t xml:space="preserve">FFS: </w:t>
      </w:r>
      <w:r w:rsidRPr="00D63A33">
        <w:rPr>
          <w:rFonts w:ascii="Times" w:eastAsia="Malgun Gothic" w:hAnsi="Times"/>
          <w:i/>
          <w:sz w:val="20"/>
          <w:lang w:val="en-GB"/>
        </w:rPr>
        <w:t>UL grants, DL grants</w:t>
      </w:r>
    </w:p>
    <w:p w14:paraId="25AFD901" w14:textId="77777777" w:rsidR="00D63A33" w:rsidRPr="00D63A33" w:rsidRDefault="00D63A33" w:rsidP="00D63A33">
      <w:pPr>
        <w:rPr>
          <w:rFonts w:ascii="Times" w:eastAsia="Batang" w:hAnsi="Times"/>
          <w:i/>
          <w:sz w:val="20"/>
          <w:lang w:val="en-GB" w:eastAsia="x-none"/>
        </w:rPr>
      </w:pPr>
    </w:p>
    <w:p w14:paraId="6624B56F" w14:textId="77777777" w:rsidR="00D63A33" w:rsidRPr="00D63A33" w:rsidRDefault="00D63A33" w:rsidP="00D63A33">
      <w:pPr>
        <w:rPr>
          <w:rFonts w:ascii="Times" w:eastAsia="Batang" w:hAnsi="Times"/>
          <w:b/>
          <w:bCs/>
          <w:i/>
          <w:sz w:val="20"/>
          <w:lang w:val="en-GB" w:eastAsia="x-none"/>
        </w:rPr>
      </w:pPr>
      <w:r w:rsidRPr="00D63A33">
        <w:rPr>
          <w:rFonts w:ascii="Times" w:eastAsia="Batang" w:hAnsi="Times"/>
          <w:b/>
          <w:bCs/>
          <w:i/>
          <w:sz w:val="20"/>
          <w:highlight w:val="green"/>
          <w:lang w:val="en-GB" w:eastAsia="x-none"/>
        </w:rPr>
        <w:t>Agreement</w:t>
      </w:r>
    </w:p>
    <w:p w14:paraId="29513FE6" w14:textId="77777777" w:rsidR="00D63A33" w:rsidRPr="00D63A33" w:rsidRDefault="00D63A33" w:rsidP="00D63A33">
      <w:pPr>
        <w:rPr>
          <w:rFonts w:ascii="Times" w:eastAsia="Malgun Gothic" w:hAnsi="Times"/>
          <w:bCs/>
          <w:i/>
          <w:sz w:val="20"/>
          <w:lang w:val="en-GB"/>
        </w:rPr>
      </w:pPr>
      <w:r w:rsidRPr="00D63A33">
        <w:rPr>
          <w:rFonts w:ascii="Times" w:eastAsia="Malgun Gothic" w:hAnsi="Times"/>
          <w:bCs/>
          <w:i/>
          <w:sz w:val="20"/>
          <w:lang w:val="en-GB"/>
        </w:rPr>
        <w:t xml:space="preserve">For configuration of additional SRS: </w:t>
      </w:r>
    </w:p>
    <w:p w14:paraId="2D0D312C" w14:textId="77777777" w:rsidR="00D63A33" w:rsidRPr="00D63A33" w:rsidRDefault="00D63A33" w:rsidP="00D63A33">
      <w:pPr>
        <w:numPr>
          <w:ilvl w:val="0"/>
          <w:numId w:val="40"/>
        </w:numPr>
        <w:rPr>
          <w:rFonts w:ascii="Times" w:eastAsia="Batang" w:hAnsi="Times"/>
          <w:i/>
          <w:sz w:val="20"/>
          <w:lang w:val="en-GB" w:eastAsia="x-none"/>
        </w:rPr>
      </w:pPr>
      <w:r w:rsidRPr="00D63A33">
        <w:rPr>
          <w:rFonts w:ascii="Times" w:eastAsia="Batang" w:hAnsi="Times"/>
          <w:i/>
          <w:sz w:val="20"/>
          <w:lang w:val="en-GB" w:eastAsia="x-none"/>
        </w:rPr>
        <w:t>Start position and number of symbols for additional SRS includes guard symbols if configured</w:t>
      </w:r>
    </w:p>
    <w:p w14:paraId="6E243DEC" w14:textId="77777777" w:rsidR="00D63A33" w:rsidRPr="00D63A33" w:rsidRDefault="00D63A33" w:rsidP="00D63A33">
      <w:pPr>
        <w:rPr>
          <w:rFonts w:ascii="Times" w:eastAsia="Batang" w:hAnsi="Times"/>
          <w:i/>
          <w:sz w:val="20"/>
          <w:lang w:val="en-GB" w:eastAsia="x-none"/>
        </w:rPr>
      </w:pPr>
    </w:p>
    <w:p w14:paraId="7F6877DF" w14:textId="77777777" w:rsidR="00D63A33" w:rsidRPr="00D63A33" w:rsidRDefault="00D63A33" w:rsidP="00D63A33">
      <w:pPr>
        <w:rPr>
          <w:rFonts w:ascii="Times" w:eastAsia="Batang" w:hAnsi="Times"/>
          <w:b/>
          <w:bCs/>
          <w:i/>
          <w:sz w:val="20"/>
          <w:lang w:val="en-GB" w:eastAsia="x-none"/>
        </w:rPr>
      </w:pPr>
      <w:r w:rsidRPr="00D63A33">
        <w:rPr>
          <w:rFonts w:ascii="Times" w:eastAsia="Batang" w:hAnsi="Times"/>
          <w:b/>
          <w:bCs/>
          <w:i/>
          <w:sz w:val="20"/>
          <w:highlight w:val="green"/>
          <w:lang w:val="en-GB" w:eastAsia="x-none"/>
        </w:rPr>
        <w:t>Agreement</w:t>
      </w:r>
    </w:p>
    <w:p w14:paraId="65CBB100" w14:textId="77777777" w:rsidR="00D63A33" w:rsidRPr="00D63A33" w:rsidRDefault="00D63A33" w:rsidP="00D63A33">
      <w:pPr>
        <w:rPr>
          <w:rFonts w:ascii="Times" w:eastAsia="Batang" w:hAnsi="Times"/>
          <w:i/>
          <w:sz w:val="20"/>
          <w:szCs w:val="20"/>
          <w:lang w:val="en-GB" w:eastAsia="en-US"/>
        </w:rPr>
      </w:pPr>
      <w:r w:rsidRPr="00D63A33">
        <w:rPr>
          <w:rFonts w:ascii="Times" w:eastAsia="Batang" w:hAnsi="Times"/>
          <w:i/>
          <w:sz w:val="20"/>
          <w:szCs w:val="20"/>
          <w:lang w:val="en-GB" w:eastAsia="en-US"/>
        </w:rPr>
        <w:t xml:space="preserve">For the handling of </w:t>
      </w:r>
      <w:r w:rsidRPr="00D63A33">
        <w:rPr>
          <w:rFonts w:ascii="Times" w:eastAsia="Malgun Gothic" w:hAnsi="Times"/>
          <w:i/>
          <w:sz w:val="20"/>
          <w:szCs w:val="20"/>
          <w:lang w:val="en-GB"/>
        </w:rPr>
        <w:t xml:space="preserve">collision of SRS and PUCCH/PUSCH/PRACH transmission for UEs not supporting </w:t>
      </w:r>
      <w:proofErr w:type="spellStart"/>
      <w:r w:rsidRPr="00D63A33">
        <w:rPr>
          <w:rFonts w:ascii="Times" w:eastAsia="Malgun Gothic" w:hAnsi="Times"/>
          <w:i/>
          <w:sz w:val="20"/>
          <w:szCs w:val="20"/>
          <w:lang w:val="en-GB"/>
        </w:rPr>
        <w:t>sPUSCH</w:t>
      </w:r>
      <w:proofErr w:type="spellEnd"/>
      <w:r w:rsidRPr="00D63A33">
        <w:rPr>
          <w:rFonts w:ascii="Times" w:eastAsia="Malgun Gothic" w:hAnsi="Times"/>
          <w:i/>
          <w:sz w:val="20"/>
          <w:szCs w:val="20"/>
          <w:lang w:val="en-GB"/>
        </w:rPr>
        <w:t>/</w:t>
      </w:r>
      <w:proofErr w:type="spellStart"/>
      <w:r w:rsidRPr="00D63A33">
        <w:rPr>
          <w:rFonts w:ascii="Times" w:eastAsia="Malgun Gothic" w:hAnsi="Times"/>
          <w:i/>
          <w:sz w:val="20"/>
          <w:szCs w:val="20"/>
          <w:lang w:val="en-GB"/>
        </w:rPr>
        <w:t>sPUCCH</w:t>
      </w:r>
      <w:proofErr w:type="spellEnd"/>
      <w:r w:rsidRPr="00D63A33">
        <w:rPr>
          <w:rFonts w:ascii="Times" w:eastAsia="Malgun Gothic" w:hAnsi="Times"/>
          <w:i/>
          <w:sz w:val="20"/>
          <w:szCs w:val="20"/>
          <w:lang w:val="en-GB"/>
        </w:rPr>
        <w:t xml:space="preserve"> </w:t>
      </w:r>
    </w:p>
    <w:p w14:paraId="52524B1B" w14:textId="77777777" w:rsidR="00D63A33" w:rsidRPr="00D63A33" w:rsidRDefault="00D63A33" w:rsidP="00D63A33">
      <w:pPr>
        <w:numPr>
          <w:ilvl w:val="1"/>
          <w:numId w:val="30"/>
        </w:numPr>
        <w:overflowPunct w:val="0"/>
        <w:autoSpaceDE w:val="0"/>
        <w:autoSpaceDN w:val="0"/>
        <w:adjustRightInd w:val="0"/>
        <w:contextualSpacing/>
        <w:textAlignment w:val="baseline"/>
        <w:rPr>
          <w:rFonts w:ascii="Times" w:eastAsia="Malgun Gothic" w:hAnsi="Times"/>
          <w:i/>
          <w:sz w:val="20"/>
          <w:szCs w:val="20"/>
          <w:lang w:val="en-GB"/>
        </w:rPr>
      </w:pPr>
      <w:r w:rsidRPr="00D63A33">
        <w:rPr>
          <w:rFonts w:ascii="Times" w:eastAsia="Malgun Gothic" w:hAnsi="Times"/>
          <w:i/>
          <w:sz w:val="20"/>
          <w:szCs w:val="20"/>
          <w:lang w:val="en-GB"/>
        </w:rPr>
        <w:t>UE is not expected to be triggered with SRS and PUCCH/PUSCH/PRACH on colliding subframes.</w:t>
      </w:r>
    </w:p>
    <w:p w14:paraId="3A18192F" w14:textId="77777777" w:rsidR="00D63A33" w:rsidRPr="00D63A33" w:rsidRDefault="00D63A33" w:rsidP="00D63A33">
      <w:pPr>
        <w:rPr>
          <w:rFonts w:ascii="Times" w:eastAsia="Batang" w:hAnsi="Times"/>
          <w:i/>
          <w:sz w:val="20"/>
          <w:lang w:val="en-GB" w:eastAsia="x-none"/>
        </w:rPr>
      </w:pPr>
    </w:p>
    <w:p w14:paraId="498AF9C3" w14:textId="77777777" w:rsidR="00D63A33" w:rsidRPr="00D63A33" w:rsidRDefault="00D63A33" w:rsidP="00D63A33">
      <w:pPr>
        <w:rPr>
          <w:rFonts w:ascii="Times" w:eastAsia="Batang" w:hAnsi="Times"/>
          <w:b/>
          <w:bCs/>
          <w:i/>
          <w:sz w:val="20"/>
          <w:lang w:val="en-GB" w:eastAsia="x-none"/>
        </w:rPr>
      </w:pPr>
      <w:r w:rsidRPr="00D63A33">
        <w:rPr>
          <w:rFonts w:ascii="Times" w:eastAsia="Batang" w:hAnsi="Times"/>
          <w:b/>
          <w:bCs/>
          <w:i/>
          <w:sz w:val="20"/>
          <w:highlight w:val="green"/>
          <w:lang w:val="en-GB" w:eastAsia="x-none"/>
        </w:rPr>
        <w:t>Agreement</w:t>
      </w:r>
    </w:p>
    <w:p w14:paraId="739C97EF" w14:textId="77777777" w:rsidR="00D63A33" w:rsidRPr="00D63A33" w:rsidRDefault="00D63A33" w:rsidP="00D63A33">
      <w:pPr>
        <w:rPr>
          <w:rFonts w:ascii="Times" w:eastAsia="Batang" w:hAnsi="Times"/>
          <w:i/>
          <w:sz w:val="20"/>
          <w:lang w:val="en-GB" w:eastAsia="x-none"/>
        </w:rPr>
      </w:pPr>
      <w:r w:rsidRPr="00D63A33">
        <w:rPr>
          <w:rFonts w:ascii="Times" w:eastAsia="Batang" w:hAnsi="Times"/>
          <w:i/>
          <w:sz w:val="20"/>
          <w:lang w:val="en-GB" w:eastAsia="x-none"/>
        </w:rPr>
        <w:t xml:space="preserve">The existing power headroom (PH) type 3 is reused for selectively reporting additional SRS or PUSCH-less </w:t>
      </w:r>
      <w:proofErr w:type="spellStart"/>
      <w:r w:rsidRPr="00D63A33">
        <w:rPr>
          <w:rFonts w:ascii="Times" w:eastAsia="Batang" w:hAnsi="Times"/>
          <w:i/>
          <w:sz w:val="20"/>
          <w:lang w:val="en-GB" w:eastAsia="x-none"/>
        </w:rPr>
        <w:t>SCell</w:t>
      </w:r>
      <w:proofErr w:type="spellEnd"/>
      <w:r w:rsidRPr="00D63A33">
        <w:rPr>
          <w:rFonts w:ascii="Times" w:eastAsia="Batang" w:hAnsi="Times"/>
          <w:i/>
          <w:sz w:val="20"/>
          <w:lang w:val="en-GB" w:eastAsia="x-none"/>
        </w:rPr>
        <w:t xml:space="preserve"> SRS.</w:t>
      </w:r>
    </w:p>
    <w:p w14:paraId="3A445ECC" w14:textId="77777777" w:rsidR="00F65C10" w:rsidRPr="00D63A33" w:rsidRDefault="00F65C10" w:rsidP="00D53D9C">
      <w:pPr>
        <w:rPr>
          <w:sz w:val="20"/>
          <w:szCs w:val="20"/>
          <w:lang w:val="en-GB"/>
        </w:rPr>
      </w:pPr>
    </w:p>
    <w:p w14:paraId="1DF3193E" w14:textId="77777777" w:rsidR="001C6573" w:rsidRPr="00D83F30" w:rsidRDefault="001C6573" w:rsidP="00D53D9C">
      <w:pPr>
        <w:rPr>
          <w:sz w:val="20"/>
          <w:szCs w:val="20"/>
          <w:lang w:val="en-GB"/>
        </w:rPr>
      </w:pPr>
    </w:p>
    <w:p w14:paraId="5D078E9F" w14:textId="3C0EC6F2" w:rsidR="005C2F73" w:rsidRPr="00D83F30" w:rsidRDefault="00FD0AC1" w:rsidP="00D53D9C">
      <w:pPr>
        <w:rPr>
          <w:sz w:val="20"/>
          <w:szCs w:val="20"/>
          <w:lang w:val="en-GB"/>
        </w:rPr>
      </w:pPr>
      <w:r w:rsidRPr="00D83F30">
        <w:rPr>
          <w:sz w:val="20"/>
          <w:szCs w:val="20"/>
          <w:lang w:val="en-GB"/>
        </w:rPr>
        <w:t>In addition, in the RAN#82 plenary meeting the scope of the WID was discussed and it was confirmed that enhancements on PUCCH and PUSCH are not in scope of the work item.</w:t>
      </w:r>
    </w:p>
    <w:p w14:paraId="3BA3C18D" w14:textId="77777777" w:rsidR="005E3271" w:rsidRDefault="005E3271" w:rsidP="00D53D9C">
      <w:pPr>
        <w:rPr>
          <w:rFonts w:ascii="Times" w:eastAsia="Batang" w:hAnsi="Times"/>
          <w:sz w:val="20"/>
          <w:szCs w:val="20"/>
          <w:lang w:eastAsia="x-none"/>
        </w:rPr>
      </w:pPr>
    </w:p>
    <w:p w14:paraId="7047494B" w14:textId="6A5BE3DB" w:rsidR="00D53D9C" w:rsidRPr="00D83F30" w:rsidRDefault="005C2F73" w:rsidP="00D53D9C">
      <w:pPr>
        <w:rPr>
          <w:rFonts w:ascii="Times" w:eastAsia="Batang" w:hAnsi="Times"/>
          <w:sz w:val="20"/>
          <w:szCs w:val="20"/>
          <w:lang w:eastAsia="x-none"/>
        </w:rPr>
      </w:pPr>
      <w:r w:rsidRPr="00D83F30">
        <w:rPr>
          <w:rFonts w:ascii="Times" w:eastAsia="Batang" w:hAnsi="Times"/>
          <w:sz w:val="20"/>
          <w:szCs w:val="20"/>
          <w:lang w:eastAsia="x-none"/>
        </w:rPr>
        <w:t>In this contribution we discuss f</w:t>
      </w:r>
      <w:r w:rsidR="00433A3E">
        <w:rPr>
          <w:rFonts w:ascii="Times" w:eastAsia="Batang" w:hAnsi="Times"/>
          <w:sz w:val="20"/>
          <w:szCs w:val="20"/>
          <w:lang w:eastAsia="x-none"/>
        </w:rPr>
        <w:t>inal</w:t>
      </w:r>
      <w:r w:rsidRPr="00D83F30">
        <w:rPr>
          <w:rFonts w:ascii="Times" w:eastAsia="Batang" w:hAnsi="Times"/>
          <w:sz w:val="20"/>
          <w:szCs w:val="20"/>
          <w:lang w:eastAsia="x-none"/>
        </w:rPr>
        <w:t xml:space="preserve"> details related to the introduction of</w:t>
      </w:r>
      <w:r w:rsidR="005E3271">
        <w:rPr>
          <w:rFonts w:ascii="Times" w:eastAsia="Batang" w:hAnsi="Times"/>
          <w:sz w:val="20"/>
          <w:szCs w:val="20"/>
          <w:lang w:eastAsia="x-none"/>
        </w:rPr>
        <w:t xml:space="preserve"> </w:t>
      </w:r>
      <w:r w:rsidRPr="00D83F30">
        <w:rPr>
          <w:rFonts w:ascii="Times" w:eastAsia="Batang" w:hAnsi="Times"/>
          <w:sz w:val="20"/>
          <w:szCs w:val="20"/>
          <w:lang w:eastAsia="x-none"/>
        </w:rPr>
        <w:t xml:space="preserve">SRS </w:t>
      </w:r>
      <w:r w:rsidR="005E3271">
        <w:rPr>
          <w:rFonts w:ascii="Times" w:eastAsia="Batang" w:hAnsi="Times"/>
          <w:sz w:val="20"/>
          <w:szCs w:val="20"/>
          <w:lang w:eastAsia="x-none"/>
        </w:rPr>
        <w:t xml:space="preserve">in additional </w:t>
      </w:r>
      <w:r w:rsidRPr="00D83F30">
        <w:rPr>
          <w:rFonts w:ascii="Times" w:eastAsia="Batang" w:hAnsi="Times"/>
          <w:sz w:val="20"/>
          <w:szCs w:val="20"/>
          <w:lang w:eastAsia="x-none"/>
        </w:rPr>
        <w:t>symbols.</w:t>
      </w:r>
    </w:p>
    <w:p w14:paraId="4925A690" w14:textId="77777777" w:rsidR="00C07A39" w:rsidRPr="00C07A39" w:rsidRDefault="00C07A39" w:rsidP="00C07A39">
      <w:pPr>
        <w:rPr>
          <w:rFonts w:ascii="Times" w:eastAsia="Batang" w:hAnsi="Times"/>
          <w:lang w:eastAsia="x-none"/>
        </w:rPr>
      </w:pPr>
    </w:p>
    <w:p w14:paraId="4473BA5A" w14:textId="77777777" w:rsidR="0020076D" w:rsidRDefault="0020076D" w:rsidP="0020076D">
      <w:pPr>
        <w:pStyle w:val="Heading1"/>
        <w:rPr>
          <w:lang w:eastAsia="zh-CN"/>
        </w:rPr>
      </w:pPr>
      <w:r>
        <w:rPr>
          <w:rFonts w:hint="eastAsia"/>
          <w:lang w:eastAsia="zh-CN"/>
        </w:rPr>
        <w:lastRenderedPageBreak/>
        <w:t xml:space="preserve">2 </w:t>
      </w:r>
      <w:r>
        <w:rPr>
          <w:rFonts w:hint="eastAsia"/>
          <w:lang w:eastAsia="zh-CN"/>
        </w:rPr>
        <w:tab/>
      </w:r>
      <w:r w:rsidR="00BD47D3">
        <w:rPr>
          <w:lang w:eastAsia="zh-CN"/>
        </w:rPr>
        <w:t>Discussion</w:t>
      </w:r>
    </w:p>
    <w:p w14:paraId="68F47B4E" w14:textId="6738BCEC" w:rsidR="00110A5C" w:rsidRDefault="00110A5C" w:rsidP="00110A5C">
      <w:pPr>
        <w:pStyle w:val="Heading4"/>
        <w:rPr>
          <w:lang w:eastAsia="zh-CN"/>
        </w:rPr>
      </w:pPr>
      <w:r>
        <w:rPr>
          <w:lang w:eastAsia="zh-CN"/>
        </w:rPr>
        <w:t xml:space="preserve">2.1 </w:t>
      </w:r>
      <w:r w:rsidR="004C24C2">
        <w:rPr>
          <w:lang w:eastAsia="zh-CN"/>
        </w:rPr>
        <w:t>Handling of potential collisions of SRS</w:t>
      </w:r>
      <w:r w:rsidR="00D63A33">
        <w:rPr>
          <w:lang w:eastAsia="zh-CN"/>
        </w:rPr>
        <w:t xml:space="preserve"> in the additional symbols </w:t>
      </w:r>
      <w:r w:rsidR="004C24C2">
        <w:rPr>
          <w:lang w:eastAsia="zh-CN"/>
        </w:rPr>
        <w:t>and PUSCH/PUCCH</w:t>
      </w:r>
    </w:p>
    <w:p w14:paraId="670D41DA" w14:textId="79B5B2DB" w:rsidR="008B416F" w:rsidRDefault="00D63A33" w:rsidP="005376B2">
      <w:pPr>
        <w:pStyle w:val="Heading4"/>
        <w:ind w:left="0" w:firstLine="0"/>
        <w:rPr>
          <w:rFonts w:ascii="Times New Roman" w:hAnsi="Times New Roman"/>
          <w:sz w:val="20"/>
          <w:lang w:eastAsia="zh-CN"/>
        </w:rPr>
      </w:pPr>
      <w:r>
        <w:rPr>
          <w:rFonts w:ascii="Times New Roman" w:hAnsi="Times New Roman"/>
          <w:sz w:val="20"/>
          <w:lang w:eastAsia="zh-CN"/>
        </w:rPr>
        <w:t xml:space="preserve">In the </w:t>
      </w:r>
      <w:r w:rsidR="00A72717">
        <w:rPr>
          <w:rFonts w:ascii="Times New Roman" w:hAnsi="Times New Roman"/>
          <w:sz w:val="20"/>
          <w:lang w:eastAsia="zh-CN"/>
        </w:rPr>
        <w:t>Rel-16 UE feature</w:t>
      </w:r>
      <w:r>
        <w:rPr>
          <w:rFonts w:ascii="Times New Roman" w:hAnsi="Times New Roman"/>
          <w:sz w:val="20"/>
          <w:lang w:eastAsia="zh-CN"/>
        </w:rPr>
        <w:t xml:space="preserve"> </w:t>
      </w:r>
      <w:r w:rsidR="00A72717">
        <w:rPr>
          <w:rFonts w:ascii="Times New Roman" w:hAnsi="Times New Roman"/>
          <w:sz w:val="20"/>
          <w:lang w:eastAsia="zh-CN"/>
        </w:rPr>
        <w:t>categorization document</w:t>
      </w:r>
      <w:r>
        <w:rPr>
          <w:rFonts w:ascii="Times New Roman" w:hAnsi="Times New Roman"/>
          <w:sz w:val="20"/>
          <w:lang w:eastAsia="zh-CN"/>
        </w:rPr>
        <w:t xml:space="preserve"> </w:t>
      </w:r>
      <w:r w:rsidR="00FF1A1C">
        <w:rPr>
          <w:rFonts w:ascii="Times New Roman" w:hAnsi="Times New Roman"/>
          <w:sz w:val="20"/>
          <w:lang w:eastAsia="zh-CN"/>
        </w:rPr>
        <w:fldChar w:fldCharType="begin"/>
      </w:r>
      <w:r w:rsidR="00FF1A1C">
        <w:rPr>
          <w:rFonts w:ascii="Times New Roman" w:hAnsi="Times New Roman"/>
          <w:sz w:val="20"/>
          <w:lang w:eastAsia="zh-CN"/>
        </w:rPr>
        <w:instrText xml:space="preserve"> REF _Ref23773333 \r \h </w:instrText>
      </w:r>
      <w:r w:rsidR="00FF1A1C">
        <w:rPr>
          <w:rFonts w:ascii="Times New Roman" w:hAnsi="Times New Roman"/>
          <w:sz w:val="20"/>
          <w:lang w:eastAsia="zh-CN"/>
        </w:rPr>
      </w:r>
      <w:r w:rsidR="00FF1A1C">
        <w:rPr>
          <w:rFonts w:ascii="Times New Roman" w:hAnsi="Times New Roman"/>
          <w:sz w:val="20"/>
          <w:lang w:eastAsia="zh-CN"/>
        </w:rPr>
        <w:fldChar w:fldCharType="separate"/>
      </w:r>
      <w:r w:rsidR="00FF1A1C">
        <w:rPr>
          <w:rFonts w:ascii="Times New Roman" w:hAnsi="Times New Roman"/>
          <w:sz w:val="20"/>
          <w:lang w:eastAsia="zh-CN"/>
        </w:rPr>
        <w:t>[2]</w:t>
      </w:r>
      <w:r w:rsidR="00FF1A1C">
        <w:rPr>
          <w:rFonts w:ascii="Times New Roman" w:hAnsi="Times New Roman"/>
          <w:sz w:val="20"/>
          <w:lang w:eastAsia="zh-CN"/>
        </w:rPr>
        <w:fldChar w:fldCharType="end"/>
      </w:r>
      <w:r>
        <w:rPr>
          <w:rFonts w:ascii="Times New Roman" w:hAnsi="Times New Roman"/>
          <w:sz w:val="20"/>
          <w:lang w:eastAsia="zh-CN"/>
        </w:rPr>
        <w:t xml:space="preserve"> </w:t>
      </w:r>
      <w:r w:rsidR="00A72717">
        <w:rPr>
          <w:rFonts w:ascii="Times New Roman" w:hAnsi="Times New Roman"/>
          <w:sz w:val="20"/>
          <w:lang w:eastAsia="zh-CN"/>
        </w:rPr>
        <w:t xml:space="preserve">the capability to support </w:t>
      </w:r>
      <w:r w:rsidR="00A72717" w:rsidRPr="00A72717">
        <w:rPr>
          <w:rFonts w:ascii="Times New Roman" w:hAnsi="Times New Roman"/>
          <w:sz w:val="20"/>
          <w:lang w:eastAsia="zh-CN"/>
        </w:rPr>
        <w:t>SPUSCH and SPUCCH transmission in the normal UL subframe configured with additional SRS</w:t>
      </w:r>
      <w:r w:rsidR="00A72717">
        <w:rPr>
          <w:rFonts w:ascii="Times New Roman" w:hAnsi="Times New Roman"/>
          <w:sz w:val="20"/>
          <w:lang w:eastAsia="zh-CN"/>
        </w:rPr>
        <w:t xml:space="preserve"> is included in the square brackets. </w:t>
      </w:r>
      <w:r w:rsidR="00FF1A1C">
        <w:rPr>
          <w:rFonts w:ascii="Times New Roman" w:hAnsi="Times New Roman"/>
          <w:sz w:val="20"/>
          <w:lang w:eastAsia="zh-CN"/>
        </w:rPr>
        <w:t>RAN1 should discuss if and how to support this type of operation. We think this operation should be considered in the context of TDD operation and short TTIs that have a length of one slot. If the SRS in the additional symbols is configured to take place in just one of the slots of the subframe, the other slot could be used for SPUSCH or SPUCCH transmission.</w:t>
      </w:r>
      <w:r w:rsidR="005E7F0D">
        <w:rPr>
          <w:rFonts w:ascii="Times New Roman" w:hAnsi="Times New Roman"/>
          <w:sz w:val="20"/>
          <w:lang w:eastAsia="zh-CN"/>
        </w:rPr>
        <w:t xml:space="preserve"> </w:t>
      </w:r>
      <w:r w:rsidR="00EC084F">
        <w:rPr>
          <w:rFonts w:ascii="Times New Roman" w:hAnsi="Times New Roman"/>
          <w:sz w:val="20"/>
          <w:lang w:eastAsia="zh-CN"/>
        </w:rPr>
        <w:t xml:space="preserve">We think sub-slot </w:t>
      </w:r>
      <w:proofErr w:type="spellStart"/>
      <w:r w:rsidR="00EC084F">
        <w:rPr>
          <w:rFonts w:ascii="Times New Roman" w:hAnsi="Times New Roman"/>
          <w:sz w:val="20"/>
          <w:lang w:eastAsia="zh-CN"/>
        </w:rPr>
        <w:t>sTTI</w:t>
      </w:r>
      <w:proofErr w:type="spellEnd"/>
      <w:r w:rsidR="00EC084F">
        <w:rPr>
          <w:rFonts w:ascii="Times New Roman" w:hAnsi="Times New Roman"/>
          <w:sz w:val="20"/>
          <w:lang w:eastAsia="zh-CN"/>
        </w:rPr>
        <w:t xml:space="preserve"> formats should not be considered. If the SRS in additional symbols spans to both slots of the subframe then SPUCCH or SPUCSH is not transmitted.</w:t>
      </w:r>
    </w:p>
    <w:p w14:paraId="1F2204D1" w14:textId="74903A47" w:rsidR="00275690" w:rsidRDefault="004B6E97" w:rsidP="005376B2">
      <w:pPr>
        <w:pStyle w:val="Heading4"/>
        <w:ind w:left="0" w:firstLine="0"/>
        <w:rPr>
          <w:rFonts w:ascii="Times New Roman" w:hAnsi="Times New Roman"/>
          <w:sz w:val="20"/>
          <w:lang w:eastAsia="zh-CN"/>
        </w:rPr>
      </w:pPr>
      <w:r>
        <w:rPr>
          <w:rFonts w:ascii="Times New Roman" w:hAnsi="Times New Roman"/>
          <w:sz w:val="20"/>
          <w:lang w:eastAsia="zh-CN"/>
        </w:rPr>
        <w:t xml:space="preserve">We think that some clarifications are needed in the RAN1 specification </w:t>
      </w:r>
      <w:r w:rsidR="00146828">
        <w:rPr>
          <w:rFonts w:ascii="Times New Roman" w:hAnsi="Times New Roman"/>
          <w:sz w:val="20"/>
          <w:lang w:eastAsia="zh-CN"/>
        </w:rPr>
        <w:t>if the operation where</w:t>
      </w:r>
      <w:r>
        <w:rPr>
          <w:rFonts w:ascii="Times New Roman" w:hAnsi="Times New Roman"/>
          <w:sz w:val="20"/>
          <w:lang w:eastAsia="zh-CN"/>
        </w:rPr>
        <w:t xml:space="preserve"> U</w:t>
      </w:r>
      <w:r w:rsidR="00EB7570">
        <w:rPr>
          <w:rFonts w:ascii="Times New Roman" w:hAnsi="Times New Roman"/>
          <w:sz w:val="20"/>
          <w:lang w:eastAsia="zh-CN"/>
        </w:rPr>
        <w:t xml:space="preserve">E </w:t>
      </w:r>
      <w:r>
        <w:rPr>
          <w:rFonts w:ascii="Times New Roman" w:hAnsi="Times New Roman"/>
          <w:sz w:val="20"/>
          <w:lang w:eastAsia="zh-CN"/>
        </w:rPr>
        <w:t xml:space="preserve">transmits SPUCCH or SPUSCH instead of </w:t>
      </w:r>
      <w:r w:rsidR="00146828">
        <w:rPr>
          <w:rFonts w:ascii="Times New Roman" w:hAnsi="Times New Roman"/>
          <w:sz w:val="20"/>
          <w:lang w:eastAsia="zh-CN"/>
        </w:rPr>
        <w:t xml:space="preserve">scheduled </w:t>
      </w:r>
      <w:r>
        <w:rPr>
          <w:rFonts w:ascii="Times New Roman" w:hAnsi="Times New Roman"/>
          <w:sz w:val="20"/>
          <w:lang w:eastAsia="zh-CN"/>
        </w:rPr>
        <w:t>PUSCH</w:t>
      </w:r>
      <w:r w:rsidR="00146828">
        <w:rPr>
          <w:rFonts w:ascii="Times New Roman" w:hAnsi="Times New Roman"/>
          <w:sz w:val="20"/>
          <w:lang w:eastAsia="zh-CN"/>
        </w:rPr>
        <w:t>/PUCCH, is supported</w:t>
      </w:r>
      <w:r>
        <w:rPr>
          <w:rFonts w:ascii="Times New Roman" w:hAnsi="Times New Roman"/>
          <w:sz w:val="20"/>
          <w:lang w:eastAsia="zh-CN"/>
        </w:rPr>
        <w:t>. For SPUCCH, clarification which SPUCCH format is used depending on PUCCH payload bits</w:t>
      </w:r>
      <w:r w:rsidR="00146828">
        <w:rPr>
          <w:rFonts w:ascii="Times New Roman" w:hAnsi="Times New Roman"/>
          <w:sz w:val="20"/>
          <w:lang w:eastAsia="zh-CN"/>
        </w:rPr>
        <w:t xml:space="preserve"> is needed</w:t>
      </w:r>
      <w:r>
        <w:rPr>
          <w:rFonts w:ascii="Times New Roman" w:hAnsi="Times New Roman"/>
          <w:sz w:val="20"/>
          <w:lang w:eastAsia="zh-CN"/>
        </w:rPr>
        <w:t>. Also, it may be necessary to drop some of the PUCCH payload bits (e.g. periodic CSI bits)</w:t>
      </w:r>
      <w:r w:rsidR="00275690">
        <w:rPr>
          <w:rFonts w:ascii="Times New Roman" w:hAnsi="Times New Roman"/>
          <w:sz w:val="20"/>
          <w:lang w:eastAsia="zh-CN"/>
        </w:rPr>
        <w:t xml:space="preserve"> so that SPUCCH formats can be used</w:t>
      </w:r>
      <w:r>
        <w:rPr>
          <w:rFonts w:ascii="Times New Roman" w:hAnsi="Times New Roman"/>
          <w:sz w:val="20"/>
          <w:lang w:eastAsia="zh-CN"/>
        </w:rPr>
        <w:t xml:space="preserve">. </w:t>
      </w:r>
      <w:r w:rsidR="00275690">
        <w:rPr>
          <w:rFonts w:ascii="Times New Roman" w:hAnsi="Times New Roman"/>
          <w:sz w:val="20"/>
          <w:lang w:eastAsia="zh-CN"/>
        </w:rPr>
        <w:t>HARQ-ACK association between DL and UL subframes/slots depends on if short TTI operation is configured. It should be clarified that in this case normal TDD association is used. For PUSCH, it may be necessary to define interpretation of bits in the UL grant if SPUSCH is transmitted instead of PUSCH.</w:t>
      </w:r>
    </w:p>
    <w:p w14:paraId="363DE027" w14:textId="18859BC9" w:rsidR="00EC084F" w:rsidRPr="00DE3AD2" w:rsidRDefault="00EC084F" w:rsidP="005376B2">
      <w:pPr>
        <w:pStyle w:val="Heading4"/>
        <w:ind w:left="0" w:firstLine="0"/>
        <w:rPr>
          <w:rFonts w:ascii="Times New Roman" w:hAnsi="Times New Roman"/>
          <w:b/>
          <w:sz w:val="20"/>
          <w:lang w:eastAsia="zh-CN"/>
        </w:rPr>
      </w:pPr>
      <w:r w:rsidRPr="00DE3AD2">
        <w:rPr>
          <w:rFonts w:ascii="Times New Roman" w:hAnsi="Times New Roman"/>
          <w:b/>
          <w:sz w:val="20"/>
          <w:lang w:eastAsia="zh-CN"/>
        </w:rPr>
        <w:t xml:space="preserve">Observation 1: </w:t>
      </w:r>
      <w:r w:rsidR="00126DE0">
        <w:rPr>
          <w:rFonts w:ascii="Times New Roman" w:hAnsi="Times New Roman"/>
          <w:b/>
          <w:sz w:val="20"/>
          <w:lang w:eastAsia="zh-CN"/>
        </w:rPr>
        <w:t>C</w:t>
      </w:r>
      <w:r w:rsidRPr="00DE3AD2">
        <w:rPr>
          <w:rFonts w:ascii="Times New Roman" w:hAnsi="Times New Roman"/>
          <w:b/>
          <w:sz w:val="20"/>
          <w:lang w:eastAsia="zh-CN"/>
        </w:rPr>
        <w:t xml:space="preserve">larifications are needed in the RAN1 specification if UE transmits SPUCCH/SPUSCH instead of </w:t>
      </w:r>
      <w:r w:rsidR="009D604C">
        <w:rPr>
          <w:rFonts w:ascii="Times New Roman" w:hAnsi="Times New Roman"/>
          <w:b/>
          <w:sz w:val="20"/>
          <w:lang w:eastAsia="zh-CN"/>
        </w:rPr>
        <w:t xml:space="preserve">scheduled </w:t>
      </w:r>
      <w:r w:rsidRPr="00DE3AD2">
        <w:rPr>
          <w:rFonts w:ascii="Times New Roman" w:hAnsi="Times New Roman"/>
          <w:b/>
          <w:sz w:val="20"/>
          <w:lang w:eastAsia="zh-CN"/>
        </w:rPr>
        <w:t>PUCCH/PUSCH</w:t>
      </w:r>
      <w:r w:rsidR="00146828">
        <w:rPr>
          <w:rFonts w:ascii="Times New Roman" w:hAnsi="Times New Roman"/>
          <w:b/>
          <w:sz w:val="20"/>
          <w:lang w:eastAsia="zh-CN"/>
        </w:rPr>
        <w:t>.</w:t>
      </w:r>
    </w:p>
    <w:p w14:paraId="7DE2D9DB" w14:textId="0FE4D635" w:rsidR="005376B2" w:rsidRPr="00DE3AD2" w:rsidRDefault="00EC084F" w:rsidP="00DE3AD2">
      <w:pPr>
        <w:rPr>
          <w:b/>
          <w:sz w:val="20"/>
          <w:szCs w:val="20"/>
          <w:lang w:val="en-GB"/>
        </w:rPr>
      </w:pPr>
      <w:r w:rsidRPr="00DE3AD2">
        <w:rPr>
          <w:b/>
          <w:sz w:val="20"/>
          <w:szCs w:val="20"/>
          <w:lang w:val="en-GB"/>
        </w:rPr>
        <w:t>Proposal 1: RAN1 should discuss</w:t>
      </w:r>
      <w:r w:rsidR="0033016E">
        <w:rPr>
          <w:b/>
          <w:sz w:val="20"/>
          <w:szCs w:val="20"/>
          <w:lang w:val="en-GB"/>
        </w:rPr>
        <w:t>,</w:t>
      </w:r>
      <w:r w:rsidRPr="00DE3AD2">
        <w:rPr>
          <w:b/>
          <w:sz w:val="20"/>
          <w:szCs w:val="20"/>
          <w:lang w:val="en-GB"/>
        </w:rPr>
        <w:t xml:space="preserve"> whether</w:t>
      </w:r>
      <w:r w:rsidR="00DE3AD2" w:rsidRPr="00DE3AD2">
        <w:rPr>
          <w:b/>
          <w:sz w:val="20"/>
          <w:szCs w:val="20"/>
          <w:lang w:val="en-GB"/>
        </w:rPr>
        <w:t xml:space="preserve"> modifications needed in the RAN1 specifications to support SPUCCH/SPUSCH capability in the subframes used for SRS in the additional symbols, are </w:t>
      </w:r>
      <w:r w:rsidR="009D604C">
        <w:rPr>
          <w:b/>
          <w:sz w:val="20"/>
          <w:szCs w:val="20"/>
          <w:lang w:val="en-GB"/>
        </w:rPr>
        <w:t>within the scope of the work item.</w:t>
      </w:r>
    </w:p>
    <w:p w14:paraId="20F90571" w14:textId="77777777" w:rsidR="0091180B" w:rsidRPr="00DE6661" w:rsidRDefault="0091180B" w:rsidP="00DE6661">
      <w:pPr>
        <w:rPr>
          <w:lang w:val="en-GB"/>
        </w:rPr>
      </w:pPr>
    </w:p>
    <w:p w14:paraId="568AC126" w14:textId="1D93043C" w:rsidR="0091180B" w:rsidRDefault="0091180B" w:rsidP="0091180B">
      <w:pPr>
        <w:pStyle w:val="Heading4"/>
        <w:rPr>
          <w:lang w:eastAsia="zh-CN"/>
        </w:rPr>
      </w:pPr>
      <w:r>
        <w:rPr>
          <w:lang w:eastAsia="zh-CN"/>
        </w:rPr>
        <w:t>2.2 Guard period for SRS FH and AS</w:t>
      </w:r>
    </w:p>
    <w:p w14:paraId="068365D8" w14:textId="76D96669" w:rsidR="00150B0A" w:rsidRDefault="0091180B" w:rsidP="00110A5C">
      <w:pPr>
        <w:pStyle w:val="Heading4"/>
        <w:ind w:left="0" w:firstLine="0"/>
        <w:rPr>
          <w:rFonts w:ascii="Times New Roman" w:hAnsi="Times New Roman"/>
          <w:sz w:val="20"/>
          <w:lang w:eastAsia="zh-CN"/>
        </w:rPr>
      </w:pPr>
      <w:r>
        <w:rPr>
          <w:rFonts w:ascii="Times New Roman" w:hAnsi="Times New Roman"/>
          <w:sz w:val="20"/>
          <w:lang w:eastAsia="zh-CN"/>
        </w:rPr>
        <w:t xml:space="preserve">In the </w:t>
      </w:r>
      <w:r w:rsidR="00A10006">
        <w:rPr>
          <w:rFonts w:ascii="Times New Roman" w:hAnsi="Times New Roman"/>
          <w:sz w:val="20"/>
          <w:lang w:eastAsia="zh-CN"/>
        </w:rPr>
        <w:t>RAN1#98</w:t>
      </w:r>
      <w:r>
        <w:rPr>
          <w:rFonts w:ascii="Times New Roman" w:hAnsi="Times New Roman"/>
          <w:sz w:val="20"/>
          <w:lang w:eastAsia="zh-CN"/>
        </w:rPr>
        <w:t xml:space="preserve"> meeting it was agreed that </w:t>
      </w:r>
      <w:proofErr w:type="spellStart"/>
      <w:r>
        <w:rPr>
          <w:rFonts w:ascii="Times New Roman" w:hAnsi="Times New Roman"/>
          <w:sz w:val="20"/>
          <w:lang w:eastAsia="zh-CN"/>
        </w:rPr>
        <w:t>eNB</w:t>
      </w:r>
      <w:proofErr w:type="spellEnd"/>
      <w:r>
        <w:rPr>
          <w:rFonts w:ascii="Times New Roman" w:hAnsi="Times New Roman"/>
          <w:sz w:val="20"/>
          <w:lang w:eastAsia="zh-CN"/>
        </w:rPr>
        <w:t xml:space="preserve"> can configure </w:t>
      </w:r>
      <w:r w:rsidR="00150B0A">
        <w:rPr>
          <w:rFonts w:ascii="Times New Roman" w:hAnsi="Times New Roman"/>
          <w:sz w:val="20"/>
          <w:lang w:eastAsia="zh-CN"/>
        </w:rPr>
        <w:t>guar</w:t>
      </w:r>
      <w:r w:rsidR="00C97442">
        <w:rPr>
          <w:rFonts w:ascii="Times New Roman" w:hAnsi="Times New Roman"/>
          <w:sz w:val="20"/>
          <w:lang w:eastAsia="zh-CN"/>
        </w:rPr>
        <w:t>d</w:t>
      </w:r>
      <w:r w:rsidR="00150B0A">
        <w:rPr>
          <w:rFonts w:ascii="Times New Roman" w:hAnsi="Times New Roman"/>
          <w:sz w:val="20"/>
          <w:lang w:eastAsia="zh-CN"/>
        </w:rPr>
        <w:t xml:space="preserve"> period for SRS transmission when antenna </w:t>
      </w:r>
      <w:r w:rsidR="00C97442">
        <w:rPr>
          <w:rFonts w:ascii="Times New Roman" w:hAnsi="Times New Roman"/>
          <w:sz w:val="20"/>
          <w:lang w:eastAsia="zh-CN"/>
        </w:rPr>
        <w:t>switching,</w:t>
      </w:r>
      <w:r w:rsidR="00150B0A">
        <w:rPr>
          <w:rFonts w:ascii="Times New Roman" w:hAnsi="Times New Roman"/>
          <w:sz w:val="20"/>
          <w:lang w:eastAsia="zh-CN"/>
        </w:rPr>
        <w:t xml:space="preserve"> or frequency hopping takes place. It was also discussed that UE could indicate capability for not requiring guard period. This would mean that UEs that are capable for short transient periods</w:t>
      </w:r>
      <w:r w:rsidR="00C97442">
        <w:rPr>
          <w:rFonts w:ascii="Times New Roman" w:hAnsi="Times New Roman"/>
          <w:sz w:val="20"/>
          <w:lang w:eastAsia="zh-CN"/>
        </w:rPr>
        <w:t>,</w:t>
      </w:r>
      <w:r w:rsidR="00150B0A">
        <w:rPr>
          <w:rFonts w:ascii="Times New Roman" w:hAnsi="Times New Roman"/>
          <w:sz w:val="20"/>
          <w:lang w:eastAsia="zh-CN"/>
        </w:rPr>
        <w:t xml:space="preserve"> when doing AS or FH operation</w:t>
      </w:r>
      <w:r w:rsidR="00C97442">
        <w:rPr>
          <w:rFonts w:ascii="Times New Roman" w:hAnsi="Times New Roman"/>
          <w:sz w:val="20"/>
          <w:lang w:eastAsia="zh-CN"/>
        </w:rPr>
        <w:t>,</w:t>
      </w:r>
      <w:r w:rsidR="00150B0A">
        <w:rPr>
          <w:rFonts w:ascii="Times New Roman" w:hAnsi="Times New Roman"/>
          <w:sz w:val="20"/>
          <w:lang w:eastAsia="zh-CN"/>
        </w:rPr>
        <w:t xml:space="preserve"> could indicate to </w:t>
      </w:r>
      <w:proofErr w:type="spellStart"/>
      <w:r w:rsidR="00150B0A">
        <w:rPr>
          <w:rFonts w:ascii="Times New Roman" w:hAnsi="Times New Roman"/>
          <w:sz w:val="20"/>
          <w:lang w:eastAsia="zh-CN"/>
        </w:rPr>
        <w:t>eNB</w:t>
      </w:r>
      <w:proofErr w:type="spellEnd"/>
      <w:r w:rsidR="00150B0A">
        <w:rPr>
          <w:rFonts w:ascii="Times New Roman" w:hAnsi="Times New Roman"/>
          <w:sz w:val="20"/>
          <w:lang w:eastAsia="zh-CN"/>
        </w:rPr>
        <w:t xml:space="preserve"> that their implementation supports short transient period. The actual transient period limit, when UE could indicate the new capability, should be discussed in RAN4. </w:t>
      </w:r>
      <w:r w:rsidR="003C0827">
        <w:rPr>
          <w:rFonts w:ascii="Times New Roman" w:hAnsi="Times New Roman"/>
          <w:sz w:val="20"/>
          <w:lang w:eastAsia="zh-CN"/>
        </w:rPr>
        <w:t xml:space="preserve">Those UEs that do not indicate the new capability operate according to legacy transient period definitions. From </w:t>
      </w:r>
      <w:proofErr w:type="spellStart"/>
      <w:r w:rsidR="003C0827">
        <w:rPr>
          <w:rFonts w:ascii="Times New Roman" w:hAnsi="Times New Roman"/>
          <w:sz w:val="20"/>
          <w:lang w:eastAsia="zh-CN"/>
        </w:rPr>
        <w:t>eNB</w:t>
      </w:r>
      <w:proofErr w:type="spellEnd"/>
      <w:r w:rsidR="003C0827">
        <w:rPr>
          <w:rFonts w:ascii="Times New Roman" w:hAnsi="Times New Roman"/>
          <w:sz w:val="20"/>
          <w:lang w:eastAsia="zh-CN"/>
        </w:rPr>
        <w:t xml:space="preserve"> perspective the new capability indicate</w:t>
      </w:r>
      <w:r w:rsidR="002C68A6">
        <w:rPr>
          <w:rFonts w:ascii="Times New Roman" w:hAnsi="Times New Roman"/>
          <w:sz w:val="20"/>
          <w:lang w:eastAsia="zh-CN"/>
        </w:rPr>
        <w:t>s</w:t>
      </w:r>
      <w:r w:rsidR="003C0827">
        <w:rPr>
          <w:rFonts w:ascii="Times New Roman" w:hAnsi="Times New Roman"/>
          <w:sz w:val="20"/>
          <w:lang w:eastAsia="zh-CN"/>
        </w:rPr>
        <w:t xml:space="preserve"> </w:t>
      </w:r>
      <w:r w:rsidR="002C68A6">
        <w:rPr>
          <w:rFonts w:ascii="Times New Roman" w:hAnsi="Times New Roman"/>
          <w:sz w:val="20"/>
          <w:lang w:eastAsia="zh-CN"/>
        </w:rPr>
        <w:t xml:space="preserve">that </w:t>
      </w:r>
      <w:r w:rsidR="003C0827">
        <w:rPr>
          <w:rFonts w:ascii="Times New Roman" w:hAnsi="Times New Roman"/>
          <w:sz w:val="20"/>
          <w:lang w:eastAsia="zh-CN"/>
        </w:rPr>
        <w:t xml:space="preserve">the quality of the SRS transmission </w:t>
      </w:r>
      <w:r w:rsidR="002C68A6">
        <w:rPr>
          <w:rFonts w:ascii="Times New Roman" w:hAnsi="Times New Roman"/>
          <w:sz w:val="20"/>
          <w:lang w:eastAsia="zh-CN"/>
        </w:rPr>
        <w:t>is good even if guard period is not configured,</w:t>
      </w:r>
      <w:r w:rsidR="003C0827">
        <w:rPr>
          <w:rFonts w:ascii="Times New Roman" w:hAnsi="Times New Roman"/>
          <w:sz w:val="20"/>
          <w:lang w:eastAsia="zh-CN"/>
        </w:rPr>
        <w:t xml:space="preserve"> but it is up to </w:t>
      </w:r>
      <w:proofErr w:type="spellStart"/>
      <w:r w:rsidR="003C0827">
        <w:rPr>
          <w:rFonts w:ascii="Times New Roman" w:hAnsi="Times New Roman"/>
          <w:sz w:val="20"/>
          <w:lang w:eastAsia="zh-CN"/>
        </w:rPr>
        <w:t>eNB</w:t>
      </w:r>
      <w:proofErr w:type="spellEnd"/>
      <w:r w:rsidR="003C0827">
        <w:rPr>
          <w:rFonts w:ascii="Times New Roman" w:hAnsi="Times New Roman"/>
          <w:sz w:val="20"/>
          <w:lang w:eastAsia="zh-CN"/>
        </w:rPr>
        <w:t xml:space="preserve"> to configure or not configure guard period before </w:t>
      </w:r>
      <w:r w:rsidR="002C68A6">
        <w:rPr>
          <w:rFonts w:ascii="Times New Roman" w:hAnsi="Times New Roman"/>
          <w:sz w:val="20"/>
          <w:lang w:eastAsia="zh-CN"/>
        </w:rPr>
        <w:t>antenna switching</w:t>
      </w:r>
      <w:r w:rsidR="003C0827">
        <w:rPr>
          <w:rFonts w:ascii="Times New Roman" w:hAnsi="Times New Roman"/>
          <w:sz w:val="20"/>
          <w:lang w:eastAsia="zh-CN"/>
        </w:rPr>
        <w:t xml:space="preserve"> or </w:t>
      </w:r>
      <w:r w:rsidR="002C68A6">
        <w:rPr>
          <w:rFonts w:ascii="Times New Roman" w:hAnsi="Times New Roman"/>
          <w:sz w:val="20"/>
          <w:lang w:eastAsia="zh-CN"/>
        </w:rPr>
        <w:t>frequency hopping</w:t>
      </w:r>
      <w:r w:rsidR="003C0827">
        <w:rPr>
          <w:rFonts w:ascii="Times New Roman" w:hAnsi="Times New Roman"/>
          <w:sz w:val="20"/>
          <w:lang w:eastAsia="zh-CN"/>
        </w:rPr>
        <w:t>.</w:t>
      </w:r>
    </w:p>
    <w:p w14:paraId="39420B5D" w14:textId="54DF3FF3" w:rsidR="00693E67" w:rsidRDefault="003C0827" w:rsidP="00105F5E">
      <w:pPr>
        <w:rPr>
          <w:b/>
          <w:sz w:val="20"/>
          <w:szCs w:val="20"/>
          <w:lang w:val="en-GB"/>
        </w:rPr>
      </w:pPr>
      <w:r w:rsidRPr="00D83F30">
        <w:rPr>
          <w:b/>
          <w:sz w:val="20"/>
          <w:szCs w:val="20"/>
          <w:lang w:val="en-GB"/>
        </w:rPr>
        <w:t xml:space="preserve">Proposal </w:t>
      </w:r>
      <w:r w:rsidR="00DE3AD2">
        <w:rPr>
          <w:b/>
          <w:sz w:val="20"/>
          <w:szCs w:val="20"/>
          <w:lang w:val="en-GB"/>
        </w:rPr>
        <w:t>2</w:t>
      </w:r>
      <w:r w:rsidRPr="00D83F30">
        <w:rPr>
          <w:b/>
          <w:sz w:val="20"/>
          <w:szCs w:val="20"/>
          <w:lang w:val="en-GB"/>
        </w:rPr>
        <w:t>:</w:t>
      </w:r>
      <w:r>
        <w:rPr>
          <w:b/>
          <w:sz w:val="20"/>
          <w:szCs w:val="20"/>
          <w:lang w:val="en-GB"/>
        </w:rPr>
        <w:t xml:space="preserve"> Regardless of potential new UE capability indication related to guard period before </w:t>
      </w:r>
      <w:r w:rsidR="00B93EEC">
        <w:rPr>
          <w:b/>
          <w:sz w:val="20"/>
          <w:szCs w:val="20"/>
          <w:lang w:val="en-GB"/>
        </w:rPr>
        <w:t>antenna switching</w:t>
      </w:r>
      <w:r>
        <w:rPr>
          <w:b/>
          <w:sz w:val="20"/>
          <w:szCs w:val="20"/>
          <w:lang w:val="en-GB"/>
        </w:rPr>
        <w:t xml:space="preserve"> or </w:t>
      </w:r>
      <w:r w:rsidR="00B93EEC">
        <w:rPr>
          <w:b/>
          <w:sz w:val="20"/>
          <w:szCs w:val="20"/>
          <w:lang w:val="en-GB"/>
        </w:rPr>
        <w:t>frequency hopping</w:t>
      </w:r>
      <w:r>
        <w:rPr>
          <w:b/>
          <w:sz w:val="20"/>
          <w:szCs w:val="20"/>
          <w:lang w:val="en-GB"/>
        </w:rPr>
        <w:t xml:space="preserve">, </w:t>
      </w:r>
      <w:proofErr w:type="spellStart"/>
      <w:r>
        <w:rPr>
          <w:b/>
          <w:sz w:val="20"/>
          <w:szCs w:val="20"/>
          <w:lang w:val="en-GB"/>
        </w:rPr>
        <w:t>eNB</w:t>
      </w:r>
      <w:proofErr w:type="spellEnd"/>
      <w:r>
        <w:rPr>
          <w:b/>
          <w:sz w:val="20"/>
          <w:szCs w:val="20"/>
          <w:lang w:val="en-GB"/>
        </w:rPr>
        <w:t xml:space="preserve"> can opt to </w:t>
      </w:r>
      <w:r w:rsidR="00693E67">
        <w:rPr>
          <w:b/>
          <w:sz w:val="20"/>
          <w:szCs w:val="20"/>
          <w:lang w:val="en-GB"/>
        </w:rPr>
        <w:t xml:space="preserve">configure or not configure guard period before </w:t>
      </w:r>
      <w:r w:rsidR="002C68A6">
        <w:rPr>
          <w:b/>
          <w:sz w:val="20"/>
          <w:szCs w:val="20"/>
          <w:lang w:val="en-GB"/>
        </w:rPr>
        <w:t>AS</w:t>
      </w:r>
      <w:r w:rsidR="00693E67">
        <w:rPr>
          <w:b/>
          <w:sz w:val="20"/>
          <w:szCs w:val="20"/>
          <w:lang w:val="en-GB"/>
        </w:rPr>
        <w:t xml:space="preserve"> or </w:t>
      </w:r>
      <w:r w:rsidR="002C68A6">
        <w:rPr>
          <w:b/>
          <w:sz w:val="20"/>
          <w:szCs w:val="20"/>
          <w:lang w:val="en-GB"/>
        </w:rPr>
        <w:t>FH</w:t>
      </w:r>
      <w:r w:rsidR="00693E67">
        <w:rPr>
          <w:b/>
          <w:sz w:val="20"/>
          <w:szCs w:val="20"/>
          <w:lang w:val="en-GB"/>
        </w:rPr>
        <w:t>.</w:t>
      </w:r>
    </w:p>
    <w:p w14:paraId="7E8832CE" w14:textId="4A12042B" w:rsidR="00DE3AD2" w:rsidRDefault="00DE3AD2" w:rsidP="00105F5E">
      <w:pPr>
        <w:rPr>
          <w:b/>
          <w:sz w:val="20"/>
          <w:szCs w:val="20"/>
          <w:lang w:val="en-GB"/>
        </w:rPr>
      </w:pPr>
    </w:p>
    <w:p w14:paraId="48B2A748" w14:textId="6391B597" w:rsidR="00DE3AD2" w:rsidRPr="00D356F6" w:rsidRDefault="00DE3AD2" w:rsidP="00DE3AD2">
      <w:pPr>
        <w:pStyle w:val="Heading4"/>
        <w:rPr>
          <w:lang w:eastAsia="zh-CN"/>
        </w:rPr>
      </w:pPr>
      <w:r>
        <w:rPr>
          <w:lang w:eastAsia="zh-CN"/>
        </w:rPr>
        <w:t>2.3 The order of frequency hopping and antenna switching</w:t>
      </w:r>
    </w:p>
    <w:p w14:paraId="11C5D0B0" w14:textId="77777777" w:rsidR="00DE3AD2" w:rsidRPr="00D83F30" w:rsidRDefault="00DE3AD2" w:rsidP="00DE3AD2">
      <w:pPr>
        <w:rPr>
          <w:sz w:val="20"/>
          <w:szCs w:val="20"/>
          <w:lang w:val="en-GB"/>
        </w:rPr>
      </w:pPr>
      <w:r w:rsidRPr="00D83F30">
        <w:rPr>
          <w:sz w:val="20"/>
          <w:szCs w:val="20"/>
          <w:lang w:val="en-GB"/>
        </w:rPr>
        <w:t xml:space="preserve">In the RAN1#97 meeting working assumption was made so that frequency hopping should be performed before antenna switching if both are configured concurrently. It seems that the motivation for such a restriction is that guard or transient period for antenna switching is assumed to be larger than the transient period needed for frequency hopping. However, according to the LS from RAN4 </w:t>
      </w:r>
      <w:r w:rsidRPr="00D83F30">
        <w:rPr>
          <w:sz w:val="20"/>
          <w:szCs w:val="20"/>
          <w:lang w:val="en-GB"/>
        </w:rPr>
        <w:fldChar w:fldCharType="begin"/>
      </w:r>
      <w:r w:rsidRPr="00D83F30">
        <w:rPr>
          <w:sz w:val="20"/>
          <w:szCs w:val="20"/>
          <w:lang w:val="en-GB"/>
        </w:rPr>
        <w:instrText xml:space="preserve"> REF _Ref15982613 \r \h </w:instrText>
      </w:r>
      <w:r>
        <w:rPr>
          <w:sz w:val="20"/>
          <w:szCs w:val="20"/>
          <w:lang w:val="en-GB"/>
        </w:rPr>
        <w:instrText xml:space="preserve"> \* MERGEFORMAT </w:instrText>
      </w:r>
      <w:r w:rsidRPr="00D83F30">
        <w:rPr>
          <w:sz w:val="20"/>
          <w:szCs w:val="20"/>
          <w:lang w:val="en-GB"/>
        </w:rPr>
      </w:r>
      <w:r w:rsidRPr="00D83F30">
        <w:rPr>
          <w:sz w:val="20"/>
          <w:szCs w:val="20"/>
          <w:lang w:val="en-GB"/>
        </w:rPr>
        <w:fldChar w:fldCharType="separate"/>
      </w:r>
      <w:r w:rsidRPr="00D83F30">
        <w:rPr>
          <w:sz w:val="20"/>
          <w:szCs w:val="20"/>
          <w:lang w:val="en-GB"/>
        </w:rPr>
        <w:t>[2]</w:t>
      </w:r>
      <w:r w:rsidRPr="00D83F30">
        <w:rPr>
          <w:sz w:val="20"/>
          <w:szCs w:val="20"/>
          <w:lang w:val="en-GB"/>
        </w:rPr>
        <w:fldChar w:fldCharType="end"/>
      </w:r>
      <w:r w:rsidRPr="00D83F30">
        <w:rPr>
          <w:sz w:val="20"/>
          <w:szCs w:val="20"/>
          <w:lang w:val="en-GB"/>
        </w:rPr>
        <w:t xml:space="preserve"> the transient periods can be assumed to be the same for frequency hopping and antenna switching. Therefore, the benefit of restricting the order is not clear.</w:t>
      </w:r>
    </w:p>
    <w:p w14:paraId="6CE39DDE" w14:textId="77777777" w:rsidR="00DE3AD2" w:rsidRDefault="00DE3AD2" w:rsidP="00DE3AD2">
      <w:pPr>
        <w:rPr>
          <w:b/>
          <w:sz w:val="20"/>
          <w:szCs w:val="20"/>
          <w:lang w:val="en-GB"/>
        </w:rPr>
      </w:pPr>
    </w:p>
    <w:p w14:paraId="732C34BF" w14:textId="3F38978D" w:rsidR="00DE3AD2" w:rsidRPr="00A27C8C" w:rsidRDefault="00DE3AD2" w:rsidP="00DE3AD2">
      <w:pPr>
        <w:rPr>
          <w:b/>
          <w:lang w:val="en-GB"/>
        </w:rPr>
      </w:pPr>
      <w:r w:rsidRPr="00D83F30">
        <w:rPr>
          <w:b/>
          <w:sz w:val="20"/>
          <w:szCs w:val="20"/>
          <w:lang w:val="en-GB"/>
        </w:rPr>
        <w:t xml:space="preserve">Proposal </w:t>
      </w:r>
      <w:r>
        <w:rPr>
          <w:b/>
          <w:sz w:val="20"/>
          <w:szCs w:val="20"/>
          <w:lang w:val="en-GB"/>
        </w:rPr>
        <w:t>3</w:t>
      </w:r>
      <w:r w:rsidRPr="00D83F30">
        <w:rPr>
          <w:b/>
          <w:sz w:val="20"/>
          <w:szCs w:val="20"/>
          <w:lang w:val="en-GB"/>
        </w:rPr>
        <w:t xml:space="preserve">: The working assumption stating that frequency hopping should be performed before antenna switching when they are concurrently configured, is not agreed. The transmission order between antenna switching and frequency hopping is </w:t>
      </w:r>
      <w:r>
        <w:rPr>
          <w:b/>
          <w:sz w:val="20"/>
          <w:szCs w:val="20"/>
          <w:lang w:val="en-GB"/>
        </w:rPr>
        <w:t xml:space="preserve">configured </w:t>
      </w:r>
      <w:r w:rsidR="009D604C">
        <w:rPr>
          <w:b/>
          <w:sz w:val="20"/>
          <w:szCs w:val="20"/>
          <w:lang w:val="en-GB"/>
        </w:rPr>
        <w:t>determined based on</w:t>
      </w:r>
      <w:r>
        <w:rPr>
          <w:b/>
          <w:sz w:val="20"/>
          <w:szCs w:val="20"/>
          <w:lang w:val="en-GB"/>
        </w:rPr>
        <w:t xml:space="preserve"> RRC signalling</w:t>
      </w:r>
      <w:r>
        <w:rPr>
          <w:b/>
          <w:lang w:val="en-GB"/>
        </w:rPr>
        <w:t>.</w:t>
      </w:r>
    </w:p>
    <w:p w14:paraId="3036BEDD" w14:textId="3F44E493" w:rsidR="00DE3AD2" w:rsidRDefault="00DE3AD2" w:rsidP="00105F5E">
      <w:pPr>
        <w:rPr>
          <w:b/>
          <w:sz w:val="20"/>
          <w:szCs w:val="20"/>
          <w:lang w:val="en-GB"/>
        </w:rPr>
      </w:pPr>
    </w:p>
    <w:p w14:paraId="5101AF65" w14:textId="77777777" w:rsidR="00DE3AD2" w:rsidRPr="00105F5E" w:rsidRDefault="00DE3AD2" w:rsidP="00105F5E">
      <w:pPr>
        <w:rPr>
          <w:lang w:val="en-GB"/>
        </w:rPr>
      </w:pPr>
    </w:p>
    <w:p w14:paraId="0116575D" w14:textId="5122356B" w:rsidR="009C769F" w:rsidRDefault="009C769F" w:rsidP="00105F5E">
      <w:pPr>
        <w:rPr>
          <w:sz w:val="20"/>
          <w:szCs w:val="20"/>
          <w:lang w:val="en-GB" w:eastAsia="en-US"/>
        </w:rPr>
      </w:pPr>
    </w:p>
    <w:p w14:paraId="28683146" w14:textId="77777777" w:rsidR="009C769F" w:rsidRDefault="009C769F" w:rsidP="00105F5E">
      <w:pPr>
        <w:rPr>
          <w:sz w:val="20"/>
          <w:szCs w:val="20"/>
          <w:lang w:val="en-GB" w:eastAsia="en-US"/>
        </w:rPr>
      </w:pPr>
    </w:p>
    <w:p w14:paraId="408C6241" w14:textId="4DB1CEB0" w:rsidR="0072393A" w:rsidRPr="00D356F6" w:rsidRDefault="0072393A" w:rsidP="0072393A">
      <w:pPr>
        <w:pStyle w:val="Heading4"/>
        <w:rPr>
          <w:lang w:eastAsia="zh-CN"/>
        </w:rPr>
      </w:pPr>
      <w:bookmarkStart w:id="2" w:name="_Hlk24111999"/>
      <w:r>
        <w:rPr>
          <w:lang w:eastAsia="zh-CN"/>
        </w:rPr>
        <w:lastRenderedPageBreak/>
        <w:t>2.</w:t>
      </w:r>
      <w:r w:rsidR="00DE3AD2">
        <w:rPr>
          <w:lang w:eastAsia="zh-CN"/>
        </w:rPr>
        <w:t>4</w:t>
      </w:r>
      <w:bookmarkEnd w:id="2"/>
      <w:r w:rsidR="007B271D">
        <w:rPr>
          <w:lang w:eastAsia="zh-CN"/>
        </w:rPr>
        <w:t xml:space="preserve"> T</w:t>
      </w:r>
      <w:r>
        <w:rPr>
          <w:lang w:eastAsia="zh-CN"/>
        </w:rPr>
        <w:t xml:space="preserve">riggering </w:t>
      </w:r>
      <w:r w:rsidR="007B271D">
        <w:rPr>
          <w:lang w:eastAsia="zh-CN"/>
        </w:rPr>
        <w:t xml:space="preserve">of additional </w:t>
      </w:r>
      <w:r>
        <w:rPr>
          <w:lang w:eastAsia="zh-CN"/>
        </w:rPr>
        <w:t>SRS</w:t>
      </w:r>
    </w:p>
    <w:p w14:paraId="0FAFBA0E" w14:textId="77777777" w:rsidR="00B90C4E" w:rsidRDefault="0072393A" w:rsidP="00105F5E">
      <w:pPr>
        <w:rPr>
          <w:sz w:val="20"/>
          <w:szCs w:val="20"/>
          <w:lang w:val="en-GB" w:eastAsia="en-US"/>
        </w:rPr>
      </w:pPr>
      <w:r>
        <w:rPr>
          <w:sz w:val="20"/>
          <w:szCs w:val="20"/>
          <w:lang w:val="en-GB" w:eastAsia="en-US"/>
        </w:rPr>
        <w:t xml:space="preserve">In the RAN1#96bis meeting it was agreed </w:t>
      </w:r>
      <w:r w:rsidR="00035065">
        <w:rPr>
          <w:sz w:val="20"/>
          <w:szCs w:val="20"/>
          <w:lang w:val="en-GB" w:eastAsia="en-US"/>
        </w:rPr>
        <w:t xml:space="preserve">that </w:t>
      </w:r>
      <w:r>
        <w:rPr>
          <w:sz w:val="20"/>
          <w:szCs w:val="20"/>
          <w:lang w:val="en-GB" w:eastAsia="en-US"/>
        </w:rPr>
        <w:t xml:space="preserve">legacy DCI formats are used to trigger SRS transmissions in additional symbols. It was also agreed that the SRS request field in the DCI can trigger just legacy SRS or just additional SRS or both (or none of them). </w:t>
      </w:r>
    </w:p>
    <w:p w14:paraId="7679FBF2" w14:textId="39E9A3E3" w:rsidR="00B90C4E" w:rsidRDefault="00B90C4E" w:rsidP="00105F5E">
      <w:pPr>
        <w:rPr>
          <w:sz w:val="20"/>
          <w:szCs w:val="20"/>
          <w:lang w:val="en-GB" w:eastAsia="en-US"/>
        </w:rPr>
      </w:pPr>
    </w:p>
    <w:p w14:paraId="6E041B04" w14:textId="77777777" w:rsidR="00B90C4E" w:rsidRPr="00B90C4E" w:rsidRDefault="00B90C4E" w:rsidP="00B90C4E">
      <w:pPr>
        <w:rPr>
          <w:rFonts w:eastAsia="Malgun Gothic"/>
          <w:i/>
          <w:sz w:val="18"/>
          <w:szCs w:val="20"/>
          <w:highlight w:val="green"/>
        </w:rPr>
      </w:pPr>
      <w:r w:rsidRPr="00B90C4E">
        <w:rPr>
          <w:rFonts w:eastAsia="Malgun Gothic"/>
          <w:i/>
          <w:sz w:val="20"/>
          <w:szCs w:val="20"/>
          <w:highlight w:val="green"/>
        </w:rPr>
        <w:t>Agreement</w:t>
      </w:r>
    </w:p>
    <w:p w14:paraId="2E8D6403" w14:textId="77777777" w:rsidR="00B90C4E" w:rsidRPr="00B90C4E" w:rsidRDefault="00B90C4E" w:rsidP="00B90C4E">
      <w:pPr>
        <w:rPr>
          <w:rFonts w:eastAsia="Malgun Gothic"/>
          <w:i/>
          <w:sz w:val="20"/>
          <w:szCs w:val="20"/>
        </w:rPr>
      </w:pPr>
      <w:r w:rsidRPr="00B90C4E">
        <w:rPr>
          <w:rFonts w:eastAsia="Malgun Gothic"/>
          <w:i/>
          <w:sz w:val="20"/>
          <w:szCs w:val="20"/>
        </w:rPr>
        <w:t>A codepoint in the same DCI triggers SRS transmission for one of the following:</w:t>
      </w:r>
    </w:p>
    <w:p w14:paraId="0142A5BA" w14:textId="77777777" w:rsidR="00B90C4E" w:rsidRPr="00B90C4E" w:rsidRDefault="00B90C4E" w:rsidP="00B90C4E">
      <w:pPr>
        <w:numPr>
          <w:ilvl w:val="0"/>
          <w:numId w:val="39"/>
        </w:numPr>
        <w:autoSpaceDN w:val="0"/>
        <w:rPr>
          <w:rFonts w:eastAsia="Malgun Gothic"/>
          <w:i/>
          <w:sz w:val="20"/>
          <w:szCs w:val="20"/>
        </w:rPr>
      </w:pPr>
      <w:r w:rsidRPr="00B90C4E">
        <w:rPr>
          <w:rFonts w:eastAsia="Malgun Gothic"/>
          <w:i/>
          <w:sz w:val="20"/>
          <w:szCs w:val="20"/>
        </w:rPr>
        <w:t>Only aperiodic legacy SRS symbols</w:t>
      </w:r>
    </w:p>
    <w:p w14:paraId="74DC93DA" w14:textId="77777777" w:rsidR="00B90C4E" w:rsidRPr="00B90C4E" w:rsidRDefault="00B90C4E" w:rsidP="00B90C4E">
      <w:pPr>
        <w:numPr>
          <w:ilvl w:val="0"/>
          <w:numId w:val="39"/>
        </w:numPr>
        <w:autoSpaceDN w:val="0"/>
        <w:rPr>
          <w:rFonts w:eastAsia="Malgun Gothic"/>
          <w:i/>
          <w:sz w:val="20"/>
          <w:szCs w:val="20"/>
        </w:rPr>
      </w:pPr>
      <w:r w:rsidRPr="00B90C4E">
        <w:rPr>
          <w:rFonts w:eastAsia="Malgun Gothic"/>
          <w:i/>
          <w:sz w:val="20"/>
          <w:szCs w:val="20"/>
        </w:rPr>
        <w:t>Only aperiodic additional SRS symbols</w:t>
      </w:r>
    </w:p>
    <w:p w14:paraId="4D2116BF" w14:textId="77777777" w:rsidR="00B90C4E" w:rsidRPr="00B90C4E" w:rsidRDefault="00B90C4E" w:rsidP="00B90C4E">
      <w:pPr>
        <w:numPr>
          <w:ilvl w:val="0"/>
          <w:numId w:val="39"/>
        </w:numPr>
        <w:autoSpaceDN w:val="0"/>
        <w:rPr>
          <w:rFonts w:eastAsia="Malgun Gothic"/>
          <w:i/>
          <w:sz w:val="20"/>
          <w:szCs w:val="20"/>
        </w:rPr>
      </w:pPr>
      <w:r w:rsidRPr="00B90C4E">
        <w:rPr>
          <w:rFonts w:eastAsia="Malgun Gothic"/>
          <w:i/>
          <w:sz w:val="20"/>
          <w:szCs w:val="20"/>
        </w:rPr>
        <w:t>Both aperiodic legacy and aperiodic additional SRS symbols within the same subframe</w:t>
      </w:r>
    </w:p>
    <w:p w14:paraId="097268D8" w14:textId="77777777" w:rsidR="00B90C4E" w:rsidRPr="00B90C4E" w:rsidRDefault="00B90C4E" w:rsidP="00B90C4E">
      <w:pPr>
        <w:rPr>
          <w:rFonts w:eastAsia="Malgun Gothic"/>
          <w:i/>
          <w:sz w:val="20"/>
          <w:szCs w:val="20"/>
        </w:rPr>
      </w:pPr>
      <w:r w:rsidRPr="00B90C4E">
        <w:rPr>
          <w:rFonts w:eastAsia="Malgun Gothic"/>
          <w:i/>
          <w:sz w:val="20"/>
          <w:szCs w:val="20"/>
        </w:rPr>
        <w:t xml:space="preserve">The association of the codepoint and one of the above is configured by RRC </w:t>
      </w:r>
      <w:proofErr w:type="spellStart"/>
      <w:r w:rsidRPr="00B90C4E">
        <w:rPr>
          <w:rFonts w:eastAsia="Malgun Gothic"/>
          <w:i/>
          <w:sz w:val="20"/>
          <w:szCs w:val="20"/>
        </w:rPr>
        <w:t>signalling</w:t>
      </w:r>
      <w:proofErr w:type="spellEnd"/>
      <w:r w:rsidRPr="00B90C4E">
        <w:rPr>
          <w:rFonts w:eastAsia="Malgun Gothic"/>
          <w:i/>
          <w:sz w:val="20"/>
          <w:szCs w:val="20"/>
        </w:rPr>
        <w:t>. A separate codepoint will be supported for the case of no SRS triggering.</w:t>
      </w:r>
    </w:p>
    <w:p w14:paraId="5341129B" w14:textId="77777777" w:rsidR="00B90C4E" w:rsidRPr="00B90C4E" w:rsidRDefault="00B90C4E" w:rsidP="00105F5E">
      <w:pPr>
        <w:rPr>
          <w:sz w:val="20"/>
          <w:szCs w:val="20"/>
          <w:lang w:eastAsia="en-US"/>
        </w:rPr>
      </w:pPr>
    </w:p>
    <w:p w14:paraId="4566087D" w14:textId="27C4E53C" w:rsidR="00AD15E6" w:rsidRDefault="006931FD" w:rsidP="00105F5E">
      <w:pPr>
        <w:rPr>
          <w:sz w:val="20"/>
          <w:szCs w:val="20"/>
          <w:lang w:val="en-GB" w:eastAsia="en-US"/>
        </w:rPr>
      </w:pPr>
      <w:r>
        <w:rPr>
          <w:sz w:val="20"/>
          <w:szCs w:val="20"/>
          <w:lang w:val="en-GB" w:eastAsia="en-US"/>
        </w:rPr>
        <w:t xml:space="preserve">This seems to imply that DCI formats with 2-bit SRS request field need to be used. </w:t>
      </w:r>
      <w:r w:rsidR="00400922">
        <w:rPr>
          <w:sz w:val="20"/>
          <w:szCs w:val="20"/>
          <w:lang w:val="en-GB" w:eastAsia="en-US"/>
        </w:rPr>
        <w:t xml:space="preserve">Triggering both legacy and additional SRS </w:t>
      </w:r>
      <w:r>
        <w:rPr>
          <w:sz w:val="20"/>
          <w:szCs w:val="20"/>
          <w:lang w:val="en-GB" w:eastAsia="en-US"/>
        </w:rPr>
        <w:t xml:space="preserve">within the same subframe </w:t>
      </w:r>
      <w:r w:rsidR="00400922">
        <w:rPr>
          <w:sz w:val="20"/>
          <w:szCs w:val="20"/>
          <w:lang w:val="en-GB" w:eastAsia="en-US"/>
        </w:rPr>
        <w:t>with DCI</w:t>
      </w:r>
      <w:r>
        <w:rPr>
          <w:sz w:val="20"/>
          <w:szCs w:val="20"/>
          <w:lang w:val="en-GB" w:eastAsia="en-US"/>
        </w:rPr>
        <w:t>s that have just one-bit</w:t>
      </w:r>
      <w:r w:rsidR="00400922">
        <w:rPr>
          <w:sz w:val="20"/>
          <w:szCs w:val="20"/>
          <w:lang w:val="en-GB" w:eastAsia="en-US"/>
        </w:rPr>
        <w:t xml:space="preserve"> </w:t>
      </w:r>
      <w:r>
        <w:rPr>
          <w:sz w:val="20"/>
          <w:szCs w:val="20"/>
          <w:lang w:val="en-GB" w:eastAsia="en-US"/>
        </w:rPr>
        <w:t>SRS request field may not be possible</w:t>
      </w:r>
      <w:r w:rsidR="004F4904">
        <w:rPr>
          <w:sz w:val="20"/>
          <w:szCs w:val="20"/>
          <w:lang w:val="en-GB" w:eastAsia="en-US"/>
        </w:rPr>
        <w:t xml:space="preserve"> (unless cross carrier scheduling is somehow used)</w:t>
      </w:r>
      <w:r>
        <w:rPr>
          <w:sz w:val="20"/>
          <w:szCs w:val="20"/>
          <w:lang w:val="en-GB" w:eastAsia="en-US"/>
        </w:rPr>
        <w:t>.</w:t>
      </w:r>
      <w:r w:rsidR="00035065">
        <w:rPr>
          <w:sz w:val="20"/>
          <w:szCs w:val="20"/>
          <w:lang w:val="en-GB" w:eastAsia="en-US"/>
        </w:rPr>
        <w:t xml:space="preserve"> Because of this the following DCI formats can be used to trigger SRS in additional symbols: 3B, 4, and 7-0B.</w:t>
      </w:r>
      <w:r w:rsidR="00C66D5C">
        <w:rPr>
          <w:sz w:val="20"/>
          <w:szCs w:val="20"/>
          <w:lang w:val="en-GB" w:eastAsia="en-US"/>
        </w:rPr>
        <w:t xml:space="preserve"> In the last meeting it was agreed that format 3B can be used to transmit TPC commands for SRS in the additional symbols. DCI format 3B is a natural choice for triggering SRS in the additional symbols in the carriers that are not configured for PUSCH and PUCCH transmissions. For carriers where PUSCH is also possible, UL DCI formats with 2-bit SRS request field can be used to trigger SRS in additional symbols.</w:t>
      </w:r>
      <w:r w:rsidR="00666DD3">
        <w:rPr>
          <w:sz w:val="20"/>
          <w:szCs w:val="20"/>
          <w:lang w:val="en-GB" w:eastAsia="en-US"/>
        </w:rPr>
        <w:t xml:space="preserve"> Format 3B is possible in these carriers also, but it is better to use DCI that is anyway transmitted so that the PDCCH load does not increase.</w:t>
      </w:r>
      <w:r w:rsidR="00C66D5C">
        <w:rPr>
          <w:sz w:val="20"/>
          <w:szCs w:val="20"/>
          <w:lang w:val="en-GB" w:eastAsia="en-US"/>
        </w:rPr>
        <w:t xml:space="preserve"> </w:t>
      </w:r>
      <w:r w:rsidR="00AD15E6">
        <w:rPr>
          <w:sz w:val="20"/>
          <w:szCs w:val="20"/>
          <w:lang w:val="en-GB" w:eastAsia="en-US"/>
        </w:rPr>
        <w:t xml:space="preserve">According to the agreement in the last meeting these UL DCI formats should not trigger SRS so that it collides with the PUSCH. </w:t>
      </w:r>
      <w:r w:rsidR="00666DD3">
        <w:rPr>
          <w:sz w:val="20"/>
          <w:szCs w:val="20"/>
          <w:lang w:val="en-GB" w:eastAsia="en-US"/>
        </w:rPr>
        <w:t xml:space="preserve">It could be clarified that if the UL DCI triggers SRS in the additional symbols PUSCH is not transmitted in the same subframe. </w:t>
      </w:r>
    </w:p>
    <w:p w14:paraId="1063533A" w14:textId="57722AE6" w:rsidR="00666DD3" w:rsidRDefault="00666DD3" w:rsidP="00105F5E">
      <w:pPr>
        <w:rPr>
          <w:sz w:val="20"/>
          <w:szCs w:val="20"/>
          <w:lang w:val="en-GB" w:eastAsia="en-US"/>
        </w:rPr>
      </w:pPr>
    </w:p>
    <w:p w14:paraId="5A9842E6" w14:textId="56082923" w:rsidR="007B271D" w:rsidRDefault="008056AC" w:rsidP="00105F5E">
      <w:pPr>
        <w:rPr>
          <w:sz w:val="20"/>
          <w:szCs w:val="20"/>
          <w:lang w:val="en-GB" w:eastAsia="en-US"/>
        </w:rPr>
      </w:pPr>
      <w:r>
        <w:rPr>
          <w:sz w:val="20"/>
          <w:szCs w:val="20"/>
          <w:lang w:val="en-GB" w:eastAsia="en-US"/>
        </w:rPr>
        <w:t xml:space="preserve">The existing DL DCI formats only support 1-bit SRS request field so dynamic selection between legacy SRS and SRS </w:t>
      </w:r>
      <w:r w:rsidR="0001190D">
        <w:rPr>
          <w:sz w:val="20"/>
          <w:szCs w:val="20"/>
          <w:lang w:val="en-GB" w:eastAsia="en-US"/>
        </w:rPr>
        <w:t>in the</w:t>
      </w:r>
      <w:r>
        <w:rPr>
          <w:sz w:val="20"/>
          <w:szCs w:val="20"/>
          <w:lang w:val="en-GB" w:eastAsia="en-US"/>
        </w:rPr>
        <w:t xml:space="preserve"> additional symbols, or both is not straightforward. On the other hand, the typical </w:t>
      </w:r>
      <w:r w:rsidR="0001190D">
        <w:rPr>
          <w:sz w:val="20"/>
          <w:szCs w:val="20"/>
          <w:lang w:val="en-GB" w:eastAsia="en-US"/>
        </w:rPr>
        <w:t xml:space="preserve">use case </w:t>
      </w:r>
      <w:r>
        <w:rPr>
          <w:sz w:val="20"/>
          <w:szCs w:val="20"/>
          <w:lang w:val="en-GB" w:eastAsia="en-US"/>
        </w:rPr>
        <w:t>use</w:t>
      </w:r>
      <w:r w:rsidR="0001190D">
        <w:rPr>
          <w:sz w:val="20"/>
          <w:szCs w:val="20"/>
          <w:lang w:val="en-GB" w:eastAsia="en-US"/>
        </w:rPr>
        <w:t xml:space="preserve"> </w:t>
      </w:r>
      <w:r w:rsidR="009D604C">
        <w:rPr>
          <w:sz w:val="20"/>
          <w:szCs w:val="20"/>
          <w:lang w:val="en-GB" w:eastAsia="en-US"/>
        </w:rPr>
        <w:t>for</w:t>
      </w:r>
      <w:r w:rsidR="0001190D">
        <w:rPr>
          <w:sz w:val="20"/>
          <w:szCs w:val="20"/>
          <w:lang w:val="en-GB" w:eastAsia="en-US"/>
        </w:rPr>
        <w:t xml:space="preserve"> </w:t>
      </w:r>
      <w:r>
        <w:rPr>
          <w:sz w:val="20"/>
          <w:szCs w:val="20"/>
          <w:lang w:val="en-GB" w:eastAsia="en-US"/>
        </w:rPr>
        <w:t xml:space="preserve">additional </w:t>
      </w:r>
      <w:r w:rsidR="0001190D">
        <w:rPr>
          <w:sz w:val="20"/>
          <w:szCs w:val="20"/>
          <w:lang w:val="en-GB" w:eastAsia="en-US"/>
        </w:rPr>
        <w:t>SRS</w:t>
      </w:r>
      <w:r>
        <w:rPr>
          <w:sz w:val="20"/>
          <w:szCs w:val="20"/>
          <w:lang w:val="en-GB" w:eastAsia="en-US"/>
        </w:rPr>
        <w:t xml:space="preserve"> is DL heavy operation i.e. there are only one or two subframes configured for UL in the radio frame and the rest of the subframes are for DL. There are then a lot of DL DCI transmissions and the triggering </w:t>
      </w:r>
      <w:r w:rsidR="007B271D">
        <w:rPr>
          <w:sz w:val="20"/>
          <w:szCs w:val="20"/>
          <w:lang w:val="en-GB" w:eastAsia="en-US"/>
        </w:rPr>
        <w:t>of legacy SRS and additional SRS could be done by DL DCIs in different subframes.</w:t>
      </w:r>
    </w:p>
    <w:p w14:paraId="4DAE844A" w14:textId="3B15E060" w:rsidR="007B271D" w:rsidRDefault="007B271D" w:rsidP="00105F5E">
      <w:pPr>
        <w:rPr>
          <w:sz w:val="20"/>
          <w:szCs w:val="20"/>
          <w:lang w:val="en-GB" w:eastAsia="en-US"/>
        </w:rPr>
      </w:pPr>
    </w:p>
    <w:p w14:paraId="514DA661" w14:textId="5CD3052E" w:rsidR="007B271D" w:rsidRDefault="007B271D" w:rsidP="00105F5E">
      <w:pPr>
        <w:rPr>
          <w:b/>
          <w:sz w:val="20"/>
          <w:szCs w:val="20"/>
          <w:lang w:val="en-GB" w:eastAsia="en-US"/>
        </w:rPr>
      </w:pPr>
      <w:r w:rsidRPr="00DE1827">
        <w:rPr>
          <w:b/>
          <w:sz w:val="20"/>
          <w:szCs w:val="20"/>
          <w:lang w:val="en-GB" w:eastAsia="en-US"/>
        </w:rPr>
        <w:t xml:space="preserve">Proposal </w:t>
      </w:r>
      <w:r>
        <w:rPr>
          <w:b/>
          <w:sz w:val="20"/>
          <w:szCs w:val="20"/>
          <w:lang w:val="en-GB" w:eastAsia="en-US"/>
        </w:rPr>
        <w:t>4</w:t>
      </w:r>
      <w:r w:rsidRPr="00DE1827">
        <w:rPr>
          <w:b/>
          <w:sz w:val="20"/>
          <w:szCs w:val="20"/>
          <w:lang w:val="en-GB" w:eastAsia="en-US"/>
        </w:rPr>
        <w:t xml:space="preserve">: </w:t>
      </w:r>
      <w:r>
        <w:rPr>
          <w:b/>
          <w:sz w:val="20"/>
          <w:szCs w:val="20"/>
          <w:lang w:val="en-GB" w:eastAsia="en-US"/>
        </w:rPr>
        <w:t>UL DCI formats that have 2-bit SRS request field can be used to trigger additional SRS</w:t>
      </w:r>
    </w:p>
    <w:p w14:paraId="0B17883F" w14:textId="20D29F2C" w:rsidR="007B271D" w:rsidRDefault="007B271D" w:rsidP="00105F5E">
      <w:pPr>
        <w:rPr>
          <w:b/>
          <w:sz w:val="20"/>
          <w:szCs w:val="20"/>
          <w:lang w:val="en-GB" w:eastAsia="en-US"/>
        </w:rPr>
      </w:pPr>
    </w:p>
    <w:p w14:paraId="4B311CFF" w14:textId="597C15CE" w:rsidR="007B271D" w:rsidRDefault="007B271D" w:rsidP="00105F5E">
      <w:pPr>
        <w:rPr>
          <w:sz w:val="20"/>
          <w:szCs w:val="20"/>
          <w:lang w:val="en-GB" w:eastAsia="en-US"/>
        </w:rPr>
      </w:pPr>
      <w:r>
        <w:rPr>
          <w:b/>
          <w:sz w:val="20"/>
          <w:szCs w:val="20"/>
          <w:lang w:val="en-GB" w:eastAsia="en-US"/>
        </w:rPr>
        <w:t>Proposal 5: DL DCI formats with 1-bit SRS request field can be used to trigger additional SRS if DL DCIs in different subframes trigger legacy SRS and additional SRS</w:t>
      </w:r>
      <w:r w:rsidR="00146828">
        <w:rPr>
          <w:b/>
          <w:sz w:val="20"/>
          <w:szCs w:val="20"/>
          <w:lang w:val="en-GB" w:eastAsia="en-US"/>
        </w:rPr>
        <w:t>.</w:t>
      </w:r>
    </w:p>
    <w:p w14:paraId="51E49A23" w14:textId="1E4B66AC" w:rsidR="00666DD3" w:rsidRDefault="008056AC" w:rsidP="00105F5E">
      <w:pPr>
        <w:rPr>
          <w:sz w:val="20"/>
          <w:szCs w:val="20"/>
          <w:lang w:val="en-GB" w:eastAsia="en-US"/>
        </w:rPr>
      </w:pPr>
      <w:r>
        <w:rPr>
          <w:sz w:val="20"/>
          <w:szCs w:val="20"/>
          <w:lang w:val="en-GB" w:eastAsia="en-US"/>
        </w:rPr>
        <w:t xml:space="preserve"> </w:t>
      </w:r>
    </w:p>
    <w:p w14:paraId="409D2D87" w14:textId="77777777" w:rsidR="00666DD3" w:rsidRDefault="00666DD3" w:rsidP="00105F5E">
      <w:pPr>
        <w:rPr>
          <w:sz w:val="20"/>
          <w:szCs w:val="20"/>
          <w:lang w:val="en-GB" w:eastAsia="en-US"/>
        </w:rPr>
      </w:pPr>
    </w:p>
    <w:p w14:paraId="1DDEFBB0" w14:textId="184F18FF" w:rsidR="007B271D" w:rsidRPr="00D356F6" w:rsidRDefault="007B271D" w:rsidP="007B271D">
      <w:pPr>
        <w:pStyle w:val="Heading4"/>
        <w:rPr>
          <w:lang w:eastAsia="zh-CN"/>
        </w:rPr>
      </w:pPr>
      <w:r>
        <w:rPr>
          <w:lang w:eastAsia="zh-CN"/>
        </w:rPr>
        <w:t>2.4 TPC command</w:t>
      </w:r>
      <w:r w:rsidR="002C5539">
        <w:rPr>
          <w:lang w:eastAsia="zh-CN"/>
        </w:rPr>
        <w:t xml:space="preserve"> transmission</w:t>
      </w:r>
    </w:p>
    <w:p w14:paraId="13C98ACD" w14:textId="529D7AEF" w:rsidR="00126DE0" w:rsidRDefault="002C5539" w:rsidP="00105F5E">
      <w:pPr>
        <w:rPr>
          <w:sz w:val="20"/>
          <w:szCs w:val="20"/>
          <w:lang w:val="en-GB" w:eastAsia="en-US"/>
        </w:rPr>
      </w:pPr>
      <w:r>
        <w:rPr>
          <w:sz w:val="20"/>
          <w:szCs w:val="20"/>
          <w:lang w:val="en-GB" w:eastAsia="en-US"/>
        </w:rPr>
        <w:t xml:space="preserve">In the last meeting it was agreed that DCI formats 3/3A/3B are used to transmit TPC commands for additional SRS. It was decided to study further if UL grants and/or DL grants can also be used to transmit power control commands. The TPC bits in the UL grant are used for PUSCH and legacy SRS power control. TPC bits in DL grants are used to control the power of PUCCH. </w:t>
      </w:r>
      <w:r w:rsidR="009D604C">
        <w:rPr>
          <w:sz w:val="20"/>
          <w:szCs w:val="20"/>
          <w:lang w:val="en-GB" w:eastAsia="en-US"/>
        </w:rPr>
        <w:t>The question is if TPC bits in UL/DL grants could in some cases be interpreted to be applicable for SRS in the additional symbols. For example</w:t>
      </w:r>
      <w:r w:rsidR="0033016E">
        <w:rPr>
          <w:sz w:val="20"/>
          <w:szCs w:val="20"/>
          <w:lang w:val="en-GB" w:eastAsia="en-US"/>
        </w:rPr>
        <w:t>,</w:t>
      </w:r>
      <w:r w:rsidR="009D604C">
        <w:rPr>
          <w:sz w:val="20"/>
          <w:szCs w:val="20"/>
          <w:lang w:val="en-GB" w:eastAsia="en-US"/>
        </w:rPr>
        <w:t xml:space="preserve"> so that when additional SRS is triggered</w:t>
      </w:r>
      <w:r w:rsidR="0033016E">
        <w:rPr>
          <w:sz w:val="20"/>
          <w:szCs w:val="20"/>
          <w:lang w:val="en-GB" w:eastAsia="en-US"/>
        </w:rPr>
        <w:t>, the</w:t>
      </w:r>
      <w:r w:rsidR="009D604C">
        <w:rPr>
          <w:sz w:val="20"/>
          <w:szCs w:val="20"/>
          <w:lang w:val="en-GB" w:eastAsia="en-US"/>
        </w:rPr>
        <w:t xml:space="preserve"> TPC bits are used to control that SRS instead of PUCCH/PUSCH.</w:t>
      </w:r>
    </w:p>
    <w:p w14:paraId="3942AF0F" w14:textId="77777777" w:rsidR="00126DE0" w:rsidRDefault="00126DE0" w:rsidP="00105F5E">
      <w:pPr>
        <w:rPr>
          <w:sz w:val="20"/>
          <w:szCs w:val="20"/>
          <w:lang w:val="en-GB" w:eastAsia="en-US"/>
        </w:rPr>
      </w:pPr>
    </w:p>
    <w:p w14:paraId="6F6CA983" w14:textId="12A5E4FE" w:rsidR="00AD15E6" w:rsidRPr="00126DE0" w:rsidRDefault="00126DE0" w:rsidP="00105F5E">
      <w:pPr>
        <w:rPr>
          <w:b/>
          <w:sz w:val="20"/>
          <w:szCs w:val="20"/>
          <w:lang w:val="en-GB" w:eastAsia="en-US"/>
        </w:rPr>
      </w:pPr>
      <w:r w:rsidRPr="00126DE0">
        <w:rPr>
          <w:b/>
          <w:sz w:val="20"/>
          <w:szCs w:val="20"/>
          <w:lang w:val="en-GB" w:eastAsia="en-US"/>
        </w:rPr>
        <w:t xml:space="preserve">Proposal 6: </w:t>
      </w:r>
      <w:r w:rsidR="00146828">
        <w:rPr>
          <w:b/>
          <w:sz w:val="20"/>
          <w:szCs w:val="20"/>
          <w:lang w:val="en-GB" w:eastAsia="en-US"/>
        </w:rPr>
        <w:t>Consider if</w:t>
      </w:r>
      <w:r w:rsidRPr="00126DE0">
        <w:rPr>
          <w:b/>
          <w:sz w:val="20"/>
          <w:szCs w:val="20"/>
          <w:lang w:val="en-GB" w:eastAsia="en-US"/>
        </w:rPr>
        <w:t xml:space="preserve"> </w:t>
      </w:r>
      <w:r w:rsidR="00146828">
        <w:rPr>
          <w:b/>
          <w:sz w:val="20"/>
          <w:szCs w:val="20"/>
          <w:lang w:val="en-GB" w:eastAsia="en-US"/>
        </w:rPr>
        <w:t xml:space="preserve">TPC bits in the </w:t>
      </w:r>
      <w:r w:rsidRPr="00126DE0">
        <w:rPr>
          <w:b/>
          <w:sz w:val="20"/>
          <w:szCs w:val="20"/>
          <w:lang w:val="en-GB" w:eastAsia="en-US"/>
        </w:rPr>
        <w:t>UL</w:t>
      </w:r>
      <w:r w:rsidR="0033016E">
        <w:rPr>
          <w:b/>
          <w:sz w:val="20"/>
          <w:szCs w:val="20"/>
          <w:lang w:val="en-GB" w:eastAsia="en-US"/>
        </w:rPr>
        <w:t>/</w:t>
      </w:r>
      <w:r w:rsidRPr="00126DE0">
        <w:rPr>
          <w:b/>
          <w:sz w:val="20"/>
          <w:szCs w:val="20"/>
          <w:lang w:val="en-GB" w:eastAsia="en-US"/>
        </w:rPr>
        <w:t xml:space="preserve">DL grants </w:t>
      </w:r>
      <w:r w:rsidR="0033016E">
        <w:rPr>
          <w:b/>
          <w:sz w:val="20"/>
          <w:szCs w:val="20"/>
          <w:lang w:val="en-GB" w:eastAsia="en-US"/>
        </w:rPr>
        <w:t>should be used to control power of additional SRS</w:t>
      </w:r>
      <w:r w:rsidR="0033016E">
        <w:rPr>
          <w:b/>
          <w:sz w:val="20"/>
          <w:szCs w:val="20"/>
          <w:lang w:val="en-GB" w:eastAsia="en-US"/>
        </w:rPr>
        <w:t xml:space="preserve"> when the UL/DL grants</w:t>
      </w:r>
      <w:r w:rsidR="00146828">
        <w:rPr>
          <w:b/>
          <w:sz w:val="20"/>
          <w:szCs w:val="20"/>
          <w:lang w:val="en-GB" w:eastAsia="en-US"/>
        </w:rPr>
        <w:t xml:space="preserve"> trigger additional SRS</w:t>
      </w:r>
      <w:r w:rsidR="0033016E">
        <w:rPr>
          <w:b/>
          <w:sz w:val="20"/>
          <w:szCs w:val="20"/>
          <w:lang w:val="en-GB" w:eastAsia="en-US"/>
        </w:rPr>
        <w:t>.</w:t>
      </w:r>
    </w:p>
    <w:p w14:paraId="05F182FE" w14:textId="22E9DF3B" w:rsidR="00DE3AD2" w:rsidRDefault="00AD15E6" w:rsidP="00105F5E">
      <w:pPr>
        <w:rPr>
          <w:sz w:val="20"/>
          <w:szCs w:val="20"/>
          <w:lang w:val="en-GB" w:eastAsia="en-US"/>
        </w:rPr>
      </w:pPr>
      <w:r>
        <w:rPr>
          <w:sz w:val="20"/>
          <w:szCs w:val="20"/>
          <w:lang w:val="en-GB" w:eastAsia="en-US"/>
        </w:rPr>
        <w:t xml:space="preserve"> </w:t>
      </w:r>
    </w:p>
    <w:p w14:paraId="2BA0288F" w14:textId="77777777" w:rsidR="00DE3AD2" w:rsidRDefault="00DE3AD2" w:rsidP="00105F5E">
      <w:pPr>
        <w:rPr>
          <w:sz w:val="20"/>
          <w:szCs w:val="20"/>
          <w:lang w:val="en-GB" w:eastAsia="en-US"/>
        </w:rPr>
      </w:pPr>
    </w:p>
    <w:p w14:paraId="28DCD4E0" w14:textId="77777777" w:rsidR="00D502FD" w:rsidRPr="005E372D" w:rsidRDefault="00392F80" w:rsidP="00D502FD">
      <w:pPr>
        <w:pStyle w:val="Heading1"/>
        <w:rPr>
          <w:color w:val="000000" w:themeColor="text1"/>
          <w:lang w:eastAsia="zh-CN"/>
        </w:rPr>
      </w:pPr>
      <w:r w:rsidRPr="005E372D">
        <w:rPr>
          <w:color w:val="000000" w:themeColor="text1"/>
          <w:lang w:eastAsia="zh-CN"/>
        </w:rPr>
        <w:t>3</w:t>
      </w:r>
      <w:r w:rsidR="00D502FD" w:rsidRPr="005E372D">
        <w:rPr>
          <w:rFonts w:hint="eastAsia"/>
          <w:color w:val="000000" w:themeColor="text1"/>
          <w:lang w:eastAsia="zh-CN"/>
        </w:rPr>
        <w:tab/>
      </w:r>
      <w:r w:rsidR="00D502FD" w:rsidRPr="005E372D">
        <w:rPr>
          <w:color w:val="000000" w:themeColor="text1"/>
          <w:lang w:eastAsia="zh-CN"/>
        </w:rPr>
        <w:t>Conclusions</w:t>
      </w:r>
    </w:p>
    <w:p w14:paraId="3ADF5FDB" w14:textId="32E83474" w:rsidR="001A4A1F" w:rsidRDefault="00032B72" w:rsidP="00C07A39">
      <w:pPr>
        <w:jc w:val="both"/>
        <w:rPr>
          <w:color w:val="000000" w:themeColor="text1"/>
          <w:sz w:val="20"/>
          <w:szCs w:val="20"/>
        </w:rPr>
      </w:pPr>
      <w:r w:rsidRPr="005E372D">
        <w:rPr>
          <w:color w:val="000000" w:themeColor="text1"/>
          <w:sz w:val="20"/>
          <w:szCs w:val="20"/>
        </w:rPr>
        <w:t xml:space="preserve">In this </w:t>
      </w:r>
      <w:r w:rsidR="00C07A39" w:rsidRPr="005E372D">
        <w:rPr>
          <w:color w:val="000000" w:themeColor="text1"/>
          <w:sz w:val="20"/>
          <w:szCs w:val="20"/>
        </w:rPr>
        <w:t>con</w:t>
      </w:r>
      <w:r w:rsidR="00765651" w:rsidRPr="005E372D">
        <w:rPr>
          <w:color w:val="000000" w:themeColor="text1"/>
          <w:sz w:val="20"/>
          <w:szCs w:val="20"/>
        </w:rPr>
        <w:t>tribution, we have discussed issues related to the introduction of additional SRS symbols to the normal UL subframes. We have the following</w:t>
      </w:r>
      <w:r w:rsidR="00CF795D" w:rsidRPr="005E372D">
        <w:rPr>
          <w:color w:val="000000" w:themeColor="text1"/>
          <w:sz w:val="20"/>
          <w:szCs w:val="20"/>
        </w:rPr>
        <w:t xml:space="preserve"> </w:t>
      </w:r>
      <w:r w:rsidR="00126DE0">
        <w:rPr>
          <w:color w:val="000000" w:themeColor="text1"/>
          <w:sz w:val="20"/>
          <w:szCs w:val="20"/>
        </w:rPr>
        <w:t xml:space="preserve">observations and </w:t>
      </w:r>
      <w:r w:rsidR="00765651" w:rsidRPr="005E372D">
        <w:rPr>
          <w:color w:val="000000" w:themeColor="text1"/>
          <w:sz w:val="20"/>
          <w:szCs w:val="20"/>
        </w:rPr>
        <w:t>proposals:</w:t>
      </w:r>
    </w:p>
    <w:p w14:paraId="06427727" w14:textId="12B8E900" w:rsidR="005E372D" w:rsidRDefault="005E372D" w:rsidP="00C07A39">
      <w:pPr>
        <w:jc w:val="both"/>
        <w:rPr>
          <w:color w:val="000000" w:themeColor="text1"/>
          <w:sz w:val="20"/>
          <w:szCs w:val="20"/>
        </w:rPr>
      </w:pPr>
    </w:p>
    <w:p w14:paraId="47B6E26A" w14:textId="77777777" w:rsidR="009D604C" w:rsidRPr="00DE3AD2" w:rsidRDefault="009D604C" w:rsidP="009D604C">
      <w:pPr>
        <w:pStyle w:val="Heading4"/>
        <w:ind w:left="0" w:firstLine="0"/>
        <w:rPr>
          <w:rFonts w:ascii="Times New Roman" w:hAnsi="Times New Roman"/>
          <w:b/>
          <w:sz w:val="20"/>
          <w:lang w:eastAsia="zh-CN"/>
        </w:rPr>
      </w:pPr>
      <w:r w:rsidRPr="00DE3AD2">
        <w:rPr>
          <w:rFonts w:ascii="Times New Roman" w:hAnsi="Times New Roman"/>
          <w:b/>
          <w:sz w:val="20"/>
          <w:lang w:eastAsia="zh-CN"/>
        </w:rPr>
        <w:lastRenderedPageBreak/>
        <w:t xml:space="preserve">Observation 1: </w:t>
      </w:r>
      <w:r>
        <w:rPr>
          <w:rFonts w:ascii="Times New Roman" w:hAnsi="Times New Roman"/>
          <w:b/>
          <w:sz w:val="20"/>
          <w:lang w:eastAsia="zh-CN"/>
        </w:rPr>
        <w:t>C</w:t>
      </w:r>
      <w:r w:rsidRPr="00DE3AD2">
        <w:rPr>
          <w:rFonts w:ascii="Times New Roman" w:hAnsi="Times New Roman"/>
          <w:b/>
          <w:sz w:val="20"/>
          <w:lang w:eastAsia="zh-CN"/>
        </w:rPr>
        <w:t xml:space="preserve">larifications are needed in the RAN1 specification if UE transmits SPUCCH/SPUSCH instead of </w:t>
      </w:r>
      <w:r>
        <w:rPr>
          <w:rFonts w:ascii="Times New Roman" w:hAnsi="Times New Roman"/>
          <w:b/>
          <w:sz w:val="20"/>
          <w:lang w:eastAsia="zh-CN"/>
        </w:rPr>
        <w:t xml:space="preserve">scheduled </w:t>
      </w:r>
      <w:r w:rsidRPr="00DE3AD2">
        <w:rPr>
          <w:rFonts w:ascii="Times New Roman" w:hAnsi="Times New Roman"/>
          <w:b/>
          <w:sz w:val="20"/>
          <w:lang w:eastAsia="zh-CN"/>
        </w:rPr>
        <w:t>PUCCH/PUSCH</w:t>
      </w:r>
      <w:r>
        <w:rPr>
          <w:rFonts w:ascii="Times New Roman" w:hAnsi="Times New Roman"/>
          <w:b/>
          <w:sz w:val="20"/>
          <w:lang w:eastAsia="zh-CN"/>
        </w:rPr>
        <w:t>.</w:t>
      </w:r>
    </w:p>
    <w:p w14:paraId="4E18E1BC" w14:textId="1AE0B821" w:rsidR="009D604C" w:rsidRPr="00DE3AD2" w:rsidRDefault="009D604C" w:rsidP="009D604C">
      <w:pPr>
        <w:rPr>
          <w:b/>
          <w:sz w:val="20"/>
          <w:szCs w:val="20"/>
          <w:lang w:val="en-GB"/>
        </w:rPr>
      </w:pPr>
      <w:r w:rsidRPr="00DE3AD2">
        <w:rPr>
          <w:b/>
          <w:sz w:val="20"/>
          <w:szCs w:val="20"/>
          <w:lang w:val="en-GB"/>
        </w:rPr>
        <w:t xml:space="preserve">Proposal 1: RAN1 should discuss whether modifications needed in the RAN1 specifications to support SPUCCH/SPUSCH capability in the subframes used for SRS in the additional symbols, are </w:t>
      </w:r>
      <w:r>
        <w:rPr>
          <w:b/>
          <w:sz w:val="20"/>
          <w:szCs w:val="20"/>
          <w:lang w:val="en-GB"/>
        </w:rPr>
        <w:t>within the scope of the work item.</w:t>
      </w:r>
    </w:p>
    <w:p w14:paraId="4B91AEDE" w14:textId="18654218" w:rsidR="002761E7" w:rsidRDefault="002761E7" w:rsidP="00C07A39">
      <w:pPr>
        <w:jc w:val="both"/>
        <w:rPr>
          <w:color w:val="A5A5A5" w:themeColor="accent3"/>
          <w:sz w:val="20"/>
          <w:szCs w:val="20"/>
          <w:lang w:val="en-GB"/>
        </w:rPr>
      </w:pPr>
    </w:p>
    <w:p w14:paraId="4E50F7CC" w14:textId="7BFF04D4" w:rsidR="0033016E" w:rsidRDefault="0033016E" w:rsidP="0033016E">
      <w:pPr>
        <w:rPr>
          <w:b/>
          <w:sz w:val="20"/>
          <w:szCs w:val="20"/>
          <w:lang w:val="en-GB"/>
        </w:rPr>
      </w:pPr>
      <w:r w:rsidRPr="00D83F30">
        <w:rPr>
          <w:b/>
          <w:sz w:val="20"/>
          <w:szCs w:val="20"/>
          <w:lang w:val="en-GB"/>
        </w:rPr>
        <w:t xml:space="preserve">Proposal </w:t>
      </w:r>
      <w:r>
        <w:rPr>
          <w:b/>
          <w:sz w:val="20"/>
          <w:szCs w:val="20"/>
          <w:lang w:val="en-GB"/>
        </w:rPr>
        <w:t>2</w:t>
      </w:r>
      <w:r w:rsidRPr="00D83F30">
        <w:rPr>
          <w:b/>
          <w:sz w:val="20"/>
          <w:szCs w:val="20"/>
          <w:lang w:val="en-GB"/>
        </w:rPr>
        <w:t>:</w:t>
      </w:r>
      <w:r>
        <w:rPr>
          <w:b/>
          <w:sz w:val="20"/>
          <w:szCs w:val="20"/>
          <w:lang w:val="en-GB"/>
        </w:rPr>
        <w:t xml:space="preserve"> Regardless of potential new UE capability indication related to guard period before antenna switching or frequency hopping, </w:t>
      </w:r>
      <w:proofErr w:type="spellStart"/>
      <w:r>
        <w:rPr>
          <w:b/>
          <w:sz w:val="20"/>
          <w:szCs w:val="20"/>
          <w:lang w:val="en-GB"/>
        </w:rPr>
        <w:t>eNB</w:t>
      </w:r>
      <w:proofErr w:type="spellEnd"/>
      <w:r>
        <w:rPr>
          <w:b/>
          <w:sz w:val="20"/>
          <w:szCs w:val="20"/>
          <w:lang w:val="en-GB"/>
        </w:rPr>
        <w:t xml:space="preserve"> can opt to configure or not configure guard period before AS or FH.</w:t>
      </w:r>
    </w:p>
    <w:p w14:paraId="01693F4B" w14:textId="3DADC08A" w:rsidR="0033016E" w:rsidRDefault="0033016E" w:rsidP="0033016E">
      <w:pPr>
        <w:rPr>
          <w:b/>
          <w:sz w:val="20"/>
          <w:szCs w:val="20"/>
          <w:lang w:val="en-GB"/>
        </w:rPr>
      </w:pPr>
    </w:p>
    <w:p w14:paraId="663C8594" w14:textId="4079B2F4" w:rsidR="0033016E" w:rsidRDefault="0033016E" w:rsidP="0033016E">
      <w:pPr>
        <w:rPr>
          <w:b/>
          <w:lang w:val="en-GB"/>
        </w:rPr>
      </w:pPr>
      <w:r w:rsidRPr="00D83F30">
        <w:rPr>
          <w:b/>
          <w:sz w:val="20"/>
          <w:szCs w:val="20"/>
          <w:lang w:val="en-GB"/>
        </w:rPr>
        <w:t xml:space="preserve">Proposal </w:t>
      </w:r>
      <w:r>
        <w:rPr>
          <w:b/>
          <w:sz w:val="20"/>
          <w:szCs w:val="20"/>
          <w:lang w:val="en-GB"/>
        </w:rPr>
        <w:t>3</w:t>
      </w:r>
      <w:r w:rsidRPr="00D83F30">
        <w:rPr>
          <w:b/>
          <w:sz w:val="20"/>
          <w:szCs w:val="20"/>
          <w:lang w:val="en-GB"/>
        </w:rPr>
        <w:t xml:space="preserve">: The working assumption stating that frequency hopping should be performed before antenna switching when they are concurrently configured, is not agreed. The transmission order between antenna switching and frequency hopping is </w:t>
      </w:r>
      <w:r>
        <w:rPr>
          <w:b/>
          <w:sz w:val="20"/>
          <w:szCs w:val="20"/>
          <w:lang w:val="en-GB"/>
        </w:rPr>
        <w:t>configured determined based on RRC signalling</w:t>
      </w:r>
      <w:r>
        <w:rPr>
          <w:b/>
          <w:lang w:val="en-GB"/>
        </w:rPr>
        <w:t>.</w:t>
      </w:r>
    </w:p>
    <w:p w14:paraId="17D30F2A" w14:textId="16F96D8A" w:rsidR="0033016E" w:rsidRDefault="0033016E" w:rsidP="0033016E">
      <w:pPr>
        <w:rPr>
          <w:b/>
          <w:lang w:val="en-GB"/>
        </w:rPr>
      </w:pPr>
    </w:p>
    <w:p w14:paraId="70837B9A" w14:textId="77777777" w:rsidR="0033016E" w:rsidRDefault="0033016E" w:rsidP="0033016E">
      <w:pPr>
        <w:rPr>
          <w:b/>
          <w:sz w:val="20"/>
          <w:szCs w:val="20"/>
          <w:lang w:val="en-GB" w:eastAsia="en-US"/>
        </w:rPr>
      </w:pPr>
      <w:r w:rsidRPr="00DE1827">
        <w:rPr>
          <w:b/>
          <w:sz w:val="20"/>
          <w:szCs w:val="20"/>
          <w:lang w:val="en-GB" w:eastAsia="en-US"/>
        </w:rPr>
        <w:t xml:space="preserve">Proposal </w:t>
      </w:r>
      <w:r>
        <w:rPr>
          <w:b/>
          <w:sz w:val="20"/>
          <w:szCs w:val="20"/>
          <w:lang w:val="en-GB" w:eastAsia="en-US"/>
        </w:rPr>
        <w:t>4</w:t>
      </w:r>
      <w:r w:rsidRPr="00DE1827">
        <w:rPr>
          <w:b/>
          <w:sz w:val="20"/>
          <w:szCs w:val="20"/>
          <w:lang w:val="en-GB" w:eastAsia="en-US"/>
        </w:rPr>
        <w:t xml:space="preserve">: </w:t>
      </w:r>
      <w:r>
        <w:rPr>
          <w:b/>
          <w:sz w:val="20"/>
          <w:szCs w:val="20"/>
          <w:lang w:val="en-GB" w:eastAsia="en-US"/>
        </w:rPr>
        <w:t>UL DCI formats that have 2-bit SRS request field can be used to trigger additional SRS</w:t>
      </w:r>
    </w:p>
    <w:p w14:paraId="7F29C8FD" w14:textId="77777777" w:rsidR="0033016E" w:rsidRDefault="0033016E" w:rsidP="0033016E">
      <w:pPr>
        <w:rPr>
          <w:b/>
          <w:sz w:val="20"/>
          <w:szCs w:val="20"/>
          <w:lang w:val="en-GB" w:eastAsia="en-US"/>
        </w:rPr>
      </w:pPr>
    </w:p>
    <w:p w14:paraId="01109078" w14:textId="77777777" w:rsidR="0033016E" w:rsidRDefault="0033016E" w:rsidP="0033016E">
      <w:pPr>
        <w:rPr>
          <w:sz w:val="20"/>
          <w:szCs w:val="20"/>
          <w:lang w:val="en-GB" w:eastAsia="en-US"/>
        </w:rPr>
      </w:pPr>
      <w:r>
        <w:rPr>
          <w:b/>
          <w:sz w:val="20"/>
          <w:szCs w:val="20"/>
          <w:lang w:val="en-GB" w:eastAsia="en-US"/>
        </w:rPr>
        <w:t>Proposal 5: DL DCI formats with 1-bit SRS request field can be used to trigger additional SRS if DL DCIs in different subframes trigger legacy SRS and additional SRS.</w:t>
      </w:r>
    </w:p>
    <w:p w14:paraId="79EC1235" w14:textId="7382F720" w:rsidR="0033016E" w:rsidRDefault="0033016E" w:rsidP="0033016E">
      <w:pPr>
        <w:rPr>
          <w:b/>
          <w:lang w:val="en-GB"/>
        </w:rPr>
      </w:pPr>
    </w:p>
    <w:p w14:paraId="024F74ED" w14:textId="446FCBA8" w:rsidR="0033016E" w:rsidRPr="0033016E" w:rsidRDefault="0033016E" w:rsidP="0033016E">
      <w:pPr>
        <w:rPr>
          <w:b/>
          <w:sz w:val="20"/>
          <w:szCs w:val="20"/>
          <w:lang w:val="en-GB" w:eastAsia="en-US"/>
        </w:rPr>
      </w:pPr>
      <w:r w:rsidRPr="00126DE0">
        <w:rPr>
          <w:b/>
          <w:sz w:val="20"/>
          <w:szCs w:val="20"/>
          <w:lang w:val="en-GB" w:eastAsia="en-US"/>
        </w:rPr>
        <w:t xml:space="preserve">Proposal 6: </w:t>
      </w:r>
      <w:r>
        <w:rPr>
          <w:b/>
          <w:sz w:val="20"/>
          <w:szCs w:val="20"/>
          <w:lang w:val="en-GB" w:eastAsia="en-US"/>
        </w:rPr>
        <w:t>Consider if</w:t>
      </w:r>
      <w:r w:rsidRPr="00126DE0">
        <w:rPr>
          <w:b/>
          <w:sz w:val="20"/>
          <w:szCs w:val="20"/>
          <w:lang w:val="en-GB" w:eastAsia="en-US"/>
        </w:rPr>
        <w:t xml:space="preserve"> </w:t>
      </w:r>
      <w:r>
        <w:rPr>
          <w:b/>
          <w:sz w:val="20"/>
          <w:szCs w:val="20"/>
          <w:lang w:val="en-GB" w:eastAsia="en-US"/>
        </w:rPr>
        <w:t xml:space="preserve">TPC bits in the </w:t>
      </w:r>
      <w:r w:rsidRPr="00126DE0">
        <w:rPr>
          <w:b/>
          <w:sz w:val="20"/>
          <w:szCs w:val="20"/>
          <w:lang w:val="en-GB" w:eastAsia="en-US"/>
        </w:rPr>
        <w:t>UL</w:t>
      </w:r>
      <w:r>
        <w:rPr>
          <w:b/>
          <w:sz w:val="20"/>
          <w:szCs w:val="20"/>
          <w:lang w:val="en-GB" w:eastAsia="en-US"/>
        </w:rPr>
        <w:t>/</w:t>
      </w:r>
      <w:r w:rsidRPr="00126DE0">
        <w:rPr>
          <w:b/>
          <w:sz w:val="20"/>
          <w:szCs w:val="20"/>
          <w:lang w:val="en-GB" w:eastAsia="en-US"/>
        </w:rPr>
        <w:t xml:space="preserve">DL grants </w:t>
      </w:r>
      <w:r>
        <w:rPr>
          <w:b/>
          <w:sz w:val="20"/>
          <w:szCs w:val="20"/>
          <w:lang w:val="en-GB" w:eastAsia="en-US"/>
        </w:rPr>
        <w:t>should be used to control power of additional SRS when the UL/DL grants trigger additional SRS.</w:t>
      </w:r>
    </w:p>
    <w:p w14:paraId="4DC052FD" w14:textId="77777777" w:rsidR="0033016E" w:rsidRDefault="0033016E" w:rsidP="0033016E">
      <w:pPr>
        <w:rPr>
          <w:b/>
          <w:sz w:val="20"/>
          <w:szCs w:val="20"/>
          <w:lang w:val="en-GB"/>
        </w:rPr>
      </w:pPr>
    </w:p>
    <w:p w14:paraId="7FA55F38" w14:textId="77777777" w:rsidR="0033016E" w:rsidRPr="00126DE0" w:rsidRDefault="0033016E" w:rsidP="00C07A39">
      <w:pPr>
        <w:jc w:val="both"/>
        <w:rPr>
          <w:color w:val="A5A5A5" w:themeColor="accent3"/>
          <w:sz w:val="20"/>
          <w:szCs w:val="20"/>
          <w:lang w:val="en-GB"/>
        </w:rPr>
      </w:pPr>
    </w:p>
    <w:p w14:paraId="0860BB1B" w14:textId="77777777" w:rsidR="0051528E" w:rsidRPr="00D669A1" w:rsidRDefault="0051528E" w:rsidP="0051528E">
      <w:pPr>
        <w:pStyle w:val="Heading1"/>
      </w:pPr>
      <w:r w:rsidRPr="00D669A1">
        <w:t>References</w:t>
      </w:r>
    </w:p>
    <w:p w14:paraId="01F6B508" w14:textId="487B6016" w:rsidR="00E5534F" w:rsidRDefault="00EB320C" w:rsidP="00EB320C">
      <w:pPr>
        <w:numPr>
          <w:ilvl w:val="0"/>
          <w:numId w:val="1"/>
        </w:numPr>
        <w:rPr>
          <w:sz w:val="20"/>
          <w:szCs w:val="20"/>
        </w:rPr>
      </w:pPr>
      <w:bookmarkStart w:id="3" w:name="_Ref510601668"/>
      <w:bookmarkStart w:id="4" w:name="_Ref521572695"/>
      <w:r w:rsidRPr="00D83F30">
        <w:rPr>
          <w:sz w:val="20"/>
          <w:szCs w:val="20"/>
        </w:rPr>
        <w:t>RP-181485,</w:t>
      </w:r>
      <w:r w:rsidRPr="00D83F30">
        <w:rPr>
          <w:sz w:val="20"/>
          <w:szCs w:val="20"/>
        </w:rPr>
        <w:tab/>
        <w:t>New WI proposal: DL MIMO efficiency enhancements for LTE,</w:t>
      </w:r>
      <w:bookmarkEnd w:id="3"/>
      <w:r w:rsidRPr="00D83F30">
        <w:rPr>
          <w:sz w:val="20"/>
          <w:szCs w:val="20"/>
        </w:rPr>
        <w:t xml:space="preserve"> Huawei, </w:t>
      </w:r>
      <w:proofErr w:type="spellStart"/>
      <w:r w:rsidRPr="00D83F30">
        <w:rPr>
          <w:sz w:val="20"/>
          <w:szCs w:val="20"/>
        </w:rPr>
        <w:t>HiSilicon</w:t>
      </w:r>
      <w:proofErr w:type="spellEnd"/>
      <w:r w:rsidRPr="00D83F30">
        <w:rPr>
          <w:sz w:val="20"/>
          <w:szCs w:val="20"/>
        </w:rPr>
        <w:t xml:space="preserve">, TELUS, SoftBank, III, Telstra, Telecom Italia, Telefonica, </w:t>
      </w:r>
      <w:proofErr w:type="spellStart"/>
      <w:r w:rsidRPr="00D83F30">
        <w:rPr>
          <w:sz w:val="20"/>
          <w:szCs w:val="20"/>
        </w:rPr>
        <w:t>Turkcell</w:t>
      </w:r>
      <w:proofErr w:type="spellEnd"/>
      <w:r w:rsidRPr="00D83F30">
        <w:rPr>
          <w:sz w:val="20"/>
          <w:szCs w:val="20"/>
        </w:rPr>
        <w:t>, ITRI, CATR, ASTRI, Etisalat, China Telecom</w:t>
      </w:r>
      <w:bookmarkEnd w:id="4"/>
    </w:p>
    <w:p w14:paraId="40220A1A" w14:textId="2629C990" w:rsidR="00A72717" w:rsidRPr="00D83F30" w:rsidRDefault="00A72717" w:rsidP="00EB320C">
      <w:pPr>
        <w:numPr>
          <w:ilvl w:val="0"/>
          <w:numId w:val="1"/>
        </w:numPr>
        <w:rPr>
          <w:sz w:val="20"/>
          <w:szCs w:val="20"/>
        </w:rPr>
      </w:pPr>
      <w:bookmarkStart w:id="5" w:name="_Ref23773333"/>
      <w:r>
        <w:rPr>
          <w:sz w:val="20"/>
          <w:szCs w:val="20"/>
        </w:rPr>
        <w:t>R1-191</w:t>
      </w:r>
      <w:r w:rsidR="00FF1A1C" w:rsidRPr="00FF1A1C">
        <w:rPr>
          <w:sz w:val="20"/>
          <w:szCs w:val="20"/>
        </w:rPr>
        <w:t>1750</w:t>
      </w:r>
      <w:r w:rsidR="00FF1A1C">
        <w:rPr>
          <w:sz w:val="20"/>
          <w:szCs w:val="20"/>
        </w:rPr>
        <w:t xml:space="preserve">, </w:t>
      </w:r>
      <w:r w:rsidR="00FF1A1C" w:rsidRPr="00FF1A1C">
        <w:rPr>
          <w:sz w:val="20"/>
          <w:szCs w:val="20"/>
        </w:rPr>
        <w:t>RAN1 UE features list for Rel-16 LTE</w:t>
      </w:r>
      <w:r w:rsidR="00FF1A1C">
        <w:rPr>
          <w:sz w:val="20"/>
          <w:szCs w:val="20"/>
        </w:rPr>
        <w:t xml:space="preserve">, </w:t>
      </w:r>
      <w:r w:rsidR="00FF1A1C" w:rsidRPr="00FF1A1C">
        <w:rPr>
          <w:sz w:val="20"/>
          <w:szCs w:val="20"/>
        </w:rPr>
        <w:t>AT&amp;T, NTT DOCOMO, INC</w:t>
      </w:r>
      <w:bookmarkEnd w:id="5"/>
    </w:p>
    <w:p w14:paraId="405FAFE3" w14:textId="77777777" w:rsidR="00A24990" w:rsidRPr="0054657F" w:rsidRDefault="00A24990" w:rsidP="00813F20"/>
    <w:sectPr w:rsidR="00A24990"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C65A" w14:textId="77777777" w:rsidR="00E652A4" w:rsidRDefault="00E652A4">
      <w:r>
        <w:separator/>
      </w:r>
    </w:p>
  </w:endnote>
  <w:endnote w:type="continuationSeparator" w:id="0">
    <w:p w14:paraId="623F54F1" w14:textId="77777777" w:rsidR="00E652A4" w:rsidRDefault="00E6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2F5AF" w14:textId="77777777" w:rsidR="00E652A4" w:rsidRDefault="00E652A4">
      <w:r>
        <w:separator/>
      </w:r>
    </w:p>
  </w:footnote>
  <w:footnote w:type="continuationSeparator" w:id="0">
    <w:p w14:paraId="2CC63C77" w14:textId="77777777" w:rsidR="00E652A4" w:rsidRDefault="00E65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C29C1"/>
    <w:multiLevelType w:val="hybridMultilevel"/>
    <w:tmpl w:val="F2B82BFA"/>
    <w:lvl w:ilvl="0" w:tplc="AC968F4C">
      <w:start w:val="3"/>
      <w:numFmt w:val="bullet"/>
      <w:lvlText w:val="-"/>
      <w:lvlJc w:val="left"/>
      <w:pPr>
        <w:ind w:left="76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4"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7"/>
  </w:num>
  <w:num w:numId="3">
    <w:abstractNumId w:val="28"/>
  </w:num>
  <w:num w:numId="4">
    <w:abstractNumId w:val="21"/>
  </w:num>
  <w:num w:numId="5">
    <w:abstractNumId w:val="28"/>
  </w:num>
  <w:num w:numId="6">
    <w:abstractNumId w:val="13"/>
  </w:num>
  <w:num w:numId="7">
    <w:abstractNumId w:val="4"/>
  </w:num>
  <w:num w:numId="8">
    <w:abstractNumId w:val="34"/>
  </w:num>
  <w:num w:numId="9">
    <w:abstractNumId w:val="11"/>
  </w:num>
  <w:num w:numId="10">
    <w:abstractNumId w:val="6"/>
  </w:num>
  <w:num w:numId="11">
    <w:abstractNumId w:val="8"/>
  </w:num>
  <w:num w:numId="12">
    <w:abstractNumId w:val="15"/>
  </w:num>
  <w:num w:numId="13">
    <w:abstractNumId w:val="9"/>
  </w:num>
  <w:num w:numId="14">
    <w:abstractNumId w:val="30"/>
  </w:num>
  <w:num w:numId="15">
    <w:abstractNumId w:val="31"/>
  </w:num>
  <w:num w:numId="16">
    <w:abstractNumId w:val="27"/>
  </w:num>
  <w:num w:numId="17">
    <w:abstractNumId w:val="25"/>
  </w:num>
  <w:num w:numId="18">
    <w:abstractNumId w:val="23"/>
  </w:num>
  <w:num w:numId="19">
    <w:abstractNumId w:val="36"/>
  </w:num>
  <w:num w:numId="20">
    <w:abstractNumId w:val="10"/>
  </w:num>
  <w:num w:numId="21">
    <w:abstractNumId w:val="0"/>
  </w:num>
  <w:num w:numId="22">
    <w:abstractNumId w:val="19"/>
  </w:num>
  <w:num w:numId="23">
    <w:abstractNumId w:val="35"/>
  </w:num>
  <w:num w:numId="24">
    <w:abstractNumId w:val="18"/>
  </w:num>
  <w:num w:numId="25">
    <w:abstractNumId w:val="2"/>
  </w:num>
  <w:num w:numId="26">
    <w:abstractNumId w:val="5"/>
  </w:num>
  <w:num w:numId="27">
    <w:abstractNumId w:val="16"/>
  </w:num>
  <w:num w:numId="28">
    <w:abstractNumId w:val="29"/>
  </w:num>
  <w:num w:numId="29">
    <w:abstractNumId w:val="37"/>
  </w:num>
  <w:num w:numId="30">
    <w:abstractNumId w:val="32"/>
  </w:num>
  <w:num w:numId="31">
    <w:abstractNumId w:val="17"/>
  </w:num>
  <w:num w:numId="32">
    <w:abstractNumId w:val="37"/>
  </w:num>
  <w:num w:numId="33">
    <w:abstractNumId w:val="32"/>
  </w:num>
  <w:num w:numId="34">
    <w:abstractNumId w:val="14"/>
  </w:num>
  <w:num w:numId="35">
    <w:abstractNumId w:val="22"/>
  </w:num>
  <w:num w:numId="36">
    <w:abstractNumId w:val="26"/>
  </w:num>
  <w:num w:numId="37">
    <w:abstractNumId w:val="1"/>
  </w:num>
  <w:num w:numId="38">
    <w:abstractNumId w:val="33"/>
  </w:num>
  <w:num w:numId="39">
    <w:abstractNumId w:val="24"/>
  </w:num>
  <w:num w:numId="40">
    <w:abstractNumId w:val="20"/>
  </w:num>
  <w:num w:numId="4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B80"/>
    <w:rsid w:val="00004F8F"/>
    <w:rsid w:val="0000596C"/>
    <w:rsid w:val="000074C4"/>
    <w:rsid w:val="00007605"/>
    <w:rsid w:val="00007FF0"/>
    <w:rsid w:val="000106D7"/>
    <w:rsid w:val="00010772"/>
    <w:rsid w:val="0001190D"/>
    <w:rsid w:val="00012CB6"/>
    <w:rsid w:val="00013E39"/>
    <w:rsid w:val="000144A0"/>
    <w:rsid w:val="00015DDB"/>
    <w:rsid w:val="00016332"/>
    <w:rsid w:val="000164DF"/>
    <w:rsid w:val="00016DEC"/>
    <w:rsid w:val="00017688"/>
    <w:rsid w:val="00017FB0"/>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1CD0"/>
    <w:rsid w:val="00032116"/>
    <w:rsid w:val="000322D7"/>
    <w:rsid w:val="000324AC"/>
    <w:rsid w:val="00032B72"/>
    <w:rsid w:val="00033566"/>
    <w:rsid w:val="00033847"/>
    <w:rsid w:val="00033945"/>
    <w:rsid w:val="000344C8"/>
    <w:rsid w:val="00034BF4"/>
    <w:rsid w:val="00035065"/>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3CF"/>
    <w:rsid w:val="00060AB3"/>
    <w:rsid w:val="00060C2F"/>
    <w:rsid w:val="00060CA0"/>
    <w:rsid w:val="00061217"/>
    <w:rsid w:val="00061255"/>
    <w:rsid w:val="00062AC1"/>
    <w:rsid w:val="00062FAD"/>
    <w:rsid w:val="0006353F"/>
    <w:rsid w:val="00063E75"/>
    <w:rsid w:val="00064375"/>
    <w:rsid w:val="00064B1B"/>
    <w:rsid w:val="00064CAD"/>
    <w:rsid w:val="00064D64"/>
    <w:rsid w:val="00065130"/>
    <w:rsid w:val="000656F5"/>
    <w:rsid w:val="00065D0E"/>
    <w:rsid w:val="00066440"/>
    <w:rsid w:val="0006671B"/>
    <w:rsid w:val="00066C0E"/>
    <w:rsid w:val="000677B9"/>
    <w:rsid w:val="00070503"/>
    <w:rsid w:val="00070AA2"/>
    <w:rsid w:val="00070FBD"/>
    <w:rsid w:val="00071B24"/>
    <w:rsid w:val="00071BA6"/>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4B84"/>
    <w:rsid w:val="0009552B"/>
    <w:rsid w:val="00095676"/>
    <w:rsid w:val="00095684"/>
    <w:rsid w:val="00096741"/>
    <w:rsid w:val="00096F6A"/>
    <w:rsid w:val="00096FAC"/>
    <w:rsid w:val="00097798"/>
    <w:rsid w:val="00097D23"/>
    <w:rsid w:val="000A05AB"/>
    <w:rsid w:val="000A08D8"/>
    <w:rsid w:val="000A29C2"/>
    <w:rsid w:val="000A2C2F"/>
    <w:rsid w:val="000A330E"/>
    <w:rsid w:val="000A4042"/>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AD9"/>
    <w:rsid w:val="000C0CFD"/>
    <w:rsid w:val="000C25F4"/>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7C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2846"/>
    <w:rsid w:val="000F3616"/>
    <w:rsid w:val="000F598D"/>
    <w:rsid w:val="000F7AAB"/>
    <w:rsid w:val="001001E3"/>
    <w:rsid w:val="001003E6"/>
    <w:rsid w:val="00100D4E"/>
    <w:rsid w:val="00100DCF"/>
    <w:rsid w:val="00102887"/>
    <w:rsid w:val="001034FC"/>
    <w:rsid w:val="00103ADA"/>
    <w:rsid w:val="00103BB9"/>
    <w:rsid w:val="00104358"/>
    <w:rsid w:val="00105197"/>
    <w:rsid w:val="00105482"/>
    <w:rsid w:val="00105E0C"/>
    <w:rsid w:val="00105F5E"/>
    <w:rsid w:val="00107006"/>
    <w:rsid w:val="00107BEB"/>
    <w:rsid w:val="001108A5"/>
    <w:rsid w:val="00110A5C"/>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6DE0"/>
    <w:rsid w:val="0012707A"/>
    <w:rsid w:val="00127AC6"/>
    <w:rsid w:val="00130CD1"/>
    <w:rsid w:val="00130EEC"/>
    <w:rsid w:val="001331D7"/>
    <w:rsid w:val="00133261"/>
    <w:rsid w:val="00133F92"/>
    <w:rsid w:val="00134A1A"/>
    <w:rsid w:val="00134D5E"/>
    <w:rsid w:val="0013504E"/>
    <w:rsid w:val="001364B4"/>
    <w:rsid w:val="00137EBC"/>
    <w:rsid w:val="00137ECA"/>
    <w:rsid w:val="00140132"/>
    <w:rsid w:val="00140228"/>
    <w:rsid w:val="00140938"/>
    <w:rsid w:val="00140D75"/>
    <w:rsid w:val="00141C39"/>
    <w:rsid w:val="001423FA"/>
    <w:rsid w:val="001432F0"/>
    <w:rsid w:val="001454ED"/>
    <w:rsid w:val="00146828"/>
    <w:rsid w:val="00146BD3"/>
    <w:rsid w:val="00150B0A"/>
    <w:rsid w:val="0015145C"/>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6EA8"/>
    <w:rsid w:val="001A74BB"/>
    <w:rsid w:val="001A75E3"/>
    <w:rsid w:val="001A7D12"/>
    <w:rsid w:val="001B0B30"/>
    <w:rsid w:val="001B0FC6"/>
    <w:rsid w:val="001B209D"/>
    <w:rsid w:val="001B29C3"/>
    <w:rsid w:val="001B2E2B"/>
    <w:rsid w:val="001B3225"/>
    <w:rsid w:val="001B39C6"/>
    <w:rsid w:val="001B448B"/>
    <w:rsid w:val="001B44C0"/>
    <w:rsid w:val="001B540C"/>
    <w:rsid w:val="001B54FE"/>
    <w:rsid w:val="001B6AF5"/>
    <w:rsid w:val="001B6FD0"/>
    <w:rsid w:val="001B7333"/>
    <w:rsid w:val="001B7A0B"/>
    <w:rsid w:val="001B7CE0"/>
    <w:rsid w:val="001C02AB"/>
    <w:rsid w:val="001C045C"/>
    <w:rsid w:val="001C0479"/>
    <w:rsid w:val="001C1C28"/>
    <w:rsid w:val="001C203E"/>
    <w:rsid w:val="001C236C"/>
    <w:rsid w:val="001C29D6"/>
    <w:rsid w:val="001C2C2B"/>
    <w:rsid w:val="001C2E04"/>
    <w:rsid w:val="001C2E1D"/>
    <w:rsid w:val="001C363A"/>
    <w:rsid w:val="001C405D"/>
    <w:rsid w:val="001C6157"/>
    <w:rsid w:val="001C6573"/>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3C8"/>
    <w:rsid w:val="002178F5"/>
    <w:rsid w:val="00217A4E"/>
    <w:rsid w:val="002200CB"/>
    <w:rsid w:val="00220F14"/>
    <w:rsid w:val="002217C0"/>
    <w:rsid w:val="00221B98"/>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27D"/>
    <w:rsid w:val="00245D44"/>
    <w:rsid w:val="00246154"/>
    <w:rsid w:val="002469CB"/>
    <w:rsid w:val="00246D9B"/>
    <w:rsid w:val="0024703B"/>
    <w:rsid w:val="002478C1"/>
    <w:rsid w:val="00247C4B"/>
    <w:rsid w:val="00247FB5"/>
    <w:rsid w:val="002506D4"/>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A00"/>
    <w:rsid w:val="00272B00"/>
    <w:rsid w:val="00272E0B"/>
    <w:rsid w:val="00273287"/>
    <w:rsid w:val="00273706"/>
    <w:rsid w:val="0027423D"/>
    <w:rsid w:val="0027529A"/>
    <w:rsid w:val="00275690"/>
    <w:rsid w:val="0027587F"/>
    <w:rsid w:val="002758E6"/>
    <w:rsid w:val="00275D4D"/>
    <w:rsid w:val="002761E7"/>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AB"/>
    <w:rsid w:val="00290BD0"/>
    <w:rsid w:val="002916C9"/>
    <w:rsid w:val="002927B5"/>
    <w:rsid w:val="0029291F"/>
    <w:rsid w:val="002936FD"/>
    <w:rsid w:val="00293DF9"/>
    <w:rsid w:val="00294329"/>
    <w:rsid w:val="00294718"/>
    <w:rsid w:val="00294C28"/>
    <w:rsid w:val="00295092"/>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6E22"/>
    <w:rsid w:val="002A735B"/>
    <w:rsid w:val="002A786A"/>
    <w:rsid w:val="002B03A0"/>
    <w:rsid w:val="002B06FE"/>
    <w:rsid w:val="002B0B52"/>
    <w:rsid w:val="002B0D8A"/>
    <w:rsid w:val="002B0DF0"/>
    <w:rsid w:val="002B1D8E"/>
    <w:rsid w:val="002B2872"/>
    <w:rsid w:val="002B34BB"/>
    <w:rsid w:val="002B4629"/>
    <w:rsid w:val="002B4922"/>
    <w:rsid w:val="002B4BD9"/>
    <w:rsid w:val="002B4BFC"/>
    <w:rsid w:val="002B4F6E"/>
    <w:rsid w:val="002B554D"/>
    <w:rsid w:val="002B5585"/>
    <w:rsid w:val="002B653D"/>
    <w:rsid w:val="002B70F1"/>
    <w:rsid w:val="002B7270"/>
    <w:rsid w:val="002B7A0F"/>
    <w:rsid w:val="002C2885"/>
    <w:rsid w:val="002C2B60"/>
    <w:rsid w:val="002C3510"/>
    <w:rsid w:val="002C3D7D"/>
    <w:rsid w:val="002C49AB"/>
    <w:rsid w:val="002C52C8"/>
    <w:rsid w:val="002C5539"/>
    <w:rsid w:val="002C56D1"/>
    <w:rsid w:val="002C5706"/>
    <w:rsid w:val="002C5FCC"/>
    <w:rsid w:val="002C6136"/>
    <w:rsid w:val="002C68A6"/>
    <w:rsid w:val="002C6C22"/>
    <w:rsid w:val="002C765E"/>
    <w:rsid w:val="002C775D"/>
    <w:rsid w:val="002C7E9A"/>
    <w:rsid w:val="002C7EAE"/>
    <w:rsid w:val="002D025F"/>
    <w:rsid w:val="002D23EE"/>
    <w:rsid w:val="002D4B03"/>
    <w:rsid w:val="002D5221"/>
    <w:rsid w:val="002D6212"/>
    <w:rsid w:val="002D660F"/>
    <w:rsid w:val="002D7796"/>
    <w:rsid w:val="002D7F0C"/>
    <w:rsid w:val="002E0AE2"/>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26A"/>
    <w:rsid w:val="002F12D9"/>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63CC"/>
    <w:rsid w:val="003173B6"/>
    <w:rsid w:val="00317542"/>
    <w:rsid w:val="00317D83"/>
    <w:rsid w:val="003203FC"/>
    <w:rsid w:val="00320680"/>
    <w:rsid w:val="00320B1A"/>
    <w:rsid w:val="00321E59"/>
    <w:rsid w:val="00321F12"/>
    <w:rsid w:val="00322873"/>
    <w:rsid w:val="00322A70"/>
    <w:rsid w:val="00323557"/>
    <w:rsid w:val="003255D0"/>
    <w:rsid w:val="00325F0B"/>
    <w:rsid w:val="0032692B"/>
    <w:rsid w:val="003271D2"/>
    <w:rsid w:val="003278F7"/>
    <w:rsid w:val="0033016E"/>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246"/>
    <w:rsid w:val="00342A38"/>
    <w:rsid w:val="00342D76"/>
    <w:rsid w:val="003438D8"/>
    <w:rsid w:val="00343911"/>
    <w:rsid w:val="00344F36"/>
    <w:rsid w:val="003450CC"/>
    <w:rsid w:val="0034552C"/>
    <w:rsid w:val="0034583E"/>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5360"/>
    <w:rsid w:val="00356351"/>
    <w:rsid w:val="00357649"/>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6C3"/>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B75C4"/>
    <w:rsid w:val="003C0827"/>
    <w:rsid w:val="003C1B33"/>
    <w:rsid w:val="003C1EF6"/>
    <w:rsid w:val="003C26A0"/>
    <w:rsid w:val="003C472F"/>
    <w:rsid w:val="003C4E8A"/>
    <w:rsid w:val="003C5437"/>
    <w:rsid w:val="003C5EC4"/>
    <w:rsid w:val="003C6850"/>
    <w:rsid w:val="003C6BAF"/>
    <w:rsid w:val="003C75DB"/>
    <w:rsid w:val="003D0DB9"/>
    <w:rsid w:val="003D1646"/>
    <w:rsid w:val="003D1907"/>
    <w:rsid w:val="003D221D"/>
    <w:rsid w:val="003D2773"/>
    <w:rsid w:val="003D38F3"/>
    <w:rsid w:val="003D46BC"/>
    <w:rsid w:val="003D5F70"/>
    <w:rsid w:val="003D613D"/>
    <w:rsid w:val="003D6511"/>
    <w:rsid w:val="003D6B5D"/>
    <w:rsid w:val="003D729A"/>
    <w:rsid w:val="003D75FA"/>
    <w:rsid w:val="003D761E"/>
    <w:rsid w:val="003D78A4"/>
    <w:rsid w:val="003E118D"/>
    <w:rsid w:val="003E19E0"/>
    <w:rsid w:val="003E1E97"/>
    <w:rsid w:val="003E1F8D"/>
    <w:rsid w:val="003E27E7"/>
    <w:rsid w:val="003E2F64"/>
    <w:rsid w:val="003E300E"/>
    <w:rsid w:val="003E3611"/>
    <w:rsid w:val="003E3824"/>
    <w:rsid w:val="003E4D58"/>
    <w:rsid w:val="003E51D2"/>
    <w:rsid w:val="003E51FC"/>
    <w:rsid w:val="003E5596"/>
    <w:rsid w:val="003E62F5"/>
    <w:rsid w:val="003E6AE9"/>
    <w:rsid w:val="003E75BD"/>
    <w:rsid w:val="003E7BE5"/>
    <w:rsid w:val="003F0D03"/>
    <w:rsid w:val="003F283A"/>
    <w:rsid w:val="003F28F8"/>
    <w:rsid w:val="003F366F"/>
    <w:rsid w:val="003F3A09"/>
    <w:rsid w:val="003F3D96"/>
    <w:rsid w:val="003F41F3"/>
    <w:rsid w:val="003F445A"/>
    <w:rsid w:val="003F4541"/>
    <w:rsid w:val="003F4A7C"/>
    <w:rsid w:val="003F4F71"/>
    <w:rsid w:val="003F6F2F"/>
    <w:rsid w:val="00400922"/>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3A3E"/>
    <w:rsid w:val="00434C66"/>
    <w:rsid w:val="004353F8"/>
    <w:rsid w:val="0043559D"/>
    <w:rsid w:val="00435714"/>
    <w:rsid w:val="004358E7"/>
    <w:rsid w:val="00435A37"/>
    <w:rsid w:val="00435CF4"/>
    <w:rsid w:val="00435D00"/>
    <w:rsid w:val="0043658F"/>
    <w:rsid w:val="004373D5"/>
    <w:rsid w:val="00437AEF"/>
    <w:rsid w:val="00437B83"/>
    <w:rsid w:val="00437F6E"/>
    <w:rsid w:val="00440A15"/>
    <w:rsid w:val="00440ED1"/>
    <w:rsid w:val="004421CC"/>
    <w:rsid w:val="0044424F"/>
    <w:rsid w:val="004451A2"/>
    <w:rsid w:val="004452E8"/>
    <w:rsid w:val="004454D9"/>
    <w:rsid w:val="00445A60"/>
    <w:rsid w:val="00445DCF"/>
    <w:rsid w:val="004465B4"/>
    <w:rsid w:val="0044666B"/>
    <w:rsid w:val="004474D7"/>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678B"/>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0F6"/>
    <w:rsid w:val="004834CB"/>
    <w:rsid w:val="0048378A"/>
    <w:rsid w:val="00483F0A"/>
    <w:rsid w:val="004842EC"/>
    <w:rsid w:val="0048432E"/>
    <w:rsid w:val="004843AE"/>
    <w:rsid w:val="00487371"/>
    <w:rsid w:val="00490F8A"/>
    <w:rsid w:val="004918C7"/>
    <w:rsid w:val="004919A5"/>
    <w:rsid w:val="00491C6E"/>
    <w:rsid w:val="0049237A"/>
    <w:rsid w:val="00492DD7"/>
    <w:rsid w:val="0049341F"/>
    <w:rsid w:val="004935E6"/>
    <w:rsid w:val="00493A3F"/>
    <w:rsid w:val="00493ACE"/>
    <w:rsid w:val="004946FD"/>
    <w:rsid w:val="00495795"/>
    <w:rsid w:val="00495E5A"/>
    <w:rsid w:val="0049644C"/>
    <w:rsid w:val="00496BAD"/>
    <w:rsid w:val="004A07C4"/>
    <w:rsid w:val="004A1F67"/>
    <w:rsid w:val="004A38DB"/>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6E97"/>
    <w:rsid w:val="004B7B1C"/>
    <w:rsid w:val="004B7E5A"/>
    <w:rsid w:val="004B7F01"/>
    <w:rsid w:val="004C11E0"/>
    <w:rsid w:val="004C24C2"/>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8E5"/>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19BE"/>
    <w:rsid w:val="004F24FA"/>
    <w:rsid w:val="004F38F7"/>
    <w:rsid w:val="004F3C21"/>
    <w:rsid w:val="004F4904"/>
    <w:rsid w:val="004F5C72"/>
    <w:rsid w:val="004F638C"/>
    <w:rsid w:val="004F6583"/>
    <w:rsid w:val="004F681C"/>
    <w:rsid w:val="004F74E1"/>
    <w:rsid w:val="004F7B98"/>
    <w:rsid w:val="004F7C93"/>
    <w:rsid w:val="004F7E41"/>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4985"/>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6A62"/>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4284"/>
    <w:rsid w:val="0053578C"/>
    <w:rsid w:val="00535D6A"/>
    <w:rsid w:val="005368FD"/>
    <w:rsid w:val="005376B2"/>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0D60"/>
    <w:rsid w:val="005522B5"/>
    <w:rsid w:val="00552EE1"/>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6B0E"/>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2F73"/>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271"/>
    <w:rsid w:val="005E3344"/>
    <w:rsid w:val="005E3721"/>
    <w:rsid w:val="005E372D"/>
    <w:rsid w:val="005E3850"/>
    <w:rsid w:val="005E42C8"/>
    <w:rsid w:val="005E44DD"/>
    <w:rsid w:val="005E4F10"/>
    <w:rsid w:val="005E50F5"/>
    <w:rsid w:val="005E64DE"/>
    <w:rsid w:val="005E701E"/>
    <w:rsid w:val="005E7CA1"/>
    <w:rsid w:val="005E7F0D"/>
    <w:rsid w:val="005F0282"/>
    <w:rsid w:val="005F16CE"/>
    <w:rsid w:val="005F1DA3"/>
    <w:rsid w:val="005F3020"/>
    <w:rsid w:val="005F3186"/>
    <w:rsid w:val="005F7B5A"/>
    <w:rsid w:val="005F7C21"/>
    <w:rsid w:val="006010A9"/>
    <w:rsid w:val="006011F5"/>
    <w:rsid w:val="006021DB"/>
    <w:rsid w:val="006028BE"/>
    <w:rsid w:val="006039AE"/>
    <w:rsid w:val="00603A79"/>
    <w:rsid w:val="00603C5A"/>
    <w:rsid w:val="00604A24"/>
    <w:rsid w:val="006052CE"/>
    <w:rsid w:val="006054B2"/>
    <w:rsid w:val="00605AF6"/>
    <w:rsid w:val="00606807"/>
    <w:rsid w:val="00606A47"/>
    <w:rsid w:val="00606AAD"/>
    <w:rsid w:val="00606EF6"/>
    <w:rsid w:val="00607170"/>
    <w:rsid w:val="00607778"/>
    <w:rsid w:val="00607C95"/>
    <w:rsid w:val="0061048D"/>
    <w:rsid w:val="00610571"/>
    <w:rsid w:val="00611C2E"/>
    <w:rsid w:val="0061209F"/>
    <w:rsid w:val="0061242C"/>
    <w:rsid w:val="00612B6D"/>
    <w:rsid w:val="00613D5C"/>
    <w:rsid w:val="00614C80"/>
    <w:rsid w:val="00615EFA"/>
    <w:rsid w:val="00615F09"/>
    <w:rsid w:val="00617952"/>
    <w:rsid w:val="0062014A"/>
    <w:rsid w:val="00620CD5"/>
    <w:rsid w:val="006227F6"/>
    <w:rsid w:val="0062362B"/>
    <w:rsid w:val="006238ED"/>
    <w:rsid w:val="0062412F"/>
    <w:rsid w:val="006247C4"/>
    <w:rsid w:val="00624B8F"/>
    <w:rsid w:val="00624BD0"/>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272"/>
    <w:rsid w:val="006457C8"/>
    <w:rsid w:val="00645A37"/>
    <w:rsid w:val="00645F8B"/>
    <w:rsid w:val="0064636C"/>
    <w:rsid w:val="006464D1"/>
    <w:rsid w:val="00646500"/>
    <w:rsid w:val="00646D5F"/>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66DD3"/>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01C"/>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1FD"/>
    <w:rsid w:val="00693E67"/>
    <w:rsid w:val="0069434A"/>
    <w:rsid w:val="006956A8"/>
    <w:rsid w:val="006973F2"/>
    <w:rsid w:val="0069752D"/>
    <w:rsid w:val="00697EF3"/>
    <w:rsid w:val="006A0A30"/>
    <w:rsid w:val="006A0E64"/>
    <w:rsid w:val="006A108D"/>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2B21"/>
    <w:rsid w:val="006B30C4"/>
    <w:rsid w:val="006B3371"/>
    <w:rsid w:val="006B3AB3"/>
    <w:rsid w:val="006B3AE8"/>
    <w:rsid w:val="006B3F80"/>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628"/>
    <w:rsid w:val="006C4C2F"/>
    <w:rsid w:val="006C5CF7"/>
    <w:rsid w:val="006C5D07"/>
    <w:rsid w:val="006C69FA"/>
    <w:rsid w:val="006C6A61"/>
    <w:rsid w:val="006C6F80"/>
    <w:rsid w:val="006C76FA"/>
    <w:rsid w:val="006D0069"/>
    <w:rsid w:val="006D0BD9"/>
    <w:rsid w:val="006D0CFB"/>
    <w:rsid w:val="006D1136"/>
    <w:rsid w:val="006D1253"/>
    <w:rsid w:val="006D1816"/>
    <w:rsid w:val="006D1D0F"/>
    <w:rsid w:val="006D27A0"/>
    <w:rsid w:val="006D2F9E"/>
    <w:rsid w:val="006D31BB"/>
    <w:rsid w:val="006D36D6"/>
    <w:rsid w:val="006D4244"/>
    <w:rsid w:val="006D42A7"/>
    <w:rsid w:val="006D4324"/>
    <w:rsid w:val="006D4874"/>
    <w:rsid w:val="006D4D44"/>
    <w:rsid w:val="006D4DA2"/>
    <w:rsid w:val="006D5B04"/>
    <w:rsid w:val="006D5CC0"/>
    <w:rsid w:val="006D5ED2"/>
    <w:rsid w:val="006D612A"/>
    <w:rsid w:val="006D7249"/>
    <w:rsid w:val="006D7A4A"/>
    <w:rsid w:val="006D7C41"/>
    <w:rsid w:val="006E01CA"/>
    <w:rsid w:val="006E164B"/>
    <w:rsid w:val="006E1855"/>
    <w:rsid w:val="006E25E5"/>
    <w:rsid w:val="006E300E"/>
    <w:rsid w:val="006E3715"/>
    <w:rsid w:val="006E41D2"/>
    <w:rsid w:val="006E48D6"/>
    <w:rsid w:val="006E4D2C"/>
    <w:rsid w:val="006E53A1"/>
    <w:rsid w:val="006E572B"/>
    <w:rsid w:val="006E5E53"/>
    <w:rsid w:val="006E5F3D"/>
    <w:rsid w:val="006E76A6"/>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C57"/>
    <w:rsid w:val="00711E13"/>
    <w:rsid w:val="00712065"/>
    <w:rsid w:val="0071290E"/>
    <w:rsid w:val="00712C85"/>
    <w:rsid w:val="007132EA"/>
    <w:rsid w:val="0071356C"/>
    <w:rsid w:val="007139B3"/>
    <w:rsid w:val="00713A8B"/>
    <w:rsid w:val="00713EE3"/>
    <w:rsid w:val="007152B4"/>
    <w:rsid w:val="00716822"/>
    <w:rsid w:val="0071716E"/>
    <w:rsid w:val="00717817"/>
    <w:rsid w:val="0071796E"/>
    <w:rsid w:val="00717D31"/>
    <w:rsid w:val="0072071D"/>
    <w:rsid w:val="00720A37"/>
    <w:rsid w:val="00721512"/>
    <w:rsid w:val="007219A7"/>
    <w:rsid w:val="0072393A"/>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4E6E"/>
    <w:rsid w:val="00745987"/>
    <w:rsid w:val="00745BB8"/>
    <w:rsid w:val="007460AC"/>
    <w:rsid w:val="00746316"/>
    <w:rsid w:val="00746590"/>
    <w:rsid w:val="007473B9"/>
    <w:rsid w:val="00747CA7"/>
    <w:rsid w:val="00750DDB"/>
    <w:rsid w:val="00751176"/>
    <w:rsid w:val="00753240"/>
    <w:rsid w:val="00753950"/>
    <w:rsid w:val="007544F1"/>
    <w:rsid w:val="00754824"/>
    <w:rsid w:val="00754AF3"/>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5A2"/>
    <w:rsid w:val="0076691E"/>
    <w:rsid w:val="00766DA8"/>
    <w:rsid w:val="0076751A"/>
    <w:rsid w:val="00767B04"/>
    <w:rsid w:val="00767E9C"/>
    <w:rsid w:val="00772C06"/>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4DB"/>
    <w:rsid w:val="00777D06"/>
    <w:rsid w:val="0078088B"/>
    <w:rsid w:val="00780EDC"/>
    <w:rsid w:val="0078173A"/>
    <w:rsid w:val="0078199E"/>
    <w:rsid w:val="00781BC7"/>
    <w:rsid w:val="0078307B"/>
    <w:rsid w:val="0078352C"/>
    <w:rsid w:val="007838EE"/>
    <w:rsid w:val="007841C0"/>
    <w:rsid w:val="0078471B"/>
    <w:rsid w:val="007860C3"/>
    <w:rsid w:val="00787CD0"/>
    <w:rsid w:val="00790286"/>
    <w:rsid w:val="00790CE8"/>
    <w:rsid w:val="00791115"/>
    <w:rsid w:val="00791293"/>
    <w:rsid w:val="00791C64"/>
    <w:rsid w:val="00791EF3"/>
    <w:rsid w:val="00792317"/>
    <w:rsid w:val="00792999"/>
    <w:rsid w:val="0079306D"/>
    <w:rsid w:val="007930B9"/>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71D"/>
    <w:rsid w:val="007B2A20"/>
    <w:rsid w:val="007B2C60"/>
    <w:rsid w:val="007B2DBF"/>
    <w:rsid w:val="007B42A3"/>
    <w:rsid w:val="007B42DB"/>
    <w:rsid w:val="007B49AE"/>
    <w:rsid w:val="007B4B09"/>
    <w:rsid w:val="007B5624"/>
    <w:rsid w:val="007B5F91"/>
    <w:rsid w:val="007B6482"/>
    <w:rsid w:val="007B68FF"/>
    <w:rsid w:val="007B69B4"/>
    <w:rsid w:val="007B6CD1"/>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5905"/>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423"/>
    <w:rsid w:val="008006FC"/>
    <w:rsid w:val="00800B27"/>
    <w:rsid w:val="00800CFE"/>
    <w:rsid w:val="008017E9"/>
    <w:rsid w:val="008021AE"/>
    <w:rsid w:val="00802461"/>
    <w:rsid w:val="00802F13"/>
    <w:rsid w:val="00803357"/>
    <w:rsid w:val="00803901"/>
    <w:rsid w:val="0080497C"/>
    <w:rsid w:val="0080512B"/>
    <w:rsid w:val="008056AC"/>
    <w:rsid w:val="0080577E"/>
    <w:rsid w:val="00805901"/>
    <w:rsid w:val="0080660B"/>
    <w:rsid w:val="00811327"/>
    <w:rsid w:val="008118BD"/>
    <w:rsid w:val="00811F7F"/>
    <w:rsid w:val="008125C6"/>
    <w:rsid w:val="00813368"/>
    <w:rsid w:val="00813F20"/>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27B"/>
    <w:rsid w:val="00824D34"/>
    <w:rsid w:val="00825557"/>
    <w:rsid w:val="00826DD9"/>
    <w:rsid w:val="00827056"/>
    <w:rsid w:val="0082752D"/>
    <w:rsid w:val="008275CC"/>
    <w:rsid w:val="008278A7"/>
    <w:rsid w:val="00827B9B"/>
    <w:rsid w:val="008310F1"/>
    <w:rsid w:val="00831A61"/>
    <w:rsid w:val="0083250E"/>
    <w:rsid w:val="00832563"/>
    <w:rsid w:val="0083317D"/>
    <w:rsid w:val="00833C4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C69"/>
    <w:rsid w:val="00851E07"/>
    <w:rsid w:val="00851EF2"/>
    <w:rsid w:val="00852287"/>
    <w:rsid w:val="00852564"/>
    <w:rsid w:val="00853E91"/>
    <w:rsid w:val="0085477F"/>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0158"/>
    <w:rsid w:val="0089121F"/>
    <w:rsid w:val="0089153B"/>
    <w:rsid w:val="0089185D"/>
    <w:rsid w:val="0089203F"/>
    <w:rsid w:val="00892341"/>
    <w:rsid w:val="00894C14"/>
    <w:rsid w:val="0089512F"/>
    <w:rsid w:val="0089570D"/>
    <w:rsid w:val="00896820"/>
    <w:rsid w:val="00897BB1"/>
    <w:rsid w:val="008A04CB"/>
    <w:rsid w:val="008A0569"/>
    <w:rsid w:val="008A0AB9"/>
    <w:rsid w:val="008A12E0"/>
    <w:rsid w:val="008A1DE5"/>
    <w:rsid w:val="008A2B63"/>
    <w:rsid w:val="008A2BE0"/>
    <w:rsid w:val="008A328E"/>
    <w:rsid w:val="008A43C4"/>
    <w:rsid w:val="008A483D"/>
    <w:rsid w:val="008A4D1F"/>
    <w:rsid w:val="008A4F00"/>
    <w:rsid w:val="008A60C6"/>
    <w:rsid w:val="008A66C8"/>
    <w:rsid w:val="008A7305"/>
    <w:rsid w:val="008B00D7"/>
    <w:rsid w:val="008B042C"/>
    <w:rsid w:val="008B067D"/>
    <w:rsid w:val="008B0CCD"/>
    <w:rsid w:val="008B19DE"/>
    <w:rsid w:val="008B3890"/>
    <w:rsid w:val="008B3DD1"/>
    <w:rsid w:val="008B416F"/>
    <w:rsid w:val="008B4AAF"/>
    <w:rsid w:val="008B4E96"/>
    <w:rsid w:val="008B5088"/>
    <w:rsid w:val="008B5619"/>
    <w:rsid w:val="008B57C4"/>
    <w:rsid w:val="008B70E1"/>
    <w:rsid w:val="008C0E51"/>
    <w:rsid w:val="008C1225"/>
    <w:rsid w:val="008C164C"/>
    <w:rsid w:val="008C18C6"/>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2FA1"/>
    <w:rsid w:val="008F3239"/>
    <w:rsid w:val="008F4AC2"/>
    <w:rsid w:val="008F5A15"/>
    <w:rsid w:val="008F5C74"/>
    <w:rsid w:val="008F7228"/>
    <w:rsid w:val="009001E0"/>
    <w:rsid w:val="00900C61"/>
    <w:rsid w:val="0090122B"/>
    <w:rsid w:val="00901333"/>
    <w:rsid w:val="00901363"/>
    <w:rsid w:val="00901EFC"/>
    <w:rsid w:val="00902984"/>
    <w:rsid w:val="00903EE6"/>
    <w:rsid w:val="009042D2"/>
    <w:rsid w:val="009043E2"/>
    <w:rsid w:val="009044E6"/>
    <w:rsid w:val="0090514D"/>
    <w:rsid w:val="00905394"/>
    <w:rsid w:val="00905DF9"/>
    <w:rsid w:val="00906CE8"/>
    <w:rsid w:val="009076C6"/>
    <w:rsid w:val="00907D42"/>
    <w:rsid w:val="00910414"/>
    <w:rsid w:val="00910A22"/>
    <w:rsid w:val="00911236"/>
    <w:rsid w:val="00911316"/>
    <w:rsid w:val="0091180B"/>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6B"/>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235F"/>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6987"/>
    <w:rsid w:val="009A72DC"/>
    <w:rsid w:val="009B00AA"/>
    <w:rsid w:val="009B06A1"/>
    <w:rsid w:val="009B1326"/>
    <w:rsid w:val="009B1422"/>
    <w:rsid w:val="009B18D5"/>
    <w:rsid w:val="009B2EC1"/>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C769F"/>
    <w:rsid w:val="009D01B1"/>
    <w:rsid w:val="009D0463"/>
    <w:rsid w:val="009D0C88"/>
    <w:rsid w:val="009D0E51"/>
    <w:rsid w:val="009D130D"/>
    <w:rsid w:val="009D1BB6"/>
    <w:rsid w:val="009D1CDC"/>
    <w:rsid w:val="009D1F1E"/>
    <w:rsid w:val="009D2106"/>
    <w:rsid w:val="009D2308"/>
    <w:rsid w:val="009D25C3"/>
    <w:rsid w:val="009D2A49"/>
    <w:rsid w:val="009D311F"/>
    <w:rsid w:val="009D37BF"/>
    <w:rsid w:val="009D4289"/>
    <w:rsid w:val="009D49E9"/>
    <w:rsid w:val="009D4A05"/>
    <w:rsid w:val="009D4A20"/>
    <w:rsid w:val="009D4DF0"/>
    <w:rsid w:val="009D604C"/>
    <w:rsid w:val="009D61C0"/>
    <w:rsid w:val="009D6260"/>
    <w:rsid w:val="009D68E5"/>
    <w:rsid w:val="009D6BFF"/>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006"/>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990"/>
    <w:rsid w:val="00A24BB0"/>
    <w:rsid w:val="00A250A2"/>
    <w:rsid w:val="00A25F74"/>
    <w:rsid w:val="00A2625B"/>
    <w:rsid w:val="00A26794"/>
    <w:rsid w:val="00A26F24"/>
    <w:rsid w:val="00A276C3"/>
    <w:rsid w:val="00A27C8C"/>
    <w:rsid w:val="00A303B2"/>
    <w:rsid w:val="00A310A5"/>
    <w:rsid w:val="00A333E4"/>
    <w:rsid w:val="00A33BAC"/>
    <w:rsid w:val="00A34301"/>
    <w:rsid w:val="00A34471"/>
    <w:rsid w:val="00A348DE"/>
    <w:rsid w:val="00A353F4"/>
    <w:rsid w:val="00A35D42"/>
    <w:rsid w:val="00A36CAC"/>
    <w:rsid w:val="00A3754D"/>
    <w:rsid w:val="00A37A42"/>
    <w:rsid w:val="00A41178"/>
    <w:rsid w:val="00A41F5A"/>
    <w:rsid w:val="00A43447"/>
    <w:rsid w:val="00A4475B"/>
    <w:rsid w:val="00A44F44"/>
    <w:rsid w:val="00A450F6"/>
    <w:rsid w:val="00A456B4"/>
    <w:rsid w:val="00A50B22"/>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717"/>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5C89"/>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C3B"/>
    <w:rsid w:val="00AA1E9B"/>
    <w:rsid w:val="00AA2C58"/>
    <w:rsid w:val="00AA4061"/>
    <w:rsid w:val="00AA41E9"/>
    <w:rsid w:val="00AA42D5"/>
    <w:rsid w:val="00AA5CFB"/>
    <w:rsid w:val="00AA6664"/>
    <w:rsid w:val="00AA6E75"/>
    <w:rsid w:val="00AA6FA0"/>
    <w:rsid w:val="00AA7533"/>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15E6"/>
    <w:rsid w:val="00AD25DD"/>
    <w:rsid w:val="00AD2616"/>
    <w:rsid w:val="00AD26E0"/>
    <w:rsid w:val="00AD26EB"/>
    <w:rsid w:val="00AD2A77"/>
    <w:rsid w:val="00AD3716"/>
    <w:rsid w:val="00AD3CAD"/>
    <w:rsid w:val="00AD491B"/>
    <w:rsid w:val="00AD4CDF"/>
    <w:rsid w:val="00AD6A84"/>
    <w:rsid w:val="00AD6B60"/>
    <w:rsid w:val="00AD6F4D"/>
    <w:rsid w:val="00AD7CB1"/>
    <w:rsid w:val="00AD7E6C"/>
    <w:rsid w:val="00AE0982"/>
    <w:rsid w:val="00AE11BB"/>
    <w:rsid w:val="00AE1223"/>
    <w:rsid w:val="00AE300A"/>
    <w:rsid w:val="00AE3A6A"/>
    <w:rsid w:val="00AE4B52"/>
    <w:rsid w:val="00AE5234"/>
    <w:rsid w:val="00AE552B"/>
    <w:rsid w:val="00AE5A04"/>
    <w:rsid w:val="00AE6437"/>
    <w:rsid w:val="00AE68EB"/>
    <w:rsid w:val="00AE6AAA"/>
    <w:rsid w:val="00AE7708"/>
    <w:rsid w:val="00AF0BE9"/>
    <w:rsid w:val="00AF1855"/>
    <w:rsid w:val="00AF1A59"/>
    <w:rsid w:val="00AF1C79"/>
    <w:rsid w:val="00AF31D3"/>
    <w:rsid w:val="00AF3830"/>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3EAD"/>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5E94"/>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289"/>
    <w:rsid w:val="00B634F0"/>
    <w:rsid w:val="00B636C3"/>
    <w:rsid w:val="00B63881"/>
    <w:rsid w:val="00B65214"/>
    <w:rsid w:val="00B65BF8"/>
    <w:rsid w:val="00B66DAA"/>
    <w:rsid w:val="00B70046"/>
    <w:rsid w:val="00B710AF"/>
    <w:rsid w:val="00B71A5D"/>
    <w:rsid w:val="00B71C43"/>
    <w:rsid w:val="00B720F1"/>
    <w:rsid w:val="00B725F0"/>
    <w:rsid w:val="00B73721"/>
    <w:rsid w:val="00B74B71"/>
    <w:rsid w:val="00B74C9B"/>
    <w:rsid w:val="00B75007"/>
    <w:rsid w:val="00B761CF"/>
    <w:rsid w:val="00B76541"/>
    <w:rsid w:val="00B76709"/>
    <w:rsid w:val="00B76CBD"/>
    <w:rsid w:val="00B777C6"/>
    <w:rsid w:val="00B77A7A"/>
    <w:rsid w:val="00B77AB4"/>
    <w:rsid w:val="00B809AE"/>
    <w:rsid w:val="00B81B14"/>
    <w:rsid w:val="00B82347"/>
    <w:rsid w:val="00B826FC"/>
    <w:rsid w:val="00B82C9A"/>
    <w:rsid w:val="00B84A38"/>
    <w:rsid w:val="00B865C9"/>
    <w:rsid w:val="00B904E1"/>
    <w:rsid w:val="00B90C4E"/>
    <w:rsid w:val="00B91E10"/>
    <w:rsid w:val="00B92CB1"/>
    <w:rsid w:val="00B93EEC"/>
    <w:rsid w:val="00B93F4E"/>
    <w:rsid w:val="00B94389"/>
    <w:rsid w:val="00B94905"/>
    <w:rsid w:val="00B95FE1"/>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09B"/>
    <w:rsid w:val="00BB5430"/>
    <w:rsid w:val="00BB5EE8"/>
    <w:rsid w:val="00BB640E"/>
    <w:rsid w:val="00BB6D86"/>
    <w:rsid w:val="00BB706E"/>
    <w:rsid w:val="00BB7718"/>
    <w:rsid w:val="00BC05CE"/>
    <w:rsid w:val="00BC079C"/>
    <w:rsid w:val="00BC0857"/>
    <w:rsid w:val="00BC0BE5"/>
    <w:rsid w:val="00BC12B8"/>
    <w:rsid w:val="00BC1C32"/>
    <w:rsid w:val="00BC2D55"/>
    <w:rsid w:val="00BC2E91"/>
    <w:rsid w:val="00BC390F"/>
    <w:rsid w:val="00BC4084"/>
    <w:rsid w:val="00BC41EC"/>
    <w:rsid w:val="00BC4578"/>
    <w:rsid w:val="00BC4BC8"/>
    <w:rsid w:val="00BC4EA0"/>
    <w:rsid w:val="00BC5348"/>
    <w:rsid w:val="00BC59DF"/>
    <w:rsid w:val="00BC5DD8"/>
    <w:rsid w:val="00BC6191"/>
    <w:rsid w:val="00BC61BC"/>
    <w:rsid w:val="00BC628B"/>
    <w:rsid w:val="00BC6861"/>
    <w:rsid w:val="00BC6BA2"/>
    <w:rsid w:val="00BC7F59"/>
    <w:rsid w:val="00BD1C85"/>
    <w:rsid w:val="00BD2877"/>
    <w:rsid w:val="00BD34F8"/>
    <w:rsid w:val="00BD4438"/>
    <w:rsid w:val="00BD4567"/>
    <w:rsid w:val="00BD47D3"/>
    <w:rsid w:val="00BD4A19"/>
    <w:rsid w:val="00BD69C0"/>
    <w:rsid w:val="00BD7F69"/>
    <w:rsid w:val="00BE008E"/>
    <w:rsid w:val="00BE0252"/>
    <w:rsid w:val="00BE0854"/>
    <w:rsid w:val="00BE09F9"/>
    <w:rsid w:val="00BE1B75"/>
    <w:rsid w:val="00BE23DD"/>
    <w:rsid w:val="00BE3F1E"/>
    <w:rsid w:val="00BE469A"/>
    <w:rsid w:val="00BE488F"/>
    <w:rsid w:val="00BE4E1F"/>
    <w:rsid w:val="00BE5D60"/>
    <w:rsid w:val="00BE65C6"/>
    <w:rsid w:val="00BE67C3"/>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BF6E8E"/>
    <w:rsid w:val="00C003C0"/>
    <w:rsid w:val="00C00E20"/>
    <w:rsid w:val="00C00FD5"/>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6CFF"/>
    <w:rsid w:val="00C1762B"/>
    <w:rsid w:val="00C20D1E"/>
    <w:rsid w:val="00C20EFB"/>
    <w:rsid w:val="00C218AA"/>
    <w:rsid w:val="00C224B1"/>
    <w:rsid w:val="00C23DF5"/>
    <w:rsid w:val="00C23E06"/>
    <w:rsid w:val="00C2496A"/>
    <w:rsid w:val="00C251BC"/>
    <w:rsid w:val="00C252AF"/>
    <w:rsid w:val="00C269B3"/>
    <w:rsid w:val="00C26B39"/>
    <w:rsid w:val="00C2704D"/>
    <w:rsid w:val="00C27413"/>
    <w:rsid w:val="00C27456"/>
    <w:rsid w:val="00C27941"/>
    <w:rsid w:val="00C302F5"/>
    <w:rsid w:val="00C303DB"/>
    <w:rsid w:val="00C31864"/>
    <w:rsid w:val="00C324C2"/>
    <w:rsid w:val="00C3333E"/>
    <w:rsid w:val="00C339D8"/>
    <w:rsid w:val="00C33DCA"/>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3BF3"/>
    <w:rsid w:val="00C451F9"/>
    <w:rsid w:val="00C45852"/>
    <w:rsid w:val="00C4746B"/>
    <w:rsid w:val="00C50C96"/>
    <w:rsid w:val="00C50FED"/>
    <w:rsid w:val="00C51488"/>
    <w:rsid w:val="00C519EF"/>
    <w:rsid w:val="00C521BA"/>
    <w:rsid w:val="00C52A1E"/>
    <w:rsid w:val="00C52B52"/>
    <w:rsid w:val="00C53501"/>
    <w:rsid w:val="00C538C4"/>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6D5C"/>
    <w:rsid w:val="00C6705D"/>
    <w:rsid w:val="00C67A0D"/>
    <w:rsid w:val="00C7082D"/>
    <w:rsid w:val="00C719EE"/>
    <w:rsid w:val="00C7220E"/>
    <w:rsid w:val="00C73519"/>
    <w:rsid w:val="00C74B3C"/>
    <w:rsid w:val="00C75AA9"/>
    <w:rsid w:val="00C763FB"/>
    <w:rsid w:val="00C76E30"/>
    <w:rsid w:val="00C7710D"/>
    <w:rsid w:val="00C802D7"/>
    <w:rsid w:val="00C804A9"/>
    <w:rsid w:val="00C80B19"/>
    <w:rsid w:val="00C81068"/>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419"/>
    <w:rsid w:val="00C9359A"/>
    <w:rsid w:val="00C937A2"/>
    <w:rsid w:val="00C93CFC"/>
    <w:rsid w:val="00C94643"/>
    <w:rsid w:val="00C962E4"/>
    <w:rsid w:val="00C9696B"/>
    <w:rsid w:val="00C96EDB"/>
    <w:rsid w:val="00C97442"/>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5AF2"/>
    <w:rsid w:val="00CA7797"/>
    <w:rsid w:val="00CA7B6C"/>
    <w:rsid w:val="00CA7F46"/>
    <w:rsid w:val="00CB1059"/>
    <w:rsid w:val="00CB1845"/>
    <w:rsid w:val="00CB1917"/>
    <w:rsid w:val="00CB1BE4"/>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89"/>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95D"/>
    <w:rsid w:val="00CF7AFF"/>
    <w:rsid w:val="00D013B9"/>
    <w:rsid w:val="00D0172E"/>
    <w:rsid w:val="00D02D97"/>
    <w:rsid w:val="00D0316C"/>
    <w:rsid w:val="00D05EC5"/>
    <w:rsid w:val="00D06B3B"/>
    <w:rsid w:val="00D10B73"/>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56F6"/>
    <w:rsid w:val="00D36178"/>
    <w:rsid w:val="00D37EA5"/>
    <w:rsid w:val="00D40C34"/>
    <w:rsid w:val="00D40CA8"/>
    <w:rsid w:val="00D4104F"/>
    <w:rsid w:val="00D41192"/>
    <w:rsid w:val="00D4119C"/>
    <w:rsid w:val="00D412DE"/>
    <w:rsid w:val="00D42110"/>
    <w:rsid w:val="00D429D2"/>
    <w:rsid w:val="00D42E54"/>
    <w:rsid w:val="00D4344D"/>
    <w:rsid w:val="00D43ED2"/>
    <w:rsid w:val="00D44917"/>
    <w:rsid w:val="00D452A2"/>
    <w:rsid w:val="00D467F3"/>
    <w:rsid w:val="00D474E4"/>
    <w:rsid w:val="00D475AF"/>
    <w:rsid w:val="00D47B79"/>
    <w:rsid w:val="00D502FD"/>
    <w:rsid w:val="00D509D0"/>
    <w:rsid w:val="00D51595"/>
    <w:rsid w:val="00D52D55"/>
    <w:rsid w:val="00D531E8"/>
    <w:rsid w:val="00D539CF"/>
    <w:rsid w:val="00D53D9C"/>
    <w:rsid w:val="00D54181"/>
    <w:rsid w:val="00D55C1D"/>
    <w:rsid w:val="00D56006"/>
    <w:rsid w:val="00D5749E"/>
    <w:rsid w:val="00D60880"/>
    <w:rsid w:val="00D60AA4"/>
    <w:rsid w:val="00D60B34"/>
    <w:rsid w:val="00D60C8F"/>
    <w:rsid w:val="00D612A7"/>
    <w:rsid w:val="00D6139C"/>
    <w:rsid w:val="00D6176B"/>
    <w:rsid w:val="00D61C0E"/>
    <w:rsid w:val="00D6215F"/>
    <w:rsid w:val="00D62A5F"/>
    <w:rsid w:val="00D62B09"/>
    <w:rsid w:val="00D62FBF"/>
    <w:rsid w:val="00D63A33"/>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2E41"/>
    <w:rsid w:val="00D737AE"/>
    <w:rsid w:val="00D739A0"/>
    <w:rsid w:val="00D8005D"/>
    <w:rsid w:val="00D806C5"/>
    <w:rsid w:val="00D80C1B"/>
    <w:rsid w:val="00D81913"/>
    <w:rsid w:val="00D81BF1"/>
    <w:rsid w:val="00D83F30"/>
    <w:rsid w:val="00D845FC"/>
    <w:rsid w:val="00D84C1B"/>
    <w:rsid w:val="00D84D1B"/>
    <w:rsid w:val="00D85D18"/>
    <w:rsid w:val="00D85DC3"/>
    <w:rsid w:val="00D87234"/>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24C"/>
    <w:rsid w:val="00DA5805"/>
    <w:rsid w:val="00DA620E"/>
    <w:rsid w:val="00DA66BA"/>
    <w:rsid w:val="00DA6875"/>
    <w:rsid w:val="00DA6A7E"/>
    <w:rsid w:val="00DA7567"/>
    <w:rsid w:val="00DA7648"/>
    <w:rsid w:val="00DA7A65"/>
    <w:rsid w:val="00DB1756"/>
    <w:rsid w:val="00DB17CE"/>
    <w:rsid w:val="00DB1957"/>
    <w:rsid w:val="00DB2CDE"/>
    <w:rsid w:val="00DB2D9A"/>
    <w:rsid w:val="00DB38C7"/>
    <w:rsid w:val="00DB4125"/>
    <w:rsid w:val="00DB43C3"/>
    <w:rsid w:val="00DB5111"/>
    <w:rsid w:val="00DB5B99"/>
    <w:rsid w:val="00DB6589"/>
    <w:rsid w:val="00DB72BE"/>
    <w:rsid w:val="00DB73B0"/>
    <w:rsid w:val="00DB74D5"/>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724"/>
    <w:rsid w:val="00DD3F6B"/>
    <w:rsid w:val="00DD4666"/>
    <w:rsid w:val="00DD65F7"/>
    <w:rsid w:val="00DD670D"/>
    <w:rsid w:val="00DD6954"/>
    <w:rsid w:val="00DD6F08"/>
    <w:rsid w:val="00DE03DA"/>
    <w:rsid w:val="00DE04FC"/>
    <w:rsid w:val="00DE1144"/>
    <w:rsid w:val="00DE1410"/>
    <w:rsid w:val="00DE1619"/>
    <w:rsid w:val="00DE1827"/>
    <w:rsid w:val="00DE2761"/>
    <w:rsid w:val="00DE2BE5"/>
    <w:rsid w:val="00DE3865"/>
    <w:rsid w:val="00DE3AD2"/>
    <w:rsid w:val="00DE5BBA"/>
    <w:rsid w:val="00DE6661"/>
    <w:rsid w:val="00DE68B9"/>
    <w:rsid w:val="00DE6CDD"/>
    <w:rsid w:val="00DE707B"/>
    <w:rsid w:val="00DE7101"/>
    <w:rsid w:val="00DE7322"/>
    <w:rsid w:val="00DE79C3"/>
    <w:rsid w:val="00DF0814"/>
    <w:rsid w:val="00DF1550"/>
    <w:rsid w:val="00DF1655"/>
    <w:rsid w:val="00DF28C0"/>
    <w:rsid w:val="00DF2B10"/>
    <w:rsid w:val="00DF31A2"/>
    <w:rsid w:val="00DF3FB4"/>
    <w:rsid w:val="00DF4A4B"/>
    <w:rsid w:val="00DF666B"/>
    <w:rsid w:val="00DF67BC"/>
    <w:rsid w:val="00DF7201"/>
    <w:rsid w:val="00DF75F4"/>
    <w:rsid w:val="00E0052B"/>
    <w:rsid w:val="00E01038"/>
    <w:rsid w:val="00E01B2A"/>
    <w:rsid w:val="00E01F0C"/>
    <w:rsid w:val="00E031F3"/>
    <w:rsid w:val="00E033CA"/>
    <w:rsid w:val="00E03C02"/>
    <w:rsid w:val="00E0465D"/>
    <w:rsid w:val="00E04ADC"/>
    <w:rsid w:val="00E0547D"/>
    <w:rsid w:val="00E05B89"/>
    <w:rsid w:val="00E06245"/>
    <w:rsid w:val="00E06754"/>
    <w:rsid w:val="00E07D70"/>
    <w:rsid w:val="00E10323"/>
    <w:rsid w:val="00E10A3E"/>
    <w:rsid w:val="00E118BD"/>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8ED"/>
    <w:rsid w:val="00E27B5B"/>
    <w:rsid w:val="00E27BD1"/>
    <w:rsid w:val="00E27DD8"/>
    <w:rsid w:val="00E30409"/>
    <w:rsid w:val="00E3142E"/>
    <w:rsid w:val="00E3176C"/>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2A4"/>
    <w:rsid w:val="00E65307"/>
    <w:rsid w:val="00E65D09"/>
    <w:rsid w:val="00E66673"/>
    <w:rsid w:val="00E66C5C"/>
    <w:rsid w:val="00E6741E"/>
    <w:rsid w:val="00E677C3"/>
    <w:rsid w:val="00E67801"/>
    <w:rsid w:val="00E70025"/>
    <w:rsid w:val="00E7015D"/>
    <w:rsid w:val="00E704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0C0"/>
    <w:rsid w:val="00EB14FB"/>
    <w:rsid w:val="00EB1808"/>
    <w:rsid w:val="00EB1D02"/>
    <w:rsid w:val="00EB1D2D"/>
    <w:rsid w:val="00EB2F3E"/>
    <w:rsid w:val="00EB320C"/>
    <w:rsid w:val="00EB4A87"/>
    <w:rsid w:val="00EB541F"/>
    <w:rsid w:val="00EB5A8D"/>
    <w:rsid w:val="00EB6A55"/>
    <w:rsid w:val="00EB6F4E"/>
    <w:rsid w:val="00EB721D"/>
    <w:rsid w:val="00EB7253"/>
    <w:rsid w:val="00EB7570"/>
    <w:rsid w:val="00EB7810"/>
    <w:rsid w:val="00EC06B8"/>
    <w:rsid w:val="00EC0730"/>
    <w:rsid w:val="00EC077D"/>
    <w:rsid w:val="00EC084F"/>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50D7"/>
    <w:rsid w:val="00EE7411"/>
    <w:rsid w:val="00EE78D5"/>
    <w:rsid w:val="00EF08DD"/>
    <w:rsid w:val="00EF0D45"/>
    <w:rsid w:val="00EF13D9"/>
    <w:rsid w:val="00EF1B3A"/>
    <w:rsid w:val="00EF220B"/>
    <w:rsid w:val="00EF286A"/>
    <w:rsid w:val="00EF2AA8"/>
    <w:rsid w:val="00EF2D7D"/>
    <w:rsid w:val="00EF41E3"/>
    <w:rsid w:val="00EF4CC0"/>
    <w:rsid w:val="00EF55E4"/>
    <w:rsid w:val="00EF5E09"/>
    <w:rsid w:val="00EF6168"/>
    <w:rsid w:val="00EF7B15"/>
    <w:rsid w:val="00F02368"/>
    <w:rsid w:val="00F02626"/>
    <w:rsid w:val="00F02756"/>
    <w:rsid w:val="00F0289B"/>
    <w:rsid w:val="00F02E17"/>
    <w:rsid w:val="00F03144"/>
    <w:rsid w:val="00F04022"/>
    <w:rsid w:val="00F055AC"/>
    <w:rsid w:val="00F05917"/>
    <w:rsid w:val="00F05D73"/>
    <w:rsid w:val="00F06B24"/>
    <w:rsid w:val="00F06CC6"/>
    <w:rsid w:val="00F06E48"/>
    <w:rsid w:val="00F070DB"/>
    <w:rsid w:val="00F07B8A"/>
    <w:rsid w:val="00F07C6B"/>
    <w:rsid w:val="00F07F3D"/>
    <w:rsid w:val="00F1064C"/>
    <w:rsid w:val="00F11DCF"/>
    <w:rsid w:val="00F12823"/>
    <w:rsid w:val="00F13B8A"/>
    <w:rsid w:val="00F15507"/>
    <w:rsid w:val="00F178FF"/>
    <w:rsid w:val="00F17D98"/>
    <w:rsid w:val="00F17E97"/>
    <w:rsid w:val="00F20E6A"/>
    <w:rsid w:val="00F212E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141"/>
    <w:rsid w:val="00F32617"/>
    <w:rsid w:val="00F32C9E"/>
    <w:rsid w:val="00F330A1"/>
    <w:rsid w:val="00F33475"/>
    <w:rsid w:val="00F334A2"/>
    <w:rsid w:val="00F33500"/>
    <w:rsid w:val="00F354AE"/>
    <w:rsid w:val="00F3584F"/>
    <w:rsid w:val="00F35C44"/>
    <w:rsid w:val="00F3649E"/>
    <w:rsid w:val="00F36D4C"/>
    <w:rsid w:val="00F374C2"/>
    <w:rsid w:val="00F40582"/>
    <w:rsid w:val="00F419B5"/>
    <w:rsid w:val="00F41FDE"/>
    <w:rsid w:val="00F426F9"/>
    <w:rsid w:val="00F431DC"/>
    <w:rsid w:val="00F4348A"/>
    <w:rsid w:val="00F4450E"/>
    <w:rsid w:val="00F45916"/>
    <w:rsid w:val="00F461E4"/>
    <w:rsid w:val="00F47D3C"/>
    <w:rsid w:val="00F47E97"/>
    <w:rsid w:val="00F502C2"/>
    <w:rsid w:val="00F50771"/>
    <w:rsid w:val="00F50BA3"/>
    <w:rsid w:val="00F531DA"/>
    <w:rsid w:val="00F532E8"/>
    <w:rsid w:val="00F53D74"/>
    <w:rsid w:val="00F54331"/>
    <w:rsid w:val="00F560D4"/>
    <w:rsid w:val="00F6084B"/>
    <w:rsid w:val="00F61D2C"/>
    <w:rsid w:val="00F61DA8"/>
    <w:rsid w:val="00F62D62"/>
    <w:rsid w:val="00F62DD8"/>
    <w:rsid w:val="00F637D4"/>
    <w:rsid w:val="00F63849"/>
    <w:rsid w:val="00F6419B"/>
    <w:rsid w:val="00F6459D"/>
    <w:rsid w:val="00F6475F"/>
    <w:rsid w:val="00F64806"/>
    <w:rsid w:val="00F64E77"/>
    <w:rsid w:val="00F65759"/>
    <w:rsid w:val="00F65C10"/>
    <w:rsid w:val="00F66896"/>
    <w:rsid w:val="00F668A2"/>
    <w:rsid w:val="00F6747C"/>
    <w:rsid w:val="00F67FCF"/>
    <w:rsid w:val="00F7041C"/>
    <w:rsid w:val="00F70675"/>
    <w:rsid w:val="00F708A5"/>
    <w:rsid w:val="00F708F4"/>
    <w:rsid w:val="00F70DBA"/>
    <w:rsid w:val="00F70E48"/>
    <w:rsid w:val="00F71382"/>
    <w:rsid w:val="00F71A00"/>
    <w:rsid w:val="00F71B1F"/>
    <w:rsid w:val="00F71FF8"/>
    <w:rsid w:val="00F733F3"/>
    <w:rsid w:val="00F734FD"/>
    <w:rsid w:val="00F737E3"/>
    <w:rsid w:val="00F73BFF"/>
    <w:rsid w:val="00F74366"/>
    <w:rsid w:val="00F7595D"/>
    <w:rsid w:val="00F7621E"/>
    <w:rsid w:val="00F764CE"/>
    <w:rsid w:val="00F76832"/>
    <w:rsid w:val="00F76EE9"/>
    <w:rsid w:val="00F775B6"/>
    <w:rsid w:val="00F80426"/>
    <w:rsid w:val="00F80CD6"/>
    <w:rsid w:val="00F80F87"/>
    <w:rsid w:val="00F80FAD"/>
    <w:rsid w:val="00F820D8"/>
    <w:rsid w:val="00F829D4"/>
    <w:rsid w:val="00F83200"/>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3484"/>
    <w:rsid w:val="00FA41E8"/>
    <w:rsid w:val="00FA42AD"/>
    <w:rsid w:val="00FA44F0"/>
    <w:rsid w:val="00FA56E2"/>
    <w:rsid w:val="00FA5ED2"/>
    <w:rsid w:val="00FA5FA0"/>
    <w:rsid w:val="00FA79A6"/>
    <w:rsid w:val="00FA7D1B"/>
    <w:rsid w:val="00FA7F0D"/>
    <w:rsid w:val="00FB0834"/>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AC1"/>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1A1C"/>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190D"/>
    <w:rPr>
      <w:rFonts w:ascii="Times New Roman" w:eastAsiaTheme="minorHAnsi" w:hAnsi="Times New Roman"/>
      <w:sz w:val="24"/>
      <w:szCs w:val="24"/>
      <w:lang w:val="en-US" w:eastAsia="zh-CN"/>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0119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90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uiPriority w:val="99"/>
    <w:qFormat/>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04ED1"/>
    <w:pPr>
      <w:ind w:leftChars="400" w:left="840" w:hanging="720"/>
    </w:pPr>
    <w:rPr>
      <w:rFonts w:ascii="Times" w:eastAsia="Batang" w:hAnsi="Times"/>
      <w:lang w:val="en-GB"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59892539">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6470195">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B2515-DC33-46AC-8189-12370D0C4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2019-11-07T11:56:00Z</dcterms:created>
  <dcterms:modified xsi:type="dcterms:W3CDTF">2019-11-09T04:11:00Z</dcterms:modified>
</cp:coreProperties>
</file>