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53D54" w14:textId="6AD4ABBF" w:rsidR="004859FA" w:rsidRDefault="004859FA" w:rsidP="00334AD9">
      <w:pPr>
        <w:pStyle w:val="aff3"/>
        <w:snapToGrid w:val="0"/>
        <w:ind w:left="2384" w:hangingChars="993" w:hanging="2384"/>
        <w:rPr>
          <w:rFonts w:ascii="Arial" w:hAnsi="Arial" w:cs="Arial"/>
          <w:b/>
          <w:bCs/>
          <w:sz w:val="24"/>
          <w:szCs w:val="24"/>
          <w:lang w:val="en-GB"/>
        </w:rPr>
      </w:pPr>
      <w:bookmarkStart w:id="0" w:name="OLE_LINK2"/>
      <w:bookmarkStart w:id="1" w:name="OLE_LINK3"/>
      <w:r w:rsidRPr="004859FA">
        <w:rPr>
          <w:rFonts w:ascii="Arial" w:hAnsi="Arial" w:cs="Arial"/>
          <w:b/>
          <w:bCs/>
          <w:sz w:val="24"/>
          <w:szCs w:val="24"/>
          <w:lang w:val="en-GB"/>
        </w:rPr>
        <w:t>3GPP TSG RAN WG1 #9</w:t>
      </w:r>
      <w:r w:rsidR="00027877">
        <w:rPr>
          <w:rFonts w:ascii="Arial" w:hAnsi="Arial" w:cs="Arial"/>
          <w:b/>
          <w:bCs/>
          <w:sz w:val="24"/>
          <w:szCs w:val="24"/>
          <w:lang w:val="en-GB"/>
        </w:rPr>
        <w:t>9</w:t>
      </w:r>
      <w:r w:rsidR="00027877">
        <w:rPr>
          <w:rFonts w:ascii="Arial" w:hAnsi="Arial" w:cs="Arial"/>
          <w:b/>
          <w:bCs/>
          <w:sz w:val="24"/>
          <w:szCs w:val="24"/>
          <w:lang w:val="en-GB"/>
        </w:rPr>
        <w:tab/>
        <w:t xml:space="preserve">   </w:t>
      </w:r>
      <w:r w:rsidRPr="004859FA">
        <w:rPr>
          <w:rFonts w:ascii="Arial" w:hAnsi="Arial" w:cs="Arial"/>
          <w:b/>
          <w:bCs/>
          <w:sz w:val="24"/>
          <w:szCs w:val="24"/>
          <w:lang w:val="en-GB"/>
        </w:rPr>
        <w:tab/>
      </w:r>
      <w:r>
        <w:rPr>
          <w:rFonts w:ascii="Arial" w:hAnsi="Arial" w:cs="Arial"/>
          <w:b/>
          <w:bCs/>
          <w:sz w:val="24"/>
          <w:szCs w:val="24"/>
          <w:lang w:val="en-GB"/>
        </w:rPr>
        <w:t xml:space="preserve">  </w:t>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Pr="004859FA">
        <w:rPr>
          <w:rFonts w:ascii="Arial" w:hAnsi="Arial" w:cs="Arial"/>
          <w:b/>
          <w:bCs/>
          <w:sz w:val="24"/>
          <w:szCs w:val="24"/>
          <w:lang w:val="en-GB"/>
        </w:rPr>
        <w:tab/>
      </w:r>
      <w:r w:rsidRPr="004859FA">
        <w:rPr>
          <w:rFonts w:ascii="Arial" w:hAnsi="Arial" w:cs="Arial"/>
          <w:b/>
          <w:bCs/>
          <w:sz w:val="24"/>
          <w:szCs w:val="24"/>
          <w:lang w:val="en-GB"/>
        </w:rPr>
        <w:tab/>
      </w:r>
      <w:r>
        <w:rPr>
          <w:rFonts w:ascii="Arial" w:hAnsi="Arial" w:cs="Arial"/>
          <w:b/>
          <w:bCs/>
          <w:sz w:val="24"/>
          <w:szCs w:val="24"/>
          <w:lang w:val="en-GB"/>
        </w:rPr>
        <w:t xml:space="preserve"> </w:t>
      </w:r>
      <w:bookmarkStart w:id="2" w:name="_GoBack"/>
      <w:bookmarkEnd w:id="2"/>
      <w:r>
        <w:rPr>
          <w:rFonts w:ascii="Arial" w:hAnsi="Arial" w:cs="Arial"/>
          <w:b/>
          <w:bCs/>
          <w:sz w:val="24"/>
          <w:szCs w:val="24"/>
          <w:lang w:val="en-GB"/>
        </w:rPr>
        <w:t xml:space="preserve"> </w:t>
      </w:r>
      <w:r w:rsidR="00757286" w:rsidRPr="00757286">
        <w:rPr>
          <w:rFonts w:ascii="Arial" w:hAnsi="Arial" w:cs="Arial"/>
          <w:b/>
          <w:bCs/>
          <w:sz w:val="24"/>
          <w:szCs w:val="24"/>
          <w:lang w:val="en-GB"/>
        </w:rPr>
        <w:t>R1-1912623</w:t>
      </w:r>
    </w:p>
    <w:p w14:paraId="07078B94" w14:textId="37600C74" w:rsidR="00D155FA" w:rsidRDefault="003A70C3" w:rsidP="00D155FA">
      <w:pPr>
        <w:pStyle w:val="aff3"/>
        <w:snapToGrid w:val="0"/>
        <w:ind w:left="2384" w:hangingChars="993" w:hanging="2384"/>
        <w:rPr>
          <w:rFonts w:ascii="Arial" w:hAnsi="Arial" w:cs="Arial"/>
          <w:b/>
          <w:bCs/>
          <w:sz w:val="24"/>
          <w:szCs w:val="24"/>
          <w:lang w:val="en-GB"/>
        </w:rPr>
      </w:pPr>
      <w:r w:rsidRPr="003A70C3">
        <w:rPr>
          <w:rFonts w:ascii="Arial" w:hAnsi="Arial" w:cs="Arial"/>
          <w:b/>
          <w:bCs/>
          <w:sz w:val="24"/>
          <w:szCs w:val="24"/>
          <w:lang w:val="en-GB"/>
        </w:rPr>
        <w:t>Reno, USA, November 18</w:t>
      </w:r>
      <w:r w:rsidRPr="003A70C3">
        <w:rPr>
          <w:rFonts w:ascii="Arial" w:hAnsi="Arial" w:cs="Arial"/>
          <w:b/>
          <w:bCs/>
          <w:sz w:val="24"/>
          <w:szCs w:val="24"/>
          <w:vertAlign w:val="superscript"/>
          <w:lang w:val="en-GB"/>
        </w:rPr>
        <w:t>th</w:t>
      </w:r>
      <w:r w:rsidRPr="003A70C3">
        <w:rPr>
          <w:rFonts w:ascii="Arial" w:hAnsi="Arial" w:cs="Arial"/>
          <w:b/>
          <w:bCs/>
          <w:sz w:val="24"/>
          <w:szCs w:val="24"/>
          <w:lang w:val="en-GB"/>
        </w:rPr>
        <w:t xml:space="preserve"> – 22</w:t>
      </w:r>
      <w:r w:rsidRPr="003A70C3">
        <w:rPr>
          <w:rFonts w:ascii="Arial" w:hAnsi="Arial" w:cs="Arial"/>
          <w:b/>
          <w:bCs/>
          <w:sz w:val="24"/>
          <w:szCs w:val="24"/>
          <w:vertAlign w:val="superscript"/>
          <w:lang w:val="en-GB"/>
        </w:rPr>
        <w:t>nd</w:t>
      </w:r>
      <w:r w:rsidRPr="003A70C3">
        <w:rPr>
          <w:rFonts w:ascii="Arial" w:hAnsi="Arial" w:cs="Arial"/>
          <w:b/>
          <w:bCs/>
          <w:sz w:val="24"/>
          <w:szCs w:val="24"/>
          <w:lang w:val="en-GB"/>
        </w:rPr>
        <w:t>, 2019</w:t>
      </w:r>
    </w:p>
    <w:p w14:paraId="1B266F68" w14:textId="77777777" w:rsidR="000234FD" w:rsidRPr="000234FD" w:rsidRDefault="000234FD" w:rsidP="00D155FA">
      <w:pPr>
        <w:pStyle w:val="aff3"/>
        <w:snapToGrid w:val="0"/>
        <w:ind w:left="2393" w:hangingChars="993" w:hanging="2393"/>
        <w:rPr>
          <w:rFonts w:ascii="Arial" w:eastAsiaTheme="minorEastAsia" w:hAnsi="Arial" w:cs="Arial"/>
          <w:b/>
          <w:bCs/>
          <w:sz w:val="24"/>
          <w:szCs w:val="24"/>
          <w:lang w:val="en-GB" w:eastAsia="zh-CN"/>
        </w:rPr>
      </w:pPr>
    </w:p>
    <w:p w14:paraId="47825095"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7"/>
      <w:bookmarkStart w:id="5" w:name="OLE_LINK18"/>
      <w:bookmarkStart w:id="6" w:name="OLE_LINK11"/>
      <w:bookmarkStart w:id="7" w:name="OLE_LINK12"/>
      <w:bookmarkEnd w:id="3"/>
      <w:r>
        <w:rPr>
          <w:rFonts w:ascii="Arial" w:eastAsiaTheme="minorEastAsia" w:hAnsi="Arial" w:cs="Arial" w:hint="eastAsia"/>
          <w:b/>
          <w:bCs/>
          <w:sz w:val="24"/>
          <w:szCs w:val="24"/>
          <w:lang w:val="en-GB" w:eastAsia="zh-CN"/>
        </w:rPr>
        <w:t>7</w:t>
      </w:r>
      <w:r w:rsidRPr="004313C9">
        <w:rPr>
          <w:rFonts w:ascii="Arial" w:eastAsiaTheme="minorEastAsia" w:hAnsi="Arial" w:cs="Arial" w:hint="eastAsia"/>
          <w:b/>
          <w:bCs/>
          <w:sz w:val="24"/>
          <w:szCs w:val="24"/>
          <w:lang w:val="en-GB" w:eastAsia="zh-CN"/>
        </w:rPr>
        <w:t>.</w:t>
      </w:r>
      <w:r>
        <w:rPr>
          <w:rFonts w:ascii="Arial" w:eastAsiaTheme="minorEastAsia" w:hAnsi="Arial" w:cs="Arial" w:hint="eastAsia"/>
          <w:b/>
          <w:bCs/>
          <w:sz w:val="24"/>
          <w:szCs w:val="24"/>
          <w:lang w:val="en-GB" w:eastAsia="zh-CN"/>
        </w:rPr>
        <w:t>2.8.</w:t>
      </w:r>
      <w:bookmarkEnd w:id="4"/>
      <w:bookmarkEnd w:id="5"/>
      <w:r w:rsidR="00130C59">
        <w:rPr>
          <w:rFonts w:ascii="Arial" w:eastAsiaTheme="minorEastAsia" w:hAnsi="Arial" w:cs="Arial" w:hint="eastAsia"/>
          <w:b/>
          <w:bCs/>
          <w:sz w:val="24"/>
          <w:szCs w:val="24"/>
          <w:lang w:val="en-GB" w:eastAsia="zh-CN"/>
        </w:rPr>
        <w:t>5</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Discussion on multi-TRP transmission</w:t>
      </w:r>
    </w:p>
    <w:bookmarkEnd w:id="6"/>
    <w:bookmarkEnd w:id="7"/>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8" w:name="DocumentFor"/>
      <w:bookmarkEnd w:id="8"/>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205EE06" w14:textId="1DE36447" w:rsidR="0095370B" w:rsidRDefault="0095370B"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RAN1</w:t>
      </w:r>
      <w:r w:rsidR="00516A8D">
        <w:rPr>
          <w:rFonts w:eastAsia="宋体" w:hint="eastAsia"/>
          <w:color w:val="000000" w:themeColor="text1"/>
          <w:sz w:val="22"/>
          <w:szCs w:val="22"/>
          <w:lang w:eastAsia="zh-CN"/>
        </w:rPr>
        <w:t>#9</w:t>
      </w:r>
      <w:r w:rsidR="005469BE">
        <w:rPr>
          <w:rFonts w:eastAsia="宋体"/>
          <w:color w:val="000000" w:themeColor="text1"/>
          <w:sz w:val="22"/>
          <w:szCs w:val="22"/>
          <w:lang w:eastAsia="zh-CN"/>
        </w:rPr>
        <w:t>8</w:t>
      </w:r>
      <w:r w:rsidR="005730AA">
        <w:rPr>
          <w:rFonts w:eastAsia="宋体"/>
          <w:color w:val="000000" w:themeColor="text1"/>
          <w:sz w:val="22"/>
          <w:szCs w:val="22"/>
          <w:lang w:eastAsia="zh-CN"/>
        </w:rPr>
        <w:t>bis</w:t>
      </w:r>
      <w:r w:rsidR="00516A8D">
        <w:rPr>
          <w:rFonts w:eastAsia="宋体" w:hint="eastAsia"/>
          <w:color w:val="000000" w:themeColor="text1"/>
          <w:sz w:val="22"/>
          <w:szCs w:val="22"/>
          <w:lang w:eastAsia="zh-CN"/>
        </w:rPr>
        <w:t xml:space="preserve"> meeting</w:t>
      </w:r>
      <w:r w:rsidR="00AE2CE2">
        <w:rPr>
          <w:rFonts w:eastAsia="宋体"/>
          <w:color w:val="000000" w:themeColor="text1"/>
          <w:sz w:val="22"/>
          <w:szCs w:val="22"/>
          <w:lang w:eastAsia="zh-CN"/>
        </w:rPr>
        <w:t xml:space="preserve"> </w:t>
      </w:r>
      <w:r w:rsidRPr="00C95FC0">
        <w:rPr>
          <w:rFonts w:eastAsia="宋体"/>
          <w:color w:val="000000" w:themeColor="text1"/>
          <w:sz w:val="22"/>
          <w:szCs w:val="22"/>
          <w:lang w:eastAsia="zh-CN"/>
        </w:rPr>
        <w:t>[</w:t>
      </w:r>
      <w:r>
        <w:rPr>
          <w:rFonts w:eastAsia="宋体" w:hint="eastAsia"/>
          <w:color w:val="000000" w:themeColor="text1"/>
          <w:sz w:val="22"/>
          <w:szCs w:val="22"/>
          <w:lang w:eastAsia="zh-CN"/>
        </w:rPr>
        <w:t>1</w:t>
      </w:r>
      <w:r w:rsidRPr="00C95FC0">
        <w:rPr>
          <w:rFonts w:eastAsia="宋体"/>
          <w:color w:val="000000" w:themeColor="text1"/>
          <w:sz w:val="22"/>
          <w:szCs w:val="22"/>
          <w:lang w:eastAsia="zh-CN"/>
        </w:rPr>
        <w:t>]</w:t>
      </w:r>
      <w:r>
        <w:rPr>
          <w:rFonts w:eastAsia="宋体" w:hint="eastAsia"/>
          <w:color w:val="000000" w:themeColor="text1"/>
          <w:sz w:val="22"/>
          <w:szCs w:val="22"/>
          <w:lang w:eastAsia="zh-CN"/>
        </w:rPr>
        <w:t xml:space="preserve">, </w:t>
      </w:r>
      <w:r w:rsidR="00516A8D">
        <w:rPr>
          <w:rFonts w:eastAsia="宋体"/>
          <w:color w:val="000000" w:themeColor="text1"/>
          <w:sz w:val="22"/>
          <w:szCs w:val="22"/>
          <w:lang w:eastAsia="zh-CN"/>
        </w:rPr>
        <w:t>agreement</w:t>
      </w:r>
      <w:r w:rsidR="004D03E1">
        <w:rPr>
          <w:rFonts w:eastAsia="宋体" w:hint="eastAsia"/>
          <w:color w:val="000000" w:themeColor="text1"/>
          <w:sz w:val="22"/>
          <w:szCs w:val="22"/>
          <w:lang w:eastAsia="zh-CN"/>
        </w:rPr>
        <w:t>s</w:t>
      </w:r>
      <w:r>
        <w:rPr>
          <w:rFonts w:eastAsia="宋体"/>
          <w:color w:val="000000" w:themeColor="text1"/>
          <w:sz w:val="22"/>
          <w:szCs w:val="22"/>
          <w:lang w:eastAsia="zh-CN"/>
        </w:rPr>
        <w:t xml:space="preserve"> </w:t>
      </w:r>
      <w:r w:rsidR="008C7628">
        <w:rPr>
          <w:rFonts w:eastAsia="宋体"/>
          <w:color w:val="000000" w:themeColor="text1"/>
          <w:sz w:val="22"/>
          <w:szCs w:val="22"/>
          <w:lang w:eastAsia="zh-CN"/>
        </w:rPr>
        <w:t xml:space="preserve">for M-TRP based URLLC </w:t>
      </w:r>
      <w:r w:rsidR="004D03E1">
        <w:rPr>
          <w:rFonts w:eastAsia="宋体"/>
          <w:color w:val="000000" w:themeColor="text1"/>
          <w:sz w:val="22"/>
          <w:szCs w:val="22"/>
          <w:lang w:eastAsia="zh-CN"/>
        </w:rPr>
        <w:t>were</w:t>
      </w:r>
      <w:r>
        <w:rPr>
          <w:rFonts w:eastAsia="宋体"/>
          <w:color w:val="000000" w:themeColor="text1"/>
          <w:sz w:val="22"/>
          <w:szCs w:val="22"/>
          <w:lang w:eastAsia="zh-CN"/>
        </w:rPr>
        <w:t xml:space="preserve"> a</w:t>
      </w:r>
      <w:r>
        <w:rPr>
          <w:rFonts w:eastAsia="宋体" w:hint="eastAsia"/>
          <w:color w:val="000000" w:themeColor="text1"/>
          <w:sz w:val="22"/>
          <w:szCs w:val="22"/>
          <w:lang w:eastAsia="zh-CN"/>
        </w:rPr>
        <w:t>chieved as</w:t>
      </w:r>
      <w:r w:rsidRPr="00C95FC0">
        <w:rPr>
          <w:rFonts w:eastAsia="宋体"/>
          <w:color w:val="000000" w:themeColor="text1"/>
          <w:sz w:val="22"/>
          <w:szCs w:val="22"/>
          <w:lang w:eastAsia="zh-CN"/>
        </w:rPr>
        <w:t>,</w:t>
      </w:r>
      <w:r>
        <w:rPr>
          <w:rFonts w:eastAsia="宋体" w:hint="eastAsia"/>
          <w:color w:val="000000" w:themeColor="text1"/>
          <w:sz w:val="22"/>
          <w:szCs w:val="22"/>
          <w:lang w:eastAsia="zh-CN"/>
        </w:rPr>
        <w:t xml:space="preserve"> </w:t>
      </w:r>
    </w:p>
    <w:p w14:paraId="008BA25B" w14:textId="77777777" w:rsidR="00FC6B87" w:rsidRPr="003F1FB5" w:rsidRDefault="00FC6B87" w:rsidP="00FC6B87">
      <w:pPr>
        <w:rPr>
          <w:b/>
          <w:bCs/>
          <w:lang w:eastAsia="x-none"/>
        </w:rPr>
      </w:pPr>
      <w:r w:rsidRPr="003F1FB5">
        <w:rPr>
          <w:b/>
          <w:bCs/>
          <w:highlight w:val="green"/>
          <w:lang w:eastAsia="x-none"/>
        </w:rPr>
        <w:t>Agreement</w:t>
      </w:r>
    </w:p>
    <w:p w14:paraId="07E02958" w14:textId="77777777" w:rsidR="00FC6B87" w:rsidRPr="003F1FB5" w:rsidRDefault="00FC6B87" w:rsidP="00FC6B87">
      <w:pPr>
        <w:jc w:val="both"/>
      </w:pPr>
      <w:r w:rsidRPr="003F1FB5">
        <w:t>For single-DCI based M-TRP URLLC schemes, the number of transmission occasions is indicated by following:</w:t>
      </w:r>
    </w:p>
    <w:p w14:paraId="3D9ED5DC" w14:textId="77777777" w:rsidR="00FC6B87" w:rsidRPr="003F1FB5" w:rsidRDefault="00FC6B87" w:rsidP="00FC6B87">
      <w:pPr>
        <w:pStyle w:val="a7"/>
        <w:numPr>
          <w:ilvl w:val="0"/>
          <w:numId w:val="19"/>
        </w:numPr>
        <w:spacing w:after="0"/>
        <w:jc w:val="both"/>
        <w:rPr>
          <w:rFonts w:eastAsia="宋体"/>
        </w:rPr>
      </w:pPr>
      <w:r w:rsidRPr="003F1FB5">
        <w:rPr>
          <w:rFonts w:eastAsia="宋体"/>
        </w:rPr>
        <w:t>For scheme 3, t</w:t>
      </w:r>
      <w:r w:rsidRPr="003F1FB5">
        <w:rPr>
          <w:snapToGrid w:val="0"/>
        </w:rPr>
        <w:t>he number of transmission occasions</w:t>
      </w:r>
      <w:r w:rsidRPr="003F1FB5">
        <w:rPr>
          <w:rFonts w:eastAsia="宋体"/>
        </w:rPr>
        <w:t xml:space="preserve"> is implicitly determined by the number of TCI states indicated by a code point whereas one TCI state means one </w:t>
      </w:r>
      <w:r w:rsidRPr="003F1FB5">
        <w:rPr>
          <w:rFonts w:eastAsia="Malgun Gothic"/>
          <w:lang w:eastAsia="ko-KR"/>
        </w:rPr>
        <w:t xml:space="preserve">transmission occasion </w:t>
      </w:r>
      <w:r w:rsidRPr="003F1FB5">
        <w:rPr>
          <w:rFonts w:eastAsia="宋体"/>
        </w:rPr>
        <w:t xml:space="preserve">and two states means two </w:t>
      </w:r>
      <w:r w:rsidRPr="003F1FB5">
        <w:rPr>
          <w:rFonts w:eastAsia="Malgun Gothic"/>
          <w:lang w:eastAsia="ko-KR"/>
        </w:rPr>
        <w:t>transmission occasions</w:t>
      </w:r>
      <w:r w:rsidRPr="003F1FB5">
        <w:rPr>
          <w:rFonts w:eastAsia="宋体"/>
        </w:rPr>
        <w:t>.</w:t>
      </w:r>
      <w:r w:rsidRPr="003F1FB5">
        <w:t xml:space="preserve"> </w:t>
      </w:r>
    </w:p>
    <w:p w14:paraId="117F2371" w14:textId="77777777" w:rsidR="00FC6B87" w:rsidRPr="003F1FB5" w:rsidRDefault="00FC6B87" w:rsidP="00FC6B87">
      <w:pPr>
        <w:pStyle w:val="a7"/>
        <w:numPr>
          <w:ilvl w:val="0"/>
          <w:numId w:val="19"/>
        </w:numPr>
        <w:spacing w:after="0"/>
        <w:jc w:val="both"/>
        <w:rPr>
          <w:rFonts w:eastAsia="宋体"/>
        </w:rPr>
      </w:pPr>
      <w:r w:rsidRPr="003F1FB5">
        <w:rPr>
          <w:rFonts w:eastAsia="宋体"/>
        </w:rPr>
        <w:t>For</w:t>
      </w:r>
      <w:r w:rsidRPr="003F1FB5">
        <w:t xml:space="preserve"> scheme 4, </w:t>
      </w:r>
      <w:r w:rsidRPr="003F1FB5">
        <w:rPr>
          <w:rFonts w:eastAsia="宋体"/>
        </w:rPr>
        <w:t xml:space="preserve">TDRA indication is enhanced to additionally indicate the number of PDSCH transmission occasions by using </w:t>
      </w:r>
      <w:r w:rsidRPr="003F1FB5">
        <w:rPr>
          <w:rFonts w:eastAsia="宋体"/>
          <w:i/>
        </w:rPr>
        <w:t>PDSCH-</w:t>
      </w:r>
      <w:proofErr w:type="spellStart"/>
      <w:r w:rsidRPr="003F1FB5">
        <w:rPr>
          <w:rFonts w:eastAsia="宋体"/>
          <w:i/>
        </w:rPr>
        <w:t>TimeDomainResourceAllocation</w:t>
      </w:r>
      <w:proofErr w:type="spellEnd"/>
      <w:r w:rsidRPr="003F1FB5">
        <w:rPr>
          <w:rFonts w:eastAsia="宋体"/>
        </w:rPr>
        <w:t xml:space="preserve"> field. </w:t>
      </w:r>
    </w:p>
    <w:p w14:paraId="557F5EFF" w14:textId="77777777" w:rsidR="00FC6B87" w:rsidRPr="003F1FB5" w:rsidRDefault="00FC6B87" w:rsidP="00FC6B87">
      <w:pPr>
        <w:pStyle w:val="a7"/>
        <w:numPr>
          <w:ilvl w:val="1"/>
          <w:numId w:val="19"/>
        </w:numPr>
        <w:spacing w:after="0"/>
        <w:jc w:val="both"/>
        <w:rPr>
          <w:rFonts w:eastAsia="宋体"/>
        </w:rPr>
      </w:pPr>
      <w:r w:rsidRPr="003F1FB5">
        <w:rPr>
          <w:rFonts w:eastAsia="宋体"/>
        </w:rPr>
        <w:t>The maximum number of repetition is FFS.</w:t>
      </w:r>
    </w:p>
    <w:p w14:paraId="32191F14" w14:textId="77777777" w:rsidR="00163972" w:rsidRPr="00315083" w:rsidRDefault="00163972" w:rsidP="00D432B7">
      <w:pPr>
        <w:spacing w:before="120" w:after="120"/>
        <w:rPr>
          <w:b/>
          <w:bCs/>
        </w:rPr>
      </w:pPr>
      <w:r w:rsidRPr="00315083">
        <w:rPr>
          <w:b/>
          <w:bCs/>
          <w:highlight w:val="green"/>
        </w:rPr>
        <w:t>Agreement</w:t>
      </w:r>
    </w:p>
    <w:p w14:paraId="5FA29672" w14:textId="77777777" w:rsidR="009039D5" w:rsidRPr="00EC28FC" w:rsidRDefault="009039D5" w:rsidP="009039D5">
      <w:pPr>
        <w:rPr>
          <w:lang w:eastAsia="x-none"/>
        </w:rPr>
      </w:pPr>
      <w:r w:rsidRPr="00EC28FC">
        <w:rPr>
          <w:lang w:eastAsia="x-none"/>
        </w:rPr>
        <w:t xml:space="preserve">Support two PTRS ports </w:t>
      </w:r>
      <w:r>
        <w:rPr>
          <w:lang w:eastAsia="x-none"/>
        </w:rPr>
        <w:t xml:space="preserve">for </w:t>
      </w:r>
      <w:r w:rsidRPr="00EC28FC">
        <w:rPr>
          <w:lang w:eastAsia="x-none"/>
        </w:rPr>
        <w:t xml:space="preserve">single-PDCCH based multi-TRP/Panel transmission </w:t>
      </w:r>
      <w:r>
        <w:rPr>
          <w:lang w:eastAsia="x-none"/>
        </w:rPr>
        <w:t>at least for</w:t>
      </w:r>
      <w:r w:rsidRPr="00EC28FC">
        <w:rPr>
          <w:lang w:eastAsia="x-none"/>
        </w:rPr>
        <w:t xml:space="preserve"> </w:t>
      </w:r>
      <w:proofErr w:type="spellStart"/>
      <w:r w:rsidRPr="00EC28FC">
        <w:rPr>
          <w:lang w:eastAsia="x-none"/>
        </w:rPr>
        <w:t>eMBB</w:t>
      </w:r>
      <w:proofErr w:type="spellEnd"/>
      <w:r w:rsidRPr="00EC28FC">
        <w:rPr>
          <w:lang w:eastAsia="x-none"/>
        </w:rPr>
        <w:t xml:space="preserve"> and URLLC scheme 1a if two TCI states are indicated by one TCI code point, whereas the first/second PTRS port is associated with the lowest indexed DMRS port within the DMRS ports corresponding to the first/second indicated TCI state, respectively  </w:t>
      </w:r>
    </w:p>
    <w:p w14:paraId="7B727AD0" w14:textId="77777777" w:rsidR="009039D5" w:rsidRPr="00EC28FC" w:rsidRDefault="009039D5" w:rsidP="009039D5">
      <w:pPr>
        <w:numPr>
          <w:ilvl w:val="0"/>
          <w:numId w:val="16"/>
        </w:numPr>
        <w:autoSpaceDE w:val="0"/>
        <w:autoSpaceDN w:val="0"/>
        <w:adjustRightInd w:val="0"/>
        <w:snapToGrid w:val="0"/>
        <w:spacing w:after="0"/>
        <w:contextualSpacing/>
        <w:jc w:val="both"/>
        <w:rPr>
          <w:rFonts w:eastAsia="宋体"/>
        </w:rPr>
      </w:pPr>
      <w:r w:rsidRPr="00EC28FC">
        <w:rPr>
          <w:rFonts w:eastAsia="宋体"/>
        </w:rPr>
        <w:t>RRC signalling is used to configure the two PTRS ports</w:t>
      </w:r>
    </w:p>
    <w:p w14:paraId="71DE70E0" w14:textId="77777777" w:rsidR="009039D5" w:rsidRDefault="009039D5" w:rsidP="009039D5">
      <w:pPr>
        <w:numPr>
          <w:ilvl w:val="0"/>
          <w:numId w:val="16"/>
        </w:numPr>
        <w:autoSpaceDE w:val="0"/>
        <w:autoSpaceDN w:val="0"/>
        <w:adjustRightInd w:val="0"/>
        <w:snapToGrid w:val="0"/>
        <w:spacing w:after="0"/>
        <w:contextualSpacing/>
        <w:jc w:val="both"/>
        <w:rPr>
          <w:rFonts w:eastAsia="宋体"/>
        </w:rPr>
      </w:pPr>
      <w:r w:rsidRPr="00EC28FC">
        <w:rPr>
          <w:rFonts w:eastAsia="宋体"/>
        </w:rPr>
        <w:t>Note that whether supporting two PTRS ports is subject to UE capability</w:t>
      </w:r>
    </w:p>
    <w:p w14:paraId="7D9D3031" w14:textId="77777777" w:rsidR="009039D5" w:rsidRDefault="009039D5" w:rsidP="009039D5">
      <w:pPr>
        <w:numPr>
          <w:ilvl w:val="0"/>
          <w:numId w:val="16"/>
        </w:numPr>
        <w:autoSpaceDE w:val="0"/>
        <w:autoSpaceDN w:val="0"/>
        <w:adjustRightInd w:val="0"/>
        <w:snapToGrid w:val="0"/>
        <w:spacing w:after="0"/>
        <w:contextualSpacing/>
        <w:jc w:val="both"/>
        <w:rPr>
          <w:rFonts w:eastAsia="宋体"/>
        </w:rPr>
      </w:pPr>
      <w:r>
        <w:rPr>
          <w:rFonts w:eastAsia="宋体"/>
        </w:rPr>
        <w:t>FFS: Applicability for other cases</w:t>
      </w:r>
    </w:p>
    <w:p w14:paraId="1AF9B458" w14:textId="77777777" w:rsidR="00D432B7" w:rsidRPr="005B02C4" w:rsidRDefault="00D432B7" w:rsidP="00D432B7">
      <w:pPr>
        <w:spacing w:before="120" w:after="120"/>
        <w:rPr>
          <w:b/>
          <w:bCs/>
          <w:lang w:eastAsia="x-none"/>
        </w:rPr>
      </w:pPr>
      <w:r w:rsidRPr="005B02C4">
        <w:rPr>
          <w:b/>
          <w:bCs/>
          <w:highlight w:val="green"/>
          <w:lang w:eastAsia="x-none"/>
        </w:rPr>
        <w:t>Agreement</w:t>
      </w:r>
    </w:p>
    <w:p w14:paraId="78884F9C" w14:textId="77777777" w:rsidR="00D432B7" w:rsidRPr="00BA63CF" w:rsidRDefault="00D432B7" w:rsidP="00D432B7">
      <w:pPr>
        <w:jc w:val="both"/>
      </w:pPr>
      <w:r w:rsidRPr="00BA63CF">
        <w:t xml:space="preserve">For single-DCI based M-TRP URLLC scheme 3, the starting symbol of the second transmission occasion has K symbol offset relative to the last symbol of the first transmission occasion, whereas the value of K can be optionally configured by RRC. If not configured, K=0. </w:t>
      </w:r>
    </w:p>
    <w:p w14:paraId="206303FE" w14:textId="77777777" w:rsidR="00D432B7" w:rsidRPr="00BA63CF" w:rsidRDefault="00D432B7" w:rsidP="00D432B7">
      <w:pPr>
        <w:pStyle w:val="a7"/>
        <w:numPr>
          <w:ilvl w:val="0"/>
          <w:numId w:val="17"/>
        </w:numPr>
        <w:autoSpaceDE w:val="0"/>
        <w:autoSpaceDN w:val="0"/>
        <w:adjustRightInd w:val="0"/>
        <w:snapToGrid w:val="0"/>
        <w:spacing w:after="120"/>
        <w:jc w:val="both"/>
        <w:rPr>
          <w:rFonts w:eastAsia="宋体"/>
        </w:rPr>
      </w:pPr>
      <w:r w:rsidRPr="00BA63CF">
        <w:rPr>
          <w:rFonts w:eastAsia="宋体"/>
        </w:rPr>
        <w:t xml:space="preserve">The starting symbol and length of the first transmission occasion is indicated by SLIV. </w:t>
      </w:r>
    </w:p>
    <w:p w14:paraId="119CE58B" w14:textId="77777777" w:rsidR="00D432B7" w:rsidRPr="00BA63CF" w:rsidRDefault="00D432B7" w:rsidP="00D432B7">
      <w:pPr>
        <w:pStyle w:val="a7"/>
        <w:numPr>
          <w:ilvl w:val="0"/>
          <w:numId w:val="17"/>
        </w:numPr>
        <w:autoSpaceDE w:val="0"/>
        <w:autoSpaceDN w:val="0"/>
        <w:adjustRightInd w:val="0"/>
        <w:snapToGrid w:val="0"/>
        <w:spacing w:after="120"/>
        <w:jc w:val="both"/>
        <w:rPr>
          <w:rFonts w:eastAsia="宋体"/>
        </w:rPr>
      </w:pPr>
      <w:r w:rsidRPr="00BA63CF">
        <w:rPr>
          <w:rFonts w:eastAsia="宋体"/>
        </w:rPr>
        <w:t>The length of the second transmission occasion is the same with the first transmission occasion.</w:t>
      </w:r>
    </w:p>
    <w:p w14:paraId="4B1EB6CC" w14:textId="77777777" w:rsidR="00D432B7" w:rsidRPr="00BA63CF" w:rsidRDefault="00D432B7" w:rsidP="00D432B7">
      <w:pPr>
        <w:pStyle w:val="a7"/>
        <w:numPr>
          <w:ilvl w:val="0"/>
          <w:numId w:val="17"/>
        </w:numPr>
        <w:autoSpaceDE w:val="0"/>
        <w:autoSpaceDN w:val="0"/>
        <w:adjustRightInd w:val="0"/>
        <w:snapToGrid w:val="0"/>
        <w:spacing w:after="120"/>
        <w:jc w:val="both"/>
        <w:rPr>
          <w:rFonts w:eastAsia="宋体"/>
        </w:rPr>
      </w:pPr>
      <w:r w:rsidRPr="00BA63CF">
        <w:rPr>
          <w:rFonts w:eastAsia="宋体"/>
        </w:rPr>
        <w:t>Exact candidate value of K can be decided in RAN1#99</w:t>
      </w:r>
    </w:p>
    <w:p w14:paraId="74579DE0" w14:textId="77777777" w:rsidR="00D432B7" w:rsidRPr="00BA63CF" w:rsidRDefault="00D432B7" w:rsidP="00D432B7">
      <w:pPr>
        <w:pStyle w:val="a7"/>
        <w:numPr>
          <w:ilvl w:val="0"/>
          <w:numId w:val="17"/>
        </w:numPr>
        <w:autoSpaceDE w:val="0"/>
        <w:autoSpaceDN w:val="0"/>
        <w:adjustRightInd w:val="0"/>
        <w:snapToGrid w:val="0"/>
        <w:spacing w:after="120"/>
        <w:jc w:val="both"/>
        <w:rPr>
          <w:rFonts w:eastAsia="宋体"/>
        </w:rPr>
      </w:pPr>
      <w:r w:rsidRPr="00BA63CF">
        <w:rPr>
          <w:rFonts w:eastAsia="宋体"/>
        </w:rPr>
        <w:t>FFS: Any restrictions on the possible value pairs for K and SLIV</w:t>
      </w:r>
    </w:p>
    <w:p w14:paraId="4872CF51" w14:textId="77777777" w:rsidR="00090793" w:rsidRPr="0008060D" w:rsidRDefault="00090793" w:rsidP="00090793">
      <w:pPr>
        <w:rPr>
          <w:rFonts w:eastAsia="Yu Mincho"/>
          <w:b/>
          <w:bCs/>
          <w:lang w:eastAsia="ja-JP"/>
        </w:rPr>
      </w:pPr>
      <w:r w:rsidRPr="0008060D">
        <w:rPr>
          <w:rFonts w:eastAsia="Yu Mincho"/>
          <w:b/>
          <w:bCs/>
          <w:highlight w:val="green"/>
          <w:lang w:eastAsia="ja-JP"/>
        </w:rPr>
        <w:t>Agreement</w:t>
      </w:r>
    </w:p>
    <w:p w14:paraId="77883715" w14:textId="77777777" w:rsidR="00090793" w:rsidRPr="0074490C" w:rsidRDefault="00090793" w:rsidP="00090793">
      <w:r w:rsidRPr="0074490C">
        <w:t>For sing</w:t>
      </w:r>
      <w:r>
        <w:t xml:space="preserve">le-DCI based M-TRP URLLC scheme </w:t>
      </w:r>
      <w:r w:rsidRPr="0074490C">
        <w:t>differentiation</w:t>
      </w:r>
      <w:r>
        <w:t xml:space="preserve"> among schemes 2a/2b/3</w:t>
      </w:r>
      <w:r w:rsidRPr="0074490C">
        <w:t xml:space="preserve">, from the UE perspective: </w:t>
      </w:r>
    </w:p>
    <w:p w14:paraId="3FB6069B" w14:textId="77777777" w:rsidR="00090793" w:rsidRPr="006529CE" w:rsidRDefault="00090793" w:rsidP="00090793">
      <w:pPr>
        <w:numPr>
          <w:ilvl w:val="0"/>
          <w:numId w:val="18"/>
        </w:numPr>
        <w:spacing w:after="160" w:line="259" w:lineRule="auto"/>
        <w:contextualSpacing/>
        <w:jc w:val="both"/>
      </w:pPr>
      <w:r>
        <w:t xml:space="preserve">A new RRC parameter is introduced to enable [one scheme/multiple schemes] among 2a/2b/3. </w:t>
      </w:r>
    </w:p>
    <w:p w14:paraId="45284A64" w14:textId="77777777" w:rsidR="00090793" w:rsidRPr="00A43FA0" w:rsidRDefault="00090793" w:rsidP="00090793">
      <w:pPr>
        <w:numPr>
          <w:ilvl w:val="1"/>
          <w:numId w:val="18"/>
        </w:numPr>
        <w:spacing w:after="160" w:line="259" w:lineRule="auto"/>
        <w:contextualSpacing/>
        <w:jc w:val="both"/>
      </w:pPr>
      <w:r w:rsidRPr="0008060D">
        <w:rPr>
          <w:rFonts w:eastAsia="Yu Mincho" w:hint="eastAsia"/>
          <w:lang w:eastAsia="ja-JP"/>
        </w:rPr>
        <w:t>F</w:t>
      </w:r>
      <w:r w:rsidRPr="0008060D">
        <w:rPr>
          <w:rFonts w:eastAsia="Yu Mincho"/>
          <w:lang w:eastAsia="ja-JP"/>
        </w:rPr>
        <w:t>FS on details</w:t>
      </w:r>
    </w:p>
    <w:p w14:paraId="35BAAF40" w14:textId="77777777" w:rsidR="00090793" w:rsidRPr="0081727B" w:rsidRDefault="00090793" w:rsidP="00090793">
      <w:pPr>
        <w:numPr>
          <w:ilvl w:val="0"/>
          <w:numId w:val="18"/>
        </w:numPr>
        <w:spacing w:after="160" w:line="259" w:lineRule="auto"/>
        <w:contextualSpacing/>
        <w:jc w:val="both"/>
      </w:pPr>
      <w:r w:rsidRPr="0008060D">
        <w:rPr>
          <w:rFonts w:eastAsia="Yu Mincho" w:hint="eastAsia"/>
          <w:lang w:eastAsia="ja-JP"/>
        </w:rPr>
        <w:t>N</w:t>
      </w:r>
      <w:r w:rsidRPr="0008060D">
        <w:rPr>
          <w:rFonts w:eastAsia="Yu Mincho"/>
          <w:lang w:eastAsia="ja-JP"/>
        </w:rPr>
        <w:t xml:space="preserve">ote: dynamic switching between schemes (including </w:t>
      </w:r>
      <w:proofErr w:type="spellStart"/>
      <w:r w:rsidRPr="0008060D">
        <w:rPr>
          <w:rFonts w:eastAsia="Yu Mincho"/>
          <w:lang w:eastAsia="ja-JP"/>
        </w:rPr>
        <w:t>fallback</w:t>
      </w:r>
      <w:proofErr w:type="spellEnd"/>
      <w:r w:rsidRPr="0008060D">
        <w:rPr>
          <w:rFonts w:eastAsia="Yu Mincho"/>
          <w:lang w:eastAsia="ja-JP"/>
        </w:rPr>
        <w:t>) is a separate discussion</w:t>
      </w:r>
    </w:p>
    <w:p w14:paraId="4B1E7DEA" w14:textId="63EEC5AD" w:rsidR="0095370B" w:rsidRPr="00CE13B8" w:rsidRDefault="0095370B" w:rsidP="0095370B">
      <w:pPr>
        <w:spacing w:before="120" w:after="120"/>
        <w:jc w:val="both"/>
        <w:rPr>
          <w:rFonts w:eastAsiaTheme="minorEastAsia"/>
          <w:color w:val="000000" w:themeColor="text1"/>
          <w:sz w:val="22"/>
          <w:szCs w:val="22"/>
          <w:lang w:val="en-US" w:eastAsia="zh-CN"/>
        </w:rPr>
      </w:pPr>
      <w:bookmarkStart w:id="9" w:name="OLE_LINK9"/>
      <w:bookmarkStart w:id="10" w:name="OLE_LINK10"/>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multi-TRP</w:t>
      </w:r>
      <w:r w:rsidR="002E68DD">
        <w:rPr>
          <w:rFonts w:eastAsiaTheme="minorEastAsia"/>
          <w:color w:val="000000" w:themeColor="text1"/>
          <w:sz w:val="22"/>
          <w:szCs w:val="22"/>
          <w:lang w:val="en-US" w:eastAsia="zh-CN"/>
        </w:rPr>
        <w:t xml:space="preserve"> based URLLC</w:t>
      </w:r>
      <w:r w:rsidRPr="00CE13B8">
        <w:rPr>
          <w:rFonts w:eastAsiaTheme="minorEastAsia" w:hint="eastAsia"/>
          <w:color w:val="000000" w:themeColor="text1"/>
          <w:sz w:val="22"/>
          <w:szCs w:val="22"/>
          <w:lang w:val="en-US" w:eastAsia="zh-CN"/>
        </w:rPr>
        <w:t xml:space="preserve"> </w:t>
      </w:r>
      <w:r w:rsidRPr="00CE13B8">
        <w:rPr>
          <w:rFonts w:eastAsiaTheme="minorEastAsia"/>
          <w:color w:val="000000" w:themeColor="text1"/>
          <w:sz w:val="22"/>
          <w:szCs w:val="22"/>
          <w:lang w:val="en-US" w:eastAsia="zh-CN"/>
        </w:rPr>
        <w:t>transmission</w:t>
      </w:r>
      <w:r w:rsidRPr="00CE13B8">
        <w:rPr>
          <w:rFonts w:eastAsiaTheme="minorEastAsia" w:hint="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11" w:name="OLE_LINK64"/>
      <w:bookmarkStart w:id="12" w:name="OLE_LINK65"/>
      <w:bookmarkEnd w:id="9"/>
      <w:bookmarkEnd w:id="10"/>
      <w:r w:rsidRPr="00707451">
        <w:rPr>
          <w:rFonts w:ascii="Times New Roman" w:eastAsia="宋体" w:hAnsi="Times New Roman" w:cs="Times New Roman" w:hint="eastAsia"/>
          <w:bCs w:val="0"/>
          <w:color w:val="auto"/>
          <w:kern w:val="32"/>
          <w:lang w:val="en-US" w:eastAsia="zh-CN"/>
        </w:rPr>
        <w:t>Discussion</w:t>
      </w:r>
    </w:p>
    <w:p w14:paraId="70E14065" w14:textId="77777777" w:rsidR="00EC4FF9" w:rsidRDefault="00CF25F6" w:rsidP="0095370B">
      <w:pPr>
        <w:spacing w:after="120"/>
        <w:jc w:val="both"/>
        <w:rPr>
          <w:sz w:val="22"/>
          <w:szCs w:val="22"/>
          <w:lang w:val="en-US" w:eastAsia="zh-CN"/>
        </w:rPr>
      </w:pPr>
      <w:r w:rsidRPr="00EC4FF9">
        <w:rPr>
          <w:rFonts w:eastAsiaTheme="minorEastAsia" w:hint="eastAsia"/>
          <w:color w:val="000000" w:themeColor="text1"/>
          <w:sz w:val="22"/>
          <w:szCs w:val="22"/>
          <w:lang w:val="en-US" w:eastAsia="zh-CN"/>
        </w:rPr>
        <w:t>F</w:t>
      </w:r>
      <w:r w:rsidRPr="00EC4FF9">
        <w:rPr>
          <w:rFonts w:eastAsiaTheme="minorEastAsia"/>
          <w:color w:val="000000" w:themeColor="text1"/>
          <w:sz w:val="22"/>
          <w:szCs w:val="22"/>
          <w:lang w:val="en-US" w:eastAsia="zh-CN"/>
        </w:rPr>
        <w:t xml:space="preserve">or </w:t>
      </w:r>
      <w:r w:rsidRPr="00EC4FF9">
        <w:rPr>
          <w:sz w:val="22"/>
          <w:szCs w:val="22"/>
          <w:lang w:val="en-US" w:eastAsia="zh-CN"/>
        </w:rPr>
        <w:t xml:space="preserve">single-DCI based M-TRP URLLC transmission, schemes with SDM, TDM and FDM are agreed, </w:t>
      </w:r>
      <w:r w:rsidR="00EC4FF9" w:rsidRPr="00EC4FF9">
        <w:rPr>
          <w:sz w:val="22"/>
          <w:szCs w:val="22"/>
          <w:lang w:val="en-US" w:eastAsia="zh-CN"/>
        </w:rPr>
        <w:t xml:space="preserve">and for scheme 2a/2b/3/4, </w:t>
      </w:r>
      <w:r w:rsidR="00EC4FF9">
        <w:rPr>
          <w:sz w:val="22"/>
          <w:szCs w:val="22"/>
          <w:lang w:val="en-US" w:eastAsia="zh-CN"/>
        </w:rPr>
        <w:t xml:space="preserve">the DMRS port(s) are restricted within one CDM group, and for scheme 1a (i.e. SDM), the DMRS ports are naturally from different CDM groups, so based on this, at least dynamic switching between SDM and FDM/TDM can be achieved. </w:t>
      </w:r>
    </w:p>
    <w:p w14:paraId="0137CB5B" w14:textId="0EF225E4" w:rsidR="00060A98" w:rsidRPr="00EC4FF9" w:rsidRDefault="00EC4FF9" w:rsidP="0095370B">
      <w:pPr>
        <w:spacing w:after="120"/>
        <w:jc w:val="both"/>
        <w:rPr>
          <w:sz w:val="22"/>
          <w:szCs w:val="22"/>
          <w:lang w:val="en-US" w:eastAsia="zh-CN"/>
        </w:rPr>
      </w:pPr>
      <w:r>
        <w:rPr>
          <w:sz w:val="22"/>
          <w:szCs w:val="22"/>
          <w:lang w:val="en-US" w:eastAsia="zh-CN"/>
        </w:rPr>
        <w:lastRenderedPageBreak/>
        <w:t>T</w:t>
      </w:r>
      <w:r w:rsidR="00CF25F6" w:rsidRPr="00EC4FF9">
        <w:rPr>
          <w:sz w:val="22"/>
          <w:szCs w:val="22"/>
          <w:lang w:val="en-US" w:eastAsia="zh-CN"/>
        </w:rPr>
        <w:t xml:space="preserve">o achieve more flexibility, dynamic </w:t>
      </w:r>
      <w:r w:rsidR="007E07DF" w:rsidRPr="00EC4FF9">
        <w:rPr>
          <w:sz w:val="22"/>
          <w:szCs w:val="22"/>
          <w:lang w:val="en-US" w:eastAsia="zh-CN"/>
        </w:rPr>
        <w:t xml:space="preserve">combining and </w:t>
      </w:r>
      <w:r w:rsidR="00CF25F6" w:rsidRPr="00EC4FF9">
        <w:rPr>
          <w:sz w:val="22"/>
          <w:szCs w:val="22"/>
          <w:lang w:val="en-US" w:eastAsia="zh-CN"/>
        </w:rPr>
        <w:t xml:space="preserve">switching between different </w:t>
      </w:r>
      <w:r>
        <w:rPr>
          <w:sz w:val="22"/>
          <w:szCs w:val="22"/>
          <w:lang w:val="en-US" w:eastAsia="zh-CN"/>
        </w:rPr>
        <w:t xml:space="preserve">FDM/TDM </w:t>
      </w:r>
      <w:r w:rsidR="00CF25F6" w:rsidRPr="00EC4FF9">
        <w:rPr>
          <w:sz w:val="22"/>
          <w:szCs w:val="22"/>
          <w:lang w:val="en-US" w:eastAsia="zh-CN"/>
        </w:rPr>
        <w:t xml:space="preserve">schemes should </w:t>
      </w:r>
      <w:r>
        <w:rPr>
          <w:sz w:val="22"/>
          <w:szCs w:val="22"/>
          <w:lang w:val="en-US" w:eastAsia="zh-CN"/>
        </w:rPr>
        <w:t xml:space="preserve">also </w:t>
      </w:r>
      <w:r w:rsidR="00CF25F6" w:rsidRPr="00EC4FF9">
        <w:rPr>
          <w:sz w:val="22"/>
          <w:szCs w:val="22"/>
          <w:lang w:val="en-US" w:eastAsia="zh-CN"/>
        </w:rPr>
        <w:t xml:space="preserve">be considered. </w:t>
      </w:r>
      <w:r w:rsidR="00A95A2F" w:rsidRPr="00EC4FF9">
        <w:rPr>
          <w:sz w:val="22"/>
          <w:szCs w:val="22"/>
          <w:lang w:val="en-US" w:eastAsia="zh-CN"/>
        </w:rPr>
        <w:t>Furthermore, dynamic switching between single-TRP and multi-TRP based repetitions should be supported, as one of the link may be getting worse</w:t>
      </w:r>
      <w:r w:rsidR="00B47E6D" w:rsidRPr="00EC4FF9">
        <w:rPr>
          <w:sz w:val="22"/>
          <w:szCs w:val="22"/>
          <w:lang w:val="en-US" w:eastAsia="zh-CN"/>
        </w:rPr>
        <w:t>, so we propose that:</w:t>
      </w:r>
    </w:p>
    <w:p w14:paraId="28E21B5F" w14:textId="356FF59F" w:rsidR="00B47E6D" w:rsidRDefault="00B47E6D" w:rsidP="00B47E6D">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Dynamic </w:t>
      </w:r>
      <w:r w:rsidR="0000691D">
        <w:rPr>
          <w:rFonts w:eastAsiaTheme="minorEastAsia"/>
          <w:b/>
          <w:i/>
          <w:sz w:val="22"/>
          <w:szCs w:val="22"/>
          <w:lang w:val="en-US" w:eastAsia="zh-CN"/>
        </w:rPr>
        <w:t>combining and switching between different repetition</w:t>
      </w:r>
      <w:r>
        <w:rPr>
          <w:rFonts w:eastAsiaTheme="minorEastAsia"/>
          <w:b/>
          <w:i/>
          <w:sz w:val="22"/>
          <w:szCs w:val="22"/>
          <w:lang w:val="en-US" w:eastAsia="zh-CN"/>
        </w:rPr>
        <w:t xml:space="preserve"> schemes should be supported.</w:t>
      </w:r>
    </w:p>
    <w:p w14:paraId="464ACDE2" w14:textId="0B918E2B" w:rsidR="00121549" w:rsidRPr="00121549" w:rsidRDefault="00121549" w:rsidP="00121549">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sidRPr="00121549">
        <w:rPr>
          <w:rFonts w:ascii="Times New Roman" w:eastAsia="黑体" w:hAnsi="Times New Roman" w:cs="Times New Roman"/>
          <w:color w:val="auto"/>
          <w:sz w:val="24"/>
          <w:szCs w:val="32"/>
          <w:lang w:val="en-US"/>
        </w:rPr>
        <w:t>Scheme 2a/2b</w:t>
      </w:r>
    </w:p>
    <w:p w14:paraId="2ABAF07B" w14:textId="45780C11" w:rsidR="00736ACC" w:rsidRDefault="00736ACC"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w:t>
      </w:r>
      <w:r w:rsidR="00E469BE">
        <w:rPr>
          <w:rFonts w:eastAsiaTheme="minorEastAsia"/>
          <w:color w:val="000000" w:themeColor="text1"/>
          <w:sz w:val="22"/>
          <w:szCs w:val="22"/>
          <w:lang w:val="en-US" w:eastAsia="zh-CN"/>
        </w:rPr>
        <w:t>the</w:t>
      </w:r>
      <w:r w:rsidR="00026A33">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current PTRS framework, the frequency density and RB offset for PTRS mapping are based on the number of schedule PRBs, as shown in following table.</w:t>
      </w:r>
    </w:p>
    <w:p w14:paraId="33F6CA6A" w14:textId="30B34133" w:rsidR="00172A7C" w:rsidRDefault="00172A7C" w:rsidP="00172A7C">
      <w:pPr>
        <w:spacing w:after="120"/>
        <w:jc w:val="center"/>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Table 1. PTRS mapping in current spec</w:t>
      </w:r>
    </w:p>
    <w:tbl>
      <w:tblPr>
        <w:tblStyle w:val="aff5"/>
        <w:tblW w:w="0" w:type="auto"/>
        <w:tblLook w:val="04A0" w:firstRow="1" w:lastRow="0" w:firstColumn="1" w:lastColumn="0" w:noHBand="0" w:noVBand="1"/>
      </w:tblPr>
      <w:tblGrid>
        <w:gridCol w:w="1696"/>
        <w:gridCol w:w="7935"/>
      </w:tblGrid>
      <w:tr w:rsidR="00172A7C" w14:paraId="5F10A7C6" w14:textId="77777777" w:rsidTr="00172A7C">
        <w:tc>
          <w:tcPr>
            <w:tcW w:w="1696" w:type="dxa"/>
          </w:tcPr>
          <w:p w14:paraId="3CBA1E9F" w14:textId="155018B0" w:rsidR="00172A7C" w:rsidRDefault="00172A7C" w:rsidP="00172A7C">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P</w:t>
            </w:r>
            <w:r>
              <w:rPr>
                <w:rFonts w:eastAsiaTheme="minorEastAsia"/>
                <w:color w:val="000000" w:themeColor="text1"/>
                <w:sz w:val="22"/>
                <w:szCs w:val="22"/>
                <w:lang w:val="en-US" w:eastAsia="zh-CN"/>
              </w:rPr>
              <w:t>TRS density in 38.211 [2]</w:t>
            </w:r>
          </w:p>
        </w:tc>
        <w:tc>
          <w:tcPr>
            <w:tcW w:w="7935" w:type="dxa"/>
          </w:tcPr>
          <w:p w14:paraId="48F1B550" w14:textId="77777777" w:rsidR="00172A7C" w:rsidRDefault="00172A7C" w:rsidP="00172A7C">
            <w:pPr>
              <w:rPr>
                <w:color w:val="000000"/>
              </w:rPr>
            </w:pPr>
            <w:r w:rsidRPr="0048482F">
              <w:rPr>
                <w:color w:val="000000"/>
              </w:rPr>
              <w:t xml:space="preserve">If a UE is configured with the higher layer parameter </w:t>
            </w:r>
            <w:bookmarkStart w:id="13" w:name="_Hlk500442245"/>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w:t>
            </w:r>
            <w:proofErr w:type="spellStart"/>
            <w:r w:rsidRPr="00BA63FF">
              <w:rPr>
                <w:i/>
                <w:color w:val="000000"/>
              </w:rPr>
              <w:t>DownlinkConfig</w:t>
            </w:r>
            <w:bookmarkEnd w:id="13"/>
            <w:proofErr w:type="spellEnd"/>
            <w:r w:rsidRPr="0048482F">
              <w:rPr>
                <w:color w:val="000000"/>
              </w:rPr>
              <w:t>,</w:t>
            </w:r>
          </w:p>
          <w:p w14:paraId="7BC58A1D" w14:textId="23A9CB30" w:rsidR="00172A7C" w:rsidRDefault="00172A7C" w:rsidP="00172A7C">
            <w:pPr>
              <w:pStyle w:val="B1"/>
            </w:pPr>
            <w:r>
              <w:rPr>
                <w:lang w:eastAsia="ja-JP"/>
              </w:rPr>
              <w:t>-</w:t>
            </w:r>
            <w:r>
              <w:rPr>
                <w:lang w:eastAsia="ja-JP"/>
              </w:rPr>
              <w:tab/>
            </w:r>
            <w:proofErr w:type="gramStart"/>
            <w:r w:rsidRPr="0017586C">
              <w:rPr>
                <w:lang w:eastAsia="ja-JP"/>
              </w:rPr>
              <w:t>the</w:t>
            </w:r>
            <w:proofErr w:type="gramEnd"/>
            <w:r w:rsidRPr="0017586C">
              <w:rPr>
                <w:lang w:eastAsia="ja-JP"/>
              </w:rPr>
              <w:t xml:space="preserve"> higher layer parameters </w:t>
            </w:r>
            <w:proofErr w:type="spellStart"/>
            <w:r w:rsidRPr="0017586C">
              <w:rPr>
                <w:i/>
                <w:iCs/>
              </w:rPr>
              <w:t>timeDensity</w:t>
            </w:r>
            <w:proofErr w:type="spellEnd"/>
            <w:r w:rsidRPr="0017586C">
              <w:t xml:space="preserve"> and </w:t>
            </w:r>
            <w:proofErr w:type="spellStart"/>
            <w:r w:rsidRPr="0017586C">
              <w:rPr>
                <w:i/>
                <w:iCs/>
              </w:rPr>
              <w:t>frequencyDensity</w:t>
            </w:r>
            <w:proofErr w:type="spellEnd"/>
            <w:r w:rsidRPr="0017586C">
              <w:t xml:space="preserve"> in </w:t>
            </w:r>
            <w:r w:rsidRPr="0017586C">
              <w:rPr>
                <w:i/>
                <w:iCs/>
              </w:rPr>
              <w:t>PTRS-</w:t>
            </w:r>
            <w:proofErr w:type="spellStart"/>
            <w:r w:rsidRPr="0017586C">
              <w:rPr>
                <w:i/>
                <w:iCs/>
              </w:rPr>
              <w:t>DownlinkConfig</w:t>
            </w:r>
            <w:proofErr w:type="spellEnd"/>
            <w:r w:rsidRPr="0017586C">
              <w:rPr>
                <w:i/>
                <w:iCs/>
              </w:rPr>
              <w:t xml:space="preserve"> </w:t>
            </w:r>
            <w:r w:rsidRPr="0017586C">
              <w:t xml:space="preserve">indicate the threshold values </w:t>
            </w:r>
            <w:proofErr w:type="spellStart"/>
            <w:r w:rsidRPr="0017586C">
              <w:rPr>
                <w:i/>
                <w:iCs/>
                <w:lang w:eastAsia="zh-CN"/>
              </w:rPr>
              <w:t>ptrs-MCS</w:t>
            </w:r>
            <w:r w:rsidRPr="0017586C">
              <w:rPr>
                <w:i/>
                <w:iCs/>
                <w:vertAlign w:val="subscript"/>
                <w:lang w:eastAsia="zh-CN"/>
              </w:rPr>
              <w:t>i</w:t>
            </w:r>
            <w:proofErr w:type="spellEnd"/>
            <w:r w:rsidRPr="0017586C">
              <w:rPr>
                <w:lang w:eastAsia="zh-CN"/>
              </w:rPr>
              <w:t xml:space="preserve">, </w:t>
            </w:r>
            <w:proofErr w:type="spellStart"/>
            <w:r w:rsidRPr="0017586C">
              <w:rPr>
                <w:i/>
                <w:iCs/>
                <w:lang w:eastAsia="zh-CN"/>
              </w:rPr>
              <w:t>i</w:t>
            </w:r>
            <w:proofErr w:type="spellEnd"/>
            <w:r w:rsidRPr="0017586C">
              <w:rPr>
                <w:lang w:eastAsia="zh-CN"/>
              </w:rPr>
              <w:t xml:space="preserve">=1,2,3 and </w:t>
            </w:r>
            <w:proofErr w:type="spellStart"/>
            <w:r w:rsidRPr="0017586C">
              <w:rPr>
                <w:i/>
                <w:iCs/>
              </w:rPr>
              <w:t>N</w:t>
            </w:r>
            <w:r w:rsidRPr="0017586C">
              <w:rPr>
                <w:i/>
                <w:iCs/>
                <w:vertAlign w:val="subscript"/>
              </w:rPr>
              <w:t>RB,i</w:t>
            </w:r>
            <w:proofErr w:type="spellEnd"/>
            <w:r w:rsidRPr="0017586C">
              <w:t xml:space="preserve"> , </w:t>
            </w:r>
            <w:proofErr w:type="spellStart"/>
            <w:r w:rsidRPr="0017586C">
              <w:rPr>
                <w:i/>
                <w:iCs/>
                <w:lang w:eastAsia="zh-CN"/>
              </w:rPr>
              <w:t>i</w:t>
            </w:r>
            <w:proofErr w:type="spellEnd"/>
            <w:r w:rsidRPr="0017586C">
              <w:rPr>
                <w:lang w:eastAsia="zh-CN"/>
              </w:rPr>
              <w:t xml:space="preserve">=0,1, as shown in Table </w:t>
            </w:r>
            <w:r>
              <w:rPr>
                <w:lang w:eastAsia="zh-CN"/>
              </w:rPr>
              <w:t xml:space="preserve">5.1.6.3-1 and Table 5.1.6.3-2, </w:t>
            </w:r>
            <w:r w:rsidRPr="0017586C">
              <w:t xml:space="preserve">respectively. </w:t>
            </w:r>
          </w:p>
          <w:p w14:paraId="43E4AE1B" w14:textId="249C1618" w:rsidR="00172A7C" w:rsidRPr="002C4166" w:rsidRDefault="00172A7C" w:rsidP="00172A7C">
            <w:pPr>
              <w:pStyle w:val="B1"/>
            </w:pPr>
            <w:r>
              <w:t>…</w:t>
            </w:r>
          </w:p>
          <w:p w14:paraId="0AE21CA1" w14:textId="77777777" w:rsidR="00172A7C" w:rsidRPr="0048482F" w:rsidRDefault="00172A7C" w:rsidP="00172A7C">
            <w:pPr>
              <w:pStyle w:val="TH"/>
            </w:pPr>
            <w:r w:rsidRPr="0048482F">
              <w:t xml:space="preserve">Table 5.1.6.3-2: Frequency density of PT-RS as a function of </w:t>
            </w:r>
            <w:r w:rsidRPr="00172A7C">
              <w:rPr>
                <w:highlight w:val="yellow"/>
              </w:rPr>
              <w:t>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172A7C" w:rsidRPr="0048482F" w14:paraId="776D13F0" w14:textId="77777777" w:rsidTr="00A15C66">
              <w:trPr>
                <w:jc w:val="center"/>
              </w:trPr>
              <w:tc>
                <w:tcPr>
                  <w:tcW w:w="2968" w:type="dxa"/>
                  <w:shd w:val="clear" w:color="auto" w:fill="E7E6E6"/>
                  <w:vAlign w:val="center"/>
                </w:tcPr>
                <w:p w14:paraId="1F7113BF" w14:textId="77777777" w:rsidR="00172A7C" w:rsidRPr="0048482F" w:rsidRDefault="00172A7C" w:rsidP="00172A7C">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500F5642" w14:textId="77777777" w:rsidR="00172A7C" w:rsidRPr="0048482F" w:rsidRDefault="00172A7C" w:rsidP="00172A7C">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5418D9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8.7pt" o:ole="">
                        <v:imagedata r:id="rId8" o:title=""/>
                      </v:shape>
                      <o:OLEObject Type="Embed" ProgID="Equation.3" ShapeID="_x0000_i1025" DrawAspect="Content" ObjectID="_1634708002" r:id="rId9"/>
                    </w:object>
                  </w:r>
                  <w:r w:rsidRPr="00E17FE7">
                    <w:rPr>
                      <w:color w:val="000000"/>
                    </w:rPr>
                    <w:t>)</w:t>
                  </w:r>
                </w:p>
              </w:tc>
            </w:tr>
            <w:tr w:rsidR="00172A7C" w:rsidRPr="0048482F" w14:paraId="4F494FF9" w14:textId="77777777" w:rsidTr="00A15C66">
              <w:trPr>
                <w:jc w:val="center"/>
              </w:trPr>
              <w:tc>
                <w:tcPr>
                  <w:tcW w:w="2968" w:type="dxa"/>
                  <w:shd w:val="clear" w:color="auto" w:fill="auto"/>
                  <w:vAlign w:val="center"/>
                </w:tcPr>
                <w:p w14:paraId="2EA2E8F5" w14:textId="77777777" w:rsidR="00172A7C" w:rsidRPr="0048482F" w:rsidRDefault="00172A7C" w:rsidP="00172A7C">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3ACFC1C4" w14:textId="77777777" w:rsidR="00172A7C" w:rsidRPr="0048482F" w:rsidRDefault="00172A7C" w:rsidP="00172A7C">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172A7C" w:rsidRPr="0048482F" w14:paraId="11C02165" w14:textId="77777777" w:rsidTr="00A15C66">
              <w:trPr>
                <w:jc w:val="center"/>
              </w:trPr>
              <w:tc>
                <w:tcPr>
                  <w:tcW w:w="2968" w:type="dxa"/>
                  <w:shd w:val="clear" w:color="auto" w:fill="auto"/>
                  <w:vAlign w:val="center"/>
                </w:tcPr>
                <w:p w14:paraId="4A8DE025" w14:textId="77777777" w:rsidR="00172A7C" w:rsidRPr="0048482F" w:rsidRDefault="00172A7C" w:rsidP="00172A7C">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585E7A45">
                      <v:shape id="_x0000_i1026" type="#_x0000_t75" style="width:8.65pt;height:10.95pt" o:ole="">
                        <v:imagedata r:id="rId10" o:title=""/>
                      </v:shape>
                      <o:OLEObject Type="Embed" ProgID="Equation.3" ShapeID="_x0000_i1026" DrawAspect="Content" ObjectID="_1634708003" r:id="rId11"/>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3FDCB95E" w14:textId="77777777" w:rsidR="00172A7C" w:rsidRPr="0048482F" w:rsidRDefault="00172A7C" w:rsidP="00172A7C">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172A7C" w:rsidRPr="0048482F" w14:paraId="060B92D0" w14:textId="77777777" w:rsidTr="00A15C66">
              <w:trPr>
                <w:jc w:val="center"/>
              </w:trPr>
              <w:tc>
                <w:tcPr>
                  <w:tcW w:w="2968" w:type="dxa"/>
                  <w:shd w:val="clear" w:color="auto" w:fill="auto"/>
                  <w:vAlign w:val="center"/>
                </w:tcPr>
                <w:p w14:paraId="12CDD5CB" w14:textId="77777777" w:rsidR="00172A7C" w:rsidRPr="0048482F" w:rsidRDefault="00172A7C" w:rsidP="00172A7C">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3B857B90">
                      <v:shape id="_x0000_i1027" type="#_x0000_t75" style="width:8.65pt;height:10.95pt" o:ole="">
                        <v:imagedata r:id="rId10" o:title=""/>
                      </v:shape>
                      <o:OLEObject Type="Embed" ProgID="Equation.3" ShapeID="_x0000_i1027" DrawAspect="Content" ObjectID="_1634708004" r:id="rId12"/>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7D8F85C3" w14:textId="77777777" w:rsidR="00172A7C" w:rsidRPr="0048482F" w:rsidRDefault="00172A7C" w:rsidP="00172A7C">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4B3583DE" w14:textId="77777777" w:rsidR="00172A7C" w:rsidRDefault="00172A7C" w:rsidP="0095370B">
            <w:pPr>
              <w:spacing w:after="120"/>
              <w:jc w:val="both"/>
              <w:rPr>
                <w:rFonts w:eastAsiaTheme="minorEastAsia"/>
                <w:color w:val="000000" w:themeColor="text1"/>
                <w:sz w:val="22"/>
                <w:szCs w:val="22"/>
                <w:lang w:val="en-US" w:eastAsia="zh-CN"/>
              </w:rPr>
            </w:pPr>
          </w:p>
        </w:tc>
      </w:tr>
      <w:tr w:rsidR="00172A7C" w14:paraId="55C419EF" w14:textId="77777777" w:rsidTr="00172A7C">
        <w:tc>
          <w:tcPr>
            <w:tcW w:w="1696" w:type="dxa"/>
          </w:tcPr>
          <w:p w14:paraId="1D0145C0" w14:textId="150C0D71" w:rsidR="00172A7C" w:rsidRDefault="00172A7C"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PTRS </w:t>
            </w:r>
            <w:r>
              <w:rPr>
                <w:rFonts w:eastAsiaTheme="minorEastAsia" w:hint="eastAsia"/>
                <w:color w:val="000000" w:themeColor="text1"/>
                <w:sz w:val="22"/>
                <w:szCs w:val="22"/>
                <w:lang w:val="en-US" w:eastAsia="zh-CN"/>
              </w:rPr>
              <w:t>RB</w:t>
            </w:r>
            <w:r>
              <w:rPr>
                <w:rFonts w:eastAsiaTheme="minorEastAsia"/>
                <w:color w:val="000000" w:themeColor="text1"/>
                <w:sz w:val="22"/>
                <w:szCs w:val="22"/>
                <w:lang w:val="en-US" w:eastAsia="zh-CN"/>
              </w:rPr>
              <w:t xml:space="preserve"> offset in 38.214 [3]</w:t>
            </w:r>
          </w:p>
        </w:tc>
        <w:tc>
          <w:tcPr>
            <w:tcW w:w="7935" w:type="dxa"/>
          </w:tcPr>
          <w:p w14:paraId="0B69642B" w14:textId="77777777" w:rsidR="00172A7C" w:rsidRDefault="00172A7C" w:rsidP="00172A7C">
            <w:pPr>
              <w:pStyle w:val="B1"/>
              <w:ind w:left="0" w:firstLine="0"/>
            </w:pPr>
            <w:r>
              <w:t xml:space="preserve">For the purpose of PT-RS mapping, the </w:t>
            </w:r>
            <w:r w:rsidRPr="00172A7C">
              <w:rPr>
                <w:highlight w:val="yellow"/>
              </w:rPr>
              <w:t>resource blocks allocated for PDSCH transmission</w:t>
            </w:r>
            <w:r>
              <w:t xml:space="preserve"> are numbered from 0 to </w:t>
            </w:r>
            <w:r w:rsidRPr="00127717">
              <w:rPr>
                <w:position w:val="-10"/>
              </w:rPr>
              <w:object w:dxaOrig="680" w:dyaOrig="300" w14:anchorId="7882D886">
                <v:shape id="_x0000_i1028" type="#_x0000_t75" style="width:33.25pt;height:15.05pt" o:ole="">
                  <v:imagedata r:id="rId13" o:title=""/>
                </v:shape>
                <o:OLEObject Type="Embed" ProgID="Equation.3" ShapeID="_x0000_i1028" DrawAspect="Content" ObjectID="_1634708005" r:id="rId14"/>
              </w:object>
            </w:r>
            <w:r>
              <w:t xml:space="preserve"> from the lowest scheduled resource block to the highest. The corresponding subcarriers in this set of resource blocks are numbered in increasing order starting from the lowest frequency from 0 </w:t>
            </w:r>
            <w:proofErr w:type="gramStart"/>
            <w:r>
              <w:t xml:space="preserve">to </w:t>
            </w:r>
            <w:proofErr w:type="gramEnd"/>
            <w:r w:rsidRPr="00127717">
              <w:rPr>
                <w:position w:val="-10"/>
              </w:rPr>
              <w:object w:dxaOrig="1060" w:dyaOrig="340" w14:anchorId="4EB99520">
                <v:shape id="_x0000_i1029" type="#_x0000_t75" style="width:52.4pt;height:16.4pt" o:ole="">
                  <v:imagedata r:id="rId15" o:title=""/>
                </v:shape>
                <o:OLEObject Type="Embed" ProgID="Equation.3" ShapeID="_x0000_i1029" DrawAspect="Content" ObjectID="_1634708006" r:id="rId16"/>
              </w:object>
            </w:r>
            <w:r>
              <w:t>. The subcarriers to which the UE shall assume the PT-RS is mapped are given by</w:t>
            </w:r>
          </w:p>
          <w:p w14:paraId="54DDA307" w14:textId="14D9EA38" w:rsidR="00172A7C" w:rsidRPr="00172A7C" w:rsidRDefault="00172A7C" w:rsidP="00172A7C">
            <w:pPr>
              <w:pStyle w:val="EQ"/>
              <w:jc w:val="center"/>
            </w:pPr>
            <w:r w:rsidRPr="0093523F">
              <w:rPr>
                <w:position w:val="-48"/>
              </w:rPr>
              <w:object w:dxaOrig="4840" w:dyaOrig="1040" w14:anchorId="409ABD9F">
                <v:shape id="_x0000_i1030" type="#_x0000_t75" style="width:242.45pt;height:53.3pt" o:ole="">
                  <v:imagedata r:id="rId17" o:title=""/>
                </v:shape>
                <o:OLEObject Type="Embed" ProgID="Equation.DSMT4" ShapeID="_x0000_i1030" DrawAspect="Content" ObjectID="_1634708007" r:id="rId18"/>
              </w:object>
            </w:r>
          </w:p>
        </w:tc>
      </w:tr>
    </w:tbl>
    <w:p w14:paraId="76DD1632" w14:textId="299282CC" w:rsidR="00945CCA" w:rsidRDefault="007D3706" w:rsidP="00626862">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As agreed in last meeting, for scheme 2a and 2b, the whole scheduled bandwidth is actually divided into two parts</w:t>
      </w:r>
      <w:r w:rsidR="000E3EDF">
        <w:rPr>
          <w:rFonts w:eastAsiaTheme="minorEastAsia"/>
          <w:color w:val="000000" w:themeColor="text1"/>
          <w:sz w:val="22"/>
          <w:szCs w:val="22"/>
          <w:lang w:val="en-US" w:eastAsia="zh-CN"/>
        </w:rPr>
        <w:t>, and each part is associated to one TCI state</w:t>
      </w:r>
      <w:r w:rsidR="00626862">
        <w:rPr>
          <w:rFonts w:eastAsiaTheme="minorEastAsia"/>
          <w:color w:val="000000" w:themeColor="text1"/>
          <w:sz w:val="22"/>
          <w:szCs w:val="22"/>
          <w:lang w:val="en-US" w:eastAsia="zh-CN"/>
        </w:rPr>
        <w:t>, in other words, the two parts are transmitted from two different TRPs</w:t>
      </w:r>
      <w:r w:rsidR="000E3EDF">
        <w:rPr>
          <w:rFonts w:eastAsiaTheme="minorEastAsia"/>
          <w:color w:val="000000" w:themeColor="text1"/>
          <w:sz w:val="22"/>
          <w:szCs w:val="22"/>
          <w:lang w:val="en-US" w:eastAsia="zh-CN"/>
        </w:rPr>
        <w:t>.</w:t>
      </w:r>
      <w:r w:rsidR="00626862">
        <w:rPr>
          <w:rFonts w:eastAsiaTheme="minorEastAsia"/>
          <w:color w:val="000000" w:themeColor="text1"/>
          <w:sz w:val="22"/>
          <w:szCs w:val="22"/>
          <w:lang w:val="en-US" w:eastAsia="zh-CN"/>
        </w:rPr>
        <w:t xml:space="preserve"> N</w:t>
      </w:r>
      <w:r w:rsidR="000E3EDF">
        <w:rPr>
          <w:rFonts w:eastAsiaTheme="minorEastAsia"/>
          <w:color w:val="000000" w:themeColor="text1"/>
          <w:sz w:val="22"/>
          <w:szCs w:val="22"/>
          <w:lang w:val="en-US" w:eastAsia="zh-CN"/>
        </w:rPr>
        <w:t xml:space="preserve">ormally, the phase noises for the two TRPs are different. </w:t>
      </w:r>
      <w:r w:rsidR="00626862">
        <w:rPr>
          <w:rFonts w:eastAsiaTheme="minorEastAsia"/>
          <w:color w:val="000000" w:themeColor="text1"/>
          <w:sz w:val="22"/>
          <w:szCs w:val="22"/>
          <w:lang w:val="en-US" w:eastAsia="zh-CN"/>
        </w:rPr>
        <w:t>So t</w:t>
      </w:r>
      <w:r w:rsidR="000E3EDF">
        <w:rPr>
          <w:rFonts w:eastAsiaTheme="minorEastAsia"/>
          <w:color w:val="000000" w:themeColor="text1"/>
          <w:sz w:val="22"/>
          <w:szCs w:val="22"/>
          <w:lang w:val="en-US" w:eastAsia="zh-CN"/>
        </w:rPr>
        <w:t xml:space="preserve">he measurement based on PTRS on RBs which associated with different TCI states </w:t>
      </w:r>
      <w:r w:rsidR="00626862">
        <w:rPr>
          <w:rFonts w:eastAsiaTheme="minorEastAsia"/>
          <w:color w:val="000000" w:themeColor="text1"/>
          <w:sz w:val="22"/>
          <w:szCs w:val="22"/>
          <w:lang w:val="en-US" w:eastAsia="zh-CN"/>
        </w:rPr>
        <w:t xml:space="preserve">is different and </w:t>
      </w:r>
      <w:r w:rsidR="000E3EDF">
        <w:rPr>
          <w:rFonts w:eastAsiaTheme="minorEastAsia"/>
          <w:color w:val="000000" w:themeColor="text1"/>
          <w:sz w:val="22"/>
          <w:szCs w:val="22"/>
          <w:lang w:val="en-US" w:eastAsia="zh-CN"/>
        </w:rPr>
        <w:t xml:space="preserve">can not be combined. </w:t>
      </w:r>
      <w:r w:rsidR="00626862">
        <w:rPr>
          <w:rFonts w:eastAsiaTheme="minorEastAsia"/>
          <w:color w:val="000000" w:themeColor="text1"/>
          <w:sz w:val="22"/>
          <w:szCs w:val="22"/>
          <w:lang w:val="en-US" w:eastAsia="zh-CN"/>
        </w:rPr>
        <w:t xml:space="preserve">That is to say, the PTRS mapping for two parts should be individual. </w:t>
      </w:r>
      <w:r w:rsidR="000E3EDF">
        <w:rPr>
          <w:rFonts w:eastAsiaTheme="minorEastAsia"/>
          <w:color w:val="000000" w:themeColor="text1"/>
          <w:sz w:val="22"/>
          <w:szCs w:val="22"/>
          <w:lang w:val="en-US" w:eastAsia="zh-CN"/>
        </w:rPr>
        <w:t>So if PTRS frequency density and RB offset are still based on the total scheduled bandwidth is not suitable.</w:t>
      </w:r>
      <w:r w:rsidR="00626862">
        <w:rPr>
          <w:rFonts w:eastAsiaTheme="minorEastAsia"/>
          <w:color w:val="000000" w:themeColor="text1"/>
          <w:sz w:val="22"/>
          <w:szCs w:val="22"/>
          <w:lang w:val="en-US" w:eastAsia="zh-CN"/>
        </w:rPr>
        <w:t xml:space="preserve"> </w:t>
      </w:r>
      <w:r w:rsidR="00945CCA">
        <w:rPr>
          <w:rFonts w:eastAsiaTheme="minorEastAsia"/>
          <w:color w:val="000000" w:themeColor="text1"/>
          <w:sz w:val="22"/>
          <w:szCs w:val="22"/>
          <w:lang w:val="en-US" w:eastAsia="zh-CN"/>
        </w:rPr>
        <w:t>Based on this, we propose</w:t>
      </w:r>
    </w:p>
    <w:p w14:paraId="4D3452C2" w14:textId="345DE690" w:rsidR="00945CCA" w:rsidRDefault="003B73D8" w:rsidP="00945CC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945CCA">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945CCA">
        <w:rPr>
          <w:rFonts w:eastAsiaTheme="minorEastAsia"/>
          <w:b/>
          <w:i/>
          <w:sz w:val="22"/>
          <w:szCs w:val="22"/>
          <w:lang w:val="en-US" w:eastAsia="zh-CN"/>
        </w:rPr>
        <w:t xml:space="preserve">For scheme 2a/2b, PTRS frequency density and RB offset should be calculated based on the scheduled RBs associated to each TCI state respectively. </w:t>
      </w:r>
    </w:p>
    <w:p w14:paraId="0EB91DB3" w14:textId="5903EE3E" w:rsidR="00121549" w:rsidRPr="00121549" w:rsidRDefault="00121549" w:rsidP="00121549">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sidRPr="00121549">
        <w:rPr>
          <w:rFonts w:ascii="Times New Roman" w:eastAsia="黑体" w:hAnsi="Times New Roman" w:cs="Times New Roman"/>
          <w:color w:val="auto"/>
          <w:sz w:val="24"/>
          <w:szCs w:val="32"/>
          <w:lang w:val="en-US"/>
        </w:rPr>
        <w:t>Scheme</w:t>
      </w:r>
      <w:r>
        <w:rPr>
          <w:rFonts w:ascii="Times New Roman" w:eastAsia="黑体" w:hAnsi="Times New Roman" w:cs="Times New Roman"/>
          <w:color w:val="auto"/>
          <w:sz w:val="24"/>
          <w:szCs w:val="32"/>
          <w:lang w:val="en-US"/>
        </w:rPr>
        <w:t xml:space="preserve"> 3</w:t>
      </w:r>
    </w:p>
    <w:p w14:paraId="3CB38461" w14:textId="77777777" w:rsidR="00A675A9" w:rsidRDefault="002E0AFA" w:rsidP="00121549">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The number of transmission occasions is implicitly </w:t>
      </w:r>
      <w:r w:rsidR="00A8788C">
        <w:rPr>
          <w:rFonts w:eastAsiaTheme="minorEastAsia"/>
          <w:color w:val="000000" w:themeColor="text1"/>
          <w:sz w:val="22"/>
          <w:szCs w:val="22"/>
          <w:lang w:val="en-US" w:eastAsia="zh-CN"/>
        </w:rPr>
        <w:t>determined</w:t>
      </w:r>
      <w:r>
        <w:rPr>
          <w:rFonts w:eastAsiaTheme="minorEastAsia"/>
          <w:color w:val="000000" w:themeColor="text1"/>
          <w:sz w:val="22"/>
          <w:szCs w:val="22"/>
          <w:lang w:val="en-US" w:eastAsia="zh-CN"/>
        </w:rPr>
        <w:t xml:space="preserve"> by the number of TCI states, </w:t>
      </w:r>
      <w:r w:rsidR="00A8788C">
        <w:rPr>
          <w:rFonts w:eastAsiaTheme="minorEastAsia"/>
          <w:color w:val="000000" w:themeColor="text1"/>
          <w:sz w:val="22"/>
          <w:szCs w:val="22"/>
          <w:lang w:val="en-US" w:eastAsia="zh-CN"/>
        </w:rPr>
        <w:t xml:space="preserve">as the number of TCI states is up to 2, so the number of transmission occasions for scheme 3 is up to 2. </w:t>
      </w:r>
    </w:p>
    <w:p w14:paraId="4DFEDE4D" w14:textId="32CDE487" w:rsidR="00A8788C" w:rsidRDefault="00A675A9" w:rsidP="00121549">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The length of the two transmission occasions are same, and it was agreed that between the two transmissions, there may be an RRC configured interval of K symbols.</w:t>
      </w:r>
      <w:r w:rsidR="00C225B3">
        <w:rPr>
          <w:rFonts w:eastAsiaTheme="minorEastAsia"/>
          <w:color w:val="000000" w:themeColor="text1"/>
          <w:sz w:val="22"/>
          <w:szCs w:val="22"/>
          <w:lang w:val="en-US" w:eastAsia="zh-CN"/>
        </w:rPr>
        <w:t xml:space="preserve"> As repetitions based on scheme 3 are within one slot, </w:t>
      </w:r>
      <w:r w:rsidR="00C225B3">
        <w:rPr>
          <w:rFonts w:eastAsiaTheme="minorEastAsia"/>
          <w:color w:val="000000" w:themeColor="text1"/>
          <w:sz w:val="22"/>
          <w:szCs w:val="22"/>
          <w:lang w:val="en-US" w:eastAsia="zh-CN"/>
        </w:rPr>
        <w:lastRenderedPageBreak/>
        <w:t>so the possible values for K and SLIV should satisfy the slot boundary.</w:t>
      </w:r>
      <w:r w:rsidR="00B62851">
        <w:rPr>
          <w:rFonts w:eastAsiaTheme="minorEastAsia"/>
          <w:color w:val="000000" w:themeColor="text1"/>
          <w:sz w:val="22"/>
          <w:szCs w:val="22"/>
          <w:lang w:val="en-US" w:eastAsia="zh-CN"/>
        </w:rPr>
        <w:t xml:space="preserve"> For the values not satisfying the slot boundary, UE should assume to be error case. So we propose that:</w:t>
      </w:r>
    </w:p>
    <w:p w14:paraId="3A29BFAF" w14:textId="587A6FDF" w:rsidR="00B62851" w:rsidRDefault="00B62851" w:rsidP="00B62851">
      <w:pPr>
        <w:spacing w:after="120"/>
        <w:jc w:val="both"/>
        <w:rPr>
          <w:rFonts w:eastAsiaTheme="minorEastAsia"/>
          <w:b/>
          <w:i/>
          <w:sz w:val="22"/>
          <w:szCs w:val="22"/>
          <w:lang w:val="en-US" w:eastAsia="zh-CN"/>
        </w:rPr>
      </w:pPr>
      <w:bookmarkStart w:id="14" w:name="OLE_LINK4"/>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scheme 3, UE does not assume the value of K and SLIV exceeding the slot boundary. </w:t>
      </w:r>
    </w:p>
    <w:bookmarkEnd w:id="11"/>
    <w:bookmarkEnd w:id="12"/>
    <w:bookmarkEnd w:id="14"/>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77777777"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the multi-TRP </w:t>
      </w:r>
      <w:r>
        <w:rPr>
          <w:rFonts w:eastAsia="宋体"/>
          <w:color w:val="000000" w:themeColor="text1"/>
          <w:sz w:val="22"/>
          <w:szCs w:val="22"/>
          <w:lang w:eastAsia="zh-CN"/>
        </w:rPr>
        <w:t>transmission</w:t>
      </w:r>
      <w:r>
        <w:rPr>
          <w:rFonts w:eastAsia="宋体" w:hint="eastAsia"/>
          <w:color w:val="000000" w:themeColor="text1"/>
          <w:sz w:val="22"/>
          <w:szCs w:val="22"/>
          <w:lang w:eastAsia="zh-CN"/>
        </w:rPr>
        <w:t>, and we proposed that:</w:t>
      </w:r>
    </w:p>
    <w:p w14:paraId="205A3412" w14:textId="77777777" w:rsidR="00D311CF" w:rsidRDefault="00D311CF" w:rsidP="00D311CF">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Dynamic combining and switching between different repetition schemes should be supported.</w:t>
      </w:r>
    </w:p>
    <w:p w14:paraId="29E9DFD0" w14:textId="243DA205" w:rsidR="00D311CF" w:rsidRDefault="00D311CF" w:rsidP="00D311CF">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scheme 2a/2b, PTRS frequency density and RB offset should be calculated based on the scheduled RBs associated to each TCI state respectively. </w:t>
      </w:r>
    </w:p>
    <w:p w14:paraId="14437578" w14:textId="77777777" w:rsidR="0093607E" w:rsidRDefault="0093607E" w:rsidP="0093607E">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scheme 3, UE does not assume the value of K and SLIV exceeding the slot boundary.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5" w:name="_Ref344215723"/>
      <w:bookmarkEnd w:id="15"/>
    </w:p>
    <w:p w14:paraId="47B4079E" w14:textId="3DC774A6" w:rsidR="00853DAC" w:rsidRDefault="00853DAC" w:rsidP="004A1714">
      <w:pPr>
        <w:pStyle w:val="aff3"/>
        <w:numPr>
          <w:ilvl w:val="0"/>
          <w:numId w:val="2"/>
        </w:numPr>
        <w:snapToGrid w:val="0"/>
        <w:jc w:val="left"/>
        <w:rPr>
          <w:rFonts w:ascii="Times New Roman" w:eastAsia="宋体" w:hAnsi="Times New Roman"/>
          <w:color w:val="000000"/>
          <w:lang w:val="en-GB" w:eastAsia="zh-CN"/>
        </w:rPr>
      </w:pPr>
      <w:r>
        <w:rPr>
          <w:rFonts w:ascii="Times New Roman" w:eastAsia="宋体" w:hAnsi="Times New Roman" w:hint="eastAsia"/>
          <w:color w:val="000000"/>
          <w:lang w:val="en-GB" w:eastAsia="zh-CN"/>
        </w:rPr>
        <w:t>Chairman</w:t>
      </w:r>
      <w:r>
        <w:rPr>
          <w:rFonts w:ascii="Times New Roman" w:eastAsia="宋体" w:hAnsi="Times New Roman"/>
          <w:color w:val="000000"/>
          <w:lang w:val="en-GB" w:eastAsia="zh-CN"/>
        </w:rPr>
        <w:t>’</w:t>
      </w:r>
      <w:r>
        <w:rPr>
          <w:rFonts w:ascii="Times New Roman" w:eastAsia="宋体" w:hAnsi="Times New Roman" w:hint="eastAsia"/>
          <w:color w:val="000000"/>
          <w:lang w:val="en-GB" w:eastAsia="zh-CN"/>
        </w:rPr>
        <w:t>s note, 3GPP TSG RAN1</w:t>
      </w:r>
      <w:r w:rsidR="009E5341">
        <w:rPr>
          <w:rFonts w:ascii="Times New Roman" w:eastAsia="宋体" w:hAnsi="Times New Roman" w:hint="eastAsia"/>
          <w:color w:val="000000"/>
          <w:lang w:val="en-GB" w:eastAsia="zh-CN"/>
        </w:rPr>
        <w:t>#9</w:t>
      </w:r>
      <w:r w:rsidR="00E12C4A">
        <w:rPr>
          <w:rFonts w:ascii="Times New Roman" w:eastAsia="宋体" w:hAnsi="Times New Roman"/>
          <w:color w:val="000000"/>
          <w:lang w:val="en-GB" w:eastAsia="zh-CN"/>
        </w:rPr>
        <w:t>8</w:t>
      </w:r>
      <w:r w:rsidR="00A037F6">
        <w:rPr>
          <w:rFonts w:ascii="Times New Roman" w:eastAsia="宋体" w:hAnsi="Times New Roman"/>
          <w:color w:val="000000"/>
          <w:lang w:val="en-GB" w:eastAsia="zh-CN"/>
        </w:rPr>
        <w:t>bis</w:t>
      </w:r>
      <w:r>
        <w:rPr>
          <w:rFonts w:ascii="Times New Roman" w:eastAsia="宋体" w:hAnsi="Times New Roman" w:hint="eastAsia"/>
          <w:color w:val="000000"/>
          <w:lang w:val="en-GB" w:eastAsia="zh-CN"/>
        </w:rPr>
        <w:t xml:space="preserve">, </w:t>
      </w:r>
      <w:r w:rsidR="00A037F6">
        <w:rPr>
          <w:rFonts w:ascii="Times New Roman" w:eastAsia="宋体" w:hAnsi="Times New Roman"/>
          <w:color w:val="000000"/>
          <w:lang w:val="en-GB" w:eastAsia="zh-CN"/>
        </w:rPr>
        <w:t>Chongqing</w:t>
      </w:r>
      <w:r w:rsidR="004A1714" w:rsidRPr="004A1714">
        <w:rPr>
          <w:rFonts w:ascii="Times New Roman" w:eastAsia="宋体" w:hAnsi="Times New Roman"/>
          <w:color w:val="000000"/>
          <w:lang w:val="en-GB" w:eastAsia="zh-CN"/>
        </w:rPr>
        <w:t xml:space="preserve">, </w:t>
      </w:r>
      <w:r w:rsidR="00E12C4A">
        <w:rPr>
          <w:rFonts w:ascii="Times New Roman" w:eastAsia="宋体" w:hAnsi="Times New Roman"/>
          <w:color w:val="000000"/>
          <w:lang w:val="en-GB" w:eastAsia="zh-CN"/>
        </w:rPr>
        <w:t>C</w:t>
      </w:r>
      <w:r w:rsidR="00A037F6">
        <w:rPr>
          <w:rFonts w:ascii="Times New Roman" w:eastAsia="宋体" w:hAnsi="Times New Roman"/>
          <w:color w:val="000000"/>
          <w:lang w:val="en-GB" w:eastAsia="zh-CN"/>
        </w:rPr>
        <w:t>hina</w:t>
      </w:r>
      <w:r w:rsidR="004A1714" w:rsidRPr="004A1714">
        <w:rPr>
          <w:rFonts w:ascii="Times New Roman" w:eastAsia="宋体" w:hAnsi="Times New Roman"/>
          <w:color w:val="000000"/>
          <w:lang w:val="en-GB" w:eastAsia="zh-CN"/>
        </w:rPr>
        <w:t xml:space="preserve">, </w:t>
      </w:r>
      <w:r w:rsidR="00A037F6">
        <w:rPr>
          <w:rFonts w:ascii="Times New Roman" w:eastAsia="宋体" w:hAnsi="Times New Roman"/>
          <w:color w:val="000000"/>
          <w:lang w:val="en-GB" w:eastAsia="zh-CN"/>
        </w:rPr>
        <w:t>October</w:t>
      </w:r>
      <w:r w:rsidR="00E12C4A">
        <w:rPr>
          <w:rFonts w:ascii="Times New Roman" w:eastAsia="宋体" w:hAnsi="Times New Roman"/>
          <w:color w:val="000000"/>
          <w:lang w:val="en-GB" w:eastAsia="zh-CN"/>
        </w:rPr>
        <w:t xml:space="preserve"> </w:t>
      </w:r>
      <w:r w:rsidR="00A037F6">
        <w:rPr>
          <w:rFonts w:ascii="Times New Roman" w:eastAsia="宋体" w:hAnsi="Times New Roman"/>
          <w:color w:val="000000"/>
          <w:lang w:val="en-GB" w:eastAsia="zh-CN"/>
        </w:rPr>
        <w:t>14</w:t>
      </w:r>
      <w:r w:rsidR="00E12C4A">
        <w:rPr>
          <w:rFonts w:ascii="Times New Roman" w:eastAsia="宋体" w:hAnsi="Times New Roman"/>
          <w:color w:val="000000"/>
          <w:lang w:val="en-GB" w:eastAsia="zh-CN"/>
        </w:rPr>
        <w:t xml:space="preserve">th – </w:t>
      </w:r>
      <w:r w:rsidR="00A037F6">
        <w:rPr>
          <w:rFonts w:ascii="Times New Roman" w:eastAsia="宋体" w:hAnsi="Times New Roman"/>
          <w:color w:val="000000"/>
          <w:lang w:val="en-GB" w:eastAsia="zh-CN"/>
        </w:rPr>
        <w:t>18</w:t>
      </w:r>
      <w:r w:rsidR="004A1714" w:rsidRPr="004A1714">
        <w:rPr>
          <w:rFonts w:ascii="Times New Roman" w:eastAsia="宋体" w:hAnsi="Times New Roman"/>
          <w:color w:val="000000"/>
          <w:lang w:val="en-GB" w:eastAsia="zh-CN"/>
        </w:rPr>
        <w:t>th, 2019</w:t>
      </w:r>
    </w:p>
    <w:p w14:paraId="43E4D936" w14:textId="0EEBA9F9" w:rsidR="00172A7C" w:rsidRDefault="00172A7C" w:rsidP="004A1714">
      <w:pPr>
        <w:pStyle w:val="aff3"/>
        <w:numPr>
          <w:ilvl w:val="0"/>
          <w:numId w:val="2"/>
        </w:numPr>
        <w:snapToGrid w:val="0"/>
        <w:jc w:val="left"/>
        <w:rPr>
          <w:rFonts w:ascii="Times New Roman" w:eastAsia="宋体" w:hAnsi="Times New Roman"/>
          <w:color w:val="000000"/>
          <w:lang w:val="en-GB" w:eastAsia="zh-CN"/>
        </w:rPr>
      </w:pPr>
      <w:r>
        <w:rPr>
          <w:rFonts w:ascii="Times New Roman" w:eastAsia="宋体" w:hAnsi="Times New Roman"/>
          <w:color w:val="000000"/>
          <w:lang w:val="en-GB" w:eastAsia="zh-CN"/>
        </w:rPr>
        <w:t>TS 38.211</w:t>
      </w:r>
    </w:p>
    <w:p w14:paraId="01E45CCC" w14:textId="62C49709" w:rsidR="00172A7C" w:rsidRPr="00A10A54" w:rsidRDefault="00172A7C" w:rsidP="004A1714">
      <w:pPr>
        <w:pStyle w:val="aff3"/>
        <w:numPr>
          <w:ilvl w:val="0"/>
          <w:numId w:val="2"/>
        </w:numPr>
        <w:snapToGrid w:val="0"/>
        <w:jc w:val="left"/>
        <w:rPr>
          <w:rFonts w:ascii="Times New Roman" w:eastAsia="宋体" w:hAnsi="Times New Roman"/>
          <w:color w:val="000000"/>
          <w:lang w:val="en-GB" w:eastAsia="zh-CN"/>
        </w:rPr>
      </w:pPr>
      <w:r>
        <w:rPr>
          <w:rFonts w:ascii="Times New Roman" w:eastAsia="宋体" w:hAnsi="Times New Roman"/>
          <w:color w:val="000000"/>
          <w:lang w:val="en-GB" w:eastAsia="zh-CN"/>
        </w:rPr>
        <w:t>TS 38.214</w:t>
      </w:r>
    </w:p>
    <w:sectPr w:rsidR="00172A7C" w:rsidRPr="00A10A54" w:rsidSect="004611C1">
      <w:footerReference w:type="default" r:id="rId1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41BFC" w14:textId="77777777" w:rsidR="009D0F78" w:rsidRPr="00D733E0" w:rsidRDefault="009D0F78" w:rsidP="00D400AF">
      <w:pPr>
        <w:spacing w:after="0"/>
        <w:rPr>
          <w:rFonts w:ascii="Arial" w:eastAsia="宋体" w:hAnsi="Arial" w:cs="Arial"/>
          <w:color w:val="0000FF"/>
          <w:kern w:val="2"/>
          <w:lang w:val="en-US" w:eastAsia="zh-CN"/>
        </w:rPr>
      </w:pPr>
      <w:r>
        <w:separator/>
      </w:r>
    </w:p>
  </w:endnote>
  <w:endnote w:type="continuationSeparator" w:id="0">
    <w:p w14:paraId="53A28025" w14:textId="77777777" w:rsidR="009D0F78" w:rsidRPr="00D733E0" w:rsidRDefault="009D0F78"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0D2D997B" w:rsidR="00A15C66" w:rsidRPr="007A56A3" w:rsidRDefault="00A15C66">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757286" w:rsidRPr="00757286">
          <w:rPr>
            <w:noProof/>
            <w:sz w:val="21"/>
            <w:lang w:val="zh-CN" w:eastAsia="zh-CN"/>
          </w:rPr>
          <w:t>3</w:t>
        </w:r>
        <w:r w:rsidRPr="007A56A3">
          <w:rPr>
            <w:sz w:val="21"/>
          </w:rPr>
          <w:fldChar w:fldCharType="end"/>
        </w:r>
      </w:p>
    </w:sdtContent>
  </w:sdt>
  <w:p w14:paraId="55D08AE3" w14:textId="77777777" w:rsidR="00A15C66" w:rsidRDefault="00A15C66"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0C398" w14:textId="77777777" w:rsidR="009D0F78" w:rsidRPr="00D733E0" w:rsidRDefault="009D0F78" w:rsidP="00D400AF">
      <w:pPr>
        <w:spacing w:after="0"/>
        <w:rPr>
          <w:rFonts w:ascii="Arial" w:eastAsia="宋体" w:hAnsi="Arial" w:cs="Arial"/>
          <w:color w:val="0000FF"/>
          <w:kern w:val="2"/>
          <w:lang w:val="en-US" w:eastAsia="zh-CN"/>
        </w:rPr>
      </w:pPr>
      <w:r>
        <w:separator/>
      </w:r>
    </w:p>
  </w:footnote>
  <w:footnote w:type="continuationSeparator" w:id="0">
    <w:p w14:paraId="1167064C" w14:textId="77777777" w:rsidR="009D0F78" w:rsidRPr="00D733E0" w:rsidRDefault="009D0F78"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2"/>
  </w:num>
  <w:num w:numId="5">
    <w:abstractNumId w:val="16"/>
  </w:num>
  <w:num w:numId="6">
    <w:abstractNumId w:val="14"/>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2"/>
  </w:num>
  <w:num w:numId="10">
    <w:abstractNumId w:val="15"/>
  </w:num>
  <w:num w:numId="11">
    <w:abstractNumId w:val="4"/>
  </w:num>
  <w:num w:numId="12">
    <w:abstractNumId w:val="1"/>
  </w:num>
  <w:num w:numId="13">
    <w:abstractNumId w:val="10"/>
  </w:num>
  <w:num w:numId="14">
    <w:abstractNumId w:val="8"/>
  </w:num>
  <w:num w:numId="15">
    <w:abstractNumId w:val="5"/>
  </w:num>
  <w:num w:numId="16">
    <w:abstractNumId w:val="6"/>
  </w:num>
  <w:num w:numId="17">
    <w:abstractNumId w:val="13"/>
  </w:num>
  <w:num w:numId="18">
    <w:abstractNumId w:val="11"/>
  </w:num>
  <w:num w:numId="1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3C99"/>
    <w:rsid w:val="0007406C"/>
    <w:rsid w:val="00075B3E"/>
    <w:rsid w:val="000766FD"/>
    <w:rsid w:val="00076D72"/>
    <w:rsid w:val="000776E2"/>
    <w:rsid w:val="00077B5F"/>
    <w:rsid w:val="0008058C"/>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7683"/>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7D5"/>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5FC3"/>
    <w:rsid w:val="002A1515"/>
    <w:rsid w:val="002A18D4"/>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1B35"/>
    <w:rsid w:val="002E29C8"/>
    <w:rsid w:val="002E29DD"/>
    <w:rsid w:val="002E303B"/>
    <w:rsid w:val="002E68AF"/>
    <w:rsid w:val="002E68DD"/>
    <w:rsid w:val="002E6D25"/>
    <w:rsid w:val="002E7A4E"/>
    <w:rsid w:val="002E7C23"/>
    <w:rsid w:val="002F2D05"/>
    <w:rsid w:val="002F59B8"/>
    <w:rsid w:val="002F5EA5"/>
    <w:rsid w:val="002F76BB"/>
    <w:rsid w:val="003007DF"/>
    <w:rsid w:val="0030646A"/>
    <w:rsid w:val="0030770A"/>
    <w:rsid w:val="00314279"/>
    <w:rsid w:val="003179B4"/>
    <w:rsid w:val="00317D85"/>
    <w:rsid w:val="00321DBD"/>
    <w:rsid w:val="003253D6"/>
    <w:rsid w:val="003277F7"/>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7B86"/>
    <w:rsid w:val="00380E48"/>
    <w:rsid w:val="003813CE"/>
    <w:rsid w:val="00381FC5"/>
    <w:rsid w:val="00382779"/>
    <w:rsid w:val="003829BD"/>
    <w:rsid w:val="00383282"/>
    <w:rsid w:val="00383C4F"/>
    <w:rsid w:val="00384616"/>
    <w:rsid w:val="0038501C"/>
    <w:rsid w:val="00387BED"/>
    <w:rsid w:val="00387E88"/>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2922"/>
    <w:rsid w:val="003D4A8B"/>
    <w:rsid w:val="003D57D9"/>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3B42"/>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680A"/>
    <w:rsid w:val="005077FE"/>
    <w:rsid w:val="005122EA"/>
    <w:rsid w:val="00516226"/>
    <w:rsid w:val="00516A8D"/>
    <w:rsid w:val="005236C9"/>
    <w:rsid w:val="0052577E"/>
    <w:rsid w:val="005260B7"/>
    <w:rsid w:val="0052686C"/>
    <w:rsid w:val="00530FAE"/>
    <w:rsid w:val="005327AB"/>
    <w:rsid w:val="0053297F"/>
    <w:rsid w:val="00535AD0"/>
    <w:rsid w:val="00536128"/>
    <w:rsid w:val="00536AF4"/>
    <w:rsid w:val="00537473"/>
    <w:rsid w:val="00543A7F"/>
    <w:rsid w:val="00543BF9"/>
    <w:rsid w:val="0054489E"/>
    <w:rsid w:val="0054498A"/>
    <w:rsid w:val="0054571C"/>
    <w:rsid w:val="005469BE"/>
    <w:rsid w:val="00546DC0"/>
    <w:rsid w:val="00553629"/>
    <w:rsid w:val="00553AC1"/>
    <w:rsid w:val="00554F8A"/>
    <w:rsid w:val="00555B34"/>
    <w:rsid w:val="0056060F"/>
    <w:rsid w:val="005621E2"/>
    <w:rsid w:val="00563774"/>
    <w:rsid w:val="00564697"/>
    <w:rsid w:val="00567B43"/>
    <w:rsid w:val="0057175C"/>
    <w:rsid w:val="0057276A"/>
    <w:rsid w:val="005730AA"/>
    <w:rsid w:val="0057420D"/>
    <w:rsid w:val="00574D66"/>
    <w:rsid w:val="00575DB3"/>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FA5"/>
    <w:rsid w:val="005F3801"/>
    <w:rsid w:val="005F3C5C"/>
    <w:rsid w:val="005F5348"/>
    <w:rsid w:val="005F6FF1"/>
    <w:rsid w:val="00600795"/>
    <w:rsid w:val="006007F2"/>
    <w:rsid w:val="00601EB6"/>
    <w:rsid w:val="00604E17"/>
    <w:rsid w:val="00610066"/>
    <w:rsid w:val="006110D5"/>
    <w:rsid w:val="006117EA"/>
    <w:rsid w:val="00612A2D"/>
    <w:rsid w:val="006142D5"/>
    <w:rsid w:val="006156F3"/>
    <w:rsid w:val="0062010B"/>
    <w:rsid w:val="0062164C"/>
    <w:rsid w:val="0062284D"/>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7051F"/>
    <w:rsid w:val="006724BF"/>
    <w:rsid w:val="00672ED9"/>
    <w:rsid w:val="00672F8C"/>
    <w:rsid w:val="00673C30"/>
    <w:rsid w:val="006751CB"/>
    <w:rsid w:val="006763B6"/>
    <w:rsid w:val="00676F2F"/>
    <w:rsid w:val="0067777B"/>
    <w:rsid w:val="0068427F"/>
    <w:rsid w:val="00684824"/>
    <w:rsid w:val="00686668"/>
    <w:rsid w:val="00687805"/>
    <w:rsid w:val="006908C3"/>
    <w:rsid w:val="00691FB1"/>
    <w:rsid w:val="00693841"/>
    <w:rsid w:val="00693A91"/>
    <w:rsid w:val="00696E70"/>
    <w:rsid w:val="006978FD"/>
    <w:rsid w:val="006A404B"/>
    <w:rsid w:val="006A4DEB"/>
    <w:rsid w:val="006A5E4B"/>
    <w:rsid w:val="006A620E"/>
    <w:rsid w:val="006A71F8"/>
    <w:rsid w:val="006A726B"/>
    <w:rsid w:val="006C1395"/>
    <w:rsid w:val="006C40AF"/>
    <w:rsid w:val="006C709C"/>
    <w:rsid w:val="006C7C82"/>
    <w:rsid w:val="006D1371"/>
    <w:rsid w:val="006D34CE"/>
    <w:rsid w:val="006D3885"/>
    <w:rsid w:val="006D51DE"/>
    <w:rsid w:val="006D5669"/>
    <w:rsid w:val="006E122C"/>
    <w:rsid w:val="006E437D"/>
    <w:rsid w:val="006E4CCE"/>
    <w:rsid w:val="006E6DC6"/>
    <w:rsid w:val="006F072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21CC3"/>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68C7"/>
    <w:rsid w:val="00777B11"/>
    <w:rsid w:val="00780C4D"/>
    <w:rsid w:val="0078222D"/>
    <w:rsid w:val="0078379D"/>
    <w:rsid w:val="00784603"/>
    <w:rsid w:val="007876D9"/>
    <w:rsid w:val="00787ED4"/>
    <w:rsid w:val="00790A2B"/>
    <w:rsid w:val="00791CDD"/>
    <w:rsid w:val="00791ED1"/>
    <w:rsid w:val="00792819"/>
    <w:rsid w:val="00792B62"/>
    <w:rsid w:val="00792F9F"/>
    <w:rsid w:val="00793295"/>
    <w:rsid w:val="00794DBC"/>
    <w:rsid w:val="007A05FE"/>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B69"/>
    <w:rsid w:val="007D2894"/>
    <w:rsid w:val="007D3706"/>
    <w:rsid w:val="007D3ACB"/>
    <w:rsid w:val="007D3C8C"/>
    <w:rsid w:val="007D486E"/>
    <w:rsid w:val="007D5D4F"/>
    <w:rsid w:val="007E07DF"/>
    <w:rsid w:val="007E1A00"/>
    <w:rsid w:val="007E3641"/>
    <w:rsid w:val="007E4292"/>
    <w:rsid w:val="007E43C7"/>
    <w:rsid w:val="007E5B5F"/>
    <w:rsid w:val="007E62AA"/>
    <w:rsid w:val="007E7F8B"/>
    <w:rsid w:val="007F3387"/>
    <w:rsid w:val="007F3C89"/>
    <w:rsid w:val="007F46DC"/>
    <w:rsid w:val="00801104"/>
    <w:rsid w:val="00801C13"/>
    <w:rsid w:val="00803D19"/>
    <w:rsid w:val="008058DB"/>
    <w:rsid w:val="00805C6D"/>
    <w:rsid w:val="00806EDB"/>
    <w:rsid w:val="00810260"/>
    <w:rsid w:val="00811C21"/>
    <w:rsid w:val="00812A35"/>
    <w:rsid w:val="008133A7"/>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F0594"/>
    <w:rsid w:val="008F259F"/>
    <w:rsid w:val="008F28CE"/>
    <w:rsid w:val="008F3633"/>
    <w:rsid w:val="008F541E"/>
    <w:rsid w:val="008F6A87"/>
    <w:rsid w:val="0090025A"/>
    <w:rsid w:val="00900D75"/>
    <w:rsid w:val="009039D5"/>
    <w:rsid w:val="00903A16"/>
    <w:rsid w:val="00904A7D"/>
    <w:rsid w:val="00905F5A"/>
    <w:rsid w:val="00915923"/>
    <w:rsid w:val="00915CF5"/>
    <w:rsid w:val="009162C2"/>
    <w:rsid w:val="00916B34"/>
    <w:rsid w:val="00916F25"/>
    <w:rsid w:val="009173E0"/>
    <w:rsid w:val="0092004C"/>
    <w:rsid w:val="00920308"/>
    <w:rsid w:val="0092328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411"/>
    <w:rsid w:val="009749B3"/>
    <w:rsid w:val="009765A2"/>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15BC"/>
    <w:rsid w:val="009C35AD"/>
    <w:rsid w:val="009C544F"/>
    <w:rsid w:val="009C5D56"/>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6566"/>
    <w:rsid w:val="00AD6C19"/>
    <w:rsid w:val="00AE03C3"/>
    <w:rsid w:val="00AE2CE2"/>
    <w:rsid w:val="00AE2FF3"/>
    <w:rsid w:val="00AE49C0"/>
    <w:rsid w:val="00AE68FC"/>
    <w:rsid w:val="00AE6A35"/>
    <w:rsid w:val="00AE6BBF"/>
    <w:rsid w:val="00AE7203"/>
    <w:rsid w:val="00AE76F6"/>
    <w:rsid w:val="00AE771B"/>
    <w:rsid w:val="00AF2A6E"/>
    <w:rsid w:val="00AF3F86"/>
    <w:rsid w:val="00AF64BF"/>
    <w:rsid w:val="00AF710D"/>
    <w:rsid w:val="00B00368"/>
    <w:rsid w:val="00B00BC6"/>
    <w:rsid w:val="00B03952"/>
    <w:rsid w:val="00B041AD"/>
    <w:rsid w:val="00B05947"/>
    <w:rsid w:val="00B0621B"/>
    <w:rsid w:val="00B06CD2"/>
    <w:rsid w:val="00B11EF3"/>
    <w:rsid w:val="00B12577"/>
    <w:rsid w:val="00B12811"/>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69AF"/>
    <w:rsid w:val="00B67F9B"/>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A09B9"/>
    <w:rsid w:val="00BA0ED2"/>
    <w:rsid w:val="00BA2346"/>
    <w:rsid w:val="00BA28EB"/>
    <w:rsid w:val="00BA3721"/>
    <w:rsid w:val="00BA4479"/>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7C"/>
    <w:rsid w:val="00CD1960"/>
    <w:rsid w:val="00CD20FD"/>
    <w:rsid w:val="00CD2FED"/>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6062A"/>
    <w:rsid w:val="00D60DB5"/>
    <w:rsid w:val="00D62611"/>
    <w:rsid w:val="00D716C9"/>
    <w:rsid w:val="00D77273"/>
    <w:rsid w:val="00D77554"/>
    <w:rsid w:val="00D8208B"/>
    <w:rsid w:val="00D85742"/>
    <w:rsid w:val="00D85DB2"/>
    <w:rsid w:val="00D85FFE"/>
    <w:rsid w:val="00D872A2"/>
    <w:rsid w:val="00D90034"/>
    <w:rsid w:val="00D90FAA"/>
    <w:rsid w:val="00D93FFC"/>
    <w:rsid w:val="00D94006"/>
    <w:rsid w:val="00D9783E"/>
    <w:rsid w:val="00DA56D8"/>
    <w:rsid w:val="00DA6280"/>
    <w:rsid w:val="00DA6BFA"/>
    <w:rsid w:val="00DA7A33"/>
    <w:rsid w:val="00DB0119"/>
    <w:rsid w:val="00DB0D6D"/>
    <w:rsid w:val="00DB0E04"/>
    <w:rsid w:val="00DB1189"/>
    <w:rsid w:val="00DB119A"/>
    <w:rsid w:val="00DB1619"/>
    <w:rsid w:val="00DB2BDE"/>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469BE"/>
    <w:rsid w:val="00E54C43"/>
    <w:rsid w:val="00E55AD2"/>
    <w:rsid w:val="00E55F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545"/>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7E60"/>
    <w:rsid w:val="00F80AF7"/>
    <w:rsid w:val="00F82209"/>
    <w:rsid w:val="00F83BEE"/>
    <w:rsid w:val="00F8485B"/>
    <w:rsid w:val="00F85456"/>
    <w:rsid w:val="00F87D07"/>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356ED-1D3B-4295-8D16-BCD594C2C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1436</TotalTime>
  <Pages>3</Pages>
  <Words>962</Words>
  <Characters>5487</Characters>
  <Application>Microsoft Office Word</Application>
  <DocSecurity>0</DocSecurity>
  <Lines>45</Lines>
  <Paragraphs>12</Paragraphs>
  <ScaleCrop>false</ScaleCrop>
  <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55</cp:revision>
  <dcterms:created xsi:type="dcterms:W3CDTF">2019-09-25T05:48:00Z</dcterms:created>
  <dcterms:modified xsi:type="dcterms:W3CDTF">2019-11-08T00:23:00Z</dcterms:modified>
</cp:coreProperties>
</file>