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E689EA" w14:textId="093F688D" w:rsidR="00A03A09" w:rsidRPr="00D74B92" w:rsidRDefault="00A03A09" w:rsidP="00A03A09">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9264" behindDoc="0" locked="1" layoutInCell="1" allowOverlap="1" wp14:anchorId="49A783E0" wp14:editId="3A7B074F">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F943BE"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#9</w:t>
      </w:r>
      <w:r w:rsidR="007C275E">
        <w:rPr>
          <w:rFonts w:ascii="Arial" w:hAnsi="Arial" w:cs="Arial"/>
          <w:b/>
          <w:kern w:val="2"/>
          <w:lang w:eastAsia="zh-CN"/>
        </w:rPr>
        <w:t>9</w:t>
      </w:r>
      <w:r w:rsidRPr="00D74B92">
        <w:rPr>
          <w:rFonts w:ascii="Arial" w:hAnsi="Arial" w:cs="Arial"/>
          <w:b/>
          <w:kern w:val="2"/>
          <w:lang w:eastAsia="zh-CN"/>
        </w:rPr>
        <w:tab/>
        <w:t>R1-19</w:t>
      </w:r>
      <w:r w:rsidR="0046624C">
        <w:rPr>
          <w:rFonts w:ascii="Arial" w:hAnsi="Arial" w:cs="Arial"/>
          <w:b/>
          <w:kern w:val="2"/>
          <w:lang w:eastAsia="zh-CN"/>
        </w:rPr>
        <w:t>1</w:t>
      </w:r>
      <w:r w:rsidR="00516C00">
        <w:rPr>
          <w:rFonts w:ascii="Arial" w:hAnsi="Arial" w:cs="Arial"/>
          <w:b/>
          <w:kern w:val="2"/>
          <w:lang w:eastAsia="zh-CN"/>
        </w:rPr>
        <w:t>2431</w:t>
      </w:r>
    </w:p>
    <w:p w14:paraId="77459A90" w14:textId="10534418" w:rsidR="00A03A09" w:rsidRPr="007F5EC6" w:rsidRDefault="007F167D" w:rsidP="00A03A09">
      <w:pPr>
        <w:jc w:val="left"/>
        <w:rPr>
          <w:rFonts w:ascii="Arial" w:hAnsi="Arial" w:cs="Arial"/>
          <w:b/>
          <w:kern w:val="2"/>
          <w:lang w:eastAsia="zh-CN"/>
        </w:rPr>
      </w:pPr>
      <w:r>
        <w:rPr>
          <w:rFonts w:ascii="Arial" w:hAnsi="Arial" w:cs="Arial"/>
          <w:b/>
          <w:kern w:val="2"/>
          <w:lang w:eastAsia="zh-CN"/>
        </w:rPr>
        <w:t>Reno</w:t>
      </w:r>
      <w:r w:rsidR="00A03A09">
        <w:rPr>
          <w:rFonts w:ascii="Arial" w:hAnsi="Arial" w:cs="Arial"/>
          <w:b/>
          <w:kern w:val="2"/>
          <w:lang w:eastAsia="zh-CN"/>
        </w:rPr>
        <w:t xml:space="preserve">, </w:t>
      </w:r>
      <w:r>
        <w:rPr>
          <w:rFonts w:ascii="Arial" w:hAnsi="Arial" w:cs="Arial"/>
          <w:b/>
          <w:kern w:val="2"/>
          <w:lang w:eastAsia="zh-CN"/>
        </w:rPr>
        <w:t>USA</w:t>
      </w:r>
      <w:r w:rsidR="00A03A09" w:rsidRPr="00D74B92">
        <w:rPr>
          <w:rFonts w:ascii="Arial" w:hAnsi="Arial" w:cs="Arial"/>
          <w:b/>
          <w:kern w:val="2"/>
          <w:lang w:eastAsia="zh-CN"/>
        </w:rPr>
        <w:t xml:space="preserve">, </w:t>
      </w:r>
      <w:r>
        <w:rPr>
          <w:rFonts w:ascii="Arial" w:hAnsi="Arial" w:cs="Arial"/>
          <w:b/>
          <w:kern w:val="2"/>
          <w:lang w:eastAsia="zh-CN"/>
        </w:rPr>
        <w:t>November</w:t>
      </w:r>
      <w:r w:rsidR="00A03A09">
        <w:rPr>
          <w:rFonts w:ascii="Arial" w:hAnsi="Arial" w:cs="Arial"/>
          <w:b/>
          <w:kern w:val="2"/>
          <w:lang w:eastAsia="zh-CN"/>
        </w:rPr>
        <w:t xml:space="preserve"> </w:t>
      </w:r>
      <w:r>
        <w:rPr>
          <w:rFonts w:ascii="Arial" w:hAnsi="Arial" w:cs="Arial"/>
          <w:b/>
          <w:kern w:val="2"/>
          <w:lang w:eastAsia="zh-CN"/>
        </w:rPr>
        <w:t>18</w:t>
      </w:r>
      <w:r w:rsidR="00A03A09">
        <w:rPr>
          <w:rFonts w:ascii="Arial" w:hAnsi="Arial" w:cs="Arial"/>
          <w:b/>
          <w:kern w:val="2"/>
          <w:lang w:eastAsia="zh-CN"/>
        </w:rPr>
        <w:t>-</w:t>
      </w:r>
      <w:r>
        <w:rPr>
          <w:rFonts w:ascii="Arial" w:hAnsi="Arial" w:cs="Arial"/>
          <w:b/>
          <w:kern w:val="2"/>
          <w:lang w:eastAsia="zh-CN"/>
        </w:rPr>
        <w:t>22</w:t>
      </w:r>
      <w:r w:rsidR="00A03A09" w:rsidRPr="00D74B92">
        <w:rPr>
          <w:rFonts w:ascii="Arial" w:hAnsi="Arial" w:cs="Arial"/>
          <w:b/>
          <w:kern w:val="2"/>
          <w:lang w:eastAsia="zh-CN"/>
        </w:rPr>
        <w:t>, 2019</w:t>
      </w:r>
    </w:p>
    <w:p w14:paraId="44478E3C" w14:textId="5A20B566" w:rsidR="00A03A09" w:rsidRPr="00D74B92" w:rsidRDefault="00A03A09" w:rsidP="00A03A09">
      <w:pPr>
        <w:spacing w:after="60"/>
        <w:ind w:left="1555" w:hanging="1555"/>
        <w:jc w:val="left"/>
        <w:rPr>
          <w:rFonts w:ascii="Arial" w:hAnsi="Arial" w:cs="Arial"/>
          <w:b/>
          <w:lang w:eastAsia="zh-CN"/>
        </w:rPr>
      </w:pPr>
      <w:r w:rsidRPr="00D74B92">
        <w:rPr>
          <w:rFonts w:ascii="Arial" w:hAnsi="Arial" w:cs="Arial"/>
          <w:b/>
          <w:lang w:eastAsia="zh-CN"/>
        </w:rPr>
        <w:t>Agenda Item:</w:t>
      </w:r>
      <w:r>
        <w:rPr>
          <w:rFonts w:ascii="Arial" w:hAnsi="Arial" w:cs="Arial"/>
          <w:b/>
          <w:lang w:eastAsia="zh-CN"/>
        </w:rPr>
        <w:tab/>
        <w:t>7.2.4.</w:t>
      </w:r>
      <w:r w:rsidR="00804C3B">
        <w:rPr>
          <w:rFonts w:ascii="Arial" w:hAnsi="Arial" w:cs="Arial"/>
          <w:b/>
          <w:lang w:eastAsia="zh-CN"/>
        </w:rPr>
        <w:t>5</w:t>
      </w:r>
    </w:p>
    <w:p w14:paraId="08285A75" w14:textId="77777777" w:rsidR="00A03A09" w:rsidRPr="007F5EC6" w:rsidRDefault="00A03A09" w:rsidP="00A03A09">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Pr="00DA0712">
        <w:rPr>
          <w:rFonts w:ascii="Arial" w:hAnsi="Arial" w:cs="Arial"/>
          <w:b/>
          <w:bCs/>
          <w:caps/>
          <w:sz w:val="24"/>
          <w:szCs w:val="24"/>
          <w:shd w:val="clear" w:color="auto" w:fill="FFFFFF"/>
        </w:rPr>
        <w:t>F</w:t>
      </w:r>
      <w:r w:rsidRPr="00DA0712">
        <w:rPr>
          <w:rFonts w:ascii="Arial" w:hAnsi="Arial" w:cs="Arial"/>
          <w:b/>
          <w:bCs/>
          <w:smallCaps/>
          <w:sz w:val="24"/>
          <w:szCs w:val="24"/>
          <w:shd w:val="clear" w:color="auto" w:fill="FFFFFF"/>
        </w:rPr>
        <w:t>uturewei</w:t>
      </w:r>
    </w:p>
    <w:p w14:paraId="0F22F8FF" w14:textId="2FAAD8E3" w:rsidR="00A03A09" w:rsidRPr="00D74B92" w:rsidRDefault="00A03A09" w:rsidP="00A03A09">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AC2962">
        <w:rPr>
          <w:rFonts w:ascii="Arial" w:hAnsi="Arial" w:cs="Arial"/>
          <w:b/>
          <w:lang w:eastAsia="zh-CN"/>
        </w:rPr>
        <w:t>Remaining details on p</w:t>
      </w:r>
      <w:r w:rsidR="00804C3B" w:rsidRPr="00804C3B">
        <w:rPr>
          <w:rFonts w:ascii="Arial" w:hAnsi="Arial" w:cs="Arial"/>
          <w:b/>
          <w:lang w:eastAsia="zh-CN"/>
        </w:rPr>
        <w:t>hysical procedures for sidelink</w:t>
      </w:r>
    </w:p>
    <w:p w14:paraId="4BB714D8" w14:textId="77777777" w:rsidR="00A03A09" w:rsidRPr="00D74B92" w:rsidRDefault="00A03A09" w:rsidP="00A03A09">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t xml:space="preserve">Discussion and decision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2EF529D3" w14:textId="1D096A7B" w:rsidR="00A03A09" w:rsidRDefault="00040EE5" w:rsidP="00EE4568">
      <w:pPr>
        <w:rPr>
          <w:lang w:eastAsia="zh-CN"/>
        </w:rPr>
      </w:pPr>
      <w:r>
        <w:rPr>
          <w:lang w:eastAsia="zh-CN"/>
        </w:rPr>
        <w:t>During the course of the NR V2X WI, physical layer procedures for sidelink were extensively discussed, with the general design of HARQ procedures being specified</w:t>
      </w:r>
      <w:r w:rsidR="00A03A09">
        <w:rPr>
          <w:lang w:eastAsia="zh-CN"/>
        </w:rPr>
        <w:t>, with significant progress up to that stage. At RAN1#98</w:t>
      </w:r>
      <w:r w:rsidR="007F167D">
        <w:rPr>
          <w:lang w:eastAsia="zh-CN"/>
        </w:rPr>
        <w:t>b</w:t>
      </w:r>
      <w:r w:rsidR="00A03A09">
        <w:rPr>
          <w:lang w:eastAsia="zh-CN"/>
        </w:rPr>
        <w:t>, another round of significant decisions was reached</w:t>
      </w:r>
      <w:r w:rsidR="002D3185">
        <w:rPr>
          <w:lang w:eastAsia="zh-CN"/>
        </w:rPr>
        <w:t>, among them</w:t>
      </w:r>
      <w:r w:rsidR="00A03A09">
        <w:rPr>
          <w:lang w:eastAsia="zh-CN"/>
        </w:rPr>
        <w:t>:</w:t>
      </w:r>
      <w:r w:rsidR="007F167D">
        <w:rPr>
          <w:lang w:eastAsia="zh-CN"/>
        </w:rPr>
        <w:t xml:space="preserve"> </w:t>
      </w:r>
    </w:p>
    <w:p w14:paraId="0F5FA6D4" w14:textId="77777777" w:rsidR="007F167D" w:rsidRPr="007F167D" w:rsidRDefault="007F167D" w:rsidP="00CD569A">
      <w:pPr>
        <w:numPr>
          <w:ilvl w:val="0"/>
          <w:numId w:val="11"/>
        </w:numPr>
        <w:autoSpaceDE/>
        <w:autoSpaceDN/>
        <w:spacing w:before="100" w:beforeAutospacing="1" w:after="60" w:line="264" w:lineRule="auto"/>
        <w:jc w:val="left"/>
        <w:rPr>
          <w:i/>
          <w:szCs w:val="20"/>
        </w:rPr>
      </w:pPr>
      <w:r w:rsidRPr="007F167D">
        <w:rPr>
          <w:i/>
          <w:szCs w:val="20"/>
        </w:rPr>
        <w:t xml:space="preserve">For CQI/RI reporting on PSSCH: </w:t>
      </w:r>
    </w:p>
    <w:p w14:paraId="638FC1B2" w14:textId="77777777" w:rsidR="007F167D" w:rsidRPr="007F167D" w:rsidRDefault="007F167D" w:rsidP="00CD569A">
      <w:pPr>
        <w:numPr>
          <w:ilvl w:val="1"/>
          <w:numId w:val="11"/>
        </w:numPr>
        <w:autoSpaceDE/>
        <w:autoSpaceDN/>
        <w:spacing w:before="100" w:beforeAutospacing="1" w:after="60" w:line="264" w:lineRule="auto"/>
        <w:jc w:val="left"/>
        <w:rPr>
          <w:i/>
          <w:szCs w:val="20"/>
        </w:rPr>
      </w:pPr>
      <w:r w:rsidRPr="007F167D">
        <w:rPr>
          <w:i/>
          <w:szCs w:val="20"/>
        </w:rPr>
        <w:t>Higher layer signaling (e.g. MAC CE) is used for CQI/RI reporting</w:t>
      </w:r>
    </w:p>
    <w:p w14:paraId="1D06A9B9" w14:textId="77777777" w:rsidR="007F167D" w:rsidRPr="007F167D" w:rsidRDefault="007F167D" w:rsidP="00CD569A">
      <w:pPr>
        <w:numPr>
          <w:ilvl w:val="2"/>
          <w:numId w:val="11"/>
        </w:numPr>
        <w:autoSpaceDE/>
        <w:autoSpaceDN/>
        <w:spacing w:before="100" w:beforeAutospacing="1" w:after="60" w:line="264" w:lineRule="auto"/>
        <w:jc w:val="left"/>
        <w:rPr>
          <w:i/>
          <w:szCs w:val="20"/>
        </w:rPr>
      </w:pPr>
      <w:r w:rsidRPr="007F167D">
        <w:rPr>
          <w:i/>
          <w:szCs w:val="20"/>
        </w:rPr>
        <w:t>Details up to RAN2</w:t>
      </w:r>
    </w:p>
    <w:p w14:paraId="23A9F2CE" w14:textId="77777777" w:rsidR="007F167D" w:rsidRPr="007F167D" w:rsidRDefault="007F167D" w:rsidP="00CD569A">
      <w:pPr>
        <w:numPr>
          <w:ilvl w:val="1"/>
          <w:numId w:val="11"/>
        </w:numPr>
        <w:autoSpaceDE/>
        <w:autoSpaceDN/>
        <w:spacing w:before="100" w:beforeAutospacing="1" w:after="60" w:line="264" w:lineRule="auto"/>
        <w:jc w:val="left"/>
        <w:rPr>
          <w:i/>
          <w:szCs w:val="20"/>
        </w:rPr>
      </w:pPr>
      <w:r w:rsidRPr="007F167D">
        <w:rPr>
          <w:i/>
          <w:szCs w:val="20"/>
        </w:rPr>
        <w:t>SL CQI/RI measurement and derivation are based on the existing physical layer procedure for Uu</w:t>
      </w:r>
    </w:p>
    <w:p w14:paraId="7869C0D0" w14:textId="77777777" w:rsidR="007F167D" w:rsidRPr="007F167D" w:rsidRDefault="007F167D" w:rsidP="00CD569A">
      <w:pPr>
        <w:numPr>
          <w:ilvl w:val="1"/>
          <w:numId w:val="12"/>
        </w:numPr>
        <w:autoSpaceDE/>
        <w:autoSpaceDN/>
        <w:spacing w:before="100" w:beforeAutospacing="1" w:after="60" w:line="264" w:lineRule="auto"/>
        <w:jc w:val="left"/>
        <w:rPr>
          <w:i/>
          <w:szCs w:val="20"/>
        </w:rPr>
      </w:pPr>
      <w:r w:rsidRPr="007F167D">
        <w:rPr>
          <w:i/>
          <w:szCs w:val="20"/>
        </w:rPr>
        <w:t>For PSSCH-to-HARQ feedback timing, K is the number of logical slots (i.e. the slots within the resource pool)</w:t>
      </w:r>
    </w:p>
    <w:p w14:paraId="1B05DBF1" w14:textId="25DE8089" w:rsidR="007F167D" w:rsidRPr="007F167D" w:rsidRDefault="007F167D" w:rsidP="00CD569A">
      <w:pPr>
        <w:numPr>
          <w:ilvl w:val="0"/>
          <w:numId w:val="13"/>
        </w:numPr>
        <w:autoSpaceDE/>
        <w:autoSpaceDN/>
        <w:spacing w:before="100" w:beforeAutospacing="1" w:after="60" w:line="264" w:lineRule="auto"/>
        <w:jc w:val="left"/>
        <w:rPr>
          <w:i/>
          <w:szCs w:val="20"/>
        </w:rPr>
      </w:pPr>
      <w:bookmarkStart w:id="2" w:name="_GoBack"/>
      <w:bookmarkEnd w:id="2"/>
      <w:r w:rsidRPr="007F167D">
        <w:rPr>
          <w:i/>
          <w:szCs w:val="20"/>
        </w:rPr>
        <w:t xml:space="preserve"> (Working assumption) For TX-RX distance-based </w:t>
      </w:r>
      <w:r w:rsidRPr="007F167D">
        <w:rPr>
          <w:i/>
          <w:szCs w:val="20"/>
          <w:lang w:eastAsia="zh-CN"/>
        </w:rPr>
        <w:t>HARQ feedback for groupcast Option 1,</w:t>
      </w:r>
    </w:p>
    <w:p w14:paraId="4AD376F4" w14:textId="77777777" w:rsidR="007F167D" w:rsidRPr="007F167D" w:rsidRDefault="007F167D" w:rsidP="00CD569A">
      <w:pPr>
        <w:numPr>
          <w:ilvl w:val="1"/>
          <w:numId w:val="13"/>
        </w:numPr>
        <w:autoSpaceDE/>
        <w:autoSpaceDN/>
        <w:spacing w:before="100" w:beforeAutospacing="1" w:after="60" w:line="264" w:lineRule="auto"/>
        <w:jc w:val="left"/>
        <w:rPr>
          <w:i/>
          <w:szCs w:val="20"/>
        </w:rPr>
      </w:pPr>
      <w:r w:rsidRPr="007F167D">
        <w:rPr>
          <w:i/>
          <w:szCs w:val="20"/>
        </w:rPr>
        <w:t>Zone is (pre-)configured with respect to geographical area, and Zone ID associated with TE UE’s location is indicated by SCI.</w:t>
      </w:r>
    </w:p>
    <w:p w14:paraId="2D8756A4" w14:textId="77777777" w:rsidR="007F167D" w:rsidRPr="007F167D" w:rsidRDefault="007F167D" w:rsidP="00CD569A">
      <w:pPr>
        <w:numPr>
          <w:ilvl w:val="2"/>
          <w:numId w:val="13"/>
        </w:numPr>
        <w:autoSpaceDE/>
        <w:autoSpaceDN/>
        <w:spacing w:before="100" w:beforeAutospacing="1" w:after="60" w:line="264" w:lineRule="auto"/>
        <w:jc w:val="left"/>
        <w:rPr>
          <w:i/>
          <w:szCs w:val="20"/>
        </w:rPr>
      </w:pPr>
      <w:r w:rsidRPr="007F167D">
        <w:rPr>
          <w:i/>
          <w:szCs w:val="20"/>
        </w:rPr>
        <w:t>Details FFS</w:t>
      </w:r>
    </w:p>
    <w:p w14:paraId="3C13AFEA" w14:textId="77777777" w:rsidR="007F167D" w:rsidRPr="007F167D" w:rsidRDefault="007F167D" w:rsidP="00CD569A">
      <w:pPr>
        <w:numPr>
          <w:ilvl w:val="2"/>
          <w:numId w:val="13"/>
        </w:numPr>
        <w:autoSpaceDE/>
        <w:autoSpaceDN/>
        <w:spacing w:before="100" w:beforeAutospacing="1" w:after="60" w:line="264" w:lineRule="auto"/>
        <w:jc w:val="left"/>
        <w:rPr>
          <w:i/>
          <w:szCs w:val="20"/>
        </w:rPr>
      </w:pPr>
      <w:r w:rsidRPr="007F167D">
        <w:rPr>
          <w:i/>
          <w:szCs w:val="20"/>
        </w:rPr>
        <w:t>Note: this does not intend to impact the discussion on the zone based resource allocation.</w:t>
      </w:r>
    </w:p>
    <w:p w14:paraId="5B29F453" w14:textId="77777777" w:rsidR="007F167D" w:rsidRPr="007F167D" w:rsidRDefault="007F167D" w:rsidP="00CD569A">
      <w:pPr>
        <w:numPr>
          <w:ilvl w:val="0"/>
          <w:numId w:val="14"/>
        </w:numPr>
        <w:autoSpaceDE/>
        <w:autoSpaceDN/>
        <w:spacing w:before="100" w:beforeAutospacing="1" w:after="60" w:line="264" w:lineRule="auto"/>
        <w:jc w:val="left"/>
        <w:rPr>
          <w:i/>
          <w:szCs w:val="20"/>
        </w:rPr>
      </w:pPr>
      <w:r w:rsidRPr="007F167D">
        <w:rPr>
          <w:i/>
          <w:szCs w:val="20"/>
        </w:rPr>
        <w:t>For the communication range requirement for TX-RX distance-based HARQ feedback, explicit indication in the 2</w:t>
      </w:r>
      <w:r w:rsidRPr="007F167D">
        <w:rPr>
          <w:i/>
          <w:szCs w:val="20"/>
          <w:vertAlign w:val="superscript"/>
        </w:rPr>
        <w:t>nd</w:t>
      </w:r>
      <w:r w:rsidRPr="007F167D">
        <w:rPr>
          <w:i/>
          <w:szCs w:val="20"/>
        </w:rPr>
        <w:t xml:space="preserve"> stage SCI is used.</w:t>
      </w:r>
    </w:p>
    <w:p w14:paraId="738EF8DA" w14:textId="77777777" w:rsidR="007F167D" w:rsidRPr="007F167D" w:rsidRDefault="007F167D" w:rsidP="00CD569A">
      <w:pPr>
        <w:numPr>
          <w:ilvl w:val="1"/>
          <w:numId w:val="14"/>
        </w:numPr>
        <w:autoSpaceDE/>
        <w:autoSpaceDN/>
        <w:spacing w:before="100" w:beforeAutospacing="1" w:after="60" w:line="264" w:lineRule="auto"/>
        <w:jc w:val="left"/>
        <w:rPr>
          <w:i/>
          <w:szCs w:val="20"/>
        </w:rPr>
      </w:pPr>
      <w:r w:rsidRPr="007F167D">
        <w:rPr>
          <w:i/>
          <w:szCs w:val="20"/>
        </w:rPr>
        <w:t>FFS details</w:t>
      </w:r>
    </w:p>
    <w:p w14:paraId="307C9ED6" w14:textId="77777777" w:rsidR="007F167D" w:rsidRPr="007F167D" w:rsidRDefault="007F167D" w:rsidP="00CD569A">
      <w:pPr>
        <w:numPr>
          <w:ilvl w:val="0"/>
          <w:numId w:val="15"/>
        </w:numPr>
        <w:autoSpaceDE/>
        <w:autoSpaceDN/>
        <w:spacing w:before="100" w:beforeAutospacing="1" w:after="60" w:line="264" w:lineRule="auto"/>
        <w:jc w:val="left"/>
        <w:rPr>
          <w:i/>
          <w:szCs w:val="20"/>
        </w:rPr>
      </w:pPr>
      <w:r w:rsidRPr="007F167D">
        <w:rPr>
          <w:i/>
          <w:szCs w:val="20"/>
        </w:rPr>
        <w:t>For HARQ feedback in groupcast and unicast, when PSFCH resource is (pre-)configured in the resource pool,</w:t>
      </w:r>
    </w:p>
    <w:p w14:paraId="37E63376" w14:textId="77777777" w:rsidR="007F167D" w:rsidRPr="007F167D" w:rsidRDefault="007F167D" w:rsidP="00CD569A">
      <w:pPr>
        <w:numPr>
          <w:ilvl w:val="1"/>
          <w:numId w:val="15"/>
        </w:numPr>
        <w:autoSpaceDE/>
        <w:autoSpaceDN/>
        <w:spacing w:before="100" w:beforeAutospacing="1" w:after="60" w:line="264" w:lineRule="auto"/>
        <w:jc w:val="left"/>
        <w:rPr>
          <w:i/>
          <w:szCs w:val="20"/>
        </w:rPr>
      </w:pPr>
      <w:r w:rsidRPr="007F167D">
        <w:rPr>
          <w:i/>
          <w:szCs w:val="20"/>
        </w:rPr>
        <w:t>SCI explicitly indicates whether HARQ feedback is used or not for the corresponding PSSCH transmission.</w:t>
      </w:r>
    </w:p>
    <w:p w14:paraId="155106CB" w14:textId="77777777" w:rsidR="007F167D" w:rsidRDefault="007F167D" w:rsidP="007F167D">
      <w:pPr>
        <w:autoSpaceDE/>
        <w:autoSpaceDN/>
        <w:jc w:val="left"/>
        <w:rPr>
          <w:rFonts w:ascii="Times" w:hAnsi="Times"/>
          <w:bCs/>
          <w:szCs w:val="20"/>
          <w:lang w:eastAsia="zh-CN"/>
        </w:rPr>
      </w:pPr>
    </w:p>
    <w:p w14:paraId="066F7841" w14:textId="4822336A" w:rsidR="00A03A09" w:rsidRDefault="00A03A09" w:rsidP="00EE4568">
      <w:pPr>
        <w:rPr>
          <w:lang w:eastAsia="zh-CN"/>
        </w:rPr>
      </w:pPr>
      <w:r>
        <w:rPr>
          <w:lang w:eastAsia="zh-CN"/>
        </w:rPr>
        <w:t>During email discussions, additional agreements were reached:</w:t>
      </w:r>
    </w:p>
    <w:p w14:paraId="2B747688" w14:textId="77777777" w:rsidR="00BF75E0" w:rsidRDefault="00BF75E0" w:rsidP="00ED2681">
      <w:pPr>
        <w:pStyle w:val="LGTdoc"/>
        <w:widowControl/>
        <w:numPr>
          <w:ilvl w:val="0"/>
          <w:numId w:val="21"/>
        </w:numPr>
        <w:adjustRightInd/>
        <w:spacing w:afterLines="0"/>
        <w:rPr>
          <w:lang w:val="de-DE"/>
        </w:rPr>
      </w:pPr>
      <w:r>
        <w:t>For implicit mechanism for PSFCH resource determination,</w:t>
      </w:r>
    </w:p>
    <w:p w14:paraId="2DF416C6" w14:textId="0527606C" w:rsidR="00BF75E0" w:rsidRPr="00904590" w:rsidRDefault="00BF75E0" w:rsidP="00ED2681">
      <w:pPr>
        <w:pStyle w:val="LGTdoc"/>
        <w:widowControl/>
        <w:numPr>
          <w:ilvl w:val="1"/>
          <w:numId w:val="21"/>
        </w:numPr>
        <w:adjustRightInd/>
        <w:spacing w:afterLines="0"/>
        <w:rPr>
          <w:i/>
          <w:lang w:val="de-DE"/>
        </w:rPr>
      </w:pPr>
      <w:r w:rsidRPr="00904590">
        <w:rPr>
          <w:i/>
        </w:rPr>
        <w:t>Support FDM between PSFCH resources used for HARQ feedback of PSSCH transmissions with same starting sub-channel in different slots</w:t>
      </w:r>
    </w:p>
    <w:p w14:paraId="52AAD537" w14:textId="77777777" w:rsidR="00BF75E0" w:rsidRPr="00904590" w:rsidRDefault="00BF75E0" w:rsidP="00BF75E0">
      <w:pPr>
        <w:pStyle w:val="LGTdoc"/>
        <w:widowControl/>
        <w:adjustRightInd/>
        <w:spacing w:afterLines="0"/>
        <w:ind w:left="800"/>
        <w:rPr>
          <w:i/>
          <w:lang w:val="de-DE"/>
        </w:rPr>
      </w:pPr>
    </w:p>
    <w:p w14:paraId="7B0D3BF2" w14:textId="77777777" w:rsidR="00BF75E0" w:rsidRPr="00904590" w:rsidRDefault="00BF75E0" w:rsidP="00ED2681">
      <w:pPr>
        <w:pStyle w:val="LGTdoc"/>
        <w:widowControl/>
        <w:numPr>
          <w:ilvl w:val="0"/>
          <w:numId w:val="21"/>
        </w:numPr>
        <w:adjustRightInd/>
        <w:spacing w:afterLines="0"/>
        <w:rPr>
          <w:i/>
          <w:lang w:val="de-DE"/>
        </w:rPr>
      </w:pPr>
      <w:r w:rsidRPr="00904590">
        <w:rPr>
          <w:i/>
        </w:rPr>
        <w:t>For implicit mechanism for PSFCH resource determination,</w:t>
      </w:r>
    </w:p>
    <w:p w14:paraId="45C19B24" w14:textId="77777777" w:rsidR="00BF75E0" w:rsidRPr="00904590" w:rsidRDefault="00BF75E0" w:rsidP="00ED2681">
      <w:pPr>
        <w:pStyle w:val="LGTdoc"/>
        <w:widowControl/>
        <w:numPr>
          <w:ilvl w:val="1"/>
          <w:numId w:val="21"/>
        </w:numPr>
        <w:adjustRightInd/>
        <w:spacing w:afterLines="0"/>
        <w:rPr>
          <w:i/>
          <w:lang w:val="de-DE"/>
        </w:rPr>
      </w:pPr>
      <w:r w:rsidRPr="00904590">
        <w:rPr>
          <w:i/>
        </w:rPr>
        <w:t>In a resource pool, one or multiple PSFCH candidate resources are determined from the starting sub-channel index and slot index used for the corresponding PSSCH</w:t>
      </w:r>
    </w:p>
    <w:p w14:paraId="2F698108" w14:textId="77777777" w:rsidR="00BF75E0" w:rsidRPr="00904590" w:rsidRDefault="00BF75E0" w:rsidP="00ED2681">
      <w:pPr>
        <w:pStyle w:val="LGTdoc"/>
        <w:widowControl/>
        <w:numPr>
          <w:ilvl w:val="2"/>
          <w:numId w:val="21"/>
        </w:numPr>
        <w:adjustRightInd/>
        <w:spacing w:afterLines="0"/>
        <w:rPr>
          <w:i/>
          <w:lang w:val="de-DE"/>
        </w:rPr>
      </w:pPr>
      <w:r w:rsidRPr="00904590">
        <w:rPr>
          <w:i/>
        </w:rPr>
        <w:lastRenderedPageBreak/>
        <w:t>Within the determined PSFCH candidate resources, PSFCH resource for actual transmission is selected based on at least the following parameters</w:t>
      </w:r>
    </w:p>
    <w:p w14:paraId="7D87D849" w14:textId="77777777" w:rsidR="00BF75E0" w:rsidRPr="00904590" w:rsidRDefault="00BF75E0" w:rsidP="00ED2681">
      <w:pPr>
        <w:pStyle w:val="LGTdoc"/>
        <w:widowControl/>
        <w:numPr>
          <w:ilvl w:val="3"/>
          <w:numId w:val="21"/>
        </w:numPr>
        <w:adjustRightInd/>
        <w:spacing w:afterLines="0"/>
        <w:rPr>
          <w:i/>
          <w:lang w:val="de-DE"/>
        </w:rPr>
      </w:pPr>
      <w:r w:rsidRPr="00904590">
        <w:rPr>
          <w:i/>
        </w:rPr>
        <w:t>For unicast and groupcast HARQ feedback Option 1,</w:t>
      </w:r>
    </w:p>
    <w:p w14:paraId="5F815431" w14:textId="77777777" w:rsidR="00BF75E0" w:rsidRPr="00904590" w:rsidRDefault="00BF75E0" w:rsidP="00ED2681">
      <w:pPr>
        <w:pStyle w:val="LGTdoc"/>
        <w:widowControl/>
        <w:numPr>
          <w:ilvl w:val="4"/>
          <w:numId w:val="21"/>
        </w:numPr>
        <w:adjustRightInd/>
        <w:spacing w:afterLines="0"/>
        <w:rPr>
          <w:i/>
          <w:lang w:val="de-DE"/>
        </w:rPr>
      </w:pPr>
      <w:r w:rsidRPr="00904590">
        <w:rPr>
          <w:i/>
        </w:rPr>
        <w:t>FFS: L1-source ID (i.e., the ID of TX UE) indicated by SCI</w:t>
      </w:r>
    </w:p>
    <w:p w14:paraId="7F87B663" w14:textId="77777777" w:rsidR="00BF75E0" w:rsidRPr="00904590" w:rsidRDefault="00BF75E0" w:rsidP="00ED2681">
      <w:pPr>
        <w:pStyle w:val="LGTdoc"/>
        <w:widowControl/>
        <w:numPr>
          <w:ilvl w:val="3"/>
          <w:numId w:val="21"/>
        </w:numPr>
        <w:adjustRightInd/>
        <w:spacing w:afterLines="0"/>
        <w:rPr>
          <w:i/>
          <w:lang w:val="de-DE"/>
        </w:rPr>
      </w:pPr>
      <w:r w:rsidRPr="00904590">
        <w:rPr>
          <w:i/>
        </w:rPr>
        <w:t>For groupcast HARQ feedback Option 2,</w:t>
      </w:r>
    </w:p>
    <w:p w14:paraId="146CE4F6" w14:textId="77777777" w:rsidR="00BF75E0" w:rsidRPr="00904590" w:rsidRDefault="00BF75E0" w:rsidP="00ED2681">
      <w:pPr>
        <w:pStyle w:val="LGTdoc"/>
        <w:widowControl/>
        <w:numPr>
          <w:ilvl w:val="4"/>
          <w:numId w:val="21"/>
        </w:numPr>
        <w:adjustRightInd/>
        <w:spacing w:afterLines="0"/>
        <w:rPr>
          <w:i/>
          <w:lang w:val="de-DE"/>
        </w:rPr>
      </w:pPr>
      <w:r w:rsidRPr="00904590">
        <w:rPr>
          <w:i/>
        </w:rPr>
        <w:t>member ID (i.e., the “identifier” agreed in RAN1#97 to distinguish each RX UE in a group for Option 2 groupcast HARQ feedback)</w:t>
      </w:r>
    </w:p>
    <w:p w14:paraId="3098618C" w14:textId="7EC291D8" w:rsidR="00BF75E0" w:rsidRPr="00904590" w:rsidRDefault="00BF75E0" w:rsidP="00ED2681">
      <w:pPr>
        <w:pStyle w:val="LGTdoc"/>
        <w:widowControl/>
        <w:numPr>
          <w:ilvl w:val="4"/>
          <w:numId w:val="21"/>
        </w:numPr>
        <w:adjustRightInd/>
        <w:spacing w:afterLines="0"/>
        <w:rPr>
          <w:i/>
          <w:lang w:val="de-DE"/>
        </w:rPr>
      </w:pPr>
      <w:r w:rsidRPr="00904590">
        <w:rPr>
          <w:i/>
        </w:rPr>
        <w:t>FFS: L1-source ID (i.e., the ID of TX UE) indicated by SCI</w:t>
      </w:r>
    </w:p>
    <w:p w14:paraId="0961F6C5" w14:textId="77777777" w:rsidR="00BF75E0" w:rsidRPr="00904590" w:rsidRDefault="00BF75E0" w:rsidP="00BF75E0">
      <w:pPr>
        <w:pStyle w:val="LGTdoc"/>
        <w:widowControl/>
        <w:adjustRightInd/>
        <w:spacing w:afterLines="0"/>
        <w:rPr>
          <w:i/>
          <w:lang w:val="de-DE"/>
        </w:rPr>
      </w:pPr>
    </w:p>
    <w:p w14:paraId="00FCFF48" w14:textId="77777777" w:rsidR="00BF75E0" w:rsidRPr="00904590" w:rsidRDefault="00BF75E0" w:rsidP="00ED2681">
      <w:pPr>
        <w:pStyle w:val="LGTdoc"/>
        <w:widowControl/>
        <w:numPr>
          <w:ilvl w:val="0"/>
          <w:numId w:val="22"/>
        </w:numPr>
        <w:adjustRightInd/>
        <w:spacing w:afterLines="0"/>
        <w:rPr>
          <w:i/>
          <w:lang w:val="de-DE"/>
        </w:rPr>
      </w:pPr>
      <w:r w:rsidRPr="00904590">
        <w:rPr>
          <w:i/>
        </w:rPr>
        <w:t>For a PSFCH format,</w:t>
      </w:r>
    </w:p>
    <w:p w14:paraId="04DA2AE7" w14:textId="77777777" w:rsidR="00BF75E0" w:rsidRPr="00904590" w:rsidRDefault="00BF75E0" w:rsidP="00ED2681">
      <w:pPr>
        <w:pStyle w:val="LGTdoc"/>
        <w:widowControl/>
        <w:numPr>
          <w:ilvl w:val="1"/>
          <w:numId w:val="22"/>
        </w:numPr>
        <w:adjustRightInd/>
        <w:spacing w:afterLines="0"/>
        <w:rPr>
          <w:i/>
          <w:lang w:val="de-DE"/>
        </w:rPr>
      </w:pPr>
      <w:r w:rsidRPr="00904590">
        <w:rPr>
          <w:i/>
        </w:rPr>
        <w:t>In the symbols that can be used for PSFCH transmissions in a resource pool, a set of frequency resources is (pre-)configured for the actual use of PSFCH transmissions (i.e., PSFCH transmissions do not happen in other frequency resources).</w:t>
      </w:r>
    </w:p>
    <w:p w14:paraId="40AC86CF" w14:textId="77777777" w:rsidR="00BF75E0" w:rsidRPr="00904590" w:rsidRDefault="00BF75E0" w:rsidP="00ED2681">
      <w:pPr>
        <w:pStyle w:val="LGTdoc"/>
        <w:widowControl/>
        <w:numPr>
          <w:ilvl w:val="2"/>
          <w:numId w:val="22"/>
        </w:numPr>
        <w:adjustRightInd/>
        <w:spacing w:afterLines="0"/>
        <w:rPr>
          <w:i/>
          <w:lang w:val="de-DE"/>
        </w:rPr>
      </w:pPr>
      <w:r w:rsidRPr="00904590">
        <w:rPr>
          <w:i/>
        </w:rPr>
        <w:t>This (pre)configuration includes the case where all the frequency resources in a resource pool are available for the actual PSFCH transmission.</w:t>
      </w:r>
    </w:p>
    <w:p w14:paraId="35BC7C96" w14:textId="0E449B3E" w:rsidR="00BF75E0" w:rsidRPr="00904590" w:rsidRDefault="00BF75E0" w:rsidP="00BF75E0">
      <w:pPr>
        <w:wordWrap w:val="0"/>
        <w:rPr>
          <w:rFonts w:ascii="Malgun Gothic" w:eastAsia="Malgun Gothic" w:hAnsi="Malgun Gothic"/>
          <w:i/>
          <w:sz w:val="20"/>
          <w:szCs w:val="20"/>
          <w:lang w:val="de-DE" w:eastAsia="ko-KR"/>
        </w:rPr>
      </w:pPr>
    </w:p>
    <w:p w14:paraId="1AE41037" w14:textId="68B72925" w:rsidR="00ED2681" w:rsidRPr="00904590" w:rsidRDefault="00BF75E0" w:rsidP="00ED2681">
      <w:pPr>
        <w:pStyle w:val="ListParagraph"/>
        <w:numPr>
          <w:ilvl w:val="0"/>
          <w:numId w:val="19"/>
        </w:numPr>
        <w:spacing w:before="100" w:beforeAutospacing="1" w:after="100" w:afterAutospacing="1" w:line="240" w:lineRule="auto"/>
        <w:contextualSpacing w:val="0"/>
        <w:rPr>
          <w:rFonts w:ascii="Times New Roman" w:eastAsia="Times New Roman" w:hAnsi="Times New Roman"/>
          <w:i/>
        </w:rPr>
      </w:pPr>
      <w:r w:rsidRPr="00904590">
        <w:rPr>
          <w:rFonts w:ascii="Times New Roman" w:eastAsia="Times New Roman" w:hAnsi="Times New Roman"/>
          <w:i/>
        </w:rPr>
        <w:t>For groupcast HARQ feedback, SCI explicitly indicates either Option 1 or Option 2 is to be used.</w:t>
      </w:r>
    </w:p>
    <w:p w14:paraId="55B24DCD" w14:textId="77777777" w:rsidR="00904590" w:rsidRPr="00904590" w:rsidRDefault="00904590" w:rsidP="00904590">
      <w:pPr>
        <w:spacing w:before="100" w:beforeAutospacing="1" w:after="100" w:afterAutospacing="1"/>
        <w:ind w:left="360"/>
        <w:rPr>
          <w:rFonts w:eastAsia="Times New Roman"/>
          <w:i/>
        </w:rPr>
      </w:pPr>
    </w:p>
    <w:p w14:paraId="650F022C" w14:textId="2206842C" w:rsidR="00ED2681" w:rsidRPr="00904590" w:rsidRDefault="00ED2681" w:rsidP="00ED2681">
      <w:pPr>
        <w:pStyle w:val="ListParagraph"/>
        <w:numPr>
          <w:ilvl w:val="0"/>
          <w:numId w:val="19"/>
        </w:numPr>
        <w:spacing w:after="0" w:line="240" w:lineRule="auto"/>
        <w:contextualSpacing w:val="0"/>
        <w:rPr>
          <w:rFonts w:ascii="Times New Roman" w:hAnsi="Times New Roman"/>
          <w:i/>
        </w:rPr>
      </w:pPr>
      <w:r w:rsidRPr="00904590">
        <w:rPr>
          <w:rFonts w:ascii="Times New Roman" w:hAnsi="Times New Roman"/>
          <w:i/>
          <w:lang w:eastAsia="ko-KR"/>
        </w:rPr>
        <w:t xml:space="preserve">Working assumption: </w:t>
      </w:r>
    </w:p>
    <w:p w14:paraId="00445074" w14:textId="77777777" w:rsidR="00ED2681" w:rsidRPr="00904590" w:rsidRDefault="00ED2681" w:rsidP="00ED2681">
      <w:pPr>
        <w:pStyle w:val="ListParagraph"/>
        <w:numPr>
          <w:ilvl w:val="1"/>
          <w:numId w:val="19"/>
        </w:numPr>
        <w:spacing w:after="0" w:line="240" w:lineRule="auto"/>
        <w:contextualSpacing w:val="0"/>
        <w:rPr>
          <w:rFonts w:ascii="Times New Roman" w:hAnsi="Times New Roman"/>
          <w:i/>
        </w:rPr>
      </w:pPr>
      <w:r w:rsidRPr="00904590">
        <w:rPr>
          <w:rFonts w:ascii="Times New Roman" w:hAnsi="Times New Roman"/>
          <w:i/>
          <w:lang w:eastAsia="ko-KR"/>
        </w:rPr>
        <w:t xml:space="preserve"> A single value of K is (pre-)configured in a resource pool. </w:t>
      </w:r>
    </w:p>
    <w:p w14:paraId="75F5543C" w14:textId="76499775" w:rsidR="00ED2681" w:rsidRPr="00904590" w:rsidRDefault="00ED2681" w:rsidP="00ED2681">
      <w:pPr>
        <w:pStyle w:val="ListParagraph"/>
        <w:numPr>
          <w:ilvl w:val="1"/>
          <w:numId w:val="19"/>
        </w:numPr>
        <w:spacing w:after="0" w:line="240" w:lineRule="auto"/>
        <w:contextualSpacing w:val="0"/>
        <w:rPr>
          <w:rFonts w:ascii="Times New Roman" w:hAnsi="Times New Roman"/>
          <w:i/>
        </w:rPr>
      </w:pPr>
      <w:r w:rsidRPr="00904590">
        <w:rPr>
          <w:rFonts w:ascii="Times New Roman" w:hAnsi="Times New Roman"/>
          <w:i/>
          <w:lang w:eastAsia="ko-KR"/>
        </w:rPr>
        <w:t>K=3 is supported in addition to K=2.</w:t>
      </w:r>
    </w:p>
    <w:p w14:paraId="79044B6C" w14:textId="4B1E364A" w:rsidR="00BF75E0" w:rsidRDefault="00BF75E0" w:rsidP="00BF75E0">
      <w:pPr>
        <w:wordWrap w:val="0"/>
        <w:rPr>
          <w:rFonts w:ascii="Malgun Gothic" w:eastAsia="Malgun Gothic" w:hAnsi="Malgun Gothic"/>
          <w:color w:val="1F497D"/>
          <w:sz w:val="20"/>
          <w:szCs w:val="20"/>
          <w:lang w:val="de-DE" w:eastAsia="ko-KR"/>
        </w:rPr>
      </w:pPr>
    </w:p>
    <w:p w14:paraId="6003E69A" w14:textId="6406C9CF" w:rsidR="00040EE5" w:rsidRDefault="00040EE5" w:rsidP="00EE4568">
      <w:pPr>
        <w:rPr>
          <w:lang w:eastAsia="zh-CN"/>
        </w:rPr>
      </w:pPr>
      <w:r>
        <w:rPr>
          <w:lang w:eastAsia="zh-CN"/>
        </w:rPr>
        <w:t>In this contribution, we address these remaining issues on PSFCH design</w:t>
      </w:r>
      <w:r w:rsidR="00C931CC">
        <w:rPr>
          <w:lang w:eastAsia="zh-CN"/>
        </w:rPr>
        <w:t>.</w:t>
      </w:r>
    </w:p>
    <w:p w14:paraId="676F8917" w14:textId="77777777" w:rsidR="00CE6FD9" w:rsidRPr="007F5EC6" w:rsidRDefault="00CE6FD9" w:rsidP="007F5EC6"/>
    <w:p w14:paraId="35954F20" w14:textId="7B56A34F" w:rsidR="00816E9B" w:rsidRDefault="00EE4568" w:rsidP="00493C77">
      <w:pPr>
        <w:pStyle w:val="Heading1"/>
      </w:pPr>
      <w:r>
        <w:t>Discussion</w:t>
      </w:r>
    </w:p>
    <w:p w14:paraId="61507830" w14:textId="401DE1D4" w:rsidR="00040EE5" w:rsidRDefault="00C931CC" w:rsidP="00C931CC">
      <w:pPr>
        <w:pStyle w:val="Heading2"/>
      </w:pPr>
      <w:r>
        <w:t>Resource mapping</w:t>
      </w:r>
    </w:p>
    <w:p w14:paraId="556D4E11" w14:textId="10916E80" w:rsidR="00C931CC" w:rsidRDefault="00C931CC" w:rsidP="00C931CC">
      <w:r>
        <w:t xml:space="preserve">The complexity of PSFCH resource mapping is illustrated in Figure 1. The PSFCH may not be present in every single slot in order to reduce overhead. Some packets may be acknowledged at a later time </w:t>
      </w:r>
      <w:r w:rsidR="00FF38CD">
        <w:t>than others</w:t>
      </w:r>
      <w:r>
        <w:t>, thus making the PSFCH resource mapping quite complicated.</w:t>
      </w:r>
    </w:p>
    <w:p w14:paraId="072DEEF5" w14:textId="39538BF7" w:rsidR="00C931CC" w:rsidRDefault="00B2485C" w:rsidP="00C931CC">
      <w:pPr>
        <w:keepNext/>
        <w:jc w:val="center"/>
      </w:pPr>
      <w:r w:rsidRPr="00B2485C">
        <w:rPr>
          <w:noProof/>
        </w:rPr>
        <w:drawing>
          <wp:inline distT="0" distB="0" distL="0" distR="0" wp14:anchorId="352FA7D6" wp14:editId="252937EF">
            <wp:extent cx="5365750" cy="224790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65750" cy="2247900"/>
                    </a:xfrm>
                    <a:prstGeom prst="rect">
                      <a:avLst/>
                    </a:prstGeom>
                    <a:noFill/>
                    <a:ln>
                      <a:noFill/>
                    </a:ln>
                  </pic:spPr>
                </pic:pic>
              </a:graphicData>
            </a:graphic>
          </wp:inline>
        </w:drawing>
      </w:r>
    </w:p>
    <w:p w14:paraId="5EEFB950" w14:textId="1D99EBD3" w:rsidR="00C931CC" w:rsidRDefault="00C931CC" w:rsidP="00C931CC">
      <w:pPr>
        <w:pStyle w:val="Caption"/>
      </w:pPr>
      <w:r>
        <w:t xml:space="preserve">Figure </w:t>
      </w:r>
      <w:fldSimple w:instr=" SEQ Figure \* ARABIC ">
        <w:r w:rsidR="003B35DF">
          <w:rPr>
            <w:noProof/>
          </w:rPr>
          <w:t>1</w:t>
        </w:r>
      </w:fldSimple>
      <w:r>
        <w:t>. PSFCH structure.</w:t>
      </w:r>
    </w:p>
    <w:p w14:paraId="2DE37D60" w14:textId="77777777" w:rsidR="00C931CC" w:rsidRPr="00C931CC" w:rsidRDefault="00C931CC" w:rsidP="00C931CC"/>
    <w:p w14:paraId="43B38D5F" w14:textId="1317FEA9" w:rsidR="00040EE5" w:rsidRDefault="00FF38CD" w:rsidP="00366E37">
      <w:r>
        <w:t xml:space="preserve">The exact PSFCH resource will have to be determined once the overall sidelink design has further progressed. However, we can already give general guidelines. </w:t>
      </w:r>
    </w:p>
    <w:p w14:paraId="1A9146F4" w14:textId="3441EA09" w:rsidR="00FF38CD" w:rsidRDefault="00FF38CD" w:rsidP="00366E37">
      <w:r>
        <w:t xml:space="preserve">For unicast, the problem is actually relatively simple: the PSFCH resources can be mapped in a somewhat similar way than how the PUCCH is mapped. More specifically, the PSFCH resource can be derived based on the lowest subchannel used for transmission. If the PSFCH is present on all slots, the PSFCH can occupy the lowest subchannel used for the transmission to be acknowledged. If the PSFCH is only present any </w:t>
      </w:r>
      <w:r>
        <w:rPr>
          <w:i/>
        </w:rPr>
        <w:t xml:space="preserve">N </w:t>
      </w:r>
      <w:r>
        <w:t>slots, similar rules can be applied with lower granularity.</w:t>
      </w:r>
      <w:r w:rsidR="00281033">
        <w:t xml:space="preserve"> Note that for a shared carrier</w:t>
      </w:r>
      <w:r w:rsidR="001F4188">
        <w:t xml:space="preserve"> configured with TDD for eMBB, the slot where the PSFCH is transmitted must not be a DL slot. This can be avoided by indexing the slots</w:t>
      </w:r>
      <w:r w:rsidR="00281033">
        <w:t xml:space="preserve"> after eliminating the DL slots.</w:t>
      </w:r>
      <w:r w:rsidR="00694D43">
        <w:t xml:space="preserve"> For further randomization, the PSFCH location can also be dependent on the receiving UE ID.</w:t>
      </w:r>
    </w:p>
    <w:p w14:paraId="6DFC5367" w14:textId="56C52E51" w:rsidR="00FF38CD" w:rsidRPr="00FF38CD" w:rsidRDefault="00FF38CD" w:rsidP="00366E37">
      <w:pPr>
        <w:rPr>
          <w:b/>
          <w:i/>
        </w:rPr>
      </w:pPr>
      <w:r w:rsidRPr="00FF38CD">
        <w:rPr>
          <w:b/>
          <w:i/>
        </w:rPr>
        <w:t>Proposal 1: For unicast, the PSFCH resource is dependent on the following parameters:</w:t>
      </w:r>
    </w:p>
    <w:p w14:paraId="658EB7E9" w14:textId="05E0F551" w:rsidR="00FF38CD" w:rsidRPr="00FF38CD" w:rsidRDefault="00FF38CD" w:rsidP="00CD569A">
      <w:pPr>
        <w:pStyle w:val="ListParagraph"/>
        <w:numPr>
          <w:ilvl w:val="0"/>
          <w:numId w:val="5"/>
        </w:numPr>
        <w:rPr>
          <w:rFonts w:ascii="Times New Roman" w:hAnsi="Times New Roman"/>
          <w:b/>
          <w:i/>
        </w:rPr>
      </w:pPr>
      <w:r w:rsidRPr="00FF38CD">
        <w:rPr>
          <w:rFonts w:ascii="Times New Roman" w:hAnsi="Times New Roman"/>
          <w:b/>
          <w:i/>
        </w:rPr>
        <w:t>The lowest subchannel index of the transmission to be acknowledged</w:t>
      </w:r>
    </w:p>
    <w:p w14:paraId="369CCD7E" w14:textId="5FBC3303" w:rsidR="002C0D7C" w:rsidRDefault="00FF38CD" w:rsidP="00CD569A">
      <w:pPr>
        <w:pStyle w:val="ListParagraph"/>
        <w:numPr>
          <w:ilvl w:val="0"/>
          <w:numId w:val="5"/>
        </w:numPr>
        <w:rPr>
          <w:rFonts w:ascii="Times New Roman" w:hAnsi="Times New Roman"/>
          <w:b/>
          <w:i/>
        </w:rPr>
      </w:pPr>
      <w:r w:rsidRPr="00FF38CD">
        <w:rPr>
          <w:rFonts w:ascii="Times New Roman" w:hAnsi="Times New Roman"/>
          <w:b/>
          <w:i/>
        </w:rPr>
        <w:t>The slot index of the transmission to be acknowledged</w:t>
      </w:r>
    </w:p>
    <w:p w14:paraId="51FDD3F7" w14:textId="5C062ACA" w:rsidR="00694D43" w:rsidRPr="002C0D7C" w:rsidRDefault="00694D43" w:rsidP="00CD569A">
      <w:pPr>
        <w:pStyle w:val="ListParagraph"/>
        <w:numPr>
          <w:ilvl w:val="0"/>
          <w:numId w:val="5"/>
        </w:numPr>
        <w:rPr>
          <w:rFonts w:ascii="Times New Roman" w:hAnsi="Times New Roman"/>
          <w:b/>
          <w:i/>
        </w:rPr>
      </w:pPr>
      <w:r>
        <w:rPr>
          <w:rFonts w:ascii="Times New Roman" w:hAnsi="Times New Roman"/>
          <w:b/>
          <w:i/>
        </w:rPr>
        <w:t>The receiving UE ID</w:t>
      </w:r>
    </w:p>
    <w:p w14:paraId="4DFE4249" w14:textId="52D892AF" w:rsidR="00E532B0" w:rsidRDefault="001F4188" w:rsidP="00366E37">
      <w:r>
        <w:t>One possible drawback of this proposal is that the PSFCH may be over-provisioned. This is especially true when big packets are transmitted: in the extreme case, a single packet occupying the entire carrier bandwidth could be transmitted, and the PSFCH would then consume one symbol for transmitting an extremely small number of bits. However, this design also provides high reliability/low interference on the PSFCH, which is critical for HARQ feedback. In addition, for services where latency constraints can be relaxed, the PSFCH could be configured relatively infrequently, thereby reducing overhead.</w:t>
      </w:r>
    </w:p>
    <w:p w14:paraId="59802F9F" w14:textId="0CA576DF" w:rsidR="002D3185" w:rsidRDefault="006D61EE" w:rsidP="00366E37">
      <w:r>
        <w:t xml:space="preserve">In addition, at RAN1#97, a value </w:t>
      </w:r>
      <w:r>
        <w:rPr>
          <w:i/>
        </w:rPr>
        <w:t>K</w:t>
      </w:r>
      <w:r>
        <w:t xml:space="preserve"> was introduced:</w:t>
      </w:r>
    </w:p>
    <w:p w14:paraId="061360B7" w14:textId="77777777" w:rsidR="006D61EE" w:rsidRDefault="006D61EE" w:rsidP="00CD569A">
      <w:pPr>
        <w:numPr>
          <w:ilvl w:val="0"/>
          <w:numId w:val="10"/>
        </w:numPr>
        <w:autoSpaceDE/>
        <w:spacing w:after="60"/>
        <w:jc w:val="left"/>
        <w:rPr>
          <w:i/>
          <w:sz w:val="20"/>
          <w:szCs w:val="20"/>
        </w:rPr>
      </w:pPr>
      <w:r>
        <w:rPr>
          <w:i/>
          <w:szCs w:val="20"/>
        </w:rPr>
        <w:t>For a PSSCH transmission with its last symbol in slot n, when the corresponding HARQ feedback is due for transmission, it is expected to be in slot n+a where a is the smallest integer larger than or equal to K with the condition that slot n+a contains PSFCH resources.</w:t>
      </w:r>
    </w:p>
    <w:p w14:paraId="3071FBD6" w14:textId="77777777" w:rsidR="006D61EE" w:rsidRDefault="006D61EE" w:rsidP="00CD569A">
      <w:pPr>
        <w:numPr>
          <w:ilvl w:val="1"/>
          <w:numId w:val="10"/>
        </w:numPr>
        <w:autoSpaceDE/>
        <w:spacing w:after="60"/>
        <w:jc w:val="left"/>
        <w:rPr>
          <w:i/>
          <w:szCs w:val="20"/>
        </w:rPr>
      </w:pPr>
      <w:r>
        <w:rPr>
          <w:i/>
          <w:szCs w:val="20"/>
        </w:rPr>
        <w:t>FFS details of K</w:t>
      </w:r>
    </w:p>
    <w:p w14:paraId="42CE01A8" w14:textId="71A85487" w:rsidR="006D61EE" w:rsidRDefault="006D61EE" w:rsidP="00366E37">
      <w:r>
        <w:t xml:space="preserve">Details of </w:t>
      </w:r>
      <w:r>
        <w:rPr>
          <w:i/>
        </w:rPr>
        <w:t>K</w:t>
      </w:r>
      <w:r>
        <w:t xml:space="preserve"> were discussed at RAN1#98 and in a subsequent email discussion, it was agreed to support </w:t>
      </w:r>
      <w:r>
        <w:rPr>
          <w:i/>
        </w:rPr>
        <w:t>K</w:t>
      </w:r>
      <w:r>
        <w:t>=2, with FFS for other values.</w:t>
      </w:r>
    </w:p>
    <w:p w14:paraId="61BFBAD3" w14:textId="1203FDBF" w:rsidR="006D61EE" w:rsidRDefault="006D61EE" w:rsidP="00366E37">
      <w:r>
        <w:t xml:space="preserve">In our view, one of the design goals for NR V2X is to be able to support extremely low latencies. In that sense, it is important to be able to send HARQ feedback for a packet as early as possible, thus it is necessary to support </w:t>
      </w:r>
      <w:r>
        <w:rPr>
          <w:i/>
        </w:rPr>
        <w:t>K</w:t>
      </w:r>
      <w:r>
        <w:t xml:space="preserve">=1, similarly to what is done for eMBB. We acknowledge that not all services require such a low latency, thus RAN1 should discuss if supporting </w:t>
      </w:r>
      <w:r>
        <w:rPr>
          <w:i/>
        </w:rPr>
        <w:t>K</w:t>
      </w:r>
      <w:r>
        <w:t xml:space="preserve">=1 should be up to the UE capability. </w:t>
      </w:r>
    </w:p>
    <w:p w14:paraId="3E2A5616" w14:textId="72B3E32B" w:rsidR="006D61EE" w:rsidRDefault="006D61EE" w:rsidP="00366E37">
      <w:r>
        <w:t xml:space="preserve">Another aspect that requires discussion on </w:t>
      </w:r>
      <w:r>
        <w:rPr>
          <w:i/>
        </w:rPr>
        <w:t>K</w:t>
      </w:r>
      <w:r>
        <w:t xml:space="preserve"> is whether there can be more than one </w:t>
      </w:r>
      <w:r>
        <w:rPr>
          <w:i/>
        </w:rPr>
        <w:t>K</w:t>
      </w:r>
      <w:r>
        <w:t xml:space="preserve"> values per resource pool. In our view, having one </w:t>
      </w:r>
      <w:r>
        <w:rPr>
          <w:i/>
        </w:rPr>
        <w:t>K</w:t>
      </w:r>
      <w:r>
        <w:t xml:space="preserve"> value per resource pool simplifies the design: the PSFCH resource is </w:t>
      </w:r>
      <w:r w:rsidR="00743D8D">
        <w:t xml:space="preserve">implicitly determined based on occupied resources by the packet being transmitted. If all UEs use the same </w:t>
      </w:r>
      <w:r w:rsidR="00743D8D">
        <w:rPr>
          <w:i/>
        </w:rPr>
        <w:t>K</w:t>
      </w:r>
      <w:r w:rsidR="00743D8D">
        <w:t xml:space="preserve"> value, this ensures that the mapping of PSFCH resources in a resource pool is the same for all UEs.</w:t>
      </w:r>
    </w:p>
    <w:p w14:paraId="16879A8C" w14:textId="77777777" w:rsidR="00743D8D" w:rsidRDefault="00743D8D" w:rsidP="00366E37">
      <w:r>
        <w:t xml:space="preserve">Finally, two options are on the table for the determination of </w:t>
      </w:r>
      <w:r>
        <w:rPr>
          <w:i/>
        </w:rPr>
        <w:t>K</w:t>
      </w:r>
      <w:r>
        <w:t>: logical mapping (option 1), or physical mapping (option 2). A physical layer mapping can at times be more efficient, since it may allow an earlier allocation of PSFCH resources. However, we note that in order to support the low latency cases, it is necessary to have adjacent time resources, where logical and physical mapping are identical. For use cases where higher latency can be tolerated, efficiency is not so important, and a logical mapping is simpler since everything is indexed on the resource pool. We thus support option 1: logical mapping.</w:t>
      </w:r>
    </w:p>
    <w:p w14:paraId="184FC0CF" w14:textId="77777777" w:rsidR="00743D8D" w:rsidRPr="0056127B" w:rsidRDefault="00743D8D" w:rsidP="00366E37">
      <w:pPr>
        <w:rPr>
          <w:b/>
          <w:i/>
        </w:rPr>
      </w:pPr>
      <w:r w:rsidRPr="0056127B">
        <w:rPr>
          <w:b/>
          <w:i/>
        </w:rPr>
        <w:t>Proposal 2:</w:t>
      </w:r>
    </w:p>
    <w:p w14:paraId="7A1EEB4B" w14:textId="07BCF0FD" w:rsidR="00743D8D" w:rsidRPr="0056127B" w:rsidRDefault="00743D8D" w:rsidP="00CD569A">
      <w:pPr>
        <w:pStyle w:val="ListParagraph"/>
        <w:numPr>
          <w:ilvl w:val="0"/>
          <w:numId w:val="10"/>
        </w:numPr>
        <w:rPr>
          <w:rFonts w:ascii="Times New Roman" w:hAnsi="Times New Roman"/>
          <w:b/>
          <w:i/>
        </w:rPr>
      </w:pPr>
      <w:r w:rsidRPr="0056127B">
        <w:rPr>
          <w:rFonts w:ascii="Times New Roman" w:hAnsi="Times New Roman"/>
          <w:b/>
          <w:i/>
        </w:rPr>
        <w:t>K=1 is supported</w:t>
      </w:r>
    </w:p>
    <w:p w14:paraId="7675E1D7" w14:textId="7E4BFE99" w:rsidR="00743D8D" w:rsidRPr="0056127B" w:rsidRDefault="00743D8D" w:rsidP="00CD569A">
      <w:pPr>
        <w:pStyle w:val="ListParagraph"/>
        <w:numPr>
          <w:ilvl w:val="0"/>
          <w:numId w:val="10"/>
        </w:numPr>
        <w:rPr>
          <w:rFonts w:ascii="Times New Roman" w:hAnsi="Times New Roman"/>
          <w:b/>
          <w:i/>
        </w:rPr>
      </w:pPr>
      <w:r w:rsidRPr="0056127B">
        <w:rPr>
          <w:rFonts w:ascii="Times New Roman" w:hAnsi="Times New Roman"/>
          <w:b/>
          <w:i/>
        </w:rPr>
        <w:t>Only one K value per resource pool is supported</w:t>
      </w:r>
    </w:p>
    <w:p w14:paraId="44733EB9" w14:textId="2E7F5F0E" w:rsidR="00743D8D" w:rsidRPr="0056127B" w:rsidRDefault="0056127B" w:rsidP="00CD569A">
      <w:pPr>
        <w:pStyle w:val="ListParagraph"/>
        <w:numPr>
          <w:ilvl w:val="0"/>
          <w:numId w:val="10"/>
        </w:numPr>
        <w:rPr>
          <w:rFonts w:ascii="Times New Roman" w:hAnsi="Times New Roman"/>
          <w:b/>
          <w:i/>
        </w:rPr>
      </w:pPr>
      <w:r w:rsidRPr="0056127B">
        <w:rPr>
          <w:rFonts w:ascii="Times New Roman" w:hAnsi="Times New Roman"/>
          <w:b/>
          <w:i/>
        </w:rPr>
        <w:t>K is the number of logical slots</w:t>
      </w:r>
    </w:p>
    <w:p w14:paraId="33BDC38E" w14:textId="77777777" w:rsidR="006D61EE" w:rsidRPr="006D61EE" w:rsidRDefault="006D61EE" w:rsidP="00366E37"/>
    <w:p w14:paraId="23585821" w14:textId="31D5DF27" w:rsidR="009221BE" w:rsidRDefault="002C0D7C" w:rsidP="009221BE">
      <w:pPr>
        <w:pStyle w:val="Heading2"/>
      </w:pPr>
      <w:r>
        <w:t>TX/RX PSFCH conflict</w:t>
      </w:r>
    </w:p>
    <w:p w14:paraId="74DE97B5" w14:textId="1CEE74CA" w:rsidR="002C0D7C" w:rsidRDefault="002C0D7C" w:rsidP="002C0D7C">
      <w:r>
        <w:t>In this section, we address the first case of the conclusion of RAN1#97:</w:t>
      </w:r>
    </w:p>
    <w:p w14:paraId="48531CAD" w14:textId="77777777" w:rsidR="002C0D7C" w:rsidRPr="00040EE5" w:rsidRDefault="002C0D7C" w:rsidP="00CD569A">
      <w:pPr>
        <w:pStyle w:val="LGTdoc"/>
        <w:numPr>
          <w:ilvl w:val="1"/>
          <w:numId w:val="5"/>
        </w:numPr>
        <w:spacing w:before="100" w:beforeAutospacing="1" w:afterLines="0" w:after="60"/>
        <w:rPr>
          <w:i/>
          <w:sz w:val="20"/>
          <w:szCs w:val="20"/>
          <w:lang w:val="en-US"/>
        </w:rPr>
      </w:pPr>
      <w:r w:rsidRPr="00040EE5">
        <w:rPr>
          <w:i/>
          <w:sz w:val="20"/>
          <w:szCs w:val="20"/>
          <w:lang w:val="en-US"/>
        </w:rPr>
        <w:t>Case 1 (PSFCH TX/RX overlap): A UE transmitted a PSSCH and received SCI scheduling another PSSCH where PSFCH resources corresponding the two PSSCHs appear in the same slot.</w:t>
      </w:r>
    </w:p>
    <w:p w14:paraId="57A79EC0" w14:textId="08B62BAE" w:rsidR="002C0D7C" w:rsidRDefault="004B4078" w:rsidP="002C0D7C">
      <w:r>
        <w:t>One example of this conflict is shown in Figure 2. We assume here for sake of example that there are PSFCH resources every fourth slot. In the scenario shown in Figure 2, the UE first receives a packet on slot #0, and transmits a packet on slot #1. Given that PSFCH resources are on slot #3, the UE then has to receive and transmit on the same PSFCH symbols.</w:t>
      </w:r>
    </w:p>
    <w:p w14:paraId="4B0663D1" w14:textId="77777777" w:rsidR="005A2044" w:rsidRDefault="004B4078" w:rsidP="005A2044">
      <w:pPr>
        <w:keepNext/>
      </w:pPr>
      <w:r>
        <w:rPr>
          <w:noProof/>
        </w:rPr>
        <w:drawing>
          <wp:inline distT="0" distB="0" distL="0" distR="0" wp14:anchorId="347751E6" wp14:editId="40219300">
            <wp:extent cx="5981700" cy="1492476"/>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00408" cy="1497144"/>
                    </a:xfrm>
                    <a:prstGeom prst="rect">
                      <a:avLst/>
                    </a:prstGeom>
                    <a:noFill/>
                  </pic:spPr>
                </pic:pic>
              </a:graphicData>
            </a:graphic>
          </wp:inline>
        </w:drawing>
      </w:r>
    </w:p>
    <w:p w14:paraId="4FB676C5" w14:textId="235B4733" w:rsidR="004B4078" w:rsidRDefault="005A2044" w:rsidP="005A2044">
      <w:pPr>
        <w:pStyle w:val="Caption"/>
        <w:jc w:val="both"/>
      </w:pPr>
      <w:r>
        <w:t xml:space="preserve">Figure </w:t>
      </w:r>
      <w:fldSimple w:instr=" SEQ Figure \* ARABIC ">
        <w:r w:rsidR="003B35DF">
          <w:rPr>
            <w:noProof/>
          </w:rPr>
          <w:t>2</w:t>
        </w:r>
      </w:fldSimple>
      <w:r>
        <w:t>. PSFCH resource conflict</w:t>
      </w:r>
      <w:r w:rsidR="00E532B0">
        <w:t xml:space="preserve"> with reception first</w:t>
      </w:r>
    </w:p>
    <w:p w14:paraId="3AAAE859" w14:textId="62E0584D" w:rsidR="005A2044" w:rsidRDefault="007E02A7" w:rsidP="007E02A7">
      <w:r>
        <w:t>At RAN1#98, it was agreed to use priority to resolve any conflict, with an FFS on the use of other conditions. In our views, other conditions also need to be included. For instance, w</w:t>
      </w:r>
      <w:r w:rsidR="005A2044">
        <w:t xml:space="preserve">hen the UE receives a packet that will require it to transmit in the PSFCH, it can refrain from scheduling a transmission that would require it to receive in the PSFCH. This way. The TX/RX conflict can be avoided. </w:t>
      </w:r>
    </w:p>
    <w:p w14:paraId="1B02BFE0" w14:textId="47F2226D" w:rsidR="005A2044" w:rsidRPr="00C86703" w:rsidRDefault="005A2044" w:rsidP="005A2044">
      <w:pPr>
        <w:rPr>
          <w:b/>
          <w:i/>
        </w:rPr>
      </w:pPr>
      <w:r w:rsidRPr="00C86703">
        <w:rPr>
          <w:b/>
          <w:i/>
        </w:rPr>
        <w:t xml:space="preserve">Proposal </w:t>
      </w:r>
      <w:r w:rsidR="007E02A7">
        <w:rPr>
          <w:b/>
          <w:i/>
        </w:rPr>
        <w:t>3</w:t>
      </w:r>
      <w:r w:rsidRPr="00C86703">
        <w:rPr>
          <w:b/>
          <w:i/>
        </w:rPr>
        <w:t>:</w:t>
      </w:r>
    </w:p>
    <w:p w14:paraId="41ED13D1" w14:textId="248363E4" w:rsidR="007E02A7" w:rsidRDefault="007E02A7" w:rsidP="00CD569A">
      <w:pPr>
        <w:pStyle w:val="ListParagraph"/>
        <w:numPr>
          <w:ilvl w:val="0"/>
          <w:numId w:val="6"/>
        </w:numPr>
        <w:rPr>
          <w:rFonts w:ascii="Times New Roman" w:hAnsi="Times New Roman"/>
          <w:b/>
          <w:i/>
        </w:rPr>
      </w:pPr>
      <w:r>
        <w:rPr>
          <w:rFonts w:ascii="Times New Roman" w:hAnsi="Times New Roman"/>
          <w:b/>
          <w:i/>
        </w:rPr>
        <w:t xml:space="preserve">Conditions other than priority rules are used </w:t>
      </w:r>
      <w:r w:rsidR="00A90F68">
        <w:rPr>
          <w:rFonts w:ascii="Times New Roman" w:hAnsi="Times New Roman"/>
          <w:b/>
          <w:i/>
        </w:rPr>
        <w:t>to</w:t>
      </w:r>
      <w:r>
        <w:rPr>
          <w:rFonts w:ascii="Times New Roman" w:hAnsi="Times New Roman"/>
          <w:b/>
          <w:i/>
        </w:rPr>
        <w:t xml:space="preserve"> solve the PSFCH TX/RX overlap issue</w:t>
      </w:r>
    </w:p>
    <w:p w14:paraId="7E3F69DF" w14:textId="01695BA2" w:rsidR="005A2044" w:rsidRPr="00C86703" w:rsidRDefault="005A2044" w:rsidP="00CD569A">
      <w:pPr>
        <w:pStyle w:val="ListParagraph"/>
        <w:numPr>
          <w:ilvl w:val="0"/>
          <w:numId w:val="6"/>
        </w:numPr>
        <w:rPr>
          <w:rFonts w:ascii="Times New Roman" w:hAnsi="Times New Roman"/>
          <w:b/>
          <w:i/>
        </w:rPr>
      </w:pPr>
      <w:r w:rsidRPr="00C86703">
        <w:rPr>
          <w:rFonts w:ascii="Times New Roman" w:hAnsi="Times New Roman"/>
          <w:b/>
          <w:i/>
        </w:rPr>
        <w:t>When a UE has received a transmission that requires sending a HARQ feedback on the PSFCH, it cannot schedule a sidelink transmission that would require monitoring the PSFCH symbols where it sends HARQ feedback</w:t>
      </w:r>
    </w:p>
    <w:p w14:paraId="323FAE3F" w14:textId="79656912" w:rsidR="005A2044" w:rsidRPr="00C86703" w:rsidRDefault="005A2044" w:rsidP="00CD569A">
      <w:pPr>
        <w:pStyle w:val="ListParagraph"/>
        <w:numPr>
          <w:ilvl w:val="1"/>
          <w:numId w:val="6"/>
        </w:numPr>
        <w:rPr>
          <w:rFonts w:ascii="Times New Roman" w:hAnsi="Times New Roman"/>
          <w:b/>
          <w:i/>
        </w:rPr>
      </w:pPr>
      <w:r w:rsidRPr="00C86703">
        <w:rPr>
          <w:rFonts w:ascii="Times New Roman" w:hAnsi="Times New Roman"/>
          <w:b/>
          <w:i/>
        </w:rPr>
        <w:t>FFS how packet priority is taken into account</w:t>
      </w:r>
    </w:p>
    <w:p w14:paraId="21E5E41B" w14:textId="2E41CC3A" w:rsidR="005A2044" w:rsidRDefault="005A2044" w:rsidP="005A2044"/>
    <w:p w14:paraId="2D44A184" w14:textId="6B497AB5" w:rsidR="00E532B0" w:rsidRDefault="00E532B0" w:rsidP="005A2044">
      <w:r>
        <w:t xml:space="preserve">Another possible example of conflict is shown in Figure 3. In this case, the UE has transmitted first and is now expecting HARQ </w:t>
      </w:r>
      <w:r w:rsidR="007E02A7">
        <w:t>feedback but</w:t>
      </w:r>
      <w:r>
        <w:t xml:space="preserve"> receives a subsequent transmission that would require transmitting on the PSFCH symbols it has to monitor.</w:t>
      </w:r>
    </w:p>
    <w:p w14:paraId="1AEEFA2C" w14:textId="77777777" w:rsidR="00E532B0" w:rsidRDefault="00E532B0" w:rsidP="00E532B0">
      <w:pPr>
        <w:keepNext/>
      </w:pPr>
      <w:r>
        <w:rPr>
          <w:noProof/>
        </w:rPr>
        <w:drawing>
          <wp:inline distT="0" distB="0" distL="0" distR="0" wp14:anchorId="16312B60" wp14:editId="4B55AED1">
            <wp:extent cx="5962015" cy="1486623"/>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87603" cy="1493003"/>
                    </a:xfrm>
                    <a:prstGeom prst="rect">
                      <a:avLst/>
                    </a:prstGeom>
                    <a:noFill/>
                  </pic:spPr>
                </pic:pic>
              </a:graphicData>
            </a:graphic>
          </wp:inline>
        </w:drawing>
      </w:r>
    </w:p>
    <w:p w14:paraId="4C4438D1" w14:textId="3CF3B109" w:rsidR="00E532B0" w:rsidRDefault="00E532B0" w:rsidP="00E532B0">
      <w:pPr>
        <w:pStyle w:val="Caption"/>
        <w:jc w:val="both"/>
      </w:pPr>
      <w:r>
        <w:t xml:space="preserve">Figure </w:t>
      </w:r>
      <w:fldSimple w:instr=" SEQ Figure \* ARABIC ">
        <w:r w:rsidR="003B35DF">
          <w:rPr>
            <w:noProof/>
          </w:rPr>
          <w:t>3</w:t>
        </w:r>
      </w:fldSimple>
      <w:r>
        <w:t>. PSFCH resource conflict with transmission first.</w:t>
      </w:r>
    </w:p>
    <w:p w14:paraId="4E414508" w14:textId="57A9D8EC" w:rsidR="00E532B0" w:rsidRDefault="007E02A7" w:rsidP="00E532B0">
      <w:r>
        <w:t>It was agreed at RAN1#98 to consider priority to resolve this conflict, but other rules can also be useful</w:t>
      </w:r>
      <w:r w:rsidR="00E532B0">
        <w:t>:</w:t>
      </w:r>
    </w:p>
    <w:p w14:paraId="5F227511" w14:textId="34614A65" w:rsidR="00E532B0" w:rsidRPr="007E02A7" w:rsidRDefault="00E532B0" w:rsidP="00CD569A">
      <w:pPr>
        <w:pStyle w:val="ListParagraph"/>
        <w:numPr>
          <w:ilvl w:val="0"/>
          <w:numId w:val="6"/>
        </w:numPr>
        <w:jc w:val="both"/>
        <w:rPr>
          <w:rFonts w:ascii="Times New Roman" w:hAnsi="Times New Roman"/>
        </w:rPr>
      </w:pPr>
      <w:r w:rsidRPr="00954345">
        <w:rPr>
          <w:rFonts w:ascii="Times New Roman" w:hAnsi="Times New Roman"/>
        </w:rPr>
        <w:t xml:space="preserve">The UE </w:t>
      </w:r>
      <w:r w:rsidR="007E02A7">
        <w:rPr>
          <w:rFonts w:ascii="Times New Roman" w:hAnsi="Times New Roman"/>
        </w:rPr>
        <w:t>can</w:t>
      </w:r>
      <w:r w:rsidRPr="00954345">
        <w:rPr>
          <w:rFonts w:ascii="Times New Roman" w:hAnsi="Times New Roman"/>
        </w:rPr>
        <w:t xml:space="preserve"> prioritize e.g., transmitting the HARQ feedback and schedule an automatic retransmission of its packet</w:t>
      </w:r>
    </w:p>
    <w:p w14:paraId="24231273" w14:textId="58862856" w:rsidR="00E532B0" w:rsidRPr="00954345" w:rsidRDefault="00E532B0" w:rsidP="00CD569A">
      <w:pPr>
        <w:pStyle w:val="ListParagraph"/>
        <w:numPr>
          <w:ilvl w:val="0"/>
          <w:numId w:val="6"/>
        </w:numPr>
        <w:jc w:val="both"/>
        <w:rPr>
          <w:rFonts w:ascii="Times New Roman" w:hAnsi="Times New Roman"/>
        </w:rPr>
      </w:pPr>
      <w:r w:rsidRPr="00954345">
        <w:rPr>
          <w:rFonts w:ascii="Times New Roman" w:hAnsi="Times New Roman"/>
        </w:rPr>
        <w:t xml:space="preserve">The UE </w:t>
      </w:r>
      <w:r w:rsidR="007E02A7">
        <w:rPr>
          <w:rFonts w:ascii="Times New Roman" w:hAnsi="Times New Roman"/>
        </w:rPr>
        <w:t>can</w:t>
      </w:r>
      <w:r w:rsidRPr="00954345">
        <w:rPr>
          <w:rFonts w:ascii="Times New Roman" w:hAnsi="Times New Roman"/>
        </w:rPr>
        <w:t xml:space="preserve"> decide to send or receive the HARQ feedback for the packet that has the least number of possible retransmissions left</w:t>
      </w:r>
    </w:p>
    <w:p w14:paraId="5623AA01" w14:textId="257C85E9" w:rsidR="00E532B0" w:rsidRDefault="00BB58B2" w:rsidP="00E532B0">
      <w:r>
        <w:t>Using priority only is too limiting</w:t>
      </w:r>
      <w:r w:rsidR="00E532B0">
        <w:t>: for instance, it is possible that a packet of relatively high priority is on its first HARQ transmission and might tolerate one/two additional transmissions while remaining within the latency budget. In such a case, it might be possible, and advantageous to send feedback for a packet of lower priority, but is, e.g., on it</w:t>
      </w:r>
      <w:r w:rsidR="007F167D">
        <w:t>\</w:t>
      </w:r>
      <w:r w:rsidR="00E532B0">
        <w:t>s last HARQ transmission</w:t>
      </w:r>
      <w:r w:rsidR="00AD519B">
        <w:t xml:space="preserve">. </w:t>
      </w:r>
    </w:p>
    <w:p w14:paraId="1E085135" w14:textId="6149A81D" w:rsidR="00AD519B" w:rsidRPr="00AD519B" w:rsidRDefault="00AD519B" w:rsidP="00E532B0">
      <w:pPr>
        <w:rPr>
          <w:b/>
          <w:i/>
        </w:rPr>
      </w:pPr>
      <w:r w:rsidRPr="00AD519B">
        <w:rPr>
          <w:b/>
          <w:i/>
        </w:rPr>
        <w:t xml:space="preserve">Proposal </w:t>
      </w:r>
      <w:r w:rsidR="00BB58B2">
        <w:rPr>
          <w:b/>
          <w:i/>
        </w:rPr>
        <w:t>4</w:t>
      </w:r>
      <w:r w:rsidRPr="00AD519B">
        <w:rPr>
          <w:b/>
          <w:i/>
        </w:rPr>
        <w:t>: when there is a TX/RX conflict that cannot be avoided by Proposal 2, the following parameters are taken into account to decide whether to listen to, or transmit the PSFCH:</w:t>
      </w:r>
    </w:p>
    <w:p w14:paraId="63550E88" w14:textId="3760B029" w:rsidR="00AD519B" w:rsidRPr="00AD519B" w:rsidRDefault="00AD519B" w:rsidP="00CD569A">
      <w:pPr>
        <w:pStyle w:val="ListParagraph"/>
        <w:numPr>
          <w:ilvl w:val="0"/>
          <w:numId w:val="7"/>
        </w:numPr>
        <w:rPr>
          <w:rFonts w:ascii="Times New Roman" w:hAnsi="Times New Roman"/>
          <w:b/>
          <w:i/>
        </w:rPr>
      </w:pPr>
      <w:r w:rsidRPr="00AD519B">
        <w:rPr>
          <w:rFonts w:ascii="Times New Roman" w:hAnsi="Times New Roman"/>
          <w:b/>
          <w:i/>
        </w:rPr>
        <w:t>Priority of TX and RX packets</w:t>
      </w:r>
    </w:p>
    <w:p w14:paraId="1352EE49" w14:textId="1D4C42BE" w:rsidR="00AD519B" w:rsidRPr="00AD519B" w:rsidRDefault="00AD519B" w:rsidP="00CD569A">
      <w:pPr>
        <w:pStyle w:val="ListParagraph"/>
        <w:numPr>
          <w:ilvl w:val="0"/>
          <w:numId w:val="7"/>
        </w:numPr>
        <w:rPr>
          <w:rFonts w:ascii="Times New Roman" w:hAnsi="Times New Roman"/>
          <w:b/>
          <w:i/>
        </w:rPr>
      </w:pPr>
      <w:r w:rsidRPr="00AD519B">
        <w:rPr>
          <w:rFonts w:ascii="Times New Roman" w:hAnsi="Times New Roman"/>
          <w:b/>
          <w:i/>
        </w:rPr>
        <w:t>Number of HARQ transmissions already used for the TX and RX packets.</w:t>
      </w:r>
    </w:p>
    <w:p w14:paraId="11A93BEF" w14:textId="77777777" w:rsidR="00AD519B" w:rsidRPr="00E532B0" w:rsidRDefault="00AD519B" w:rsidP="00AD519B"/>
    <w:p w14:paraId="6C8F45C7" w14:textId="01E7F7B2" w:rsidR="00E532B0" w:rsidRPr="005A2044" w:rsidRDefault="003B35DF" w:rsidP="005A4690">
      <w:pPr>
        <w:pStyle w:val="Heading2"/>
      </w:pPr>
      <w:r>
        <w:t xml:space="preserve">Multiple </w:t>
      </w:r>
      <w:r w:rsidR="005A4690">
        <w:t>PSFCH transmitted to multiple UEs</w:t>
      </w:r>
    </w:p>
    <w:p w14:paraId="765220E3" w14:textId="0771CB8A" w:rsidR="009221BE" w:rsidRDefault="005A4690" w:rsidP="00366E37">
      <w:r>
        <w:t>In this section, we address the following case</w:t>
      </w:r>
    </w:p>
    <w:p w14:paraId="24E5A430" w14:textId="77777777" w:rsidR="005A4690" w:rsidRPr="00040EE5" w:rsidRDefault="005A4690" w:rsidP="00CD569A">
      <w:pPr>
        <w:pStyle w:val="LGTdoc"/>
        <w:numPr>
          <w:ilvl w:val="1"/>
          <w:numId w:val="5"/>
        </w:numPr>
        <w:spacing w:before="100" w:beforeAutospacing="1" w:afterLines="0" w:after="60"/>
        <w:rPr>
          <w:i/>
          <w:sz w:val="20"/>
          <w:szCs w:val="20"/>
          <w:lang w:val="en-US"/>
        </w:rPr>
      </w:pPr>
      <w:r w:rsidRPr="00040EE5">
        <w:rPr>
          <w:i/>
          <w:sz w:val="20"/>
          <w:szCs w:val="20"/>
          <w:lang w:val="en-US"/>
        </w:rPr>
        <w:t>Case 2 (PSFCH TX to multiple UEs): A UE received SCI from different UEs and the associated PSFCHs appear in the same slot.</w:t>
      </w:r>
    </w:p>
    <w:p w14:paraId="590BA525" w14:textId="5DA17CC3" w:rsidR="005A2044" w:rsidRDefault="005A4690" w:rsidP="00366E37">
      <w:r>
        <w:t xml:space="preserve">For </w:t>
      </w:r>
      <w:r w:rsidR="00954345">
        <w:t>such a case, based on proposal 1</w:t>
      </w:r>
      <w:r>
        <w:t xml:space="preserve">, there is no collision on the PSFCH. </w:t>
      </w:r>
      <w:r w:rsidR="007001C8">
        <w:t xml:space="preserve">In particular, for the same subchannel in different slots, the PSFCH resources are different with proposal 1, thereby avoiding collisions. </w:t>
      </w:r>
      <w:r>
        <w:t>It can however happen that the two PSFCHs that need to be transmitted occupy non-adjacent resources, as shown in Figure 4. In such a case, there</w:t>
      </w:r>
      <w:r w:rsidR="003B35DF">
        <w:t xml:space="preserve"> might be high IBE on the PSFCH on the resources in between the two transmitted PSFCHs.</w:t>
      </w:r>
    </w:p>
    <w:p w14:paraId="78B893B6" w14:textId="77777777" w:rsidR="003B35DF" w:rsidRDefault="003B35DF" w:rsidP="003B35DF">
      <w:pPr>
        <w:keepNext/>
        <w:jc w:val="center"/>
      </w:pPr>
      <w:r>
        <w:rPr>
          <w:noProof/>
        </w:rPr>
        <w:drawing>
          <wp:inline distT="0" distB="0" distL="0" distR="0" wp14:anchorId="78721881" wp14:editId="4323D276">
            <wp:extent cx="5325745" cy="1781339"/>
            <wp:effectExtent l="0" t="0" r="0"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45525" cy="1787955"/>
                    </a:xfrm>
                    <a:prstGeom prst="rect">
                      <a:avLst/>
                    </a:prstGeom>
                    <a:noFill/>
                  </pic:spPr>
                </pic:pic>
              </a:graphicData>
            </a:graphic>
          </wp:inline>
        </w:drawing>
      </w:r>
    </w:p>
    <w:p w14:paraId="427DC895" w14:textId="4BF7785D" w:rsidR="003B35DF" w:rsidRDefault="003B35DF" w:rsidP="003B35DF">
      <w:pPr>
        <w:pStyle w:val="Caption"/>
      </w:pPr>
      <w:r>
        <w:t xml:space="preserve">Figure </w:t>
      </w:r>
      <w:fldSimple w:instr=" SEQ Figure \* ARABIC ">
        <w:r>
          <w:rPr>
            <w:noProof/>
          </w:rPr>
          <w:t>4</w:t>
        </w:r>
      </w:fldSimple>
      <w:r>
        <w:t>. High IBE with transmission of two PSFCHs</w:t>
      </w:r>
    </w:p>
    <w:p w14:paraId="06D0E592" w14:textId="4D81039D" w:rsidR="000527EC" w:rsidRDefault="00E307E7" w:rsidP="000527EC">
      <w:r>
        <w:t>RAN1 sent an LS to RAN4 to inquire about multiple simultaneous PSFCH transmissions</w:t>
      </w:r>
      <w:r w:rsidR="007F167D">
        <w:t xml:space="preserve"> and received a response in </w:t>
      </w:r>
      <w:r w:rsidR="007F167D" w:rsidRPr="007F167D">
        <w:t>R4-1913061</w:t>
      </w:r>
      <w:r w:rsidR="007F167D">
        <w:t>. In this LS, it is stated that “</w:t>
      </w:r>
      <w:r w:rsidR="00E92527" w:rsidRPr="00E92527">
        <w:rPr>
          <w:i/>
        </w:rPr>
        <w:t>For contiguous &amp; discontiguous transmissions N&gt;1 could be supported and MPR, AMPR, IBE are some of the RF requirements which need to be studied in RAN4.</w:t>
      </w:r>
      <w:r w:rsidR="00E92527">
        <w:t>” RAN4 also observed that “</w:t>
      </w:r>
      <w:r w:rsidR="00E92527" w:rsidRPr="00E92527">
        <w:rPr>
          <w:i/>
        </w:rPr>
        <w:t>for discontiguous transmissions of PSFCH, the IBE on non-allocation RBs transmission MPR/A-MPR could be higher compared to that of contiguous allocation of PSFCH.”</w:t>
      </w:r>
      <w:r w:rsidR="00E92527">
        <w:rPr>
          <w:i/>
        </w:rPr>
        <w:t xml:space="preserve"> </w:t>
      </w:r>
      <w:r w:rsidR="00E92527">
        <w:t xml:space="preserve">Concretely speaking, this means that since Reno is the last meeting for RAN1 on Rel-16 V2X, study results from RAN4 will not be available in time for RAN1 to conclude the work. Thus, </w:t>
      </w:r>
      <w:bookmarkStart w:id="3" w:name="_Hlk23509091"/>
      <w:r w:rsidR="00E92527">
        <w:t>RAN1 cannot assume that two non-contiguous PSFCHs can be simultaneously transmitted by the same UE.</w:t>
      </w:r>
      <w:bookmarkEnd w:id="3"/>
    </w:p>
    <w:p w14:paraId="697481C3" w14:textId="54486FE6" w:rsidR="00E92527" w:rsidRPr="00E92527" w:rsidRDefault="00E92527" w:rsidP="000527EC">
      <w:pPr>
        <w:rPr>
          <w:b/>
          <w:i/>
        </w:rPr>
      </w:pPr>
      <w:r w:rsidRPr="00E92527">
        <w:rPr>
          <w:b/>
          <w:i/>
        </w:rPr>
        <w:t>Observation 1: RAN1 cannot assume that two non-contiguous PSFCHs can be simultaneously transmitted by the same UE.</w:t>
      </w:r>
    </w:p>
    <w:p w14:paraId="4D1CBE88" w14:textId="5BD33832" w:rsidR="000527EC" w:rsidRDefault="00E92527" w:rsidP="000527EC">
      <w:r>
        <w:t>Based on that, RAN1 needs to make a decision on how to address the case where a UE has to send simultaneous PSFCHs. At least two options are possible:</w:t>
      </w:r>
    </w:p>
    <w:p w14:paraId="511FC236" w14:textId="2B7D7580" w:rsidR="00E92527" w:rsidRPr="00904590" w:rsidRDefault="00E92527" w:rsidP="00904590">
      <w:pPr>
        <w:pStyle w:val="bullet1"/>
        <w:rPr>
          <w:sz w:val="22"/>
          <w:szCs w:val="22"/>
        </w:rPr>
      </w:pPr>
      <w:r w:rsidRPr="00904590">
        <w:rPr>
          <w:sz w:val="22"/>
          <w:szCs w:val="22"/>
        </w:rPr>
        <w:t>Option 1: only one PSFCH is transmitted, based on e.g., the priority of the packets being acknowledged</w:t>
      </w:r>
    </w:p>
    <w:p w14:paraId="07118AD7" w14:textId="2B2AC310" w:rsidR="00E92527" w:rsidRPr="00904590" w:rsidRDefault="00E92527" w:rsidP="00904590">
      <w:pPr>
        <w:pStyle w:val="bullet1"/>
        <w:rPr>
          <w:sz w:val="22"/>
          <w:szCs w:val="22"/>
        </w:rPr>
      </w:pPr>
      <w:r w:rsidRPr="00904590">
        <w:rPr>
          <w:sz w:val="22"/>
          <w:szCs w:val="22"/>
        </w:rPr>
        <w:t>Option2: only one PSFCH is transmitted, with the PSFCH containing the HARQ feedbacks all packets</w:t>
      </w:r>
    </w:p>
    <w:p w14:paraId="228A1288" w14:textId="29C6CEDA" w:rsidR="00E92527" w:rsidRDefault="00E92527" w:rsidP="00E92527">
      <w:r>
        <w:t>Option 1 is a little bit simpler, and require less standardization work, although the criteria to define which PSFCH to transmit</w:t>
      </w:r>
      <w:r w:rsidR="00AD020F">
        <w:t xml:space="preserve"> still requires some work. However, it can significantly reduce spectral efficiency when a UE has to acknowledge packets for two different UEs. </w:t>
      </w:r>
      <w:r w:rsidR="00C64769">
        <w:t>Thus, option 1 should be avoided, if possible.</w:t>
      </w:r>
    </w:p>
    <w:p w14:paraId="4AFA57E3" w14:textId="253AB6D1" w:rsidR="00C64769" w:rsidRDefault="00C64769" w:rsidP="00E92527">
      <w:r>
        <w:t>On the other hand, option 2 does not suffer from any loss in spectral efficiency. ACK/NAK multiplexing was standardized for LTE and NR cellular links. This work can be reused to a large extent for the sidelink. For instance, a format analog to PUCCH format 2 can be used. Thus, standardization option 2 can be standardized easily, and should be supported. Note that where to locate the PSFCH also needs to be determined. However, this can be easily addressed by e.g., determining the PSFCH location on UE IDs.</w:t>
      </w:r>
    </w:p>
    <w:p w14:paraId="08F83FF7" w14:textId="44B367C6" w:rsidR="00C64769" w:rsidRPr="00C64769" w:rsidRDefault="00C64769" w:rsidP="00E92527">
      <w:pPr>
        <w:rPr>
          <w:b/>
          <w:i/>
        </w:rPr>
      </w:pPr>
      <w:r w:rsidRPr="00C64769">
        <w:rPr>
          <w:b/>
          <w:i/>
        </w:rPr>
        <w:t xml:space="preserve">Proposal 5: </w:t>
      </w:r>
    </w:p>
    <w:p w14:paraId="4D776C7A" w14:textId="53DEB137" w:rsidR="00C64769" w:rsidRPr="00C64769" w:rsidRDefault="00C64769" w:rsidP="00CD569A">
      <w:pPr>
        <w:pStyle w:val="ListParagraph"/>
        <w:numPr>
          <w:ilvl w:val="0"/>
          <w:numId w:val="17"/>
        </w:numPr>
        <w:rPr>
          <w:rFonts w:ascii="Times New Roman" w:hAnsi="Times New Roman"/>
          <w:b/>
          <w:i/>
        </w:rPr>
      </w:pPr>
      <w:r w:rsidRPr="00C64769">
        <w:rPr>
          <w:rFonts w:ascii="Times New Roman" w:hAnsi="Times New Roman"/>
          <w:b/>
          <w:i/>
        </w:rPr>
        <w:t>HARQ feedback multiplexing from multiple UEs is supported</w:t>
      </w:r>
    </w:p>
    <w:p w14:paraId="21417588" w14:textId="792009FF" w:rsidR="00C64769" w:rsidRPr="00C64769" w:rsidRDefault="00C64769" w:rsidP="00CD569A">
      <w:pPr>
        <w:pStyle w:val="ListParagraph"/>
        <w:numPr>
          <w:ilvl w:val="1"/>
          <w:numId w:val="17"/>
        </w:numPr>
        <w:rPr>
          <w:rFonts w:ascii="Times New Roman" w:hAnsi="Times New Roman"/>
          <w:b/>
          <w:i/>
        </w:rPr>
      </w:pPr>
      <w:r w:rsidRPr="00C64769">
        <w:rPr>
          <w:rFonts w:ascii="Times New Roman" w:hAnsi="Times New Roman"/>
          <w:b/>
          <w:i/>
        </w:rPr>
        <w:t>A format analog to PUCCH mode 2 is supported</w:t>
      </w:r>
    </w:p>
    <w:p w14:paraId="5D2C644F" w14:textId="1FF60860" w:rsidR="00C64769" w:rsidRPr="00C64769" w:rsidRDefault="00C64769" w:rsidP="00CD569A">
      <w:pPr>
        <w:pStyle w:val="ListParagraph"/>
        <w:numPr>
          <w:ilvl w:val="1"/>
          <w:numId w:val="17"/>
        </w:numPr>
        <w:rPr>
          <w:rFonts w:ascii="Times New Roman" w:hAnsi="Times New Roman"/>
          <w:b/>
          <w:i/>
        </w:rPr>
      </w:pPr>
      <w:r w:rsidRPr="00C64769">
        <w:rPr>
          <w:rFonts w:ascii="Times New Roman" w:hAnsi="Times New Roman"/>
          <w:b/>
          <w:i/>
        </w:rPr>
        <w:t>PSFCH location is determined based on L1 UE IDs</w:t>
      </w:r>
    </w:p>
    <w:p w14:paraId="6F3BFE16" w14:textId="77777777" w:rsidR="00E92527" w:rsidRDefault="00E92527" w:rsidP="000527EC"/>
    <w:p w14:paraId="4B6346B0" w14:textId="25ED7FB0" w:rsidR="005A2044" w:rsidRDefault="006B47DD" w:rsidP="006B47DD">
      <w:pPr>
        <w:pStyle w:val="Heading2"/>
      </w:pPr>
      <w:r>
        <w:t>Multiple PSFCH transmitted to a single UE</w:t>
      </w:r>
    </w:p>
    <w:p w14:paraId="2348379D" w14:textId="5CEE77B1" w:rsidR="006B47DD" w:rsidRDefault="006B47DD" w:rsidP="006B47DD">
      <w:r>
        <w:t>This section addresses case 3.</w:t>
      </w:r>
    </w:p>
    <w:p w14:paraId="4B825B33" w14:textId="77777777" w:rsidR="006B47DD" w:rsidRPr="00040EE5" w:rsidRDefault="006B47DD" w:rsidP="00CD569A">
      <w:pPr>
        <w:pStyle w:val="LGTdoc"/>
        <w:numPr>
          <w:ilvl w:val="1"/>
          <w:numId w:val="5"/>
        </w:numPr>
        <w:spacing w:before="100" w:beforeAutospacing="1" w:afterLines="0" w:after="60"/>
        <w:rPr>
          <w:i/>
          <w:sz w:val="20"/>
          <w:szCs w:val="20"/>
          <w:lang w:val="en-US"/>
        </w:rPr>
      </w:pPr>
      <w:r w:rsidRPr="00040EE5">
        <w:rPr>
          <w:i/>
          <w:sz w:val="20"/>
          <w:szCs w:val="20"/>
          <w:lang w:val="en-US"/>
        </w:rPr>
        <w:t>Case 3 (PSFCH TX with multiple HARQ feedback to the same UE): A UE received multiple SCI from the same UE and the associated PSFCHs appear in the same slot.</w:t>
      </w:r>
    </w:p>
    <w:p w14:paraId="4372990B" w14:textId="17102FD3" w:rsidR="006B47DD" w:rsidRDefault="006B47DD" w:rsidP="006B47DD">
      <w:r>
        <w:t>Case 3 is similar to case 2</w:t>
      </w:r>
      <w:r w:rsidR="005B5B42">
        <w:t>, and the solution in proposal 4</w:t>
      </w:r>
      <w:r>
        <w:t xml:space="preserve"> can be used as is. Note however that both the transmitting and receiving UEs are aware of all the HARQ feedback that needs to be transmitted, and where </w:t>
      </w:r>
      <w:r w:rsidR="00DB5BD2">
        <w:t>the individual PSFCHs would</w:t>
      </w:r>
      <w:r>
        <w:t xml:space="preserve"> be located. </w:t>
      </w:r>
      <w:r w:rsidR="00DB5BD2">
        <w:t>Thus, a third option is possible:</w:t>
      </w:r>
    </w:p>
    <w:p w14:paraId="051F4C0B" w14:textId="39E3A829" w:rsidR="00DB5BD2" w:rsidRPr="00DB5BD2" w:rsidRDefault="00DB5BD2" w:rsidP="00CD569A">
      <w:pPr>
        <w:pStyle w:val="ListParagraph"/>
        <w:numPr>
          <w:ilvl w:val="0"/>
          <w:numId w:val="8"/>
        </w:numPr>
        <w:rPr>
          <w:rFonts w:ascii="Times New Roman" w:hAnsi="Times New Roman"/>
          <w:b/>
        </w:rPr>
      </w:pPr>
      <w:r w:rsidRPr="00DB5BD2">
        <w:rPr>
          <w:rFonts w:ascii="Times New Roman" w:hAnsi="Times New Roman"/>
          <w:b/>
        </w:rPr>
        <w:t xml:space="preserve">Option 3: </w:t>
      </w:r>
      <w:r w:rsidRPr="00DB5BD2">
        <w:rPr>
          <w:rFonts w:ascii="Times New Roman" w:hAnsi="Times New Roman"/>
        </w:rPr>
        <w:t>the UE bundles the HARQ feedback and sends only one PSFCH</w:t>
      </w:r>
    </w:p>
    <w:p w14:paraId="6DB6EF34" w14:textId="646F3CDA" w:rsidR="00DB5BD2" w:rsidRDefault="00DB5BD2" w:rsidP="00DB5BD2">
      <w:r>
        <w:t xml:space="preserve">In our view, option 3 is doable at low cost since both the transmitter and the receiving UEs know the payload. In order to avoid any blind decoding, the </w:t>
      </w:r>
      <w:r w:rsidR="00EB79E5">
        <w:t xml:space="preserve">bundled </w:t>
      </w:r>
      <w:r>
        <w:t xml:space="preserve">PSFCH can be transmitted e.g., at the lowest frequency location index. Note however that if the UE misses one SCI, option 3 will lead to a PSFCH location and PSFCH payload different than what the UE </w:t>
      </w:r>
      <w:r w:rsidR="00EB79E5">
        <w:t>expecting the feedback would anticipate</w:t>
      </w:r>
      <w:r>
        <w:t>. This can be remedied by having the receiving UE performing hypothesis testing on the PSFCH. Given that the PSFCH is transmitted relatively often, the number of hypotheses to test is relatively small</w:t>
      </w:r>
    </w:p>
    <w:p w14:paraId="06BB3D0A" w14:textId="5015582A" w:rsidR="00DB5BD2" w:rsidRPr="00DB5BD2" w:rsidRDefault="005B5B42" w:rsidP="00DB5BD2">
      <w:pPr>
        <w:rPr>
          <w:b/>
          <w:i/>
        </w:rPr>
      </w:pPr>
      <w:r>
        <w:rPr>
          <w:b/>
          <w:i/>
        </w:rPr>
        <w:t xml:space="preserve">Proposal </w:t>
      </w:r>
      <w:r w:rsidR="00C64769">
        <w:rPr>
          <w:b/>
          <w:i/>
        </w:rPr>
        <w:t>6</w:t>
      </w:r>
      <w:r w:rsidR="00DB5BD2" w:rsidRPr="00DB5BD2">
        <w:rPr>
          <w:b/>
          <w:i/>
        </w:rPr>
        <w:t>: when a UE transmits HARQ feedback of multiple packets, it can bundle the HARQ feedback and send it at the location of the individual PSFCH that would occupy the resource frequencies with the lowest index</w:t>
      </w:r>
    </w:p>
    <w:p w14:paraId="69E74698" w14:textId="77777777" w:rsidR="00DB5BD2" w:rsidRPr="006B47DD" w:rsidRDefault="00DB5BD2" w:rsidP="00DB5BD2"/>
    <w:p w14:paraId="0D315785" w14:textId="05936E4C" w:rsidR="00B51F62" w:rsidRDefault="00714852" w:rsidP="005B5B42">
      <w:pPr>
        <w:pStyle w:val="Heading1"/>
      </w:pPr>
      <w:r>
        <w:t>Conclusion</w:t>
      </w:r>
    </w:p>
    <w:p w14:paraId="71C8ACE2" w14:textId="77777777" w:rsidR="00E92527" w:rsidRDefault="00714852" w:rsidP="00582C6D">
      <w:r>
        <w:t xml:space="preserve">This contribution discussed the </w:t>
      </w:r>
      <w:r w:rsidR="005B5B42">
        <w:t xml:space="preserve">sidelink procedures. </w:t>
      </w:r>
      <w:r w:rsidR="00E92527">
        <w:t xml:space="preserve"> We observed the following:</w:t>
      </w:r>
    </w:p>
    <w:p w14:paraId="3E6DD8D0" w14:textId="5C4A2111" w:rsidR="00E92527" w:rsidRPr="00E92527" w:rsidRDefault="00E92527" w:rsidP="00582C6D">
      <w:pPr>
        <w:rPr>
          <w:b/>
          <w:i/>
        </w:rPr>
      </w:pPr>
      <w:r w:rsidRPr="00E92527">
        <w:rPr>
          <w:b/>
          <w:i/>
        </w:rPr>
        <w:t>Observation 1: RAN1 cannot assume that two non-contiguous PSFCHs can be simultaneously transmitted by the same UE.</w:t>
      </w:r>
    </w:p>
    <w:p w14:paraId="02370EA7" w14:textId="3A9D4506" w:rsidR="00B51F62" w:rsidRDefault="005B5B42" w:rsidP="00582C6D">
      <w:r>
        <w:t>We propose the following:</w:t>
      </w:r>
    </w:p>
    <w:p w14:paraId="06278F52" w14:textId="77777777" w:rsidR="005B5B42" w:rsidRPr="00FF38CD" w:rsidRDefault="005B5B42" w:rsidP="005B5B42">
      <w:pPr>
        <w:rPr>
          <w:b/>
          <w:i/>
        </w:rPr>
      </w:pPr>
      <w:r w:rsidRPr="00FF38CD">
        <w:rPr>
          <w:b/>
          <w:i/>
        </w:rPr>
        <w:t>Proposal 1: For unicast, the PSFCH resource is dependent on the following parameters:</w:t>
      </w:r>
    </w:p>
    <w:p w14:paraId="36B1F224" w14:textId="77777777" w:rsidR="005B5B42" w:rsidRPr="00FF38CD" w:rsidRDefault="005B5B42" w:rsidP="00CD569A">
      <w:pPr>
        <w:pStyle w:val="ListParagraph"/>
        <w:numPr>
          <w:ilvl w:val="0"/>
          <w:numId w:val="5"/>
        </w:numPr>
        <w:rPr>
          <w:rFonts w:ascii="Times New Roman" w:hAnsi="Times New Roman"/>
          <w:b/>
          <w:i/>
        </w:rPr>
      </w:pPr>
      <w:r w:rsidRPr="00FF38CD">
        <w:rPr>
          <w:rFonts w:ascii="Times New Roman" w:hAnsi="Times New Roman"/>
          <w:b/>
          <w:i/>
        </w:rPr>
        <w:t>The lowest subchannel index of the transmission to be acknowledged</w:t>
      </w:r>
    </w:p>
    <w:p w14:paraId="63A30F24" w14:textId="73A46591" w:rsidR="005B5B42" w:rsidRDefault="005B5B42" w:rsidP="00CD569A">
      <w:pPr>
        <w:pStyle w:val="ListParagraph"/>
        <w:numPr>
          <w:ilvl w:val="0"/>
          <w:numId w:val="5"/>
        </w:numPr>
        <w:rPr>
          <w:rFonts w:ascii="Times New Roman" w:hAnsi="Times New Roman"/>
          <w:b/>
          <w:i/>
        </w:rPr>
      </w:pPr>
      <w:r w:rsidRPr="00FF38CD">
        <w:rPr>
          <w:rFonts w:ascii="Times New Roman" w:hAnsi="Times New Roman"/>
          <w:b/>
          <w:i/>
        </w:rPr>
        <w:t>The slot index of the transmission to be acknowledged</w:t>
      </w:r>
    </w:p>
    <w:p w14:paraId="04D951E2" w14:textId="306490A9" w:rsidR="00694D43" w:rsidRPr="002C0D7C" w:rsidRDefault="00694D43" w:rsidP="00CD569A">
      <w:pPr>
        <w:pStyle w:val="ListParagraph"/>
        <w:numPr>
          <w:ilvl w:val="0"/>
          <w:numId w:val="5"/>
        </w:numPr>
        <w:rPr>
          <w:rFonts w:ascii="Times New Roman" w:hAnsi="Times New Roman"/>
          <w:b/>
          <w:i/>
        </w:rPr>
      </w:pPr>
      <w:r>
        <w:rPr>
          <w:rFonts w:ascii="Times New Roman" w:hAnsi="Times New Roman"/>
          <w:b/>
          <w:i/>
        </w:rPr>
        <w:t>The receiving UE ID</w:t>
      </w:r>
    </w:p>
    <w:p w14:paraId="27D322BB" w14:textId="77777777" w:rsidR="006371EA" w:rsidRPr="0056127B" w:rsidRDefault="006371EA" w:rsidP="006371EA">
      <w:pPr>
        <w:rPr>
          <w:b/>
          <w:i/>
        </w:rPr>
      </w:pPr>
      <w:r w:rsidRPr="0056127B">
        <w:rPr>
          <w:b/>
          <w:i/>
        </w:rPr>
        <w:t>Proposal 2:</w:t>
      </w:r>
    </w:p>
    <w:p w14:paraId="69E81521" w14:textId="77777777" w:rsidR="006371EA" w:rsidRPr="0056127B" w:rsidRDefault="006371EA" w:rsidP="00CD569A">
      <w:pPr>
        <w:pStyle w:val="ListParagraph"/>
        <w:numPr>
          <w:ilvl w:val="0"/>
          <w:numId w:val="10"/>
        </w:numPr>
        <w:rPr>
          <w:rFonts w:ascii="Times New Roman" w:hAnsi="Times New Roman"/>
          <w:b/>
          <w:i/>
        </w:rPr>
      </w:pPr>
      <w:r w:rsidRPr="0056127B">
        <w:rPr>
          <w:rFonts w:ascii="Times New Roman" w:hAnsi="Times New Roman"/>
          <w:b/>
          <w:i/>
        </w:rPr>
        <w:t>K=1 is supported</w:t>
      </w:r>
    </w:p>
    <w:p w14:paraId="077F91D8" w14:textId="77777777" w:rsidR="006371EA" w:rsidRPr="0056127B" w:rsidRDefault="006371EA" w:rsidP="00CD569A">
      <w:pPr>
        <w:pStyle w:val="ListParagraph"/>
        <w:numPr>
          <w:ilvl w:val="0"/>
          <w:numId w:val="10"/>
        </w:numPr>
        <w:rPr>
          <w:rFonts w:ascii="Times New Roman" w:hAnsi="Times New Roman"/>
          <w:b/>
          <w:i/>
        </w:rPr>
      </w:pPr>
      <w:r w:rsidRPr="0056127B">
        <w:rPr>
          <w:rFonts w:ascii="Times New Roman" w:hAnsi="Times New Roman"/>
          <w:b/>
          <w:i/>
        </w:rPr>
        <w:t>Only one K value per resource pool is supported</w:t>
      </w:r>
    </w:p>
    <w:p w14:paraId="440AD2CD" w14:textId="6E45D950" w:rsidR="006371EA" w:rsidRDefault="006371EA" w:rsidP="00CD569A">
      <w:pPr>
        <w:pStyle w:val="ListParagraph"/>
        <w:numPr>
          <w:ilvl w:val="0"/>
          <w:numId w:val="10"/>
        </w:numPr>
        <w:rPr>
          <w:rFonts w:ascii="Times New Roman" w:hAnsi="Times New Roman"/>
          <w:b/>
          <w:i/>
        </w:rPr>
      </w:pPr>
      <w:r w:rsidRPr="0056127B">
        <w:rPr>
          <w:rFonts w:ascii="Times New Roman" w:hAnsi="Times New Roman"/>
          <w:b/>
          <w:i/>
        </w:rPr>
        <w:t>K is the number of logical slots</w:t>
      </w:r>
    </w:p>
    <w:p w14:paraId="66E71D7A" w14:textId="77777777" w:rsidR="007E02A7" w:rsidRPr="00C86703" w:rsidRDefault="007E02A7" w:rsidP="007E02A7">
      <w:pPr>
        <w:rPr>
          <w:b/>
          <w:i/>
        </w:rPr>
      </w:pPr>
      <w:r w:rsidRPr="00C86703">
        <w:rPr>
          <w:b/>
          <w:i/>
        </w:rPr>
        <w:t xml:space="preserve">Proposal </w:t>
      </w:r>
      <w:r>
        <w:rPr>
          <w:b/>
          <w:i/>
        </w:rPr>
        <w:t>3</w:t>
      </w:r>
      <w:r w:rsidRPr="00C86703">
        <w:rPr>
          <w:b/>
          <w:i/>
        </w:rPr>
        <w:t>:</w:t>
      </w:r>
    </w:p>
    <w:p w14:paraId="4B62BA4B" w14:textId="12D6B334" w:rsidR="007E02A7" w:rsidRDefault="007E02A7" w:rsidP="00CD569A">
      <w:pPr>
        <w:pStyle w:val="ListParagraph"/>
        <w:numPr>
          <w:ilvl w:val="0"/>
          <w:numId w:val="6"/>
        </w:numPr>
        <w:rPr>
          <w:rFonts w:ascii="Times New Roman" w:hAnsi="Times New Roman"/>
          <w:b/>
          <w:i/>
        </w:rPr>
      </w:pPr>
      <w:r>
        <w:rPr>
          <w:rFonts w:ascii="Times New Roman" w:hAnsi="Times New Roman"/>
          <w:b/>
          <w:i/>
        </w:rPr>
        <w:t xml:space="preserve">Conditions other than priority rules are used </w:t>
      </w:r>
      <w:r w:rsidR="00A90F68">
        <w:rPr>
          <w:rFonts w:ascii="Times New Roman" w:hAnsi="Times New Roman"/>
          <w:b/>
          <w:i/>
        </w:rPr>
        <w:t>to</w:t>
      </w:r>
      <w:r>
        <w:rPr>
          <w:rFonts w:ascii="Times New Roman" w:hAnsi="Times New Roman"/>
          <w:b/>
          <w:i/>
        </w:rPr>
        <w:t xml:space="preserve"> solve the PSFCH TX/RX overlap issue</w:t>
      </w:r>
    </w:p>
    <w:p w14:paraId="2591BB72" w14:textId="77777777" w:rsidR="007E02A7" w:rsidRPr="00C86703" w:rsidRDefault="007E02A7" w:rsidP="00CD569A">
      <w:pPr>
        <w:pStyle w:val="ListParagraph"/>
        <w:numPr>
          <w:ilvl w:val="0"/>
          <w:numId w:val="6"/>
        </w:numPr>
        <w:rPr>
          <w:rFonts w:ascii="Times New Roman" w:hAnsi="Times New Roman"/>
          <w:b/>
          <w:i/>
        </w:rPr>
      </w:pPr>
      <w:r w:rsidRPr="00C86703">
        <w:rPr>
          <w:rFonts w:ascii="Times New Roman" w:hAnsi="Times New Roman"/>
          <w:b/>
          <w:i/>
        </w:rPr>
        <w:t>When a UE has received a transmission that requires sending a HARQ feedback on the PSFCH, it cannot schedule a sidelink transmission that would require monitoring the PSFCH symbols where it sends HARQ feedback</w:t>
      </w:r>
    </w:p>
    <w:p w14:paraId="62D0C2FA" w14:textId="77777777" w:rsidR="007E02A7" w:rsidRPr="00C86703" w:rsidRDefault="007E02A7" w:rsidP="00CD569A">
      <w:pPr>
        <w:pStyle w:val="ListParagraph"/>
        <w:numPr>
          <w:ilvl w:val="1"/>
          <w:numId w:val="6"/>
        </w:numPr>
        <w:rPr>
          <w:rFonts w:ascii="Times New Roman" w:hAnsi="Times New Roman"/>
          <w:b/>
          <w:i/>
        </w:rPr>
      </w:pPr>
      <w:r w:rsidRPr="00C86703">
        <w:rPr>
          <w:rFonts w:ascii="Times New Roman" w:hAnsi="Times New Roman"/>
          <w:b/>
          <w:i/>
        </w:rPr>
        <w:t>FFS how packet priority is taken into account</w:t>
      </w:r>
    </w:p>
    <w:p w14:paraId="731FEEFA" w14:textId="77777777" w:rsidR="00BB58B2" w:rsidRPr="00AD519B" w:rsidRDefault="00BB58B2" w:rsidP="00BB58B2">
      <w:pPr>
        <w:rPr>
          <w:b/>
          <w:i/>
        </w:rPr>
      </w:pPr>
      <w:r w:rsidRPr="00AD519B">
        <w:rPr>
          <w:b/>
          <w:i/>
        </w:rPr>
        <w:t xml:space="preserve">Proposal </w:t>
      </w:r>
      <w:r>
        <w:rPr>
          <w:b/>
          <w:i/>
        </w:rPr>
        <w:t>4</w:t>
      </w:r>
      <w:r w:rsidRPr="00AD519B">
        <w:rPr>
          <w:b/>
          <w:i/>
        </w:rPr>
        <w:t>: when there is a TX/RX conflict that cannot be avoided by Proposal 2, the following parameters are taken into account to decide whether to listen to, or transmit the PSFCH:</w:t>
      </w:r>
    </w:p>
    <w:p w14:paraId="2B1FD5DF" w14:textId="77777777" w:rsidR="00BB58B2" w:rsidRPr="00AD519B" w:rsidRDefault="00BB58B2" w:rsidP="00CD569A">
      <w:pPr>
        <w:pStyle w:val="ListParagraph"/>
        <w:numPr>
          <w:ilvl w:val="0"/>
          <w:numId w:val="7"/>
        </w:numPr>
        <w:rPr>
          <w:rFonts w:ascii="Times New Roman" w:hAnsi="Times New Roman"/>
          <w:b/>
          <w:i/>
        </w:rPr>
      </w:pPr>
      <w:r w:rsidRPr="00AD519B">
        <w:rPr>
          <w:rFonts w:ascii="Times New Roman" w:hAnsi="Times New Roman"/>
          <w:b/>
          <w:i/>
        </w:rPr>
        <w:t>Priority of TX and RX packets</w:t>
      </w:r>
    </w:p>
    <w:p w14:paraId="7F5C98F6" w14:textId="77777777" w:rsidR="00BB58B2" w:rsidRPr="00AD519B" w:rsidRDefault="00BB58B2" w:rsidP="00CD569A">
      <w:pPr>
        <w:pStyle w:val="ListParagraph"/>
        <w:numPr>
          <w:ilvl w:val="0"/>
          <w:numId w:val="7"/>
        </w:numPr>
        <w:rPr>
          <w:rFonts w:ascii="Times New Roman" w:hAnsi="Times New Roman"/>
          <w:b/>
          <w:i/>
        </w:rPr>
      </w:pPr>
      <w:r w:rsidRPr="00AD519B">
        <w:rPr>
          <w:rFonts w:ascii="Times New Roman" w:hAnsi="Times New Roman"/>
          <w:b/>
          <w:i/>
        </w:rPr>
        <w:t>Number of HARQ transmissions already used for the TX and RX packets.</w:t>
      </w:r>
    </w:p>
    <w:p w14:paraId="1BDC7EC4" w14:textId="77777777" w:rsidR="00C64769" w:rsidRPr="00C64769" w:rsidRDefault="00C64769" w:rsidP="00C64769">
      <w:pPr>
        <w:rPr>
          <w:b/>
          <w:i/>
        </w:rPr>
      </w:pPr>
      <w:r w:rsidRPr="00C64769">
        <w:rPr>
          <w:b/>
          <w:i/>
        </w:rPr>
        <w:t xml:space="preserve">Proposal 5: </w:t>
      </w:r>
    </w:p>
    <w:p w14:paraId="74F7EB68" w14:textId="77777777" w:rsidR="00C64769" w:rsidRPr="00C64769" w:rsidRDefault="00C64769" w:rsidP="00CD569A">
      <w:pPr>
        <w:pStyle w:val="ListParagraph"/>
        <w:numPr>
          <w:ilvl w:val="0"/>
          <w:numId w:val="17"/>
        </w:numPr>
        <w:rPr>
          <w:rFonts w:ascii="Times New Roman" w:hAnsi="Times New Roman"/>
          <w:b/>
          <w:i/>
        </w:rPr>
      </w:pPr>
      <w:r w:rsidRPr="00C64769">
        <w:rPr>
          <w:rFonts w:ascii="Times New Roman" w:hAnsi="Times New Roman"/>
          <w:b/>
          <w:i/>
        </w:rPr>
        <w:t>HARQ feedback multiplexing from multiple UEs is supported</w:t>
      </w:r>
    </w:p>
    <w:p w14:paraId="660EFC8D" w14:textId="77777777" w:rsidR="00C64769" w:rsidRPr="00C64769" w:rsidRDefault="00C64769" w:rsidP="00CD569A">
      <w:pPr>
        <w:pStyle w:val="ListParagraph"/>
        <w:numPr>
          <w:ilvl w:val="1"/>
          <w:numId w:val="17"/>
        </w:numPr>
        <w:rPr>
          <w:rFonts w:ascii="Times New Roman" w:hAnsi="Times New Roman"/>
          <w:b/>
          <w:i/>
        </w:rPr>
      </w:pPr>
      <w:r w:rsidRPr="00C64769">
        <w:rPr>
          <w:rFonts w:ascii="Times New Roman" w:hAnsi="Times New Roman"/>
          <w:b/>
          <w:i/>
        </w:rPr>
        <w:t>A format analog to PUCCH mode 2 is supported</w:t>
      </w:r>
    </w:p>
    <w:p w14:paraId="67FB8C28" w14:textId="77777777" w:rsidR="00C64769" w:rsidRPr="00C64769" w:rsidRDefault="00C64769" w:rsidP="00CD569A">
      <w:pPr>
        <w:pStyle w:val="ListParagraph"/>
        <w:numPr>
          <w:ilvl w:val="1"/>
          <w:numId w:val="17"/>
        </w:numPr>
        <w:rPr>
          <w:rFonts w:ascii="Times New Roman" w:hAnsi="Times New Roman"/>
          <w:b/>
          <w:i/>
        </w:rPr>
      </w:pPr>
      <w:r w:rsidRPr="00C64769">
        <w:rPr>
          <w:rFonts w:ascii="Times New Roman" w:hAnsi="Times New Roman"/>
          <w:b/>
          <w:i/>
        </w:rPr>
        <w:t>PSFCH location is determined based on L1 UE IDs</w:t>
      </w:r>
    </w:p>
    <w:p w14:paraId="30CD8CBE" w14:textId="5EE14582" w:rsidR="005B5B42" w:rsidRPr="00DB5BD2" w:rsidRDefault="005B5B42" w:rsidP="005B5B42">
      <w:pPr>
        <w:rPr>
          <w:b/>
          <w:i/>
        </w:rPr>
      </w:pPr>
      <w:r>
        <w:rPr>
          <w:b/>
          <w:i/>
        </w:rPr>
        <w:t xml:space="preserve">Proposal </w:t>
      </w:r>
      <w:r w:rsidR="00C64769">
        <w:rPr>
          <w:b/>
          <w:i/>
        </w:rPr>
        <w:t>6</w:t>
      </w:r>
      <w:r w:rsidRPr="00DB5BD2">
        <w:rPr>
          <w:b/>
          <w:i/>
        </w:rPr>
        <w:t>: when a UE transmits HARQ feedback of multiple packets, it can bundle the HARQ feedback and send it at the location of the individual PSFCH that would occupy the resource frequencies with the lowest index</w:t>
      </w:r>
    </w:p>
    <w:p w14:paraId="44174408" w14:textId="77777777" w:rsidR="00582C6D" w:rsidRDefault="00582C6D" w:rsidP="00582C6D"/>
    <w:p w14:paraId="7E3A2438" w14:textId="77777777" w:rsidR="00366E37" w:rsidRPr="00366E37" w:rsidRDefault="00366E37" w:rsidP="00366E37"/>
    <w:p w14:paraId="367CF0F0" w14:textId="7CB0586B" w:rsidR="00F62478" w:rsidRPr="007F5EC6" w:rsidRDefault="00F62478" w:rsidP="00D217DB">
      <w:pPr>
        <w:pStyle w:val="References"/>
        <w:numPr>
          <w:ilvl w:val="0"/>
          <w:numId w:val="0"/>
        </w:numPr>
      </w:pPr>
    </w:p>
    <w:sectPr w:rsidR="00F62478" w:rsidRPr="007F5EC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B63AB3" w14:textId="77777777" w:rsidR="00790BD0" w:rsidRDefault="00790BD0">
      <w:r>
        <w:separator/>
      </w:r>
    </w:p>
  </w:endnote>
  <w:endnote w:type="continuationSeparator" w:id="0">
    <w:p w14:paraId="64A94BF7" w14:textId="77777777" w:rsidR="00790BD0" w:rsidRDefault="00790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8A9626" w14:textId="77777777" w:rsidR="00790BD0" w:rsidRDefault="00790BD0">
      <w:r>
        <w:separator/>
      </w:r>
    </w:p>
  </w:footnote>
  <w:footnote w:type="continuationSeparator" w:id="0">
    <w:p w14:paraId="2690766F" w14:textId="77777777" w:rsidR="00790BD0" w:rsidRDefault="00790B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64790"/>
    <w:multiLevelType w:val="hybridMultilevel"/>
    <w:tmpl w:val="8D465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115152"/>
    <w:multiLevelType w:val="hybridMultilevel"/>
    <w:tmpl w:val="FA005F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3F723C3"/>
    <w:multiLevelType w:val="hybridMultilevel"/>
    <w:tmpl w:val="46C0C986"/>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 w15:restartNumberingAfterBreak="0">
    <w:nsid w:val="1CB465DF"/>
    <w:multiLevelType w:val="hybridMultilevel"/>
    <w:tmpl w:val="EEBA0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992A8B"/>
    <w:multiLevelType w:val="hybridMultilevel"/>
    <w:tmpl w:val="A2A4DD7C"/>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DE77830"/>
    <w:multiLevelType w:val="hybridMultilevel"/>
    <w:tmpl w:val="4566EE52"/>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8" w15:restartNumberingAfterBreak="0">
    <w:nsid w:val="444A7C45"/>
    <w:multiLevelType w:val="hybridMultilevel"/>
    <w:tmpl w:val="4D0666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1A2316"/>
    <w:multiLevelType w:val="hybridMultilevel"/>
    <w:tmpl w:val="66265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87183B"/>
    <w:multiLevelType w:val="hybridMultilevel"/>
    <w:tmpl w:val="A308F1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57A04D5B"/>
    <w:multiLevelType w:val="hybridMultilevel"/>
    <w:tmpl w:val="F61E80B2"/>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3" w15:restartNumberingAfterBreak="0">
    <w:nsid w:val="57B4566C"/>
    <w:multiLevelType w:val="hybridMultilevel"/>
    <w:tmpl w:val="47A02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AF3E8E"/>
    <w:multiLevelType w:val="hybridMultilevel"/>
    <w:tmpl w:val="3DB4B156"/>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4CB7F19"/>
    <w:multiLevelType w:val="hybridMultilevel"/>
    <w:tmpl w:val="6D2475B4"/>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7" w15:restartNumberingAfterBreak="0">
    <w:nsid w:val="65775F11"/>
    <w:multiLevelType w:val="hybridMultilevel"/>
    <w:tmpl w:val="B51EF2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BC3272"/>
    <w:multiLevelType w:val="hybridMultilevel"/>
    <w:tmpl w:val="0E3A49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E482224"/>
    <w:multiLevelType w:val="hybridMultilevel"/>
    <w:tmpl w:val="0F56CCD4"/>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0" w15:restartNumberingAfterBreak="0">
    <w:nsid w:val="6E8A7FDE"/>
    <w:multiLevelType w:val="hybridMultilevel"/>
    <w:tmpl w:val="7B6A1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15"/>
  </w:num>
  <w:num w:numId="4">
    <w:abstractNumId w:val="9"/>
  </w:num>
  <w:num w:numId="5">
    <w:abstractNumId w:val="0"/>
  </w:num>
  <w:num w:numId="6">
    <w:abstractNumId w:val="11"/>
  </w:num>
  <w:num w:numId="7">
    <w:abstractNumId w:val="10"/>
  </w:num>
  <w:num w:numId="8">
    <w:abstractNumId w:val="3"/>
  </w:num>
  <w:num w:numId="9">
    <w:abstractNumId w:val="1"/>
  </w:num>
  <w:num w:numId="10">
    <w:abstractNumId w:val="0"/>
  </w:num>
  <w:num w:numId="11">
    <w:abstractNumId w:val="12"/>
  </w:num>
  <w:num w:numId="12">
    <w:abstractNumId w:val="4"/>
  </w:num>
  <w:num w:numId="13">
    <w:abstractNumId w:val="8"/>
  </w:num>
  <w:num w:numId="14">
    <w:abstractNumId w:val="2"/>
  </w:num>
  <w:num w:numId="15">
    <w:abstractNumId w:val="16"/>
  </w:num>
  <w:num w:numId="16">
    <w:abstractNumId w:val="13"/>
  </w:num>
  <w:num w:numId="17">
    <w:abstractNumId w:val="17"/>
  </w:num>
  <w:num w:numId="18">
    <w:abstractNumId w:val="14"/>
    <w:lvlOverride w:ilvl="0"/>
    <w:lvlOverride w:ilvl="1"/>
    <w:lvlOverride w:ilvl="2"/>
    <w:lvlOverride w:ilvl="3"/>
    <w:lvlOverride w:ilvl="4"/>
    <w:lvlOverride w:ilvl="5"/>
    <w:lvlOverride w:ilvl="6"/>
    <w:lvlOverride w:ilvl="7"/>
    <w:lvlOverride w:ilvl="8"/>
  </w:num>
  <w:num w:numId="19">
    <w:abstractNumId w:val="20"/>
    <w:lvlOverride w:ilvl="0"/>
    <w:lvlOverride w:ilvl="1"/>
    <w:lvlOverride w:ilvl="2"/>
    <w:lvlOverride w:ilvl="3"/>
    <w:lvlOverride w:ilvl="4"/>
    <w:lvlOverride w:ilvl="5"/>
    <w:lvlOverride w:ilvl="6"/>
    <w:lvlOverride w:ilvl="7"/>
    <w:lvlOverride w:ilvl="8"/>
  </w:num>
  <w:num w:numId="20">
    <w:abstractNumId w:val="18"/>
    <w:lvlOverride w:ilvl="0"/>
    <w:lvlOverride w:ilvl="1"/>
    <w:lvlOverride w:ilvl="2"/>
    <w:lvlOverride w:ilvl="3"/>
    <w:lvlOverride w:ilvl="4"/>
    <w:lvlOverride w:ilvl="5"/>
    <w:lvlOverride w:ilvl="6"/>
    <w:lvlOverride w:ilvl="7"/>
    <w:lvlOverride w:ilvl="8"/>
  </w:num>
  <w:num w:numId="21">
    <w:abstractNumId w:val="7"/>
  </w:num>
  <w:num w:numId="22">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7D0"/>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5A92"/>
    <w:rsid w:val="00046189"/>
    <w:rsid w:val="00046796"/>
    <w:rsid w:val="000467FD"/>
    <w:rsid w:val="0004682C"/>
    <w:rsid w:val="00046AAF"/>
    <w:rsid w:val="00047225"/>
    <w:rsid w:val="00047D21"/>
    <w:rsid w:val="00047D47"/>
    <w:rsid w:val="00047E60"/>
    <w:rsid w:val="00050D8A"/>
    <w:rsid w:val="000512E3"/>
    <w:rsid w:val="00051D59"/>
    <w:rsid w:val="00052144"/>
    <w:rsid w:val="000527EC"/>
    <w:rsid w:val="00052AD2"/>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3E6"/>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CDF"/>
    <w:rsid w:val="000C2FBD"/>
    <w:rsid w:val="000C3B0C"/>
    <w:rsid w:val="000C422D"/>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3C6F"/>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5C2"/>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6BC"/>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AA7"/>
    <w:rsid w:val="00124D84"/>
    <w:rsid w:val="00124D97"/>
    <w:rsid w:val="001250DD"/>
    <w:rsid w:val="00125733"/>
    <w:rsid w:val="001259F8"/>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8BD"/>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57EE"/>
    <w:rsid w:val="001A5C71"/>
    <w:rsid w:val="001A673E"/>
    <w:rsid w:val="001A7763"/>
    <w:rsid w:val="001B0525"/>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3A65"/>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188"/>
    <w:rsid w:val="001F4229"/>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9C5"/>
    <w:rsid w:val="00211C40"/>
    <w:rsid w:val="00211DAC"/>
    <w:rsid w:val="00212CB6"/>
    <w:rsid w:val="00212E37"/>
    <w:rsid w:val="00213B5D"/>
    <w:rsid w:val="002140FF"/>
    <w:rsid w:val="002164D8"/>
    <w:rsid w:val="00220894"/>
    <w:rsid w:val="0022095C"/>
    <w:rsid w:val="00221772"/>
    <w:rsid w:val="00224952"/>
    <w:rsid w:val="00224DD2"/>
    <w:rsid w:val="00225905"/>
    <w:rsid w:val="00225A6A"/>
    <w:rsid w:val="00225AC7"/>
    <w:rsid w:val="00225ACC"/>
    <w:rsid w:val="00227DBD"/>
    <w:rsid w:val="00230CC8"/>
    <w:rsid w:val="00231C25"/>
    <w:rsid w:val="00231C6F"/>
    <w:rsid w:val="0023244C"/>
    <w:rsid w:val="002329C4"/>
    <w:rsid w:val="00232A90"/>
    <w:rsid w:val="00232B3B"/>
    <w:rsid w:val="00234151"/>
    <w:rsid w:val="00234F8C"/>
    <w:rsid w:val="0023535E"/>
    <w:rsid w:val="00235542"/>
    <w:rsid w:val="00235DAD"/>
    <w:rsid w:val="002366A2"/>
    <w:rsid w:val="002369B0"/>
    <w:rsid w:val="00236AD8"/>
    <w:rsid w:val="00236B3F"/>
    <w:rsid w:val="002401F5"/>
    <w:rsid w:val="002407C9"/>
    <w:rsid w:val="00240E54"/>
    <w:rsid w:val="002419CC"/>
    <w:rsid w:val="00241CFB"/>
    <w:rsid w:val="002421BB"/>
    <w:rsid w:val="00242380"/>
    <w:rsid w:val="00244C2D"/>
    <w:rsid w:val="002451C5"/>
    <w:rsid w:val="00245E6C"/>
    <w:rsid w:val="00245F1F"/>
    <w:rsid w:val="0024663B"/>
    <w:rsid w:val="00246F24"/>
    <w:rsid w:val="00247103"/>
    <w:rsid w:val="00250067"/>
    <w:rsid w:val="00250FCC"/>
    <w:rsid w:val="002516DE"/>
    <w:rsid w:val="00251F81"/>
    <w:rsid w:val="00252BE0"/>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33E2"/>
    <w:rsid w:val="002750B1"/>
    <w:rsid w:val="00276A35"/>
    <w:rsid w:val="00276F36"/>
    <w:rsid w:val="002774DD"/>
    <w:rsid w:val="00277835"/>
    <w:rsid w:val="00280AB1"/>
    <w:rsid w:val="00281033"/>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96F96"/>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0D7C"/>
    <w:rsid w:val="002C1201"/>
    <w:rsid w:val="002C1460"/>
    <w:rsid w:val="002C20F2"/>
    <w:rsid w:val="002C30EA"/>
    <w:rsid w:val="002C38B2"/>
    <w:rsid w:val="002C3DC2"/>
    <w:rsid w:val="002C3F54"/>
    <w:rsid w:val="002C3F9C"/>
    <w:rsid w:val="002C51A7"/>
    <w:rsid w:val="002C5AFA"/>
    <w:rsid w:val="002C6A67"/>
    <w:rsid w:val="002C73E3"/>
    <w:rsid w:val="002C7476"/>
    <w:rsid w:val="002C7DF5"/>
    <w:rsid w:val="002D0439"/>
    <w:rsid w:val="002D11B7"/>
    <w:rsid w:val="002D2D24"/>
    <w:rsid w:val="002D3055"/>
    <w:rsid w:val="002D318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40"/>
    <w:rsid w:val="002E3F5B"/>
    <w:rsid w:val="002E4362"/>
    <w:rsid w:val="002E5B07"/>
    <w:rsid w:val="002E63D9"/>
    <w:rsid w:val="002E640E"/>
    <w:rsid w:val="002E739D"/>
    <w:rsid w:val="002F0BF1"/>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AD8"/>
    <w:rsid w:val="00304D9B"/>
    <w:rsid w:val="00304E7F"/>
    <w:rsid w:val="00305FF9"/>
    <w:rsid w:val="00306827"/>
    <w:rsid w:val="00306E6B"/>
    <w:rsid w:val="0030723C"/>
    <w:rsid w:val="003100C8"/>
    <w:rsid w:val="00311161"/>
    <w:rsid w:val="00312400"/>
    <w:rsid w:val="00312739"/>
    <w:rsid w:val="00312D10"/>
    <w:rsid w:val="00313C7D"/>
    <w:rsid w:val="003156C5"/>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5D2"/>
    <w:rsid w:val="00326957"/>
    <w:rsid w:val="00326AE2"/>
    <w:rsid w:val="00326E13"/>
    <w:rsid w:val="00327792"/>
    <w:rsid w:val="00330D56"/>
    <w:rsid w:val="003311E9"/>
    <w:rsid w:val="00331426"/>
    <w:rsid w:val="0033171D"/>
    <w:rsid w:val="00331949"/>
    <w:rsid w:val="00331CC1"/>
    <w:rsid w:val="00331EE8"/>
    <w:rsid w:val="00331F28"/>
    <w:rsid w:val="00331FC3"/>
    <w:rsid w:val="0033200E"/>
    <w:rsid w:val="00332E41"/>
    <w:rsid w:val="003336B3"/>
    <w:rsid w:val="003343EC"/>
    <w:rsid w:val="003354A9"/>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6E37"/>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5E9"/>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5DF"/>
    <w:rsid w:val="003B38D1"/>
    <w:rsid w:val="003B4E9B"/>
    <w:rsid w:val="003B4FAE"/>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1A5"/>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0DB"/>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65"/>
    <w:rsid w:val="003F6CD2"/>
    <w:rsid w:val="003F788D"/>
    <w:rsid w:val="003F7936"/>
    <w:rsid w:val="003F7E7C"/>
    <w:rsid w:val="004008FE"/>
    <w:rsid w:val="0040126E"/>
    <w:rsid w:val="004015B7"/>
    <w:rsid w:val="004020D4"/>
    <w:rsid w:val="004021B6"/>
    <w:rsid w:val="0040274F"/>
    <w:rsid w:val="004039EC"/>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B3C"/>
    <w:rsid w:val="00436E2F"/>
    <w:rsid w:val="00436EAB"/>
    <w:rsid w:val="004376CE"/>
    <w:rsid w:val="004423FF"/>
    <w:rsid w:val="00442E51"/>
    <w:rsid w:val="004434F4"/>
    <w:rsid w:val="00443D0E"/>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24C"/>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4078"/>
    <w:rsid w:val="004B44D6"/>
    <w:rsid w:val="004B49E6"/>
    <w:rsid w:val="004B4D69"/>
    <w:rsid w:val="004B4DE4"/>
    <w:rsid w:val="004B6A5A"/>
    <w:rsid w:val="004B6C16"/>
    <w:rsid w:val="004B7E99"/>
    <w:rsid w:val="004C01A8"/>
    <w:rsid w:val="004C1840"/>
    <w:rsid w:val="004C24C9"/>
    <w:rsid w:val="004C252E"/>
    <w:rsid w:val="004C2B04"/>
    <w:rsid w:val="004C31B6"/>
    <w:rsid w:val="004C4689"/>
    <w:rsid w:val="004C5319"/>
    <w:rsid w:val="004C5395"/>
    <w:rsid w:val="004C621F"/>
    <w:rsid w:val="004C6C17"/>
    <w:rsid w:val="004C73E6"/>
    <w:rsid w:val="004C7948"/>
    <w:rsid w:val="004C7BB8"/>
    <w:rsid w:val="004C7C60"/>
    <w:rsid w:val="004D0C61"/>
    <w:rsid w:val="004D0DFE"/>
    <w:rsid w:val="004D1180"/>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54C6"/>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C04"/>
    <w:rsid w:val="00506853"/>
    <w:rsid w:val="005076EC"/>
    <w:rsid w:val="005118E5"/>
    <w:rsid w:val="00511F15"/>
    <w:rsid w:val="0051318C"/>
    <w:rsid w:val="005142CD"/>
    <w:rsid w:val="005143C9"/>
    <w:rsid w:val="005157A9"/>
    <w:rsid w:val="0051685C"/>
    <w:rsid w:val="00516951"/>
    <w:rsid w:val="00516C00"/>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4C"/>
    <w:rsid w:val="00536DCF"/>
    <w:rsid w:val="005370EF"/>
    <w:rsid w:val="00537348"/>
    <w:rsid w:val="005373F0"/>
    <w:rsid w:val="0054046C"/>
    <w:rsid w:val="005411F6"/>
    <w:rsid w:val="00541B25"/>
    <w:rsid w:val="0054343A"/>
    <w:rsid w:val="005437F3"/>
    <w:rsid w:val="00543974"/>
    <w:rsid w:val="00543EBF"/>
    <w:rsid w:val="00544ABA"/>
    <w:rsid w:val="0054593A"/>
    <w:rsid w:val="0054622F"/>
    <w:rsid w:val="005467FB"/>
    <w:rsid w:val="00546AE9"/>
    <w:rsid w:val="00546CA8"/>
    <w:rsid w:val="00547989"/>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27B"/>
    <w:rsid w:val="005615D8"/>
    <w:rsid w:val="00561B5E"/>
    <w:rsid w:val="00562152"/>
    <w:rsid w:val="005626D6"/>
    <w:rsid w:val="00562B1C"/>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C6D"/>
    <w:rsid w:val="00582E1A"/>
    <w:rsid w:val="00583147"/>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044"/>
    <w:rsid w:val="005A269F"/>
    <w:rsid w:val="005A305E"/>
    <w:rsid w:val="005A30BB"/>
    <w:rsid w:val="005A3887"/>
    <w:rsid w:val="005A4690"/>
    <w:rsid w:val="005A57EA"/>
    <w:rsid w:val="005A5E23"/>
    <w:rsid w:val="005A7C43"/>
    <w:rsid w:val="005B0542"/>
    <w:rsid w:val="005B1C65"/>
    <w:rsid w:val="005B1FD1"/>
    <w:rsid w:val="005B2225"/>
    <w:rsid w:val="005B2799"/>
    <w:rsid w:val="005B2B77"/>
    <w:rsid w:val="005B3330"/>
    <w:rsid w:val="005B3D4A"/>
    <w:rsid w:val="005B4D87"/>
    <w:rsid w:val="005B519B"/>
    <w:rsid w:val="005B5B42"/>
    <w:rsid w:val="005B6111"/>
    <w:rsid w:val="005B7DD1"/>
    <w:rsid w:val="005C00A0"/>
    <w:rsid w:val="005C00E7"/>
    <w:rsid w:val="005C0A1E"/>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2B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672"/>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A20"/>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A4E"/>
    <w:rsid w:val="00630DCE"/>
    <w:rsid w:val="0063120A"/>
    <w:rsid w:val="0063150B"/>
    <w:rsid w:val="00631585"/>
    <w:rsid w:val="00632303"/>
    <w:rsid w:val="00634ACF"/>
    <w:rsid w:val="00635035"/>
    <w:rsid w:val="0063580D"/>
    <w:rsid w:val="00635CAE"/>
    <w:rsid w:val="006371EA"/>
    <w:rsid w:val="00637240"/>
    <w:rsid w:val="00643607"/>
    <w:rsid w:val="00643660"/>
    <w:rsid w:val="006447DC"/>
    <w:rsid w:val="00644C95"/>
    <w:rsid w:val="00644E37"/>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D25"/>
    <w:rsid w:val="00662E2F"/>
    <w:rsid w:val="006638AD"/>
    <w:rsid w:val="0066732C"/>
    <w:rsid w:val="006679F5"/>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74D"/>
    <w:rsid w:val="00685FD4"/>
    <w:rsid w:val="006860A2"/>
    <w:rsid w:val="00686612"/>
    <w:rsid w:val="0068661E"/>
    <w:rsid w:val="006867D8"/>
    <w:rsid w:val="00687E60"/>
    <w:rsid w:val="00690A49"/>
    <w:rsid w:val="00690BB6"/>
    <w:rsid w:val="0069135B"/>
    <w:rsid w:val="00691610"/>
    <w:rsid w:val="00691AB4"/>
    <w:rsid w:val="00691B30"/>
    <w:rsid w:val="00692012"/>
    <w:rsid w:val="00693E1F"/>
    <w:rsid w:val="00693ECB"/>
    <w:rsid w:val="00694482"/>
    <w:rsid w:val="00694797"/>
    <w:rsid w:val="00694D43"/>
    <w:rsid w:val="00694F2D"/>
    <w:rsid w:val="00695246"/>
    <w:rsid w:val="00695257"/>
    <w:rsid w:val="00695887"/>
    <w:rsid w:val="00697733"/>
    <w:rsid w:val="006A254E"/>
    <w:rsid w:val="006A2C30"/>
    <w:rsid w:val="006A301C"/>
    <w:rsid w:val="006A307F"/>
    <w:rsid w:val="006A3E2B"/>
    <w:rsid w:val="006A3FF2"/>
    <w:rsid w:val="006A6262"/>
    <w:rsid w:val="006A6E17"/>
    <w:rsid w:val="006B10FE"/>
    <w:rsid w:val="006B120D"/>
    <w:rsid w:val="006B17E7"/>
    <w:rsid w:val="006B19E8"/>
    <w:rsid w:val="006B1A8A"/>
    <w:rsid w:val="006B1FD5"/>
    <w:rsid w:val="006B24D6"/>
    <w:rsid w:val="006B2F57"/>
    <w:rsid w:val="006B3B9C"/>
    <w:rsid w:val="006B475C"/>
    <w:rsid w:val="006B47DD"/>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40B"/>
    <w:rsid w:val="006C4516"/>
    <w:rsid w:val="006C455E"/>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1EE"/>
    <w:rsid w:val="006D62BC"/>
    <w:rsid w:val="006D6450"/>
    <w:rsid w:val="006D6939"/>
    <w:rsid w:val="006D6E3D"/>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BF6"/>
    <w:rsid w:val="006E5E19"/>
    <w:rsid w:val="006E61C3"/>
    <w:rsid w:val="006E799D"/>
    <w:rsid w:val="006F0593"/>
    <w:rsid w:val="006F1064"/>
    <w:rsid w:val="006F1B76"/>
    <w:rsid w:val="006F1EB7"/>
    <w:rsid w:val="006F1FFC"/>
    <w:rsid w:val="006F2894"/>
    <w:rsid w:val="006F49EF"/>
    <w:rsid w:val="006F4BE0"/>
    <w:rsid w:val="006F52E5"/>
    <w:rsid w:val="006F52FF"/>
    <w:rsid w:val="006F54E1"/>
    <w:rsid w:val="006F6066"/>
    <w:rsid w:val="006F6850"/>
    <w:rsid w:val="006F707E"/>
    <w:rsid w:val="007001C8"/>
    <w:rsid w:val="007001DC"/>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9C2"/>
    <w:rsid w:val="00711250"/>
    <w:rsid w:val="00711340"/>
    <w:rsid w:val="00712C42"/>
    <w:rsid w:val="0071312C"/>
    <w:rsid w:val="007136E0"/>
    <w:rsid w:val="00713DE4"/>
    <w:rsid w:val="00714852"/>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3D8D"/>
    <w:rsid w:val="00744278"/>
    <w:rsid w:val="00744A26"/>
    <w:rsid w:val="00744A64"/>
    <w:rsid w:val="00744D47"/>
    <w:rsid w:val="00744EA0"/>
    <w:rsid w:val="00745969"/>
    <w:rsid w:val="0074638D"/>
    <w:rsid w:val="00746484"/>
    <w:rsid w:val="007464F4"/>
    <w:rsid w:val="0074704F"/>
    <w:rsid w:val="0074787C"/>
    <w:rsid w:val="00747F48"/>
    <w:rsid w:val="00747F4C"/>
    <w:rsid w:val="00750721"/>
    <w:rsid w:val="00750CEE"/>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4E3"/>
    <w:rsid w:val="00764194"/>
    <w:rsid w:val="0076443E"/>
    <w:rsid w:val="00765ED3"/>
    <w:rsid w:val="0076681D"/>
    <w:rsid w:val="00766A65"/>
    <w:rsid w:val="007671F5"/>
    <w:rsid w:val="007676B8"/>
    <w:rsid w:val="00771580"/>
    <w:rsid w:val="0077175C"/>
    <w:rsid w:val="00771870"/>
    <w:rsid w:val="00771BF9"/>
    <w:rsid w:val="00772F8A"/>
    <w:rsid w:val="00773641"/>
    <w:rsid w:val="007739C6"/>
    <w:rsid w:val="007747AF"/>
    <w:rsid w:val="00774889"/>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076"/>
    <w:rsid w:val="00786810"/>
    <w:rsid w:val="00786958"/>
    <w:rsid w:val="00786A97"/>
    <w:rsid w:val="00786E71"/>
    <w:rsid w:val="007908F8"/>
    <w:rsid w:val="00790BD0"/>
    <w:rsid w:val="0079157D"/>
    <w:rsid w:val="0079162F"/>
    <w:rsid w:val="00794924"/>
    <w:rsid w:val="0079506E"/>
    <w:rsid w:val="007A0BC2"/>
    <w:rsid w:val="007A1F44"/>
    <w:rsid w:val="007A23FF"/>
    <w:rsid w:val="007A25D6"/>
    <w:rsid w:val="007A295B"/>
    <w:rsid w:val="007A3424"/>
    <w:rsid w:val="007A35EF"/>
    <w:rsid w:val="007A43A2"/>
    <w:rsid w:val="007A4D04"/>
    <w:rsid w:val="007A59F6"/>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75E"/>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7175"/>
    <w:rsid w:val="007D7ADE"/>
    <w:rsid w:val="007E02A5"/>
    <w:rsid w:val="007E02A7"/>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67D"/>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C3B"/>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89A"/>
    <w:rsid w:val="008376F6"/>
    <w:rsid w:val="00837D5B"/>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24D2"/>
    <w:rsid w:val="00852E19"/>
    <w:rsid w:val="008551A3"/>
    <w:rsid w:val="00856441"/>
    <w:rsid w:val="00856833"/>
    <w:rsid w:val="00856840"/>
    <w:rsid w:val="00857977"/>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F15"/>
    <w:rsid w:val="00874096"/>
    <w:rsid w:val="008743B5"/>
    <w:rsid w:val="008756A4"/>
    <w:rsid w:val="00875793"/>
    <w:rsid w:val="00875F73"/>
    <w:rsid w:val="00877049"/>
    <w:rsid w:val="00877F56"/>
    <w:rsid w:val="00880933"/>
    <w:rsid w:val="00880D53"/>
    <w:rsid w:val="00880F30"/>
    <w:rsid w:val="00882238"/>
    <w:rsid w:val="008833E8"/>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F26"/>
    <w:rsid w:val="008C1F57"/>
    <w:rsid w:val="008C2A3A"/>
    <w:rsid w:val="008C2E7B"/>
    <w:rsid w:val="008C33BC"/>
    <w:rsid w:val="008C376C"/>
    <w:rsid w:val="008C47A0"/>
    <w:rsid w:val="008C4C7E"/>
    <w:rsid w:val="008C5C46"/>
    <w:rsid w:val="008C6184"/>
    <w:rsid w:val="008C6865"/>
    <w:rsid w:val="008C7008"/>
    <w:rsid w:val="008C71E4"/>
    <w:rsid w:val="008C785E"/>
    <w:rsid w:val="008C7DD4"/>
    <w:rsid w:val="008D04F1"/>
    <w:rsid w:val="008D0863"/>
    <w:rsid w:val="008D0AFB"/>
    <w:rsid w:val="008D1511"/>
    <w:rsid w:val="008D27E2"/>
    <w:rsid w:val="008D32DF"/>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BF2"/>
    <w:rsid w:val="008E5C81"/>
    <w:rsid w:val="008E6BF5"/>
    <w:rsid w:val="008E73D8"/>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590"/>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1BE"/>
    <w:rsid w:val="00922F17"/>
    <w:rsid w:val="009232C9"/>
    <w:rsid w:val="00923608"/>
    <w:rsid w:val="009238E5"/>
    <w:rsid w:val="00923F12"/>
    <w:rsid w:val="00924FF8"/>
    <w:rsid w:val="009258AE"/>
    <w:rsid w:val="00925BA8"/>
    <w:rsid w:val="00925FF9"/>
    <w:rsid w:val="00926DA7"/>
    <w:rsid w:val="00927F41"/>
    <w:rsid w:val="00927F8B"/>
    <w:rsid w:val="0093094D"/>
    <w:rsid w:val="009312BE"/>
    <w:rsid w:val="00931B64"/>
    <w:rsid w:val="009328C7"/>
    <w:rsid w:val="009336EC"/>
    <w:rsid w:val="00933F56"/>
    <w:rsid w:val="00934C13"/>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45"/>
    <w:rsid w:val="00954353"/>
    <w:rsid w:val="00955C0A"/>
    <w:rsid w:val="00955C4F"/>
    <w:rsid w:val="00956109"/>
    <w:rsid w:val="009575AA"/>
    <w:rsid w:val="00960CE7"/>
    <w:rsid w:val="00961A13"/>
    <w:rsid w:val="00962EB2"/>
    <w:rsid w:val="00963B86"/>
    <w:rsid w:val="00964777"/>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A85"/>
    <w:rsid w:val="00982F56"/>
    <w:rsid w:val="00982F5C"/>
    <w:rsid w:val="00983686"/>
    <w:rsid w:val="009836E4"/>
    <w:rsid w:val="0098412F"/>
    <w:rsid w:val="00984AED"/>
    <w:rsid w:val="00985F28"/>
    <w:rsid w:val="00986149"/>
    <w:rsid w:val="00986176"/>
    <w:rsid w:val="0098686E"/>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3A09"/>
    <w:rsid w:val="00A03A22"/>
    <w:rsid w:val="00A040AB"/>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2AEA"/>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28FB"/>
    <w:rsid w:val="00A43759"/>
    <w:rsid w:val="00A4376F"/>
    <w:rsid w:val="00A43FD0"/>
    <w:rsid w:val="00A44919"/>
    <w:rsid w:val="00A4549F"/>
    <w:rsid w:val="00A45B9B"/>
    <w:rsid w:val="00A45C93"/>
    <w:rsid w:val="00A460BF"/>
    <w:rsid w:val="00A462FE"/>
    <w:rsid w:val="00A46EFA"/>
    <w:rsid w:val="00A4787E"/>
    <w:rsid w:val="00A501C9"/>
    <w:rsid w:val="00A50506"/>
    <w:rsid w:val="00A50F0F"/>
    <w:rsid w:val="00A51BC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762CB"/>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0F68"/>
    <w:rsid w:val="00A92286"/>
    <w:rsid w:val="00A922A2"/>
    <w:rsid w:val="00A93050"/>
    <w:rsid w:val="00A931F9"/>
    <w:rsid w:val="00A9327B"/>
    <w:rsid w:val="00A9361B"/>
    <w:rsid w:val="00A93B69"/>
    <w:rsid w:val="00A9432A"/>
    <w:rsid w:val="00A94335"/>
    <w:rsid w:val="00A95C8A"/>
    <w:rsid w:val="00A963C7"/>
    <w:rsid w:val="00A96C23"/>
    <w:rsid w:val="00AA080D"/>
    <w:rsid w:val="00AA0BF5"/>
    <w:rsid w:val="00AA1626"/>
    <w:rsid w:val="00AA1C25"/>
    <w:rsid w:val="00AA1C7A"/>
    <w:rsid w:val="00AA1D0B"/>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4DB"/>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1A6D"/>
    <w:rsid w:val="00AC209E"/>
    <w:rsid w:val="00AC250E"/>
    <w:rsid w:val="00AC2962"/>
    <w:rsid w:val="00AC4E94"/>
    <w:rsid w:val="00AC5636"/>
    <w:rsid w:val="00AC67A8"/>
    <w:rsid w:val="00AC74DA"/>
    <w:rsid w:val="00AC7A2B"/>
    <w:rsid w:val="00AC7C25"/>
    <w:rsid w:val="00AC7ECB"/>
    <w:rsid w:val="00AD020F"/>
    <w:rsid w:val="00AD0281"/>
    <w:rsid w:val="00AD0A51"/>
    <w:rsid w:val="00AD0A88"/>
    <w:rsid w:val="00AD0B37"/>
    <w:rsid w:val="00AD0EB6"/>
    <w:rsid w:val="00AD11F7"/>
    <w:rsid w:val="00AD1DB7"/>
    <w:rsid w:val="00AD1E29"/>
    <w:rsid w:val="00AD2852"/>
    <w:rsid w:val="00AD3976"/>
    <w:rsid w:val="00AD4D2A"/>
    <w:rsid w:val="00AD519B"/>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B4E"/>
    <w:rsid w:val="00AE466A"/>
    <w:rsid w:val="00AE4DDA"/>
    <w:rsid w:val="00AE59EC"/>
    <w:rsid w:val="00AE67B3"/>
    <w:rsid w:val="00AE7864"/>
    <w:rsid w:val="00AE7933"/>
    <w:rsid w:val="00AE7949"/>
    <w:rsid w:val="00AF0B68"/>
    <w:rsid w:val="00AF25D5"/>
    <w:rsid w:val="00AF3DBB"/>
    <w:rsid w:val="00AF4B8D"/>
    <w:rsid w:val="00AF5021"/>
    <w:rsid w:val="00AF5194"/>
    <w:rsid w:val="00AF53EF"/>
    <w:rsid w:val="00AF73C3"/>
    <w:rsid w:val="00AF76C8"/>
    <w:rsid w:val="00AF795C"/>
    <w:rsid w:val="00B00752"/>
    <w:rsid w:val="00B0193D"/>
    <w:rsid w:val="00B026C1"/>
    <w:rsid w:val="00B02B9C"/>
    <w:rsid w:val="00B02C89"/>
    <w:rsid w:val="00B02D41"/>
    <w:rsid w:val="00B0353B"/>
    <w:rsid w:val="00B040B2"/>
    <w:rsid w:val="00B04184"/>
    <w:rsid w:val="00B04D88"/>
    <w:rsid w:val="00B07150"/>
    <w:rsid w:val="00B104D6"/>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3CB3"/>
    <w:rsid w:val="00B243F2"/>
    <w:rsid w:val="00B2485C"/>
    <w:rsid w:val="00B25762"/>
    <w:rsid w:val="00B25981"/>
    <w:rsid w:val="00B25B40"/>
    <w:rsid w:val="00B25FDE"/>
    <w:rsid w:val="00B26AB0"/>
    <w:rsid w:val="00B26AD2"/>
    <w:rsid w:val="00B26CA2"/>
    <w:rsid w:val="00B30B4E"/>
    <w:rsid w:val="00B31246"/>
    <w:rsid w:val="00B32347"/>
    <w:rsid w:val="00B324FC"/>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1F62"/>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559"/>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8B2"/>
    <w:rsid w:val="00BB5FCB"/>
    <w:rsid w:val="00BB604B"/>
    <w:rsid w:val="00BB79C5"/>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B41"/>
    <w:rsid w:val="00BF6CBF"/>
    <w:rsid w:val="00BF73F2"/>
    <w:rsid w:val="00BF75E0"/>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A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15"/>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28C"/>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75"/>
    <w:rsid w:val="00C574BB"/>
    <w:rsid w:val="00C61E91"/>
    <w:rsid w:val="00C62254"/>
    <w:rsid w:val="00C62CD5"/>
    <w:rsid w:val="00C636E6"/>
    <w:rsid w:val="00C639D6"/>
    <w:rsid w:val="00C63F8E"/>
    <w:rsid w:val="00C64769"/>
    <w:rsid w:val="00C647FB"/>
    <w:rsid w:val="00C65262"/>
    <w:rsid w:val="00C654E0"/>
    <w:rsid w:val="00C67719"/>
    <w:rsid w:val="00C67EAB"/>
    <w:rsid w:val="00C70DFF"/>
    <w:rsid w:val="00C720AC"/>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6703"/>
    <w:rsid w:val="00C876BC"/>
    <w:rsid w:val="00C91DE3"/>
    <w:rsid w:val="00C92C7F"/>
    <w:rsid w:val="00C931CC"/>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A6B14"/>
    <w:rsid w:val="00CB008E"/>
    <w:rsid w:val="00CB01FA"/>
    <w:rsid w:val="00CB0737"/>
    <w:rsid w:val="00CB097A"/>
    <w:rsid w:val="00CB0E3E"/>
    <w:rsid w:val="00CB24A2"/>
    <w:rsid w:val="00CB26EC"/>
    <w:rsid w:val="00CB2881"/>
    <w:rsid w:val="00CB2D2A"/>
    <w:rsid w:val="00CB4793"/>
    <w:rsid w:val="00CB5B1E"/>
    <w:rsid w:val="00CB787A"/>
    <w:rsid w:val="00CC0C4A"/>
    <w:rsid w:val="00CC12E2"/>
    <w:rsid w:val="00CC17F0"/>
    <w:rsid w:val="00CC1853"/>
    <w:rsid w:val="00CC1D13"/>
    <w:rsid w:val="00CC1FAE"/>
    <w:rsid w:val="00CC2042"/>
    <w:rsid w:val="00CC3A23"/>
    <w:rsid w:val="00CC3BD5"/>
    <w:rsid w:val="00CC3CD6"/>
    <w:rsid w:val="00CC426A"/>
    <w:rsid w:val="00CC50D9"/>
    <w:rsid w:val="00CC6335"/>
    <w:rsid w:val="00CC70D9"/>
    <w:rsid w:val="00CC737C"/>
    <w:rsid w:val="00CC737E"/>
    <w:rsid w:val="00CD087D"/>
    <w:rsid w:val="00CD0F5D"/>
    <w:rsid w:val="00CD1C0B"/>
    <w:rsid w:val="00CD239A"/>
    <w:rsid w:val="00CD469A"/>
    <w:rsid w:val="00CD5098"/>
    <w:rsid w:val="00CD5512"/>
    <w:rsid w:val="00CD569A"/>
    <w:rsid w:val="00CD5BCB"/>
    <w:rsid w:val="00CD6B7C"/>
    <w:rsid w:val="00CD6E3D"/>
    <w:rsid w:val="00CD71AB"/>
    <w:rsid w:val="00CD7958"/>
    <w:rsid w:val="00CE0109"/>
    <w:rsid w:val="00CE1FC5"/>
    <w:rsid w:val="00CE46E5"/>
    <w:rsid w:val="00CE485A"/>
    <w:rsid w:val="00CE5279"/>
    <w:rsid w:val="00CE5528"/>
    <w:rsid w:val="00CE5A78"/>
    <w:rsid w:val="00CE6FD9"/>
    <w:rsid w:val="00CE73E7"/>
    <w:rsid w:val="00CE78AE"/>
    <w:rsid w:val="00CE7E62"/>
    <w:rsid w:val="00CF195E"/>
    <w:rsid w:val="00CF19DA"/>
    <w:rsid w:val="00CF1C7F"/>
    <w:rsid w:val="00CF1CC0"/>
    <w:rsid w:val="00CF24F8"/>
    <w:rsid w:val="00CF2653"/>
    <w:rsid w:val="00CF2E6A"/>
    <w:rsid w:val="00CF3CD3"/>
    <w:rsid w:val="00CF4191"/>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4FDD"/>
    <w:rsid w:val="00D15327"/>
    <w:rsid w:val="00D15F43"/>
    <w:rsid w:val="00D16326"/>
    <w:rsid w:val="00D16E87"/>
    <w:rsid w:val="00D17C6A"/>
    <w:rsid w:val="00D20B8B"/>
    <w:rsid w:val="00D2162C"/>
    <w:rsid w:val="00D217DB"/>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CC4"/>
    <w:rsid w:val="00D437D8"/>
    <w:rsid w:val="00D438E0"/>
    <w:rsid w:val="00D44994"/>
    <w:rsid w:val="00D45C8D"/>
    <w:rsid w:val="00D45DF3"/>
    <w:rsid w:val="00D46174"/>
    <w:rsid w:val="00D47DD0"/>
    <w:rsid w:val="00D50183"/>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3C"/>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1B2"/>
    <w:rsid w:val="00D81792"/>
    <w:rsid w:val="00D819B1"/>
    <w:rsid w:val="00D81BA1"/>
    <w:rsid w:val="00D82494"/>
    <w:rsid w:val="00D83276"/>
    <w:rsid w:val="00D833C5"/>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AE7"/>
    <w:rsid w:val="00DB2C83"/>
    <w:rsid w:val="00DB3153"/>
    <w:rsid w:val="00DB317A"/>
    <w:rsid w:val="00DB3B82"/>
    <w:rsid w:val="00DB4420"/>
    <w:rsid w:val="00DB485D"/>
    <w:rsid w:val="00DB4C6E"/>
    <w:rsid w:val="00DB5293"/>
    <w:rsid w:val="00DB5BD2"/>
    <w:rsid w:val="00DB6ED8"/>
    <w:rsid w:val="00DB7BFF"/>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59FF"/>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D27"/>
    <w:rsid w:val="00DF6F17"/>
    <w:rsid w:val="00DF6F28"/>
    <w:rsid w:val="00DF78FA"/>
    <w:rsid w:val="00DF7AE1"/>
    <w:rsid w:val="00E002F1"/>
    <w:rsid w:val="00E0082C"/>
    <w:rsid w:val="00E01DAA"/>
    <w:rsid w:val="00E023E5"/>
    <w:rsid w:val="00E02432"/>
    <w:rsid w:val="00E02B20"/>
    <w:rsid w:val="00E04022"/>
    <w:rsid w:val="00E04DC9"/>
    <w:rsid w:val="00E06528"/>
    <w:rsid w:val="00E066DB"/>
    <w:rsid w:val="00E0728F"/>
    <w:rsid w:val="00E0749C"/>
    <w:rsid w:val="00E0755C"/>
    <w:rsid w:val="00E07679"/>
    <w:rsid w:val="00E112CA"/>
    <w:rsid w:val="00E13760"/>
    <w:rsid w:val="00E14A7E"/>
    <w:rsid w:val="00E151E1"/>
    <w:rsid w:val="00E15AB0"/>
    <w:rsid w:val="00E16766"/>
    <w:rsid w:val="00E17619"/>
    <w:rsid w:val="00E17805"/>
    <w:rsid w:val="00E17CAC"/>
    <w:rsid w:val="00E209A6"/>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7E7"/>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2B0"/>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DF8"/>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9A1"/>
    <w:rsid w:val="00E90BFF"/>
    <w:rsid w:val="00E912C1"/>
    <w:rsid w:val="00E91F04"/>
    <w:rsid w:val="00E91F35"/>
    <w:rsid w:val="00E92527"/>
    <w:rsid w:val="00E9259E"/>
    <w:rsid w:val="00E95BA6"/>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185"/>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B79E5"/>
    <w:rsid w:val="00EC1DCD"/>
    <w:rsid w:val="00EC2BF5"/>
    <w:rsid w:val="00EC2E2D"/>
    <w:rsid w:val="00EC363A"/>
    <w:rsid w:val="00EC462B"/>
    <w:rsid w:val="00EC4723"/>
    <w:rsid w:val="00EC56E0"/>
    <w:rsid w:val="00EC6057"/>
    <w:rsid w:val="00EC6847"/>
    <w:rsid w:val="00EC6EB4"/>
    <w:rsid w:val="00EC7DB6"/>
    <w:rsid w:val="00ED162F"/>
    <w:rsid w:val="00ED2681"/>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4568"/>
    <w:rsid w:val="00EE534D"/>
    <w:rsid w:val="00EE5560"/>
    <w:rsid w:val="00EE596F"/>
    <w:rsid w:val="00EE5AD0"/>
    <w:rsid w:val="00EE60A8"/>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05DB"/>
    <w:rsid w:val="00F02651"/>
    <w:rsid w:val="00F027BA"/>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5043"/>
    <w:rsid w:val="00F5626D"/>
    <w:rsid w:val="00F56681"/>
    <w:rsid w:val="00F56DCF"/>
    <w:rsid w:val="00F57034"/>
    <w:rsid w:val="00F57B1F"/>
    <w:rsid w:val="00F60BE9"/>
    <w:rsid w:val="00F61FD8"/>
    <w:rsid w:val="00F62478"/>
    <w:rsid w:val="00F62DBF"/>
    <w:rsid w:val="00F641FC"/>
    <w:rsid w:val="00F647F7"/>
    <w:rsid w:val="00F6563B"/>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0C75"/>
    <w:rsid w:val="00FA105C"/>
    <w:rsid w:val="00FA1475"/>
    <w:rsid w:val="00FA148A"/>
    <w:rsid w:val="00FA26BA"/>
    <w:rsid w:val="00FA27C8"/>
    <w:rsid w:val="00FA2D22"/>
    <w:rsid w:val="00FA35E3"/>
    <w:rsid w:val="00FA3B76"/>
    <w:rsid w:val="00FA45EE"/>
    <w:rsid w:val="00FA4D66"/>
    <w:rsid w:val="00FA56AE"/>
    <w:rsid w:val="00FA5A4E"/>
    <w:rsid w:val="00FA6157"/>
    <w:rsid w:val="00FA71F2"/>
    <w:rsid w:val="00FB0082"/>
    <w:rsid w:val="00FB0243"/>
    <w:rsid w:val="00FB0AC3"/>
    <w:rsid w:val="00FB102B"/>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1468"/>
    <w:rsid w:val="00FC223F"/>
    <w:rsid w:val="00FC2E01"/>
    <w:rsid w:val="00FC4668"/>
    <w:rsid w:val="00FC4729"/>
    <w:rsid w:val="00FC4A8C"/>
    <w:rsid w:val="00FC53DB"/>
    <w:rsid w:val="00FC5ED5"/>
    <w:rsid w:val="00FC5F1C"/>
    <w:rsid w:val="00FC5FC2"/>
    <w:rsid w:val="00FC6177"/>
    <w:rsid w:val="00FC63D1"/>
    <w:rsid w:val="00FC7528"/>
    <w:rsid w:val="00FD0572"/>
    <w:rsid w:val="00FD17B6"/>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1DC"/>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8CD"/>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00857444">
      <w:bodyDiv w:val="1"/>
      <w:marLeft w:val="0"/>
      <w:marRight w:val="0"/>
      <w:marTop w:val="0"/>
      <w:marBottom w:val="0"/>
      <w:divBdr>
        <w:top w:val="none" w:sz="0" w:space="0" w:color="auto"/>
        <w:left w:val="none" w:sz="0" w:space="0" w:color="auto"/>
        <w:bottom w:val="none" w:sz="0" w:space="0" w:color="auto"/>
        <w:right w:val="none" w:sz="0" w:space="0" w:color="auto"/>
      </w:divBdr>
    </w:div>
    <w:div w:id="701633203">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735448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78B982-E71F-4716-A7A6-BD41066DB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7</Pages>
  <Words>2397</Words>
  <Characters>13665</Characters>
  <Application>Microsoft Office Word</Application>
  <DocSecurity>0</DocSecurity>
  <Lines>113</Lines>
  <Paragraphs>32</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Introduction</vt:lpstr>
      <vt:lpstr>Discussion</vt:lpstr>
      <vt:lpstr>    Resource mapping</vt:lpstr>
      <vt:lpstr>    TX/RX PSFCH conflict</vt:lpstr>
      <vt:lpstr>    Multiple PSFCH transmitted to multiple UEs</vt:lpstr>
      <vt:lpstr>    Multiple PSFCH transmitted to a single UE</vt:lpstr>
      <vt:lpstr>Conclusion</vt:lpstr>
    </vt:vector>
  </TitlesOfParts>
  <Company>Futurewei</Company>
  <LinksUpToDate>false</LinksUpToDate>
  <CharactersWithSpaces>16030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Sartori, Philippe (73999)</cp:lastModifiedBy>
  <cp:revision>5</cp:revision>
  <cp:lastPrinted>2007-06-18T22:08:00Z</cp:lastPrinted>
  <dcterms:created xsi:type="dcterms:W3CDTF">2019-11-07T21:28:00Z</dcterms:created>
  <dcterms:modified xsi:type="dcterms:W3CDTF">2019-11-08T03:51:00Z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(3)9obYriqjd3fOsQGvtjtRGz2cCyCEbZAhn/K8tZ9mGwBtt+5szIfy48MEBmPrG0Dzt856HDrA
tWRyIGWESbhLZVJDW3puDtzUlREleKWXCwX/k7ujEAo8PGisQAmqDQS0QKrGhTmMc9K8Haky
mMJ9Sta1vKNcUqF/vwC+RlIiY5I1DYd+M9kQBeDmhy+VtHnPtfo2hnNTwW61geUD22m6S3Bh
+WUKjqAoKbvfnKyJwN</vt:lpwstr>
  </property>
  <property fmtid="{D5CDD505-2E9C-101B-9397-08002B2CF9AE}" pid="13" name="_2015_ms_pID_725343_00">
    <vt:lpwstr>_2015_ms_pID_725343</vt:lpwstr>
  </property>
  <property fmtid="{D5CDD505-2E9C-101B-9397-08002B2CF9AE}" pid="14" name="_2015_ms_pID_7253431">
    <vt:lpwstr>/aRSezaTYdR2TjfD4XFQoVszZqHPCrLVZ4rhtmXOTSfYp3mhThNFsR
/DqkOz+SdivurG7zaCuHBUV7d8v08tT7dX5DS55TOqL6xNow09b3+1ZJaPj8Fox/4Y4oysMf
JMZa8YgREba0yix8DpvWLHDEwZ9cOhVieHwz/qEPl+PDPGaO/11VB9cco0cwiBg5SAR+u/u2
OA9xyhTxccgvPXolvnRQgOrnda0IUPLKjEMo</vt:lpwstr>
  </property>
  <property fmtid="{D5CDD505-2E9C-101B-9397-08002B2CF9AE}" pid="15" name="_2015_ms_pID_7253431_00">
    <vt:lpwstr>_2015_ms_pID_7253431</vt:lpwstr>
  </property>
  <property fmtid="{D5CDD505-2E9C-101B-9397-08002B2CF9AE}" pid="16" name="_2015_ms_pID_7253432">
    <vt:lpwstr>SXpcQp9AJT/uCXlRPhvRpFDodGWzAI4dP8Yh
aPyF5rv0JYm/6PUuyu5JfXcHKYmMUrKJ+DXCklxSKQIydFlyJew=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