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3CE4" w:rsidRPr="008F1A13" w:rsidRDefault="00533256" w:rsidP="00FD3CE4">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#99</w:t>
      </w:r>
      <w:r>
        <w:rPr>
          <w:rFonts w:ascii="Arial" w:eastAsia="바탕" w:hAnsi="Arial" w:cs="Arial"/>
          <w:b/>
          <w:bCs/>
          <w:sz w:val="28"/>
          <w:szCs w:val="24"/>
        </w:rPr>
        <w:tab/>
      </w:r>
      <w:r>
        <w:rPr>
          <w:rFonts w:ascii="Arial" w:eastAsia="바탕" w:hAnsi="Arial" w:cs="Arial"/>
          <w:b/>
          <w:bCs/>
          <w:sz w:val="28"/>
          <w:szCs w:val="24"/>
        </w:rPr>
        <w:tab/>
        <w:t xml:space="preserve">                         </w:t>
      </w:r>
      <w:r w:rsidR="00FD3CE4" w:rsidRPr="007E2746">
        <w:rPr>
          <w:rFonts w:ascii="Arial" w:eastAsia="바탕" w:hAnsi="Arial" w:cs="Arial"/>
          <w:b/>
          <w:bCs/>
          <w:sz w:val="28"/>
          <w:szCs w:val="24"/>
        </w:rPr>
        <w:t>R1-19</w:t>
      </w:r>
      <w:r w:rsidR="007E2746" w:rsidRPr="007E2746">
        <w:rPr>
          <w:rFonts w:ascii="Arial" w:eastAsia="바탕" w:hAnsi="Arial" w:cs="Arial"/>
          <w:b/>
          <w:bCs/>
          <w:sz w:val="28"/>
          <w:szCs w:val="24"/>
        </w:rPr>
        <w:t>12393</w:t>
      </w:r>
    </w:p>
    <w:p w:rsidR="00FD3CE4" w:rsidRPr="008F1A13" w:rsidRDefault="00FD3CE4" w:rsidP="00FD3CE4">
      <w:pPr>
        <w:tabs>
          <w:tab w:val="center" w:pos="4536"/>
          <w:tab w:val="right" w:pos="9072"/>
        </w:tabs>
        <w:spacing w:before="0" w:after="0" w:line="240" w:lineRule="auto"/>
        <w:ind w:left="0" w:firstLine="0"/>
        <w:jc w:val="left"/>
        <w:rPr>
          <w:rFonts w:ascii="Arial" w:hAnsi="Arial" w:cs="Arial"/>
          <w:b/>
          <w:bCs/>
          <w:sz w:val="28"/>
          <w:szCs w:val="24"/>
          <w:lang w:eastAsia="ja-JP"/>
        </w:rPr>
      </w:pPr>
      <w:r w:rsidRPr="008F1A13">
        <w:rPr>
          <w:rFonts w:ascii="Arial" w:hAnsi="Arial" w:cs="Arial"/>
          <w:b/>
          <w:bCs/>
          <w:sz w:val="28"/>
          <w:szCs w:val="24"/>
          <w:lang w:eastAsia="ja-JP"/>
        </w:rPr>
        <w:t>Reno, USA, November 18</w:t>
      </w:r>
      <w:r w:rsidRPr="008F1A13">
        <w:rPr>
          <w:rFonts w:ascii="Arial" w:hAnsi="Arial" w:cs="Arial"/>
          <w:b/>
          <w:bCs/>
          <w:sz w:val="28"/>
          <w:szCs w:val="24"/>
          <w:vertAlign w:val="superscript"/>
          <w:lang w:eastAsia="ja-JP"/>
        </w:rPr>
        <w:t>th</w:t>
      </w:r>
      <w:r w:rsidRPr="008F1A13">
        <w:rPr>
          <w:rFonts w:ascii="Arial" w:hAnsi="Arial" w:cs="Arial"/>
          <w:b/>
          <w:bCs/>
          <w:sz w:val="28"/>
          <w:szCs w:val="24"/>
          <w:lang w:eastAsia="ja-JP"/>
        </w:rPr>
        <w:t xml:space="preserve"> – 22</w:t>
      </w:r>
      <w:r w:rsidRPr="008F1A13">
        <w:rPr>
          <w:rFonts w:ascii="Arial" w:hAnsi="Arial" w:cs="Arial"/>
          <w:b/>
          <w:bCs/>
          <w:sz w:val="28"/>
          <w:szCs w:val="24"/>
          <w:vertAlign w:val="superscript"/>
          <w:lang w:eastAsia="ja-JP"/>
        </w:rPr>
        <w:t>nd</w:t>
      </w:r>
      <w:r w:rsidRPr="008F1A13">
        <w:rPr>
          <w:rFonts w:ascii="Arial" w:hAnsi="Arial" w:cs="Arial"/>
          <w:b/>
          <w:bCs/>
          <w:sz w:val="28"/>
          <w:szCs w:val="24"/>
          <w:lang w:eastAsia="ja-JP"/>
        </w:rPr>
        <w:t>, 2019</w:t>
      </w:r>
    </w:p>
    <w:p w:rsidR="00FD3CE4" w:rsidRPr="008F1A13" w:rsidRDefault="00FD3CE4" w:rsidP="00FD3CE4">
      <w:pPr>
        <w:tabs>
          <w:tab w:val="left" w:pos="1985"/>
        </w:tabs>
        <w:spacing w:after="0"/>
        <w:ind w:left="0" w:firstLine="0"/>
        <w:rPr>
          <w:rFonts w:ascii="Arial" w:hAnsi="Arial"/>
          <w:b/>
          <w:sz w:val="24"/>
        </w:rPr>
      </w:pPr>
    </w:p>
    <w:p w:rsidR="00FD3CE4" w:rsidRPr="00A440DA" w:rsidRDefault="00FD3CE4" w:rsidP="00FD3CE4">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7.2.2.2.5</w:t>
      </w:r>
    </w:p>
    <w:p w:rsidR="00FD3CE4" w:rsidRPr="00A440DA" w:rsidRDefault="00FD3CE4" w:rsidP="00FD3CE4">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FD3CE4" w:rsidRPr="007B746B" w:rsidRDefault="00FD3CE4" w:rsidP="00FD3CE4">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Pr="005950DE">
        <w:rPr>
          <w:rFonts w:ascii="Arial" w:eastAsia="맑은 고딕" w:hAnsi="Arial"/>
          <w:sz w:val="24"/>
          <w:lang w:eastAsia="ko-KR"/>
        </w:rPr>
        <w:t>Wide-band operation for NR-U</w:t>
      </w:r>
    </w:p>
    <w:p w:rsidR="00FD3CE4" w:rsidRPr="00A440DA" w:rsidRDefault="00FD3CE4" w:rsidP="00FD3CE4">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FD3CE4" w:rsidRPr="00365EF0" w:rsidRDefault="00FD3CE4" w:rsidP="00FD3CE4">
      <w:pPr>
        <w:pStyle w:val="1"/>
        <w:numPr>
          <w:ilvl w:val="0"/>
          <w:numId w:val="1"/>
        </w:numPr>
        <w:rPr>
          <w:rFonts w:eastAsia="바탕"/>
          <w:b/>
          <w:lang w:eastAsia="ko-KR"/>
        </w:rPr>
      </w:pPr>
      <w:r w:rsidRPr="00365EF0">
        <w:rPr>
          <w:rFonts w:eastAsia="바탕" w:hint="eastAsia"/>
          <w:b/>
          <w:lang w:eastAsia="ko-KR"/>
        </w:rPr>
        <w:t>Introduction</w:t>
      </w:r>
    </w:p>
    <w:p w:rsidR="00FD3CE4" w:rsidRDefault="00FD3CE4" w:rsidP="00FD3CE4">
      <w:pPr>
        <w:spacing w:before="120" w:after="120" w:line="240" w:lineRule="auto"/>
        <w:ind w:left="0" w:firstLineChars="100" w:firstLine="220"/>
        <w:rPr>
          <w:rFonts w:eastAsia="바탕"/>
          <w:sz w:val="22"/>
          <w:szCs w:val="22"/>
          <w:lang w:eastAsia="ko-KR"/>
        </w:rPr>
      </w:pPr>
      <w:r w:rsidRPr="003637FD">
        <w:rPr>
          <w:rFonts w:eastAsia="바탕"/>
          <w:sz w:val="22"/>
          <w:szCs w:val="22"/>
          <w:lang w:eastAsia="ko-KR"/>
        </w:rPr>
        <w:t xml:space="preserve">In </w:t>
      </w:r>
      <w:r>
        <w:rPr>
          <w:rFonts w:eastAsia="바탕"/>
          <w:sz w:val="22"/>
          <w:szCs w:val="22"/>
          <w:lang w:eastAsia="ko-KR"/>
        </w:rPr>
        <w:t>RAN1#98 and RAN1#98bis meetings [1]-[2]</w:t>
      </w:r>
      <w:r w:rsidRPr="003637FD">
        <w:rPr>
          <w:rFonts w:eastAsia="바탕"/>
          <w:sz w:val="22"/>
          <w:szCs w:val="22"/>
          <w:lang w:eastAsia="ko-KR"/>
        </w:rPr>
        <w:t xml:space="preserve">, </w:t>
      </w:r>
      <w:r>
        <w:rPr>
          <w:rFonts w:eastAsia="바탕"/>
          <w:sz w:val="22"/>
          <w:szCs w:val="22"/>
          <w:lang w:eastAsia="ko-KR"/>
        </w:rPr>
        <w:t>the following agreements were made related to DL/UL BWP operation for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D3CE4" w:rsidRPr="006C6FB0" w:rsidTr="00075D62">
        <w:tc>
          <w:tcPr>
            <w:tcW w:w="9836" w:type="dxa"/>
            <w:shd w:val="clear" w:color="auto" w:fill="auto"/>
          </w:tcPr>
          <w:p w:rsidR="00FD3CE4" w:rsidRPr="00EF046F" w:rsidRDefault="00FD3CE4" w:rsidP="00075D62">
            <w:pPr>
              <w:spacing w:before="0" w:after="0" w:line="240" w:lineRule="auto"/>
              <w:ind w:left="0" w:firstLine="0"/>
              <w:jc w:val="left"/>
              <w:rPr>
                <w:rFonts w:ascii="Times" w:eastAsia="바탕" w:hAnsi="Times"/>
                <w:szCs w:val="24"/>
                <w:u w:val="single"/>
                <w:lang w:eastAsia="x-none"/>
              </w:rPr>
            </w:pPr>
            <w:r w:rsidRPr="00EF046F">
              <w:rPr>
                <w:rFonts w:ascii="Times" w:eastAsia="바탕" w:hAnsi="Times"/>
                <w:szCs w:val="24"/>
                <w:u w:val="single"/>
                <w:lang w:eastAsia="x-none"/>
              </w:rPr>
              <w:t>Conclusion:</w:t>
            </w:r>
          </w:p>
          <w:p w:rsidR="00FD3CE4" w:rsidRPr="00EF046F" w:rsidRDefault="00FD3CE4" w:rsidP="00075D62">
            <w:pPr>
              <w:spacing w:before="0" w:after="0" w:line="240" w:lineRule="auto"/>
              <w:ind w:left="0" w:firstLine="0"/>
              <w:jc w:val="left"/>
              <w:rPr>
                <w:rFonts w:ascii="Times" w:eastAsia="바탕" w:hAnsi="Times"/>
                <w:szCs w:val="24"/>
                <w:lang w:eastAsia="x-none"/>
              </w:rPr>
            </w:pPr>
            <w:r w:rsidRPr="00EF046F">
              <w:rPr>
                <w:rFonts w:ascii="Times" w:eastAsia="바탕" w:hAnsi="Times"/>
                <w:szCs w:val="24"/>
                <w:lang w:eastAsia="x-none"/>
              </w:rPr>
              <w:t>The following are unchanged from Rel-15 for PDCCH.</w:t>
            </w:r>
          </w:p>
          <w:p w:rsidR="00FD3CE4" w:rsidRPr="00EF046F" w:rsidRDefault="00FD3CE4" w:rsidP="00FD3CE4">
            <w:pPr>
              <w:numPr>
                <w:ilvl w:val="0"/>
                <w:numId w:val="4"/>
              </w:numPr>
              <w:spacing w:before="0" w:after="0" w:line="240" w:lineRule="auto"/>
              <w:jc w:val="left"/>
              <w:rPr>
                <w:rFonts w:ascii="Times" w:eastAsia="바탕" w:hAnsi="Times"/>
                <w:szCs w:val="24"/>
                <w:lang w:val="en-US" w:eastAsia="x-none"/>
              </w:rPr>
            </w:pPr>
            <w:r w:rsidRPr="00EF046F">
              <w:rPr>
                <w:rFonts w:ascii="Times" w:eastAsia="바탕" w:hAnsi="Times"/>
                <w:szCs w:val="24"/>
                <w:lang w:val="en-US" w:eastAsia="x-none"/>
              </w:rPr>
              <w:t>The maximum number of monitored PDCCH candidates per slot and per serving cell.</w:t>
            </w:r>
          </w:p>
          <w:p w:rsidR="00FD3CE4" w:rsidRPr="00EF046F" w:rsidRDefault="00FD3CE4" w:rsidP="00FD3CE4">
            <w:pPr>
              <w:numPr>
                <w:ilvl w:val="0"/>
                <w:numId w:val="4"/>
              </w:numPr>
              <w:spacing w:before="0" w:after="0" w:line="240" w:lineRule="auto"/>
              <w:jc w:val="left"/>
              <w:rPr>
                <w:rFonts w:ascii="Times" w:eastAsia="바탕" w:hAnsi="Times"/>
                <w:szCs w:val="24"/>
                <w:lang w:val="en-US" w:eastAsia="x-none"/>
              </w:rPr>
            </w:pPr>
            <w:r w:rsidRPr="00EF046F">
              <w:rPr>
                <w:rFonts w:ascii="Times" w:eastAsia="바탕" w:hAnsi="Times"/>
                <w:szCs w:val="24"/>
                <w:lang w:val="en-US" w:eastAsia="x-none"/>
              </w:rPr>
              <w:t>The maximum number of non-overlapped CCEs per slot and per serving cell.</w:t>
            </w:r>
          </w:p>
          <w:p w:rsidR="00FD3CE4" w:rsidRPr="00EF046F" w:rsidRDefault="00FD3CE4" w:rsidP="00FD3CE4">
            <w:pPr>
              <w:numPr>
                <w:ilvl w:val="0"/>
                <w:numId w:val="4"/>
              </w:numPr>
              <w:spacing w:before="0" w:after="0" w:line="240" w:lineRule="auto"/>
              <w:jc w:val="left"/>
              <w:rPr>
                <w:rFonts w:ascii="Times" w:eastAsia="바탕" w:hAnsi="Times"/>
                <w:szCs w:val="24"/>
                <w:lang w:val="en-US" w:eastAsia="x-none"/>
              </w:rPr>
            </w:pPr>
            <w:r w:rsidRPr="00EF046F">
              <w:rPr>
                <w:rFonts w:ascii="Times" w:eastAsia="바탕" w:hAnsi="Times"/>
                <w:szCs w:val="24"/>
                <w:lang w:val="en-US" w:eastAsia="x-none"/>
              </w:rPr>
              <w:t>CCE-to-REG mapping rule and hashing function.</w:t>
            </w:r>
          </w:p>
          <w:p w:rsidR="00FD3CE4" w:rsidRDefault="00FD3CE4" w:rsidP="00075D62">
            <w:pPr>
              <w:spacing w:before="0" w:after="0" w:line="240" w:lineRule="auto"/>
              <w:ind w:left="0" w:firstLine="0"/>
              <w:jc w:val="left"/>
              <w:rPr>
                <w:rFonts w:ascii="Times" w:eastAsia="바탕" w:hAnsi="Times"/>
                <w:szCs w:val="24"/>
                <w:lang w:val="en-US" w:eastAsia="x-none"/>
              </w:rPr>
            </w:pPr>
          </w:p>
          <w:p w:rsidR="00FD3CE4" w:rsidRPr="00A04F53" w:rsidRDefault="00FD3CE4" w:rsidP="00075D62">
            <w:pPr>
              <w:spacing w:before="0" w:after="0" w:line="240" w:lineRule="auto"/>
              <w:ind w:left="0" w:firstLine="0"/>
              <w:jc w:val="left"/>
              <w:rPr>
                <w:rFonts w:ascii="Times" w:eastAsia="바탕" w:hAnsi="Times"/>
                <w:szCs w:val="24"/>
                <w:lang w:eastAsia="x-none"/>
              </w:rPr>
            </w:pPr>
            <w:r w:rsidRPr="00A04F53">
              <w:rPr>
                <w:rFonts w:ascii="Times" w:eastAsia="바탕" w:hAnsi="Times"/>
                <w:szCs w:val="24"/>
                <w:highlight w:val="green"/>
                <w:lang w:eastAsia="x-none"/>
              </w:rPr>
              <w:t>Agreement:</w:t>
            </w:r>
          </w:p>
          <w:p w:rsidR="00FD3CE4" w:rsidRPr="00EF046F" w:rsidRDefault="00FD3CE4" w:rsidP="00075D62">
            <w:pPr>
              <w:spacing w:before="0" w:after="0" w:line="240" w:lineRule="auto"/>
              <w:ind w:left="0" w:firstLine="0"/>
              <w:jc w:val="left"/>
              <w:rPr>
                <w:rFonts w:ascii="Times" w:eastAsia="바탕" w:hAnsi="Times"/>
                <w:szCs w:val="24"/>
                <w:lang w:eastAsia="x-none"/>
              </w:rPr>
            </w:pPr>
            <w:r w:rsidRPr="00EF046F">
              <w:rPr>
                <w:rFonts w:ascii="Times" w:eastAsia="바탕" w:hAnsi="Times"/>
                <w:szCs w:val="24"/>
                <w:lang w:eastAsia="x-none"/>
              </w:rPr>
              <w:t xml:space="preserve">For CORESET configuration in a serving cell with carrier bandwidth greater than LBT bandwidth, </w:t>
            </w:r>
          </w:p>
          <w:p w:rsidR="00FD3CE4" w:rsidRPr="00EF046F" w:rsidRDefault="00FD3CE4" w:rsidP="00FD3CE4">
            <w:pPr>
              <w:numPr>
                <w:ilvl w:val="0"/>
                <w:numId w:val="4"/>
              </w:numPr>
              <w:spacing w:before="0" w:after="0" w:line="240" w:lineRule="auto"/>
              <w:jc w:val="left"/>
              <w:rPr>
                <w:rFonts w:ascii="Times" w:eastAsia="바탕" w:hAnsi="Times"/>
                <w:szCs w:val="24"/>
                <w:lang w:val="en-US" w:eastAsia="x-none"/>
              </w:rPr>
            </w:pPr>
            <w:r w:rsidRPr="00EF046F">
              <w:rPr>
                <w:rFonts w:ascii="Times" w:eastAsia="바탕" w:hAnsi="Times"/>
                <w:szCs w:val="24"/>
                <w:lang w:val="en-US" w:eastAsia="x-none"/>
              </w:rPr>
              <w:t xml:space="preserve">For the case where a CORESET is confined within a LBT bandwidth, the search space set configuration </w:t>
            </w:r>
            <w:r w:rsidRPr="00EF046F">
              <w:rPr>
                <w:rFonts w:ascii="Times" w:eastAsia="바탕" w:hAnsi="Times"/>
                <w:szCs w:val="24"/>
                <w:lang w:eastAsia="x-none"/>
              </w:rPr>
              <w:t>associated with the CORESET can have multiple monitoring locations in the frequency domain (per LBT bandwidth)</w:t>
            </w:r>
          </w:p>
          <w:p w:rsidR="00FD3CE4" w:rsidRPr="00EF046F" w:rsidRDefault="00FD3CE4" w:rsidP="00FD3CE4">
            <w:pPr>
              <w:numPr>
                <w:ilvl w:val="1"/>
                <w:numId w:val="4"/>
              </w:numPr>
              <w:spacing w:before="0" w:after="0" w:line="240" w:lineRule="auto"/>
              <w:jc w:val="left"/>
              <w:rPr>
                <w:rFonts w:ascii="Times" w:eastAsia="바탕" w:hAnsi="Times"/>
                <w:szCs w:val="24"/>
                <w:lang w:val="en-US" w:eastAsia="x-none"/>
              </w:rPr>
            </w:pPr>
            <w:r w:rsidRPr="00EF046F">
              <w:rPr>
                <w:rFonts w:ascii="Times" w:eastAsia="바탕" w:hAnsi="Times"/>
                <w:szCs w:val="24"/>
                <w:lang w:val="en-US" w:eastAsia="x-none"/>
              </w:rPr>
              <w:t>Send an LS to RAN2 informing them of this agreement and providing clarifications on the above if necessary</w:t>
            </w:r>
          </w:p>
          <w:p w:rsidR="00FD3CE4" w:rsidRPr="008F1A13" w:rsidRDefault="00FD3CE4" w:rsidP="00FD3CE4">
            <w:pPr>
              <w:numPr>
                <w:ilvl w:val="0"/>
                <w:numId w:val="4"/>
              </w:numPr>
              <w:spacing w:before="0" w:after="0" w:line="240" w:lineRule="auto"/>
              <w:jc w:val="left"/>
              <w:rPr>
                <w:rFonts w:ascii="Times" w:eastAsia="바탕" w:hAnsi="Times"/>
                <w:szCs w:val="24"/>
                <w:lang w:val="en-US" w:eastAsia="x-none"/>
              </w:rPr>
            </w:pPr>
            <w:r w:rsidRPr="00EF046F">
              <w:rPr>
                <w:rFonts w:ascii="Times" w:eastAsia="바탕" w:hAnsi="Times"/>
                <w:szCs w:val="24"/>
                <w:lang w:eastAsia="x-none"/>
              </w:rPr>
              <w:t xml:space="preserve">Note: For scenarios in which </w:t>
            </w:r>
            <w:proofErr w:type="spellStart"/>
            <w:r w:rsidRPr="00EF046F">
              <w:rPr>
                <w:rFonts w:ascii="Times" w:eastAsia="바탕" w:hAnsi="Times"/>
                <w:szCs w:val="24"/>
                <w:lang w:eastAsia="x-none"/>
              </w:rPr>
              <w:t>gNB</w:t>
            </w:r>
            <w:proofErr w:type="spellEnd"/>
            <w:r w:rsidRPr="00EF046F">
              <w:rPr>
                <w:rFonts w:ascii="Times" w:eastAsia="바탕" w:hAnsi="Times"/>
                <w:szCs w:val="24"/>
                <w:lang w:eastAsia="x-none"/>
              </w:rPr>
              <w:t xml:space="preserve"> transmits PDCCH/PDSCH on a single BWP if CCA is successful at </w:t>
            </w:r>
            <w:proofErr w:type="spellStart"/>
            <w:r w:rsidRPr="00EF046F">
              <w:rPr>
                <w:rFonts w:ascii="Times" w:eastAsia="바탕" w:hAnsi="Times"/>
                <w:szCs w:val="24"/>
                <w:lang w:eastAsia="x-none"/>
              </w:rPr>
              <w:t>gNB</w:t>
            </w:r>
            <w:proofErr w:type="spellEnd"/>
            <w:r w:rsidRPr="00EF046F">
              <w:rPr>
                <w:rFonts w:ascii="Times" w:eastAsia="바탕" w:hAnsi="Times"/>
                <w:szCs w:val="24"/>
                <w:lang w:eastAsia="x-none"/>
              </w:rPr>
              <w:t xml:space="preserve"> for the whole BWP, CORESET(s) need not all be confined within an LBT bandwidth, and no specification impact is foreseen</w:t>
            </w:r>
          </w:p>
          <w:p w:rsidR="00FD3CE4" w:rsidRDefault="00FD3CE4" w:rsidP="00075D62">
            <w:pPr>
              <w:spacing w:before="0" w:after="0" w:line="240" w:lineRule="auto"/>
              <w:ind w:left="0" w:firstLine="0"/>
              <w:jc w:val="left"/>
              <w:rPr>
                <w:rFonts w:ascii="Times" w:eastAsia="바탕" w:hAnsi="Times"/>
                <w:szCs w:val="24"/>
                <w:lang w:eastAsia="x-none"/>
              </w:rPr>
            </w:pPr>
          </w:p>
          <w:p w:rsidR="00FD3CE4" w:rsidRPr="008F1A13" w:rsidRDefault="00FD3CE4" w:rsidP="00075D62">
            <w:pPr>
              <w:spacing w:before="0" w:after="0" w:line="240" w:lineRule="auto"/>
              <w:ind w:left="0" w:firstLine="0"/>
              <w:jc w:val="left"/>
              <w:rPr>
                <w:rFonts w:ascii="Times" w:eastAsia="바탕" w:hAnsi="Times"/>
                <w:szCs w:val="24"/>
              </w:rPr>
            </w:pPr>
            <w:r w:rsidRPr="008F1A13">
              <w:rPr>
                <w:rFonts w:ascii="Times" w:eastAsia="바탕" w:hAnsi="Times"/>
                <w:szCs w:val="24"/>
                <w:highlight w:val="green"/>
              </w:rPr>
              <w:t>Agreement:</w:t>
            </w:r>
          </w:p>
          <w:p w:rsidR="00FD3CE4" w:rsidRPr="008F1A13" w:rsidRDefault="00FD3CE4" w:rsidP="00075D62">
            <w:pPr>
              <w:spacing w:before="0" w:after="0" w:line="240" w:lineRule="auto"/>
              <w:ind w:left="0" w:firstLine="0"/>
              <w:rPr>
                <w:rFonts w:ascii="Times" w:eastAsia="바탕" w:hAnsi="Times"/>
                <w:szCs w:val="24"/>
                <w:lang w:eastAsia="x-none"/>
              </w:rPr>
            </w:pPr>
            <w:r w:rsidRPr="008F1A13">
              <w:rPr>
                <w:rFonts w:ascii="Times" w:eastAsia="바탕" w:hAnsi="Times"/>
                <w:szCs w:val="24"/>
                <w:lang w:eastAsia="x-none"/>
              </w:rPr>
              <w:t>For a search space set configuration associated with multiple monitoring locations in the frequency domain (as per the previous agreement defining such a search space set associated with a CORESET confined within an LBT bandwidth):</w:t>
            </w:r>
          </w:p>
          <w:p w:rsidR="00FD3CE4" w:rsidRPr="008F1A13" w:rsidRDefault="00FD3CE4" w:rsidP="00FD3CE4">
            <w:pPr>
              <w:numPr>
                <w:ilvl w:val="0"/>
                <w:numId w:val="5"/>
              </w:numPr>
              <w:spacing w:before="0" w:after="0" w:line="240" w:lineRule="auto"/>
              <w:ind w:left="360"/>
              <w:jc w:val="left"/>
              <w:rPr>
                <w:rFonts w:ascii="Times" w:eastAsia="바탕" w:hAnsi="Times"/>
                <w:szCs w:val="24"/>
              </w:rPr>
            </w:pPr>
            <w:r w:rsidRPr="008F1A13">
              <w:rPr>
                <w:rFonts w:ascii="Times" w:eastAsia="바탕" w:hAnsi="Times"/>
                <w:szCs w:val="24"/>
              </w:rPr>
              <w:t xml:space="preserve">PRBs allocated by </w:t>
            </w:r>
            <w:proofErr w:type="spellStart"/>
            <w:r w:rsidRPr="008F1A13">
              <w:rPr>
                <w:rFonts w:ascii="Times" w:eastAsia="바탕" w:hAnsi="Times"/>
                <w:i/>
                <w:szCs w:val="24"/>
              </w:rPr>
              <w:t>frequencyDomainResources</w:t>
            </w:r>
            <w:proofErr w:type="spellEnd"/>
            <w:r w:rsidRPr="008F1A13">
              <w:rPr>
                <w:rFonts w:ascii="Times" w:eastAsia="바탕" w:hAnsi="Times"/>
                <w:szCs w:val="24"/>
              </w:rPr>
              <w:t xml:space="preserve"> in the CORESET configuration are confined within one of LBT bandwidths within the BWP corresponding to the CORESET.</w:t>
            </w:r>
          </w:p>
          <w:p w:rsidR="00FD3CE4" w:rsidRPr="008F1A13" w:rsidRDefault="00FD3CE4" w:rsidP="00FD3CE4">
            <w:pPr>
              <w:numPr>
                <w:ilvl w:val="0"/>
                <w:numId w:val="5"/>
              </w:numPr>
              <w:spacing w:before="0" w:after="0" w:line="240" w:lineRule="auto"/>
              <w:ind w:left="360"/>
              <w:jc w:val="left"/>
              <w:rPr>
                <w:rFonts w:ascii="Times" w:eastAsia="바탕" w:hAnsi="Times"/>
                <w:szCs w:val="24"/>
              </w:rPr>
            </w:pPr>
            <w:r w:rsidRPr="008F1A13">
              <w:rPr>
                <w:rFonts w:ascii="Times" w:eastAsia="바탕" w:hAnsi="Times"/>
                <w:szCs w:val="24"/>
              </w:rP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rsidR="00FD3CE4" w:rsidRPr="008F1A13" w:rsidRDefault="00FD3CE4" w:rsidP="00FD3CE4">
            <w:pPr>
              <w:numPr>
                <w:ilvl w:val="0"/>
                <w:numId w:val="6"/>
              </w:numPr>
              <w:spacing w:before="0" w:after="0" w:line="240" w:lineRule="auto"/>
              <w:ind w:left="720"/>
              <w:jc w:val="left"/>
              <w:rPr>
                <w:rFonts w:ascii="Times" w:eastAsia="바탕" w:hAnsi="Times"/>
                <w:szCs w:val="24"/>
              </w:rPr>
            </w:pPr>
            <w:r w:rsidRPr="008F1A13">
              <w:rPr>
                <w:rFonts w:ascii="Times" w:eastAsia="바탕" w:hAnsi="Times"/>
                <w:szCs w:val="24"/>
              </w:rPr>
              <w:t>CORESET parameters other than frequency domain resource allocation pattern are identical for each of the one or more monitoring locations in the frequency domain.</w:t>
            </w:r>
          </w:p>
          <w:p w:rsidR="00FD3CE4" w:rsidRPr="008F1A13" w:rsidRDefault="00FD3CE4" w:rsidP="00FD3CE4">
            <w:pPr>
              <w:numPr>
                <w:ilvl w:val="0"/>
                <w:numId w:val="5"/>
              </w:numPr>
              <w:spacing w:before="0" w:after="0" w:line="240" w:lineRule="auto"/>
              <w:ind w:left="360"/>
              <w:jc w:val="left"/>
              <w:rPr>
                <w:rFonts w:ascii="Times" w:eastAsia="바탕" w:hAnsi="Times"/>
                <w:szCs w:val="24"/>
              </w:rPr>
            </w:pPr>
            <w:r w:rsidRPr="008F1A13">
              <w:rPr>
                <w:rFonts w:ascii="Times" w:eastAsia="바탕" w:hAnsi="Times"/>
                <w:szCs w:val="24"/>
              </w:rPr>
              <w:lastRenderedPageBreak/>
              <w:t>Include this and the prior agreement on this issue in an LS to RAN2</w:t>
            </w:r>
          </w:p>
          <w:p w:rsidR="00FD3CE4" w:rsidRPr="008F1A13" w:rsidRDefault="00FD3CE4" w:rsidP="00075D62">
            <w:pPr>
              <w:spacing w:before="0" w:after="0" w:line="240" w:lineRule="auto"/>
              <w:ind w:left="0" w:firstLine="0"/>
              <w:jc w:val="left"/>
              <w:rPr>
                <w:rFonts w:ascii="Times" w:eastAsia="바탕" w:hAnsi="Times"/>
                <w:szCs w:val="24"/>
              </w:rPr>
            </w:pPr>
          </w:p>
          <w:p w:rsidR="00FD3CE4" w:rsidRPr="008F1A13" w:rsidRDefault="00FD3CE4" w:rsidP="00075D62">
            <w:pPr>
              <w:spacing w:before="0" w:after="0" w:line="240" w:lineRule="auto"/>
              <w:ind w:left="0" w:firstLine="0"/>
              <w:jc w:val="left"/>
              <w:rPr>
                <w:rFonts w:ascii="Times" w:eastAsia="바탕" w:hAnsi="Times"/>
                <w:szCs w:val="24"/>
              </w:rPr>
            </w:pPr>
            <w:r w:rsidRPr="008F1A13">
              <w:rPr>
                <w:rFonts w:ascii="Times" w:eastAsia="바탕" w:hAnsi="Times"/>
                <w:szCs w:val="24"/>
                <w:highlight w:val="green"/>
              </w:rPr>
              <w:t>Agreement:</w:t>
            </w:r>
          </w:p>
          <w:p w:rsidR="00FD3CE4" w:rsidRPr="008F1A13" w:rsidRDefault="00FD3CE4" w:rsidP="00075D62">
            <w:pPr>
              <w:spacing w:before="0" w:after="0" w:line="240" w:lineRule="auto"/>
              <w:ind w:left="0" w:firstLine="0"/>
              <w:jc w:val="left"/>
              <w:rPr>
                <w:rFonts w:ascii="Times" w:eastAsia="바탕" w:hAnsi="Times"/>
                <w:szCs w:val="24"/>
              </w:rPr>
            </w:pPr>
            <w:r w:rsidRPr="008F1A13">
              <w:rPr>
                <w:rFonts w:ascii="Times" w:eastAsia="바탕" w:hAnsi="Times"/>
                <w:szCs w:val="24"/>
              </w:rPr>
              <w:t>The intra-carrier guard bands on a carrier can be semi-statically adjusted with an RB level granularity. The RAN4 minimum guard band requirements are used as the guard bands when no semi-static adjustment is applied.</w:t>
            </w:r>
          </w:p>
          <w:p w:rsidR="00FD3CE4" w:rsidRPr="008F1A13" w:rsidRDefault="00FD3CE4" w:rsidP="00FD3CE4">
            <w:pPr>
              <w:numPr>
                <w:ilvl w:val="0"/>
                <w:numId w:val="5"/>
              </w:numPr>
              <w:spacing w:before="0" w:after="0" w:line="240" w:lineRule="auto"/>
              <w:jc w:val="left"/>
              <w:rPr>
                <w:rFonts w:ascii="Times" w:eastAsia="바탕" w:hAnsi="Times"/>
                <w:szCs w:val="24"/>
              </w:rPr>
            </w:pPr>
            <w:r w:rsidRPr="008F1A13">
              <w:rPr>
                <w:rFonts w:ascii="Times" w:eastAsia="바탕" w:hAnsi="Times"/>
                <w:szCs w:val="24"/>
              </w:rPr>
              <w:t>The guard bands adjustments do not affect the already agreed restrictions on PUCCH resource allocation.</w:t>
            </w:r>
          </w:p>
          <w:p w:rsidR="00FD3CE4" w:rsidRPr="008F1A13" w:rsidRDefault="00FD3CE4" w:rsidP="00FD3CE4">
            <w:pPr>
              <w:numPr>
                <w:ilvl w:val="0"/>
                <w:numId w:val="5"/>
              </w:numPr>
              <w:spacing w:before="0" w:after="0" w:line="240" w:lineRule="auto"/>
              <w:jc w:val="left"/>
              <w:rPr>
                <w:rFonts w:ascii="Times" w:eastAsia="바탕" w:hAnsi="Times"/>
                <w:szCs w:val="24"/>
              </w:rPr>
            </w:pPr>
            <w:r w:rsidRPr="008F1A13">
              <w:rPr>
                <w:rFonts w:ascii="Times" w:eastAsia="바탕" w:hAnsi="Times"/>
                <w:szCs w:val="24"/>
              </w:rPr>
              <w:t>FFS: Whether and how to handle the case where the intra-carrier guard bands are part of a resource allocation</w:t>
            </w:r>
          </w:p>
          <w:p w:rsidR="00FD3CE4" w:rsidRPr="008F1A13" w:rsidRDefault="00FD3CE4" w:rsidP="00075D62">
            <w:pPr>
              <w:spacing w:before="0" w:after="0" w:line="240" w:lineRule="auto"/>
              <w:ind w:left="0" w:firstLine="0"/>
              <w:jc w:val="left"/>
              <w:rPr>
                <w:rFonts w:ascii="Times" w:eastAsia="바탕" w:hAnsi="Times"/>
                <w:szCs w:val="24"/>
              </w:rPr>
            </w:pPr>
          </w:p>
          <w:p w:rsidR="00FD3CE4" w:rsidRPr="008F1A13" w:rsidRDefault="00FD3CE4" w:rsidP="00075D62">
            <w:pPr>
              <w:spacing w:before="0" w:after="0" w:line="240" w:lineRule="auto"/>
              <w:ind w:left="0" w:firstLine="0"/>
              <w:jc w:val="left"/>
              <w:rPr>
                <w:rFonts w:ascii="Times" w:eastAsia="바탕" w:hAnsi="Times"/>
                <w:szCs w:val="24"/>
              </w:rPr>
            </w:pPr>
            <w:r w:rsidRPr="008F1A13">
              <w:rPr>
                <w:rFonts w:ascii="Times" w:eastAsia="바탕" w:hAnsi="Times"/>
                <w:szCs w:val="24"/>
                <w:highlight w:val="green"/>
              </w:rPr>
              <w:t>Agreement:</w:t>
            </w:r>
          </w:p>
          <w:p w:rsidR="00FD3CE4" w:rsidRPr="008F1A13" w:rsidRDefault="00FD3CE4" w:rsidP="00FD3CE4">
            <w:pPr>
              <w:numPr>
                <w:ilvl w:val="0"/>
                <w:numId w:val="5"/>
              </w:numPr>
              <w:spacing w:before="0" w:after="0" w:line="240" w:lineRule="auto"/>
              <w:jc w:val="left"/>
              <w:rPr>
                <w:rFonts w:ascii="Times" w:eastAsia="바탕" w:hAnsi="Times"/>
                <w:szCs w:val="24"/>
              </w:rPr>
            </w:pPr>
            <w:r w:rsidRPr="008F1A13">
              <w:rPr>
                <w:rFonts w:ascii="Times" w:eastAsia="바탕" w:hAnsi="Times"/>
                <w:szCs w:val="24"/>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rsidR="00FD3CE4" w:rsidRPr="008F1A13" w:rsidRDefault="00FD3CE4" w:rsidP="00FD3CE4">
            <w:pPr>
              <w:numPr>
                <w:ilvl w:val="0"/>
                <w:numId w:val="5"/>
              </w:numPr>
              <w:spacing w:before="0" w:after="0" w:line="240" w:lineRule="auto"/>
              <w:jc w:val="left"/>
              <w:rPr>
                <w:rFonts w:ascii="Times" w:eastAsia="바탕" w:hAnsi="Times"/>
                <w:szCs w:val="24"/>
              </w:rPr>
            </w:pPr>
            <w:r w:rsidRPr="008F1A13">
              <w:rPr>
                <w:rFonts w:ascii="Times" w:eastAsia="바탕" w:hAnsi="Times"/>
                <w:szCs w:val="24"/>
              </w:rPr>
              <w:t xml:space="preserve">The UE is not expected to receive resource allocations in </w:t>
            </w:r>
            <w:proofErr w:type="spellStart"/>
            <w:r w:rsidRPr="008F1A13">
              <w:rPr>
                <w:rFonts w:ascii="Times" w:eastAsia="바탕" w:hAnsi="Times"/>
                <w:szCs w:val="24"/>
              </w:rPr>
              <w:t>discontiguous</w:t>
            </w:r>
            <w:proofErr w:type="spellEnd"/>
            <w:r w:rsidRPr="008F1A13">
              <w:rPr>
                <w:rFonts w:ascii="Times" w:eastAsia="바탕" w:hAnsi="Times"/>
                <w:szCs w:val="24"/>
              </w:rPr>
              <w:t xml:space="preserve"> LBT bandwidths within a wideband carrier</w:t>
            </w:r>
          </w:p>
          <w:p w:rsidR="00FD3CE4" w:rsidRPr="008F1A13" w:rsidRDefault="00FD3CE4" w:rsidP="00FD3CE4">
            <w:pPr>
              <w:numPr>
                <w:ilvl w:val="1"/>
                <w:numId w:val="5"/>
              </w:numPr>
              <w:spacing w:before="0" w:after="0" w:line="240" w:lineRule="auto"/>
              <w:jc w:val="left"/>
              <w:rPr>
                <w:rFonts w:ascii="Times" w:eastAsia="바탕" w:hAnsi="Times"/>
                <w:szCs w:val="24"/>
              </w:rPr>
            </w:pPr>
            <w:r w:rsidRPr="008F1A13">
              <w:rPr>
                <w:rFonts w:ascii="Times" w:eastAsia="바탕" w:hAnsi="Times"/>
                <w:szCs w:val="24"/>
              </w:rPr>
              <w:t xml:space="preserve">This does not preclude such resource allocation in </w:t>
            </w:r>
            <w:proofErr w:type="spellStart"/>
            <w:r w:rsidRPr="008F1A13">
              <w:rPr>
                <w:rFonts w:ascii="Times" w:eastAsia="바탕" w:hAnsi="Times"/>
                <w:szCs w:val="24"/>
              </w:rPr>
              <w:t>discontiguous</w:t>
            </w:r>
            <w:proofErr w:type="spellEnd"/>
            <w:r w:rsidRPr="008F1A13">
              <w:rPr>
                <w:rFonts w:ascii="Times" w:eastAsia="바탕" w:hAnsi="Times"/>
                <w:szCs w:val="24"/>
              </w:rPr>
              <w:t xml:space="preserve"> LBT bandwidths being supported by specifications managed by RAN1 in Rel-16.</w:t>
            </w:r>
          </w:p>
        </w:tc>
      </w:tr>
    </w:tbl>
    <w:p w:rsidR="00FD3CE4" w:rsidRDefault="00FD3CE4"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w:t>
      </w:r>
      <w:r w:rsidRPr="00365EF0">
        <w:rPr>
          <w:rFonts w:eastAsia="바탕"/>
          <w:sz w:val="22"/>
          <w:szCs w:val="22"/>
          <w:lang w:eastAsia="ko-KR"/>
        </w:rPr>
        <w:t xml:space="preserve">wideband operation (in integer multiples of 20MHz) with </w:t>
      </w:r>
      <w:r>
        <w:rPr>
          <w:rFonts w:eastAsia="바탕"/>
          <w:sz w:val="22"/>
          <w:szCs w:val="22"/>
          <w:lang w:eastAsia="ko-KR"/>
        </w:rPr>
        <w:t>one or multiple</w:t>
      </w:r>
      <w:r w:rsidRPr="00365EF0">
        <w:rPr>
          <w:rFonts w:eastAsia="바탕"/>
          <w:sz w:val="22"/>
          <w:szCs w:val="22"/>
          <w:lang w:eastAsia="ko-KR"/>
        </w:rPr>
        <w:t xml:space="preserve"> serving cell</w:t>
      </w:r>
      <w:r>
        <w:rPr>
          <w:rFonts w:eastAsia="바탕"/>
          <w:sz w:val="22"/>
          <w:szCs w:val="22"/>
          <w:lang w:eastAsia="ko-KR"/>
        </w:rPr>
        <w:t>s</w:t>
      </w:r>
      <w:r w:rsidRPr="00365EF0">
        <w:rPr>
          <w:rFonts w:eastAsia="바탕"/>
          <w:sz w:val="22"/>
          <w:szCs w:val="22"/>
          <w:lang w:eastAsia="ko-KR"/>
        </w:rPr>
        <w:t xml:space="preserve"> with bandwidth </w:t>
      </w:r>
      <w:r>
        <w:rPr>
          <w:rFonts w:eastAsia="바탕"/>
          <w:sz w:val="22"/>
          <w:szCs w:val="22"/>
          <w:lang w:eastAsia="ko-KR"/>
        </w:rPr>
        <w:t>larger than</w:t>
      </w:r>
      <w:r w:rsidRPr="00365EF0">
        <w:rPr>
          <w:rFonts w:eastAsia="바탕"/>
          <w:sz w:val="22"/>
          <w:szCs w:val="22"/>
          <w:lang w:eastAsia="ko-KR"/>
        </w:rPr>
        <w:t xml:space="preserve"> 20MHz</w:t>
      </w:r>
      <w:r>
        <w:rPr>
          <w:rFonts w:eastAsia="바탕"/>
          <w:bCs/>
          <w:sz w:val="22"/>
          <w:szCs w:val="22"/>
          <w:lang w:val="en-US" w:eastAsia="ko-KR"/>
        </w:rPr>
        <w:t xml:space="preserve"> for NR-U.</w:t>
      </w:r>
    </w:p>
    <w:p w:rsidR="00FD3CE4" w:rsidRPr="00015449" w:rsidRDefault="00FD3CE4" w:rsidP="00FD3CE4">
      <w:pPr>
        <w:spacing w:before="120" w:after="120" w:line="240" w:lineRule="auto"/>
        <w:ind w:left="0" w:firstLineChars="100" w:firstLine="220"/>
        <w:rPr>
          <w:rFonts w:eastAsia="바탕"/>
          <w:sz w:val="22"/>
          <w:szCs w:val="22"/>
          <w:lang w:eastAsia="ko-KR"/>
        </w:rPr>
      </w:pPr>
    </w:p>
    <w:p w:rsidR="00FD3CE4" w:rsidRDefault="00FD3CE4" w:rsidP="00FD3CE4">
      <w:pPr>
        <w:pStyle w:val="1"/>
        <w:numPr>
          <w:ilvl w:val="0"/>
          <w:numId w:val="1"/>
        </w:numPr>
        <w:spacing w:before="300"/>
        <w:rPr>
          <w:rFonts w:eastAsia="바탕"/>
          <w:b/>
          <w:lang w:eastAsia="ko-KR"/>
        </w:rPr>
      </w:pPr>
      <w:r>
        <w:rPr>
          <w:rFonts w:eastAsia="바탕"/>
          <w:b/>
          <w:lang w:eastAsia="ko-KR"/>
        </w:rPr>
        <w:t>PDCCH</w:t>
      </w:r>
    </w:p>
    <w:p w:rsidR="00FD3CE4" w:rsidRDefault="00FD3CE4"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RAN1#98bis meeting, it was agreed that a CORESET confined within a LBT </w:t>
      </w:r>
      <w:r w:rsidR="00092D39">
        <w:rPr>
          <w:rFonts w:eastAsia="바탕"/>
          <w:sz w:val="22"/>
          <w:szCs w:val="22"/>
          <w:lang w:eastAsia="ko-KR"/>
        </w:rPr>
        <w:t>BW</w:t>
      </w:r>
      <w:r>
        <w:rPr>
          <w:rFonts w:eastAsia="바탕" w:hint="eastAsia"/>
          <w:sz w:val="22"/>
          <w:szCs w:val="22"/>
          <w:lang w:eastAsia="ko-KR"/>
        </w:rPr>
        <w:t xml:space="preserve"> can be duplicated to one or multiple LBT </w:t>
      </w:r>
      <w:r w:rsidR="00092D39">
        <w:rPr>
          <w:rFonts w:eastAsia="바탕"/>
          <w:sz w:val="22"/>
          <w:szCs w:val="22"/>
          <w:lang w:eastAsia="ko-KR"/>
        </w:rPr>
        <w:t>BW</w:t>
      </w:r>
      <w:r>
        <w:rPr>
          <w:rFonts w:eastAsia="바탕" w:hint="eastAsia"/>
          <w:sz w:val="22"/>
          <w:szCs w:val="22"/>
          <w:lang w:eastAsia="ko-KR"/>
        </w:rPr>
        <w:t>(s)</w:t>
      </w:r>
      <w:r>
        <w:rPr>
          <w:rFonts w:eastAsia="바탕"/>
          <w:sz w:val="22"/>
          <w:szCs w:val="22"/>
          <w:lang w:eastAsia="ko-KR"/>
        </w:rPr>
        <w:t xml:space="preserve"> by using search space set configuration</w:t>
      </w:r>
      <w:r>
        <w:rPr>
          <w:rFonts w:eastAsia="바탕" w:hint="eastAsia"/>
          <w:sz w:val="22"/>
          <w:szCs w:val="22"/>
          <w:lang w:eastAsia="ko-KR"/>
        </w:rPr>
        <w:t xml:space="preserve">. </w:t>
      </w:r>
      <w:r>
        <w:rPr>
          <w:rFonts w:eastAsia="바탕"/>
          <w:sz w:val="22"/>
          <w:szCs w:val="22"/>
          <w:lang w:eastAsia="ko-KR"/>
        </w:rPr>
        <w:t xml:space="preserve">One remaining issue for this search space set configuration is how to assign the number of PDCCH candidates (e.g., per search space set or per monitoring occasion in frequency domain). If the number of PDCCH candidates is allocated for a search space set and the search space set has four monitoring occasions in frequency domain, at most two PDCCH candidates for an aggregation level can be allocated, which seems to be restrictive. In this regard, it would be desirable to assign the number of PDCCH candidates (i.e., </w:t>
      </w:r>
      <w:proofErr w:type="spellStart"/>
      <w:r w:rsidRPr="000627AF">
        <w:rPr>
          <w:rFonts w:eastAsia="바탕"/>
          <w:i/>
          <w:sz w:val="22"/>
          <w:szCs w:val="22"/>
          <w:lang w:eastAsia="ko-KR"/>
        </w:rPr>
        <w:t>nrofCandidates</w:t>
      </w:r>
      <w:proofErr w:type="spellEnd"/>
      <w:r>
        <w:rPr>
          <w:rFonts w:eastAsia="바탕"/>
          <w:sz w:val="22"/>
          <w:szCs w:val="22"/>
          <w:lang w:eastAsia="ko-KR"/>
        </w:rPr>
        <w:t xml:space="preserve"> or </w:t>
      </w:r>
      <w:proofErr w:type="spellStart"/>
      <w:r w:rsidRPr="000627AF">
        <w:rPr>
          <w:rFonts w:eastAsia="바탕"/>
          <w:i/>
          <w:sz w:val="22"/>
          <w:szCs w:val="22"/>
          <w:lang w:eastAsia="ko-KR"/>
        </w:rPr>
        <w:t>nrofCandidates</w:t>
      </w:r>
      <w:proofErr w:type="spellEnd"/>
      <w:r w:rsidRPr="000627AF">
        <w:rPr>
          <w:rFonts w:eastAsia="바탕"/>
          <w:i/>
          <w:sz w:val="22"/>
          <w:szCs w:val="22"/>
          <w:lang w:eastAsia="ko-KR"/>
        </w:rPr>
        <w:t>-SFI</w:t>
      </w:r>
      <w:r>
        <w:rPr>
          <w:rFonts w:eastAsia="바탕"/>
          <w:sz w:val="22"/>
          <w:szCs w:val="22"/>
          <w:lang w:eastAsia="ko-KR"/>
        </w:rPr>
        <w:t>) per monitoring occasion in frequency domain.</w:t>
      </w:r>
    </w:p>
    <w:p w:rsidR="00FD3CE4" w:rsidRDefault="00FD3CE4" w:rsidP="00FD3CE4">
      <w:pPr>
        <w:spacing w:before="120" w:after="120" w:line="240" w:lineRule="auto"/>
        <w:ind w:left="0" w:firstLineChars="100" w:firstLine="220"/>
        <w:rPr>
          <w:rFonts w:eastAsia="바탕"/>
          <w:sz w:val="22"/>
          <w:szCs w:val="22"/>
          <w:lang w:eastAsia="ko-KR"/>
        </w:rPr>
      </w:pPr>
    </w:p>
    <w:p w:rsidR="00FD3CE4" w:rsidRDefault="00FD3CE4" w:rsidP="00FD3CE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sidRPr="00132504">
        <w:rPr>
          <w:rFonts w:eastAsia="바탕"/>
          <w:b/>
          <w:sz w:val="22"/>
          <w:szCs w:val="22"/>
          <w:lang w:eastAsia="ko-KR"/>
        </w:rPr>
        <w:t>For a search space set configuration associated with multiple monitoring locations in the frequency domain</w:t>
      </w:r>
      <w:r>
        <w:rPr>
          <w:rFonts w:eastAsia="바탕"/>
          <w:b/>
          <w:sz w:val="22"/>
          <w:szCs w:val="22"/>
          <w:lang w:eastAsia="ko-KR"/>
        </w:rPr>
        <w:t xml:space="preserve">, the number of PDCCH candidates </w:t>
      </w:r>
      <w:r w:rsidRPr="00132504">
        <w:rPr>
          <w:rFonts w:eastAsia="바탕"/>
          <w:b/>
          <w:sz w:val="22"/>
          <w:szCs w:val="22"/>
          <w:lang w:eastAsia="ko-KR"/>
        </w:rPr>
        <w:t xml:space="preserve">(i.e., </w:t>
      </w:r>
      <w:proofErr w:type="spellStart"/>
      <w:r w:rsidRPr="00132504">
        <w:rPr>
          <w:rFonts w:eastAsia="바탕"/>
          <w:b/>
          <w:i/>
          <w:sz w:val="22"/>
          <w:szCs w:val="22"/>
          <w:lang w:eastAsia="ko-KR"/>
        </w:rPr>
        <w:t>nrofCandidates</w:t>
      </w:r>
      <w:proofErr w:type="spellEnd"/>
      <w:r w:rsidRPr="00132504">
        <w:rPr>
          <w:rFonts w:eastAsia="바탕"/>
          <w:b/>
          <w:sz w:val="22"/>
          <w:szCs w:val="22"/>
          <w:lang w:eastAsia="ko-KR"/>
        </w:rPr>
        <w:t xml:space="preserve"> or </w:t>
      </w:r>
      <w:proofErr w:type="spellStart"/>
      <w:r w:rsidRPr="00132504">
        <w:rPr>
          <w:rFonts w:eastAsia="바탕"/>
          <w:b/>
          <w:i/>
          <w:sz w:val="22"/>
          <w:szCs w:val="22"/>
          <w:lang w:eastAsia="ko-KR"/>
        </w:rPr>
        <w:t>nrofCandidates</w:t>
      </w:r>
      <w:proofErr w:type="spellEnd"/>
      <w:r w:rsidRPr="00132504">
        <w:rPr>
          <w:rFonts w:eastAsia="바탕"/>
          <w:b/>
          <w:i/>
          <w:sz w:val="22"/>
          <w:szCs w:val="22"/>
          <w:lang w:eastAsia="ko-KR"/>
        </w:rPr>
        <w:t>-SFI</w:t>
      </w:r>
      <w:r w:rsidRPr="00132504">
        <w:rPr>
          <w:rFonts w:eastAsia="바탕"/>
          <w:b/>
          <w:sz w:val="22"/>
          <w:szCs w:val="22"/>
          <w:lang w:eastAsia="ko-KR"/>
        </w:rPr>
        <w:t>)</w:t>
      </w:r>
      <w:r>
        <w:rPr>
          <w:rFonts w:eastAsia="바탕"/>
          <w:b/>
          <w:sz w:val="22"/>
          <w:szCs w:val="22"/>
          <w:lang w:eastAsia="ko-KR"/>
        </w:rPr>
        <w:t xml:space="preserve"> is assigned for each monitoring location.</w:t>
      </w:r>
    </w:p>
    <w:p w:rsidR="00FD3CE4" w:rsidRDefault="00FD3CE4" w:rsidP="00FD3CE4">
      <w:pPr>
        <w:spacing w:before="120" w:after="120" w:line="240" w:lineRule="auto"/>
        <w:ind w:left="0" w:firstLineChars="100" w:firstLine="220"/>
        <w:rPr>
          <w:rFonts w:eastAsia="바탕"/>
          <w:sz w:val="22"/>
          <w:szCs w:val="22"/>
          <w:lang w:eastAsia="ko-KR"/>
        </w:rPr>
      </w:pPr>
    </w:p>
    <w:p w:rsidR="00FD3CE4" w:rsidRDefault="00FD3CE4"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agreed in RAN1#98 meeting, </w:t>
      </w:r>
      <w:r>
        <w:rPr>
          <w:rFonts w:eastAsia="바탕"/>
          <w:sz w:val="22"/>
          <w:szCs w:val="22"/>
          <w:lang w:eastAsia="ko-KR"/>
        </w:rPr>
        <w:t xml:space="preserve">a bitmap in DCI format 2_0 indicates whether each LBT </w:t>
      </w:r>
      <w:r w:rsidR="00092D39">
        <w:rPr>
          <w:rFonts w:eastAsia="바탕"/>
          <w:sz w:val="22"/>
          <w:szCs w:val="22"/>
          <w:lang w:eastAsia="ko-KR"/>
        </w:rPr>
        <w:t>BW</w:t>
      </w:r>
      <w:r>
        <w:rPr>
          <w:rFonts w:eastAsia="바탕"/>
          <w:sz w:val="22"/>
          <w:szCs w:val="22"/>
          <w:lang w:eastAsia="ko-KR"/>
        </w:rPr>
        <w:t xml:space="preserve"> is available for DL reception or not, at least </w:t>
      </w:r>
      <w:r w:rsidRPr="00205A08">
        <w:rPr>
          <w:rFonts w:eastAsia="바탕"/>
          <w:sz w:val="22"/>
          <w:szCs w:val="22"/>
          <w:lang w:eastAsia="ko-KR"/>
        </w:rPr>
        <w:t>for slot(s) that are not at the beginning of DL transmission burst.</w:t>
      </w:r>
      <w:r>
        <w:rPr>
          <w:rFonts w:eastAsia="바탕"/>
          <w:sz w:val="22"/>
          <w:szCs w:val="22"/>
          <w:lang w:eastAsia="ko-KR"/>
        </w:rPr>
        <w:t xml:space="preserve"> For the LBT </w:t>
      </w:r>
      <w:r w:rsidR="00092D39">
        <w:rPr>
          <w:rFonts w:eastAsia="바탕"/>
          <w:sz w:val="22"/>
          <w:szCs w:val="22"/>
          <w:lang w:eastAsia="ko-KR"/>
        </w:rPr>
        <w:lastRenderedPageBreak/>
        <w:t>BW</w:t>
      </w:r>
      <w:r>
        <w:rPr>
          <w:rFonts w:eastAsia="바탕"/>
          <w:sz w:val="22"/>
          <w:szCs w:val="22"/>
          <w:lang w:eastAsia="ko-KR"/>
        </w:rPr>
        <w:t xml:space="preserve"> indicated to be unavailable for DL reception, UE can reduce power consumption by skipping PDCCH monitoring configured for the LBT </w:t>
      </w:r>
      <w:r w:rsidR="00092D39">
        <w:rPr>
          <w:rFonts w:eastAsia="바탕"/>
          <w:sz w:val="22"/>
          <w:szCs w:val="22"/>
          <w:lang w:eastAsia="ko-KR"/>
        </w:rPr>
        <w:t>BW</w:t>
      </w:r>
      <w:r>
        <w:rPr>
          <w:rFonts w:eastAsia="바탕"/>
          <w:sz w:val="22"/>
          <w:szCs w:val="22"/>
          <w:lang w:eastAsia="ko-KR"/>
        </w:rPr>
        <w:t>.</w:t>
      </w:r>
    </w:p>
    <w:p w:rsidR="00FD3CE4" w:rsidRDefault="00FD3CE4" w:rsidP="00FD3CE4">
      <w:pPr>
        <w:spacing w:before="120" w:after="120" w:line="240" w:lineRule="auto"/>
        <w:ind w:left="0" w:firstLineChars="100" w:firstLine="220"/>
        <w:rPr>
          <w:rFonts w:eastAsia="바탕"/>
          <w:sz w:val="22"/>
          <w:szCs w:val="22"/>
          <w:lang w:eastAsia="ko-KR"/>
        </w:rPr>
      </w:pPr>
    </w:p>
    <w:p w:rsidR="00FD3CE4" w:rsidRDefault="00FD3CE4" w:rsidP="00FD3CE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If a bitmap in DCI format 2_0 indicates that a LBT bandwidth is not available for DL reception </w:t>
      </w:r>
      <w:r w:rsidRPr="00205A08">
        <w:rPr>
          <w:rFonts w:eastAsia="바탕"/>
          <w:b/>
          <w:sz w:val="22"/>
          <w:szCs w:val="22"/>
          <w:lang w:eastAsia="ko-KR"/>
        </w:rPr>
        <w:t xml:space="preserve">for slot(s) </w:t>
      </w:r>
      <w:r>
        <w:rPr>
          <w:rFonts w:eastAsia="바탕"/>
          <w:b/>
          <w:sz w:val="22"/>
          <w:szCs w:val="22"/>
          <w:lang w:eastAsia="ko-KR"/>
        </w:rPr>
        <w:t xml:space="preserve">within a </w:t>
      </w:r>
      <w:proofErr w:type="spellStart"/>
      <w:r>
        <w:rPr>
          <w:rFonts w:eastAsia="바탕"/>
          <w:b/>
          <w:sz w:val="22"/>
          <w:szCs w:val="22"/>
          <w:lang w:eastAsia="ko-KR"/>
        </w:rPr>
        <w:t>gNB’s</w:t>
      </w:r>
      <w:proofErr w:type="spellEnd"/>
      <w:r>
        <w:rPr>
          <w:rFonts w:eastAsia="바탕"/>
          <w:b/>
          <w:sz w:val="22"/>
          <w:szCs w:val="22"/>
          <w:lang w:eastAsia="ko-KR"/>
        </w:rPr>
        <w:t xml:space="preserve"> channel occupancy, UE is not required to monitor PDCCH configured to be monitored on the LBT bandwidth for those slots.</w:t>
      </w:r>
    </w:p>
    <w:p w:rsidR="00FD3CE4" w:rsidRPr="00552631" w:rsidRDefault="00FD3CE4" w:rsidP="00FD3CE4">
      <w:pPr>
        <w:spacing w:before="120" w:after="120" w:line="240" w:lineRule="auto"/>
        <w:ind w:left="0" w:firstLineChars="100" w:firstLine="220"/>
        <w:rPr>
          <w:rFonts w:eastAsia="바탕"/>
          <w:sz w:val="22"/>
          <w:szCs w:val="22"/>
          <w:lang w:eastAsia="ko-KR"/>
        </w:rPr>
      </w:pPr>
    </w:p>
    <w:p w:rsidR="00FD3CE4" w:rsidRDefault="00FD3CE4"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Regardless of </w:t>
      </w:r>
      <w:r>
        <w:rPr>
          <w:rFonts w:eastAsia="바탕"/>
          <w:sz w:val="22"/>
          <w:szCs w:val="22"/>
          <w:lang w:eastAsia="ko-KR"/>
        </w:rPr>
        <w:t xml:space="preserve">whether </w:t>
      </w:r>
      <w:proofErr w:type="spellStart"/>
      <w:r>
        <w:rPr>
          <w:rFonts w:eastAsia="바탕" w:hint="eastAsia"/>
          <w:sz w:val="22"/>
          <w:szCs w:val="22"/>
          <w:lang w:eastAsia="ko-KR"/>
        </w:rPr>
        <w:t>gNB</w:t>
      </w:r>
      <w:proofErr w:type="spellEnd"/>
      <w:r>
        <w:rPr>
          <w:rFonts w:eastAsia="바탕" w:hint="eastAsia"/>
          <w:sz w:val="22"/>
          <w:szCs w:val="22"/>
          <w:lang w:eastAsia="ko-KR"/>
        </w:rPr>
        <w:t xml:space="preserve"> configure</w:t>
      </w:r>
      <w:r>
        <w:rPr>
          <w:rFonts w:eastAsia="바탕"/>
          <w:sz w:val="22"/>
          <w:szCs w:val="22"/>
          <w:lang w:eastAsia="ko-KR"/>
        </w:rPr>
        <w:t>s</w:t>
      </w:r>
      <w:r>
        <w:rPr>
          <w:rFonts w:eastAsia="바탕" w:hint="eastAsia"/>
          <w:sz w:val="22"/>
          <w:szCs w:val="22"/>
          <w:lang w:eastAsia="ko-KR"/>
        </w:rPr>
        <w:t xml:space="preserve"> a CORESET </w:t>
      </w:r>
      <w:r>
        <w:rPr>
          <w:rFonts w:eastAsia="바탕"/>
          <w:sz w:val="22"/>
          <w:szCs w:val="22"/>
          <w:lang w:eastAsia="ko-KR"/>
        </w:rPr>
        <w:t xml:space="preserve">confined within a LBT </w:t>
      </w:r>
      <w:r w:rsidR="00092D39">
        <w:rPr>
          <w:rFonts w:eastAsia="바탕"/>
          <w:sz w:val="22"/>
          <w:szCs w:val="22"/>
          <w:lang w:eastAsia="ko-KR"/>
        </w:rPr>
        <w:t>BW</w:t>
      </w:r>
      <w:r>
        <w:rPr>
          <w:rFonts w:eastAsia="바탕"/>
          <w:sz w:val="22"/>
          <w:szCs w:val="22"/>
          <w:lang w:eastAsia="ko-KR"/>
        </w:rPr>
        <w:t xml:space="preserve"> or </w:t>
      </w:r>
      <w:r>
        <w:rPr>
          <w:rFonts w:eastAsia="바탕" w:hint="eastAsia"/>
          <w:sz w:val="22"/>
          <w:szCs w:val="22"/>
          <w:lang w:eastAsia="ko-KR"/>
        </w:rPr>
        <w:t>spanning over multiple LBT</w:t>
      </w:r>
      <w:r>
        <w:rPr>
          <w:rFonts w:eastAsia="바탕"/>
          <w:sz w:val="22"/>
          <w:szCs w:val="22"/>
          <w:lang w:eastAsia="ko-KR"/>
        </w:rPr>
        <w:t xml:space="preserve"> </w:t>
      </w:r>
      <w:r w:rsidR="00092D39">
        <w:rPr>
          <w:rFonts w:eastAsia="바탕"/>
          <w:sz w:val="22"/>
          <w:szCs w:val="22"/>
          <w:lang w:eastAsia="ko-KR"/>
        </w:rPr>
        <w:t>BW</w:t>
      </w:r>
      <w:r>
        <w:rPr>
          <w:rFonts w:eastAsia="바탕"/>
          <w:sz w:val="22"/>
          <w:szCs w:val="22"/>
          <w:lang w:eastAsia="ko-KR"/>
        </w:rPr>
        <w:t>s, the enhancement of CORESET configuration needs to be discussed considering the inefficiency of CORESET frequency domain resource configuration in which 6 RB grid starts from common RB index 0</w:t>
      </w:r>
      <w:r>
        <w:rPr>
          <w:rFonts w:eastAsia="바탕" w:hint="eastAsia"/>
          <w:sz w:val="22"/>
          <w:szCs w:val="22"/>
          <w:lang w:eastAsia="ko-KR"/>
        </w:rPr>
        <w:t>.</w:t>
      </w:r>
      <w:r>
        <w:rPr>
          <w:rFonts w:eastAsia="바탕"/>
          <w:sz w:val="22"/>
          <w:szCs w:val="22"/>
          <w:lang w:eastAsia="ko-KR"/>
        </w:rPr>
        <w:t xml:space="preserve"> One way could be to change the starting point of 6 RB grid from common RB index 0 to a specific RB index (e.g., the lowest RB index or configured RB index) within each LBT </w:t>
      </w:r>
      <w:r w:rsidR="00092D39">
        <w:rPr>
          <w:rFonts w:eastAsia="바탕"/>
          <w:sz w:val="22"/>
          <w:szCs w:val="22"/>
          <w:lang w:eastAsia="ko-KR"/>
        </w:rPr>
        <w:t>BW</w:t>
      </w:r>
      <w:r>
        <w:rPr>
          <w:rFonts w:eastAsia="바탕"/>
          <w:sz w:val="22"/>
          <w:szCs w:val="22"/>
          <w:lang w:eastAsia="ko-KR"/>
        </w:rPr>
        <w:t>.</w:t>
      </w:r>
    </w:p>
    <w:p w:rsidR="00FD3CE4" w:rsidRDefault="00FD3CE4"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Figure 1(a) depicts an example of CORESET frequency domain resource configuration, same as in Rel-15 NR in that 6 RB grid starts from common RB index 0. In this case, </w:t>
      </w:r>
      <w:r w:rsidR="000B7545">
        <w:rPr>
          <w:rFonts w:eastAsia="바탕"/>
          <w:sz w:val="22"/>
          <w:szCs w:val="22"/>
          <w:lang w:eastAsia="ko-KR"/>
        </w:rPr>
        <w:t xml:space="preserve">UE may assume </w:t>
      </w:r>
      <w:proofErr w:type="spellStart"/>
      <w:r w:rsidR="000B7545">
        <w:rPr>
          <w:rFonts w:eastAsia="바탕"/>
          <w:sz w:val="22"/>
          <w:szCs w:val="22"/>
          <w:lang w:eastAsia="ko-KR"/>
        </w:rPr>
        <w:t>gNB</w:t>
      </w:r>
      <w:proofErr w:type="spellEnd"/>
      <w:r w:rsidR="000B7545">
        <w:rPr>
          <w:rFonts w:eastAsia="바탕"/>
          <w:sz w:val="22"/>
          <w:szCs w:val="22"/>
          <w:lang w:eastAsia="ko-KR"/>
        </w:rPr>
        <w:t xml:space="preserve"> will not set a bit associated with 6 PRBs that are overlapped with in-carrier guard-band to ‘1’. Alternatively, UE may ignore a bit associated with 6 PRBs that are overlapped with in-carrier guard-band.</w:t>
      </w:r>
      <w:r>
        <w:rPr>
          <w:rFonts w:eastAsia="바탕"/>
          <w:sz w:val="22"/>
          <w:szCs w:val="22"/>
          <w:lang w:eastAsia="ko-KR"/>
        </w:rPr>
        <w:t xml:space="preserve"> </w:t>
      </w:r>
      <w:r w:rsidR="00BF2EF2">
        <w:rPr>
          <w:rFonts w:eastAsia="바탕"/>
          <w:sz w:val="22"/>
          <w:szCs w:val="22"/>
          <w:lang w:eastAsia="ko-KR"/>
        </w:rPr>
        <w:t>However</w:t>
      </w:r>
      <w:r>
        <w:rPr>
          <w:rFonts w:eastAsia="바탕"/>
          <w:sz w:val="22"/>
          <w:szCs w:val="22"/>
          <w:lang w:eastAsia="ko-KR"/>
        </w:rPr>
        <w:t xml:space="preserve">, it is observed that at most 42 PRBs can be used for CORESET in LBT-BW#1 considering in-carrier guard-bands between LBT </w:t>
      </w:r>
      <w:r w:rsidR="00092D39">
        <w:rPr>
          <w:rFonts w:eastAsia="바탕"/>
          <w:sz w:val="22"/>
          <w:szCs w:val="22"/>
          <w:lang w:eastAsia="ko-KR"/>
        </w:rPr>
        <w:t>BW</w:t>
      </w:r>
      <w:r>
        <w:rPr>
          <w:rFonts w:eastAsia="바탕"/>
          <w:sz w:val="22"/>
          <w:szCs w:val="22"/>
          <w:lang w:eastAsia="ko-KR"/>
        </w:rPr>
        <w:t xml:space="preserve">s, even though 51 PRBs are available for LBT-BW#1. </w:t>
      </w:r>
      <w:r w:rsidR="00BF2EF2">
        <w:rPr>
          <w:rFonts w:eastAsia="바탕"/>
          <w:sz w:val="22"/>
          <w:szCs w:val="22"/>
          <w:lang w:eastAsia="ko-KR"/>
        </w:rPr>
        <w:t>On the other hand</w:t>
      </w:r>
      <w:r>
        <w:rPr>
          <w:rFonts w:eastAsia="바탕"/>
          <w:sz w:val="22"/>
          <w:szCs w:val="22"/>
          <w:lang w:eastAsia="ko-KR"/>
        </w:rPr>
        <w:t>, as shown in Figure 1(b), if 6 RB grid is aligned with the starting RB index of LBT-BW#1, at most 48 PRBs can be used for CORESET in LBT-BW#1, and also in LBT-BW#2 by appending bitmap corresponding to LBT-BW#2 follow</w:t>
      </w:r>
      <w:r w:rsidR="00F55573">
        <w:rPr>
          <w:rFonts w:eastAsia="바탕"/>
          <w:sz w:val="22"/>
          <w:szCs w:val="22"/>
          <w:lang w:eastAsia="ko-KR"/>
        </w:rPr>
        <w:t>ing</w:t>
      </w:r>
      <w:r>
        <w:rPr>
          <w:rFonts w:eastAsia="바탕"/>
          <w:sz w:val="22"/>
          <w:szCs w:val="22"/>
          <w:lang w:eastAsia="ko-KR"/>
        </w:rPr>
        <w:t xml:space="preserve"> bitmap corresponding to LBT-BW#1 w/o gap (or with gap of 1 or 2 bits).</w:t>
      </w:r>
    </w:p>
    <w:p w:rsidR="00FD3CE4" w:rsidRDefault="00FD3CE4" w:rsidP="00FD3CE4">
      <w:pPr>
        <w:spacing w:before="120" w:after="120" w:line="240" w:lineRule="auto"/>
        <w:ind w:left="0" w:firstLineChars="100" w:firstLine="220"/>
        <w:rPr>
          <w:rFonts w:eastAsia="바탕"/>
          <w:sz w:val="22"/>
          <w:szCs w:val="22"/>
          <w:lang w:eastAsia="ko-KR"/>
        </w:rPr>
      </w:pPr>
    </w:p>
    <w:p w:rsidR="00FD3CE4" w:rsidRPr="00DF0F10" w:rsidRDefault="00FD3CE4" w:rsidP="00FD3CE4">
      <w:pPr>
        <w:spacing w:before="120" w:after="120" w:line="240" w:lineRule="auto"/>
        <w:ind w:left="0" w:firstLineChars="100" w:firstLine="201"/>
        <w:jc w:val="center"/>
        <w:rPr>
          <w:rFonts w:eastAsia="바탕"/>
          <w:b/>
          <w:sz w:val="22"/>
          <w:szCs w:val="22"/>
          <w:lang w:eastAsia="ko-KR"/>
        </w:rPr>
      </w:pPr>
      <w:r w:rsidRPr="00DF0F10">
        <w:rPr>
          <w:b/>
          <w:noProof/>
          <w:lang w:val="en-US" w:eastAsia="ko-KR"/>
        </w:rPr>
        <w:drawing>
          <wp:inline distT="0" distB="0" distL="0" distR="0">
            <wp:extent cx="5664835" cy="1294130"/>
            <wp:effectExtent l="0" t="0" r="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64835" cy="1294130"/>
                    </a:xfrm>
                    <a:prstGeom prst="rect">
                      <a:avLst/>
                    </a:prstGeom>
                    <a:noFill/>
                    <a:ln>
                      <a:noFill/>
                    </a:ln>
                  </pic:spPr>
                </pic:pic>
              </a:graphicData>
            </a:graphic>
          </wp:inline>
        </w:drawing>
      </w:r>
    </w:p>
    <w:p w:rsidR="00FD3CE4" w:rsidRPr="00DF0F10" w:rsidRDefault="00FD3CE4" w:rsidP="00FD3CE4">
      <w:pPr>
        <w:spacing w:before="120" w:after="120" w:line="240" w:lineRule="auto"/>
        <w:ind w:left="0" w:firstLineChars="100" w:firstLine="216"/>
        <w:jc w:val="center"/>
        <w:rPr>
          <w:rFonts w:eastAsia="바탕"/>
          <w:b/>
          <w:sz w:val="22"/>
          <w:szCs w:val="22"/>
          <w:lang w:eastAsia="ko-KR"/>
        </w:rPr>
      </w:pPr>
      <w:r w:rsidRPr="00DF0F10">
        <w:rPr>
          <w:rFonts w:eastAsia="바탕" w:hint="eastAsia"/>
          <w:b/>
          <w:sz w:val="22"/>
          <w:szCs w:val="22"/>
          <w:lang w:eastAsia="ko-KR"/>
        </w:rPr>
        <w:t>(a)</w:t>
      </w:r>
    </w:p>
    <w:p w:rsidR="00FD3CE4" w:rsidRPr="00DF0F10" w:rsidRDefault="00FD3CE4" w:rsidP="00FD3CE4">
      <w:pPr>
        <w:spacing w:before="120" w:after="120" w:line="240" w:lineRule="auto"/>
        <w:ind w:left="0" w:firstLineChars="100" w:firstLine="201"/>
        <w:jc w:val="center"/>
        <w:rPr>
          <w:rFonts w:eastAsia="바탕"/>
          <w:b/>
          <w:sz w:val="22"/>
          <w:szCs w:val="22"/>
          <w:lang w:eastAsia="ko-KR"/>
        </w:rPr>
      </w:pPr>
      <w:r w:rsidRPr="00DF0F10">
        <w:rPr>
          <w:rFonts w:hint="eastAsia"/>
          <w:b/>
          <w:noProof/>
          <w:lang w:val="en-US" w:eastAsia="ko-KR"/>
        </w:rPr>
        <w:drawing>
          <wp:inline distT="0" distB="0" distL="0" distR="0">
            <wp:extent cx="5664835" cy="129413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64835" cy="1294130"/>
                    </a:xfrm>
                    <a:prstGeom prst="rect">
                      <a:avLst/>
                    </a:prstGeom>
                    <a:noFill/>
                    <a:ln>
                      <a:noFill/>
                    </a:ln>
                  </pic:spPr>
                </pic:pic>
              </a:graphicData>
            </a:graphic>
          </wp:inline>
        </w:drawing>
      </w:r>
    </w:p>
    <w:p w:rsidR="00FD3CE4" w:rsidRPr="00DF0F10" w:rsidRDefault="00FD3CE4" w:rsidP="00FD3CE4">
      <w:pPr>
        <w:spacing w:before="120" w:after="120" w:line="240" w:lineRule="auto"/>
        <w:ind w:left="0" w:firstLineChars="100" w:firstLine="216"/>
        <w:jc w:val="center"/>
        <w:rPr>
          <w:rFonts w:eastAsia="바탕"/>
          <w:b/>
          <w:sz w:val="22"/>
          <w:szCs w:val="22"/>
          <w:lang w:eastAsia="ko-KR"/>
        </w:rPr>
      </w:pPr>
      <w:r w:rsidRPr="00DF0F10">
        <w:rPr>
          <w:rFonts w:eastAsia="바탕" w:hint="eastAsia"/>
          <w:b/>
          <w:sz w:val="22"/>
          <w:szCs w:val="22"/>
          <w:lang w:eastAsia="ko-KR"/>
        </w:rPr>
        <w:t>(b)</w:t>
      </w:r>
    </w:p>
    <w:p w:rsidR="00FD3CE4" w:rsidRPr="00DF0F10" w:rsidRDefault="00FD3CE4" w:rsidP="00FD3CE4">
      <w:pPr>
        <w:spacing w:before="120" w:after="120" w:line="240" w:lineRule="auto"/>
        <w:ind w:left="0" w:firstLineChars="100" w:firstLine="216"/>
        <w:rPr>
          <w:rFonts w:eastAsia="바탕"/>
          <w:b/>
          <w:sz w:val="22"/>
          <w:szCs w:val="22"/>
          <w:lang w:eastAsia="ko-KR"/>
        </w:rPr>
      </w:pPr>
      <w:r w:rsidRPr="00DF0F10">
        <w:rPr>
          <w:rFonts w:eastAsia="바탕"/>
          <w:b/>
          <w:sz w:val="22"/>
          <w:szCs w:val="22"/>
          <w:lang w:eastAsia="ko-KR"/>
        </w:rPr>
        <w:lastRenderedPageBreak/>
        <w:t xml:space="preserve">Figure </w:t>
      </w:r>
      <w:r>
        <w:rPr>
          <w:rFonts w:eastAsia="바탕"/>
          <w:b/>
          <w:sz w:val="22"/>
          <w:szCs w:val="22"/>
          <w:lang w:eastAsia="ko-KR"/>
        </w:rPr>
        <w:t>1</w:t>
      </w:r>
      <w:r w:rsidRPr="00DF0F10">
        <w:rPr>
          <w:rFonts w:eastAsia="바탕"/>
          <w:b/>
          <w:sz w:val="22"/>
          <w:szCs w:val="22"/>
          <w:lang w:eastAsia="ko-KR"/>
        </w:rPr>
        <w:t>. Examples of CORESET frequency domain resource configuration: (a) when 6 RB grid starts from common RB index 0 and (b) when 6 RB grid starts from the first RB in each LBT bandwidth.</w:t>
      </w:r>
    </w:p>
    <w:p w:rsidR="00FD3CE4" w:rsidRDefault="00FD3CE4" w:rsidP="00FD3CE4">
      <w:pPr>
        <w:spacing w:before="120" w:after="120" w:line="240" w:lineRule="auto"/>
        <w:ind w:left="0" w:firstLineChars="100" w:firstLine="220"/>
        <w:rPr>
          <w:rFonts w:eastAsia="바탕"/>
          <w:sz w:val="22"/>
          <w:szCs w:val="22"/>
          <w:lang w:eastAsia="ko-KR"/>
        </w:rPr>
      </w:pPr>
    </w:p>
    <w:p w:rsidR="00FD3CE4" w:rsidRDefault="00FD3CE4" w:rsidP="00FD3CE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The first PRB of the first group of 6 PRBs in the bitmap (that is provided with </w:t>
      </w:r>
      <w:proofErr w:type="spellStart"/>
      <w:r w:rsidRPr="00E368B0">
        <w:rPr>
          <w:rFonts w:eastAsia="바탕"/>
          <w:b/>
          <w:i/>
          <w:iCs/>
          <w:sz w:val="22"/>
          <w:szCs w:val="22"/>
          <w:lang w:val="en-US" w:eastAsia="ko-KR"/>
        </w:rPr>
        <w:t>frequencyDomainResources</w:t>
      </w:r>
      <w:proofErr w:type="spellEnd"/>
      <w:r w:rsidRPr="00F6542C">
        <w:rPr>
          <w:rFonts w:eastAsia="바탕"/>
          <w:b/>
          <w:iCs/>
          <w:sz w:val="22"/>
          <w:szCs w:val="22"/>
          <w:lang w:val="en-US" w:eastAsia="ko-KR"/>
        </w:rPr>
        <w:t xml:space="preserve"> for the CORESET configuration</w:t>
      </w:r>
      <w:r>
        <w:rPr>
          <w:rFonts w:eastAsia="바탕"/>
          <w:b/>
          <w:sz w:val="22"/>
          <w:szCs w:val="22"/>
          <w:lang w:eastAsia="ko-KR"/>
        </w:rPr>
        <w:t>) corresponds to the first PRB index in the first LBT bandwidth for a BWP associated with the CORESET. If the BWP spans over multiple LBT bandwidths, the first PRB of the k-</w:t>
      </w:r>
      <w:proofErr w:type="spellStart"/>
      <w:r>
        <w:rPr>
          <w:rFonts w:eastAsia="바탕"/>
          <w:b/>
          <w:sz w:val="22"/>
          <w:szCs w:val="22"/>
          <w:lang w:eastAsia="ko-KR"/>
        </w:rPr>
        <w:t>th</w:t>
      </w:r>
      <w:proofErr w:type="spellEnd"/>
      <w:r>
        <w:rPr>
          <w:rFonts w:eastAsia="바탕"/>
          <w:b/>
          <w:sz w:val="22"/>
          <w:szCs w:val="22"/>
          <w:lang w:eastAsia="ko-KR"/>
        </w:rPr>
        <w:t xml:space="preserve"> group of 6 PRBs in the bitmap corresponds to the first PRB index in the m-</w:t>
      </w:r>
      <w:proofErr w:type="spellStart"/>
      <w:r>
        <w:rPr>
          <w:rFonts w:eastAsia="바탕"/>
          <w:b/>
          <w:sz w:val="22"/>
          <w:szCs w:val="22"/>
          <w:lang w:eastAsia="ko-KR"/>
        </w:rPr>
        <w:t>th</w:t>
      </w:r>
      <w:proofErr w:type="spellEnd"/>
      <w:r>
        <w:rPr>
          <w:rFonts w:eastAsia="바탕"/>
          <w:b/>
          <w:sz w:val="22"/>
          <w:szCs w:val="22"/>
          <w:lang w:eastAsia="ko-KR"/>
        </w:rPr>
        <w:t xml:space="preserve"> LBT bandwidth for the</w:t>
      </w:r>
      <w:r w:rsidRPr="00FD3CE4">
        <w:rPr>
          <w:rFonts w:eastAsia="바탕"/>
          <w:b/>
          <w:sz w:val="22"/>
          <w:szCs w:val="22"/>
          <w:lang w:eastAsia="ko-KR"/>
        </w:rPr>
        <w:t xml:space="preserve"> BWP where </w:t>
      </w:r>
      <m:oMath>
        <m:r>
          <m:rPr>
            <m:sty m:val="b"/>
          </m:rPr>
          <w:rPr>
            <w:rFonts w:ascii="Cambria Math" w:eastAsia="바탕" w:hAnsi="Cambria Math"/>
            <w:sz w:val="22"/>
            <w:szCs w:val="22"/>
            <w:lang w:eastAsia="ko-KR"/>
          </w:rPr>
          <m:t>k</m:t>
        </m:r>
        <m:r>
          <m:rPr>
            <m:sty m:val="b"/>
          </m:rPr>
          <w:rPr>
            <w:rFonts w:ascii="Cambria Math" w:eastAsia="Cambria Math" w:hAnsi="Cambria Math" w:cs="Cambria Math"/>
            <w:sz w:val="22"/>
            <w:szCs w:val="22"/>
            <w:lang w:eastAsia="ko-KR"/>
          </w:rPr>
          <m:t>=</m:t>
        </m:r>
        <m:nary>
          <m:naryPr>
            <m:chr m:val="∑"/>
            <m:limLoc m:val="undOvr"/>
            <m:ctrlPr>
              <w:rPr>
                <w:rFonts w:ascii="Cambria Math" w:eastAsia="Cambria Math" w:hAnsi="Cambria Math" w:cs="Cambria Math"/>
                <w:b/>
                <w:sz w:val="22"/>
                <w:szCs w:val="22"/>
                <w:lang w:eastAsia="ko-KR"/>
              </w:rPr>
            </m:ctrlPr>
          </m:naryPr>
          <m:sub>
            <m:r>
              <m:rPr>
                <m:sty m:val="bi"/>
              </m:rPr>
              <w:rPr>
                <w:rFonts w:ascii="Cambria Math" w:eastAsia="Cambria Math" w:hAnsi="Cambria Math" w:cs="Cambria Math"/>
                <w:sz w:val="22"/>
                <w:szCs w:val="22"/>
                <w:lang w:eastAsia="ko-KR"/>
              </w:rPr>
              <m:t>s=1</m:t>
            </m:r>
          </m:sub>
          <m:sup>
            <m:r>
              <m:rPr>
                <m:sty m:val="bi"/>
              </m:rPr>
              <w:rPr>
                <w:rFonts w:ascii="Cambria Math" w:eastAsia="Cambria Math" w:hAnsi="Cambria Math" w:cs="Cambria Math"/>
                <w:sz w:val="22"/>
                <w:szCs w:val="22"/>
                <w:lang w:eastAsia="ko-KR"/>
              </w:rPr>
              <m:t>m-1</m:t>
            </m:r>
          </m:sup>
          <m:e>
            <m:d>
              <m:dPr>
                <m:begChr m:val="⌊"/>
                <m:endChr m:val="⌋"/>
                <m:ctrlPr>
                  <w:rPr>
                    <w:rFonts w:ascii="Cambria Math" w:eastAsia="Cambria Math" w:hAnsi="Cambria Math" w:cs="Cambria Math"/>
                    <w:b/>
                    <w:i/>
                    <w:sz w:val="22"/>
                    <w:szCs w:val="22"/>
                    <w:lang w:eastAsia="ko-KR"/>
                  </w:rPr>
                </m:ctrlPr>
              </m:dPr>
              <m:e>
                <m:f>
                  <m:fPr>
                    <m:ctrlPr>
                      <w:rPr>
                        <w:rFonts w:ascii="Cambria Math" w:eastAsia="Cambria Math" w:hAnsi="Cambria Math" w:cs="Cambria Math"/>
                        <w:b/>
                        <w:i/>
                        <w:sz w:val="22"/>
                        <w:szCs w:val="22"/>
                        <w:lang w:eastAsia="ko-KR"/>
                      </w:rPr>
                    </m:ctrlPr>
                  </m:fPr>
                  <m:num>
                    <m:sSub>
                      <m:sSubPr>
                        <m:ctrlPr>
                          <w:rPr>
                            <w:rFonts w:ascii="Cambria Math" w:eastAsia="Cambria Math" w:hAnsi="Cambria Math" w:cs="Cambria Math"/>
                            <w:b/>
                            <w:i/>
                            <w:sz w:val="22"/>
                            <w:szCs w:val="22"/>
                            <w:lang w:eastAsia="ko-KR"/>
                          </w:rPr>
                        </m:ctrlPr>
                      </m:sSubPr>
                      <m:e>
                        <m:r>
                          <m:rPr>
                            <m:sty m:val="bi"/>
                          </m:rPr>
                          <w:rPr>
                            <w:rFonts w:ascii="Cambria Math" w:eastAsia="Cambria Math" w:hAnsi="Cambria Math" w:cs="Cambria Math"/>
                            <w:sz w:val="22"/>
                            <w:szCs w:val="22"/>
                            <w:lang w:eastAsia="ko-KR"/>
                          </w:rPr>
                          <m:t>n</m:t>
                        </m:r>
                      </m:e>
                      <m:sub>
                        <m:r>
                          <m:rPr>
                            <m:sty m:val="bi"/>
                          </m:rPr>
                          <w:rPr>
                            <w:rFonts w:ascii="Cambria Math" w:eastAsia="Cambria Math" w:hAnsi="Cambria Math" w:cs="Cambria Math"/>
                            <w:sz w:val="22"/>
                            <w:szCs w:val="22"/>
                            <w:lang w:eastAsia="ko-KR"/>
                          </w:rPr>
                          <m:t>s</m:t>
                        </m:r>
                      </m:sub>
                    </m:sSub>
                  </m:num>
                  <m:den>
                    <m:r>
                      <m:rPr>
                        <m:sty m:val="bi"/>
                      </m:rPr>
                      <w:rPr>
                        <w:rFonts w:ascii="Cambria Math" w:eastAsia="Cambria Math" w:hAnsi="Cambria Math" w:cs="Cambria Math"/>
                        <w:sz w:val="22"/>
                        <w:szCs w:val="22"/>
                        <w:lang w:eastAsia="ko-KR"/>
                      </w:rPr>
                      <m:t>6</m:t>
                    </m:r>
                  </m:den>
                </m:f>
              </m:e>
            </m:d>
          </m:e>
        </m:nary>
        <m:r>
          <m:rPr>
            <m:sty m:val="bi"/>
          </m:rPr>
          <w:rPr>
            <w:rFonts w:ascii="Cambria Math" w:eastAsia="Cambria Math" w:hAnsi="Cambria Math" w:cs="Cambria Math"/>
            <w:sz w:val="22"/>
            <w:szCs w:val="22"/>
            <w:lang w:eastAsia="ko-KR"/>
          </w:rPr>
          <m:t>+1</m:t>
        </m:r>
      </m:oMath>
      <w:r w:rsidRPr="00FD3CE4">
        <w:rPr>
          <w:rFonts w:eastAsia="바탕" w:hint="eastAsia"/>
          <w:b/>
          <w:sz w:val="22"/>
          <w:szCs w:val="22"/>
          <w:lang w:eastAsia="ko-KR"/>
        </w:rPr>
        <w:t xml:space="preserve"> and </w:t>
      </w:r>
      <m:oMath>
        <m:sSub>
          <m:sSubPr>
            <m:ctrlPr>
              <w:rPr>
                <w:rFonts w:ascii="Cambria Math" w:eastAsia="Cambria Math" w:hAnsi="Cambria Math" w:cs="Cambria Math"/>
                <w:b/>
                <w:i/>
                <w:sz w:val="22"/>
                <w:szCs w:val="22"/>
                <w:lang w:eastAsia="ko-KR"/>
              </w:rPr>
            </m:ctrlPr>
          </m:sSubPr>
          <m:e>
            <m:r>
              <m:rPr>
                <m:sty m:val="bi"/>
              </m:rPr>
              <w:rPr>
                <w:rFonts w:ascii="Cambria Math" w:eastAsia="Cambria Math" w:hAnsi="Cambria Math" w:cs="Cambria Math"/>
                <w:sz w:val="22"/>
                <w:szCs w:val="22"/>
                <w:lang w:eastAsia="ko-KR"/>
              </w:rPr>
              <m:t>n</m:t>
            </m:r>
          </m:e>
          <m:sub>
            <m:r>
              <m:rPr>
                <m:sty m:val="bi"/>
              </m:rPr>
              <w:rPr>
                <w:rFonts w:ascii="Cambria Math" w:eastAsia="Cambria Math" w:hAnsi="Cambria Math" w:cs="Cambria Math"/>
                <w:sz w:val="22"/>
                <w:szCs w:val="22"/>
                <w:lang w:eastAsia="ko-KR"/>
              </w:rPr>
              <m:t>s</m:t>
            </m:r>
          </m:sub>
        </m:sSub>
      </m:oMath>
      <w:r w:rsidRPr="00FD3CE4">
        <w:rPr>
          <w:rFonts w:eastAsia="바탕" w:hint="eastAsia"/>
          <w:b/>
          <w:sz w:val="22"/>
          <w:szCs w:val="22"/>
          <w:lang w:eastAsia="ko-KR"/>
        </w:rPr>
        <w:t xml:space="preserve"> </w:t>
      </w:r>
      <w:r w:rsidRPr="00FD3CE4">
        <w:rPr>
          <w:rFonts w:eastAsia="바탕"/>
          <w:b/>
          <w:sz w:val="22"/>
          <w:szCs w:val="22"/>
          <w:lang w:eastAsia="ko-KR"/>
        </w:rPr>
        <w:t>is the number of PRBs of s-</w:t>
      </w:r>
      <w:proofErr w:type="spellStart"/>
      <w:r w:rsidRPr="00FD3CE4">
        <w:rPr>
          <w:rFonts w:eastAsia="바탕"/>
          <w:b/>
          <w:sz w:val="22"/>
          <w:szCs w:val="22"/>
          <w:lang w:eastAsia="ko-KR"/>
        </w:rPr>
        <w:t>th</w:t>
      </w:r>
      <w:proofErr w:type="spellEnd"/>
      <w:r w:rsidRPr="00FD3CE4">
        <w:rPr>
          <w:rFonts w:eastAsia="바탕"/>
          <w:b/>
          <w:sz w:val="22"/>
          <w:szCs w:val="22"/>
          <w:lang w:eastAsia="ko-KR"/>
        </w:rPr>
        <w:t xml:space="preserve"> LBT bandwidth.</w:t>
      </w:r>
    </w:p>
    <w:p w:rsidR="00FD3CE4" w:rsidRPr="00DF0F10" w:rsidRDefault="00FD3CE4" w:rsidP="00FD3CE4">
      <w:pPr>
        <w:spacing w:before="120" w:after="120" w:line="240" w:lineRule="auto"/>
        <w:ind w:left="0" w:firstLineChars="100" w:firstLine="220"/>
        <w:rPr>
          <w:rFonts w:eastAsia="바탕"/>
          <w:sz w:val="22"/>
          <w:szCs w:val="22"/>
          <w:lang w:eastAsia="ko-KR"/>
        </w:rPr>
      </w:pPr>
    </w:p>
    <w:p w:rsidR="00FD3CE4" w:rsidRDefault="000B7545" w:rsidP="00FD3CE4">
      <w:pPr>
        <w:pStyle w:val="1"/>
        <w:numPr>
          <w:ilvl w:val="0"/>
          <w:numId w:val="1"/>
        </w:numPr>
        <w:spacing w:before="300"/>
        <w:rPr>
          <w:rFonts w:eastAsia="바탕"/>
          <w:b/>
          <w:lang w:eastAsia="ko-KR"/>
        </w:rPr>
      </w:pPr>
      <w:r>
        <w:rPr>
          <w:rFonts w:eastAsia="바탕"/>
          <w:b/>
          <w:lang w:eastAsia="ko-KR"/>
        </w:rPr>
        <w:t>CSI-RS</w:t>
      </w:r>
    </w:p>
    <w:p w:rsidR="00FD3CE4" w:rsidRDefault="00FD3CE4"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For CSI-RS, the following alternatives can be considered for CSI-RS frequency domain resource configuration.</w:t>
      </w:r>
    </w:p>
    <w:p w:rsidR="00FD3CE4" w:rsidRDefault="00FD3CE4" w:rsidP="00FD3CE4">
      <w:pPr>
        <w:numPr>
          <w:ilvl w:val="3"/>
          <w:numId w:val="3"/>
        </w:numPr>
        <w:spacing w:before="120" w:after="120" w:line="240" w:lineRule="auto"/>
        <w:ind w:left="580" w:hanging="360"/>
        <w:rPr>
          <w:rFonts w:eastAsia="바탕"/>
          <w:sz w:val="22"/>
          <w:szCs w:val="22"/>
          <w:lang w:eastAsia="ko-KR"/>
        </w:rPr>
      </w:pPr>
      <w:r>
        <w:rPr>
          <w:rFonts w:eastAsia="바탕" w:hint="eastAsia"/>
          <w:sz w:val="22"/>
          <w:szCs w:val="22"/>
          <w:lang w:eastAsia="ko-KR"/>
        </w:rPr>
        <w:t xml:space="preserve">Alt. 1: CSI-RS frequency domain resource is </w:t>
      </w:r>
      <w:r>
        <w:rPr>
          <w:rFonts w:eastAsia="바탕"/>
          <w:sz w:val="22"/>
          <w:szCs w:val="22"/>
          <w:lang w:eastAsia="ko-KR"/>
        </w:rPr>
        <w:t xml:space="preserve">configured to be </w:t>
      </w:r>
      <w:r>
        <w:rPr>
          <w:rFonts w:eastAsia="바탕" w:hint="eastAsia"/>
          <w:sz w:val="22"/>
          <w:szCs w:val="22"/>
          <w:lang w:eastAsia="ko-KR"/>
        </w:rPr>
        <w:t>confined within a LBT BW.</w:t>
      </w:r>
    </w:p>
    <w:p w:rsidR="00FD3CE4" w:rsidRDefault="00FD3CE4" w:rsidP="00FD3CE4">
      <w:pPr>
        <w:numPr>
          <w:ilvl w:val="3"/>
          <w:numId w:val="3"/>
        </w:numPr>
        <w:spacing w:before="120" w:after="120" w:line="240" w:lineRule="auto"/>
        <w:ind w:left="580" w:hanging="360"/>
        <w:rPr>
          <w:rFonts w:eastAsia="바탕"/>
          <w:sz w:val="22"/>
          <w:szCs w:val="22"/>
          <w:lang w:eastAsia="ko-KR"/>
        </w:rPr>
      </w:pPr>
      <w:r>
        <w:rPr>
          <w:rFonts w:eastAsia="바탕"/>
          <w:sz w:val="22"/>
          <w:szCs w:val="22"/>
          <w:lang w:eastAsia="ko-KR"/>
        </w:rPr>
        <w:t>Alt. 2: CSI-RS frequency domain resource is configured to be distributed over one or multiple LBT BWs.</w:t>
      </w:r>
    </w:p>
    <w:p w:rsidR="00075D62" w:rsidRDefault="00FD3CE4"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Whether to be transmitted or not or actually transmitted CSI-RS BW can be informed by </w:t>
      </w:r>
      <w:r w:rsidR="00BF2EF2">
        <w:rPr>
          <w:rFonts w:eastAsia="바탕"/>
          <w:sz w:val="22"/>
          <w:szCs w:val="22"/>
          <w:lang w:eastAsia="ko-KR"/>
        </w:rPr>
        <w:t>DCI format 2_0</w:t>
      </w:r>
      <w:r>
        <w:rPr>
          <w:rFonts w:eastAsia="바탕"/>
          <w:sz w:val="22"/>
          <w:szCs w:val="22"/>
          <w:lang w:eastAsia="ko-KR"/>
        </w:rPr>
        <w:t xml:space="preserve"> carrying </w:t>
      </w:r>
      <w:proofErr w:type="spellStart"/>
      <w:r>
        <w:rPr>
          <w:rFonts w:eastAsia="바탕"/>
          <w:sz w:val="22"/>
          <w:szCs w:val="22"/>
          <w:lang w:eastAsia="ko-KR"/>
        </w:rPr>
        <w:t>gNB’s</w:t>
      </w:r>
      <w:proofErr w:type="spellEnd"/>
      <w:r>
        <w:rPr>
          <w:rFonts w:eastAsia="바탕"/>
          <w:sz w:val="22"/>
          <w:szCs w:val="22"/>
          <w:lang w:eastAsia="ko-KR"/>
        </w:rPr>
        <w:t xml:space="preserve"> channel occupancy information or UE-specific DCI (especially for aperiodic CSI-RS). For Alt. 1, CSI measurement and reporting can be simply performed per LBT BW but </w:t>
      </w:r>
      <w:proofErr w:type="spellStart"/>
      <w:r>
        <w:rPr>
          <w:rFonts w:eastAsia="바탕"/>
          <w:sz w:val="22"/>
          <w:szCs w:val="22"/>
          <w:lang w:eastAsia="ko-KR"/>
        </w:rPr>
        <w:t>gNB</w:t>
      </w:r>
      <w:proofErr w:type="spellEnd"/>
      <w:r>
        <w:rPr>
          <w:rFonts w:eastAsia="바탕"/>
          <w:sz w:val="22"/>
          <w:szCs w:val="22"/>
          <w:lang w:eastAsia="ko-KR"/>
        </w:rPr>
        <w:t xml:space="preserve"> may need to configure multiple CSI-RS resources to obtain CSI corresponding to multiple LBW BW</w:t>
      </w:r>
      <w:r>
        <w:rPr>
          <w:rFonts w:eastAsia="바탕" w:hint="eastAsia"/>
          <w:sz w:val="22"/>
          <w:szCs w:val="22"/>
          <w:lang w:eastAsia="ko-KR"/>
        </w:rPr>
        <w:t>s</w:t>
      </w:r>
      <w:r>
        <w:rPr>
          <w:rFonts w:eastAsia="바탕"/>
          <w:sz w:val="22"/>
          <w:szCs w:val="22"/>
          <w:lang w:eastAsia="ko-KR"/>
        </w:rPr>
        <w:t xml:space="preserve"> within a BWP. For Alt. 2, depending on LBT outcome for each LBT-BW, only parts of CSI-RS in frequency domain can be transmitted. </w:t>
      </w:r>
      <w:r w:rsidR="00075D62">
        <w:rPr>
          <w:rFonts w:eastAsia="바탕"/>
          <w:sz w:val="22"/>
          <w:szCs w:val="22"/>
          <w:lang w:eastAsia="ko-KR"/>
        </w:rPr>
        <w:t>In spite of the simplicity of Alt. 1, Alt. 2 is preferable since Alt. 1 seems unnecessarily restrictive.</w:t>
      </w:r>
    </w:p>
    <w:p w:rsidR="00075D62" w:rsidRDefault="00075D62"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As in</w:t>
      </w:r>
      <w:r>
        <w:rPr>
          <w:rFonts w:eastAsia="바탕" w:hint="eastAsia"/>
          <w:sz w:val="22"/>
          <w:szCs w:val="22"/>
          <w:lang w:eastAsia="ko-KR"/>
        </w:rPr>
        <w:t xml:space="preserve"> Alt. 2, </w:t>
      </w:r>
      <w:r>
        <w:rPr>
          <w:rFonts w:eastAsia="바탕"/>
          <w:sz w:val="22"/>
          <w:szCs w:val="22"/>
          <w:lang w:eastAsia="ko-KR"/>
        </w:rPr>
        <w:t>if CSI-RS is configured to spa</w:t>
      </w:r>
      <w:r w:rsidR="00AA0701">
        <w:rPr>
          <w:rFonts w:eastAsia="바탕"/>
          <w:sz w:val="22"/>
          <w:szCs w:val="22"/>
          <w:lang w:eastAsia="ko-KR"/>
        </w:rPr>
        <w:t xml:space="preserve">n over multiple LBT </w:t>
      </w:r>
      <w:r w:rsidR="00092D39">
        <w:rPr>
          <w:rFonts w:eastAsia="바탕"/>
          <w:sz w:val="22"/>
          <w:szCs w:val="22"/>
          <w:lang w:eastAsia="ko-KR"/>
        </w:rPr>
        <w:t>BW</w:t>
      </w:r>
      <w:r w:rsidR="00AA0701">
        <w:rPr>
          <w:rFonts w:eastAsia="바탕"/>
          <w:sz w:val="22"/>
          <w:szCs w:val="22"/>
          <w:lang w:eastAsia="ko-KR"/>
        </w:rPr>
        <w:t xml:space="preserve">s, </w:t>
      </w:r>
      <w:proofErr w:type="spellStart"/>
      <w:r w:rsidR="00AA0701">
        <w:rPr>
          <w:rFonts w:eastAsia="바탕"/>
          <w:sz w:val="22"/>
          <w:szCs w:val="22"/>
          <w:lang w:eastAsia="ko-KR"/>
        </w:rPr>
        <w:t>gNB</w:t>
      </w:r>
      <w:proofErr w:type="spellEnd"/>
      <w:r w:rsidR="00AA0701">
        <w:rPr>
          <w:rFonts w:eastAsia="바탕"/>
          <w:sz w:val="22"/>
          <w:szCs w:val="22"/>
          <w:lang w:eastAsia="ko-KR"/>
        </w:rPr>
        <w:t xml:space="preserve"> implementation may not be easy to map CSI-RS on PRBs associated with in-carrier guard-band considering only parts of CSI-RS can be transmitted depending on LBT outcome from </w:t>
      </w:r>
      <w:proofErr w:type="spellStart"/>
      <w:r w:rsidR="00AA0701">
        <w:rPr>
          <w:rFonts w:eastAsia="바탕"/>
          <w:sz w:val="22"/>
          <w:szCs w:val="22"/>
          <w:lang w:eastAsia="ko-KR"/>
        </w:rPr>
        <w:t>gNB</w:t>
      </w:r>
      <w:proofErr w:type="spellEnd"/>
      <w:r w:rsidR="00AA0701">
        <w:rPr>
          <w:rFonts w:eastAsia="바탕"/>
          <w:sz w:val="22"/>
          <w:szCs w:val="22"/>
          <w:lang w:eastAsia="ko-KR"/>
        </w:rPr>
        <w:t xml:space="preserve"> side. The simple</w:t>
      </w:r>
      <w:r w:rsidR="00B22DED">
        <w:rPr>
          <w:rFonts w:eastAsia="바탕"/>
          <w:sz w:val="22"/>
          <w:szCs w:val="22"/>
          <w:lang w:eastAsia="ko-KR"/>
        </w:rPr>
        <w:t>st</w:t>
      </w:r>
      <w:r w:rsidR="00AA0701">
        <w:rPr>
          <w:rFonts w:eastAsia="바탕"/>
          <w:sz w:val="22"/>
          <w:szCs w:val="22"/>
          <w:lang w:eastAsia="ko-KR"/>
        </w:rPr>
        <w:t xml:space="preserve"> way is not to map CSI-RS on PRBs associated with in-carrier guard-band, which means UE does not perform rate-matching of PDSCH for CSI-RS </w:t>
      </w:r>
      <w:r w:rsidR="00665172">
        <w:rPr>
          <w:rFonts w:eastAsia="바탕"/>
          <w:sz w:val="22"/>
          <w:szCs w:val="22"/>
          <w:lang w:eastAsia="ko-KR"/>
        </w:rPr>
        <w:t>o</w:t>
      </w:r>
      <w:r w:rsidR="00AA0701">
        <w:rPr>
          <w:rFonts w:eastAsia="바탕"/>
          <w:sz w:val="22"/>
          <w:szCs w:val="22"/>
          <w:lang w:eastAsia="ko-KR"/>
        </w:rPr>
        <w:t xml:space="preserve">n in-carrier guard-band. For instance, if CSI-RS </w:t>
      </w:r>
      <w:r w:rsidR="00092D39">
        <w:rPr>
          <w:rFonts w:eastAsia="바탕"/>
          <w:sz w:val="22"/>
          <w:szCs w:val="22"/>
          <w:lang w:eastAsia="ko-KR"/>
        </w:rPr>
        <w:t xml:space="preserve">is configured with 106 PRBs on 40 MHz BWP and in-carrier guard band for the BWP is configured with 4 PRBs between two LBT BWs as in Figure 1, UE assumes that CSI-RS will not be mapped on 4 PRBs of in-carrier guard band in every </w:t>
      </w:r>
      <w:r w:rsidR="00665172">
        <w:rPr>
          <w:rFonts w:eastAsia="바탕"/>
          <w:sz w:val="22"/>
          <w:szCs w:val="22"/>
          <w:lang w:eastAsia="ko-KR"/>
        </w:rPr>
        <w:t xml:space="preserve">configured </w:t>
      </w:r>
      <w:r w:rsidR="00092D39">
        <w:rPr>
          <w:rFonts w:eastAsia="바탕"/>
          <w:sz w:val="22"/>
          <w:szCs w:val="22"/>
          <w:lang w:eastAsia="ko-KR"/>
        </w:rPr>
        <w:t>slot</w:t>
      </w:r>
      <w:r w:rsidR="00665172">
        <w:rPr>
          <w:rFonts w:eastAsia="바탕"/>
          <w:sz w:val="22"/>
          <w:szCs w:val="22"/>
          <w:lang w:eastAsia="ko-KR"/>
        </w:rPr>
        <w:t>/symbol</w:t>
      </w:r>
      <w:r w:rsidR="00092D39">
        <w:rPr>
          <w:rFonts w:eastAsia="바탕"/>
          <w:sz w:val="22"/>
          <w:szCs w:val="22"/>
          <w:lang w:eastAsia="ko-KR"/>
        </w:rPr>
        <w:t>.</w:t>
      </w:r>
    </w:p>
    <w:p w:rsidR="00FD3CE4" w:rsidRDefault="00FD3CE4" w:rsidP="00FD3CE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w:t>
      </w:r>
      <w:r w:rsidR="00092D39">
        <w:rPr>
          <w:rFonts w:eastAsia="바탕"/>
          <w:sz w:val="22"/>
          <w:szCs w:val="22"/>
          <w:lang w:eastAsia="ko-KR"/>
        </w:rPr>
        <w:t>addition</w:t>
      </w:r>
      <w:r>
        <w:rPr>
          <w:rFonts w:eastAsia="바탕"/>
          <w:sz w:val="22"/>
          <w:szCs w:val="22"/>
          <w:lang w:eastAsia="ko-KR"/>
        </w:rPr>
        <w:t xml:space="preserve">, </w:t>
      </w:r>
      <w:r w:rsidR="00092D39">
        <w:rPr>
          <w:rFonts w:eastAsia="바탕"/>
          <w:sz w:val="22"/>
          <w:szCs w:val="22"/>
          <w:lang w:eastAsia="ko-KR"/>
        </w:rPr>
        <w:t>we need</w:t>
      </w:r>
      <w:r>
        <w:rPr>
          <w:rFonts w:eastAsia="바탕"/>
          <w:sz w:val="22"/>
          <w:szCs w:val="22"/>
          <w:lang w:eastAsia="ko-KR"/>
        </w:rPr>
        <w:t xml:space="preserve"> to discuss how to perform CSI/RRM measurement </w:t>
      </w:r>
      <w:r w:rsidR="00092D39">
        <w:rPr>
          <w:rFonts w:eastAsia="바탕"/>
          <w:sz w:val="22"/>
          <w:szCs w:val="22"/>
          <w:lang w:eastAsia="ko-KR"/>
        </w:rPr>
        <w:t>considering the case where parts of</w:t>
      </w:r>
      <w:r>
        <w:rPr>
          <w:rFonts w:eastAsia="바탕"/>
          <w:sz w:val="22"/>
          <w:szCs w:val="22"/>
          <w:lang w:eastAsia="ko-KR"/>
        </w:rPr>
        <w:t xml:space="preserve"> LBT</w:t>
      </w:r>
      <w:r w:rsidR="00092D39">
        <w:rPr>
          <w:rFonts w:eastAsia="바탕"/>
          <w:sz w:val="22"/>
          <w:szCs w:val="22"/>
          <w:lang w:eastAsia="ko-KR"/>
        </w:rPr>
        <w:t xml:space="preserve"> </w:t>
      </w:r>
      <w:r>
        <w:rPr>
          <w:rFonts w:eastAsia="바탕"/>
          <w:sz w:val="22"/>
          <w:szCs w:val="22"/>
          <w:lang w:eastAsia="ko-KR"/>
        </w:rPr>
        <w:t xml:space="preserve">BWs </w:t>
      </w:r>
      <w:r w:rsidR="00092D39">
        <w:rPr>
          <w:rFonts w:eastAsia="바탕"/>
          <w:sz w:val="22"/>
          <w:szCs w:val="22"/>
          <w:lang w:eastAsia="ko-KR"/>
        </w:rPr>
        <w:t xml:space="preserve">configured for CSI-RS for CQI acquisition </w:t>
      </w:r>
      <w:r w:rsidR="00665172">
        <w:rPr>
          <w:rFonts w:eastAsia="바탕"/>
          <w:sz w:val="22"/>
          <w:szCs w:val="22"/>
          <w:lang w:eastAsia="ko-KR"/>
        </w:rPr>
        <w:t>(</w:t>
      </w:r>
      <w:r w:rsidR="00092D39">
        <w:rPr>
          <w:rFonts w:eastAsia="바탕"/>
          <w:sz w:val="22"/>
          <w:szCs w:val="22"/>
          <w:lang w:eastAsia="ko-KR"/>
        </w:rPr>
        <w:t>or mobility</w:t>
      </w:r>
      <w:r w:rsidR="00665172">
        <w:rPr>
          <w:rFonts w:eastAsia="바탕"/>
          <w:sz w:val="22"/>
          <w:szCs w:val="22"/>
          <w:lang w:eastAsia="ko-KR"/>
        </w:rPr>
        <w:t>)</w:t>
      </w:r>
      <w:r w:rsidR="00092D39">
        <w:rPr>
          <w:rFonts w:eastAsia="바탕"/>
          <w:sz w:val="22"/>
          <w:szCs w:val="22"/>
          <w:lang w:eastAsia="ko-KR"/>
        </w:rPr>
        <w:t xml:space="preserve"> are </w:t>
      </w:r>
      <w:r>
        <w:rPr>
          <w:rFonts w:eastAsia="바탕"/>
          <w:sz w:val="22"/>
          <w:szCs w:val="22"/>
          <w:lang w:eastAsia="ko-KR"/>
        </w:rPr>
        <w:t xml:space="preserve">not transmitted by </w:t>
      </w:r>
      <w:proofErr w:type="spellStart"/>
      <w:r>
        <w:rPr>
          <w:rFonts w:eastAsia="바탕"/>
          <w:sz w:val="22"/>
          <w:szCs w:val="22"/>
          <w:lang w:eastAsia="ko-KR"/>
        </w:rPr>
        <w:t>gNB</w:t>
      </w:r>
      <w:proofErr w:type="spellEnd"/>
      <w:r>
        <w:rPr>
          <w:rFonts w:eastAsia="바탕"/>
          <w:sz w:val="22"/>
          <w:szCs w:val="22"/>
          <w:lang w:eastAsia="ko-KR"/>
        </w:rPr>
        <w:t xml:space="preserve"> due to LBT failure. </w:t>
      </w:r>
      <w:r w:rsidR="00092D39">
        <w:rPr>
          <w:rFonts w:eastAsia="바탕"/>
          <w:sz w:val="22"/>
          <w:szCs w:val="22"/>
          <w:lang w:eastAsia="ko-KR"/>
        </w:rPr>
        <w:t xml:space="preserve">In detail, only for the LBT BW indicated to be available for DL reception via DCI format 2_0, UE can be allowed to perform CSI/RRM measurement. </w:t>
      </w:r>
      <w:r>
        <w:rPr>
          <w:rFonts w:eastAsia="바탕"/>
          <w:sz w:val="22"/>
          <w:szCs w:val="22"/>
          <w:lang w:eastAsia="ko-KR"/>
        </w:rPr>
        <w:t xml:space="preserve">Also for RLM measurement, </w:t>
      </w:r>
      <w:r w:rsidR="00092D39">
        <w:rPr>
          <w:rFonts w:eastAsia="바탕"/>
          <w:sz w:val="22"/>
          <w:szCs w:val="22"/>
          <w:lang w:eastAsia="ko-KR"/>
        </w:rPr>
        <w:t>UE may</w:t>
      </w:r>
      <w:r>
        <w:rPr>
          <w:rFonts w:eastAsia="바탕"/>
          <w:sz w:val="22"/>
          <w:szCs w:val="22"/>
          <w:lang w:eastAsia="ko-KR"/>
        </w:rPr>
        <w:t xml:space="preserve"> determine IS/OOS </w:t>
      </w:r>
      <w:r w:rsidR="00092D39">
        <w:rPr>
          <w:rFonts w:eastAsia="바탕"/>
          <w:sz w:val="22"/>
          <w:szCs w:val="22"/>
          <w:lang w:eastAsia="ko-KR"/>
        </w:rPr>
        <w:t>only for the LBT BW indicated to be available for DL reception</w:t>
      </w:r>
      <w:r>
        <w:rPr>
          <w:rFonts w:eastAsia="바탕"/>
          <w:sz w:val="22"/>
          <w:szCs w:val="22"/>
          <w:lang w:eastAsia="ko-KR"/>
        </w:rPr>
        <w:t>.</w:t>
      </w:r>
    </w:p>
    <w:p w:rsidR="00FD3CE4" w:rsidRDefault="00FD3CE4" w:rsidP="00FD3CE4">
      <w:pPr>
        <w:spacing w:before="120" w:after="120" w:line="240" w:lineRule="auto"/>
        <w:ind w:left="0" w:firstLineChars="100" w:firstLine="220"/>
        <w:rPr>
          <w:rFonts w:eastAsia="바탕"/>
          <w:sz w:val="22"/>
          <w:szCs w:val="22"/>
          <w:lang w:eastAsia="ko-KR"/>
        </w:rPr>
      </w:pPr>
    </w:p>
    <w:p w:rsidR="00FD3CE4" w:rsidRDefault="00FD3CE4" w:rsidP="00FD3CE4">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092D39">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w:t>
      </w:r>
      <w:r w:rsidR="007915D7">
        <w:rPr>
          <w:rFonts w:eastAsia="바탕"/>
          <w:b/>
          <w:sz w:val="22"/>
          <w:szCs w:val="22"/>
          <w:lang w:eastAsia="ko-KR"/>
        </w:rPr>
        <w:t>If a UE is configured with a CSI-RS spanning over multiple LBT bandwidths, the UE assumes the CSI-RS is not transmitted on PRBs contained in configured (or predefined) in-carrier guard band</w:t>
      </w:r>
      <w:r>
        <w:rPr>
          <w:rFonts w:eastAsia="바탕"/>
          <w:b/>
          <w:sz w:val="22"/>
          <w:szCs w:val="22"/>
          <w:lang w:eastAsia="ko-KR"/>
        </w:rPr>
        <w:t>.</w:t>
      </w:r>
    </w:p>
    <w:p w:rsidR="007915D7" w:rsidRDefault="007915D7" w:rsidP="007915D7">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If a UE is configured with a CSI-RS for CQI acquisition (or mobility) spanning over multiple LBT bandwidths and a bitmap in DCI format 2_0 indicates that a LBT bandwidth among corresponding multiple LBT bandwidths is not available for DL reception </w:t>
      </w:r>
      <w:r w:rsidRPr="00205A08">
        <w:rPr>
          <w:rFonts w:eastAsia="바탕"/>
          <w:b/>
          <w:sz w:val="22"/>
          <w:szCs w:val="22"/>
          <w:lang w:eastAsia="ko-KR"/>
        </w:rPr>
        <w:t xml:space="preserve">for slot(s) </w:t>
      </w:r>
      <w:r>
        <w:rPr>
          <w:rFonts w:eastAsia="바탕"/>
          <w:b/>
          <w:sz w:val="22"/>
          <w:szCs w:val="22"/>
          <w:lang w:eastAsia="ko-KR"/>
        </w:rPr>
        <w:t xml:space="preserve">within a </w:t>
      </w:r>
      <w:proofErr w:type="spellStart"/>
      <w:r>
        <w:rPr>
          <w:rFonts w:eastAsia="바탕"/>
          <w:b/>
          <w:sz w:val="22"/>
          <w:szCs w:val="22"/>
          <w:lang w:eastAsia="ko-KR"/>
        </w:rPr>
        <w:t>gNB’s</w:t>
      </w:r>
      <w:proofErr w:type="spellEnd"/>
      <w:r>
        <w:rPr>
          <w:rFonts w:eastAsia="바탕"/>
          <w:b/>
          <w:sz w:val="22"/>
          <w:szCs w:val="22"/>
          <w:lang w:eastAsia="ko-KR"/>
        </w:rPr>
        <w:t xml:space="preserve"> channel occupancy, </w:t>
      </w:r>
      <w:r w:rsidR="00556926">
        <w:rPr>
          <w:rFonts w:eastAsia="바탕"/>
          <w:b/>
          <w:sz w:val="22"/>
          <w:szCs w:val="22"/>
          <w:lang w:eastAsia="ko-KR"/>
        </w:rPr>
        <w:t xml:space="preserve">the </w:t>
      </w:r>
      <w:r>
        <w:rPr>
          <w:rFonts w:eastAsia="바탕"/>
          <w:b/>
          <w:sz w:val="22"/>
          <w:szCs w:val="22"/>
          <w:lang w:eastAsia="ko-KR"/>
        </w:rPr>
        <w:t>UE is not required to perform CSI measurement (or RRM/RLM measurement) on the LBT bandwidth by using the CSI-RS for those slots.</w:t>
      </w:r>
    </w:p>
    <w:p w:rsidR="007915D7" w:rsidRPr="007915D7" w:rsidRDefault="007915D7" w:rsidP="00FD3CE4">
      <w:pPr>
        <w:spacing w:before="120" w:after="120" w:line="240" w:lineRule="auto"/>
        <w:ind w:left="0" w:firstLineChars="100" w:firstLine="220"/>
        <w:rPr>
          <w:rFonts w:eastAsia="바탕"/>
          <w:sz w:val="22"/>
          <w:szCs w:val="22"/>
          <w:lang w:eastAsia="ko-KR"/>
        </w:rPr>
      </w:pPr>
    </w:p>
    <w:p w:rsidR="00FD3CE4" w:rsidRPr="00A8232D" w:rsidRDefault="00FD3CE4" w:rsidP="00FD3CE4">
      <w:pPr>
        <w:pStyle w:val="1"/>
        <w:numPr>
          <w:ilvl w:val="0"/>
          <w:numId w:val="1"/>
        </w:numPr>
        <w:spacing w:before="300"/>
        <w:rPr>
          <w:rFonts w:eastAsia="바탕"/>
          <w:b/>
          <w:lang w:eastAsia="ko-KR"/>
        </w:rPr>
      </w:pPr>
      <w:r>
        <w:rPr>
          <w:rFonts w:eastAsia="바탕" w:hint="eastAsia"/>
          <w:b/>
          <w:lang w:eastAsia="ko-KR"/>
        </w:rPr>
        <w:t>Conclusion</w:t>
      </w:r>
    </w:p>
    <w:p w:rsidR="00FD3CE4" w:rsidRDefault="00FD3CE4" w:rsidP="00FD3CE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views on </w:t>
      </w:r>
      <w:r>
        <w:rPr>
          <w:rFonts w:eastAsia="바탕" w:hint="eastAsia"/>
          <w:sz w:val="22"/>
          <w:szCs w:val="22"/>
          <w:lang w:eastAsia="ko-KR"/>
        </w:rPr>
        <w:t>wide-band</w:t>
      </w:r>
      <w:r>
        <w:rPr>
          <w:rFonts w:eastAsia="바탕"/>
          <w:sz w:val="22"/>
          <w:szCs w:val="22"/>
          <w:lang w:eastAsia="ko-KR"/>
        </w:rPr>
        <w:t xml:space="preserve"> operation for NR-U and proposals are as follows.</w:t>
      </w:r>
    </w:p>
    <w:p w:rsidR="00B22DED" w:rsidRDefault="00B22DED" w:rsidP="00B22DE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sidRPr="00132504">
        <w:rPr>
          <w:rFonts w:eastAsia="바탕"/>
          <w:b/>
          <w:sz w:val="22"/>
          <w:szCs w:val="22"/>
          <w:lang w:eastAsia="ko-KR"/>
        </w:rPr>
        <w:t>For a search space set configuration associated with multiple monitoring locations in the frequency domain</w:t>
      </w:r>
      <w:r>
        <w:rPr>
          <w:rFonts w:eastAsia="바탕"/>
          <w:b/>
          <w:sz w:val="22"/>
          <w:szCs w:val="22"/>
          <w:lang w:eastAsia="ko-KR"/>
        </w:rPr>
        <w:t xml:space="preserve">, the number of PDCCH candidates </w:t>
      </w:r>
      <w:r w:rsidRPr="00132504">
        <w:rPr>
          <w:rFonts w:eastAsia="바탕"/>
          <w:b/>
          <w:sz w:val="22"/>
          <w:szCs w:val="22"/>
          <w:lang w:eastAsia="ko-KR"/>
        </w:rPr>
        <w:t xml:space="preserve">(i.e., </w:t>
      </w:r>
      <w:proofErr w:type="spellStart"/>
      <w:r w:rsidRPr="00132504">
        <w:rPr>
          <w:rFonts w:eastAsia="바탕"/>
          <w:b/>
          <w:i/>
          <w:sz w:val="22"/>
          <w:szCs w:val="22"/>
          <w:lang w:eastAsia="ko-KR"/>
        </w:rPr>
        <w:t>nrofCandidates</w:t>
      </w:r>
      <w:proofErr w:type="spellEnd"/>
      <w:r w:rsidRPr="00132504">
        <w:rPr>
          <w:rFonts w:eastAsia="바탕"/>
          <w:b/>
          <w:sz w:val="22"/>
          <w:szCs w:val="22"/>
          <w:lang w:eastAsia="ko-KR"/>
        </w:rPr>
        <w:t xml:space="preserve"> or </w:t>
      </w:r>
      <w:proofErr w:type="spellStart"/>
      <w:r w:rsidRPr="00132504">
        <w:rPr>
          <w:rFonts w:eastAsia="바탕"/>
          <w:b/>
          <w:i/>
          <w:sz w:val="22"/>
          <w:szCs w:val="22"/>
          <w:lang w:eastAsia="ko-KR"/>
        </w:rPr>
        <w:t>nrofCandidates</w:t>
      </w:r>
      <w:proofErr w:type="spellEnd"/>
      <w:r w:rsidRPr="00132504">
        <w:rPr>
          <w:rFonts w:eastAsia="바탕"/>
          <w:b/>
          <w:i/>
          <w:sz w:val="22"/>
          <w:szCs w:val="22"/>
          <w:lang w:eastAsia="ko-KR"/>
        </w:rPr>
        <w:t>-SFI</w:t>
      </w:r>
      <w:r w:rsidRPr="00132504">
        <w:rPr>
          <w:rFonts w:eastAsia="바탕"/>
          <w:b/>
          <w:sz w:val="22"/>
          <w:szCs w:val="22"/>
          <w:lang w:eastAsia="ko-KR"/>
        </w:rPr>
        <w:t>)</w:t>
      </w:r>
      <w:r>
        <w:rPr>
          <w:rFonts w:eastAsia="바탕"/>
          <w:b/>
          <w:sz w:val="22"/>
          <w:szCs w:val="22"/>
          <w:lang w:eastAsia="ko-KR"/>
        </w:rPr>
        <w:t xml:space="preserve"> is assigned for each monitoring location.</w:t>
      </w:r>
    </w:p>
    <w:p w:rsidR="00B22DED" w:rsidRDefault="00B22DED" w:rsidP="00B22DE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If a bitmap in DCI format 2_0 indicates that a LBT bandwidth is not available for DL reception </w:t>
      </w:r>
      <w:r w:rsidRPr="00205A08">
        <w:rPr>
          <w:rFonts w:eastAsia="바탕"/>
          <w:b/>
          <w:sz w:val="22"/>
          <w:szCs w:val="22"/>
          <w:lang w:eastAsia="ko-KR"/>
        </w:rPr>
        <w:t xml:space="preserve">for slot(s) </w:t>
      </w:r>
      <w:r>
        <w:rPr>
          <w:rFonts w:eastAsia="바탕"/>
          <w:b/>
          <w:sz w:val="22"/>
          <w:szCs w:val="22"/>
          <w:lang w:eastAsia="ko-KR"/>
        </w:rPr>
        <w:t xml:space="preserve">within a </w:t>
      </w:r>
      <w:proofErr w:type="spellStart"/>
      <w:r>
        <w:rPr>
          <w:rFonts w:eastAsia="바탕"/>
          <w:b/>
          <w:sz w:val="22"/>
          <w:szCs w:val="22"/>
          <w:lang w:eastAsia="ko-KR"/>
        </w:rPr>
        <w:t>gNB’s</w:t>
      </w:r>
      <w:proofErr w:type="spellEnd"/>
      <w:r>
        <w:rPr>
          <w:rFonts w:eastAsia="바탕"/>
          <w:b/>
          <w:sz w:val="22"/>
          <w:szCs w:val="22"/>
          <w:lang w:eastAsia="ko-KR"/>
        </w:rPr>
        <w:t xml:space="preserve"> channel occupancy, UE is not required to monitor PDCCH configured to be monitored on the LBT bandwidth for those slots.</w:t>
      </w:r>
    </w:p>
    <w:p w:rsidR="00B22DED" w:rsidRDefault="00B22DED" w:rsidP="00B22DE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The first PRB of the first group of 6 PRBs in the bitmap (that is provided with </w:t>
      </w:r>
      <w:proofErr w:type="spellStart"/>
      <w:r w:rsidRPr="00E368B0">
        <w:rPr>
          <w:rFonts w:eastAsia="바탕"/>
          <w:b/>
          <w:i/>
          <w:iCs/>
          <w:sz w:val="22"/>
          <w:szCs w:val="22"/>
          <w:lang w:val="en-US" w:eastAsia="ko-KR"/>
        </w:rPr>
        <w:t>frequencyDomainResources</w:t>
      </w:r>
      <w:proofErr w:type="spellEnd"/>
      <w:r w:rsidRPr="00F6542C">
        <w:rPr>
          <w:rFonts w:eastAsia="바탕"/>
          <w:b/>
          <w:iCs/>
          <w:sz w:val="22"/>
          <w:szCs w:val="22"/>
          <w:lang w:val="en-US" w:eastAsia="ko-KR"/>
        </w:rPr>
        <w:t xml:space="preserve"> for the CORESET configuration</w:t>
      </w:r>
      <w:r>
        <w:rPr>
          <w:rFonts w:eastAsia="바탕"/>
          <w:b/>
          <w:sz w:val="22"/>
          <w:szCs w:val="22"/>
          <w:lang w:eastAsia="ko-KR"/>
        </w:rPr>
        <w:t>) corresponds to the first PRB index in the first LBT bandwidth for a BWP associated with the CORESET. If the BWP spans over multiple LBT bandwidths, the first PRB of the k-</w:t>
      </w:r>
      <w:proofErr w:type="spellStart"/>
      <w:r>
        <w:rPr>
          <w:rFonts w:eastAsia="바탕"/>
          <w:b/>
          <w:sz w:val="22"/>
          <w:szCs w:val="22"/>
          <w:lang w:eastAsia="ko-KR"/>
        </w:rPr>
        <w:t>th</w:t>
      </w:r>
      <w:proofErr w:type="spellEnd"/>
      <w:r>
        <w:rPr>
          <w:rFonts w:eastAsia="바탕"/>
          <w:b/>
          <w:sz w:val="22"/>
          <w:szCs w:val="22"/>
          <w:lang w:eastAsia="ko-KR"/>
        </w:rPr>
        <w:t xml:space="preserve"> group of 6 PRBs in the bitmap corresponds to the first PRB index in the m-</w:t>
      </w:r>
      <w:proofErr w:type="spellStart"/>
      <w:r>
        <w:rPr>
          <w:rFonts w:eastAsia="바탕"/>
          <w:b/>
          <w:sz w:val="22"/>
          <w:szCs w:val="22"/>
          <w:lang w:eastAsia="ko-KR"/>
        </w:rPr>
        <w:t>th</w:t>
      </w:r>
      <w:proofErr w:type="spellEnd"/>
      <w:r>
        <w:rPr>
          <w:rFonts w:eastAsia="바탕"/>
          <w:b/>
          <w:sz w:val="22"/>
          <w:szCs w:val="22"/>
          <w:lang w:eastAsia="ko-KR"/>
        </w:rPr>
        <w:t xml:space="preserve"> LBT bandwidth for the</w:t>
      </w:r>
      <w:r w:rsidRPr="00FD3CE4">
        <w:rPr>
          <w:rFonts w:eastAsia="바탕"/>
          <w:b/>
          <w:sz w:val="22"/>
          <w:szCs w:val="22"/>
          <w:lang w:eastAsia="ko-KR"/>
        </w:rPr>
        <w:t xml:space="preserve"> BWP where </w:t>
      </w:r>
      <m:oMath>
        <m:r>
          <m:rPr>
            <m:sty m:val="b"/>
          </m:rPr>
          <w:rPr>
            <w:rFonts w:ascii="Cambria Math" w:eastAsia="바탕" w:hAnsi="Cambria Math"/>
            <w:sz w:val="22"/>
            <w:szCs w:val="22"/>
            <w:lang w:eastAsia="ko-KR"/>
          </w:rPr>
          <m:t>k</m:t>
        </m:r>
        <m:r>
          <m:rPr>
            <m:sty m:val="b"/>
          </m:rPr>
          <w:rPr>
            <w:rFonts w:ascii="Cambria Math" w:eastAsia="Cambria Math" w:hAnsi="Cambria Math" w:cs="Cambria Math"/>
            <w:sz w:val="22"/>
            <w:szCs w:val="22"/>
            <w:lang w:eastAsia="ko-KR"/>
          </w:rPr>
          <m:t>=</m:t>
        </m:r>
        <m:nary>
          <m:naryPr>
            <m:chr m:val="∑"/>
            <m:limLoc m:val="undOvr"/>
            <m:ctrlPr>
              <w:rPr>
                <w:rFonts w:ascii="Cambria Math" w:eastAsia="Cambria Math" w:hAnsi="Cambria Math" w:cs="Cambria Math"/>
                <w:b/>
                <w:sz w:val="22"/>
                <w:szCs w:val="22"/>
                <w:lang w:eastAsia="ko-KR"/>
              </w:rPr>
            </m:ctrlPr>
          </m:naryPr>
          <m:sub>
            <m:r>
              <m:rPr>
                <m:sty m:val="bi"/>
              </m:rPr>
              <w:rPr>
                <w:rFonts w:ascii="Cambria Math" w:eastAsia="Cambria Math" w:hAnsi="Cambria Math" w:cs="Cambria Math"/>
                <w:sz w:val="22"/>
                <w:szCs w:val="22"/>
                <w:lang w:eastAsia="ko-KR"/>
              </w:rPr>
              <m:t>s=1</m:t>
            </m:r>
          </m:sub>
          <m:sup>
            <m:r>
              <m:rPr>
                <m:sty m:val="bi"/>
              </m:rPr>
              <w:rPr>
                <w:rFonts w:ascii="Cambria Math" w:eastAsia="Cambria Math" w:hAnsi="Cambria Math" w:cs="Cambria Math"/>
                <w:sz w:val="22"/>
                <w:szCs w:val="22"/>
                <w:lang w:eastAsia="ko-KR"/>
              </w:rPr>
              <m:t>m-1</m:t>
            </m:r>
          </m:sup>
          <m:e>
            <m:d>
              <m:dPr>
                <m:begChr m:val="⌊"/>
                <m:endChr m:val="⌋"/>
                <m:ctrlPr>
                  <w:rPr>
                    <w:rFonts w:ascii="Cambria Math" w:eastAsia="Cambria Math" w:hAnsi="Cambria Math" w:cs="Cambria Math"/>
                    <w:b/>
                    <w:i/>
                    <w:sz w:val="22"/>
                    <w:szCs w:val="22"/>
                    <w:lang w:eastAsia="ko-KR"/>
                  </w:rPr>
                </m:ctrlPr>
              </m:dPr>
              <m:e>
                <m:f>
                  <m:fPr>
                    <m:ctrlPr>
                      <w:rPr>
                        <w:rFonts w:ascii="Cambria Math" w:eastAsia="Cambria Math" w:hAnsi="Cambria Math" w:cs="Cambria Math"/>
                        <w:b/>
                        <w:i/>
                        <w:sz w:val="22"/>
                        <w:szCs w:val="22"/>
                        <w:lang w:eastAsia="ko-KR"/>
                      </w:rPr>
                    </m:ctrlPr>
                  </m:fPr>
                  <m:num>
                    <m:sSub>
                      <m:sSubPr>
                        <m:ctrlPr>
                          <w:rPr>
                            <w:rFonts w:ascii="Cambria Math" w:eastAsia="Cambria Math" w:hAnsi="Cambria Math" w:cs="Cambria Math"/>
                            <w:b/>
                            <w:i/>
                            <w:sz w:val="22"/>
                            <w:szCs w:val="22"/>
                            <w:lang w:eastAsia="ko-KR"/>
                          </w:rPr>
                        </m:ctrlPr>
                      </m:sSubPr>
                      <m:e>
                        <m:r>
                          <m:rPr>
                            <m:sty m:val="bi"/>
                          </m:rPr>
                          <w:rPr>
                            <w:rFonts w:ascii="Cambria Math" w:eastAsia="Cambria Math" w:hAnsi="Cambria Math" w:cs="Cambria Math"/>
                            <w:sz w:val="22"/>
                            <w:szCs w:val="22"/>
                            <w:lang w:eastAsia="ko-KR"/>
                          </w:rPr>
                          <m:t>n</m:t>
                        </m:r>
                      </m:e>
                      <m:sub>
                        <m:r>
                          <m:rPr>
                            <m:sty m:val="bi"/>
                          </m:rPr>
                          <w:rPr>
                            <w:rFonts w:ascii="Cambria Math" w:eastAsia="Cambria Math" w:hAnsi="Cambria Math" w:cs="Cambria Math"/>
                            <w:sz w:val="22"/>
                            <w:szCs w:val="22"/>
                            <w:lang w:eastAsia="ko-KR"/>
                          </w:rPr>
                          <m:t>s</m:t>
                        </m:r>
                      </m:sub>
                    </m:sSub>
                  </m:num>
                  <m:den>
                    <m:r>
                      <m:rPr>
                        <m:sty m:val="bi"/>
                      </m:rPr>
                      <w:rPr>
                        <w:rFonts w:ascii="Cambria Math" w:eastAsia="Cambria Math" w:hAnsi="Cambria Math" w:cs="Cambria Math"/>
                        <w:sz w:val="22"/>
                        <w:szCs w:val="22"/>
                        <w:lang w:eastAsia="ko-KR"/>
                      </w:rPr>
                      <m:t>6</m:t>
                    </m:r>
                  </m:den>
                </m:f>
              </m:e>
            </m:d>
          </m:e>
        </m:nary>
        <m:r>
          <m:rPr>
            <m:sty m:val="bi"/>
          </m:rPr>
          <w:rPr>
            <w:rFonts w:ascii="Cambria Math" w:eastAsia="Cambria Math" w:hAnsi="Cambria Math" w:cs="Cambria Math"/>
            <w:sz w:val="22"/>
            <w:szCs w:val="22"/>
            <w:lang w:eastAsia="ko-KR"/>
          </w:rPr>
          <m:t>+1</m:t>
        </m:r>
      </m:oMath>
      <w:r w:rsidRPr="00FD3CE4">
        <w:rPr>
          <w:rFonts w:eastAsia="바탕" w:hint="eastAsia"/>
          <w:b/>
          <w:sz w:val="22"/>
          <w:szCs w:val="22"/>
          <w:lang w:eastAsia="ko-KR"/>
        </w:rPr>
        <w:t xml:space="preserve"> and </w:t>
      </w:r>
      <m:oMath>
        <m:sSub>
          <m:sSubPr>
            <m:ctrlPr>
              <w:rPr>
                <w:rFonts w:ascii="Cambria Math" w:eastAsia="Cambria Math" w:hAnsi="Cambria Math" w:cs="Cambria Math"/>
                <w:b/>
                <w:i/>
                <w:sz w:val="22"/>
                <w:szCs w:val="22"/>
                <w:lang w:eastAsia="ko-KR"/>
              </w:rPr>
            </m:ctrlPr>
          </m:sSubPr>
          <m:e>
            <m:r>
              <m:rPr>
                <m:sty m:val="bi"/>
              </m:rPr>
              <w:rPr>
                <w:rFonts w:ascii="Cambria Math" w:eastAsia="Cambria Math" w:hAnsi="Cambria Math" w:cs="Cambria Math"/>
                <w:sz w:val="22"/>
                <w:szCs w:val="22"/>
                <w:lang w:eastAsia="ko-KR"/>
              </w:rPr>
              <m:t>n</m:t>
            </m:r>
          </m:e>
          <m:sub>
            <m:r>
              <m:rPr>
                <m:sty m:val="bi"/>
              </m:rPr>
              <w:rPr>
                <w:rFonts w:ascii="Cambria Math" w:eastAsia="Cambria Math" w:hAnsi="Cambria Math" w:cs="Cambria Math"/>
                <w:sz w:val="22"/>
                <w:szCs w:val="22"/>
                <w:lang w:eastAsia="ko-KR"/>
              </w:rPr>
              <m:t>s</m:t>
            </m:r>
          </m:sub>
        </m:sSub>
      </m:oMath>
      <w:r w:rsidRPr="00FD3CE4">
        <w:rPr>
          <w:rFonts w:eastAsia="바탕" w:hint="eastAsia"/>
          <w:b/>
          <w:sz w:val="22"/>
          <w:szCs w:val="22"/>
          <w:lang w:eastAsia="ko-KR"/>
        </w:rPr>
        <w:t xml:space="preserve"> </w:t>
      </w:r>
      <w:r w:rsidRPr="00FD3CE4">
        <w:rPr>
          <w:rFonts w:eastAsia="바탕"/>
          <w:b/>
          <w:sz w:val="22"/>
          <w:szCs w:val="22"/>
          <w:lang w:eastAsia="ko-KR"/>
        </w:rPr>
        <w:t>is the number of PRBs of s-</w:t>
      </w:r>
      <w:proofErr w:type="spellStart"/>
      <w:r w:rsidRPr="00FD3CE4">
        <w:rPr>
          <w:rFonts w:eastAsia="바탕"/>
          <w:b/>
          <w:sz w:val="22"/>
          <w:szCs w:val="22"/>
          <w:lang w:eastAsia="ko-KR"/>
        </w:rPr>
        <w:t>th</w:t>
      </w:r>
      <w:proofErr w:type="spellEnd"/>
      <w:r w:rsidRPr="00FD3CE4">
        <w:rPr>
          <w:rFonts w:eastAsia="바탕"/>
          <w:b/>
          <w:sz w:val="22"/>
          <w:szCs w:val="22"/>
          <w:lang w:eastAsia="ko-KR"/>
        </w:rPr>
        <w:t xml:space="preserve"> LBT bandwidth.</w:t>
      </w:r>
    </w:p>
    <w:p w:rsidR="00B22DED" w:rsidRDefault="00B22DED" w:rsidP="00B22DE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4</w:t>
      </w:r>
      <w:r w:rsidRPr="00ED69B8">
        <w:rPr>
          <w:rFonts w:eastAsia="바탕" w:hint="eastAsia"/>
          <w:b/>
          <w:sz w:val="22"/>
          <w:szCs w:val="22"/>
          <w:lang w:eastAsia="ko-KR"/>
        </w:rPr>
        <w:t>:</w:t>
      </w:r>
      <w:r>
        <w:rPr>
          <w:rFonts w:eastAsia="바탕"/>
          <w:b/>
          <w:sz w:val="22"/>
          <w:szCs w:val="22"/>
          <w:lang w:eastAsia="ko-KR"/>
        </w:rPr>
        <w:t xml:space="preserve"> If a UE is configured with a CSI-RS spanning over multiple LBT bandwidths, the UE assumes the CSI-RS is not transmitted on PRBs contained in configured (or predefined) in-carrier guard band.</w:t>
      </w:r>
    </w:p>
    <w:p w:rsidR="00B22DED" w:rsidRDefault="00B22DED" w:rsidP="00B22DED">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5</w:t>
      </w:r>
      <w:r w:rsidRPr="00ED69B8">
        <w:rPr>
          <w:rFonts w:eastAsia="바탕" w:hint="eastAsia"/>
          <w:b/>
          <w:sz w:val="22"/>
          <w:szCs w:val="22"/>
          <w:lang w:eastAsia="ko-KR"/>
        </w:rPr>
        <w:t>:</w:t>
      </w:r>
      <w:r>
        <w:rPr>
          <w:rFonts w:eastAsia="바탕"/>
          <w:b/>
          <w:sz w:val="22"/>
          <w:szCs w:val="22"/>
          <w:lang w:eastAsia="ko-KR"/>
        </w:rPr>
        <w:t xml:space="preserve"> If a UE is configured with a CSI-RS for CQI acquisition (or mobility) spanning over multiple LBT bandwidths and a bitmap in DCI format 2_0 indicates that a LBT bandwidth among corresponding multiple LBT bandwidths is not available for DL reception </w:t>
      </w:r>
      <w:r w:rsidRPr="00205A08">
        <w:rPr>
          <w:rFonts w:eastAsia="바탕"/>
          <w:b/>
          <w:sz w:val="22"/>
          <w:szCs w:val="22"/>
          <w:lang w:eastAsia="ko-KR"/>
        </w:rPr>
        <w:t xml:space="preserve">for slot(s) </w:t>
      </w:r>
      <w:r>
        <w:rPr>
          <w:rFonts w:eastAsia="바탕"/>
          <w:b/>
          <w:sz w:val="22"/>
          <w:szCs w:val="22"/>
          <w:lang w:eastAsia="ko-KR"/>
        </w:rPr>
        <w:t xml:space="preserve">within a </w:t>
      </w:r>
      <w:proofErr w:type="spellStart"/>
      <w:r>
        <w:rPr>
          <w:rFonts w:eastAsia="바탕"/>
          <w:b/>
          <w:sz w:val="22"/>
          <w:szCs w:val="22"/>
          <w:lang w:eastAsia="ko-KR"/>
        </w:rPr>
        <w:t>gNB’s</w:t>
      </w:r>
      <w:proofErr w:type="spellEnd"/>
      <w:r>
        <w:rPr>
          <w:rFonts w:eastAsia="바탕"/>
          <w:b/>
          <w:sz w:val="22"/>
          <w:szCs w:val="22"/>
          <w:lang w:eastAsia="ko-KR"/>
        </w:rPr>
        <w:t xml:space="preserve"> channel occupancy, the UE is not required to perform CSI measurement (or RRM/RLM measurement) on the LBT bandwidth by using the CSI-RS for those slots.</w:t>
      </w:r>
    </w:p>
    <w:p w:rsidR="00B22DED" w:rsidRPr="00B22DED" w:rsidRDefault="00B22DED" w:rsidP="00FD3CE4">
      <w:pPr>
        <w:spacing w:before="120" w:after="60" w:line="240" w:lineRule="auto"/>
        <w:ind w:left="0" w:firstLineChars="100" w:firstLine="216"/>
        <w:rPr>
          <w:rFonts w:eastAsia="바탕"/>
          <w:b/>
          <w:sz w:val="22"/>
          <w:szCs w:val="22"/>
          <w:lang w:eastAsia="ko-KR"/>
        </w:rPr>
      </w:pPr>
    </w:p>
    <w:p w:rsidR="00FD3CE4" w:rsidRDefault="00FD3CE4" w:rsidP="00FD3CE4">
      <w:pPr>
        <w:pStyle w:val="1"/>
        <w:numPr>
          <w:ilvl w:val="0"/>
          <w:numId w:val="1"/>
        </w:numPr>
        <w:spacing w:before="300"/>
        <w:rPr>
          <w:rFonts w:eastAsia="바탕"/>
          <w:b/>
          <w:lang w:eastAsia="ko-KR"/>
        </w:rPr>
      </w:pPr>
      <w:r>
        <w:rPr>
          <w:rFonts w:eastAsia="바탕" w:hint="eastAsia"/>
          <w:b/>
          <w:lang w:eastAsia="ko-KR"/>
        </w:rPr>
        <w:lastRenderedPageBreak/>
        <w:t>Reference</w:t>
      </w:r>
    </w:p>
    <w:p w:rsidR="00FD3CE4" w:rsidRPr="00532FA4" w:rsidRDefault="00FD3CE4" w:rsidP="00FD3CE4">
      <w:pPr>
        <w:pStyle w:val="References"/>
        <w:rPr>
          <w:lang w:eastAsia="ko-KR"/>
        </w:rPr>
      </w:pPr>
      <w:r>
        <w:rPr>
          <w:rFonts w:eastAsia="맑은 고딕"/>
          <w:lang w:eastAsia="ko-KR"/>
        </w:rPr>
        <w:t>RAN1#98</w:t>
      </w:r>
      <w:r w:rsidRPr="00532FA4">
        <w:rPr>
          <w:rFonts w:eastAsia="맑은 고딕"/>
          <w:lang w:eastAsia="ko-KR"/>
        </w:rPr>
        <w:t xml:space="preserve"> chairman’s note</w:t>
      </w:r>
      <w:bookmarkStart w:id="3" w:name="_GoBack"/>
      <w:bookmarkEnd w:id="3"/>
    </w:p>
    <w:p w:rsidR="00FD3CE4" w:rsidRPr="00DF6470" w:rsidRDefault="00FD3CE4" w:rsidP="00FD3CE4">
      <w:pPr>
        <w:pStyle w:val="References"/>
        <w:rPr>
          <w:lang w:eastAsia="ko-KR"/>
        </w:rPr>
      </w:pPr>
      <w:r>
        <w:rPr>
          <w:rFonts w:eastAsia="맑은 고딕"/>
          <w:lang w:eastAsia="ko-KR"/>
        </w:rPr>
        <w:t>RAN1#98bis</w:t>
      </w:r>
      <w:r w:rsidRPr="00532FA4">
        <w:rPr>
          <w:rFonts w:eastAsia="맑은 고딕"/>
          <w:lang w:eastAsia="ko-KR"/>
        </w:rPr>
        <w:t xml:space="preserve"> chairman’s note</w:t>
      </w:r>
    </w:p>
    <w:p w:rsidR="00FD3CE4" w:rsidRPr="00D97D80" w:rsidRDefault="00FD3CE4" w:rsidP="00FD3CE4">
      <w:pPr>
        <w:pStyle w:val="References"/>
        <w:numPr>
          <w:ilvl w:val="0"/>
          <w:numId w:val="0"/>
        </w:numPr>
        <w:ind w:left="426"/>
        <w:rPr>
          <w:rFonts w:eastAsia="맑은 고딕"/>
          <w:szCs w:val="22"/>
          <w:lang w:eastAsia="ko-KR"/>
        </w:rPr>
      </w:pPr>
    </w:p>
    <w:p w:rsidR="00884D29" w:rsidRDefault="00884D29"/>
    <w:sectPr w:rsidR="00884D29" w:rsidSect="00075D62">
      <w:pgSz w:w="11906" w:h="16838"/>
      <w:pgMar w:top="1418"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CE4"/>
    <w:rsid w:val="00075D62"/>
    <w:rsid w:val="00092D39"/>
    <w:rsid w:val="000B7545"/>
    <w:rsid w:val="003B5CFA"/>
    <w:rsid w:val="00533256"/>
    <w:rsid w:val="00556926"/>
    <w:rsid w:val="00665172"/>
    <w:rsid w:val="007915D7"/>
    <w:rsid w:val="007E2746"/>
    <w:rsid w:val="00884D29"/>
    <w:rsid w:val="008A6969"/>
    <w:rsid w:val="00AA0701"/>
    <w:rsid w:val="00B22DED"/>
    <w:rsid w:val="00BA51AB"/>
    <w:rsid w:val="00BA7B10"/>
    <w:rsid w:val="00BF2EF2"/>
    <w:rsid w:val="00F55573"/>
    <w:rsid w:val="00FD3C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9AD9AA-E7CE-4353-AB0B-621C852B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CE4"/>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FD3CE4"/>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FD3CE4"/>
    <w:rPr>
      <w:rFonts w:ascii="Arial" w:eastAsia="MS Gothic" w:hAnsi="Arial" w:cs="Times New Roman"/>
      <w:kern w:val="28"/>
      <w:sz w:val="28"/>
      <w:szCs w:val="20"/>
      <w:lang w:val="en-GB" w:eastAsia="ja-JP"/>
    </w:rPr>
  </w:style>
  <w:style w:type="paragraph" w:customStyle="1" w:styleId="References">
    <w:name w:val="References"/>
    <w:basedOn w:val="a"/>
    <w:rsid w:val="00FD3CE4"/>
    <w:pPr>
      <w:numPr>
        <w:numId w:val="2"/>
      </w:numPr>
      <w:autoSpaceDE w:val="0"/>
      <w:autoSpaceDN w:val="0"/>
      <w:spacing w:after="60"/>
    </w:pPr>
    <w:rPr>
      <w:rFonts w:eastAsia="SimSun"/>
      <w:sz w:val="22"/>
      <w:szCs w:val="16"/>
      <w:lang w:val="en-US"/>
    </w:rPr>
  </w:style>
  <w:style w:type="character" w:styleId="a3">
    <w:name w:val="Placeholder Text"/>
    <w:basedOn w:val="a0"/>
    <w:uiPriority w:val="99"/>
    <w:semiHidden/>
    <w:rsid w:val="00FD3C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1742</Words>
  <Characters>9933</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김선욱/선임연구원/차세대표준(연)ACS팀(seonwook.kim@lge.com)</cp:lastModifiedBy>
  <cp:revision>5</cp:revision>
  <dcterms:created xsi:type="dcterms:W3CDTF">2019-11-08T10:11:00Z</dcterms:created>
  <dcterms:modified xsi:type="dcterms:W3CDTF">2019-11-08T14:27:00Z</dcterms:modified>
</cp:coreProperties>
</file>