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0DA371" w14:textId="7703ED44" w:rsidR="000A2FF0" w:rsidRPr="00212C33" w:rsidRDefault="00480A0B" w:rsidP="000A2FF0">
      <w:pPr>
        <w:tabs>
          <w:tab w:val="center" w:pos="4536"/>
          <w:tab w:val="right" w:pos="9781"/>
        </w:tabs>
        <w:ind w:right="-58"/>
        <w:rPr>
          <w:rFonts w:ascii="Arial" w:eastAsia="宋体" w:hAnsi="Arial" w:cs="Arial"/>
          <w:b/>
          <w:noProof w:val="0"/>
          <w:szCs w:val="22"/>
          <w:lang w:eastAsia="zh-CN"/>
        </w:rPr>
      </w:pPr>
      <w:bookmarkStart w:id="0" w:name="OLE_LINK3"/>
      <w:r w:rsidRPr="00212C33">
        <w:rPr>
          <w:rFonts w:ascii="Arial" w:eastAsia="宋体" w:hAnsi="Arial" w:cs="Arial"/>
          <w:b/>
          <w:noProof w:val="0"/>
          <w:szCs w:val="22"/>
        </w:rPr>
        <w:t>3GPP TSG RAN WG1 Meeting #9</w:t>
      </w:r>
      <w:r w:rsidR="006605AE">
        <w:rPr>
          <w:rFonts w:ascii="Arial" w:eastAsia="宋体" w:hAnsi="Arial" w:cs="Arial"/>
          <w:b/>
          <w:noProof w:val="0"/>
          <w:szCs w:val="22"/>
          <w:lang w:eastAsia="zh-CN"/>
        </w:rPr>
        <w:t>9</w:t>
      </w:r>
      <w:r w:rsidR="000A2FF0" w:rsidRPr="00212C33">
        <w:rPr>
          <w:rFonts w:ascii="Arial" w:eastAsia="MS Mincho" w:hAnsi="Arial" w:cs="Arial"/>
          <w:b/>
          <w:noProof w:val="0"/>
          <w:szCs w:val="22"/>
          <w:lang w:eastAsia="ja-JP"/>
        </w:rPr>
        <w:t xml:space="preserve">                                                        </w:t>
      </w:r>
      <w:r w:rsidR="002C254F" w:rsidRPr="00212C33">
        <w:rPr>
          <w:rFonts w:ascii="Arial" w:eastAsia="宋体" w:hAnsi="Arial" w:cs="Arial"/>
          <w:b/>
          <w:noProof w:val="0"/>
          <w:szCs w:val="22"/>
          <w:lang w:eastAsia="zh-CN"/>
        </w:rPr>
        <w:t xml:space="preserve">      </w:t>
      </w:r>
      <w:r w:rsidR="00501897" w:rsidRPr="00212C33">
        <w:rPr>
          <w:rFonts w:ascii="Arial" w:eastAsia="宋体" w:hAnsi="Arial" w:cs="Arial"/>
          <w:b/>
          <w:noProof w:val="0"/>
          <w:szCs w:val="22"/>
          <w:lang w:eastAsia="zh-CN"/>
        </w:rPr>
        <w:tab/>
      </w:r>
      <w:bookmarkStart w:id="1" w:name="_Hlk15897081"/>
      <w:r w:rsidR="00501897" w:rsidRPr="00212C33">
        <w:rPr>
          <w:rFonts w:ascii="Arial" w:eastAsia="宋体" w:hAnsi="Arial" w:cs="Arial"/>
          <w:b/>
          <w:noProof w:val="0"/>
          <w:szCs w:val="22"/>
        </w:rPr>
        <w:t>R1-1</w:t>
      </w:r>
      <w:r w:rsidRPr="00212C33">
        <w:rPr>
          <w:rFonts w:ascii="Arial" w:eastAsia="宋体" w:hAnsi="Arial" w:cs="Arial"/>
          <w:b/>
          <w:noProof w:val="0"/>
          <w:szCs w:val="22"/>
          <w:lang w:eastAsia="zh-CN"/>
        </w:rPr>
        <w:t>9</w:t>
      </w:r>
      <w:r w:rsidR="00D63858">
        <w:rPr>
          <w:rFonts w:ascii="Arial" w:eastAsia="宋体" w:hAnsi="Arial" w:cs="Arial" w:hint="eastAsia"/>
          <w:b/>
          <w:noProof w:val="0"/>
          <w:szCs w:val="22"/>
          <w:lang w:eastAsia="zh-CN"/>
        </w:rPr>
        <w:t>12349</w:t>
      </w:r>
    </w:p>
    <w:bookmarkEnd w:id="1"/>
    <w:p w14:paraId="76B61834" w14:textId="4AB1E16C" w:rsidR="00DE2FA7" w:rsidRDefault="00DD2DE1">
      <w:pPr>
        <w:pStyle w:val="Header"/>
        <w:rPr>
          <w:rFonts w:eastAsia="宋体" w:cs="Arial"/>
          <w:noProof w:val="0"/>
          <w:sz w:val="24"/>
          <w:szCs w:val="22"/>
        </w:rPr>
      </w:pPr>
      <w:r w:rsidRPr="00DD2DE1">
        <w:rPr>
          <w:rFonts w:eastAsia="宋体" w:cs="Arial"/>
          <w:noProof w:val="0"/>
          <w:sz w:val="24"/>
          <w:szCs w:val="22"/>
        </w:rPr>
        <w:t>Reno, USA, November 18</w:t>
      </w:r>
      <w:r w:rsidR="00355698" w:rsidRPr="00355698">
        <w:rPr>
          <w:rFonts w:eastAsia="宋体" w:cs="Arial"/>
          <w:noProof w:val="0"/>
          <w:sz w:val="24"/>
          <w:szCs w:val="22"/>
          <w:vertAlign w:val="superscript"/>
        </w:rPr>
        <w:t>th</w:t>
      </w:r>
      <w:r w:rsidRPr="00DD2DE1">
        <w:rPr>
          <w:rFonts w:eastAsia="宋体" w:cs="Arial"/>
          <w:noProof w:val="0"/>
          <w:sz w:val="24"/>
          <w:szCs w:val="22"/>
        </w:rPr>
        <w:t xml:space="preserve"> – 22</w:t>
      </w:r>
      <w:r w:rsidR="00355698" w:rsidRPr="00355698">
        <w:rPr>
          <w:rFonts w:eastAsia="宋体" w:cs="Arial"/>
          <w:noProof w:val="0"/>
          <w:sz w:val="24"/>
          <w:szCs w:val="22"/>
          <w:vertAlign w:val="superscript"/>
        </w:rPr>
        <w:t>nd</w:t>
      </w:r>
      <w:r w:rsidRPr="00DD2DE1">
        <w:rPr>
          <w:rFonts w:eastAsia="宋体" w:cs="Arial"/>
          <w:noProof w:val="0"/>
          <w:sz w:val="24"/>
          <w:szCs w:val="22"/>
        </w:rPr>
        <w:t>, 2019</w:t>
      </w:r>
    </w:p>
    <w:p w14:paraId="2006B7AF" w14:textId="77777777" w:rsidR="00DD2DE1" w:rsidRPr="00DD2DE1" w:rsidRDefault="00DD2DE1">
      <w:pPr>
        <w:pStyle w:val="Header"/>
        <w:rPr>
          <w:rFonts w:cs="Arial"/>
          <w:noProof w:val="0"/>
          <w:sz w:val="24"/>
          <w:szCs w:val="22"/>
        </w:rPr>
      </w:pPr>
    </w:p>
    <w:p w14:paraId="21E27392" w14:textId="606745F0" w:rsidR="0041628A" w:rsidRPr="004C49E8" w:rsidRDefault="0041628A">
      <w:pPr>
        <w:pStyle w:val="Header"/>
        <w:ind w:left="1800" w:hanging="1800"/>
        <w:rPr>
          <w:rFonts w:eastAsia="MS Gothic" w:cs="Arial"/>
          <w:noProof w:val="0"/>
          <w:sz w:val="24"/>
          <w:szCs w:val="22"/>
        </w:rPr>
      </w:pPr>
      <w:r w:rsidRPr="004C49E8">
        <w:rPr>
          <w:rFonts w:eastAsia="MS Gothic" w:cs="Arial"/>
          <w:noProof w:val="0"/>
          <w:sz w:val="24"/>
          <w:szCs w:val="22"/>
        </w:rPr>
        <w:t>Source:</w:t>
      </w:r>
      <w:r w:rsidRPr="004C49E8">
        <w:rPr>
          <w:rFonts w:eastAsia="MS Gothic" w:cs="Arial"/>
          <w:noProof w:val="0"/>
          <w:sz w:val="24"/>
          <w:szCs w:val="22"/>
        </w:rPr>
        <w:tab/>
      </w:r>
      <w:r w:rsidR="00480A0B">
        <w:rPr>
          <w:rFonts w:eastAsia="MS Gothic" w:cs="Arial"/>
          <w:noProof w:val="0"/>
          <w:sz w:val="24"/>
          <w:szCs w:val="22"/>
        </w:rPr>
        <w:t>Sony</w:t>
      </w:r>
    </w:p>
    <w:bookmarkEnd w:id="0"/>
    <w:p w14:paraId="07787299" w14:textId="58257A2A" w:rsidR="0041628A" w:rsidRPr="004C49E8" w:rsidRDefault="0041628A">
      <w:pPr>
        <w:pStyle w:val="Header"/>
        <w:ind w:left="1800" w:hanging="1800"/>
        <w:jc w:val="both"/>
        <w:rPr>
          <w:rFonts w:eastAsia="宋体" w:cs="Arial"/>
          <w:noProof w:val="0"/>
          <w:sz w:val="24"/>
          <w:szCs w:val="22"/>
          <w:lang w:eastAsia="zh-CN"/>
        </w:rPr>
      </w:pPr>
      <w:r w:rsidRPr="004C49E8">
        <w:rPr>
          <w:rFonts w:eastAsia="MS Gothic" w:cs="Arial"/>
          <w:noProof w:val="0"/>
          <w:sz w:val="24"/>
          <w:szCs w:val="22"/>
        </w:rPr>
        <w:t>Title:</w:t>
      </w:r>
      <w:r w:rsidRPr="004C49E8">
        <w:rPr>
          <w:rFonts w:eastAsia="MS Gothic" w:cs="Arial"/>
          <w:noProof w:val="0"/>
          <w:sz w:val="24"/>
          <w:szCs w:val="22"/>
        </w:rPr>
        <w:tab/>
      </w:r>
      <w:r w:rsidR="00CB27F5">
        <w:rPr>
          <w:rFonts w:eastAsia="MS Gothic" w:cs="Arial"/>
          <w:noProof w:val="0"/>
          <w:sz w:val="24"/>
          <w:szCs w:val="22"/>
        </w:rPr>
        <w:t>Discussion</w:t>
      </w:r>
      <w:r w:rsidR="00CB27F5" w:rsidRPr="004C49E8">
        <w:rPr>
          <w:rFonts w:eastAsia="MS Gothic" w:cs="Arial"/>
          <w:noProof w:val="0"/>
          <w:sz w:val="24"/>
          <w:szCs w:val="22"/>
        </w:rPr>
        <w:t xml:space="preserve"> </w:t>
      </w:r>
      <w:r w:rsidR="004625F2" w:rsidRPr="004C49E8">
        <w:rPr>
          <w:rFonts w:eastAsia="MS Gothic" w:cs="Arial"/>
          <w:noProof w:val="0"/>
          <w:sz w:val="24"/>
          <w:szCs w:val="22"/>
        </w:rPr>
        <w:t xml:space="preserve">on </w:t>
      </w:r>
      <w:r w:rsidR="00480A0B">
        <w:rPr>
          <w:rFonts w:eastAsia="MS Gothic" w:cs="Arial"/>
          <w:noProof w:val="0"/>
          <w:sz w:val="24"/>
          <w:szCs w:val="22"/>
        </w:rPr>
        <w:t>delay-tolerant HARQ for NTN</w:t>
      </w:r>
    </w:p>
    <w:p w14:paraId="32D100CB" w14:textId="7CB7F50A" w:rsidR="0041628A" w:rsidRPr="004C49E8" w:rsidRDefault="0041628A">
      <w:pPr>
        <w:pStyle w:val="Header"/>
        <w:tabs>
          <w:tab w:val="left" w:pos="1800"/>
        </w:tabs>
        <w:ind w:left="1800" w:hanging="1800"/>
        <w:rPr>
          <w:rFonts w:eastAsia="宋体" w:cs="Arial"/>
          <w:noProof w:val="0"/>
          <w:sz w:val="24"/>
          <w:szCs w:val="22"/>
          <w:lang w:eastAsia="zh-CN"/>
        </w:rPr>
      </w:pPr>
      <w:r w:rsidRPr="004C49E8">
        <w:rPr>
          <w:rFonts w:eastAsia="MS Gothic" w:cs="Arial"/>
          <w:noProof w:val="0"/>
          <w:sz w:val="24"/>
          <w:szCs w:val="22"/>
        </w:rPr>
        <w:t>Agenda Item:</w:t>
      </w:r>
      <w:bookmarkStart w:id="2" w:name="Source"/>
      <w:bookmarkEnd w:id="2"/>
      <w:r w:rsidRPr="004C49E8">
        <w:rPr>
          <w:rFonts w:eastAsia="MS Gothic" w:cs="Arial"/>
          <w:noProof w:val="0"/>
          <w:sz w:val="24"/>
          <w:szCs w:val="22"/>
        </w:rPr>
        <w:tab/>
      </w:r>
      <w:r w:rsidR="00212E32" w:rsidRPr="0098117A">
        <w:rPr>
          <w:rFonts w:eastAsia="宋体" w:cs="Arial"/>
          <w:noProof w:val="0"/>
          <w:sz w:val="24"/>
          <w:szCs w:val="22"/>
          <w:lang w:eastAsia="zh-CN"/>
        </w:rPr>
        <w:t>7</w:t>
      </w:r>
      <w:r w:rsidR="003D451C" w:rsidRPr="0098117A">
        <w:rPr>
          <w:rFonts w:eastAsia="宋体" w:cs="Arial"/>
          <w:noProof w:val="0"/>
          <w:sz w:val="24"/>
          <w:szCs w:val="22"/>
          <w:lang w:eastAsia="zh-CN"/>
        </w:rPr>
        <w:t>.</w:t>
      </w:r>
      <w:r w:rsidR="00701196" w:rsidRPr="0098117A">
        <w:rPr>
          <w:rFonts w:eastAsia="宋体" w:cs="Arial"/>
          <w:noProof w:val="0"/>
          <w:sz w:val="24"/>
          <w:szCs w:val="22"/>
          <w:lang w:eastAsia="zh-CN"/>
        </w:rPr>
        <w:t>2</w:t>
      </w:r>
      <w:r w:rsidR="003D451C" w:rsidRPr="0098117A">
        <w:rPr>
          <w:rFonts w:eastAsia="宋体" w:cs="Arial"/>
          <w:noProof w:val="0"/>
          <w:sz w:val="24"/>
          <w:szCs w:val="22"/>
          <w:lang w:eastAsia="zh-CN"/>
        </w:rPr>
        <w:t>.</w:t>
      </w:r>
      <w:r w:rsidR="00480A0B">
        <w:rPr>
          <w:rFonts w:eastAsia="宋体" w:cs="Arial"/>
          <w:noProof w:val="0"/>
          <w:sz w:val="24"/>
          <w:szCs w:val="22"/>
          <w:lang w:eastAsia="zh-CN"/>
        </w:rPr>
        <w:t>5</w:t>
      </w:r>
      <w:r w:rsidR="00A93403" w:rsidRPr="0098117A">
        <w:rPr>
          <w:rFonts w:eastAsia="宋体" w:cs="Arial"/>
          <w:noProof w:val="0"/>
          <w:sz w:val="24"/>
          <w:szCs w:val="22"/>
          <w:lang w:eastAsia="zh-CN"/>
        </w:rPr>
        <w:t>.</w:t>
      </w:r>
      <w:r w:rsidR="00480A0B">
        <w:rPr>
          <w:rFonts w:eastAsia="宋体" w:cs="Arial"/>
          <w:noProof w:val="0"/>
          <w:sz w:val="24"/>
          <w:szCs w:val="22"/>
          <w:lang w:eastAsia="zh-CN"/>
        </w:rPr>
        <w:t>4</w:t>
      </w:r>
    </w:p>
    <w:p w14:paraId="171841D7" w14:textId="30B640B9" w:rsidR="0041628A" w:rsidRPr="004C49E8" w:rsidRDefault="0041628A">
      <w:pPr>
        <w:pBdr>
          <w:bottom w:val="single" w:sz="6" w:space="1" w:color="auto"/>
        </w:pBdr>
        <w:ind w:left="1800" w:hanging="1800"/>
        <w:rPr>
          <w:rFonts w:ascii="Arial" w:eastAsia="宋体" w:hAnsi="Arial" w:cs="Arial"/>
          <w:b/>
          <w:noProof w:val="0"/>
          <w:szCs w:val="22"/>
        </w:rPr>
      </w:pPr>
      <w:r w:rsidRPr="004C49E8">
        <w:rPr>
          <w:rFonts w:ascii="Arial" w:hAnsi="Arial" w:cs="Arial"/>
          <w:b/>
          <w:noProof w:val="0"/>
          <w:szCs w:val="22"/>
        </w:rPr>
        <w:t>Document for:</w:t>
      </w:r>
      <w:bookmarkStart w:id="3" w:name="DocumentFor"/>
      <w:bookmarkEnd w:id="3"/>
      <w:r w:rsidR="001A49A6" w:rsidRPr="004C49E8">
        <w:rPr>
          <w:rFonts w:ascii="Arial" w:hAnsi="Arial" w:cs="Arial"/>
          <w:b/>
          <w:noProof w:val="0"/>
          <w:szCs w:val="22"/>
        </w:rPr>
        <w:t xml:space="preserve"> </w:t>
      </w:r>
      <w:r w:rsidR="001A49A6" w:rsidRPr="004C49E8">
        <w:rPr>
          <w:rFonts w:ascii="Arial" w:hAnsi="Arial" w:cs="Arial"/>
          <w:b/>
          <w:noProof w:val="0"/>
          <w:szCs w:val="22"/>
        </w:rPr>
        <w:tab/>
        <w:t xml:space="preserve">Discussion </w:t>
      </w:r>
    </w:p>
    <w:p w14:paraId="3D51D2C4" w14:textId="251D8E06" w:rsidR="00CE05E4" w:rsidRDefault="0041628A" w:rsidP="00875A83">
      <w:pPr>
        <w:pStyle w:val="Heading1"/>
        <w:numPr>
          <w:ilvl w:val="0"/>
          <w:numId w:val="19"/>
        </w:numPr>
      </w:pPr>
      <w:r w:rsidRPr="00875A83">
        <w:t>Introduction</w:t>
      </w:r>
    </w:p>
    <w:p w14:paraId="5C0ACF60" w14:textId="77777777" w:rsidR="00A62B3C" w:rsidRDefault="00A62B3C" w:rsidP="00A62B3C">
      <w:pPr>
        <w:snapToGrid w:val="0"/>
        <w:spacing w:before="120" w:after="120"/>
        <w:jc w:val="both"/>
        <w:rPr>
          <w:rFonts w:eastAsia="宋体"/>
          <w:noProof w:val="0"/>
          <w:kern w:val="2"/>
          <w:sz w:val="22"/>
          <w:szCs w:val="22"/>
          <w:lang w:eastAsia="zh-CN"/>
        </w:rPr>
      </w:pPr>
      <w:r>
        <w:rPr>
          <w:rFonts w:eastAsia="宋体" w:hint="eastAsia"/>
          <w:noProof w:val="0"/>
          <w:kern w:val="2"/>
          <w:sz w:val="22"/>
          <w:szCs w:val="22"/>
          <w:lang w:eastAsia="zh-CN"/>
        </w:rPr>
        <w:t xml:space="preserve">In RAN#80, a new SI </w:t>
      </w:r>
      <w:r>
        <w:rPr>
          <w:rFonts w:eastAsia="宋体"/>
          <w:noProof w:val="0"/>
          <w:kern w:val="2"/>
          <w:sz w:val="22"/>
          <w:szCs w:val="22"/>
          <w:lang w:eastAsia="zh-CN"/>
        </w:rPr>
        <w:t>“Solutions for NR to support non-terrestrial networks (NTN)” was approved</w:t>
      </w:r>
      <w:r>
        <w:rPr>
          <w:rFonts w:eastAsia="宋体"/>
          <w:noProof w:val="0"/>
          <w:kern w:val="2"/>
          <w:sz w:val="22"/>
          <w:szCs w:val="22"/>
          <w:lang w:eastAsia="zh-CN"/>
        </w:rPr>
        <w:fldChar w:fldCharType="begin"/>
      </w:r>
      <w:r>
        <w:rPr>
          <w:rFonts w:eastAsia="宋体"/>
          <w:noProof w:val="0"/>
          <w:kern w:val="2"/>
          <w:sz w:val="22"/>
          <w:szCs w:val="22"/>
          <w:lang w:eastAsia="zh-CN"/>
        </w:rPr>
        <w:instrText xml:space="preserve"> REF _Ref534892461 \r \h </w:instrText>
      </w:r>
      <w:r>
        <w:rPr>
          <w:rFonts w:eastAsia="宋体"/>
          <w:noProof w:val="0"/>
          <w:kern w:val="2"/>
          <w:sz w:val="22"/>
          <w:szCs w:val="22"/>
          <w:lang w:eastAsia="zh-CN"/>
        </w:rPr>
      </w:r>
      <w:r>
        <w:rPr>
          <w:rFonts w:eastAsia="宋体"/>
          <w:noProof w:val="0"/>
          <w:kern w:val="2"/>
          <w:sz w:val="22"/>
          <w:szCs w:val="22"/>
          <w:lang w:eastAsia="zh-CN"/>
        </w:rPr>
        <w:fldChar w:fldCharType="separate"/>
      </w:r>
      <w:r>
        <w:rPr>
          <w:rFonts w:eastAsia="宋体"/>
          <w:noProof w:val="0"/>
          <w:kern w:val="2"/>
          <w:sz w:val="22"/>
          <w:szCs w:val="22"/>
          <w:lang w:eastAsia="zh-CN"/>
        </w:rPr>
        <w:t>[1]</w:t>
      </w:r>
      <w:r>
        <w:rPr>
          <w:rFonts w:eastAsia="宋体"/>
          <w:noProof w:val="0"/>
          <w:kern w:val="2"/>
          <w:sz w:val="22"/>
          <w:szCs w:val="22"/>
          <w:lang w:eastAsia="zh-CN"/>
        </w:rPr>
        <w:fldChar w:fldCharType="end"/>
      </w:r>
      <w:r>
        <w:rPr>
          <w:rFonts w:eastAsia="宋体"/>
          <w:noProof w:val="0"/>
          <w:kern w:val="2"/>
          <w:sz w:val="22"/>
          <w:szCs w:val="22"/>
          <w:lang w:eastAsia="zh-CN"/>
        </w:rPr>
        <w:t>. The SID was further revised to limit the scope in Release 16 to key issues and solutions associated with transparent GEO and LEO satellite based non-terrestrial access networks (moving beam on earth)</w:t>
      </w:r>
      <w:r>
        <w:rPr>
          <w:rFonts w:eastAsia="宋体"/>
          <w:noProof w:val="0"/>
          <w:kern w:val="2"/>
          <w:sz w:val="22"/>
          <w:szCs w:val="22"/>
          <w:lang w:eastAsia="zh-CN"/>
        </w:rPr>
        <w:fldChar w:fldCharType="begin"/>
      </w:r>
      <w:r>
        <w:rPr>
          <w:rFonts w:eastAsia="宋体"/>
          <w:noProof w:val="0"/>
          <w:kern w:val="2"/>
          <w:sz w:val="22"/>
          <w:szCs w:val="22"/>
          <w:lang w:eastAsia="zh-CN"/>
        </w:rPr>
        <w:instrText xml:space="preserve"> REF _Ref534892487 \r \h </w:instrText>
      </w:r>
      <w:r>
        <w:rPr>
          <w:rFonts w:eastAsia="宋体"/>
          <w:noProof w:val="0"/>
          <w:kern w:val="2"/>
          <w:sz w:val="22"/>
          <w:szCs w:val="22"/>
          <w:lang w:eastAsia="zh-CN"/>
        </w:rPr>
      </w:r>
      <w:r>
        <w:rPr>
          <w:rFonts w:eastAsia="宋体"/>
          <w:noProof w:val="0"/>
          <w:kern w:val="2"/>
          <w:sz w:val="22"/>
          <w:szCs w:val="22"/>
          <w:lang w:eastAsia="zh-CN"/>
        </w:rPr>
        <w:fldChar w:fldCharType="separate"/>
      </w:r>
      <w:r>
        <w:rPr>
          <w:rFonts w:eastAsia="宋体"/>
          <w:noProof w:val="0"/>
          <w:kern w:val="2"/>
          <w:sz w:val="22"/>
          <w:szCs w:val="22"/>
          <w:lang w:eastAsia="zh-CN"/>
        </w:rPr>
        <w:t>[2]</w:t>
      </w:r>
      <w:r>
        <w:rPr>
          <w:rFonts w:eastAsia="宋体"/>
          <w:noProof w:val="0"/>
          <w:kern w:val="2"/>
          <w:sz w:val="22"/>
          <w:szCs w:val="22"/>
          <w:lang w:eastAsia="zh-CN"/>
        </w:rPr>
        <w:fldChar w:fldCharType="end"/>
      </w:r>
      <w:r>
        <w:rPr>
          <w:rFonts w:eastAsia="宋体"/>
          <w:noProof w:val="0"/>
          <w:kern w:val="2"/>
          <w:sz w:val="22"/>
          <w:szCs w:val="22"/>
          <w:lang w:eastAsia="zh-CN"/>
        </w:rPr>
        <w:t>. The new study item has objectives related to the physical layer as below:</w:t>
      </w:r>
    </w:p>
    <w:tbl>
      <w:tblPr>
        <w:tblStyle w:val="TableGrid"/>
        <w:tblW w:w="0" w:type="auto"/>
        <w:tblLook w:val="04A0" w:firstRow="1" w:lastRow="0" w:firstColumn="1" w:lastColumn="0" w:noHBand="0" w:noVBand="1"/>
      </w:tblPr>
      <w:tblGrid>
        <w:gridCol w:w="9962"/>
      </w:tblGrid>
      <w:tr w:rsidR="00A62B3C" w14:paraId="68AFA0CC" w14:textId="77777777" w:rsidTr="00B928B8">
        <w:tc>
          <w:tcPr>
            <w:tcW w:w="9962" w:type="dxa"/>
          </w:tcPr>
          <w:p w14:paraId="25C271D0" w14:textId="77777777" w:rsidR="00A62B3C" w:rsidRDefault="00A62B3C" w:rsidP="00B928B8">
            <w:pPr>
              <w:rPr>
                <w:rFonts w:eastAsia="PMingLiU"/>
                <w:b/>
                <w:i/>
                <w:noProof w:val="0"/>
                <w:sz w:val="20"/>
                <w:szCs w:val="20"/>
                <w:lang w:eastAsia="zh-TW"/>
              </w:rPr>
            </w:pPr>
            <w:r>
              <w:rPr>
                <w:rFonts w:eastAsia="PMingLiU"/>
                <w:b/>
                <w:i/>
                <w:lang w:eastAsia="zh-TW"/>
              </w:rPr>
              <w:t>Physical layer</w:t>
            </w:r>
          </w:p>
          <w:p w14:paraId="2F950D88" w14:textId="77777777" w:rsidR="00A62B3C" w:rsidRPr="006D3A96" w:rsidRDefault="00A62B3C" w:rsidP="00B928B8">
            <w:pPr>
              <w:pStyle w:val="NormalWeb"/>
              <w:rPr>
                <w:rFonts w:ascii="Times New Roman" w:hAnsi="Times New Roman" w:cs="Times New Roman"/>
                <w:kern w:val="2"/>
                <w:sz w:val="22"/>
                <w:szCs w:val="22"/>
              </w:rPr>
            </w:pPr>
            <w:r w:rsidRPr="006D3A96">
              <w:rPr>
                <w:rFonts w:ascii="Times New Roman" w:hAnsi="Times New Roman" w:cs="Times New Roman"/>
                <w:kern w:val="2"/>
                <w:sz w:val="22"/>
                <w:szCs w:val="22"/>
              </w:rPr>
              <w:t xml:space="preserve">Consolidation of potential impacts as initially identified in TR 38.811 and identification of related solutions if needed [RAN1]: </w:t>
            </w:r>
          </w:p>
          <w:p w14:paraId="0434F380" w14:textId="77777777" w:rsidR="00A62B3C" w:rsidRPr="006D3A96" w:rsidRDefault="00A62B3C" w:rsidP="00B928B8">
            <w:pPr>
              <w:numPr>
                <w:ilvl w:val="0"/>
                <w:numId w:val="34"/>
              </w:numPr>
              <w:overflowPunct w:val="0"/>
              <w:autoSpaceDE w:val="0"/>
              <w:autoSpaceDN w:val="0"/>
              <w:adjustRightInd w:val="0"/>
              <w:rPr>
                <w:rFonts w:eastAsia="宋体"/>
                <w:noProof w:val="0"/>
                <w:kern w:val="2"/>
                <w:sz w:val="22"/>
                <w:szCs w:val="22"/>
                <w:lang w:eastAsia="zh-CN"/>
              </w:rPr>
            </w:pPr>
            <w:r w:rsidRPr="006D3A96">
              <w:rPr>
                <w:rFonts w:eastAsia="宋体"/>
                <w:noProof w:val="0"/>
                <w:kern w:val="2"/>
                <w:sz w:val="22"/>
                <w:szCs w:val="22"/>
                <w:lang w:eastAsia="zh-CN"/>
              </w:rPr>
              <w:t>Physical layer control procedures (e.g. CSI feedback, power control)</w:t>
            </w:r>
          </w:p>
          <w:p w14:paraId="7E6E27D9" w14:textId="77777777" w:rsidR="00A62B3C" w:rsidRPr="006D3A96" w:rsidRDefault="00A62B3C" w:rsidP="00B928B8">
            <w:pPr>
              <w:numPr>
                <w:ilvl w:val="0"/>
                <w:numId w:val="34"/>
              </w:numPr>
              <w:overflowPunct w:val="0"/>
              <w:autoSpaceDE w:val="0"/>
              <w:autoSpaceDN w:val="0"/>
              <w:adjustRightInd w:val="0"/>
              <w:rPr>
                <w:rFonts w:eastAsia="宋体"/>
                <w:noProof w:val="0"/>
                <w:kern w:val="2"/>
                <w:sz w:val="22"/>
                <w:szCs w:val="22"/>
                <w:lang w:eastAsia="zh-CN"/>
              </w:rPr>
            </w:pPr>
            <w:r w:rsidRPr="006D3A96">
              <w:rPr>
                <w:rFonts w:eastAsia="宋体"/>
                <w:noProof w:val="0"/>
                <w:kern w:val="2"/>
                <w:sz w:val="22"/>
                <w:szCs w:val="22"/>
                <w:lang w:eastAsia="zh-CN"/>
              </w:rPr>
              <w:t>Uplink Timing advance/RACH procedure including PRACH sequence/format/message</w:t>
            </w:r>
          </w:p>
          <w:p w14:paraId="62FBB26E" w14:textId="77777777" w:rsidR="00A62B3C" w:rsidRPr="00071558" w:rsidRDefault="00A62B3C" w:rsidP="00B928B8">
            <w:pPr>
              <w:numPr>
                <w:ilvl w:val="0"/>
                <w:numId w:val="34"/>
              </w:numPr>
              <w:overflowPunct w:val="0"/>
              <w:autoSpaceDE w:val="0"/>
              <w:autoSpaceDN w:val="0"/>
              <w:adjustRightInd w:val="0"/>
              <w:rPr>
                <w:rFonts w:eastAsia="宋体"/>
                <w:noProof w:val="0"/>
                <w:kern w:val="2"/>
                <w:sz w:val="22"/>
                <w:szCs w:val="22"/>
                <w:lang w:eastAsia="zh-CN"/>
              </w:rPr>
            </w:pPr>
            <w:r w:rsidRPr="00071558">
              <w:rPr>
                <w:rFonts w:eastAsia="宋体"/>
                <w:noProof w:val="0"/>
                <w:kern w:val="2"/>
                <w:sz w:val="22"/>
                <w:szCs w:val="22"/>
                <w:lang w:eastAsia="zh-CN"/>
              </w:rPr>
              <w:t>Making retransmission mechanisms at the physical layer more delay-tolerant as appropriate. This may also include capability to deactivate the HARQ mechanisms.</w:t>
            </w:r>
          </w:p>
          <w:p w14:paraId="6CF916E0" w14:textId="77777777" w:rsidR="00A62B3C" w:rsidRPr="006D3A96" w:rsidRDefault="00A62B3C" w:rsidP="00B928B8">
            <w:pPr>
              <w:rPr>
                <w:rFonts w:eastAsia="宋体"/>
                <w:noProof w:val="0"/>
                <w:kern w:val="2"/>
                <w:sz w:val="22"/>
                <w:szCs w:val="22"/>
                <w:lang w:eastAsia="zh-CN"/>
              </w:rPr>
            </w:pPr>
          </w:p>
          <w:p w14:paraId="2AEF8550" w14:textId="77777777" w:rsidR="00A62B3C" w:rsidRPr="006D3A96" w:rsidRDefault="00A62B3C" w:rsidP="00B928B8">
            <w:pPr>
              <w:rPr>
                <w:rFonts w:eastAsia="宋体"/>
                <w:noProof w:val="0"/>
                <w:kern w:val="2"/>
                <w:sz w:val="22"/>
                <w:szCs w:val="22"/>
                <w:lang w:eastAsia="zh-CN"/>
              </w:rPr>
            </w:pPr>
            <w:r w:rsidRPr="006D3A96">
              <w:rPr>
                <w:rFonts w:eastAsia="宋体"/>
                <w:noProof w:val="0"/>
                <w:kern w:val="2"/>
                <w:sz w:val="22"/>
                <w:szCs w:val="22"/>
                <w:lang w:eastAsia="zh-CN"/>
              </w:rPr>
              <w:t>Performance assessment of NR in selected deployment scenarios (LEO based satellite access, GEO based satellite access) through link level (Radio link) and system level (cell) simulations [RAN1]</w:t>
            </w:r>
          </w:p>
          <w:p w14:paraId="41DA244E" w14:textId="77777777" w:rsidR="00A62B3C" w:rsidRPr="006D3A96" w:rsidRDefault="00A62B3C" w:rsidP="00B928B8">
            <w:pPr>
              <w:rPr>
                <w:rFonts w:eastAsia="PMingLiU"/>
                <w:lang w:eastAsia="zh-TW"/>
              </w:rPr>
            </w:pPr>
          </w:p>
        </w:tc>
      </w:tr>
    </w:tbl>
    <w:p w14:paraId="79DE3100" w14:textId="3EAD671A" w:rsidR="00A62B3C" w:rsidRPr="00A62B3C" w:rsidRDefault="00A62B3C" w:rsidP="00A62B3C">
      <w:pPr>
        <w:snapToGrid w:val="0"/>
        <w:spacing w:before="120" w:after="120"/>
        <w:jc w:val="both"/>
        <w:rPr>
          <w:rFonts w:eastAsia="宋体"/>
          <w:noProof w:val="0"/>
          <w:kern w:val="2"/>
          <w:sz w:val="22"/>
          <w:szCs w:val="22"/>
          <w:lang w:eastAsia="zh-CN"/>
        </w:rPr>
      </w:pPr>
      <w:r>
        <w:rPr>
          <w:rFonts w:eastAsia="宋体" w:hint="eastAsia"/>
          <w:noProof w:val="0"/>
          <w:kern w:val="2"/>
          <w:sz w:val="22"/>
          <w:szCs w:val="22"/>
          <w:lang w:eastAsia="zh-CN"/>
        </w:rPr>
        <w:t xml:space="preserve">In </w:t>
      </w:r>
      <w:r>
        <w:rPr>
          <w:rFonts w:eastAsia="宋体"/>
          <w:noProof w:val="0"/>
          <w:kern w:val="2"/>
          <w:sz w:val="22"/>
          <w:szCs w:val="22"/>
          <w:lang w:eastAsia="zh-CN"/>
        </w:rPr>
        <w:t xml:space="preserve">this contribution, we share our considerations on more delay-tolerant re-transmission mechanisms which may include the capability to deactivate the HARQ </w:t>
      </w:r>
      <w:r w:rsidR="004E0989">
        <w:rPr>
          <w:rFonts w:eastAsia="宋体"/>
          <w:noProof w:val="0"/>
          <w:kern w:val="2"/>
          <w:sz w:val="22"/>
          <w:szCs w:val="22"/>
          <w:lang w:eastAsia="zh-CN"/>
        </w:rPr>
        <w:t xml:space="preserve">feedback </w:t>
      </w:r>
      <w:r>
        <w:rPr>
          <w:rFonts w:eastAsia="宋体"/>
          <w:noProof w:val="0"/>
          <w:kern w:val="2"/>
          <w:sz w:val="22"/>
          <w:szCs w:val="22"/>
          <w:lang w:eastAsia="zh-CN"/>
        </w:rPr>
        <w:t>mechanisms.</w:t>
      </w:r>
    </w:p>
    <w:p w14:paraId="43B6374A" w14:textId="7E7B724D" w:rsidR="00BD118F" w:rsidRDefault="007D64FB" w:rsidP="00BD118F">
      <w:pPr>
        <w:pStyle w:val="Heading1"/>
        <w:numPr>
          <w:ilvl w:val="0"/>
          <w:numId w:val="19"/>
        </w:numPr>
      </w:pPr>
      <w:r w:rsidRPr="00071558">
        <w:t xml:space="preserve">HARQ </w:t>
      </w:r>
      <w:r w:rsidR="00707EBD" w:rsidRPr="00071558">
        <w:t>disabling</w:t>
      </w:r>
    </w:p>
    <w:p w14:paraId="1FA75367" w14:textId="0B2A1EE0" w:rsidR="00CF0485" w:rsidRPr="00F41920" w:rsidRDefault="00CF0485" w:rsidP="00CF0485">
      <w:pPr>
        <w:rPr>
          <w:i/>
          <w:u w:val="single"/>
          <w:lang w:val="x-none" w:eastAsia="ja-JP"/>
        </w:rPr>
      </w:pPr>
      <w:bookmarkStart w:id="4" w:name="_Hlk15897146"/>
      <w:r w:rsidRPr="00F41920">
        <w:rPr>
          <w:rFonts w:eastAsia="宋体"/>
          <w:i/>
          <w:u w:val="single"/>
          <w:lang w:val="x-none" w:eastAsia="zh-CN"/>
        </w:rPr>
        <w:t>2.1</w:t>
      </w:r>
      <w:r w:rsidRPr="00F41920">
        <w:rPr>
          <w:i/>
          <w:u w:val="single"/>
          <w:lang w:val="x-none" w:eastAsia="ja-JP"/>
        </w:rPr>
        <w:t xml:space="preserve"> Dynamic HARQ disabling</w:t>
      </w:r>
    </w:p>
    <w:bookmarkEnd w:id="4"/>
    <w:p w14:paraId="106B632E" w14:textId="6104E11D" w:rsidR="00FF2EE1" w:rsidRDefault="00FF2EE1" w:rsidP="00C91C9E">
      <w:pPr>
        <w:snapToGrid w:val="0"/>
        <w:spacing w:before="120" w:after="120"/>
        <w:jc w:val="both"/>
        <w:rPr>
          <w:rFonts w:eastAsia="宋体"/>
          <w:noProof w:val="0"/>
          <w:kern w:val="2"/>
          <w:sz w:val="22"/>
          <w:szCs w:val="22"/>
          <w:lang w:eastAsia="zh-CN"/>
        </w:rPr>
      </w:pPr>
      <w:r w:rsidRPr="00FF2EE1">
        <w:rPr>
          <w:rFonts w:eastAsia="宋体"/>
          <w:noProof w:val="0"/>
          <w:kern w:val="2"/>
          <w:sz w:val="22"/>
          <w:szCs w:val="22"/>
          <w:lang w:eastAsia="zh-CN"/>
        </w:rPr>
        <w:t xml:space="preserve">Based on the analysis in [3], the </w:t>
      </w:r>
      <w:r w:rsidR="000D211C" w:rsidRPr="00FF2EE1">
        <w:rPr>
          <w:rFonts w:eastAsia="宋体"/>
          <w:noProof w:val="0"/>
          <w:kern w:val="2"/>
          <w:sz w:val="22"/>
          <w:szCs w:val="22"/>
          <w:lang w:eastAsia="zh-CN"/>
        </w:rPr>
        <w:t>round-trip</w:t>
      </w:r>
      <w:r w:rsidRPr="00FF2EE1">
        <w:rPr>
          <w:rFonts w:eastAsia="宋体"/>
          <w:noProof w:val="0"/>
          <w:kern w:val="2"/>
          <w:sz w:val="22"/>
          <w:szCs w:val="22"/>
          <w:lang w:eastAsia="zh-CN"/>
        </w:rPr>
        <w:t xml:space="preserve"> delay (RTD) of LEO satellites at 600 km is 28.408ms and 544.751ms for GEO satellites at 35786km. These RTDs exceed the maximum conventional HARQ timers (after which an ACK is received) or the maximum possible number of HARQ processes, especially for GEO satellites. As HARQ process is a very time-critical mechanism, mechanisms to deactivate the HARQ shall be considered in RAN1.</w:t>
      </w:r>
    </w:p>
    <w:p w14:paraId="3068AEBD" w14:textId="36EF7132" w:rsidR="003E0F10" w:rsidRDefault="00165941" w:rsidP="00C91C9E">
      <w:pPr>
        <w:snapToGrid w:val="0"/>
        <w:spacing w:before="120" w:after="120"/>
        <w:jc w:val="both"/>
        <w:rPr>
          <w:rFonts w:eastAsia="宋体"/>
          <w:noProof w:val="0"/>
          <w:kern w:val="2"/>
          <w:sz w:val="22"/>
          <w:szCs w:val="22"/>
          <w:lang w:eastAsia="zh-CN"/>
        </w:rPr>
      </w:pPr>
      <w:bookmarkStart w:id="5" w:name="_Hlk15897215"/>
      <w:r>
        <w:rPr>
          <w:rFonts w:eastAsia="宋体"/>
          <w:noProof w:val="0"/>
          <w:kern w:val="2"/>
          <w:sz w:val="22"/>
          <w:szCs w:val="22"/>
          <w:lang w:eastAsia="zh-CN"/>
        </w:rPr>
        <w:t>B</w:t>
      </w:r>
      <w:r w:rsidR="003E0F10">
        <w:rPr>
          <w:rFonts w:eastAsia="宋体"/>
          <w:noProof w:val="0"/>
          <w:kern w:val="2"/>
          <w:sz w:val="22"/>
          <w:szCs w:val="22"/>
          <w:lang w:eastAsia="zh-CN"/>
        </w:rPr>
        <w:t xml:space="preserve">oth RAN1 and RAN2 </w:t>
      </w:r>
      <w:r w:rsidR="00B2342E">
        <w:rPr>
          <w:rFonts w:eastAsia="宋体"/>
          <w:noProof w:val="0"/>
          <w:kern w:val="2"/>
          <w:sz w:val="22"/>
          <w:szCs w:val="22"/>
          <w:lang w:eastAsia="zh-CN"/>
        </w:rPr>
        <w:t>have been</w:t>
      </w:r>
      <w:r w:rsidR="003E0F10">
        <w:rPr>
          <w:rFonts w:eastAsia="宋体"/>
          <w:noProof w:val="0"/>
          <w:kern w:val="2"/>
          <w:sz w:val="22"/>
          <w:szCs w:val="22"/>
          <w:lang w:eastAsia="zh-CN"/>
        </w:rPr>
        <w:t xml:space="preserve"> </w:t>
      </w:r>
      <w:r w:rsidR="004E0989">
        <w:rPr>
          <w:rFonts w:eastAsia="宋体"/>
          <w:noProof w:val="0"/>
          <w:kern w:val="2"/>
          <w:sz w:val="22"/>
          <w:szCs w:val="22"/>
          <w:lang w:eastAsia="zh-CN"/>
        </w:rPr>
        <w:t xml:space="preserve">studying </w:t>
      </w:r>
      <w:r>
        <w:rPr>
          <w:rFonts w:eastAsia="宋体"/>
          <w:noProof w:val="0"/>
          <w:kern w:val="2"/>
          <w:sz w:val="22"/>
          <w:szCs w:val="22"/>
          <w:lang w:eastAsia="zh-CN"/>
        </w:rPr>
        <w:t>this issue</w:t>
      </w:r>
      <w:r w:rsidR="003E0F10">
        <w:rPr>
          <w:rFonts w:eastAsia="宋体"/>
          <w:noProof w:val="0"/>
          <w:kern w:val="2"/>
          <w:sz w:val="22"/>
          <w:szCs w:val="22"/>
          <w:lang w:eastAsia="zh-CN"/>
        </w:rPr>
        <w:t xml:space="preserve"> and</w:t>
      </w:r>
      <w:r w:rsidR="00EB7DED">
        <w:rPr>
          <w:rFonts w:eastAsia="宋体"/>
          <w:noProof w:val="0"/>
          <w:kern w:val="2"/>
          <w:sz w:val="22"/>
          <w:szCs w:val="22"/>
          <w:lang w:eastAsia="zh-CN"/>
        </w:rPr>
        <w:t xml:space="preserve"> </w:t>
      </w:r>
      <w:r w:rsidR="004E0989">
        <w:rPr>
          <w:rFonts w:eastAsia="宋体"/>
          <w:noProof w:val="0"/>
          <w:kern w:val="2"/>
          <w:sz w:val="22"/>
          <w:szCs w:val="22"/>
          <w:lang w:eastAsia="zh-CN"/>
        </w:rPr>
        <w:t xml:space="preserve">some </w:t>
      </w:r>
      <w:r w:rsidR="003E0F10">
        <w:rPr>
          <w:rFonts w:eastAsia="宋体"/>
          <w:noProof w:val="0"/>
          <w:kern w:val="2"/>
          <w:sz w:val="22"/>
          <w:szCs w:val="22"/>
          <w:lang w:eastAsia="zh-CN"/>
        </w:rPr>
        <w:t>progress ha</w:t>
      </w:r>
      <w:r w:rsidR="00935DA9">
        <w:rPr>
          <w:rFonts w:eastAsia="宋体"/>
          <w:noProof w:val="0"/>
          <w:kern w:val="2"/>
          <w:sz w:val="22"/>
          <w:szCs w:val="22"/>
          <w:lang w:eastAsia="zh-CN"/>
        </w:rPr>
        <w:t>s</w:t>
      </w:r>
      <w:r w:rsidR="003E0F10">
        <w:rPr>
          <w:rFonts w:eastAsia="宋体"/>
          <w:noProof w:val="0"/>
          <w:kern w:val="2"/>
          <w:sz w:val="22"/>
          <w:szCs w:val="22"/>
          <w:lang w:eastAsia="zh-CN"/>
        </w:rPr>
        <w:t xml:space="preserve"> been achieved</w:t>
      </w:r>
      <w:r w:rsidR="00B2342E">
        <w:rPr>
          <w:rFonts w:eastAsia="宋体"/>
          <w:noProof w:val="0"/>
          <w:kern w:val="2"/>
          <w:sz w:val="22"/>
          <w:szCs w:val="22"/>
          <w:lang w:eastAsia="zh-CN"/>
        </w:rPr>
        <w:t xml:space="preserve"> in past meetings</w:t>
      </w:r>
      <w:r w:rsidR="0077517F">
        <w:rPr>
          <w:rFonts w:eastAsia="宋体"/>
          <w:noProof w:val="0"/>
          <w:kern w:val="2"/>
          <w:sz w:val="22"/>
          <w:szCs w:val="22"/>
          <w:lang w:eastAsia="zh-CN"/>
        </w:rPr>
        <w:t>.</w:t>
      </w:r>
      <w:r w:rsidR="000D7ECE">
        <w:rPr>
          <w:rFonts w:eastAsia="宋体"/>
          <w:noProof w:val="0"/>
          <w:kern w:val="2"/>
          <w:sz w:val="22"/>
          <w:szCs w:val="22"/>
          <w:lang w:eastAsia="zh-CN"/>
        </w:rPr>
        <w:t xml:space="preserve"> </w:t>
      </w:r>
      <w:r w:rsidR="006D467C">
        <w:rPr>
          <w:rFonts w:eastAsia="宋体"/>
          <w:noProof w:val="0"/>
          <w:kern w:val="2"/>
          <w:sz w:val="22"/>
          <w:szCs w:val="22"/>
          <w:lang w:eastAsia="zh-CN"/>
        </w:rPr>
        <w:t xml:space="preserve"> </w:t>
      </w:r>
    </w:p>
    <w:p w14:paraId="343C633C" w14:textId="1D3FB753" w:rsidR="0090048B" w:rsidRDefault="0090048B" w:rsidP="00C91C9E">
      <w:pPr>
        <w:snapToGrid w:val="0"/>
        <w:spacing w:before="120" w:after="120"/>
        <w:jc w:val="both"/>
        <w:rPr>
          <w:rFonts w:eastAsia="宋体"/>
          <w:noProof w:val="0"/>
          <w:kern w:val="2"/>
          <w:sz w:val="22"/>
          <w:szCs w:val="22"/>
          <w:lang w:eastAsia="zh-CN"/>
        </w:rPr>
      </w:pPr>
      <w:r>
        <w:rPr>
          <w:rFonts w:eastAsia="宋体" w:hint="eastAsia"/>
          <w:noProof w:val="0"/>
          <w:kern w:val="2"/>
          <w:sz w:val="22"/>
          <w:szCs w:val="22"/>
          <w:lang w:eastAsia="zh-CN"/>
        </w:rPr>
        <w:t>I</w:t>
      </w:r>
      <w:r>
        <w:rPr>
          <w:rFonts w:eastAsia="宋体"/>
          <w:noProof w:val="0"/>
          <w:kern w:val="2"/>
          <w:sz w:val="22"/>
          <w:szCs w:val="22"/>
          <w:lang w:eastAsia="zh-CN"/>
        </w:rPr>
        <w:t xml:space="preserve">n </w:t>
      </w:r>
      <w:r>
        <w:rPr>
          <w:rFonts w:eastAsia="宋体" w:hint="eastAsia"/>
          <w:noProof w:val="0"/>
          <w:kern w:val="2"/>
          <w:sz w:val="22"/>
          <w:szCs w:val="22"/>
          <w:lang w:eastAsia="zh-CN"/>
        </w:rPr>
        <w:t>RAN1#97</w:t>
      </w:r>
      <w:r>
        <w:rPr>
          <w:rFonts w:eastAsia="宋体"/>
          <w:noProof w:val="0"/>
          <w:kern w:val="2"/>
          <w:sz w:val="22"/>
          <w:szCs w:val="22"/>
          <w:lang w:eastAsia="zh-CN"/>
        </w:rPr>
        <w:t xml:space="preserve"> meeting</w:t>
      </w:r>
      <w:r w:rsidR="00F24A71">
        <w:rPr>
          <w:rFonts w:eastAsia="宋体"/>
          <w:noProof w:val="0"/>
          <w:kern w:val="2"/>
          <w:sz w:val="22"/>
          <w:szCs w:val="22"/>
          <w:lang w:eastAsia="zh-CN"/>
        </w:rPr>
        <w:t xml:space="preserve"> [4]</w:t>
      </w:r>
      <w:r>
        <w:rPr>
          <w:rFonts w:eastAsia="宋体"/>
          <w:noProof w:val="0"/>
          <w:kern w:val="2"/>
          <w:sz w:val="22"/>
          <w:szCs w:val="22"/>
          <w:lang w:eastAsia="zh-CN"/>
        </w:rPr>
        <w:t xml:space="preserve">, </w:t>
      </w:r>
      <w:r w:rsidR="00EC03C9">
        <w:rPr>
          <w:rFonts w:eastAsia="宋体"/>
          <w:noProof w:val="0"/>
          <w:kern w:val="2"/>
          <w:sz w:val="22"/>
          <w:szCs w:val="22"/>
          <w:lang w:eastAsia="zh-CN"/>
        </w:rPr>
        <w:t xml:space="preserve">the </w:t>
      </w:r>
      <w:r>
        <w:rPr>
          <w:rFonts w:eastAsia="宋体"/>
          <w:noProof w:val="0"/>
          <w:kern w:val="2"/>
          <w:sz w:val="22"/>
          <w:szCs w:val="22"/>
          <w:lang w:eastAsia="zh-CN"/>
        </w:rPr>
        <w:t xml:space="preserve">following agreements </w:t>
      </w:r>
      <w:r w:rsidR="00EC03C9">
        <w:rPr>
          <w:rFonts w:eastAsia="宋体"/>
          <w:noProof w:val="0"/>
          <w:kern w:val="2"/>
          <w:sz w:val="22"/>
          <w:szCs w:val="22"/>
          <w:lang w:eastAsia="zh-CN"/>
        </w:rPr>
        <w:t xml:space="preserve">were </w:t>
      </w:r>
      <w:r>
        <w:rPr>
          <w:rFonts w:eastAsia="宋体"/>
          <w:noProof w:val="0"/>
          <w:kern w:val="2"/>
          <w:sz w:val="22"/>
          <w:szCs w:val="22"/>
          <w:lang w:eastAsia="zh-CN"/>
        </w:rPr>
        <w:t>achieved:</w:t>
      </w:r>
    </w:p>
    <w:tbl>
      <w:tblPr>
        <w:tblStyle w:val="TableGrid"/>
        <w:tblW w:w="0" w:type="auto"/>
        <w:tblLook w:val="04A0" w:firstRow="1" w:lastRow="0" w:firstColumn="1" w:lastColumn="0" w:noHBand="0" w:noVBand="1"/>
      </w:tblPr>
      <w:tblGrid>
        <w:gridCol w:w="9962"/>
      </w:tblGrid>
      <w:tr w:rsidR="0090048B" w14:paraId="359A1258" w14:textId="77777777" w:rsidTr="0090048B">
        <w:tc>
          <w:tcPr>
            <w:tcW w:w="9962" w:type="dxa"/>
          </w:tcPr>
          <w:p w14:paraId="3146BA00" w14:textId="77777777" w:rsidR="0090048B" w:rsidRPr="00A9011B" w:rsidRDefault="0090048B" w:rsidP="0090048B">
            <w:pPr>
              <w:rPr>
                <w:sz w:val="22"/>
                <w:szCs w:val="22"/>
              </w:rPr>
            </w:pPr>
            <w:r w:rsidRPr="00A9011B">
              <w:rPr>
                <w:sz w:val="22"/>
                <w:szCs w:val="22"/>
                <w:highlight w:val="green"/>
              </w:rPr>
              <w:t>Agreement:</w:t>
            </w:r>
          </w:p>
          <w:p w14:paraId="015A4FD2" w14:textId="77777777" w:rsidR="0090048B" w:rsidRPr="00A9011B" w:rsidRDefault="0090048B" w:rsidP="0090048B">
            <w:pPr>
              <w:rPr>
                <w:sz w:val="22"/>
                <w:szCs w:val="22"/>
              </w:rPr>
            </w:pPr>
            <w:r w:rsidRPr="00A9011B">
              <w:rPr>
                <w:sz w:val="22"/>
                <w:szCs w:val="22"/>
              </w:rPr>
              <w:t xml:space="preserve">Network disabling of HARQ via RRC configuration should be supported. </w:t>
            </w:r>
          </w:p>
          <w:p w14:paraId="0D3B4386" w14:textId="142D0281" w:rsidR="0090048B" w:rsidRPr="0090048B" w:rsidRDefault="0090048B" w:rsidP="00CE1D58">
            <w:pPr>
              <w:pStyle w:val="ListParagraph"/>
              <w:numPr>
                <w:ilvl w:val="0"/>
                <w:numId w:val="43"/>
              </w:numPr>
              <w:ind w:firstLineChars="0"/>
            </w:pPr>
            <w:r w:rsidRPr="00CE1D58">
              <w:rPr>
                <w:rFonts w:ascii="Times New Roman" w:eastAsia="MS Gothic" w:hAnsi="Times New Roman" w:cs="Times New Roman"/>
                <w:sz w:val="22"/>
                <w:szCs w:val="22"/>
                <w:lang w:eastAsia="en-US"/>
              </w:rPr>
              <w:t>FFS: Dynamic disabling of HARQ by gNB.</w:t>
            </w:r>
          </w:p>
        </w:tc>
      </w:tr>
    </w:tbl>
    <w:p w14:paraId="62678021" w14:textId="1AD65C50" w:rsidR="00AB264A" w:rsidRDefault="00AB264A" w:rsidP="00C91C9E">
      <w:pPr>
        <w:snapToGrid w:val="0"/>
        <w:spacing w:before="120" w:after="120"/>
        <w:jc w:val="both"/>
        <w:rPr>
          <w:rFonts w:eastAsia="宋体"/>
          <w:noProof w:val="0"/>
          <w:kern w:val="2"/>
          <w:sz w:val="22"/>
          <w:szCs w:val="22"/>
          <w:lang w:eastAsia="zh-CN"/>
        </w:rPr>
      </w:pPr>
      <w:r>
        <w:rPr>
          <w:rFonts w:eastAsia="宋体" w:hint="eastAsia"/>
          <w:noProof w:val="0"/>
          <w:kern w:val="2"/>
          <w:sz w:val="22"/>
          <w:szCs w:val="22"/>
          <w:lang w:eastAsia="zh-CN"/>
        </w:rPr>
        <w:t>In</w:t>
      </w:r>
      <w:r>
        <w:rPr>
          <w:rFonts w:eastAsia="宋体"/>
          <w:noProof w:val="0"/>
          <w:kern w:val="2"/>
          <w:sz w:val="22"/>
          <w:szCs w:val="22"/>
          <w:lang w:eastAsia="zh-CN"/>
        </w:rPr>
        <w:t xml:space="preserve"> </w:t>
      </w:r>
      <w:r>
        <w:rPr>
          <w:rFonts w:eastAsia="宋体" w:hint="eastAsia"/>
          <w:noProof w:val="0"/>
          <w:kern w:val="2"/>
          <w:sz w:val="22"/>
          <w:szCs w:val="22"/>
          <w:lang w:eastAsia="zh-CN"/>
        </w:rPr>
        <w:t>RAN1#98</w:t>
      </w:r>
      <w:r>
        <w:rPr>
          <w:rFonts w:eastAsia="宋体"/>
          <w:noProof w:val="0"/>
          <w:kern w:val="2"/>
          <w:sz w:val="22"/>
          <w:szCs w:val="22"/>
          <w:lang w:eastAsia="zh-CN"/>
        </w:rPr>
        <w:t xml:space="preserve"> </w:t>
      </w:r>
      <w:r>
        <w:rPr>
          <w:rFonts w:eastAsia="宋体" w:hint="eastAsia"/>
          <w:noProof w:val="0"/>
          <w:kern w:val="2"/>
          <w:sz w:val="22"/>
          <w:szCs w:val="22"/>
          <w:lang w:eastAsia="zh-CN"/>
        </w:rPr>
        <w:t>me</w:t>
      </w:r>
      <w:r>
        <w:rPr>
          <w:rFonts w:eastAsia="宋体"/>
          <w:noProof w:val="0"/>
          <w:kern w:val="2"/>
          <w:sz w:val="22"/>
          <w:szCs w:val="22"/>
          <w:lang w:eastAsia="zh-CN"/>
        </w:rPr>
        <w:t>eting [</w:t>
      </w:r>
      <w:r w:rsidR="00137370">
        <w:rPr>
          <w:rFonts w:eastAsia="宋体"/>
          <w:noProof w:val="0"/>
          <w:kern w:val="2"/>
          <w:sz w:val="22"/>
          <w:szCs w:val="22"/>
          <w:lang w:eastAsia="zh-CN"/>
        </w:rPr>
        <w:t>5</w:t>
      </w:r>
      <w:r>
        <w:rPr>
          <w:rFonts w:eastAsia="宋体"/>
          <w:noProof w:val="0"/>
          <w:kern w:val="2"/>
          <w:sz w:val="22"/>
          <w:szCs w:val="22"/>
          <w:lang w:eastAsia="zh-CN"/>
        </w:rPr>
        <w:t xml:space="preserve">], the following conclusions were </w:t>
      </w:r>
      <w:r w:rsidR="004E0989">
        <w:rPr>
          <w:rFonts w:eastAsia="宋体"/>
          <w:noProof w:val="0"/>
          <w:kern w:val="2"/>
          <w:sz w:val="22"/>
          <w:szCs w:val="22"/>
          <w:lang w:eastAsia="zh-CN"/>
        </w:rPr>
        <w:t>reached</w:t>
      </w:r>
      <w:r>
        <w:rPr>
          <w:rFonts w:eastAsia="宋体"/>
          <w:noProof w:val="0"/>
          <w:kern w:val="2"/>
          <w:sz w:val="22"/>
          <w:szCs w:val="22"/>
          <w:lang w:eastAsia="zh-CN"/>
        </w:rPr>
        <w:t>:</w:t>
      </w:r>
    </w:p>
    <w:tbl>
      <w:tblPr>
        <w:tblStyle w:val="TableGrid"/>
        <w:tblW w:w="0" w:type="auto"/>
        <w:tblLook w:val="04A0" w:firstRow="1" w:lastRow="0" w:firstColumn="1" w:lastColumn="0" w:noHBand="0" w:noVBand="1"/>
      </w:tblPr>
      <w:tblGrid>
        <w:gridCol w:w="9962"/>
      </w:tblGrid>
      <w:tr w:rsidR="00AB264A" w14:paraId="289E639D" w14:textId="77777777" w:rsidTr="00AB264A">
        <w:tc>
          <w:tcPr>
            <w:tcW w:w="9962" w:type="dxa"/>
          </w:tcPr>
          <w:p w14:paraId="56811671" w14:textId="77777777" w:rsidR="00AB264A" w:rsidRPr="00DF2FFC" w:rsidRDefault="00AB264A" w:rsidP="00AB264A">
            <w:pPr>
              <w:rPr>
                <w:sz w:val="22"/>
                <w:szCs w:val="22"/>
                <w:u w:val="single"/>
                <w:lang w:eastAsia="x-none"/>
              </w:rPr>
            </w:pPr>
            <w:r w:rsidRPr="00DF2FFC">
              <w:rPr>
                <w:sz w:val="22"/>
                <w:szCs w:val="22"/>
                <w:u w:val="single"/>
                <w:lang w:eastAsia="x-none"/>
              </w:rPr>
              <w:t>Conclusion:</w:t>
            </w:r>
          </w:p>
          <w:p w14:paraId="3146CB50" w14:textId="77777777" w:rsidR="00AB264A" w:rsidRPr="00DF2FFC" w:rsidRDefault="00AB264A" w:rsidP="00AB264A">
            <w:pPr>
              <w:rPr>
                <w:sz w:val="22"/>
                <w:szCs w:val="22"/>
                <w:lang w:eastAsia="x-none"/>
              </w:rPr>
            </w:pPr>
            <w:r w:rsidRPr="00DF2FFC">
              <w:rPr>
                <w:sz w:val="22"/>
                <w:szCs w:val="22"/>
                <w:lang w:eastAsia="x-none"/>
              </w:rPr>
              <w:t>RAN1 does not need to further discuss dynamic disabling of HARQ by gNB following the RAN2#107 decision stating the following</w:t>
            </w:r>
          </w:p>
          <w:p w14:paraId="1EC28CC0" w14:textId="1628791F" w:rsidR="00AB264A" w:rsidRPr="00DF2FFC" w:rsidRDefault="00AB264A" w:rsidP="00DF2FFC">
            <w:pPr>
              <w:numPr>
                <w:ilvl w:val="0"/>
                <w:numId w:val="51"/>
              </w:numPr>
              <w:rPr>
                <w:sz w:val="22"/>
                <w:szCs w:val="22"/>
                <w:lang w:eastAsia="x-none"/>
              </w:rPr>
            </w:pPr>
            <w:r w:rsidRPr="00DF2FFC">
              <w:rPr>
                <w:sz w:val="22"/>
                <w:szCs w:val="22"/>
                <w:lang w:eastAsia="x-none"/>
              </w:rPr>
              <w:t>The enabling / disabling of HARQ feedback should be configurable on a per UE and per HARQ process basis</w:t>
            </w:r>
          </w:p>
        </w:tc>
      </w:tr>
    </w:tbl>
    <w:p w14:paraId="38A42E25" w14:textId="77777777" w:rsidR="00AB264A" w:rsidRDefault="00AB264A" w:rsidP="00C91C9E">
      <w:pPr>
        <w:snapToGrid w:val="0"/>
        <w:spacing w:before="120" w:after="120"/>
        <w:jc w:val="both"/>
        <w:rPr>
          <w:rFonts w:eastAsia="宋体"/>
          <w:noProof w:val="0"/>
          <w:kern w:val="2"/>
          <w:sz w:val="22"/>
          <w:szCs w:val="22"/>
          <w:lang w:eastAsia="zh-CN"/>
        </w:rPr>
      </w:pPr>
    </w:p>
    <w:p w14:paraId="585C1086" w14:textId="3E30F89B" w:rsidR="00C477E0" w:rsidRPr="00DF2FFC" w:rsidRDefault="003E0F10" w:rsidP="00DF2FFC">
      <w:pPr>
        <w:snapToGrid w:val="0"/>
        <w:spacing w:before="120" w:after="120"/>
        <w:jc w:val="both"/>
        <w:rPr>
          <w:rFonts w:eastAsia="宋体"/>
          <w:noProof w:val="0"/>
          <w:kern w:val="2"/>
          <w:sz w:val="22"/>
          <w:szCs w:val="22"/>
          <w:lang w:eastAsia="zh-CN"/>
        </w:rPr>
      </w:pPr>
      <w:bookmarkStart w:id="6" w:name="_Hlk15897265"/>
      <w:bookmarkEnd w:id="5"/>
      <w:r>
        <w:rPr>
          <w:rFonts w:eastAsia="宋体" w:hint="eastAsia"/>
          <w:noProof w:val="0"/>
          <w:kern w:val="2"/>
          <w:sz w:val="22"/>
          <w:szCs w:val="22"/>
          <w:lang w:eastAsia="zh-CN"/>
        </w:rPr>
        <w:lastRenderedPageBreak/>
        <w:t>I</w:t>
      </w:r>
      <w:r>
        <w:rPr>
          <w:rFonts w:eastAsia="宋体"/>
          <w:noProof w:val="0"/>
          <w:kern w:val="2"/>
          <w:sz w:val="22"/>
          <w:szCs w:val="22"/>
          <w:lang w:eastAsia="zh-CN"/>
        </w:rPr>
        <w:t>n RAN2#107 meeting [</w:t>
      </w:r>
      <w:r w:rsidR="00137370">
        <w:rPr>
          <w:rFonts w:eastAsia="宋体"/>
          <w:noProof w:val="0"/>
          <w:kern w:val="2"/>
          <w:sz w:val="22"/>
          <w:szCs w:val="22"/>
          <w:lang w:eastAsia="zh-CN"/>
        </w:rPr>
        <w:t>6</w:t>
      </w:r>
      <w:r>
        <w:rPr>
          <w:rFonts w:eastAsia="宋体"/>
          <w:noProof w:val="0"/>
          <w:kern w:val="2"/>
          <w:sz w:val="22"/>
          <w:szCs w:val="22"/>
          <w:lang w:eastAsia="zh-CN"/>
        </w:rPr>
        <w:t xml:space="preserve">], the following agreements were achieved: </w:t>
      </w:r>
    </w:p>
    <w:tbl>
      <w:tblPr>
        <w:tblStyle w:val="TableGrid"/>
        <w:tblW w:w="0" w:type="auto"/>
        <w:tblLook w:val="04A0" w:firstRow="1" w:lastRow="0" w:firstColumn="1" w:lastColumn="0" w:noHBand="0" w:noVBand="1"/>
      </w:tblPr>
      <w:tblGrid>
        <w:gridCol w:w="9962"/>
      </w:tblGrid>
      <w:tr w:rsidR="00C477E0" w14:paraId="3914C386" w14:textId="77777777" w:rsidTr="00C477E0">
        <w:tc>
          <w:tcPr>
            <w:tcW w:w="9962" w:type="dxa"/>
          </w:tcPr>
          <w:p w14:paraId="6C9DB8C7" w14:textId="77777777" w:rsidR="00C477E0" w:rsidRPr="00DF2FFC" w:rsidRDefault="00C477E0" w:rsidP="00DF2FFC">
            <w:r w:rsidRPr="00DF2FFC">
              <w:rPr>
                <w:highlight w:val="green"/>
              </w:rPr>
              <w:t>Agreements</w:t>
            </w:r>
          </w:p>
          <w:p w14:paraId="283D78EE" w14:textId="29F48151" w:rsidR="00C477E0" w:rsidRPr="00DF2FFC" w:rsidRDefault="00C477E0" w:rsidP="00DF2FFC">
            <w:pPr>
              <w:pStyle w:val="ListParagraph"/>
              <w:numPr>
                <w:ilvl w:val="0"/>
                <w:numId w:val="53"/>
              </w:numPr>
              <w:ind w:firstLineChars="0"/>
              <w:rPr>
                <w:sz w:val="22"/>
                <w:szCs w:val="22"/>
                <w:lang w:eastAsia="en-US"/>
              </w:rPr>
            </w:pPr>
            <w:r w:rsidRPr="00DF2FFC">
              <w:rPr>
                <w:rFonts w:ascii="Times New Roman" w:eastAsia="MS Gothic" w:hAnsi="Times New Roman" w:cs="Times New Roman"/>
                <w:sz w:val="22"/>
                <w:szCs w:val="22"/>
                <w:lang w:eastAsia="en-US"/>
              </w:rPr>
              <w:t xml:space="preserve">It should be possible to semi-statically enable / disable HARQ feedback by RRC signalling. </w:t>
            </w:r>
          </w:p>
          <w:p w14:paraId="511F4E89" w14:textId="57886712" w:rsidR="00C477E0" w:rsidRPr="00DF2FFC" w:rsidRDefault="00C477E0" w:rsidP="00DF2FFC">
            <w:pPr>
              <w:pStyle w:val="ListParagraph"/>
              <w:numPr>
                <w:ilvl w:val="0"/>
                <w:numId w:val="53"/>
              </w:numPr>
              <w:ind w:firstLineChars="0"/>
            </w:pPr>
            <w:r w:rsidRPr="00DF2FFC">
              <w:rPr>
                <w:rFonts w:ascii="Times New Roman" w:eastAsia="MS Gothic" w:hAnsi="Times New Roman" w:cs="Times New Roman"/>
                <w:sz w:val="22"/>
                <w:szCs w:val="22"/>
                <w:lang w:eastAsia="en-US"/>
              </w:rPr>
              <w:t>The enabling / disabling of HARQ feedback can be configurable on a per UE and per HARQ process basis via RRC signalling</w:t>
            </w:r>
          </w:p>
        </w:tc>
      </w:tr>
    </w:tbl>
    <w:p w14:paraId="700C0828" w14:textId="297DA1F4" w:rsidR="005C5E29" w:rsidRDefault="00684DC0" w:rsidP="00932D3C">
      <w:pPr>
        <w:snapToGrid w:val="0"/>
        <w:spacing w:before="120" w:after="120"/>
        <w:jc w:val="both"/>
        <w:rPr>
          <w:rFonts w:eastAsia="宋体"/>
          <w:noProof w:val="0"/>
          <w:kern w:val="2"/>
          <w:sz w:val="22"/>
          <w:szCs w:val="22"/>
          <w:lang w:val="en-GB" w:eastAsia="zh-CN"/>
        </w:rPr>
      </w:pPr>
      <w:r>
        <w:rPr>
          <w:rFonts w:eastAsia="宋体" w:hint="eastAsia"/>
          <w:noProof w:val="0"/>
          <w:kern w:val="2"/>
          <w:sz w:val="22"/>
          <w:szCs w:val="22"/>
          <w:lang w:val="en-GB" w:eastAsia="zh-CN"/>
        </w:rPr>
        <w:t>B</w:t>
      </w:r>
      <w:r>
        <w:rPr>
          <w:rFonts w:eastAsia="宋体"/>
          <w:noProof w:val="0"/>
          <w:kern w:val="2"/>
          <w:sz w:val="22"/>
          <w:szCs w:val="22"/>
          <w:lang w:val="en-GB" w:eastAsia="zh-CN"/>
        </w:rPr>
        <w:t xml:space="preserve">ased on the agreements, </w:t>
      </w:r>
      <w:r w:rsidR="005C5E29">
        <w:rPr>
          <w:rFonts w:eastAsia="宋体"/>
          <w:noProof w:val="0"/>
          <w:kern w:val="2"/>
          <w:sz w:val="22"/>
          <w:szCs w:val="22"/>
          <w:lang w:val="en-GB" w:eastAsia="zh-CN"/>
        </w:rPr>
        <w:t>we found that RAN2’s agreements were captured incorrectly in RAN1’s conclusion.</w:t>
      </w:r>
      <w:r w:rsidR="00B139C7">
        <w:rPr>
          <w:rFonts w:eastAsia="宋体"/>
          <w:noProof w:val="0"/>
          <w:kern w:val="2"/>
          <w:sz w:val="22"/>
          <w:szCs w:val="22"/>
          <w:lang w:val="en-GB" w:eastAsia="zh-CN"/>
        </w:rPr>
        <w:t xml:space="preserve"> </w:t>
      </w:r>
      <w:r w:rsidR="002A2393" w:rsidRPr="002A2393">
        <w:rPr>
          <w:rFonts w:eastAsia="宋体"/>
          <w:noProof w:val="0"/>
          <w:kern w:val="2"/>
          <w:sz w:val="22"/>
          <w:szCs w:val="22"/>
          <w:lang w:val="en-GB" w:eastAsia="zh-CN"/>
        </w:rPr>
        <w:t>As RAN2 agreed that the enabling / disabling of HARQ feedback can be configurable on a per UE and per HARQ process basis via RRC signalling, RAN1 can continue discussion on dynamic HARQ disabling via DCI signalling.</w:t>
      </w:r>
    </w:p>
    <w:p w14:paraId="3E53DF00" w14:textId="5DA8CE61" w:rsidR="00121AE3" w:rsidRPr="002E46B0" w:rsidRDefault="00121AE3" w:rsidP="00DF2FFC">
      <w:pPr>
        <w:jc w:val="both"/>
        <w:rPr>
          <w:b/>
          <w:sz w:val="22"/>
          <w:szCs w:val="22"/>
          <w:lang w:eastAsia="x-none"/>
        </w:rPr>
      </w:pPr>
      <w:r w:rsidRPr="002E46B0">
        <w:rPr>
          <w:b/>
          <w:sz w:val="22"/>
          <w:szCs w:val="22"/>
          <w:lang w:eastAsia="x-none"/>
        </w:rPr>
        <w:t xml:space="preserve">Observation 1: The RAN2#107 decision is captured incompletely in </w:t>
      </w:r>
      <w:r w:rsidR="006B6DA3" w:rsidRPr="002E46B0">
        <w:rPr>
          <w:b/>
          <w:sz w:val="22"/>
          <w:szCs w:val="22"/>
          <w:lang w:eastAsia="x-none"/>
        </w:rPr>
        <w:t xml:space="preserve">the </w:t>
      </w:r>
      <w:r w:rsidRPr="002E46B0">
        <w:rPr>
          <w:b/>
          <w:sz w:val="22"/>
          <w:szCs w:val="22"/>
          <w:lang w:eastAsia="x-none"/>
        </w:rPr>
        <w:t>conclusion of RAN1#98 meeting. As RAN2 agreed that the enabling / disabling of HARQ feedback can be configurable on a per UE and per HARQ process basis via RRC signalling, RAN1 can continue discussion on dynamic HARQ disabling via DCI signalling.</w:t>
      </w:r>
    </w:p>
    <w:p w14:paraId="232AD54C" w14:textId="77777777" w:rsidR="00FC37BB" w:rsidRPr="002E46B0" w:rsidRDefault="00FC37BB" w:rsidP="00932D3C">
      <w:pPr>
        <w:snapToGrid w:val="0"/>
        <w:spacing w:before="120" w:after="120"/>
        <w:jc w:val="both"/>
        <w:rPr>
          <w:rFonts w:eastAsia="宋体"/>
          <w:noProof w:val="0"/>
          <w:kern w:val="2"/>
          <w:sz w:val="22"/>
          <w:szCs w:val="22"/>
          <w:lang w:eastAsia="zh-CN"/>
        </w:rPr>
      </w:pPr>
    </w:p>
    <w:p w14:paraId="49648BB0" w14:textId="60864A30" w:rsidR="00684DC0" w:rsidRDefault="00B139C7" w:rsidP="00932D3C">
      <w:pPr>
        <w:snapToGrid w:val="0"/>
        <w:spacing w:before="120" w:after="120"/>
        <w:jc w:val="both"/>
        <w:rPr>
          <w:rFonts w:eastAsia="宋体"/>
          <w:noProof w:val="0"/>
          <w:kern w:val="2"/>
          <w:sz w:val="22"/>
          <w:szCs w:val="22"/>
          <w:lang w:val="en-GB" w:eastAsia="zh-CN"/>
        </w:rPr>
      </w:pPr>
      <w:r>
        <w:rPr>
          <w:rFonts w:eastAsia="宋体"/>
          <w:noProof w:val="0"/>
          <w:kern w:val="2"/>
          <w:sz w:val="22"/>
          <w:szCs w:val="22"/>
          <w:lang w:val="en-GB" w:eastAsia="zh-CN"/>
        </w:rPr>
        <w:t xml:space="preserve">Based on the observation, </w:t>
      </w:r>
      <w:r w:rsidR="00684DC0">
        <w:rPr>
          <w:rFonts w:eastAsia="宋体"/>
          <w:noProof w:val="0"/>
          <w:kern w:val="2"/>
          <w:sz w:val="22"/>
          <w:szCs w:val="22"/>
          <w:lang w:val="en-GB" w:eastAsia="zh-CN"/>
        </w:rPr>
        <w:t xml:space="preserve">we would like </w:t>
      </w:r>
      <w:r w:rsidR="00D37A60">
        <w:rPr>
          <w:rFonts w:eastAsia="宋体"/>
          <w:noProof w:val="0"/>
          <w:kern w:val="2"/>
          <w:sz w:val="22"/>
          <w:szCs w:val="22"/>
          <w:lang w:val="en-GB" w:eastAsia="zh-CN"/>
        </w:rPr>
        <w:t>to discuss</w:t>
      </w:r>
      <w:r w:rsidR="00684DC0">
        <w:rPr>
          <w:rFonts w:eastAsia="宋体"/>
          <w:noProof w:val="0"/>
          <w:kern w:val="2"/>
          <w:sz w:val="22"/>
          <w:szCs w:val="22"/>
          <w:lang w:val="en-GB" w:eastAsia="zh-CN"/>
        </w:rPr>
        <w:t xml:space="preserve"> </w:t>
      </w:r>
      <w:r w:rsidR="00621037">
        <w:rPr>
          <w:rFonts w:eastAsia="宋体"/>
          <w:noProof w:val="0"/>
          <w:kern w:val="2"/>
          <w:sz w:val="22"/>
          <w:szCs w:val="22"/>
          <w:lang w:val="en-GB" w:eastAsia="zh-CN"/>
        </w:rPr>
        <w:t xml:space="preserve">the </w:t>
      </w:r>
      <w:r w:rsidR="00455328">
        <w:rPr>
          <w:rFonts w:eastAsia="宋体"/>
          <w:noProof w:val="0"/>
          <w:kern w:val="2"/>
          <w:sz w:val="22"/>
          <w:szCs w:val="22"/>
          <w:lang w:val="en-GB" w:eastAsia="zh-CN"/>
        </w:rPr>
        <w:t xml:space="preserve">difference between HARQ disabling </w:t>
      </w:r>
      <w:r w:rsidR="00B05EF3">
        <w:rPr>
          <w:rFonts w:eastAsia="宋体"/>
          <w:noProof w:val="0"/>
          <w:kern w:val="2"/>
          <w:sz w:val="22"/>
          <w:szCs w:val="22"/>
          <w:lang w:val="en-GB" w:eastAsia="zh-CN"/>
        </w:rPr>
        <w:t xml:space="preserve">per HARQ process via RRC signalling and HARQ disabling </w:t>
      </w:r>
      <w:r w:rsidR="002C76DB">
        <w:rPr>
          <w:rFonts w:eastAsia="宋体"/>
          <w:noProof w:val="0"/>
          <w:kern w:val="2"/>
          <w:sz w:val="22"/>
          <w:szCs w:val="22"/>
          <w:lang w:val="en-GB" w:eastAsia="zh-CN"/>
        </w:rPr>
        <w:t xml:space="preserve">per HARQ process </w:t>
      </w:r>
      <w:r w:rsidR="00B05EF3">
        <w:rPr>
          <w:rFonts w:eastAsia="宋体"/>
          <w:noProof w:val="0"/>
          <w:kern w:val="2"/>
          <w:sz w:val="22"/>
          <w:szCs w:val="22"/>
          <w:lang w:val="en-GB" w:eastAsia="zh-CN"/>
        </w:rPr>
        <w:t>via DCI signalling.</w:t>
      </w:r>
    </w:p>
    <w:p w14:paraId="18EAB3BC" w14:textId="27BFE9E9" w:rsidR="00932D3C" w:rsidRPr="002A2D7C" w:rsidRDefault="00935DA9" w:rsidP="00932D3C">
      <w:pPr>
        <w:pStyle w:val="ListParagraph"/>
        <w:numPr>
          <w:ilvl w:val="0"/>
          <w:numId w:val="55"/>
        </w:numPr>
        <w:snapToGrid w:val="0"/>
        <w:spacing w:before="120" w:after="120"/>
        <w:ind w:firstLineChars="0"/>
        <w:jc w:val="both"/>
        <w:rPr>
          <w:noProof w:val="0"/>
          <w:kern w:val="2"/>
          <w:sz w:val="22"/>
          <w:szCs w:val="22"/>
          <w:lang w:val="en-GB"/>
        </w:rPr>
      </w:pPr>
      <w:r>
        <w:rPr>
          <w:rFonts w:ascii="Times New Roman" w:hAnsi="Times New Roman" w:cs="Times New Roman"/>
          <w:noProof w:val="0"/>
          <w:kern w:val="2"/>
          <w:sz w:val="22"/>
          <w:szCs w:val="22"/>
          <w:lang w:val="en-GB"/>
        </w:rPr>
        <w:t>Disabling</w:t>
      </w:r>
      <w:r w:rsidR="002C76DB">
        <w:rPr>
          <w:rFonts w:ascii="Times New Roman" w:hAnsi="Times New Roman" w:cs="Times New Roman"/>
          <w:noProof w:val="0"/>
          <w:kern w:val="2"/>
          <w:sz w:val="22"/>
          <w:szCs w:val="22"/>
          <w:lang w:val="en-GB"/>
        </w:rPr>
        <w:t xml:space="preserve"> via RRC signalling. </w:t>
      </w:r>
      <w:r w:rsidR="00B97883">
        <w:rPr>
          <w:rFonts w:ascii="Times New Roman" w:hAnsi="Times New Roman" w:cs="Times New Roman"/>
          <w:noProof w:val="0"/>
          <w:kern w:val="2"/>
          <w:sz w:val="22"/>
          <w:szCs w:val="22"/>
          <w:lang w:val="en-GB"/>
        </w:rPr>
        <w:t>RRC configure</w:t>
      </w:r>
      <w:r>
        <w:rPr>
          <w:rFonts w:ascii="Times New Roman" w:hAnsi="Times New Roman" w:cs="Times New Roman"/>
          <w:noProof w:val="0"/>
          <w:kern w:val="2"/>
          <w:sz w:val="22"/>
          <w:szCs w:val="22"/>
          <w:lang w:val="en-GB"/>
        </w:rPr>
        <w:t>s</w:t>
      </w:r>
      <w:r w:rsidR="00B97883">
        <w:rPr>
          <w:rFonts w:ascii="Times New Roman" w:hAnsi="Times New Roman" w:cs="Times New Roman"/>
          <w:noProof w:val="0"/>
          <w:kern w:val="2"/>
          <w:sz w:val="22"/>
          <w:szCs w:val="22"/>
          <w:lang w:val="en-GB"/>
        </w:rPr>
        <w:t xml:space="preserve"> a set of HARQ process IDs for which </w:t>
      </w:r>
      <w:r w:rsidR="00932D3C">
        <w:rPr>
          <w:rFonts w:ascii="Times New Roman" w:hAnsi="Times New Roman" w:cs="Times New Roman"/>
          <w:noProof w:val="0"/>
          <w:kern w:val="2"/>
          <w:sz w:val="22"/>
          <w:szCs w:val="22"/>
          <w:lang w:val="en-GB"/>
        </w:rPr>
        <w:t xml:space="preserve">HARQ feedback </w:t>
      </w:r>
      <w:r>
        <w:rPr>
          <w:rFonts w:ascii="Times New Roman" w:hAnsi="Times New Roman" w:cs="Times New Roman"/>
          <w:noProof w:val="0"/>
          <w:kern w:val="2"/>
          <w:sz w:val="22"/>
          <w:szCs w:val="22"/>
          <w:lang w:val="en-GB"/>
        </w:rPr>
        <w:t xml:space="preserve">is </w:t>
      </w:r>
      <w:r w:rsidR="00932D3C">
        <w:rPr>
          <w:rFonts w:ascii="Times New Roman" w:hAnsi="Times New Roman" w:cs="Times New Roman"/>
          <w:noProof w:val="0"/>
          <w:kern w:val="2"/>
          <w:sz w:val="22"/>
          <w:szCs w:val="22"/>
          <w:lang w:val="en-GB"/>
        </w:rPr>
        <w:t xml:space="preserve">disabled, the MAC scheduler can assign packets dynamically to differently configured HARQ processes on a per packet basis in a dynamic way. </w:t>
      </w:r>
    </w:p>
    <w:p w14:paraId="7EFDEAF7" w14:textId="73464934" w:rsidR="00932D3C" w:rsidRDefault="00935DA9" w:rsidP="00932D3C">
      <w:pPr>
        <w:pStyle w:val="ListParagraph"/>
        <w:numPr>
          <w:ilvl w:val="0"/>
          <w:numId w:val="55"/>
        </w:numPr>
        <w:snapToGrid w:val="0"/>
        <w:spacing w:before="120" w:after="120"/>
        <w:ind w:firstLineChars="0"/>
        <w:jc w:val="both"/>
        <w:rPr>
          <w:rFonts w:ascii="Times New Roman" w:hAnsi="Times New Roman" w:cs="Times New Roman"/>
          <w:noProof w:val="0"/>
          <w:kern w:val="2"/>
          <w:sz w:val="22"/>
          <w:szCs w:val="22"/>
          <w:lang w:val="en-GB"/>
        </w:rPr>
      </w:pPr>
      <w:r>
        <w:rPr>
          <w:rFonts w:ascii="Times New Roman" w:hAnsi="Times New Roman" w:cs="Times New Roman"/>
          <w:noProof w:val="0"/>
          <w:kern w:val="2"/>
          <w:sz w:val="22"/>
          <w:szCs w:val="22"/>
          <w:lang w:val="en-GB"/>
        </w:rPr>
        <w:t>Disabling</w:t>
      </w:r>
      <w:r w:rsidR="002E46B0">
        <w:rPr>
          <w:rFonts w:ascii="Times New Roman" w:hAnsi="Times New Roman" w:cs="Times New Roman"/>
          <w:noProof w:val="0"/>
          <w:kern w:val="2"/>
          <w:sz w:val="22"/>
          <w:szCs w:val="22"/>
          <w:lang w:val="en-GB"/>
        </w:rPr>
        <w:t xml:space="preserve"> </w:t>
      </w:r>
      <w:r w:rsidR="002C76DB">
        <w:rPr>
          <w:rFonts w:ascii="Times New Roman" w:hAnsi="Times New Roman" w:cs="Times New Roman"/>
          <w:noProof w:val="0"/>
          <w:kern w:val="2"/>
          <w:sz w:val="22"/>
          <w:szCs w:val="22"/>
          <w:lang w:val="en-GB"/>
        </w:rPr>
        <w:t xml:space="preserve">via DCI signalling. </w:t>
      </w:r>
      <w:r w:rsidR="00932D3C">
        <w:rPr>
          <w:rFonts w:ascii="Times New Roman" w:hAnsi="Times New Roman" w:cs="Times New Roman"/>
          <w:noProof w:val="0"/>
          <w:kern w:val="2"/>
          <w:sz w:val="22"/>
          <w:szCs w:val="22"/>
          <w:lang w:val="en-GB"/>
        </w:rPr>
        <w:t>RRC configure</w:t>
      </w:r>
      <w:r>
        <w:rPr>
          <w:rFonts w:ascii="Times New Roman" w:hAnsi="Times New Roman" w:cs="Times New Roman"/>
          <w:noProof w:val="0"/>
          <w:kern w:val="2"/>
          <w:sz w:val="22"/>
          <w:szCs w:val="22"/>
          <w:lang w:val="en-GB"/>
        </w:rPr>
        <w:t>s</w:t>
      </w:r>
      <w:r w:rsidR="00932D3C">
        <w:rPr>
          <w:rFonts w:ascii="Times New Roman" w:hAnsi="Times New Roman" w:cs="Times New Roman"/>
          <w:noProof w:val="0"/>
          <w:kern w:val="2"/>
          <w:sz w:val="22"/>
          <w:szCs w:val="22"/>
          <w:lang w:val="en-GB"/>
        </w:rPr>
        <w:t xml:space="preserve"> the HARQ disabling/enabling per UE, DCI decides the disabling/enabling per HARQ process.</w:t>
      </w:r>
    </w:p>
    <w:p w14:paraId="47E060AC" w14:textId="2CA0380A" w:rsidR="00CE08A5" w:rsidRDefault="003F1C7A" w:rsidP="006D467C">
      <w:pPr>
        <w:snapToGrid w:val="0"/>
        <w:spacing w:before="120" w:after="120"/>
        <w:jc w:val="both"/>
        <w:rPr>
          <w:rFonts w:eastAsia="宋体"/>
          <w:noProof w:val="0"/>
          <w:kern w:val="2"/>
          <w:sz w:val="22"/>
          <w:szCs w:val="22"/>
          <w:lang w:val="en-GB" w:eastAsia="zh-CN"/>
        </w:rPr>
      </w:pPr>
      <w:r>
        <w:rPr>
          <w:rFonts w:eastAsia="宋体"/>
          <w:noProof w:val="0"/>
          <w:kern w:val="2"/>
          <w:sz w:val="22"/>
          <w:szCs w:val="22"/>
          <w:lang w:val="en-GB" w:eastAsia="zh-CN"/>
        </w:rPr>
        <w:t>Based on</w:t>
      </w:r>
      <w:r w:rsidR="00860612">
        <w:rPr>
          <w:rFonts w:eastAsia="宋体"/>
          <w:noProof w:val="0"/>
          <w:kern w:val="2"/>
          <w:sz w:val="22"/>
          <w:szCs w:val="22"/>
          <w:lang w:val="en-GB" w:eastAsia="zh-CN"/>
        </w:rPr>
        <w:t xml:space="preserve"> RAN2’s agreements, it </w:t>
      </w:r>
      <w:r>
        <w:rPr>
          <w:rFonts w:eastAsia="宋体"/>
          <w:noProof w:val="0"/>
          <w:kern w:val="2"/>
          <w:sz w:val="22"/>
          <w:szCs w:val="22"/>
          <w:lang w:val="en-GB" w:eastAsia="zh-CN"/>
        </w:rPr>
        <w:t xml:space="preserve">is possible that </w:t>
      </w:r>
      <w:r w:rsidR="003D083B">
        <w:rPr>
          <w:rFonts w:eastAsia="宋体"/>
          <w:noProof w:val="0"/>
          <w:kern w:val="2"/>
          <w:sz w:val="22"/>
          <w:szCs w:val="22"/>
          <w:lang w:val="en-GB" w:eastAsia="zh-CN"/>
        </w:rPr>
        <w:t>RRC configure</w:t>
      </w:r>
      <w:r w:rsidR="00935DA9">
        <w:rPr>
          <w:rFonts w:eastAsia="宋体"/>
          <w:noProof w:val="0"/>
          <w:kern w:val="2"/>
          <w:sz w:val="22"/>
          <w:szCs w:val="22"/>
          <w:lang w:val="en-GB" w:eastAsia="zh-CN"/>
        </w:rPr>
        <w:t>s</w:t>
      </w:r>
      <w:r w:rsidR="003D083B">
        <w:rPr>
          <w:rFonts w:eastAsia="宋体"/>
          <w:noProof w:val="0"/>
          <w:kern w:val="2"/>
          <w:sz w:val="22"/>
          <w:szCs w:val="22"/>
          <w:lang w:val="en-GB" w:eastAsia="zh-CN"/>
        </w:rPr>
        <w:t xml:space="preserve"> </w:t>
      </w:r>
      <w:r w:rsidR="00582CE1">
        <w:rPr>
          <w:rFonts w:eastAsia="宋体"/>
          <w:noProof w:val="0"/>
          <w:kern w:val="2"/>
          <w:sz w:val="22"/>
          <w:szCs w:val="22"/>
          <w:lang w:val="en-GB" w:eastAsia="zh-CN"/>
        </w:rPr>
        <w:t>HARQ enable/disable per</w:t>
      </w:r>
      <w:r w:rsidR="00D43A58" w:rsidRPr="00D43A58">
        <w:rPr>
          <w:rFonts w:eastAsia="宋体"/>
          <w:noProof w:val="0"/>
          <w:kern w:val="2"/>
          <w:sz w:val="22"/>
          <w:szCs w:val="22"/>
          <w:lang w:val="en-GB" w:eastAsia="zh-CN"/>
        </w:rPr>
        <w:t xml:space="preserve"> HARQ process </w:t>
      </w:r>
      <w:r w:rsidR="008441B5">
        <w:rPr>
          <w:rFonts w:eastAsia="宋体"/>
          <w:noProof w:val="0"/>
          <w:kern w:val="2"/>
          <w:sz w:val="22"/>
          <w:szCs w:val="22"/>
          <w:lang w:val="en-GB" w:eastAsia="zh-CN"/>
        </w:rPr>
        <w:t>and</w:t>
      </w:r>
      <w:r w:rsidR="00D43A58">
        <w:rPr>
          <w:rFonts w:eastAsia="宋体"/>
          <w:noProof w:val="0"/>
          <w:kern w:val="2"/>
          <w:sz w:val="22"/>
          <w:szCs w:val="22"/>
          <w:lang w:val="en-GB" w:eastAsia="zh-CN"/>
        </w:rPr>
        <w:t xml:space="preserve"> </w:t>
      </w:r>
      <w:r w:rsidR="00582CE1">
        <w:rPr>
          <w:rFonts w:eastAsia="宋体"/>
          <w:noProof w:val="0"/>
          <w:kern w:val="2"/>
          <w:sz w:val="22"/>
          <w:szCs w:val="22"/>
          <w:lang w:val="en-GB" w:eastAsia="zh-CN"/>
        </w:rPr>
        <w:t>MAC select</w:t>
      </w:r>
      <w:r w:rsidR="00935DA9">
        <w:rPr>
          <w:rFonts w:eastAsia="宋体"/>
          <w:noProof w:val="0"/>
          <w:kern w:val="2"/>
          <w:sz w:val="22"/>
          <w:szCs w:val="22"/>
          <w:lang w:val="en-GB" w:eastAsia="zh-CN"/>
        </w:rPr>
        <w:t>s</w:t>
      </w:r>
      <w:r w:rsidR="00582CE1">
        <w:rPr>
          <w:rFonts w:eastAsia="宋体"/>
          <w:noProof w:val="0"/>
          <w:kern w:val="2"/>
          <w:sz w:val="22"/>
          <w:szCs w:val="22"/>
          <w:lang w:val="en-GB" w:eastAsia="zh-CN"/>
        </w:rPr>
        <w:t xml:space="preserve"> the HARQ process IDs for </w:t>
      </w:r>
      <w:r w:rsidR="008441B5">
        <w:rPr>
          <w:rFonts w:eastAsia="宋体"/>
          <w:noProof w:val="0"/>
          <w:kern w:val="2"/>
          <w:sz w:val="22"/>
          <w:szCs w:val="22"/>
          <w:lang w:val="en-GB" w:eastAsia="zh-CN"/>
        </w:rPr>
        <w:t xml:space="preserve">dynamic </w:t>
      </w:r>
      <w:r w:rsidR="005E261D">
        <w:rPr>
          <w:rFonts w:eastAsia="宋体"/>
          <w:noProof w:val="0"/>
          <w:kern w:val="2"/>
          <w:sz w:val="22"/>
          <w:szCs w:val="22"/>
          <w:lang w:val="en-GB" w:eastAsia="zh-CN"/>
        </w:rPr>
        <w:t xml:space="preserve">HARQ </w:t>
      </w:r>
      <w:r w:rsidR="00582CE1">
        <w:rPr>
          <w:rFonts w:eastAsia="宋体"/>
          <w:noProof w:val="0"/>
          <w:kern w:val="2"/>
          <w:sz w:val="22"/>
          <w:szCs w:val="22"/>
          <w:lang w:val="en-GB" w:eastAsia="zh-CN"/>
        </w:rPr>
        <w:t>scheduling</w:t>
      </w:r>
      <w:r w:rsidR="008441B5">
        <w:rPr>
          <w:rFonts w:eastAsia="宋体"/>
          <w:noProof w:val="0"/>
          <w:kern w:val="2"/>
          <w:sz w:val="22"/>
          <w:szCs w:val="22"/>
          <w:lang w:val="en-GB" w:eastAsia="zh-CN"/>
        </w:rPr>
        <w:t xml:space="preserve">. </w:t>
      </w:r>
      <w:r w:rsidR="006F23D5">
        <w:rPr>
          <w:rFonts w:eastAsia="宋体"/>
          <w:noProof w:val="0"/>
          <w:kern w:val="2"/>
          <w:sz w:val="22"/>
          <w:szCs w:val="22"/>
          <w:lang w:val="en-GB" w:eastAsia="zh-CN"/>
        </w:rPr>
        <w:t>However,</w:t>
      </w:r>
      <w:r w:rsidR="008441B5">
        <w:rPr>
          <w:rFonts w:eastAsia="宋体"/>
          <w:noProof w:val="0"/>
          <w:kern w:val="2"/>
          <w:sz w:val="22"/>
          <w:szCs w:val="22"/>
          <w:lang w:val="en-GB" w:eastAsia="zh-CN"/>
        </w:rPr>
        <w:t xml:space="preserve"> we found it quite </w:t>
      </w:r>
      <w:r w:rsidR="004E0989">
        <w:rPr>
          <w:rFonts w:eastAsia="宋体"/>
          <w:noProof w:val="0"/>
          <w:kern w:val="2"/>
          <w:sz w:val="22"/>
          <w:szCs w:val="22"/>
          <w:lang w:val="en-GB" w:eastAsia="zh-CN"/>
        </w:rPr>
        <w:t xml:space="preserve">limiting </w:t>
      </w:r>
      <w:r w:rsidR="008441B5">
        <w:rPr>
          <w:rFonts w:eastAsia="宋体"/>
          <w:noProof w:val="0"/>
          <w:kern w:val="2"/>
          <w:sz w:val="22"/>
          <w:szCs w:val="22"/>
          <w:lang w:val="en-GB" w:eastAsia="zh-CN"/>
        </w:rPr>
        <w:t xml:space="preserve">to use </w:t>
      </w:r>
      <w:r w:rsidR="00582CE1">
        <w:rPr>
          <w:rFonts w:eastAsia="宋体"/>
          <w:noProof w:val="0"/>
          <w:kern w:val="2"/>
          <w:sz w:val="22"/>
          <w:szCs w:val="22"/>
          <w:lang w:val="en-GB" w:eastAsia="zh-CN"/>
        </w:rPr>
        <w:t xml:space="preserve">this semi-static configured enabled/disabled HARQ process for </w:t>
      </w:r>
      <w:r w:rsidR="0027520F">
        <w:rPr>
          <w:rFonts w:eastAsia="宋体"/>
          <w:noProof w:val="0"/>
          <w:kern w:val="2"/>
          <w:sz w:val="22"/>
          <w:szCs w:val="22"/>
          <w:lang w:val="en-GB" w:eastAsia="zh-CN"/>
        </w:rPr>
        <w:t xml:space="preserve">dynamic </w:t>
      </w:r>
      <w:r w:rsidR="00582CE1">
        <w:rPr>
          <w:rFonts w:eastAsia="宋体"/>
          <w:noProof w:val="0"/>
          <w:kern w:val="2"/>
          <w:sz w:val="22"/>
          <w:szCs w:val="22"/>
          <w:lang w:val="en-GB" w:eastAsia="zh-CN"/>
        </w:rPr>
        <w:t>scheduling</w:t>
      </w:r>
      <w:r w:rsidR="00AF2F6F">
        <w:rPr>
          <w:rFonts w:eastAsia="宋体"/>
          <w:noProof w:val="0"/>
          <w:kern w:val="2"/>
          <w:sz w:val="22"/>
          <w:szCs w:val="22"/>
          <w:lang w:val="en-GB" w:eastAsia="zh-CN"/>
        </w:rPr>
        <w:t xml:space="preserve"> in NTN.</w:t>
      </w:r>
    </w:p>
    <w:p w14:paraId="32E4E4A5" w14:textId="19929C58" w:rsidR="002C76DB" w:rsidRDefault="00C03E5E" w:rsidP="002C76DB">
      <w:pPr>
        <w:snapToGrid w:val="0"/>
        <w:spacing w:before="120" w:after="120"/>
        <w:jc w:val="both"/>
        <w:rPr>
          <w:rFonts w:eastAsia="宋体"/>
          <w:noProof w:val="0"/>
          <w:kern w:val="2"/>
          <w:sz w:val="22"/>
          <w:szCs w:val="22"/>
          <w:lang w:val="en-GB" w:eastAsia="zh-CN"/>
        </w:rPr>
      </w:pPr>
      <w:r>
        <w:rPr>
          <w:rFonts w:eastAsia="宋体" w:hint="eastAsia"/>
          <w:noProof w:val="0"/>
          <w:kern w:val="2"/>
          <w:sz w:val="22"/>
          <w:szCs w:val="22"/>
          <w:lang w:val="en-GB" w:eastAsia="zh-CN"/>
        </w:rPr>
        <w:t>F</w:t>
      </w:r>
      <w:r>
        <w:rPr>
          <w:rFonts w:eastAsia="宋体"/>
          <w:noProof w:val="0"/>
          <w:kern w:val="2"/>
          <w:sz w:val="22"/>
          <w:szCs w:val="22"/>
          <w:lang w:val="en-GB" w:eastAsia="zh-CN"/>
        </w:rPr>
        <w:t>or HARQ disabling/enabling</w:t>
      </w:r>
      <w:r w:rsidR="002C76DB">
        <w:rPr>
          <w:rFonts w:eastAsia="宋体"/>
          <w:noProof w:val="0"/>
          <w:kern w:val="2"/>
          <w:sz w:val="22"/>
          <w:szCs w:val="22"/>
          <w:lang w:val="en-GB" w:eastAsia="zh-CN"/>
        </w:rPr>
        <w:t xml:space="preserve">, </w:t>
      </w:r>
      <w:r w:rsidR="007A2EF7">
        <w:rPr>
          <w:rFonts w:eastAsia="宋体"/>
          <w:noProof w:val="0"/>
          <w:kern w:val="2"/>
          <w:sz w:val="22"/>
          <w:szCs w:val="22"/>
          <w:lang w:val="en-GB" w:eastAsia="zh-CN"/>
        </w:rPr>
        <w:t xml:space="preserve">at least </w:t>
      </w:r>
      <w:r w:rsidR="004E0989">
        <w:rPr>
          <w:rFonts w:eastAsia="宋体"/>
          <w:noProof w:val="0"/>
          <w:kern w:val="2"/>
          <w:sz w:val="22"/>
          <w:szCs w:val="22"/>
          <w:lang w:val="en-GB" w:eastAsia="zh-CN"/>
        </w:rPr>
        <w:t xml:space="preserve">the </w:t>
      </w:r>
      <w:r w:rsidR="002C76DB">
        <w:rPr>
          <w:rFonts w:eastAsia="宋体"/>
          <w:noProof w:val="0"/>
          <w:kern w:val="2"/>
          <w:sz w:val="22"/>
          <w:szCs w:val="22"/>
          <w:lang w:val="en-GB" w:eastAsia="zh-CN"/>
        </w:rPr>
        <w:t xml:space="preserve">following aspects should be considered. </w:t>
      </w:r>
    </w:p>
    <w:p w14:paraId="12246BFB" w14:textId="1C31C56F" w:rsidR="002C76DB" w:rsidRPr="00DC502C" w:rsidRDefault="002C76DB" w:rsidP="002C76DB">
      <w:pPr>
        <w:pStyle w:val="ListParagraph"/>
        <w:numPr>
          <w:ilvl w:val="0"/>
          <w:numId w:val="56"/>
        </w:numPr>
        <w:snapToGrid w:val="0"/>
        <w:spacing w:before="120" w:after="120"/>
        <w:ind w:firstLineChars="0"/>
        <w:jc w:val="both"/>
        <w:rPr>
          <w:rFonts w:ascii="Times New Roman" w:hAnsi="Times New Roman" w:cs="Times New Roman"/>
          <w:noProof w:val="0"/>
          <w:kern w:val="2"/>
          <w:sz w:val="22"/>
          <w:szCs w:val="22"/>
          <w:lang w:val="en-GB"/>
        </w:rPr>
      </w:pPr>
      <w:r w:rsidRPr="00DC502C">
        <w:rPr>
          <w:rFonts w:ascii="Times New Roman" w:hAnsi="Times New Roman" w:cs="Times New Roman"/>
          <w:noProof w:val="0"/>
          <w:kern w:val="2"/>
          <w:sz w:val="22"/>
          <w:szCs w:val="22"/>
          <w:lang w:val="en-GB"/>
        </w:rPr>
        <w:t>The reliability of the traffic</w:t>
      </w:r>
      <w:r>
        <w:rPr>
          <w:rFonts w:ascii="Times New Roman" w:hAnsi="Times New Roman" w:cs="Times New Roman"/>
          <w:noProof w:val="0"/>
          <w:kern w:val="2"/>
          <w:sz w:val="22"/>
          <w:szCs w:val="22"/>
          <w:lang w:val="en-GB"/>
        </w:rPr>
        <w:t xml:space="preserve">. For traffic with </w:t>
      </w:r>
      <w:r w:rsidR="004E0989">
        <w:rPr>
          <w:rFonts w:ascii="Times New Roman" w:hAnsi="Times New Roman" w:cs="Times New Roman"/>
          <w:noProof w:val="0"/>
          <w:kern w:val="2"/>
          <w:sz w:val="22"/>
          <w:szCs w:val="22"/>
          <w:lang w:val="en-GB"/>
        </w:rPr>
        <w:t xml:space="preserve">a </w:t>
      </w:r>
      <w:r>
        <w:rPr>
          <w:rFonts w:ascii="Times New Roman" w:hAnsi="Times New Roman" w:cs="Times New Roman"/>
          <w:noProof w:val="0"/>
          <w:kern w:val="2"/>
          <w:sz w:val="22"/>
          <w:szCs w:val="22"/>
          <w:lang w:val="en-GB"/>
        </w:rPr>
        <w:t xml:space="preserve">high reliability requirement, </w:t>
      </w:r>
      <w:r w:rsidRPr="00DC502C">
        <w:rPr>
          <w:rFonts w:ascii="Times New Roman" w:hAnsi="Times New Roman" w:cs="Times New Roman"/>
          <w:noProof w:val="0"/>
          <w:kern w:val="2"/>
          <w:sz w:val="22"/>
          <w:szCs w:val="22"/>
          <w:lang w:val="en-GB"/>
        </w:rPr>
        <w:t>HARQ shall be enabled, otherwise, HARQ can be disabled to improve the efficiency</w:t>
      </w:r>
      <w:r>
        <w:rPr>
          <w:rFonts w:ascii="Times New Roman" w:hAnsi="Times New Roman" w:cs="Times New Roman"/>
          <w:noProof w:val="0"/>
          <w:kern w:val="2"/>
          <w:sz w:val="22"/>
          <w:szCs w:val="22"/>
          <w:lang w:val="en-GB"/>
        </w:rPr>
        <w:t>. For example, SRB</w:t>
      </w:r>
      <w:r w:rsidR="00935DA9">
        <w:rPr>
          <w:rFonts w:ascii="Times New Roman" w:hAnsi="Times New Roman" w:cs="Times New Roman"/>
          <w:noProof w:val="0"/>
          <w:kern w:val="2"/>
          <w:sz w:val="22"/>
          <w:szCs w:val="22"/>
          <w:lang w:val="en-GB"/>
        </w:rPr>
        <w:t>s</w:t>
      </w:r>
      <w:r>
        <w:rPr>
          <w:rFonts w:ascii="Times New Roman" w:hAnsi="Times New Roman" w:cs="Times New Roman"/>
          <w:noProof w:val="0"/>
          <w:kern w:val="2"/>
          <w:sz w:val="22"/>
          <w:szCs w:val="22"/>
          <w:lang w:val="en-GB"/>
        </w:rPr>
        <w:t xml:space="preserve"> which carry RRC signalling and packet</w:t>
      </w:r>
      <w:r w:rsidR="00935DA9">
        <w:rPr>
          <w:rFonts w:ascii="Times New Roman" w:hAnsi="Times New Roman" w:cs="Times New Roman"/>
          <w:noProof w:val="0"/>
          <w:kern w:val="2"/>
          <w:sz w:val="22"/>
          <w:szCs w:val="22"/>
          <w:lang w:val="en-GB"/>
        </w:rPr>
        <w:t>s</w:t>
      </w:r>
      <w:r>
        <w:rPr>
          <w:rFonts w:ascii="Times New Roman" w:hAnsi="Times New Roman" w:cs="Times New Roman"/>
          <w:noProof w:val="0"/>
          <w:kern w:val="2"/>
          <w:sz w:val="22"/>
          <w:szCs w:val="22"/>
          <w:lang w:val="en-GB"/>
        </w:rPr>
        <w:t xml:space="preserve"> which carry the MAC CE </w:t>
      </w:r>
      <w:r w:rsidR="00935DA9">
        <w:rPr>
          <w:rFonts w:ascii="Times New Roman" w:hAnsi="Times New Roman" w:cs="Times New Roman"/>
          <w:noProof w:val="0"/>
          <w:kern w:val="2"/>
          <w:sz w:val="22"/>
          <w:szCs w:val="22"/>
          <w:lang w:val="en-GB"/>
        </w:rPr>
        <w:t>require</w:t>
      </w:r>
      <w:r>
        <w:rPr>
          <w:rFonts w:ascii="Times New Roman" w:hAnsi="Times New Roman" w:cs="Times New Roman"/>
          <w:noProof w:val="0"/>
          <w:kern w:val="2"/>
          <w:sz w:val="22"/>
          <w:szCs w:val="22"/>
          <w:lang w:val="en-GB"/>
        </w:rPr>
        <w:t xml:space="preserve"> high reliability.</w:t>
      </w:r>
    </w:p>
    <w:p w14:paraId="6FF296B1" w14:textId="77777777" w:rsidR="00D63858" w:rsidRDefault="002C76DB" w:rsidP="00CE08A5">
      <w:pPr>
        <w:pStyle w:val="ListParagraph"/>
        <w:numPr>
          <w:ilvl w:val="0"/>
          <w:numId w:val="56"/>
        </w:numPr>
        <w:snapToGrid w:val="0"/>
        <w:spacing w:before="120" w:after="120"/>
        <w:ind w:firstLineChars="0"/>
        <w:jc w:val="both"/>
        <w:rPr>
          <w:rFonts w:ascii="Times New Roman" w:hAnsi="Times New Roman" w:cs="Times New Roman"/>
          <w:noProof w:val="0"/>
          <w:kern w:val="2"/>
          <w:sz w:val="22"/>
          <w:szCs w:val="22"/>
          <w:lang w:val="en-GB"/>
        </w:rPr>
      </w:pPr>
      <w:r>
        <w:rPr>
          <w:rFonts w:ascii="Times New Roman" w:hAnsi="Times New Roman" w:cs="Times New Roman"/>
          <w:noProof w:val="0"/>
          <w:kern w:val="2"/>
          <w:sz w:val="22"/>
          <w:szCs w:val="22"/>
          <w:lang w:val="en-GB"/>
        </w:rPr>
        <w:t>T</w:t>
      </w:r>
      <w:r w:rsidRPr="00ED0DF2">
        <w:rPr>
          <w:rFonts w:ascii="Times New Roman" w:hAnsi="Times New Roman" w:cs="Times New Roman"/>
          <w:noProof w:val="0"/>
          <w:kern w:val="2"/>
          <w:sz w:val="22"/>
          <w:szCs w:val="22"/>
          <w:lang w:val="en-GB"/>
        </w:rPr>
        <w:t xml:space="preserve">he data rate of the traffic. For traffic </w:t>
      </w:r>
      <w:r>
        <w:rPr>
          <w:rFonts w:ascii="Times New Roman" w:hAnsi="Times New Roman" w:cs="Times New Roman"/>
          <w:noProof w:val="0"/>
          <w:kern w:val="2"/>
          <w:sz w:val="22"/>
          <w:szCs w:val="22"/>
          <w:lang w:val="en-GB"/>
        </w:rPr>
        <w:t>with high</w:t>
      </w:r>
      <w:r w:rsidRPr="00ED0DF2">
        <w:rPr>
          <w:rFonts w:ascii="Times New Roman" w:hAnsi="Times New Roman" w:cs="Times New Roman"/>
          <w:noProof w:val="0"/>
          <w:kern w:val="2"/>
          <w:sz w:val="22"/>
          <w:szCs w:val="22"/>
          <w:lang w:val="en-GB"/>
        </w:rPr>
        <w:t xml:space="preserve"> rate </w:t>
      </w:r>
      <w:r>
        <w:rPr>
          <w:rFonts w:ascii="Times New Roman" w:hAnsi="Times New Roman" w:cs="Times New Roman"/>
          <w:noProof w:val="0"/>
          <w:kern w:val="2"/>
          <w:sz w:val="22"/>
          <w:szCs w:val="22"/>
          <w:lang w:val="en-GB"/>
        </w:rPr>
        <w:t>requirement</w:t>
      </w:r>
      <w:r w:rsidRPr="00ED0DF2">
        <w:rPr>
          <w:rFonts w:ascii="Times New Roman" w:hAnsi="Times New Roman" w:cs="Times New Roman"/>
          <w:noProof w:val="0"/>
          <w:kern w:val="2"/>
          <w:sz w:val="22"/>
          <w:szCs w:val="22"/>
          <w:lang w:val="en-GB"/>
        </w:rPr>
        <w:t xml:space="preserve">, </w:t>
      </w:r>
      <w:r w:rsidRPr="00DC502C">
        <w:rPr>
          <w:rFonts w:ascii="Times New Roman" w:hAnsi="Times New Roman" w:cs="Times New Roman"/>
          <w:noProof w:val="0"/>
          <w:kern w:val="2"/>
          <w:sz w:val="22"/>
          <w:szCs w:val="22"/>
          <w:lang w:val="en-GB"/>
        </w:rPr>
        <w:t xml:space="preserve">HARQ shall be </w:t>
      </w:r>
      <w:r>
        <w:rPr>
          <w:rFonts w:ascii="Times New Roman" w:hAnsi="Times New Roman" w:cs="Times New Roman"/>
          <w:noProof w:val="0"/>
          <w:kern w:val="2"/>
          <w:sz w:val="22"/>
          <w:szCs w:val="22"/>
          <w:lang w:val="en-GB"/>
        </w:rPr>
        <w:t>dis</w:t>
      </w:r>
      <w:r w:rsidRPr="00DC502C">
        <w:rPr>
          <w:rFonts w:ascii="Times New Roman" w:hAnsi="Times New Roman" w:cs="Times New Roman"/>
          <w:noProof w:val="0"/>
          <w:kern w:val="2"/>
          <w:sz w:val="22"/>
          <w:szCs w:val="22"/>
          <w:lang w:val="en-GB"/>
        </w:rPr>
        <w:t>abled</w:t>
      </w:r>
      <w:r>
        <w:rPr>
          <w:rFonts w:ascii="Times New Roman" w:hAnsi="Times New Roman" w:cs="Times New Roman"/>
          <w:noProof w:val="0"/>
          <w:kern w:val="2"/>
          <w:sz w:val="22"/>
          <w:szCs w:val="22"/>
          <w:lang w:val="en-GB"/>
        </w:rPr>
        <w:t xml:space="preserve">, </w:t>
      </w:r>
      <w:r w:rsidR="00935DA9">
        <w:rPr>
          <w:rFonts w:ascii="Times New Roman" w:hAnsi="Times New Roman" w:cs="Times New Roman"/>
          <w:noProof w:val="0"/>
          <w:kern w:val="2"/>
          <w:sz w:val="22"/>
          <w:szCs w:val="22"/>
          <w:lang w:val="en-GB"/>
        </w:rPr>
        <w:t>whilst</w:t>
      </w:r>
      <w:r>
        <w:rPr>
          <w:rFonts w:ascii="Times New Roman" w:hAnsi="Times New Roman" w:cs="Times New Roman"/>
          <w:noProof w:val="0"/>
          <w:kern w:val="2"/>
          <w:sz w:val="22"/>
          <w:szCs w:val="22"/>
          <w:lang w:val="en-GB"/>
        </w:rPr>
        <w:t>,</w:t>
      </w:r>
      <w:r w:rsidRPr="00ED0DF2">
        <w:rPr>
          <w:rFonts w:ascii="Times New Roman" w:hAnsi="Times New Roman" w:cs="Times New Roman"/>
          <w:noProof w:val="0"/>
          <w:kern w:val="2"/>
          <w:sz w:val="22"/>
          <w:szCs w:val="22"/>
          <w:lang w:val="en-GB"/>
        </w:rPr>
        <w:t xml:space="preserve"> </w:t>
      </w:r>
      <w:r w:rsidRPr="00DC502C">
        <w:rPr>
          <w:rFonts w:ascii="Times New Roman" w:hAnsi="Times New Roman" w:cs="Times New Roman"/>
          <w:noProof w:val="0"/>
          <w:kern w:val="2"/>
          <w:sz w:val="22"/>
          <w:szCs w:val="22"/>
          <w:lang w:val="en-GB"/>
        </w:rPr>
        <w:t xml:space="preserve">HARQ can be </w:t>
      </w:r>
      <w:r>
        <w:rPr>
          <w:rFonts w:ascii="Times New Roman" w:hAnsi="Times New Roman" w:cs="Times New Roman"/>
          <w:noProof w:val="0"/>
          <w:kern w:val="2"/>
          <w:sz w:val="22"/>
          <w:szCs w:val="22"/>
          <w:lang w:val="en-GB"/>
        </w:rPr>
        <w:t>ena</w:t>
      </w:r>
      <w:r w:rsidRPr="00DC502C">
        <w:rPr>
          <w:rFonts w:ascii="Times New Roman" w:hAnsi="Times New Roman" w:cs="Times New Roman"/>
          <w:noProof w:val="0"/>
          <w:kern w:val="2"/>
          <w:sz w:val="22"/>
          <w:szCs w:val="22"/>
          <w:lang w:val="en-GB"/>
        </w:rPr>
        <w:t xml:space="preserve">bled </w:t>
      </w:r>
      <w:r w:rsidR="00935DA9">
        <w:rPr>
          <w:rFonts w:ascii="Times New Roman" w:hAnsi="Times New Roman" w:cs="Times New Roman"/>
          <w:noProof w:val="0"/>
          <w:kern w:val="2"/>
          <w:sz w:val="22"/>
          <w:szCs w:val="22"/>
          <w:lang w:val="en-GB"/>
        </w:rPr>
        <w:t xml:space="preserve">for low rate traffic </w:t>
      </w:r>
      <w:r w:rsidRPr="00DC502C">
        <w:rPr>
          <w:rFonts w:ascii="Times New Roman" w:hAnsi="Times New Roman" w:cs="Times New Roman"/>
          <w:noProof w:val="0"/>
          <w:kern w:val="2"/>
          <w:sz w:val="22"/>
          <w:szCs w:val="22"/>
          <w:lang w:val="en-GB"/>
        </w:rPr>
        <w:t xml:space="preserve">to improve the </w:t>
      </w:r>
      <w:r>
        <w:rPr>
          <w:rFonts w:ascii="Times New Roman" w:hAnsi="Times New Roman" w:cs="Times New Roman"/>
          <w:noProof w:val="0"/>
          <w:kern w:val="2"/>
          <w:sz w:val="22"/>
          <w:szCs w:val="22"/>
          <w:lang w:val="en-GB"/>
        </w:rPr>
        <w:t>robustness</w:t>
      </w:r>
      <w:r w:rsidRPr="00ED0DF2">
        <w:rPr>
          <w:rFonts w:ascii="Times New Roman" w:hAnsi="Times New Roman" w:cs="Times New Roman"/>
          <w:noProof w:val="0"/>
          <w:kern w:val="2"/>
          <w:sz w:val="22"/>
          <w:szCs w:val="22"/>
          <w:lang w:val="en-GB"/>
        </w:rPr>
        <w:t>.</w:t>
      </w:r>
      <w:r>
        <w:rPr>
          <w:rFonts w:ascii="Times New Roman" w:hAnsi="Times New Roman" w:cs="Times New Roman"/>
          <w:noProof w:val="0"/>
          <w:kern w:val="2"/>
          <w:sz w:val="22"/>
          <w:szCs w:val="22"/>
          <w:lang w:val="en-GB"/>
        </w:rPr>
        <w:t xml:space="preserve"> For example, the DRBs carrying the </w:t>
      </w:r>
      <w:proofErr w:type="spellStart"/>
      <w:r>
        <w:rPr>
          <w:rFonts w:ascii="Times New Roman" w:hAnsi="Times New Roman" w:cs="Times New Roman"/>
          <w:noProof w:val="0"/>
          <w:kern w:val="2"/>
          <w:sz w:val="22"/>
          <w:szCs w:val="22"/>
          <w:lang w:val="en-GB"/>
        </w:rPr>
        <w:t>eMBB</w:t>
      </w:r>
      <w:proofErr w:type="spellEnd"/>
      <w:r>
        <w:rPr>
          <w:rFonts w:ascii="Times New Roman" w:hAnsi="Times New Roman" w:cs="Times New Roman"/>
          <w:noProof w:val="0"/>
          <w:kern w:val="2"/>
          <w:sz w:val="22"/>
          <w:szCs w:val="22"/>
          <w:lang w:val="en-GB"/>
        </w:rPr>
        <w:t xml:space="preserve"> data are t</w:t>
      </w:r>
      <w:r w:rsidRPr="00ED0DF2">
        <w:rPr>
          <w:rFonts w:ascii="Times New Roman" w:hAnsi="Times New Roman" w:cs="Times New Roman"/>
          <w:noProof w:val="0"/>
          <w:kern w:val="2"/>
          <w:sz w:val="22"/>
          <w:szCs w:val="22"/>
          <w:lang w:val="en-GB"/>
        </w:rPr>
        <w:t xml:space="preserve">raffic </w:t>
      </w:r>
      <w:r>
        <w:rPr>
          <w:rFonts w:ascii="Times New Roman" w:hAnsi="Times New Roman" w:cs="Times New Roman"/>
          <w:noProof w:val="0"/>
          <w:kern w:val="2"/>
          <w:sz w:val="22"/>
          <w:szCs w:val="22"/>
          <w:lang w:val="en-GB"/>
        </w:rPr>
        <w:t>with high</w:t>
      </w:r>
      <w:r w:rsidRPr="00ED0DF2">
        <w:rPr>
          <w:rFonts w:ascii="Times New Roman" w:hAnsi="Times New Roman" w:cs="Times New Roman"/>
          <w:noProof w:val="0"/>
          <w:kern w:val="2"/>
          <w:sz w:val="22"/>
          <w:szCs w:val="22"/>
          <w:lang w:val="en-GB"/>
        </w:rPr>
        <w:t xml:space="preserve"> rate </w:t>
      </w:r>
      <w:r>
        <w:rPr>
          <w:rFonts w:ascii="Times New Roman" w:hAnsi="Times New Roman" w:cs="Times New Roman"/>
          <w:noProof w:val="0"/>
          <w:kern w:val="2"/>
          <w:sz w:val="22"/>
          <w:szCs w:val="22"/>
          <w:lang w:val="en-GB"/>
        </w:rPr>
        <w:t>requirement.</w:t>
      </w:r>
    </w:p>
    <w:p w14:paraId="07E6C198" w14:textId="77777777" w:rsidR="00862074" w:rsidRDefault="002C76DB" w:rsidP="00CE08A5">
      <w:pPr>
        <w:pStyle w:val="ListParagraph"/>
        <w:numPr>
          <w:ilvl w:val="0"/>
          <w:numId w:val="56"/>
        </w:numPr>
        <w:snapToGrid w:val="0"/>
        <w:spacing w:before="120" w:after="120"/>
        <w:ind w:firstLineChars="0"/>
        <w:jc w:val="both"/>
        <w:rPr>
          <w:rFonts w:ascii="Times New Roman" w:hAnsi="Times New Roman" w:cs="Times New Roman"/>
          <w:noProof w:val="0"/>
          <w:kern w:val="2"/>
          <w:sz w:val="22"/>
          <w:szCs w:val="22"/>
          <w:lang w:val="en-GB"/>
        </w:rPr>
      </w:pPr>
      <w:r w:rsidRPr="00D63858">
        <w:rPr>
          <w:rFonts w:ascii="Times New Roman" w:hAnsi="Times New Roman" w:cs="Times New Roman"/>
          <w:noProof w:val="0"/>
          <w:kern w:val="2"/>
          <w:sz w:val="22"/>
          <w:szCs w:val="22"/>
          <w:lang w:val="en-GB"/>
        </w:rPr>
        <w:t xml:space="preserve">The UE’s HARQ buffer status. With the </w:t>
      </w:r>
      <w:r w:rsidR="00935DA9" w:rsidRPr="00D63858">
        <w:rPr>
          <w:rFonts w:ascii="Times New Roman" w:hAnsi="Times New Roman" w:cs="Times New Roman"/>
          <w:noProof w:val="0"/>
          <w:kern w:val="2"/>
          <w:sz w:val="22"/>
          <w:szCs w:val="22"/>
          <w:lang w:val="en-GB"/>
        </w:rPr>
        <w:t xml:space="preserve">NTN need to </w:t>
      </w:r>
      <w:r w:rsidRPr="00D63858">
        <w:rPr>
          <w:rFonts w:ascii="Times New Roman" w:hAnsi="Times New Roman" w:cs="Times New Roman"/>
          <w:noProof w:val="0"/>
          <w:kern w:val="2"/>
          <w:sz w:val="22"/>
          <w:szCs w:val="22"/>
          <w:lang w:val="en-GB"/>
        </w:rPr>
        <w:t>increase parallel HARQ process number</w:t>
      </w:r>
      <w:r w:rsidR="004B77E3" w:rsidRPr="00D63858">
        <w:rPr>
          <w:rFonts w:ascii="Times New Roman" w:hAnsi="Times New Roman" w:cs="Times New Roman"/>
          <w:noProof w:val="0"/>
          <w:kern w:val="2"/>
          <w:sz w:val="22"/>
          <w:szCs w:val="22"/>
          <w:lang w:val="en-GB"/>
        </w:rPr>
        <w:t xml:space="preserve"> because of the long RTT</w:t>
      </w:r>
      <w:r w:rsidRPr="00D63858">
        <w:rPr>
          <w:rFonts w:ascii="Times New Roman" w:hAnsi="Times New Roman" w:cs="Times New Roman"/>
          <w:noProof w:val="0"/>
          <w:kern w:val="2"/>
          <w:sz w:val="22"/>
          <w:szCs w:val="22"/>
          <w:lang w:val="en-GB"/>
        </w:rPr>
        <w:t xml:space="preserve">, </w:t>
      </w:r>
      <w:r w:rsidR="004B77E3" w:rsidRPr="00D63858">
        <w:rPr>
          <w:rFonts w:ascii="Times New Roman" w:hAnsi="Times New Roman" w:cs="Times New Roman"/>
          <w:noProof w:val="0"/>
          <w:kern w:val="2"/>
          <w:sz w:val="22"/>
          <w:szCs w:val="22"/>
          <w:lang w:val="en-GB"/>
        </w:rPr>
        <w:t xml:space="preserve">a </w:t>
      </w:r>
      <w:r w:rsidRPr="00D63858">
        <w:rPr>
          <w:rFonts w:ascii="Times New Roman" w:hAnsi="Times New Roman" w:cs="Times New Roman"/>
          <w:noProof w:val="0"/>
          <w:kern w:val="2"/>
          <w:sz w:val="22"/>
          <w:szCs w:val="22"/>
          <w:lang w:val="en-GB"/>
        </w:rPr>
        <w:t>UE’s HARQ buffer for soft combining may</w:t>
      </w:r>
      <w:r w:rsidR="00935DA9" w:rsidRPr="00D63858">
        <w:rPr>
          <w:rFonts w:ascii="Times New Roman" w:hAnsi="Times New Roman" w:cs="Times New Roman"/>
          <w:noProof w:val="0"/>
          <w:kern w:val="2"/>
          <w:sz w:val="22"/>
          <w:szCs w:val="22"/>
          <w:lang w:val="en-GB"/>
        </w:rPr>
        <w:t xml:space="preserve"> be</w:t>
      </w:r>
      <w:r w:rsidRPr="00D63858">
        <w:rPr>
          <w:rFonts w:ascii="Times New Roman" w:hAnsi="Times New Roman" w:cs="Times New Roman"/>
          <w:noProof w:val="0"/>
          <w:kern w:val="2"/>
          <w:sz w:val="22"/>
          <w:szCs w:val="22"/>
          <w:lang w:val="en-GB"/>
        </w:rPr>
        <w:t xml:space="preserve"> limited. HARQ shall be disabled when the buffer is limited. </w:t>
      </w:r>
    </w:p>
    <w:p w14:paraId="5027C8DC" w14:textId="310AD6FF" w:rsidR="00CE08A5" w:rsidRPr="00862074" w:rsidRDefault="00582CE1" w:rsidP="00862074">
      <w:pPr>
        <w:snapToGrid w:val="0"/>
        <w:spacing w:before="120" w:after="120"/>
        <w:jc w:val="both"/>
        <w:rPr>
          <w:noProof w:val="0"/>
          <w:kern w:val="2"/>
          <w:sz w:val="22"/>
          <w:szCs w:val="22"/>
          <w:lang w:val="en-GB"/>
        </w:rPr>
      </w:pPr>
      <w:r w:rsidRPr="00862074">
        <w:rPr>
          <w:noProof w:val="0"/>
          <w:kern w:val="2"/>
          <w:sz w:val="22"/>
          <w:szCs w:val="22"/>
          <w:lang w:val="en-GB"/>
        </w:rPr>
        <w:t>Firstly, t</w:t>
      </w:r>
      <w:r w:rsidR="00CE08A5" w:rsidRPr="00862074">
        <w:rPr>
          <w:noProof w:val="0"/>
          <w:kern w:val="2"/>
          <w:sz w:val="22"/>
          <w:szCs w:val="22"/>
          <w:lang w:val="en-GB"/>
        </w:rPr>
        <w:t xml:space="preserve">he service </w:t>
      </w:r>
      <w:r w:rsidRPr="00862074">
        <w:rPr>
          <w:noProof w:val="0"/>
          <w:kern w:val="2"/>
          <w:sz w:val="22"/>
          <w:szCs w:val="22"/>
          <w:lang w:val="en-GB"/>
        </w:rPr>
        <w:t xml:space="preserve">load </w:t>
      </w:r>
      <w:r w:rsidR="00CE08A5" w:rsidRPr="00862074">
        <w:rPr>
          <w:noProof w:val="0"/>
          <w:kern w:val="2"/>
          <w:sz w:val="22"/>
          <w:szCs w:val="22"/>
          <w:lang w:val="en-GB"/>
        </w:rPr>
        <w:t>changes dynamically, configur</w:t>
      </w:r>
      <w:r w:rsidR="00F478C8" w:rsidRPr="00862074">
        <w:rPr>
          <w:noProof w:val="0"/>
          <w:kern w:val="2"/>
          <w:sz w:val="22"/>
          <w:szCs w:val="22"/>
          <w:lang w:val="en-GB"/>
        </w:rPr>
        <w:t>ing</w:t>
      </w:r>
      <w:r w:rsidR="00CE08A5" w:rsidRPr="00862074">
        <w:rPr>
          <w:noProof w:val="0"/>
          <w:kern w:val="2"/>
          <w:sz w:val="22"/>
          <w:szCs w:val="22"/>
          <w:lang w:val="en-GB"/>
        </w:rPr>
        <w:t xml:space="preserve"> the HARQ processes for each service semi-statically will limit the use of HARQ process number</w:t>
      </w:r>
      <w:r w:rsidR="00935DA9" w:rsidRPr="00862074">
        <w:rPr>
          <w:noProof w:val="0"/>
          <w:kern w:val="2"/>
          <w:sz w:val="22"/>
          <w:szCs w:val="22"/>
          <w:lang w:val="en-GB"/>
        </w:rPr>
        <w:t>s,</w:t>
      </w:r>
      <w:r w:rsidRPr="00862074">
        <w:rPr>
          <w:noProof w:val="0"/>
          <w:kern w:val="2"/>
          <w:sz w:val="22"/>
          <w:szCs w:val="22"/>
          <w:lang w:val="en-GB"/>
        </w:rPr>
        <w:t xml:space="preserve"> </w:t>
      </w:r>
      <w:r w:rsidR="00935DA9" w:rsidRPr="00862074">
        <w:rPr>
          <w:noProof w:val="0"/>
          <w:kern w:val="2"/>
          <w:sz w:val="22"/>
          <w:szCs w:val="22"/>
          <w:lang w:val="en-GB"/>
        </w:rPr>
        <w:t>e</w:t>
      </w:r>
      <w:r w:rsidRPr="00862074">
        <w:rPr>
          <w:noProof w:val="0"/>
          <w:kern w:val="2"/>
          <w:sz w:val="22"/>
          <w:szCs w:val="22"/>
          <w:lang w:val="en-GB"/>
        </w:rPr>
        <w:t xml:space="preserve">specially </w:t>
      </w:r>
      <w:r w:rsidR="00935DA9" w:rsidRPr="00862074">
        <w:rPr>
          <w:noProof w:val="0"/>
          <w:kern w:val="2"/>
          <w:sz w:val="22"/>
          <w:szCs w:val="22"/>
          <w:lang w:val="en-GB"/>
        </w:rPr>
        <w:t xml:space="preserve">since </w:t>
      </w:r>
      <w:r w:rsidRPr="00862074">
        <w:rPr>
          <w:noProof w:val="0"/>
          <w:kern w:val="2"/>
          <w:sz w:val="22"/>
          <w:szCs w:val="22"/>
          <w:lang w:val="en-GB"/>
        </w:rPr>
        <w:t>more HARQ process</w:t>
      </w:r>
      <w:r w:rsidR="00935DA9" w:rsidRPr="00862074">
        <w:rPr>
          <w:noProof w:val="0"/>
          <w:kern w:val="2"/>
          <w:sz w:val="22"/>
          <w:szCs w:val="22"/>
          <w:lang w:val="en-GB"/>
        </w:rPr>
        <w:t>es are</w:t>
      </w:r>
      <w:r w:rsidRPr="00862074">
        <w:rPr>
          <w:noProof w:val="0"/>
          <w:kern w:val="2"/>
          <w:sz w:val="22"/>
          <w:szCs w:val="22"/>
          <w:lang w:val="en-GB"/>
        </w:rPr>
        <w:t xml:space="preserve"> needed to compensate the large RTT in NTN. </w:t>
      </w:r>
    </w:p>
    <w:p w14:paraId="3A3192CB" w14:textId="4494178A" w:rsidR="008441B5" w:rsidRDefault="00582CE1" w:rsidP="00CE08A5">
      <w:pPr>
        <w:snapToGrid w:val="0"/>
        <w:spacing w:before="120" w:after="120"/>
        <w:jc w:val="both"/>
        <w:rPr>
          <w:noProof w:val="0"/>
          <w:kern w:val="2"/>
          <w:sz w:val="22"/>
          <w:szCs w:val="22"/>
          <w:lang w:val="en-GB"/>
        </w:rPr>
      </w:pPr>
      <w:r>
        <w:rPr>
          <w:noProof w:val="0"/>
          <w:kern w:val="2"/>
          <w:sz w:val="22"/>
          <w:szCs w:val="22"/>
          <w:lang w:val="en-GB"/>
        </w:rPr>
        <w:t>Secondly, t</w:t>
      </w:r>
      <w:r w:rsidR="008441B5" w:rsidRPr="00DC502C">
        <w:rPr>
          <w:noProof w:val="0"/>
          <w:kern w:val="2"/>
          <w:sz w:val="22"/>
          <w:szCs w:val="22"/>
          <w:lang w:val="en-GB"/>
        </w:rPr>
        <w:t xml:space="preserve">he HARQ buffer varies </w:t>
      </w:r>
      <w:r w:rsidR="00DE5AB4">
        <w:rPr>
          <w:noProof w:val="0"/>
          <w:kern w:val="2"/>
          <w:sz w:val="22"/>
          <w:szCs w:val="22"/>
          <w:lang w:val="en-GB"/>
        </w:rPr>
        <w:t xml:space="preserve">dynamically </w:t>
      </w:r>
      <w:r w:rsidR="008441B5" w:rsidRPr="00DC502C">
        <w:rPr>
          <w:noProof w:val="0"/>
          <w:kern w:val="2"/>
          <w:sz w:val="22"/>
          <w:szCs w:val="22"/>
          <w:lang w:val="en-GB"/>
        </w:rPr>
        <w:t xml:space="preserve">with </w:t>
      </w:r>
      <w:r w:rsidR="00DE5AB4">
        <w:rPr>
          <w:noProof w:val="0"/>
          <w:kern w:val="2"/>
          <w:sz w:val="22"/>
          <w:szCs w:val="22"/>
          <w:lang w:val="en-GB"/>
        </w:rPr>
        <w:t xml:space="preserve">the </w:t>
      </w:r>
      <w:r w:rsidR="008441B5" w:rsidRPr="00DC502C">
        <w:rPr>
          <w:noProof w:val="0"/>
          <w:kern w:val="2"/>
          <w:sz w:val="22"/>
          <w:szCs w:val="22"/>
          <w:lang w:val="en-GB"/>
        </w:rPr>
        <w:t>channel state</w:t>
      </w:r>
      <w:r w:rsidR="00DE5AB4">
        <w:rPr>
          <w:noProof w:val="0"/>
          <w:kern w:val="2"/>
          <w:sz w:val="22"/>
          <w:szCs w:val="22"/>
          <w:lang w:val="en-GB"/>
        </w:rPr>
        <w:t xml:space="preserve">. </w:t>
      </w:r>
      <w:r w:rsidR="00A021DB">
        <w:rPr>
          <w:rFonts w:eastAsia="宋体"/>
          <w:noProof w:val="0"/>
          <w:kern w:val="2"/>
          <w:sz w:val="22"/>
          <w:szCs w:val="22"/>
          <w:lang w:val="en-GB" w:eastAsia="zh-CN"/>
        </w:rPr>
        <w:t>A</w:t>
      </w:r>
      <w:r w:rsidR="00A021DB" w:rsidRPr="00CE08A5">
        <w:rPr>
          <w:rFonts w:eastAsia="宋体"/>
          <w:noProof w:val="0"/>
          <w:kern w:val="2"/>
          <w:sz w:val="22"/>
          <w:szCs w:val="22"/>
          <w:lang w:val="en-GB" w:eastAsia="zh-CN"/>
        </w:rPr>
        <w:t xml:space="preserve">s </w:t>
      </w:r>
      <w:r w:rsidR="004B77E3">
        <w:rPr>
          <w:rFonts w:eastAsia="宋体"/>
          <w:noProof w:val="0"/>
          <w:kern w:val="2"/>
          <w:sz w:val="22"/>
          <w:szCs w:val="22"/>
          <w:lang w:val="en-GB" w:eastAsia="zh-CN"/>
        </w:rPr>
        <w:t xml:space="preserve">repeat transmission or </w:t>
      </w:r>
      <w:r w:rsidR="00A021DB" w:rsidRPr="00CE08A5">
        <w:rPr>
          <w:rFonts w:eastAsia="宋体"/>
          <w:noProof w:val="0"/>
          <w:kern w:val="2"/>
          <w:sz w:val="22"/>
          <w:szCs w:val="22"/>
          <w:lang w:val="en-GB" w:eastAsia="zh-CN"/>
        </w:rPr>
        <w:t>blind re-transmission</w:t>
      </w:r>
      <w:r w:rsidR="00405133">
        <w:rPr>
          <w:rFonts w:eastAsia="宋体"/>
          <w:noProof w:val="0"/>
          <w:kern w:val="2"/>
          <w:sz w:val="22"/>
          <w:szCs w:val="22"/>
          <w:lang w:val="en-GB" w:eastAsia="zh-CN"/>
        </w:rPr>
        <w:t>s</w:t>
      </w:r>
      <w:r w:rsidR="00A021DB" w:rsidRPr="00CE08A5">
        <w:rPr>
          <w:rFonts w:eastAsia="宋体"/>
          <w:noProof w:val="0"/>
          <w:kern w:val="2"/>
          <w:sz w:val="22"/>
          <w:szCs w:val="22"/>
          <w:lang w:val="en-GB" w:eastAsia="zh-CN"/>
        </w:rPr>
        <w:t xml:space="preserve"> (e.g. MAC schedules the same TB on the same HARQ process without the NDI being toggled) </w:t>
      </w:r>
      <w:r w:rsidR="00405133">
        <w:rPr>
          <w:rFonts w:eastAsia="宋体"/>
          <w:noProof w:val="0"/>
          <w:kern w:val="2"/>
          <w:sz w:val="22"/>
          <w:szCs w:val="22"/>
          <w:lang w:val="en-GB" w:eastAsia="zh-CN"/>
        </w:rPr>
        <w:t>can be</w:t>
      </w:r>
      <w:r w:rsidR="00A021DB" w:rsidRPr="00CE08A5">
        <w:rPr>
          <w:rFonts w:eastAsia="宋体"/>
          <w:noProof w:val="0"/>
          <w:kern w:val="2"/>
          <w:sz w:val="22"/>
          <w:szCs w:val="22"/>
          <w:lang w:val="en-GB" w:eastAsia="zh-CN"/>
        </w:rPr>
        <w:t xml:space="preserve"> supported to lower the residual BLER</w:t>
      </w:r>
      <w:r w:rsidR="00405133">
        <w:rPr>
          <w:rFonts w:eastAsia="宋体"/>
          <w:noProof w:val="0"/>
          <w:kern w:val="2"/>
          <w:sz w:val="22"/>
          <w:szCs w:val="22"/>
          <w:lang w:val="en-GB" w:eastAsia="zh-CN"/>
        </w:rPr>
        <w:t>,</w:t>
      </w:r>
      <w:r w:rsidR="00A021DB" w:rsidRPr="00CE08A5">
        <w:rPr>
          <w:rFonts w:eastAsia="宋体"/>
          <w:noProof w:val="0"/>
          <w:kern w:val="2"/>
          <w:sz w:val="22"/>
          <w:szCs w:val="22"/>
          <w:lang w:val="en-GB" w:eastAsia="zh-CN"/>
        </w:rPr>
        <w:t xml:space="preserve"> </w:t>
      </w:r>
      <w:r w:rsidR="00405133">
        <w:rPr>
          <w:rFonts w:eastAsia="宋体"/>
          <w:noProof w:val="0"/>
          <w:kern w:val="2"/>
          <w:sz w:val="22"/>
          <w:szCs w:val="22"/>
          <w:lang w:val="en-GB" w:eastAsia="zh-CN"/>
        </w:rPr>
        <w:t>i</w:t>
      </w:r>
      <w:r w:rsidR="00A021DB" w:rsidRPr="00CE08A5">
        <w:rPr>
          <w:rFonts w:eastAsia="宋体"/>
          <w:noProof w:val="0"/>
          <w:kern w:val="2"/>
          <w:sz w:val="22"/>
          <w:szCs w:val="22"/>
          <w:lang w:val="en-GB" w:eastAsia="zh-CN"/>
        </w:rPr>
        <w:t xml:space="preserve">t is possible that for the same service with HARQ disabled, TB#1 is </w:t>
      </w:r>
      <w:r w:rsidR="00A021DB">
        <w:rPr>
          <w:rFonts w:eastAsia="宋体"/>
          <w:noProof w:val="0"/>
          <w:kern w:val="2"/>
          <w:sz w:val="22"/>
          <w:szCs w:val="22"/>
          <w:lang w:val="en-GB" w:eastAsia="zh-CN"/>
        </w:rPr>
        <w:t>one-shot transmission</w:t>
      </w:r>
      <w:r w:rsidR="00A021DB" w:rsidRPr="00CE08A5">
        <w:rPr>
          <w:rFonts w:eastAsia="宋体"/>
          <w:noProof w:val="0"/>
          <w:kern w:val="2"/>
          <w:sz w:val="22"/>
          <w:szCs w:val="22"/>
          <w:lang w:val="en-GB" w:eastAsia="zh-CN"/>
        </w:rPr>
        <w:t xml:space="preserve">, </w:t>
      </w:r>
      <w:r w:rsidR="00A021DB">
        <w:rPr>
          <w:rFonts w:eastAsia="宋体"/>
          <w:noProof w:val="0"/>
          <w:kern w:val="2"/>
          <w:sz w:val="22"/>
          <w:szCs w:val="22"/>
          <w:lang w:val="en-GB" w:eastAsia="zh-CN"/>
        </w:rPr>
        <w:t>while</w:t>
      </w:r>
      <w:r w:rsidR="00A021DB" w:rsidRPr="00CE08A5">
        <w:rPr>
          <w:rFonts w:eastAsia="宋体"/>
          <w:noProof w:val="0"/>
          <w:kern w:val="2"/>
          <w:sz w:val="22"/>
          <w:szCs w:val="22"/>
          <w:lang w:val="en-GB" w:eastAsia="zh-CN"/>
        </w:rPr>
        <w:t xml:space="preserve"> TB#</w:t>
      </w:r>
      <w:r w:rsidR="00A021DB">
        <w:rPr>
          <w:rFonts w:eastAsia="宋体"/>
          <w:noProof w:val="0"/>
          <w:kern w:val="2"/>
          <w:sz w:val="22"/>
          <w:szCs w:val="22"/>
          <w:lang w:val="en-GB" w:eastAsia="zh-CN"/>
        </w:rPr>
        <w:t>2</w:t>
      </w:r>
      <w:r w:rsidR="00A021DB" w:rsidRPr="00CE08A5">
        <w:rPr>
          <w:rFonts w:eastAsia="宋体"/>
          <w:noProof w:val="0"/>
          <w:kern w:val="2"/>
          <w:sz w:val="22"/>
          <w:szCs w:val="22"/>
          <w:lang w:val="en-GB" w:eastAsia="zh-CN"/>
        </w:rPr>
        <w:t xml:space="preserve"> is transmitted 4 times</w:t>
      </w:r>
      <w:r w:rsidR="002D68E1">
        <w:rPr>
          <w:rFonts w:eastAsia="宋体"/>
          <w:noProof w:val="0"/>
          <w:kern w:val="2"/>
          <w:sz w:val="22"/>
          <w:szCs w:val="22"/>
          <w:lang w:val="en-GB" w:eastAsia="zh-CN"/>
        </w:rPr>
        <w:t xml:space="preserve"> due to the poor channel condition</w:t>
      </w:r>
      <w:r w:rsidR="00A021DB" w:rsidRPr="00CE08A5">
        <w:rPr>
          <w:rFonts w:eastAsia="宋体"/>
          <w:noProof w:val="0"/>
          <w:kern w:val="2"/>
          <w:sz w:val="22"/>
          <w:szCs w:val="22"/>
          <w:lang w:val="en-GB" w:eastAsia="zh-CN"/>
        </w:rPr>
        <w:t>. In that sense, as the HARQ buffer is shared by all the HARQ processes</w:t>
      </w:r>
      <w:r w:rsidR="00405133">
        <w:rPr>
          <w:rFonts w:eastAsia="宋体"/>
          <w:noProof w:val="0"/>
          <w:kern w:val="2"/>
          <w:sz w:val="22"/>
          <w:szCs w:val="22"/>
          <w:lang w:val="en-GB" w:eastAsia="zh-CN"/>
        </w:rPr>
        <w:t>,</w:t>
      </w:r>
      <w:r w:rsidR="00A021DB" w:rsidRPr="00CE08A5">
        <w:rPr>
          <w:rFonts w:eastAsia="宋体"/>
          <w:noProof w:val="0"/>
          <w:kern w:val="2"/>
          <w:sz w:val="22"/>
          <w:szCs w:val="22"/>
          <w:lang w:val="en-GB" w:eastAsia="zh-CN"/>
        </w:rPr>
        <w:t xml:space="preserve"> </w:t>
      </w:r>
      <w:r w:rsidR="00405133">
        <w:rPr>
          <w:rFonts w:eastAsia="宋体"/>
          <w:noProof w:val="0"/>
          <w:kern w:val="2"/>
          <w:sz w:val="22"/>
          <w:szCs w:val="22"/>
          <w:lang w:val="en-GB" w:eastAsia="zh-CN"/>
        </w:rPr>
        <w:t>t</w:t>
      </w:r>
      <w:r w:rsidR="00A021DB" w:rsidRPr="006F23D5">
        <w:rPr>
          <w:rFonts w:eastAsia="宋体"/>
          <w:noProof w:val="0"/>
          <w:kern w:val="2"/>
          <w:sz w:val="22"/>
          <w:szCs w:val="22"/>
          <w:lang w:val="en-GB" w:eastAsia="zh-CN"/>
        </w:rPr>
        <w:t xml:space="preserve">he HARQ buffer </w:t>
      </w:r>
      <w:r w:rsidR="00405133">
        <w:rPr>
          <w:rFonts w:eastAsia="宋体"/>
          <w:noProof w:val="0"/>
          <w:kern w:val="2"/>
          <w:sz w:val="22"/>
          <w:szCs w:val="22"/>
          <w:lang w:val="en-GB" w:eastAsia="zh-CN"/>
        </w:rPr>
        <w:t xml:space="preserve">full rate </w:t>
      </w:r>
      <w:r w:rsidR="00A021DB" w:rsidRPr="006F23D5">
        <w:rPr>
          <w:rFonts w:eastAsia="宋体"/>
          <w:noProof w:val="0"/>
          <w:kern w:val="2"/>
          <w:sz w:val="22"/>
          <w:szCs w:val="22"/>
          <w:lang w:val="en-GB" w:eastAsia="zh-CN"/>
        </w:rPr>
        <w:t xml:space="preserve">varies </w:t>
      </w:r>
      <w:r w:rsidR="002D68E1">
        <w:rPr>
          <w:rFonts w:eastAsia="宋体"/>
          <w:noProof w:val="0"/>
          <w:kern w:val="2"/>
          <w:sz w:val="22"/>
          <w:szCs w:val="22"/>
          <w:lang w:val="en-GB" w:eastAsia="zh-CN"/>
        </w:rPr>
        <w:t>due to</w:t>
      </w:r>
      <w:r w:rsidR="00A021DB" w:rsidRPr="006F23D5">
        <w:rPr>
          <w:rFonts w:eastAsia="宋体"/>
          <w:noProof w:val="0"/>
          <w:kern w:val="2"/>
          <w:sz w:val="22"/>
          <w:szCs w:val="22"/>
          <w:lang w:val="en-GB" w:eastAsia="zh-CN"/>
        </w:rPr>
        <w:t xml:space="preserve"> the </w:t>
      </w:r>
      <w:r w:rsidR="002D68E1">
        <w:rPr>
          <w:rFonts w:eastAsia="宋体"/>
          <w:noProof w:val="0"/>
          <w:kern w:val="2"/>
          <w:sz w:val="22"/>
          <w:szCs w:val="22"/>
          <w:lang w:val="en-GB" w:eastAsia="zh-CN"/>
        </w:rPr>
        <w:t xml:space="preserve">dynamic </w:t>
      </w:r>
      <w:r w:rsidR="00A021DB" w:rsidRPr="006F23D5">
        <w:rPr>
          <w:rFonts w:eastAsia="宋体"/>
          <w:noProof w:val="0"/>
          <w:kern w:val="2"/>
          <w:sz w:val="22"/>
          <w:szCs w:val="22"/>
          <w:lang w:val="en-GB" w:eastAsia="zh-CN"/>
        </w:rPr>
        <w:t>re-transmission numbers</w:t>
      </w:r>
      <w:r w:rsidR="002D68E1">
        <w:rPr>
          <w:rFonts w:eastAsia="宋体"/>
          <w:noProof w:val="0"/>
          <w:kern w:val="2"/>
          <w:sz w:val="22"/>
          <w:szCs w:val="22"/>
          <w:lang w:val="en-GB" w:eastAsia="zh-CN"/>
        </w:rPr>
        <w:t xml:space="preserve"> which </w:t>
      </w:r>
      <w:r w:rsidR="00405133">
        <w:rPr>
          <w:rFonts w:eastAsia="宋体"/>
          <w:noProof w:val="0"/>
          <w:kern w:val="2"/>
          <w:sz w:val="22"/>
          <w:szCs w:val="22"/>
          <w:lang w:val="en-GB" w:eastAsia="zh-CN"/>
        </w:rPr>
        <w:t>are</w:t>
      </w:r>
      <w:r w:rsidR="002D68E1">
        <w:rPr>
          <w:rFonts w:eastAsia="宋体"/>
          <w:noProof w:val="0"/>
          <w:kern w:val="2"/>
          <w:sz w:val="22"/>
          <w:szCs w:val="22"/>
          <w:lang w:val="en-GB" w:eastAsia="zh-CN"/>
        </w:rPr>
        <w:t xml:space="preserve"> impacted by the channel state.</w:t>
      </w:r>
      <w:r w:rsidR="005C5E29">
        <w:rPr>
          <w:rFonts w:eastAsia="宋体"/>
          <w:noProof w:val="0"/>
          <w:kern w:val="2"/>
          <w:sz w:val="22"/>
          <w:szCs w:val="22"/>
          <w:lang w:val="en-GB" w:eastAsia="zh-CN"/>
        </w:rPr>
        <w:t xml:space="preserve"> Configuring the </w:t>
      </w:r>
      <w:r w:rsidR="005C5E29" w:rsidRPr="005C5E29">
        <w:rPr>
          <w:rFonts w:eastAsia="宋体"/>
          <w:noProof w:val="0"/>
          <w:kern w:val="2"/>
          <w:sz w:val="22"/>
          <w:szCs w:val="22"/>
          <w:lang w:val="en-GB" w:eastAsia="zh-CN"/>
        </w:rPr>
        <w:t>HARQ processes for each service semi-statically</w:t>
      </w:r>
      <w:r w:rsidR="005C5E29">
        <w:rPr>
          <w:rFonts w:eastAsia="宋体"/>
          <w:noProof w:val="0"/>
          <w:kern w:val="2"/>
          <w:sz w:val="22"/>
          <w:szCs w:val="22"/>
          <w:lang w:val="en-GB" w:eastAsia="zh-CN"/>
        </w:rPr>
        <w:t xml:space="preserve"> will limit the use of </w:t>
      </w:r>
      <w:r w:rsidR="004B77E3">
        <w:rPr>
          <w:rFonts w:eastAsia="宋体"/>
          <w:noProof w:val="0"/>
          <w:kern w:val="2"/>
          <w:sz w:val="22"/>
          <w:szCs w:val="22"/>
          <w:lang w:val="en-GB" w:eastAsia="zh-CN"/>
        </w:rPr>
        <w:t xml:space="preserve">the </w:t>
      </w:r>
      <w:r w:rsidR="005C5E29">
        <w:rPr>
          <w:rFonts w:eastAsia="宋体"/>
          <w:noProof w:val="0"/>
          <w:kern w:val="2"/>
          <w:sz w:val="22"/>
          <w:szCs w:val="22"/>
          <w:lang w:val="en-GB" w:eastAsia="zh-CN"/>
        </w:rPr>
        <w:t>HARQ buffer</w:t>
      </w:r>
      <w:r w:rsidR="005C5E29">
        <w:rPr>
          <w:noProof w:val="0"/>
          <w:kern w:val="2"/>
          <w:sz w:val="22"/>
          <w:szCs w:val="22"/>
          <w:lang w:val="en-GB"/>
        </w:rPr>
        <w:t xml:space="preserve">, </w:t>
      </w:r>
      <w:r w:rsidR="004B77E3">
        <w:rPr>
          <w:noProof w:val="0"/>
          <w:kern w:val="2"/>
          <w:sz w:val="22"/>
          <w:szCs w:val="22"/>
          <w:lang w:val="en-GB"/>
        </w:rPr>
        <w:t>thereby</w:t>
      </w:r>
      <w:r w:rsidR="005C5E29">
        <w:rPr>
          <w:noProof w:val="0"/>
          <w:kern w:val="2"/>
          <w:sz w:val="22"/>
          <w:szCs w:val="22"/>
          <w:lang w:val="en-GB"/>
        </w:rPr>
        <w:t xml:space="preserve"> impact</w:t>
      </w:r>
      <w:r w:rsidR="004B77E3">
        <w:rPr>
          <w:noProof w:val="0"/>
          <w:kern w:val="2"/>
          <w:sz w:val="22"/>
          <w:szCs w:val="22"/>
          <w:lang w:val="en-GB"/>
        </w:rPr>
        <w:t>ing</w:t>
      </w:r>
      <w:r w:rsidR="005C5E29">
        <w:rPr>
          <w:noProof w:val="0"/>
          <w:kern w:val="2"/>
          <w:sz w:val="22"/>
          <w:szCs w:val="22"/>
          <w:lang w:val="en-GB"/>
        </w:rPr>
        <w:t xml:space="preserve"> the maximum supported HARQ process number in NTN.</w:t>
      </w:r>
    </w:p>
    <w:p w14:paraId="7885F7D7" w14:textId="5C66B525" w:rsidR="009C181E" w:rsidRPr="00F60EBB" w:rsidRDefault="009C181E" w:rsidP="009C181E">
      <w:pPr>
        <w:snapToGrid w:val="0"/>
        <w:spacing w:before="120" w:after="120"/>
        <w:jc w:val="both"/>
        <w:rPr>
          <w:rFonts w:eastAsia="宋体"/>
          <w:noProof w:val="0"/>
          <w:kern w:val="2"/>
          <w:sz w:val="22"/>
          <w:szCs w:val="22"/>
          <w:lang w:val="en-GB" w:eastAsia="zh-CN"/>
        </w:rPr>
      </w:pPr>
      <w:r>
        <w:rPr>
          <w:rFonts w:eastAsia="宋体" w:hint="eastAsia"/>
          <w:noProof w:val="0"/>
          <w:kern w:val="2"/>
          <w:sz w:val="22"/>
          <w:szCs w:val="22"/>
          <w:lang w:val="en-GB" w:eastAsia="zh-CN"/>
        </w:rPr>
        <w:t>B</w:t>
      </w:r>
      <w:r>
        <w:rPr>
          <w:rFonts w:eastAsia="宋体"/>
          <w:noProof w:val="0"/>
          <w:kern w:val="2"/>
          <w:sz w:val="22"/>
          <w:szCs w:val="22"/>
          <w:lang w:val="en-GB" w:eastAsia="zh-CN"/>
        </w:rPr>
        <w:t>esides the service requirements and HARQ buffer issue, t</w:t>
      </w:r>
      <w:r w:rsidRPr="00F60EBB">
        <w:rPr>
          <w:noProof w:val="0"/>
          <w:kern w:val="2"/>
          <w:sz w:val="22"/>
          <w:szCs w:val="22"/>
          <w:lang w:val="en-GB"/>
        </w:rPr>
        <w:t>he flexibility of semi-persistent scheduling (SPS) and configured grant</w:t>
      </w:r>
      <w:r>
        <w:rPr>
          <w:noProof w:val="0"/>
          <w:kern w:val="2"/>
          <w:sz w:val="22"/>
          <w:szCs w:val="22"/>
          <w:lang w:val="en-GB"/>
        </w:rPr>
        <w:t xml:space="preserve"> is limited due to the semi-static </w:t>
      </w:r>
      <w:r w:rsidR="00AE1D3D">
        <w:rPr>
          <w:noProof w:val="0"/>
          <w:kern w:val="2"/>
          <w:sz w:val="22"/>
          <w:szCs w:val="22"/>
          <w:lang w:val="en-GB"/>
        </w:rPr>
        <w:t>configuration</w:t>
      </w:r>
      <w:r w:rsidRPr="00F60EBB">
        <w:rPr>
          <w:noProof w:val="0"/>
          <w:kern w:val="2"/>
          <w:sz w:val="22"/>
          <w:szCs w:val="22"/>
          <w:lang w:val="en-GB"/>
        </w:rPr>
        <w:t xml:space="preserve">. Based on current spec. [8], the HARQ process ID for SPS is derived from </w:t>
      </w:r>
      <w:r w:rsidR="009754B8">
        <w:rPr>
          <w:noProof w:val="0"/>
          <w:kern w:val="2"/>
          <w:sz w:val="22"/>
          <w:szCs w:val="22"/>
          <w:lang w:val="en-GB"/>
        </w:rPr>
        <w:t xml:space="preserve">the </w:t>
      </w:r>
      <w:r w:rsidRPr="00F60EBB">
        <w:rPr>
          <w:noProof w:val="0"/>
          <w:kern w:val="2"/>
          <w:sz w:val="22"/>
          <w:szCs w:val="22"/>
          <w:lang w:val="en-GB"/>
        </w:rPr>
        <w:t>following formula:</w:t>
      </w:r>
    </w:p>
    <w:p w14:paraId="4681F88D" w14:textId="77777777" w:rsidR="009C181E" w:rsidRPr="00F60EBB" w:rsidRDefault="009C181E" w:rsidP="009C181E">
      <w:pPr>
        <w:snapToGrid w:val="0"/>
        <w:spacing w:before="120" w:after="120"/>
        <w:jc w:val="center"/>
        <w:rPr>
          <w:noProof w:val="0"/>
          <w:kern w:val="2"/>
          <w:sz w:val="22"/>
          <w:szCs w:val="22"/>
        </w:rPr>
      </w:pPr>
      <w:r w:rsidRPr="00F60EBB">
        <w:rPr>
          <w:noProof w:val="0"/>
          <w:kern w:val="2"/>
          <w:sz w:val="22"/>
          <w:szCs w:val="22"/>
        </w:rPr>
        <w:lastRenderedPageBreak/>
        <w:t>HARQ Process ID = [floor (CURRENT_slot × 10 / (</w:t>
      </w:r>
      <w:proofErr w:type="spellStart"/>
      <w:r w:rsidRPr="00F60EBB">
        <w:rPr>
          <w:noProof w:val="0"/>
          <w:kern w:val="2"/>
          <w:sz w:val="22"/>
          <w:szCs w:val="22"/>
        </w:rPr>
        <w:t>numberOfSlotsPerFrame</w:t>
      </w:r>
      <w:proofErr w:type="spellEnd"/>
      <w:r w:rsidRPr="00F60EBB">
        <w:rPr>
          <w:noProof w:val="0"/>
          <w:kern w:val="2"/>
          <w:sz w:val="22"/>
          <w:szCs w:val="22"/>
        </w:rPr>
        <w:t xml:space="preserve"> × periodicity))] modulo </w:t>
      </w:r>
      <w:proofErr w:type="spellStart"/>
      <w:r w:rsidRPr="00F60EBB">
        <w:rPr>
          <w:noProof w:val="0"/>
          <w:kern w:val="2"/>
          <w:sz w:val="22"/>
          <w:szCs w:val="22"/>
        </w:rPr>
        <w:t>nrofHARQ</w:t>
      </w:r>
      <w:proofErr w:type="spellEnd"/>
      <w:r w:rsidRPr="00F60EBB">
        <w:rPr>
          <w:noProof w:val="0"/>
          <w:kern w:val="2"/>
          <w:sz w:val="22"/>
          <w:szCs w:val="22"/>
        </w:rPr>
        <w:t>-Processes</w:t>
      </w:r>
    </w:p>
    <w:p w14:paraId="03292666" w14:textId="77777777" w:rsidR="009C181E" w:rsidRPr="00F60EBB" w:rsidRDefault="009C181E" w:rsidP="009C181E">
      <w:pPr>
        <w:snapToGrid w:val="0"/>
        <w:spacing w:before="120" w:after="120"/>
        <w:jc w:val="both"/>
        <w:rPr>
          <w:noProof w:val="0"/>
          <w:kern w:val="2"/>
          <w:sz w:val="22"/>
          <w:szCs w:val="22"/>
        </w:rPr>
      </w:pPr>
      <w:r w:rsidRPr="00F60EBB">
        <w:rPr>
          <w:rFonts w:hint="eastAsia"/>
          <w:noProof w:val="0"/>
          <w:kern w:val="2"/>
          <w:sz w:val="22"/>
          <w:szCs w:val="22"/>
        </w:rPr>
        <w:t>w</w:t>
      </w:r>
      <w:r w:rsidRPr="00F60EBB">
        <w:rPr>
          <w:noProof w:val="0"/>
          <w:kern w:val="2"/>
          <w:sz w:val="22"/>
          <w:szCs w:val="22"/>
        </w:rPr>
        <w:t>hile for the uplink configured grant type 2, the HARQ process ID is derived from the following formula:</w:t>
      </w:r>
    </w:p>
    <w:p w14:paraId="5CB2BD1E" w14:textId="77777777" w:rsidR="009C181E" w:rsidRPr="00F60EBB" w:rsidRDefault="009C181E" w:rsidP="009C181E">
      <w:pPr>
        <w:snapToGrid w:val="0"/>
        <w:spacing w:before="120" w:after="120"/>
        <w:jc w:val="center"/>
        <w:rPr>
          <w:noProof w:val="0"/>
          <w:kern w:val="2"/>
          <w:sz w:val="22"/>
          <w:szCs w:val="22"/>
        </w:rPr>
      </w:pPr>
      <w:r w:rsidRPr="00F60EBB">
        <w:rPr>
          <w:noProof w:val="0"/>
          <w:kern w:val="2"/>
          <w:sz w:val="22"/>
          <w:szCs w:val="22"/>
        </w:rPr>
        <w:t>HARQ Process ID = [floor (</w:t>
      </w:r>
      <w:proofErr w:type="spellStart"/>
      <w:r w:rsidRPr="00F60EBB">
        <w:rPr>
          <w:noProof w:val="0"/>
          <w:kern w:val="2"/>
          <w:sz w:val="22"/>
          <w:szCs w:val="22"/>
        </w:rPr>
        <w:t>CURRENT_symbol</w:t>
      </w:r>
      <w:proofErr w:type="spellEnd"/>
      <w:r w:rsidRPr="00F60EBB">
        <w:rPr>
          <w:noProof w:val="0"/>
          <w:kern w:val="2"/>
          <w:sz w:val="22"/>
          <w:szCs w:val="22"/>
        </w:rPr>
        <w:t xml:space="preserve">/periodicity)] modulo </w:t>
      </w:r>
      <w:proofErr w:type="spellStart"/>
      <w:r w:rsidRPr="00F60EBB">
        <w:rPr>
          <w:noProof w:val="0"/>
          <w:kern w:val="2"/>
          <w:sz w:val="22"/>
          <w:szCs w:val="22"/>
        </w:rPr>
        <w:t>nrofHARQ</w:t>
      </w:r>
      <w:proofErr w:type="spellEnd"/>
      <w:r w:rsidRPr="00F60EBB">
        <w:rPr>
          <w:noProof w:val="0"/>
          <w:kern w:val="2"/>
          <w:sz w:val="22"/>
          <w:szCs w:val="22"/>
        </w:rPr>
        <w:t>-Processes</w:t>
      </w:r>
    </w:p>
    <w:p w14:paraId="674D1DE5" w14:textId="6B675C0C" w:rsidR="00EC3B63" w:rsidRDefault="009C181E" w:rsidP="006B1914">
      <w:pPr>
        <w:snapToGrid w:val="0"/>
        <w:spacing w:before="120" w:after="120"/>
        <w:jc w:val="both"/>
        <w:rPr>
          <w:noProof w:val="0"/>
          <w:kern w:val="2"/>
          <w:sz w:val="22"/>
          <w:szCs w:val="22"/>
        </w:rPr>
      </w:pPr>
      <w:r>
        <w:rPr>
          <w:noProof w:val="0"/>
          <w:kern w:val="2"/>
          <w:sz w:val="22"/>
          <w:szCs w:val="22"/>
        </w:rPr>
        <w:t xml:space="preserve">and the </w:t>
      </w:r>
      <w:proofErr w:type="spellStart"/>
      <w:r>
        <w:rPr>
          <w:noProof w:val="0"/>
          <w:kern w:val="2"/>
          <w:sz w:val="22"/>
          <w:szCs w:val="22"/>
        </w:rPr>
        <w:t>CURRENT_slot</w:t>
      </w:r>
      <w:proofErr w:type="spellEnd"/>
      <w:r>
        <w:rPr>
          <w:noProof w:val="0"/>
          <w:kern w:val="2"/>
          <w:sz w:val="22"/>
          <w:szCs w:val="22"/>
        </w:rPr>
        <w:t xml:space="preserve"> is where the DL transmission starts, the </w:t>
      </w:r>
      <w:proofErr w:type="spellStart"/>
      <w:r>
        <w:rPr>
          <w:noProof w:val="0"/>
          <w:kern w:val="2"/>
          <w:sz w:val="22"/>
          <w:szCs w:val="22"/>
        </w:rPr>
        <w:t>CURRENT_symbol</w:t>
      </w:r>
      <w:proofErr w:type="spellEnd"/>
      <w:r>
        <w:rPr>
          <w:noProof w:val="0"/>
          <w:kern w:val="2"/>
          <w:sz w:val="22"/>
          <w:szCs w:val="22"/>
        </w:rPr>
        <w:t xml:space="preserve"> </w:t>
      </w:r>
      <w:r>
        <w:rPr>
          <w:rFonts w:hint="eastAsia"/>
          <w:noProof w:val="0"/>
          <w:kern w:val="2"/>
          <w:sz w:val="22"/>
          <w:szCs w:val="22"/>
          <w:lang w:eastAsia="zh-CN"/>
        </w:rPr>
        <w:t>i</w:t>
      </w:r>
      <w:r>
        <w:rPr>
          <w:noProof w:val="0"/>
          <w:kern w:val="2"/>
          <w:sz w:val="22"/>
          <w:szCs w:val="22"/>
        </w:rPr>
        <w:t xml:space="preserve">s the first symbol of a UL transmission, which are indicated by the DCI scrambled by CS-RNTI. In that sense, there is a relationship between HARQ process ID of SPS/configured grant type 2 and time domain resource allocation. If a set of HARQ process IDs are pre-configured as HARQ disabled via RRC, </w:t>
      </w:r>
      <w:proofErr w:type="spellStart"/>
      <w:r>
        <w:rPr>
          <w:noProof w:val="0"/>
          <w:kern w:val="2"/>
          <w:sz w:val="22"/>
          <w:szCs w:val="22"/>
        </w:rPr>
        <w:t>gNB</w:t>
      </w:r>
      <w:proofErr w:type="spellEnd"/>
      <w:r>
        <w:rPr>
          <w:noProof w:val="0"/>
          <w:kern w:val="2"/>
          <w:sz w:val="22"/>
          <w:szCs w:val="22"/>
        </w:rPr>
        <w:t xml:space="preserve"> can only select the corresponding time offset for SPS/configured grant type 2, which will reduce the scheduling flexibility greatly.</w:t>
      </w:r>
    </w:p>
    <w:p w14:paraId="296A7E5D" w14:textId="0BDB6ECF" w:rsidR="00EC3B63" w:rsidRPr="00862074" w:rsidRDefault="00EC3B63" w:rsidP="006B1914">
      <w:pPr>
        <w:snapToGrid w:val="0"/>
        <w:spacing w:before="120" w:after="120"/>
        <w:jc w:val="both"/>
        <w:rPr>
          <w:rFonts w:eastAsia="宋体"/>
          <w:b/>
          <w:noProof w:val="0"/>
          <w:kern w:val="2"/>
          <w:sz w:val="22"/>
          <w:szCs w:val="22"/>
          <w:lang w:val="en-GB" w:eastAsia="zh-CN"/>
        </w:rPr>
      </w:pPr>
      <w:r w:rsidRPr="00862074">
        <w:rPr>
          <w:b/>
          <w:noProof w:val="0"/>
          <w:kern w:val="2"/>
          <w:sz w:val="22"/>
          <w:szCs w:val="22"/>
        </w:rPr>
        <w:t xml:space="preserve">Observation </w:t>
      </w:r>
      <w:r w:rsidR="00862074" w:rsidRPr="00862074">
        <w:rPr>
          <w:rFonts w:hint="eastAsia"/>
          <w:b/>
          <w:noProof w:val="0"/>
          <w:kern w:val="2"/>
          <w:sz w:val="22"/>
          <w:szCs w:val="22"/>
        </w:rPr>
        <w:t>2</w:t>
      </w:r>
      <w:r w:rsidRPr="00862074">
        <w:rPr>
          <w:b/>
          <w:noProof w:val="0"/>
          <w:kern w:val="2"/>
          <w:sz w:val="22"/>
          <w:szCs w:val="22"/>
        </w:rPr>
        <w:t>: HARQ disabling via RRC will limit scheduling flexibility for SPS and Configured grant Type 2</w:t>
      </w:r>
    </w:p>
    <w:p w14:paraId="02057506" w14:textId="6528AF76" w:rsidR="008B0A30" w:rsidRDefault="00CE08A5" w:rsidP="008B0A30">
      <w:pPr>
        <w:snapToGrid w:val="0"/>
        <w:spacing w:before="120" w:after="120"/>
        <w:jc w:val="both"/>
        <w:rPr>
          <w:rFonts w:eastAsia="宋体"/>
          <w:noProof w:val="0"/>
          <w:kern w:val="2"/>
          <w:sz w:val="22"/>
          <w:szCs w:val="22"/>
          <w:lang w:val="en-GB" w:eastAsia="zh-CN"/>
        </w:rPr>
      </w:pPr>
      <w:r>
        <w:rPr>
          <w:rFonts w:eastAsia="宋体"/>
          <w:noProof w:val="0"/>
          <w:kern w:val="2"/>
          <w:sz w:val="22"/>
          <w:szCs w:val="22"/>
          <w:lang w:val="en-GB" w:eastAsia="zh-CN"/>
        </w:rPr>
        <w:t xml:space="preserve">HARQ disabling by DCI is more </w:t>
      </w:r>
      <w:r w:rsidR="00EC3B63">
        <w:rPr>
          <w:rFonts w:eastAsia="宋体"/>
          <w:noProof w:val="0"/>
          <w:kern w:val="2"/>
          <w:sz w:val="22"/>
          <w:szCs w:val="22"/>
          <w:lang w:val="en-GB" w:eastAsia="zh-CN"/>
        </w:rPr>
        <w:t xml:space="preserve">flexible and so </w:t>
      </w:r>
      <w:r>
        <w:rPr>
          <w:rFonts w:eastAsia="宋体"/>
          <w:noProof w:val="0"/>
          <w:kern w:val="2"/>
          <w:sz w:val="22"/>
          <w:szCs w:val="22"/>
          <w:lang w:val="en-GB" w:eastAsia="zh-CN"/>
        </w:rPr>
        <w:t xml:space="preserve">can </w:t>
      </w:r>
      <w:r w:rsidR="00EC3B63">
        <w:rPr>
          <w:rFonts w:eastAsia="宋体"/>
          <w:noProof w:val="0"/>
          <w:kern w:val="2"/>
          <w:sz w:val="22"/>
          <w:szCs w:val="22"/>
          <w:lang w:val="en-GB" w:eastAsia="zh-CN"/>
        </w:rPr>
        <w:t xml:space="preserve">better </w:t>
      </w:r>
      <w:r>
        <w:rPr>
          <w:rFonts w:eastAsia="宋体"/>
          <w:noProof w:val="0"/>
          <w:kern w:val="2"/>
          <w:sz w:val="22"/>
          <w:szCs w:val="22"/>
          <w:lang w:val="en-GB" w:eastAsia="zh-CN"/>
        </w:rPr>
        <w:t>meet the requirement</w:t>
      </w:r>
      <w:r w:rsidR="00EC3B63">
        <w:rPr>
          <w:rFonts w:eastAsia="宋体"/>
          <w:noProof w:val="0"/>
          <w:kern w:val="2"/>
          <w:sz w:val="22"/>
          <w:szCs w:val="22"/>
          <w:lang w:val="en-GB" w:eastAsia="zh-CN"/>
        </w:rPr>
        <w:t>s</w:t>
      </w:r>
      <w:r>
        <w:rPr>
          <w:rFonts w:eastAsia="宋体"/>
          <w:noProof w:val="0"/>
          <w:kern w:val="2"/>
          <w:sz w:val="22"/>
          <w:szCs w:val="22"/>
          <w:lang w:val="en-GB" w:eastAsia="zh-CN"/>
        </w:rPr>
        <w:t xml:space="preserve"> of dynamic service</w:t>
      </w:r>
      <w:r w:rsidR="00405133">
        <w:rPr>
          <w:rFonts w:eastAsia="宋体"/>
          <w:noProof w:val="0"/>
          <w:kern w:val="2"/>
          <w:sz w:val="22"/>
          <w:szCs w:val="22"/>
          <w:lang w:val="en-GB" w:eastAsia="zh-CN"/>
        </w:rPr>
        <w:t>s with changing</w:t>
      </w:r>
      <w:r>
        <w:rPr>
          <w:rFonts w:eastAsia="宋体"/>
          <w:noProof w:val="0"/>
          <w:kern w:val="2"/>
          <w:sz w:val="22"/>
          <w:szCs w:val="22"/>
          <w:lang w:val="en-GB" w:eastAsia="zh-CN"/>
        </w:rPr>
        <w:t xml:space="preserve"> load and dynamic channel state chang</w:t>
      </w:r>
      <w:r w:rsidR="00405133">
        <w:rPr>
          <w:rFonts w:eastAsia="宋体"/>
          <w:noProof w:val="0"/>
          <w:kern w:val="2"/>
          <w:sz w:val="22"/>
          <w:szCs w:val="22"/>
          <w:lang w:val="en-GB" w:eastAsia="zh-CN"/>
        </w:rPr>
        <w:t>es</w:t>
      </w:r>
      <w:r w:rsidR="00BD6F8D">
        <w:rPr>
          <w:rFonts w:eastAsia="宋体"/>
          <w:noProof w:val="0"/>
          <w:kern w:val="2"/>
          <w:sz w:val="22"/>
          <w:szCs w:val="22"/>
          <w:lang w:val="en-GB" w:eastAsia="zh-CN"/>
        </w:rPr>
        <w:t>. and</w:t>
      </w:r>
      <w:r w:rsidR="00BC761F">
        <w:rPr>
          <w:rFonts w:eastAsia="宋体"/>
          <w:noProof w:val="0"/>
          <w:kern w:val="2"/>
          <w:sz w:val="22"/>
          <w:szCs w:val="22"/>
          <w:lang w:val="en-GB" w:eastAsia="zh-CN"/>
        </w:rPr>
        <w:t xml:space="preserve"> will not limit the </w:t>
      </w:r>
      <w:r w:rsidR="00286DCB">
        <w:rPr>
          <w:rFonts w:eastAsia="宋体"/>
          <w:noProof w:val="0"/>
          <w:kern w:val="2"/>
          <w:sz w:val="22"/>
          <w:szCs w:val="22"/>
          <w:lang w:val="en-GB" w:eastAsia="zh-CN"/>
        </w:rPr>
        <w:t>SPS/configured grant</w:t>
      </w:r>
      <w:r w:rsidR="00E6101F">
        <w:rPr>
          <w:rFonts w:eastAsia="宋体"/>
          <w:noProof w:val="0"/>
          <w:kern w:val="2"/>
          <w:sz w:val="22"/>
          <w:szCs w:val="22"/>
          <w:lang w:val="en-GB" w:eastAsia="zh-CN"/>
        </w:rPr>
        <w:t xml:space="preserve"> type 2 </w:t>
      </w:r>
      <w:r w:rsidR="00BC761F">
        <w:rPr>
          <w:rFonts w:eastAsia="宋体"/>
          <w:noProof w:val="0"/>
          <w:kern w:val="2"/>
          <w:sz w:val="22"/>
          <w:szCs w:val="22"/>
          <w:lang w:val="en-GB" w:eastAsia="zh-CN"/>
        </w:rPr>
        <w:t xml:space="preserve">scheduling </w:t>
      </w:r>
      <w:r w:rsidR="003E0278">
        <w:rPr>
          <w:rFonts w:eastAsia="宋体"/>
          <w:noProof w:val="0"/>
          <w:kern w:val="2"/>
          <w:sz w:val="22"/>
          <w:szCs w:val="22"/>
          <w:lang w:val="en-GB" w:eastAsia="zh-CN"/>
        </w:rPr>
        <w:t>flexibility. Therefore</w:t>
      </w:r>
      <w:r w:rsidR="005C5E29">
        <w:rPr>
          <w:rFonts w:eastAsia="宋体"/>
          <w:noProof w:val="0"/>
          <w:kern w:val="2"/>
          <w:sz w:val="22"/>
          <w:szCs w:val="22"/>
          <w:lang w:val="en-GB" w:eastAsia="zh-CN"/>
        </w:rPr>
        <w:t>,</w:t>
      </w:r>
      <w:r w:rsidR="008B0A30">
        <w:rPr>
          <w:rFonts w:eastAsia="宋体"/>
          <w:noProof w:val="0"/>
          <w:kern w:val="2"/>
          <w:sz w:val="22"/>
          <w:szCs w:val="22"/>
          <w:lang w:val="en-GB" w:eastAsia="zh-CN"/>
        </w:rPr>
        <w:t xml:space="preserve"> </w:t>
      </w:r>
      <w:r w:rsidR="005C5E29">
        <w:rPr>
          <w:rFonts w:eastAsia="宋体"/>
          <w:noProof w:val="0"/>
          <w:kern w:val="2"/>
          <w:sz w:val="22"/>
          <w:szCs w:val="22"/>
          <w:lang w:val="en-GB" w:eastAsia="zh-CN"/>
        </w:rPr>
        <w:t>w</w:t>
      </w:r>
      <w:r w:rsidR="008B0A30">
        <w:rPr>
          <w:rFonts w:eastAsia="宋体"/>
          <w:noProof w:val="0"/>
          <w:kern w:val="2"/>
          <w:sz w:val="22"/>
          <w:szCs w:val="22"/>
          <w:lang w:val="en-GB" w:eastAsia="zh-CN"/>
        </w:rPr>
        <w:t>e</w:t>
      </w:r>
      <w:r w:rsidR="00860612">
        <w:rPr>
          <w:rFonts w:eastAsia="宋体"/>
          <w:noProof w:val="0"/>
          <w:kern w:val="2"/>
          <w:sz w:val="22"/>
          <w:szCs w:val="22"/>
          <w:lang w:val="en-GB" w:eastAsia="zh-CN"/>
        </w:rPr>
        <w:t xml:space="preserve"> </w:t>
      </w:r>
      <w:r w:rsidR="00C25CA0">
        <w:rPr>
          <w:rFonts w:eastAsia="宋体"/>
          <w:noProof w:val="0"/>
          <w:kern w:val="2"/>
          <w:sz w:val="22"/>
          <w:szCs w:val="22"/>
          <w:lang w:val="en-GB" w:eastAsia="zh-CN"/>
        </w:rPr>
        <w:t>propose to</w:t>
      </w:r>
      <w:r w:rsidR="00860612">
        <w:rPr>
          <w:rFonts w:eastAsia="宋体"/>
          <w:noProof w:val="0"/>
          <w:kern w:val="2"/>
          <w:sz w:val="22"/>
          <w:szCs w:val="22"/>
          <w:lang w:val="en-GB" w:eastAsia="zh-CN"/>
        </w:rPr>
        <w:t xml:space="preserve"> </w:t>
      </w:r>
      <w:r w:rsidR="00FC37BB">
        <w:rPr>
          <w:rFonts w:eastAsia="宋体"/>
          <w:noProof w:val="0"/>
          <w:kern w:val="2"/>
          <w:sz w:val="22"/>
          <w:szCs w:val="22"/>
          <w:lang w:val="en-GB" w:eastAsia="zh-CN"/>
        </w:rPr>
        <w:t xml:space="preserve">support </w:t>
      </w:r>
      <w:r w:rsidR="000C7F76">
        <w:rPr>
          <w:rFonts w:eastAsia="宋体"/>
          <w:noProof w:val="0"/>
          <w:kern w:val="2"/>
          <w:sz w:val="22"/>
          <w:szCs w:val="22"/>
          <w:lang w:val="en-GB" w:eastAsia="zh-CN"/>
        </w:rPr>
        <w:t>d</w:t>
      </w:r>
      <w:r w:rsidR="00FC37BB" w:rsidRPr="00FC37BB">
        <w:rPr>
          <w:rFonts w:eastAsia="宋体"/>
          <w:noProof w:val="0"/>
          <w:kern w:val="2"/>
          <w:sz w:val="22"/>
          <w:szCs w:val="22"/>
          <w:lang w:val="en-GB" w:eastAsia="zh-CN"/>
        </w:rPr>
        <w:t xml:space="preserve">ynamic HARQ disabling via DCI </w:t>
      </w:r>
      <w:r w:rsidR="003214DB">
        <w:rPr>
          <w:rFonts w:eastAsia="宋体"/>
          <w:noProof w:val="0"/>
          <w:kern w:val="2"/>
          <w:sz w:val="22"/>
          <w:szCs w:val="22"/>
          <w:lang w:val="en-GB" w:eastAsia="zh-CN"/>
        </w:rPr>
        <w:t>signalling.</w:t>
      </w:r>
    </w:p>
    <w:p w14:paraId="708D7B69" w14:textId="27F13D12" w:rsidR="00A540DC" w:rsidRDefault="00E4791F" w:rsidP="00C91C9E">
      <w:pPr>
        <w:snapToGrid w:val="0"/>
        <w:spacing w:before="120" w:after="120"/>
        <w:jc w:val="both"/>
        <w:rPr>
          <w:rFonts w:eastAsia="宋体"/>
          <w:noProof w:val="0"/>
          <w:kern w:val="2"/>
          <w:sz w:val="22"/>
          <w:szCs w:val="22"/>
          <w:lang w:eastAsia="zh-CN"/>
        </w:rPr>
      </w:pPr>
      <w:r>
        <w:rPr>
          <w:rFonts w:eastAsia="宋体" w:hint="eastAsia"/>
          <w:noProof w:val="0"/>
          <w:kern w:val="2"/>
          <w:sz w:val="22"/>
          <w:szCs w:val="22"/>
          <w:lang w:eastAsia="zh-CN"/>
        </w:rPr>
        <w:t>T</w:t>
      </w:r>
      <w:r>
        <w:rPr>
          <w:rFonts w:eastAsia="宋体"/>
          <w:noProof w:val="0"/>
          <w:kern w:val="2"/>
          <w:sz w:val="22"/>
          <w:szCs w:val="22"/>
          <w:lang w:eastAsia="zh-CN"/>
        </w:rPr>
        <w:t>o support dynamic HARQ disabling</w:t>
      </w:r>
      <w:r w:rsidR="008C0526">
        <w:rPr>
          <w:rFonts w:eastAsia="宋体"/>
          <w:noProof w:val="0"/>
          <w:kern w:val="2"/>
          <w:sz w:val="22"/>
          <w:szCs w:val="22"/>
          <w:lang w:eastAsia="zh-CN"/>
        </w:rPr>
        <w:t xml:space="preserve"> via DCI </w:t>
      </w:r>
      <w:r w:rsidR="00BA672A">
        <w:rPr>
          <w:rFonts w:eastAsia="宋体"/>
          <w:noProof w:val="0"/>
          <w:kern w:val="2"/>
          <w:sz w:val="22"/>
          <w:szCs w:val="22"/>
          <w:lang w:eastAsia="zh-CN"/>
        </w:rPr>
        <w:t>signaling</w:t>
      </w:r>
      <w:r>
        <w:rPr>
          <w:rFonts w:eastAsia="宋体"/>
          <w:noProof w:val="0"/>
          <w:kern w:val="2"/>
          <w:sz w:val="22"/>
          <w:szCs w:val="22"/>
          <w:lang w:eastAsia="zh-CN"/>
        </w:rPr>
        <w:t xml:space="preserve">, </w:t>
      </w:r>
      <w:r w:rsidR="00E6685C">
        <w:rPr>
          <w:rFonts w:eastAsia="宋体"/>
          <w:noProof w:val="0"/>
          <w:kern w:val="2"/>
          <w:sz w:val="22"/>
          <w:szCs w:val="22"/>
          <w:lang w:eastAsia="zh-CN"/>
        </w:rPr>
        <w:t>a</w:t>
      </w:r>
      <w:r w:rsidR="00733607">
        <w:rPr>
          <w:rFonts w:eastAsia="宋体"/>
          <w:noProof w:val="0"/>
          <w:kern w:val="2"/>
          <w:sz w:val="22"/>
          <w:szCs w:val="22"/>
          <w:lang w:eastAsia="zh-CN"/>
        </w:rPr>
        <w:t>dding a</w:t>
      </w:r>
      <w:r w:rsidR="00E6685C">
        <w:rPr>
          <w:rFonts w:eastAsia="宋体"/>
          <w:noProof w:val="0"/>
          <w:kern w:val="2"/>
          <w:sz w:val="22"/>
          <w:szCs w:val="22"/>
          <w:lang w:eastAsia="zh-CN"/>
        </w:rPr>
        <w:t xml:space="preserve"> new bit</w:t>
      </w:r>
      <w:r w:rsidR="00E02F64">
        <w:rPr>
          <w:rFonts w:eastAsia="宋体"/>
          <w:noProof w:val="0"/>
          <w:kern w:val="2"/>
          <w:sz w:val="22"/>
          <w:szCs w:val="22"/>
          <w:lang w:eastAsia="zh-CN"/>
        </w:rPr>
        <w:t xml:space="preserve"> in DCI to indicate the HARQ</w:t>
      </w:r>
      <w:r w:rsidR="00E6685C">
        <w:rPr>
          <w:rFonts w:eastAsia="宋体"/>
          <w:noProof w:val="0"/>
          <w:kern w:val="2"/>
          <w:sz w:val="22"/>
          <w:szCs w:val="22"/>
          <w:lang w:eastAsia="zh-CN"/>
        </w:rPr>
        <w:t xml:space="preserve"> disabling is the most direct way, however, it will increase the signaling overhead</w:t>
      </w:r>
      <w:r w:rsidR="00A95171">
        <w:rPr>
          <w:rFonts w:eastAsia="宋体"/>
          <w:noProof w:val="0"/>
          <w:kern w:val="2"/>
          <w:sz w:val="22"/>
          <w:szCs w:val="22"/>
          <w:lang w:eastAsia="zh-CN"/>
        </w:rPr>
        <w:t xml:space="preserve"> of DCI</w:t>
      </w:r>
      <w:r w:rsidR="00E6685C">
        <w:rPr>
          <w:rFonts w:eastAsia="宋体"/>
          <w:noProof w:val="0"/>
          <w:kern w:val="2"/>
          <w:sz w:val="22"/>
          <w:szCs w:val="22"/>
          <w:lang w:eastAsia="zh-CN"/>
        </w:rPr>
        <w:t>. Another method is reusing existing fields in DCI to indicate HARQ disabling.</w:t>
      </w:r>
      <w:r w:rsidR="00E6685C">
        <w:rPr>
          <w:rFonts w:eastAsia="宋体" w:hint="eastAsia"/>
          <w:noProof w:val="0"/>
          <w:kern w:val="2"/>
          <w:sz w:val="22"/>
          <w:szCs w:val="22"/>
          <w:lang w:eastAsia="zh-CN"/>
        </w:rPr>
        <w:t xml:space="preserve"> </w:t>
      </w:r>
      <w:r w:rsidR="00EC03C9">
        <w:rPr>
          <w:rFonts w:eastAsia="宋体"/>
          <w:noProof w:val="0"/>
          <w:kern w:val="2"/>
          <w:sz w:val="22"/>
          <w:szCs w:val="22"/>
          <w:lang w:eastAsia="zh-CN"/>
        </w:rPr>
        <w:t>The f</w:t>
      </w:r>
      <w:r w:rsidR="00A540DC">
        <w:rPr>
          <w:rFonts w:eastAsia="宋体"/>
          <w:noProof w:val="0"/>
          <w:kern w:val="2"/>
          <w:sz w:val="22"/>
          <w:szCs w:val="22"/>
          <w:lang w:eastAsia="zh-CN"/>
        </w:rPr>
        <w:t>ollowing method can be considered:</w:t>
      </w:r>
    </w:p>
    <w:p w14:paraId="378FED73" w14:textId="4D16B49E" w:rsidR="00E6685C" w:rsidRDefault="00EC3B63" w:rsidP="00A540DC">
      <w:pPr>
        <w:pStyle w:val="ListParagraph"/>
        <w:numPr>
          <w:ilvl w:val="0"/>
          <w:numId w:val="50"/>
        </w:numPr>
        <w:snapToGrid w:val="0"/>
        <w:spacing w:before="120" w:after="120"/>
        <w:ind w:firstLineChars="0"/>
        <w:jc w:val="both"/>
        <w:rPr>
          <w:rFonts w:ascii="Times New Roman" w:hAnsi="Times New Roman" w:cs="Times New Roman"/>
          <w:noProof w:val="0"/>
          <w:kern w:val="2"/>
          <w:sz w:val="22"/>
          <w:szCs w:val="22"/>
        </w:rPr>
      </w:pPr>
      <w:r>
        <w:rPr>
          <w:rFonts w:ascii="Times New Roman" w:hAnsi="Times New Roman" w:cs="Times New Roman"/>
          <w:noProof w:val="0"/>
          <w:kern w:val="2"/>
          <w:sz w:val="22"/>
          <w:szCs w:val="22"/>
        </w:rPr>
        <w:t>The</w:t>
      </w:r>
      <w:r w:rsidRPr="00A540DC">
        <w:rPr>
          <w:rFonts w:ascii="Times New Roman" w:hAnsi="Times New Roman" w:cs="Times New Roman"/>
          <w:noProof w:val="0"/>
          <w:kern w:val="2"/>
          <w:sz w:val="22"/>
          <w:szCs w:val="22"/>
        </w:rPr>
        <w:t xml:space="preserve"> </w:t>
      </w:r>
      <w:r w:rsidR="00933821" w:rsidRPr="00A540DC">
        <w:rPr>
          <w:rFonts w:ascii="Times New Roman" w:hAnsi="Times New Roman" w:cs="Times New Roman"/>
          <w:noProof w:val="0"/>
          <w:kern w:val="2"/>
          <w:sz w:val="22"/>
          <w:szCs w:val="22"/>
        </w:rPr>
        <w:t xml:space="preserve">field </w:t>
      </w:r>
      <w:r>
        <w:rPr>
          <w:rFonts w:ascii="Times New Roman" w:hAnsi="Times New Roman" w:cs="Times New Roman"/>
          <w:noProof w:val="0"/>
          <w:kern w:val="2"/>
          <w:sz w:val="22"/>
          <w:szCs w:val="22"/>
        </w:rPr>
        <w:t>for</w:t>
      </w:r>
      <w:r w:rsidRPr="00A540DC">
        <w:rPr>
          <w:rFonts w:ascii="Times New Roman" w:hAnsi="Times New Roman" w:cs="Times New Roman"/>
          <w:noProof w:val="0"/>
          <w:kern w:val="2"/>
          <w:sz w:val="22"/>
          <w:szCs w:val="22"/>
        </w:rPr>
        <w:t xml:space="preserve"> </w:t>
      </w:r>
      <w:r w:rsidR="00933821" w:rsidRPr="00A540DC">
        <w:rPr>
          <w:rFonts w:ascii="Times New Roman" w:hAnsi="Times New Roman" w:cs="Times New Roman"/>
          <w:noProof w:val="0"/>
          <w:kern w:val="2"/>
          <w:sz w:val="22"/>
          <w:szCs w:val="22"/>
        </w:rPr>
        <w:t>PDSCH-to-</w:t>
      </w:r>
      <w:proofErr w:type="spellStart"/>
      <w:r w:rsidR="00933821" w:rsidRPr="00A540DC">
        <w:rPr>
          <w:rFonts w:ascii="Times New Roman" w:hAnsi="Times New Roman" w:cs="Times New Roman"/>
          <w:noProof w:val="0"/>
          <w:kern w:val="2"/>
          <w:sz w:val="22"/>
          <w:szCs w:val="22"/>
        </w:rPr>
        <w:t>HARQ_feedback</w:t>
      </w:r>
      <w:proofErr w:type="spellEnd"/>
      <w:r w:rsidR="00933821" w:rsidRPr="00A540DC">
        <w:rPr>
          <w:rFonts w:ascii="Times New Roman" w:hAnsi="Times New Roman" w:cs="Times New Roman"/>
          <w:noProof w:val="0"/>
          <w:kern w:val="2"/>
          <w:sz w:val="22"/>
          <w:szCs w:val="22"/>
        </w:rPr>
        <w:t xml:space="preserve"> timing indicator is used to indicate the </w:t>
      </w:r>
      <w:r w:rsidR="00807230" w:rsidRPr="00A540DC">
        <w:rPr>
          <w:rFonts w:ascii="Times New Roman" w:hAnsi="Times New Roman" w:cs="Times New Roman"/>
          <w:noProof w:val="0"/>
          <w:kern w:val="2"/>
          <w:sz w:val="22"/>
          <w:szCs w:val="22"/>
        </w:rPr>
        <w:t>time gap between PDSCH transmission and the reception of ACK/NACK for the PDSCH</w:t>
      </w:r>
      <w:r w:rsidR="0081756C">
        <w:rPr>
          <w:rFonts w:ascii="Times New Roman" w:hAnsi="Times New Roman" w:cs="Times New Roman"/>
          <w:noProof w:val="0"/>
          <w:kern w:val="2"/>
          <w:sz w:val="22"/>
          <w:szCs w:val="22"/>
        </w:rPr>
        <w:t xml:space="preserve"> represented as K1</w:t>
      </w:r>
      <w:r w:rsidR="00807230" w:rsidRPr="00A540DC">
        <w:rPr>
          <w:rFonts w:ascii="Times New Roman" w:hAnsi="Times New Roman" w:cs="Times New Roman"/>
          <w:noProof w:val="0"/>
          <w:kern w:val="2"/>
          <w:sz w:val="22"/>
          <w:szCs w:val="22"/>
        </w:rPr>
        <w:t>.</w:t>
      </w:r>
      <w:r w:rsidR="00EB6A2B" w:rsidRPr="00A540DC">
        <w:rPr>
          <w:rFonts w:ascii="Times New Roman" w:hAnsi="Times New Roman" w:cs="Times New Roman"/>
          <w:noProof w:val="0"/>
          <w:kern w:val="2"/>
          <w:sz w:val="22"/>
          <w:szCs w:val="22"/>
        </w:rPr>
        <w:t xml:space="preserve"> A specific state </w:t>
      </w:r>
      <w:r w:rsidR="00F54C3C" w:rsidRPr="00A540DC">
        <w:rPr>
          <w:rFonts w:ascii="Times New Roman" w:hAnsi="Times New Roman" w:cs="Times New Roman"/>
          <w:noProof w:val="0"/>
          <w:kern w:val="2"/>
          <w:sz w:val="22"/>
          <w:szCs w:val="22"/>
        </w:rPr>
        <w:t xml:space="preserve">of </w:t>
      </w:r>
      <w:r w:rsidR="0081756C">
        <w:rPr>
          <w:rFonts w:ascii="Times New Roman" w:hAnsi="Times New Roman" w:cs="Times New Roman"/>
          <w:noProof w:val="0"/>
          <w:kern w:val="2"/>
          <w:sz w:val="22"/>
          <w:szCs w:val="22"/>
        </w:rPr>
        <w:t>this field</w:t>
      </w:r>
      <w:r w:rsidR="00F54C3C" w:rsidRPr="00A540DC">
        <w:rPr>
          <w:rFonts w:ascii="Times New Roman" w:hAnsi="Times New Roman" w:cs="Times New Roman"/>
          <w:noProof w:val="0"/>
          <w:kern w:val="2"/>
          <w:sz w:val="22"/>
          <w:szCs w:val="22"/>
        </w:rPr>
        <w:t xml:space="preserve">, e.g., all ‘0’ </w:t>
      </w:r>
      <w:r w:rsidR="00792253" w:rsidRPr="00A540DC">
        <w:rPr>
          <w:rFonts w:ascii="Times New Roman" w:hAnsi="Times New Roman" w:cs="Times New Roman"/>
          <w:noProof w:val="0"/>
          <w:kern w:val="2"/>
          <w:sz w:val="22"/>
          <w:szCs w:val="22"/>
        </w:rPr>
        <w:t>can be</w:t>
      </w:r>
      <w:r w:rsidR="00F54C3C" w:rsidRPr="00A540DC">
        <w:rPr>
          <w:rFonts w:ascii="Times New Roman" w:hAnsi="Times New Roman" w:cs="Times New Roman"/>
          <w:noProof w:val="0"/>
          <w:kern w:val="2"/>
          <w:sz w:val="22"/>
          <w:szCs w:val="22"/>
        </w:rPr>
        <w:t xml:space="preserve"> defined to indicate the HARQ disabling. </w:t>
      </w:r>
      <w:r w:rsidR="00792253" w:rsidRPr="00A540DC">
        <w:rPr>
          <w:rFonts w:ascii="Times New Roman" w:hAnsi="Times New Roman" w:cs="Times New Roman"/>
          <w:noProof w:val="0"/>
          <w:kern w:val="2"/>
          <w:sz w:val="22"/>
          <w:szCs w:val="22"/>
        </w:rPr>
        <w:t>When</w:t>
      </w:r>
      <w:r w:rsidR="006B1993">
        <w:rPr>
          <w:rFonts w:ascii="Times New Roman" w:hAnsi="Times New Roman" w:cs="Times New Roman"/>
          <w:noProof w:val="0"/>
          <w:kern w:val="2"/>
          <w:sz w:val="22"/>
          <w:szCs w:val="22"/>
        </w:rPr>
        <w:t>ever</w:t>
      </w:r>
      <w:r w:rsidR="00792253" w:rsidRPr="00A540DC">
        <w:rPr>
          <w:rFonts w:ascii="Times New Roman" w:hAnsi="Times New Roman" w:cs="Times New Roman"/>
          <w:noProof w:val="0"/>
          <w:kern w:val="2"/>
          <w:sz w:val="22"/>
          <w:szCs w:val="22"/>
        </w:rPr>
        <w:t xml:space="preserve"> UE </w:t>
      </w:r>
      <w:r w:rsidR="00405133">
        <w:rPr>
          <w:rFonts w:ascii="Times New Roman" w:hAnsi="Times New Roman" w:cs="Times New Roman"/>
          <w:noProof w:val="0"/>
          <w:kern w:val="2"/>
          <w:sz w:val="22"/>
          <w:szCs w:val="22"/>
        </w:rPr>
        <w:t>receives</w:t>
      </w:r>
      <w:r w:rsidR="001425E2" w:rsidRPr="00A540DC">
        <w:rPr>
          <w:rFonts w:ascii="Times New Roman" w:hAnsi="Times New Roman" w:cs="Times New Roman"/>
          <w:noProof w:val="0"/>
          <w:kern w:val="2"/>
          <w:sz w:val="22"/>
          <w:szCs w:val="22"/>
        </w:rPr>
        <w:t xml:space="preserve"> all ‘0’</w:t>
      </w:r>
      <w:r w:rsidR="0081756C">
        <w:rPr>
          <w:rFonts w:ascii="Times New Roman" w:hAnsi="Times New Roman" w:cs="Times New Roman"/>
          <w:noProof w:val="0"/>
          <w:kern w:val="2"/>
          <w:sz w:val="22"/>
          <w:szCs w:val="22"/>
        </w:rPr>
        <w:t xml:space="preserve"> for </w:t>
      </w:r>
      <w:r w:rsidR="006B1993">
        <w:rPr>
          <w:rFonts w:ascii="Times New Roman" w:hAnsi="Times New Roman" w:cs="Times New Roman"/>
          <w:noProof w:val="0"/>
          <w:kern w:val="2"/>
          <w:sz w:val="22"/>
          <w:szCs w:val="22"/>
        </w:rPr>
        <w:t xml:space="preserve">the </w:t>
      </w:r>
      <w:r w:rsidR="0081756C" w:rsidRPr="00A540DC">
        <w:rPr>
          <w:rFonts w:ascii="Times New Roman" w:hAnsi="Times New Roman" w:cs="Times New Roman"/>
          <w:noProof w:val="0"/>
          <w:kern w:val="2"/>
          <w:sz w:val="22"/>
          <w:szCs w:val="22"/>
        </w:rPr>
        <w:t>field of PDSCH-to-</w:t>
      </w:r>
      <w:proofErr w:type="spellStart"/>
      <w:r w:rsidR="0081756C" w:rsidRPr="00A540DC">
        <w:rPr>
          <w:rFonts w:ascii="Times New Roman" w:hAnsi="Times New Roman" w:cs="Times New Roman"/>
          <w:noProof w:val="0"/>
          <w:kern w:val="2"/>
          <w:sz w:val="22"/>
          <w:szCs w:val="22"/>
        </w:rPr>
        <w:t>HARQ_feedback</w:t>
      </w:r>
      <w:proofErr w:type="spellEnd"/>
      <w:r w:rsidR="0081756C" w:rsidRPr="00A540DC">
        <w:rPr>
          <w:rFonts w:ascii="Times New Roman" w:hAnsi="Times New Roman" w:cs="Times New Roman"/>
          <w:noProof w:val="0"/>
          <w:kern w:val="2"/>
          <w:sz w:val="22"/>
          <w:szCs w:val="22"/>
        </w:rPr>
        <w:t xml:space="preserve"> timing indicator</w:t>
      </w:r>
      <w:r w:rsidR="001425E2" w:rsidRPr="00A540DC">
        <w:rPr>
          <w:rFonts w:ascii="Times New Roman" w:hAnsi="Times New Roman" w:cs="Times New Roman"/>
          <w:noProof w:val="0"/>
          <w:kern w:val="2"/>
          <w:sz w:val="22"/>
          <w:szCs w:val="22"/>
        </w:rPr>
        <w:t xml:space="preserve">, </w:t>
      </w:r>
      <w:r w:rsidR="0017111A">
        <w:rPr>
          <w:rFonts w:ascii="Times New Roman" w:hAnsi="Times New Roman" w:cs="Times New Roman"/>
          <w:noProof w:val="0"/>
          <w:kern w:val="2"/>
          <w:sz w:val="22"/>
          <w:szCs w:val="22"/>
        </w:rPr>
        <w:t xml:space="preserve">the </w:t>
      </w:r>
      <w:r w:rsidR="00792253" w:rsidRPr="00A540DC">
        <w:rPr>
          <w:rFonts w:ascii="Times New Roman" w:hAnsi="Times New Roman" w:cs="Times New Roman"/>
          <w:noProof w:val="0"/>
          <w:kern w:val="2"/>
          <w:sz w:val="22"/>
          <w:szCs w:val="22"/>
        </w:rPr>
        <w:t xml:space="preserve">UE will know </w:t>
      </w:r>
      <w:r w:rsidR="0017111A">
        <w:rPr>
          <w:rFonts w:ascii="Times New Roman" w:hAnsi="Times New Roman" w:cs="Times New Roman"/>
          <w:noProof w:val="0"/>
          <w:kern w:val="2"/>
          <w:sz w:val="22"/>
          <w:szCs w:val="22"/>
        </w:rPr>
        <w:t xml:space="preserve">that </w:t>
      </w:r>
      <w:r w:rsidR="00792253" w:rsidRPr="00A540DC">
        <w:rPr>
          <w:rFonts w:ascii="Times New Roman" w:hAnsi="Times New Roman" w:cs="Times New Roman"/>
          <w:noProof w:val="0"/>
          <w:kern w:val="2"/>
          <w:sz w:val="22"/>
          <w:szCs w:val="22"/>
        </w:rPr>
        <w:t xml:space="preserve">this PDSCH transmission </w:t>
      </w:r>
      <w:r w:rsidR="0017111A">
        <w:rPr>
          <w:rFonts w:ascii="Times New Roman" w:hAnsi="Times New Roman" w:cs="Times New Roman"/>
          <w:noProof w:val="0"/>
          <w:kern w:val="2"/>
          <w:sz w:val="22"/>
          <w:szCs w:val="22"/>
        </w:rPr>
        <w:t>does not require</w:t>
      </w:r>
      <w:r w:rsidR="00792253" w:rsidRPr="00A540DC">
        <w:rPr>
          <w:rFonts w:ascii="Times New Roman" w:hAnsi="Times New Roman" w:cs="Times New Roman"/>
          <w:noProof w:val="0"/>
          <w:kern w:val="2"/>
          <w:sz w:val="22"/>
          <w:szCs w:val="22"/>
        </w:rPr>
        <w:t xml:space="preserve"> </w:t>
      </w:r>
      <w:r w:rsidR="002761A1">
        <w:rPr>
          <w:rFonts w:ascii="Times New Roman" w:hAnsi="Times New Roman" w:cs="Times New Roman"/>
          <w:noProof w:val="0"/>
          <w:kern w:val="2"/>
          <w:sz w:val="22"/>
          <w:szCs w:val="22"/>
        </w:rPr>
        <w:t>ACK/NACK feedback</w:t>
      </w:r>
      <w:r w:rsidR="00792253" w:rsidRPr="00A540DC">
        <w:rPr>
          <w:rFonts w:ascii="Times New Roman" w:hAnsi="Times New Roman" w:cs="Times New Roman"/>
          <w:noProof w:val="0"/>
          <w:kern w:val="2"/>
          <w:sz w:val="22"/>
          <w:szCs w:val="22"/>
        </w:rPr>
        <w:t xml:space="preserve"> and</w:t>
      </w:r>
      <w:r w:rsidR="0017111A">
        <w:rPr>
          <w:rFonts w:ascii="Times New Roman" w:hAnsi="Times New Roman" w:cs="Times New Roman"/>
          <w:noProof w:val="0"/>
          <w:kern w:val="2"/>
          <w:sz w:val="22"/>
          <w:szCs w:val="22"/>
        </w:rPr>
        <w:t>, if repeat</w:t>
      </w:r>
      <w:r w:rsidR="00792253" w:rsidRPr="00A540DC">
        <w:rPr>
          <w:rFonts w:ascii="Times New Roman" w:hAnsi="Times New Roman" w:cs="Times New Roman"/>
          <w:noProof w:val="0"/>
          <w:kern w:val="2"/>
          <w:sz w:val="22"/>
          <w:szCs w:val="22"/>
        </w:rPr>
        <w:t xml:space="preserve"> </w:t>
      </w:r>
      <w:r w:rsidR="0017111A">
        <w:rPr>
          <w:rFonts w:ascii="Times New Roman" w:hAnsi="Times New Roman" w:cs="Times New Roman"/>
          <w:noProof w:val="0"/>
          <w:kern w:val="2"/>
          <w:sz w:val="22"/>
          <w:szCs w:val="22"/>
        </w:rPr>
        <w:t xml:space="preserve">transmission is configured, </w:t>
      </w:r>
      <w:r w:rsidR="002761A1">
        <w:rPr>
          <w:rFonts w:ascii="Times New Roman" w:hAnsi="Times New Roman" w:cs="Times New Roman"/>
          <w:noProof w:val="0"/>
          <w:kern w:val="2"/>
          <w:sz w:val="22"/>
          <w:szCs w:val="22"/>
        </w:rPr>
        <w:t xml:space="preserve">perform soft-combining </w:t>
      </w:r>
      <w:r w:rsidR="009D55E8">
        <w:rPr>
          <w:rFonts w:ascii="Times New Roman" w:hAnsi="Times New Roman" w:cs="Times New Roman"/>
          <w:noProof w:val="0"/>
          <w:kern w:val="2"/>
          <w:sz w:val="22"/>
          <w:szCs w:val="22"/>
        </w:rPr>
        <w:t xml:space="preserve">for each TB </w:t>
      </w:r>
      <w:r w:rsidR="00EF17D7">
        <w:rPr>
          <w:rFonts w:ascii="Times New Roman" w:hAnsi="Times New Roman" w:cs="Times New Roman"/>
          <w:noProof w:val="0"/>
          <w:kern w:val="2"/>
          <w:sz w:val="22"/>
          <w:szCs w:val="22"/>
        </w:rPr>
        <w:t xml:space="preserve">based on the </w:t>
      </w:r>
      <w:r w:rsidR="009D55E8">
        <w:rPr>
          <w:rFonts w:ascii="Times New Roman" w:hAnsi="Times New Roman" w:cs="Times New Roman"/>
          <w:noProof w:val="0"/>
          <w:kern w:val="2"/>
          <w:sz w:val="22"/>
          <w:szCs w:val="22"/>
        </w:rPr>
        <w:t>HARQ process number</w:t>
      </w:r>
      <w:r w:rsidR="00792253" w:rsidRPr="00A540DC">
        <w:rPr>
          <w:rFonts w:ascii="Times New Roman" w:hAnsi="Times New Roman" w:cs="Times New Roman"/>
          <w:noProof w:val="0"/>
          <w:kern w:val="2"/>
          <w:sz w:val="22"/>
          <w:szCs w:val="22"/>
        </w:rPr>
        <w:t>.</w:t>
      </w:r>
      <w:r w:rsidR="009D55E8">
        <w:rPr>
          <w:rFonts w:ascii="Times New Roman" w:hAnsi="Times New Roman" w:cs="Times New Roman"/>
          <w:noProof w:val="0"/>
          <w:kern w:val="2"/>
          <w:sz w:val="22"/>
          <w:szCs w:val="22"/>
        </w:rPr>
        <w:t xml:space="preserve"> The values of K1</w:t>
      </w:r>
      <w:r w:rsidR="00F41920" w:rsidRPr="00A540DC">
        <w:rPr>
          <w:rFonts w:ascii="Times New Roman" w:hAnsi="Times New Roman" w:cs="Times New Roman"/>
          <w:noProof w:val="0"/>
          <w:kern w:val="2"/>
          <w:sz w:val="22"/>
          <w:szCs w:val="22"/>
        </w:rPr>
        <w:t xml:space="preserve"> </w:t>
      </w:r>
      <w:r w:rsidR="0081756C">
        <w:rPr>
          <w:rFonts w:ascii="Times New Roman" w:hAnsi="Times New Roman" w:cs="Times New Roman"/>
          <w:noProof w:val="0"/>
          <w:kern w:val="2"/>
          <w:sz w:val="22"/>
          <w:szCs w:val="22"/>
        </w:rPr>
        <w:t xml:space="preserve">corresponding to </w:t>
      </w:r>
      <w:r w:rsidR="007D7F45">
        <w:rPr>
          <w:rFonts w:ascii="Times New Roman" w:hAnsi="Times New Roman" w:cs="Times New Roman"/>
          <w:noProof w:val="0"/>
          <w:kern w:val="2"/>
          <w:sz w:val="22"/>
          <w:szCs w:val="22"/>
        </w:rPr>
        <w:t xml:space="preserve">the </w:t>
      </w:r>
      <w:r w:rsidR="0081756C">
        <w:rPr>
          <w:rFonts w:ascii="Times New Roman" w:hAnsi="Times New Roman" w:cs="Times New Roman"/>
          <w:noProof w:val="0"/>
          <w:kern w:val="2"/>
          <w:sz w:val="22"/>
          <w:szCs w:val="22"/>
        </w:rPr>
        <w:t xml:space="preserve">states other than all’0’ </w:t>
      </w:r>
      <w:r w:rsidR="009D55E8">
        <w:rPr>
          <w:rFonts w:ascii="Times New Roman" w:hAnsi="Times New Roman" w:cs="Times New Roman"/>
          <w:noProof w:val="0"/>
          <w:kern w:val="2"/>
          <w:sz w:val="22"/>
          <w:szCs w:val="22"/>
        </w:rPr>
        <w:t xml:space="preserve">should be modified to accommodate </w:t>
      </w:r>
      <w:r w:rsidR="004245E7">
        <w:rPr>
          <w:rFonts w:ascii="Times New Roman" w:hAnsi="Times New Roman" w:cs="Times New Roman"/>
          <w:noProof w:val="0"/>
          <w:kern w:val="2"/>
          <w:sz w:val="22"/>
          <w:szCs w:val="22"/>
        </w:rPr>
        <w:t xml:space="preserve">the </w:t>
      </w:r>
      <w:r w:rsidR="0081756C">
        <w:rPr>
          <w:rFonts w:ascii="Times New Roman" w:hAnsi="Times New Roman" w:cs="Times New Roman"/>
          <w:noProof w:val="0"/>
          <w:kern w:val="2"/>
          <w:sz w:val="22"/>
          <w:szCs w:val="22"/>
        </w:rPr>
        <w:t xml:space="preserve">long </w:t>
      </w:r>
      <w:r w:rsidR="00CE3E6A">
        <w:rPr>
          <w:rFonts w:ascii="Times New Roman" w:hAnsi="Times New Roman" w:cs="Times New Roman"/>
          <w:noProof w:val="0"/>
          <w:kern w:val="2"/>
          <w:sz w:val="22"/>
          <w:szCs w:val="22"/>
        </w:rPr>
        <w:t>RTD in NTN.</w:t>
      </w:r>
    </w:p>
    <w:p w14:paraId="6D78F94B" w14:textId="5133E2A4" w:rsidR="00D11F37" w:rsidRDefault="00432D37" w:rsidP="00432D37">
      <w:pPr>
        <w:pStyle w:val="BodyText"/>
        <w:suppressAutoHyphens/>
        <w:spacing w:after="180"/>
        <w:jc w:val="both"/>
        <w:rPr>
          <w:b/>
          <w:sz w:val="22"/>
        </w:rPr>
      </w:pPr>
      <w:r>
        <w:rPr>
          <w:b/>
          <w:sz w:val="22"/>
        </w:rPr>
        <w:t xml:space="preserve">Proposal 1: </w:t>
      </w:r>
      <w:r w:rsidR="00D11F37">
        <w:rPr>
          <w:b/>
          <w:sz w:val="22"/>
        </w:rPr>
        <w:t xml:space="preserve">Dynamic HARQ disabling </w:t>
      </w:r>
      <w:r w:rsidR="006B0E6F">
        <w:rPr>
          <w:b/>
          <w:sz w:val="22"/>
        </w:rPr>
        <w:t xml:space="preserve">via DCI signaling </w:t>
      </w:r>
      <w:r w:rsidR="00D11F37">
        <w:rPr>
          <w:b/>
          <w:sz w:val="22"/>
        </w:rPr>
        <w:t>should be supported.</w:t>
      </w:r>
      <w:r w:rsidR="00F41920">
        <w:rPr>
          <w:b/>
          <w:sz w:val="22"/>
        </w:rPr>
        <w:t xml:space="preserve"> </w:t>
      </w:r>
      <w:r w:rsidR="004245E7">
        <w:rPr>
          <w:b/>
          <w:sz w:val="22"/>
        </w:rPr>
        <w:t>The f</w:t>
      </w:r>
      <w:r w:rsidR="00F41920">
        <w:rPr>
          <w:b/>
          <w:sz w:val="22"/>
        </w:rPr>
        <w:t>ollowing options should be studied:</w:t>
      </w:r>
    </w:p>
    <w:p w14:paraId="00E23718" w14:textId="5CC98123" w:rsidR="00F41920" w:rsidRDefault="00F41920" w:rsidP="00C31487">
      <w:pPr>
        <w:pStyle w:val="BodyText"/>
        <w:numPr>
          <w:ilvl w:val="0"/>
          <w:numId w:val="48"/>
        </w:numPr>
        <w:suppressAutoHyphens/>
        <w:spacing w:after="180"/>
        <w:jc w:val="both"/>
        <w:rPr>
          <w:rFonts w:eastAsia="宋体"/>
          <w:b/>
          <w:sz w:val="22"/>
          <w:lang w:eastAsia="zh-CN"/>
        </w:rPr>
      </w:pPr>
      <w:r>
        <w:rPr>
          <w:rFonts w:eastAsia="宋体"/>
          <w:b/>
          <w:sz w:val="22"/>
          <w:lang w:eastAsia="zh-CN"/>
        </w:rPr>
        <w:t xml:space="preserve">Option 1: Additional </w:t>
      </w:r>
      <w:r w:rsidR="00254479">
        <w:rPr>
          <w:rFonts w:eastAsia="宋体"/>
          <w:b/>
          <w:sz w:val="22"/>
          <w:lang w:eastAsia="zh-CN"/>
        </w:rPr>
        <w:t>field</w:t>
      </w:r>
      <w:r>
        <w:rPr>
          <w:rFonts w:eastAsia="宋体"/>
          <w:b/>
          <w:sz w:val="22"/>
          <w:lang w:eastAsia="zh-CN"/>
        </w:rPr>
        <w:t xml:space="preserve"> in DCI to inidcate HARQ disabling</w:t>
      </w:r>
    </w:p>
    <w:p w14:paraId="7011FD8D" w14:textId="6170D393" w:rsidR="00C31487" w:rsidRDefault="00544F43" w:rsidP="00DB2D68">
      <w:pPr>
        <w:pStyle w:val="BodyText"/>
        <w:numPr>
          <w:ilvl w:val="0"/>
          <w:numId w:val="48"/>
        </w:numPr>
        <w:suppressAutoHyphens/>
        <w:spacing w:after="180"/>
        <w:rPr>
          <w:rFonts w:eastAsia="宋体"/>
          <w:b/>
          <w:sz w:val="22"/>
          <w:lang w:eastAsia="zh-CN"/>
        </w:rPr>
      </w:pPr>
      <w:r>
        <w:rPr>
          <w:rFonts w:eastAsia="宋体" w:hint="eastAsia"/>
          <w:b/>
          <w:sz w:val="22"/>
          <w:lang w:eastAsia="zh-CN"/>
        </w:rPr>
        <w:t>O</w:t>
      </w:r>
      <w:r>
        <w:rPr>
          <w:rFonts w:eastAsia="宋体"/>
          <w:b/>
          <w:sz w:val="22"/>
          <w:lang w:eastAsia="zh-CN"/>
        </w:rPr>
        <w:t xml:space="preserve">ption 2: </w:t>
      </w:r>
      <w:r w:rsidR="00C31487">
        <w:rPr>
          <w:rFonts w:eastAsia="宋体"/>
          <w:b/>
          <w:sz w:val="22"/>
          <w:lang w:eastAsia="zh-CN"/>
        </w:rPr>
        <w:t>Reuse existing DCI field to indicate HARQ disabling</w:t>
      </w:r>
    </w:p>
    <w:bookmarkEnd w:id="6"/>
    <w:p w14:paraId="2611AE4B" w14:textId="7B1BE77D" w:rsidR="0090048B" w:rsidRPr="00F41920" w:rsidRDefault="00CF0485" w:rsidP="00CF0485">
      <w:pPr>
        <w:rPr>
          <w:rFonts w:eastAsia="宋体"/>
          <w:i/>
          <w:u w:val="single"/>
          <w:lang w:val="x-none" w:eastAsia="zh-CN"/>
        </w:rPr>
      </w:pPr>
      <w:r w:rsidRPr="00F41920">
        <w:rPr>
          <w:rFonts w:eastAsia="宋体"/>
          <w:i/>
          <w:u w:val="single"/>
          <w:lang w:val="x-none" w:eastAsia="zh-CN"/>
        </w:rPr>
        <w:t xml:space="preserve">2.2 </w:t>
      </w:r>
      <w:r w:rsidR="000E5CF7">
        <w:rPr>
          <w:rFonts w:eastAsia="宋体"/>
          <w:i/>
          <w:u w:val="single"/>
          <w:lang w:val="x-none" w:eastAsia="zh-CN"/>
        </w:rPr>
        <w:t>Beam switching</w:t>
      </w:r>
      <w:r w:rsidRPr="00F41920">
        <w:rPr>
          <w:rFonts w:eastAsia="宋体"/>
          <w:i/>
          <w:u w:val="single"/>
          <w:lang w:val="x-none" w:eastAsia="zh-CN"/>
        </w:rPr>
        <w:t xml:space="preserve"> timeline when HARQ </w:t>
      </w:r>
      <w:r w:rsidR="00F637E7">
        <w:rPr>
          <w:rFonts w:eastAsia="宋体"/>
          <w:i/>
          <w:u w:val="single"/>
          <w:lang w:val="x-none" w:eastAsia="zh-CN"/>
        </w:rPr>
        <w:t>processes are ack/nack</w:t>
      </w:r>
      <w:r w:rsidRPr="00F41920">
        <w:rPr>
          <w:rFonts w:eastAsia="宋体"/>
          <w:i/>
          <w:u w:val="single"/>
          <w:lang w:val="x-none" w:eastAsia="zh-CN"/>
        </w:rPr>
        <w:t xml:space="preserve"> disabled</w:t>
      </w:r>
    </w:p>
    <w:p w14:paraId="2B4236FF" w14:textId="07C58DBF" w:rsidR="00261947" w:rsidRDefault="000E5CF7" w:rsidP="00C91C9E">
      <w:pPr>
        <w:snapToGrid w:val="0"/>
        <w:spacing w:before="120" w:after="120"/>
        <w:jc w:val="both"/>
        <w:rPr>
          <w:noProof w:val="0"/>
          <w:kern w:val="2"/>
          <w:sz w:val="22"/>
          <w:szCs w:val="22"/>
        </w:rPr>
      </w:pPr>
      <w:r>
        <w:rPr>
          <w:rFonts w:eastAsia="宋体"/>
          <w:noProof w:val="0"/>
          <w:kern w:val="2"/>
          <w:sz w:val="22"/>
          <w:szCs w:val="22"/>
          <w:lang w:eastAsia="zh-CN"/>
        </w:rPr>
        <w:t xml:space="preserve">NTN is a beam-based network as </w:t>
      </w:r>
      <w:r w:rsidR="00BB56EF">
        <w:rPr>
          <w:rFonts w:eastAsia="宋体"/>
          <w:noProof w:val="0"/>
          <w:kern w:val="2"/>
          <w:sz w:val="22"/>
          <w:szCs w:val="22"/>
          <w:lang w:eastAsia="zh-CN"/>
        </w:rPr>
        <w:t xml:space="preserve">illustrated in </w:t>
      </w:r>
      <w:r>
        <w:rPr>
          <w:rFonts w:eastAsia="宋体"/>
          <w:noProof w:val="0"/>
          <w:kern w:val="2"/>
          <w:sz w:val="22"/>
          <w:szCs w:val="22"/>
          <w:lang w:eastAsia="zh-CN"/>
        </w:rPr>
        <w:t xml:space="preserve">Fig. 1. In </w:t>
      </w:r>
      <w:r w:rsidR="00BB56EF">
        <w:rPr>
          <w:rFonts w:eastAsia="宋体"/>
          <w:noProof w:val="0"/>
          <w:kern w:val="2"/>
          <w:sz w:val="22"/>
          <w:szCs w:val="22"/>
          <w:lang w:eastAsia="zh-CN"/>
        </w:rPr>
        <w:t xml:space="preserve">Option </w:t>
      </w:r>
      <w:r>
        <w:rPr>
          <w:rFonts w:eastAsia="宋体"/>
          <w:noProof w:val="0"/>
          <w:kern w:val="2"/>
          <w:sz w:val="22"/>
          <w:szCs w:val="22"/>
          <w:lang w:eastAsia="zh-CN"/>
        </w:rPr>
        <w:t xml:space="preserve">a, </w:t>
      </w:r>
      <w:r>
        <w:rPr>
          <w:noProof w:val="0"/>
          <w:kern w:val="2"/>
          <w:sz w:val="22"/>
          <w:szCs w:val="22"/>
        </w:rPr>
        <w:t>one satellite cell includes multiple satellite beams</w:t>
      </w:r>
      <w:r>
        <w:rPr>
          <w:rFonts w:eastAsia="宋体"/>
          <w:noProof w:val="0"/>
          <w:kern w:val="2"/>
          <w:sz w:val="22"/>
          <w:szCs w:val="22"/>
          <w:lang w:eastAsia="zh-CN"/>
        </w:rPr>
        <w:t xml:space="preserve"> </w:t>
      </w:r>
      <w:r w:rsidR="00F633D1">
        <w:rPr>
          <w:rFonts w:eastAsia="宋体"/>
          <w:noProof w:val="0"/>
          <w:kern w:val="2"/>
          <w:sz w:val="22"/>
          <w:szCs w:val="22"/>
          <w:lang w:eastAsia="zh-CN"/>
        </w:rPr>
        <w:t xml:space="preserve">while in </w:t>
      </w:r>
      <w:r w:rsidR="00BB56EF">
        <w:rPr>
          <w:rFonts w:eastAsia="宋体"/>
          <w:noProof w:val="0"/>
          <w:kern w:val="2"/>
          <w:sz w:val="22"/>
          <w:szCs w:val="22"/>
          <w:lang w:eastAsia="zh-CN"/>
        </w:rPr>
        <w:t xml:space="preserve">Option </w:t>
      </w:r>
      <w:r w:rsidR="00F633D1">
        <w:rPr>
          <w:rFonts w:eastAsia="宋体"/>
          <w:noProof w:val="0"/>
          <w:kern w:val="2"/>
          <w:sz w:val="22"/>
          <w:szCs w:val="22"/>
          <w:lang w:eastAsia="zh-CN"/>
        </w:rPr>
        <w:t xml:space="preserve">b, </w:t>
      </w:r>
      <w:r w:rsidR="00BB56EF">
        <w:rPr>
          <w:rFonts w:eastAsia="宋体"/>
          <w:noProof w:val="0"/>
          <w:kern w:val="2"/>
          <w:sz w:val="22"/>
          <w:szCs w:val="22"/>
          <w:lang w:eastAsia="zh-CN"/>
        </w:rPr>
        <w:t xml:space="preserve">there is </w:t>
      </w:r>
      <w:r w:rsidR="00F633D1" w:rsidRPr="0083153F">
        <w:rPr>
          <w:rFonts w:eastAsia="宋体"/>
          <w:noProof w:val="0"/>
          <w:kern w:val="2"/>
          <w:sz w:val="22"/>
          <w:szCs w:val="22"/>
          <w:lang w:eastAsia="zh-CN"/>
        </w:rPr>
        <w:t>one PCI per satellite beam</w:t>
      </w:r>
      <w:r w:rsidR="00F633D1">
        <w:rPr>
          <w:rFonts w:eastAsia="宋体"/>
          <w:noProof w:val="0"/>
          <w:kern w:val="2"/>
          <w:sz w:val="22"/>
          <w:szCs w:val="22"/>
          <w:lang w:eastAsia="zh-CN"/>
        </w:rPr>
        <w:t>.</w:t>
      </w:r>
      <w:r w:rsidR="00F633D1">
        <w:rPr>
          <w:rFonts w:eastAsia="宋体" w:hint="eastAsia"/>
          <w:noProof w:val="0"/>
          <w:kern w:val="2"/>
          <w:sz w:val="22"/>
          <w:szCs w:val="22"/>
          <w:lang w:eastAsia="zh-CN"/>
        </w:rPr>
        <w:t xml:space="preserve"> </w:t>
      </w:r>
      <w:r w:rsidR="00F633D1">
        <w:rPr>
          <w:rFonts w:eastAsia="宋体"/>
          <w:noProof w:val="0"/>
          <w:kern w:val="2"/>
          <w:sz w:val="22"/>
          <w:szCs w:val="22"/>
          <w:lang w:eastAsia="zh-CN"/>
        </w:rPr>
        <w:t xml:space="preserve">In </w:t>
      </w:r>
      <w:r w:rsidR="00BB56EF">
        <w:rPr>
          <w:rFonts w:eastAsia="宋体"/>
          <w:noProof w:val="0"/>
          <w:kern w:val="2"/>
          <w:sz w:val="22"/>
          <w:szCs w:val="22"/>
          <w:lang w:eastAsia="zh-CN"/>
        </w:rPr>
        <w:t xml:space="preserve">the </w:t>
      </w:r>
      <w:r w:rsidR="00F633D1">
        <w:rPr>
          <w:rFonts w:eastAsia="宋体"/>
          <w:noProof w:val="0"/>
          <w:kern w:val="2"/>
          <w:sz w:val="22"/>
          <w:szCs w:val="22"/>
          <w:lang w:eastAsia="zh-CN"/>
        </w:rPr>
        <w:t xml:space="preserve">case of </w:t>
      </w:r>
      <w:r w:rsidR="00F633D1">
        <w:rPr>
          <w:noProof w:val="0"/>
          <w:kern w:val="2"/>
          <w:sz w:val="22"/>
          <w:szCs w:val="22"/>
        </w:rPr>
        <w:t xml:space="preserve">one satellite cell </w:t>
      </w:r>
      <w:r w:rsidR="00BB56EF">
        <w:rPr>
          <w:noProof w:val="0"/>
          <w:kern w:val="2"/>
          <w:sz w:val="22"/>
          <w:szCs w:val="22"/>
        </w:rPr>
        <w:t xml:space="preserve">including </w:t>
      </w:r>
      <w:r w:rsidR="00F633D1">
        <w:rPr>
          <w:noProof w:val="0"/>
          <w:kern w:val="2"/>
          <w:sz w:val="22"/>
          <w:szCs w:val="22"/>
        </w:rPr>
        <w:t>multiple satellite beams</w:t>
      </w:r>
      <w:r w:rsidR="00BB56EF">
        <w:rPr>
          <w:noProof w:val="0"/>
          <w:kern w:val="2"/>
          <w:sz w:val="22"/>
          <w:szCs w:val="22"/>
        </w:rPr>
        <w:t xml:space="preserve"> (Option a)</w:t>
      </w:r>
      <w:r w:rsidR="00F633D1">
        <w:rPr>
          <w:noProof w:val="0"/>
          <w:kern w:val="2"/>
          <w:sz w:val="22"/>
          <w:szCs w:val="22"/>
        </w:rPr>
        <w:t>,</w:t>
      </w:r>
      <w:r>
        <w:rPr>
          <w:rFonts w:eastAsia="宋体"/>
          <w:noProof w:val="0"/>
          <w:kern w:val="2"/>
          <w:sz w:val="22"/>
          <w:szCs w:val="22"/>
          <w:lang w:eastAsia="zh-CN"/>
        </w:rPr>
        <w:t xml:space="preserve"> UE should track the serving beam due to the </w:t>
      </w:r>
      <w:r w:rsidRPr="006F78BB">
        <w:rPr>
          <w:noProof w:val="0"/>
          <w:kern w:val="2"/>
          <w:sz w:val="22"/>
          <w:szCs w:val="22"/>
        </w:rPr>
        <w:t>relative movement between UE and satellite</w:t>
      </w:r>
      <w:r w:rsidR="00F74DE0">
        <w:rPr>
          <w:noProof w:val="0"/>
          <w:kern w:val="2"/>
          <w:sz w:val="22"/>
          <w:szCs w:val="22"/>
        </w:rPr>
        <w:t xml:space="preserve"> and </w:t>
      </w:r>
      <w:r>
        <w:rPr>
          <w:noProof w:val="0"/>
          <w:kern w:val="2"/>
          <w:sz w:val="22"/>
          <w:szCs w:val="22"/>
        </w:rPr>
        <w:t>perform Layer-1 beam switching based on the beam measurement results and/or satellite ephemeris.</w:t>
      </w:r>
    </w:p>
    <w:p w14:paraId="682C9F5D" w14:textId="77777777" w:rsidR="00261947" w:rsidRPr="0084673A" w:rsidRDefault="00261947" w:rsidP="00261947">
      <w:pPr>
        <w:pStyle w:val="ListParagraph"/>
        <w:ind w:left="420" w:firstLineChars="0" w:firstLine="0"/>
        <w:jc w:val="center"/>
      </w:pPr>
      <w:r>
        <w:lastRenderedPageBreak/>
        <w:drawing>
          <wp:inline distT="0" distB="0" distL="0" distR="0" wp14:anchorId="4C9FF699" wp14:editId="2FC419F5">
            <wp:extent cx="4888181" cy="2888039"/>
            <wp:effectExtent l="0" t="0" r="0" b="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93768" cy="2891340"/>
                    </a:xfrm>
                    <a:prstGeom prst="rect">
                      <a:avLst/>
                    </a:prstGeom>
                    <a:noFill/>
                  </pic:spPr>
                </pic:pic>
              </a:graphicData>
            </a:graphic>
          </wp:inline>
        </w:drawing>
      </w:r>
    </w:p>
    <w:p w14:paraId="12EA9698" w14:textId="0F74347F" w:rsidR="00261947" w:rsidRPr="00C519D8" w:rsidRDefault="00261947" w:rsidP="00261947">
      <w:pPr>
        <w:snapToGrid w:val="0"/>
        <w:spacing w:before="120" w:after="120"/>
        <w:jc w:val="center"/>
        <w:rPr>
          <w:rFonts w:eastAsia="宋体"/>
          <w:noProof w:val="0"/>
          <w:kern w:val="2"/>
          <w:sz w:val="22"/>
          <w:szCs w:val="22"/>
          <w:lang w:eastAsia="zh-CN"/>
        </w:rPr>
      </w:pPr>
      <w:r>
        <w:rPr>
          <w:rFonts w:eastAsia="宋体" w:hint="eastAsia"/>
          <w:noProof w:val="0"/>
          <w:kern w:val="2"/>
          <w:sz w:val="22"/>
          <w:szCs w:val="22"/>
          <w:lang w:eastAsia="zh-CN"/>
        </w:rPr>
        <w:t>F</w:t>
      </w:r>
      <w:r>
        <w:rPr>
          <w:rFonts w:eastAsia="宋体"/>
          <w:noProof w:val="0"/>
          <w:kern w:val="2"/>
          <w:sz w:val="22"/>
          <w:szCs w:val="22"/>
          <w:lang w:eastAsia="zh-CN"/>
        </w:rPr>
        <w:t xml:space="preserve">ig. 1 </w:t>
      </w:r>
      <w:r w:rsidRPr="00C519D8">
        <w:rPr>
          <w:rFonts w:eastAsia="宋体"/>
          <w:noProof w:val="0"/>
          <w:kern w:val="2"/>
          <w:sz w:val="22"/>
          <w:szCs w:val="22"/>
          <w:lang w:eastAsia="zh-CN"/>
        </w:rPr>
        <w:t>Options for PCI and SSB mapping into satellite beams</w:t>
      </w:r>
      <w:r>
        <w:rPr>
          <w:rFonts w:eastAsia="宋体"/>
          <w:noProof w:val="0"/>
          <w:kern w:val="2"/>
          <w:sz w:val="22"/>
          <w:szCs w:val="22"/>
          <w:lang w:eastAsia="zh-CN"/>
        </w:rPr>
        <w:t xml:space="preserve"> [</w:t>
      </w:r>
      <w:r w:rsidR="00CE0140">
        <w:rPr>
          <w:rFonts w:eastAsia="宋体" w:hint="eastAsia"/>
          <w:noProof w:val="0"/>
          <w:kern w:val="2"/>
          <w:sz w:val="22"/>
          <w:szCs w:val="22"/>
          <w:lang w:eastAsia="zh-CN"/>
        </w:rPr>
        <w:t>7</w:t>
      </w:r>
      <w:r>
        <w:rPr>
          <w:rFonts w:eastAsia="宋体"/>
          <w:noProof w:val="0"/>
          <w:kern w:val="2"/>
          <w:sz w:val="22"/>
          <w:szCs w:val="22"/>
          <w:lang w:eastAsia="zh-CN"/>
        </w:rPr>
        <w:t>]</w:t>
      </w:r>
    </w:p>
    <w:p w14:paraId="3DEE252E" w14:textId="5FCECBCE" w:rsidR="00416741" w:rsidRDefault="000E5CF7" w:rsidP="00C91C9E">
      <w:pPr>
        <w:snapToGrid w:val="0"/>
        <w:spacing w:before="120" w:after="120"/>
        <w:jc w:val="both"/>
        <w:rPr>
          <w:noProof w:val="0"/>
          <w:kern w:val="2"/>
          <w:sz w:val="22"/>
          <w:szCs w:val="22"/>
        </w:rPr>
      </w:pPr>
      <w:r>
        <w:rPr>
          <w:noProof w:val="0"/>
          <w:kern w:val="2"/>
          <w:sz w:val="22"/>
          <w:szCs w:val="22"/>
        </w:rPr>
        <w:t xml:space="preserve">According to </w:t>
      </w:r>
      <w:r w:rsidR="007D7F45">
        <w:rPr>
          <w:noProof w:val="0"/>
          <w:kern w:val="2"/>
          <w:sz w:val="22"/>
          <w:szCs w:val="22"/>
        </w:rPr>
        <w:t xml:space="preserve">the </w:t>
      </w:r>
      <w:r>
        <w:rPr>
          <w:noProof w:val="0"/>
          <w:kern w:val="2"/>
          <w:sz w:val="22"/>
          <w:szCs w:val="22"/>
        </w:rPr>
        <w:t>current specification, each UE can be configured with multiple beams</w:t>
      </w:r>
      <w:r w:rsidRPr="00325361">
        <w:rPr>
          <w:noProof w:val="0"/>
          <w:kern w:val="2"/>
          <w:sz w:val="22"/>
          <w:szCs w:val="22"/>
        </w:rPr>
        <w:t xml:space="preserve"> for </w:t>
      </w:r>
      <w:r>
        <w:rPr>
          <w:noProof w:val="0"/>
          <w:kern w:val="2"/>
          <w:sz w:val="22"/>
          <w:szCs w:val="22"/>
        </w:rPr>
        <w:t>physical channels</w:t>
      </w:r>
      <w:r w:rsidR="006E75E7">
        <w:rPr>
          <w:noProof w:val="0"/>
          <w:kern w:val="2"/>
          <w:sz w:val="22"/>
          <w:szCs w:val="22"/>
        </w:rPr>
        <w:t xml:space="preserve">, e.g., </w:t>
      </w:r>
      <w:proofErr w:type="spellStart"/>
      <w:r w:rsidR="006E75E7">
        <w:rPr>
          <w:noProof w:val="0"/>
          <w:kern w:val="2"/>
          <w:sz w:val="22"/>
          <w:szCs w:val="22"/>
        </w:rPr>
        <w:t>PxCCH</w:t>
      </w:r>
      <w:proofErr w:type="spellEnd"/>
      <w:r w:rsidR="006E75E7">
        <w:rPr>
          <w:noProof w:val="0"/>
          <w:kern w:val="2"/>
          <w:sz w:val="22"/>
          <w:szCs w:val="22"/>
        </w:rPr>
        <w:t>, P</w:t>
      </w:r>
      <w:r w:rsidR="000F598A">
        <w:rPr>
          <w:noProof w:val="0"/>
          <w:kern w:val="2"/>
          <w:sz w:val="22"/>
          <w:szCs w:val="22"/>
        </w:rPr>
        <w:t>D</w:t>
      </w:r>
      <w:r w:rsidR="006E75E7">
        <w:rPr>
          <w:noProof w:val="0"/>
          <w:kern w:val="2"/>
          <w:sz w:val="22"/>
          <w:szCs w:val="22"/>
        </w:rPr>
        <w:t>SCH</w:t>
      </w:r>
      <w:r>
        <w:rPr>
          <w:noProof w:val="0"/>
          <w:kern w:val="2"/>
          <w:sz w:val="22"/>
          <w:szCs w:val="22"/>
        </w:rPr>
        <w:t xml:space="preserve">, </w:t>
      </w:r>
      <w:r w:rsidRPr="00325361">
        <w:rPr>
          <w:noProof w:val="0"/>
          <w:kern w:val="2"/>
          <w:sz w:val="22"/>
          <w:szCs w:val="22"/>
        </w:rPr>
        <w:t>MAC CE is used to activ</w:t>
      </w:r>
      <w:r w:rsidR="0017111A">
        <w:rPr>
          <w:noProof w:val="0"/>
          <w:kern w:val="2"/>
          <w:sz w:val="22"/>
          <w:szCs w:val="22"/>
        </w:rPr>
        <w:t>at</w:t>
      </w:r>
      <w:r w:rsidRPr="00325361">
        <w:rPr>
          <w:noProof w:val="0"/>
          <w:kern w:val="2"/>
          <w:sz w:val="22"/>
          <w:szCs w:val="22"/>
        </w:rPr>
        <w:t>e</w:t>
      </w:r>
      <w:r>
        <w:rPr>
          <w:noProof w:val="0"/>
          <w:kern w:val="2"/>
          <w:sz w:val="22"/>
          <w:szCs w:val="22"/>
        </w:rPr>
        <w:t>/</w:t>
      </w:r>
      <w:r w:rsidR="00897287">
        <w:rPr>
          <w:noProof w:val="0"/>
          <w:kern w:val="2"/>
          <w:sz w:val="22"/>
          <w:szCs w:val="22"/>
        </w:rPr>
        <w:t>deactivate</w:t>
      </w:r>
      <w:r w:rsidRPr="00325361">
        <w:rPr>
          <w:noProof w:val="0"/>
          <w:kern w:val="2"/>
          <w:sz w:val="22"/>
          <w:szCs w:val="22"/>
        </w:rPr>
        <w:t xml:space="preserve"> one</w:t>
      </w:r>
      <w:r>
        <w:rPr>
          <w:noProof w:val="0"/>
          <w:kern w:val="2"/>
          <w:sz w:val="22"/>
          <w:szCs w:val="22"/>
        </w:rPr>
        <w:t xml:space="preserve"> or </w:t>
      </w:r>
      <w:r w:rsidRPr="00325361">
        <w:rPr>
          <w:noProof w:val="0"/>
          <w:kern w:val="2"/>
          <w:sz w:val="22"/>
          <w:szCs w:val="22"/>
        </w:rPr>
        <w:t xml:space="preserve">part of </w:t>
      </w:r>
      <w:r>
        <w:rPr>
          <w:noProof w:val="0"/>
          <w:kern w:val="2"/>
          <w:sz w:val="22"/>
          <w:szCs w:val="22"/>
        </w:rPr>
        <w:t xml:space="preserve">beam(s) from the multiple beams, and a HARQ-ACK based timeline is defined to ensure beam alignment between </w:t>
      </w:r>
      <w:proofErr w:type="spellStart"/>
      <w:r>
        <w:rPr>
          <w:noProof w:val="0"/>
          <w:kern w:val="2"/>
          <w:sz w:val="22"/>
          <w:szCs w:val="22"/>
        </w:rPr>
        <w:t>gNB</w:t>
      </w:r>
      <w:proofErr w:type="spellEnd"/>
      <w:r>
        <w:rPr>
          <w:noProof w:val="0"/>
          <w:kern w:val="2"/>
          <w:sz w:val="22"/>
          <w:szCs w:val="22"/>
        </w:rPr>
        <w:t xml:space="preserve"> and UE. </w:t>
      </w:r>
      <w:r w:rsidR="006424AD">
        <w:rPr>
          <w:rFonts w:eastAsia="宋体"/>
          <w:noProof w:val="0"/>
          <w:kern w:val="2"/>
          <w:sz w:val="22"/>
          <w:szCs w:val="22"/>
          <w:lang w:eastAsia="zh-CN"/>
        </w:rPr>
        <w:t xml:space="preserve">Take </w:t>
      </w:r>
      <w:r w:rsidR="00DB61E7">
        <w:rPr>
          <w:rFonts w:eastAsia="宋体"/>
          <w:noProof w:val="0"/>
          <w:kern w:val="2"/>
          <w:sz w:val="22"/>
          <w:szCs w:val="22"/>
          <w:lang w:eastAsia="zh-CN"/>
        </w:rPr>
        <w:t xml:space="preserve">PDCCH beam </w:t>
      </w:r>
      <w:r w:rsidR="00F97193">
        <w:rPr>
          <w:rFonts w:eastAsia="宋体"/>
          <w:noProof w:val="0"/>
          <w:kern w:val="2"/>
          <w:sz w:val="22"/>
          <w:szCs w:val="22"/>
          <w:lang w:eastAsia="zh-CN"/>
        </w:rPr>
        <w:t>activation</w:t>
      </w:r>
      <w:r w:rsidR="006424AD">
        <w:rPr>
          <w:rFonts w:eastAsia="宋体"/>
          <w:noProof w:val="0"/>
          <w:kern w:val="2"/>
          <w:sz w:val="22"/>
          <w:szCs w:val="22"/>
          <w:lang w:eastAsia="zh-CN"/>
        </w:rPr>
        <w:t xml:space="preserve"> as </w:t>
      </w:r>
      <w:r w:rsidR="00DA5723">
        <w:rPr>
          <w:rFonts w:eastAsia="宋体"/>
          <w:noProof w:val="0"/>
          <w:kern w:val="2"/>
          <w:sz w:val="22"/>
          <w:szCs w:val="22"/>
          <w:lang w:eastAsia="zh-CN"/>
        </w:rPr>
        <w:t xml:space="preserve">an </w:t>
      </w:r>
      <w:r w:rsidR="006424AD">
        <w:rPr>
          <w:rFonts w:eastAsia="宋体"/>
          <w:noProof w:val="0"/>
          <w:kern w:val="2"/>
          <w:sz w:val="22"/>
          <w:szCs w:val="22"/>
          <w:lang w:eastAsia="zh-CN"/>
        </w:rPr>
        <w:t>example</w:t>
      </w:r>
      <w:r w:rsidR="00704F85">
        <w:rPr>
          <w:rFonts w:eastAsia="宋体"/>
          <w:noProof w:val="0"/>
          <w:kern w:val="2"/>
          <w:sz w:val="22"/>
          <w:szCs w:val="22"/>
          <w:lang w:eastAsia="zh-CN"/>
        </w:rPr>
        <w:t xml:space="preserve">: </w:t>
      </w:r>
      <w:r w:rsidR="005C217A">
        <w:rPr>
          <w:noProof w:val="0"/>
          <w:kern w:val="2"/>
          <w:sz w:val="22"/>
          <w:szCs w:val="22"/>
        </w:rPr>
        <w:t>a</w:t>
      </w:r>
      <w:r w:rsidR="00BB392E">
        <w:rPr>
          <w:noProof w:val="0"/>
          <w:kern w:val="2"/>
          <w:sz w:val="22"/>
          <w:szCs w:val="22"/>
        </w:rPr>
        <w:t xml:space="preserve">s Fig. </w:t>
      </w:r>
      <w:r w:rsidR="005C217A">
        <w:rPr>
          <w:noProof w:val="0"/>
          <w:kern w:val="2"/>
          <w:sz w:val="22"/>
          <w:szCs w:val="22"/>
        </w:rPr>
        <w:t>2</w:t>
      </w:r>
      <w:r w:rsidR="00F10AFB">
        <w:rPr>
          <w:noProof w:val="0"/>
          <w:kern w:val="2"/>
          <w:sz w:val="22"/>
          <w:szCs w:val="22"/>
        </w:rPr>
        <w:t>(a)</w:t>
      </w:r>
      <w:r w:rsidR="00BB392E">
        <w:rPr>
          <w:noProof w:val="0"/>
          <w:kern w:val="2"/>
          <w:sz w:val="22"/>
          <w:szCs w:val="22"/>
        </w:rPr>
        <w:t xml:space="preserve"> shows</w:t>
      </w:r>
      <w:r w:rsidR="006424AD">
        <w:rPr>
          <w:noProof w:val="0"/>
          <w:kern w:val="2"/>
          <w:sz w:val="22"/>
          <w:szCs w:val="22"/>
        </w:rPr>
        <w:t xml:space="preserve">, </w:t>
      </w:r>
      <w:r w:rsidR="00BB392E" w:rsidRPr="00325361">
        <w:rPr>
          <w:noProof w:val="0"/>
          <w:kern w:val="2"/>
          <w:sz w:val="22"/>
          <w:szCs w:val="22"/>
        </w:rPr>
        <w:t>if the UE receive</w:t>
      </w:r>
      <w:r w:rsidR="00BB392E">
        <w:rPr>
          <w:noProof w:val="0"/>
          <w:kern w:val="2"/>
          <w:sz w:val="22"/>
          <w:szCs w:val="22"/>
        </w:rPr>
        <w:t>s</w:t>
      </w:r>
      <w:r w:rsidR="00BB392E" w:rsidRPr="00325361">
        <w:rPr>
          <w:noProof w:val="0"/>
          <w:kern w:val="2"/>
          <w:sz w:val="22"/>
          <w:szCs w:val="22"/>
        </w:rPr>
        <w:t xml:space="preserve"> a MAC CE activation command for one of the </w:t>
      </w:r>
      <w:r w:rsidR="005C217A">
        <w:rPr>
          <w:noProof w:val="0"/>
          <w:kern w:val="2"/>
          <w:sz w:val="22"/>
          <w:szCs w:val="22"/>
        </w:rPr>
        <w:t xml:space="preserve">RRC configured </w:t>
      </w:r>
      <w:r w:rsidR="00BB392E">
        <w:rPr>
          <w:noProof w:val="0"/>
          <w:kern w:val="2"/>
          <w:sz w:val="22"/>
          <w:szCs w:val="22"/>
        </w:rPr>
        <w:t xml:space="preserve">beams </w:t>
      </w:r>
      <w:r w:rsidR="006424AD">
        <w:rPr>
          <w:noProof w:val="0"/>
          <w:kern w:val="2"/>
          <w:sz w:val="22"/>
          <w:szCs w:val="22"/>
        </w:rPr>
        <w:t>represented</w:t>
      </w:r>
      <w:r w:rsidR="00BB392E">
        <w:rPr>
          <w:noProof w:val="0"/>
          <w:kern w:val="2"/>
          <w:sz w:val="22"/>
          <w:szCs w:val="22"/>
        </w:rPr>
        <w:t xml:space="preserve"> as TCI #2</w:t>
      </w:r>
      <w:r w:rsidR="00BB392E" w:rsidRPr="00325361">
        <w:rPr>
          <w:noProof w:val="0"/>
          <w:kern w:val="2"/>
          <w:sz w:val="22"/>
          <w:szCs w:val="22"/>
        </w:rPr>
        <w:t xml:space="preserve">, the UE applies the activation command </w:t>
      </w:r>
      <w:r w:rsidR="00903BC0">
        <w:rPr>
          <w:noProof w:val="0"/>
          <w:kern w:val="2"/>
          <w:sz w:val="22"/>
          <w:szCs w:val="22"/>
        </w:rPr>
        <w:t xml:space="preserve">in the first slot </w:t>
      </w:r>
      <w:r w:rsidR="00BB392E" w:rsidRPr="00325361">
        <w:rPr>
          <w:noProof w:val="0"/>
          <w:kern w:val="2"/>
          <w:sz w:val="22"/>
          <w:szCs w:val="22"/>
        </w:rPr>
        <w:t xml:space="preserve">3 </w:t>
      </w:r>
      <w:proofErr w:type="spellStart"/>
      <w:r w:rsidR="00BB392E" w:rsidRPr="00325361">
        <w:rPr>
          <w:noProof w:val="0"/>
          <w:kern w:val="2"/>
          <w:sz w:val="22"/>
          <w:szCs w:val="22"/>
        </w:rPr>
        <w:t>msec</w:t>
      </w:r>
      <w:proofErr w:type="spellEnd"/>
      <w:r w:rsidR="00BB392E" w:rsidRPr="00325361">
        <w:rPr>
          <w:noProof w:val="0"/>
          <w:kern w:val="2"/>
          <w:sz w:val="22"/>
          <w:szCs w:val="22"/>
        </w:rPr>
        <w:t xml:space="preserve"> after a slot where the UE transmits HARQ-ACK information for the PDSCH providing the activation command.</w:t>
      </w:r>
      <w:r w:rsidR="00BB392E">
        <w:rPr>
          <w:noProof w:val="0"/>
          <w:kern w:val="2"/>
          <w:sz w:val="22"/>
          <w:szCs w:val="22"/>
        </w:rPr>
        <w:t xml:space="preserve"> </w:t>
      </w:r>
    </w:p>
    <w:p w14:paraId="08E21D11" w14:textId="452E9A3C" w:rsidR="00166CD8" w:rsidRPr="005C217A" w:rsidRDefault="005C217A" w:rsidP="00C91C9E">
      <w:pPr>
        <w:snapToGrid w:val="0"/>
        <w:spacing w:before="120" w:after="120"/>
        <w:jc w:val="both"/>
        <w:rPr>
          <w:noProof w:val="0"/>
          <w:kern w:val="2"/>
          <w:sz w:val="22"/>
          <w:szCs w:val="22"/>
        </w:rPr>
      </w:pPr>
      <w:r>
        <w:rPr>
          <w:noProof w:val="0"/>
          <w:kern w:val="2"/>
          <w:sz w:val="22"/>
          <w:szCs w:val="22"/>
        </w:rPr>
        <w:t>As discussed in section 2.1, HARQ</w:t>
      </w:r>
      <w:r w:rsidR="008B6BD6">
        <w:rPr>
          <w:noProof w:val="0"/>
          <w:kern w:val="2"/>
          <w:sz w:val="22"/>
          <w:szCs w:val="22"/>
        </w:rPr>
        <w:t>-ACK</w:t>
      </w:r>
      <w:r>
        <w:rPr>
          <w:noProof w:val="0"/>
          <w:kern w:val="2"/>
          <w:sz w:val="22"/>
          <w:szCs w:val="22"/>
        </w:rPr>
        <w:t xml:space="preserve"> shall be supported for PDSCH carrying important signaling like beam activation/deactivation, however, </w:t>
      </w:r>
      <w:r>
        <w:rPr>
          <w:rFonts w:eastAsia="宋体" w:hint="eastAsia"/>
          <w:noProof w:val="0"/>
          <w:kern w:val="2"/>
          <w:sz w:val="22"/>
          <w:szCs w:val="22"/>
          <w:lang w:eastAsia="zh-CN"/>
        </w:rPr>
        <w:t>a</w:t>
      </w:r>
      <w:r w:rsidR="00166CD8">
        <w:rPr>
          <w:rFonts w:eastAsia="宋体"/>
          <w:noProof w:val="0"/>
          <w:kern w:val="2"/>
          <w:sz w:val="22"/>
          <w:szCs w:val="22"/>
          <w:lang w:eastAsia="zh-CN"/>
        </w:rPr>
        <w:t>ssuming mechanisms like low</w:t>
      </w:r>
      <w:r w:rsidR="0060607F">
        <w:rPr>
          <w:rFonts w:eastAsia="宋体"/>
          <w:noProof w:val="0"/>
          <w:kern w:val="2"/>
          <w:sz w:val="22"/>
          <w:szCs w:val="22"/>
          <w:lang w:eastAsia="zh-CN"/>
        </w:rPr>
        <w:t>er</w:t>
      </w:r>
      <w:r w:rsidR="00166CD8">
        <w:rPr>
          <w:rFonts w:eastAsia="宋体"/>
          <w:noProof w:val="0"/>
          <w:kern w:val="2"/>
          <w:sz w:val="22"/>
          <w:szCs w:val="22"/>
          <w:lang w:eastAsia="zh-CN"/>
        </w:rPr>
        <w:t xml:space="preserve"> MCS, repetition are </w:t>
      </w:r>
      <w:r w:rsidR="008B6BD6">
        <w:rPr>
          <w:rFonts w:eastAsia="宋体"/>
          <w:noProof w:val="0"/>
          <w:kern w:val="2"/>
          <w:sz w:val="22"/>
          <w:szCs w:val="22"/>
          <w:lang w:eastAsia="zh-CN"/>
        </w:rPr>
        <w:t>adopted</w:t>
      </w:r>
      <w:r w:rsidR="00166CD8">
        <w:rPr>
          <w:rFonts w:eastAsia="宋体"/>
          <w:noProof w:val="0"/>
          <w:kern w:val="2"/>
          <w:sz w:val="22"/>
          <w:szCs w:val="22"/>
          <w:lang w:eastAsia="zh-CN"/>
        </w:rPr>
        <w:t xml:space="preserve"> to </w:t>
      </w:r>
      <w:r w:rsidR="00166CD8" w:rsidRPr="00DA5723">
        <w:rPr>
          <w:rFonts w:eastAsia="宋体"/>
          <w:noProof w:val="0"/>
          <w:kern w:val="2"/>
          <w:sz w:val="22"/>
          <w:szCs w:val="22"/>
          <w:lang w:eastAsia="zh-CN"/>
        </w:rPr>
        <w:t xml:space="preserve">maintain </w:t>
      </w:r>
      <w:r>
        <w:rPr>
          <w:rFonts w:eastAsia="宋体"/>
          <w:noProof w:val="0"/>
          <w:kern w:val="2"/>
          <w:sz w:val="22"/>
          <w:szCs w:val="22"/>
          <w:lang w:eastAsia="zh-CN"/>
        </w:rPr>
        <w:t xml:space="preserve">the </w:t>
      </w:r>
      <w:r w:rsidR="00166CD8" w:rsidRPr="00DA5723">
        <w:rPr>
          <w:rFonts w:eastAsia="宋体"/>
          <w:noProof w:val="0"/>
          <w:kern w:val="2"/>
          <w:sz w:val="22"/>
          <w:szCs w:val="22"/>
          <w:lang w:eastAsia="zh-CN"/>
        </w:rPr>
        <w:t>reliability when</w:t>
      </w:r>
      <w:r w:rsidR="000A1AE6">
        <w:rPr>
          <w:rFonts w:eastAsia="宋体"/>
          <w:noProof w:val="0"/>
          <w:kern w:val="2"/>
          <w:sz w:val="22"/>
          <w:szCs w:val="22"/>
          <w:lang w:eastAsia="zh-CN"/>
        </w:rPr>
        <w:t xml:space="preserve"> </w:t>
      </w:r>
      <w:r w:rsidR="000A1AE6" w:rsidRPr="00DA5723">
        <w:rPr>
          <w:rFonts w:eastAsia="宋体"/>
          <w:noProof w:val="0"/>
          <w:kern w:val="2"/>
          <w:sz w:val="22"/>
          <w:szCs w:val="22"/>
          <w:lang w:eastAsia="zh-CN"/>
        </w:rPr>
        <w:t>HARQ</w:t>
      </w:r>
      <w:r w:rsidR="000A1AE6">
        <w:rPr>
          <w:rFonts w:eastAsia="宋体"/>
          <w:noProof w:val="0"/>
          <w:kern w:val="2"/>
          <w:sz w:val="22"/>
          <w:szCs w:val="22"/>
          <w:lang w:eastAsia="zh-CN"/>
        </w:rPr>
        <w:t xml:space="preserve"> feedback for</w:t>
      </w:r>
      <w:r w:rsidR="00166CD8" w:rsidRPr="00DA5723">
        <w:rPr>
          <w:rFonts w:eastAsia="宋体"/>
          <w:noProof w:val="0"/>
          <w:kern w:val="2"/>
          <w:sz w:val="22"/>
          <w:szCs w:val="22"/>
          <w:lang w:eastAsia="zh-CN"/>
        </w:rPr>
        <w:t xml:space="preserve"> </w:t>
      </w:r>
      <w:r w:rsidR="004C2EAE">
        <w:rPr>
          <w:rFonts w:eastAsia="宋体"/>
          <w:noProof w:val="0"/>
          <w:kern w:val="2"/>
          <w:sz w:val="22"/>
          <w:szCs w:val="22"/>
          <w:lang w:eastAsia="zh-CN"/>
        </w:rPr>
        <w:t xml:space="preserve">the </w:t>
      </w:r>
      <w:r w:rsidR="00166CD8" w:rsidRPr="00DA5723">
        <w:rPr>
          <w:rFonts w:eastAsia="宋体"/>
          <w:noProof w:val="0"/>
          <w:kern w:val="2"/>
          <w:sz w:val="22"/>
          <w:szCs w:val="22"/>
          <w:lang w:eastAsia="zh-CN"/>
        </w:rPr>
        <w:t xml:space="preserve">HARQ </w:t>
      </w:r>
      <w:r w:rsidR="004C2EAE">
        <w:rPr>
          <w:rFonts w:eastAsia="宋体"/>
          <w:noProof w:val="0"/>
          <w:kern w:val="2"/>
          <w:sz w:val="22"/>
          <w:szCs w:val="22"/>
          <w:lang w:eastAsia="zh-CN"/>
        </w:rPr>
        <w:t xml:space="preserve">process </w:t>
      </w:r>
      <w:r w:rsidR="000A1AE6">
        <w:rPr>
          <w:rFonts w:eastAsia="宋体"/>
          <w:noProof w:val="0"/>
          <w:kern w:val="2"/>
          <w:sz w:val="22"/>
          <w:szCs w:val="22"/>
          <w:lang w:eastAsia="zh-CN"/>
        </w:rPr>
        <w:t xml:space="preserve">of the </w:t>
      </w:r>
      <w:r w:rsidR="004C2EAE">
        <w:rPr>
          <w:rFonts w:eastAsia="宋体"/>
          <w:noProof w:val="0"/>
          <w:kern w:val="2"/>
          <w:sz w:val="22"/>
          <w:szCs w:val="22"/>
          <w:lang w:eastAsia="zh-CN"/>
        </w:rPr>
        <w:t xml:space="preserve">PDSCH carrying </w:t>
      </w:r>
      <w:r w:rsidR="000A1AE6">
        <w:rPr>
          <w:rFonts w:eastAsia="宋体"/>
          <w:noProof w:val="0"/>
          <w:kern w:val="2"/>
          <w:sz w:val="22"/>
          <w:szCs w:val="22"/>
          <w:lang w:eastAsia="zh-CN"/>
        </w:rPr>
        <w:t xml:space="preserve">the </w:t>
      </w:r>
      <w:r w:rsidR="004C2EAE">
        <w:rPr>
          <w:rFonts w:eastAsia="宋体"/>
          <w:noProof w:val="0"/>
          <w:kern w:val="2"/>
          <w:sz w:val="22"/>
          <w:szCs w:val="22"/>
          <w:lang w:eastAsia="zh-CN"/>
        </w:rPr>
        <w:t xml:space="preserve">MAC CE signaling </w:t>
      </w:r>
      <w:r w:rsidR="00166CD8" w:rsidRPr="00DA5723">
        <w:rPr>
          <w:rFonts w:eastAsia="宋体"/>
          <w:noProof w:val="0"/>
          <w:kern w:val="2"/>
          <w:sz w:val="22"/>
          <w:szCs w:val="22"/>
          <w:lang w:eastAsia="zh-CN"/>
        </w:rPr>
        <w:t>is disab</w:t>
      </w:r>
      <w:r>
        <w:rPr>
          <w:rFonts w:eastAsia="宋体"/>
          <w:noProof w:val="0"/>
          <w:kern w:val="2"/>
          <w:sz w:val="22"/>
          <w:szCs w:val="22"/>
          <w:lang w:eastAsia="zh-CN"/>
        </w:rPr>
        <w:t>led</w:t>
      </w:r>
      <w:r w:rsidR="0060607F">
        <w:rPr>
          <w:rFonts w:eastAsia="宋体"/>
          <w:noProof w:val="0"/>
          <w:kern w:val="2"/>
          <w:sz w:val="22"/>
          <w:szCs w:val="22"/>
          <w:lang w:eastAsia="zh-CN"/>
        </w:rPr>
        <w:t xml:space="preserve">, </w:t>
      </w:r>
      <w:r w:rsidR="00704F85">
        <w:rPr>
          <w:rFonts w:eastAsia="宋体"/>
          <w:noProof w:val="0"/>
          <w:kern w:val="2"/>
          <w:sz w:val="22"/>
          <w:szCs w:val="22"/>
          <w:lang w:eastAsia="zh-CN"/>
        </w:rPr>
        <w:t xml:space="preserve">the </w:t>
      </w:r>
      <w:r w:rsidR="0060607F">
        <w:rPr>
          <w:rFonts w:eastAsia="宋体"/>
          <w:noProof w:val="0"/>
          <w:kern w:val="2"/>
          <w:sz w:val="22"/>
          <w:szCs w:val="22"/>
          <w:lang w:eastAsia="zh-CN"/>
        </w:rPr>
        <w:t xml:space="preserve">following </w:t>
      </w:r>
      <w:r w:rsidR="00C71D86">
        <w:rPr>
          <w:rFonts w:eastAsia="宋体"/>
          <w:noProof w:val="0"/>
          <w:kern w:val="2"/>
          <w:sz w:val="22"/>
          <w:szCs w:val="22"/>
          <w:lang w:eastAsia="zh-CN"/>
        </w:rPr>
        <w:t xml:space="preserve">beam </w:t>
      </w:r>
      <w:r w:rsidR="00F10AFB">
        <w:rPr>
          <w:rFonts w:eastAsia="宋体"/>
          <w:noProof w:val="0"/>
          <w:kern w:val="2"/>
          <w:sz w:val="22"/>
          <w:szCs w:val="22"/>
          <w:lang w:eastAsia="zh-CN"/>
        </w:rPr>
        <w:t>activation/deactivation timeline can be considered:</w:t>
      </w:r>
    </w:p>
    <w:p w14:paraId="05136B16" w14:textId="27DFD1BB" w:rsidR="001F2E26" w:rsidRDefault="001F2E26" w:rsidP="0034424C">
      <w:pPr>
        <w:pStyle w:val="ListParagraph"/>
        <w:numPr>
          <w:ilvl w:val="0"/>
          <w:numId w:val="49"/>
        </w:numPr>
        <w:snapToGrid w:val="0"/>
        <w:spacing w:before="120" w:after="120"/>
        <w:ind w:firstLineChars="0"/>
        <w:jc w:val="both"/>
        <w:rPr>
          <w:rFonts w:ascii="Times New Roman" w:hAnsi="Times New Roman" w:cs="Times New Roman"/>
          <w:noProof w:val="0"/>
          <w:kern w:val="2"/>
          <w:sz w:val="22"/>
          <w:szCs w:val="22"/>
        </w:rPr>
      </w:pPr>
      <w:r>
        <w:rPr>
          <w:rFonts w:ascii="Times New Roman" w:hAnsi="Times New Roman" w:cs="Times New Roman"/>
          <w:noProof w:val="0"/>
          <w:kern w:val="2"/>
          <w:sz w:val="22"/>
          <w:szCs w:val="22"/>
        </w:rPr>
        <w:t>When HARQ-ACK</w:t>
      </w:r>
      <w:r w:rsidR="000A1AE6">
        <w:rPr>
          <w:rFonts w:ascii="Times New Roman" w:hAnsi="Times New Roman" w:cs="Times New Roman"/>
          <w:noProof w:val="0"/>
          <w:kern w:val="2"/>
          <w:sz w:val="22"/>
          <w:szCs w:val="22"/>
        </w:rPr>
        <w:t xml:space="preserve"> feedback</w:t>
      </w:r>
      <w:r>
        <w:rPr>
          <w:rFonts w:ascii="Times New Roman" w:hAnsi="Times New Roman" w:cs="Times New Roman"/>
          <w:noProof w:val="0"/>
          <w:kern w:val="2"/>
          <w:sz w:val="22"/>
          <w:szCs w:val="22"/>
        </w:rPr>
        <w:t xml:space="preserve"> is disabled for the PDSCH carrying the MAC CE activation</w:t>
      </w:r>
      <w:r w:rsidR="00CC7FD5">
        <w:rPr>
          <w:rFonts w:ascii="Times New Roman" w:hAnsi="Times New Roman" w:cs="Times New Roman"/>
          <w:noProof w:val="0"/>
          <w:kern w:val="2"/>
          <w:sz w:val="22"/>
          <w:szCs w:val="22"/>
        </w:rPr>
        <w:t>/</w:t>
      </w:r>
      <w:r w:rsidR="006424AD">
        <w:rPr>
          <w:rFonts w:ascii="Times New Roman" w:hAnsi="Times New Roman" w:cs="Times New Roman"/>
          <w:noProof w:val="0"/>
          <w:kern w:val="2"/>
          <w:sz w:val="22"/>
          <w:szCs w:val="22"/>
        </w:rPr>
        <w:t>d</w:t>
      </w:r>
      <w:r w:rsidR="00CC7FD5">
        <w:rPr>
          <w:rFonts w:ascii="Times New Roman" w:hAnsi="Times New Roman" w:cs="Times New Roman"/>
          <w:noProof w:val="0"/>
          <w:kern w:val="2"/>
          <w:sz w:val="22"/>
          <w:szCs w:val="22"/>
        </w:rPr>
        <w:t>e</w:t>
      </w:r>
      <w:r w:rsidR="006424AD">
        <w:rPr>
          <w:rFonts w:ascii="Times New Roman" w:hAnsi="Times New Roman" w:cs="Times New Roman"/>
          <w:noProof w:val="0"/>
          <w:kern w:val="2"/>
          <w:sz w:val="22"/>
          <w:szCs w:val="22"/>
        </w:rPr>
        <w:t>activation</w:t>
      </w:r>
      <w:r>
        <w:rPr>
          <w:rFonts w:ascii="Times New Roman" w:hAnsi="Times New Roman" w:cs="Times New Roman"/>
          <w:noProof w:val="0"/>
          <w:kern w:val="2"/>
          <w:sz w:val="22"/>
          <w:szCs w:val="22"/>
        </w:rPr>
        <w:t xml:space="preserve"> command, if the UE </w:t>
      </w:r>
      <w:r w:rsidR="000A1AE6">
        <w:rPr>
          <w:rFonts w:ascii="Times New Roman" w:hAnsi="Times New Roman" w:cs="Times New Roman"/>
          <w:noProof w:val="0"/>
          <w:kern w:val="2"/>
          <w:sz w:val="22"/>
          <w:szCs w:val="22"/>
        </w:rPr>
        <w:t xml:space="preserve">receives </w:t>
      </w:r>
      <w:r>
        <w:rPr>
          <w:rFonts w:ascii="Times New Roman" w:hAnsi="Times New Roman" w:cs="Times New Roman"/>
          <w:noProof w:val="0"/>
          <w:kern w:val="2"/>
          <w:sz w:val="22"/>
          <w:szCs w:val="22"/>
        </w:rPr>
        <w:t xml:space="preserve">a MAC CE </w:t>
      </w:r>
      <w:r w:rsidR="004C3B7C">
        <w:rPr>
          <w:rFonts w:ascii="Times New Roman" w:hAnsi="Times New Roman" w:cs="Times New Roman"/>
          <w:noProof w:val="0"/>
          <w:kern w:val="2"/>
          <w:sz w:val="22"/>
          <w:szCs w:val="22"/>
        </w:rPr>
        <w:t xml:space="preserve">of beam </w:t>
      </w:r>
      <w:r>
        <w:rPr>
          <w:rFonts w:ascii="Times New Roman" w:hAnsi="Times New Roman" w:cs="Times New Roman"/>
          <w:noProof w:val="0"/>
          <w:kern w:val="2"/>
          <w:sz w:val="22"/>
          <w:szCs w:val="22"/>
        </w:rPr>
        <w:t>activation</w:t>
      </w:r>
      <w:r w:rsidR="006424AD">
        <w:rPr>
          <w:rFonts w:ascii="Times New Roman" w:hAnsi="Times New Roman" w:cs="Times New Roman"/>
          <w:noProof w:val="0"/>
          <w:kern w:val="2"/>
          <w:sz w:val="22"/>
          <w:szCs w:val="22"/>
        </w:rPr>
        <w:t>/deactivation</w:t>
      </w:r>
      <w:r>
        <w:rPr>
          <w:rFonts w:ascii="Times New Roman" w:hAnsi="Times New Roman" w:cs="Times New Roman"/>
          <w:noProof w:val="0"/>
          <w:kern w:val="2"/>
          <w:sz w:val="22"/>
          <w:szCs w:val="22"/>
        </w:rPr>
        <w:t xml:space="preserve"> command </w:t>
      </w:r>
      <w:r w:rsidR="00416741">
        <w:rPr>
          <w:rFonts w:ascii="Times New Roman" w:hAnsi="Times New Roman" w:cs="Times New Roman"/>
          <w:noProof w:val="0"/>
          <w:kern w:val="2"/>
          <w:sz w:val="22"/>
          <w:szCs w:val="22"/>
        </w:rPr>
        <w:t xml:space="preserve">for one of the beams </w:t>
      </w:r>
      <w:r w:rsidR="004C3B7C">
        <w:rPr>
          <w:rFonts w:ascii="Times New Roman" w:hAnsi="Times New Roman" w:cs="Times New Roman"/>
          <w:noProof w:val="0"/>
          <w:kern w:val="2"/>
          <w:sz w:val="22"/>
          <w:szCs w:val="22"/>
        </w:rPr>
        <w:t xml:space="preserve">for PDCCH/PUCCH </w:t>
      </w:r>
      <w:r>
        <w:rPr>
          <w:rFonts w:ascii="Times New Roman" w:hAnsi="Times New Roman" w:cs="Times New Roman"/>
          <w:noProof w:val="0"/>
          <w:kern w:val="2"/>
          <w:sz w:val="22"/>
          <w:szCs w:val="22"/>
        </w:rPr>
        <w:t>at slot n, the UE applies the activation</w:t>
      </w:r>
      <w:r w:rsidR="00416741">
        <w:rPr>
          <w:rFonts w:ascii="Times New Roman" w:hAnsi="Times New Roman" w:cs="Times New Roman"/>
          <w:noProof w:val="0"/>
          <w:kern w:val="2"/>
          <w:sz w:val="22"/>
          <w:szCs w:val="22"/>
        </w:rPr>
        <w:t>/deactivation</w:t>
      </w:r>
      <w:r>
        <w:rPr>
          <w:rFonts w:ascii="Times New Roman" w:hAnsi="Times New Roman" w:cs="Times New Roman"/>
          <w:noProof w:val="0"/>
          <w:kern w:val="2"/>
          <w:sz w:val="22"/>
          <w:szCs w:val="22"/>
        </w:rPr>
        <w:t xml:space="preserve"> command at slot </w:t>
      </w:r>
      <w:proofErr w:type="spellStart"/>
      <w:r>
        <w:rPr>
          <w:rFonts w:ascii="Times New Roman" w:hAnsi="Times New Roman" w:cs="Times New Roman"/>
          <w:noProof w:val="0"/>
          <w:kern w:val="2"/>
          <w:sz w:val="22"/>
          <w:szCs w:val="22"/>
        </w:rPr>
        <w:t>n+m</w:t>
      </w:r>
      <w:proofErr w:type="spellEnd"/>
      <w:r w:rsidR="00F10AFB">
        <w:rPr>
          <w:rFonts w:ascii="Times New Roman" w:hAnsi="Times New Roman" w:cs="Times New Roman"/>
          <w:noProof w:val="0"/>
          <w:kern w:val="2"/>
          <w:sz w:val="22"/>
          <w:szCs w:val="22"/>
        </w:rPr>
        <w:t xml:space="preserve"> as Fig.</w:t>
      </w:r>
      <w:r w:rsidR="00261947">
        <w:rPr>
          <w:rFonts w:ascii="Times New Roman" w:hAnsi="Times New Roman" w:cs="Times New Roman"/>
          <w:noProof w:val="0"/>
          <w:kern w:val="2"/>
          <w:sz w:val="22"/>
          <w:szCs w:val="22"/>
        </w:rPr>
        <w:t>2</w:t>
      </w:r>
      <w:r w:rsidR="00F10AFB">
        <w:rPr>
          <w:rFonts w:ascii="Times New Roman" w:hAnsi="Times New Roman" w:cs="Times New Roman"/>
          <w:noProof w:val="0"/>
          <w:kern w:val="2"/>
          <w:sz w:val="22"/>
          <w:szCs w:val="22"/>
        </w:rPr>
        <w:t>(b) shows</w:t>
      </w:r>
      <w:r w:rsidR="00CC7FD5">
        <w:rPr>
          <w:rFonts w:ascii="Times New Roman" w:hAnsi="Times New Roman" w:cs="Times New Roman"/>
          <w:noProof w:val="0"/>
          <w:kern w:val="2"/>
          <w:sz w:val="22"/>
          <w:szCs w:val="22"/>
        </w:rPr>
        <w:t xml:space="preserve">, wherein </w:t>
      </w:r>
      <w:r w:rsidR="00261947">
        <w:rPr>
          <w:rFonts w:ascii="Times New Roman" w:hAnsi="Times New Roman" w:cs="Times New Roman"/>
          <w:noProof w:val="0"/>
          <w:kern w:val="2"/>
          <w:sz w:val="22"/>
          <w:szCs w:val="22"/>
        </w:rPr>
        <w:t xml:space="preserve">the </w:t>
      </w:r>
      <w:r w:rsidR="00CC7FD5">
        <w:rPr>
          <w:rFonts w:ascii="Times New Roman" w:hAnsi="Times New Roman" w:cs="Times New Roman"/>
          <w:noProof w:val="0"/>
          <w:kern w:val="2"/>
          <w:sz w:val="22"/>
          <w:szCs w:val="22"/>
        </w:rPr>
        <w:t xml:space="preserve">slot number [m] can be configured </w:t>
      </w:r>
      <w:r w:rsidR="005933C0">
        <w:rPr>
          <w:rFonts w:ascii="Times New Roman" w:hAnsi="Times New Roman" w:cs="Times New Roman"/>
          <w:noProof w:val="0"/>
          <w:kern w:val="2"/>
          <w:sz w:val="22"/>
          <w:szCs w:val="22"/>
        </w:rPr>
        <w:t>by</w:t>
      </w:r>
      <w:r w:rsidR="00CC7FD5">
        <w:rPr>
          <w:rFonts w:ascii="Times New Roman" w:hAnsi="Times New Roman" w:cs="Times New Roman"/>
          <w:noProof w:val="0"/>
          <w:kern w:val="2"/>
          <w:sz w:val="22"/>
          <w:szCs w:val="22"/>
        </w:rPr>
        <w:t xml:space="preserve"> RRC</w:t>
      </w:r>
      <w:r w:rsidR="00307AA7">
        <w:rPr>
          <w:rFonts w:ascii="Times New Roman" w:hAnsi="Times New Roman" w:cs="Times New Roman"/>
          <w:noProof w:val="0"/>
          <w:kern w:val="2"/>
          <w:sz w:val="22"/>
          <w:szCs w:val="22"/>
        </w:rPr>
        <w:t>.</w:t>
      </w:r>
    </w:p>
    <w:p w14:paraId="4A8EE89F" w14:textId="40551CA6" w:rsidR="004C3B7C" w:rsidRPr="004C3B7C" w:rsidRDefault="004C3B7C" w:rsidP="004C3B7C">
      <w:pPr>
        <w:pStyle w:val="ListParagraph"/>
        <w:numPr>
          <w:ilvl w:val="0"/>
          <w:numId w:val="49"/>
        </w:numPr>
        <w:snapToGrid w:val="0"/>
        <w:spacing w:before="120" w:after="120"/>
        <w:ind w:firstLineChars="0"/>
        <w:jc w:val="both"/>
        <w:rPr>
          <w:rFonts w:ascii="Times New Roman" w:hAnsi="Times New Roman" w:cs="Times New Roman"/>
          <w:noProof w:val="0"/>
          <w:kern w:val="2"/>
          <w:sz w:val="22"/>
          <w:szCs w:val="22"/>
        </w:rPr>
      </w:pPr>
      <w:r>
        <w:rPr>
          <w:rFonts w:ascii="Times New Roman" w:hAnsi="Times New Roman" w:cs="Times New Roman"/>
          <w:noProof w:val="0"/>
          <w:kern w:val="2"/>
          <w:sz w:val="22"/>
          <w:szCs w:val="22"/>
        </w:rPr>
        <w:t>When HARQ-ACK</w:t>
      </w:r>
      <w:r w:rsidR="000A1AE6">
        <w:rPr>
          <w:rFonts w:ascii="Times New Roman" w:hAnsi="Times New Roman" w:cs="Times New Roman"/>
          <w:noProof w:val="0"/>
          <w:kern w:val="2"/>
          <w:sz w:val="22"/>
          <w:szCs w:val="22"/>
        </w:rPr>
        <w:t xml:space="preserve"> feedback</w:t>
      </w:r>
      <w:r>
        <w:rPr>
          <w:rFonts w:ascii="Times New Roman" w:hAnsi="Times New Roman" w:cs="Times New Roman"/>
          <w:noProof w:val="0"/>
          <w:kern w:val="2"/>
          <w:sz w:val="22"/>
          <w:szCs w:val="22"/>
        </w:rPr>
        <w:t xml:space="preserve"> is disabled for the PDSCH carrying the MAC CE activation/deactivation command, if the UE received a MAC CE of beam activation/deactivation command for </w:t>
      </w:r>
      <w:r w:rsidR="00331E7B">
        <w:rPr>
          <w:rFonts w:ascii="Times New Roman" w:hAnsi="Times New Roman" w:cs="Times New Roman"/>
          <w:noProof w:val="0"/>
          <w:kern w:val="2"/>
          <w:sz w:val="22"/>
          <w:szCs w:val="22"/>
        </w:rPr>
        <w:t>part</w:t>
      </w:r>
      <w:r>
        <w:rPr>
          <w:rFonts w:ascii="Times New Roman" w:hAnsi="Times New Roman" w:cs="Times New Roman"/>
          <w:noProof w:val="0"/>
          <w:kern w:val="2"/>
          <w:sz w:val="22"/>
          <w:szCs w:val="22"/>
        </w:rPr>
        <w:t xml:space="preserve"> of the beams for PDSCH at slot n, the UE applies the </w:t>
      </w:r>
      <w:r w:rsidR="00A90CE0">
        <w:rPr>
          <w:rFonts w:ascii="Times New Roman" w:hAnsi="Times New Roman" w:cs="Times New Roman"/>
          <w:noProof w:val="0"/>
          <w:kern w:val="2"/>
          <w:sz w:val="22"/>
          <w:szCs w:val="22"/>
        </w:rPr>
        <w:t xml:space="preserve">indicated mapping between </w:t>
      </w:r>
      <w:r w:rsidR="001D2434">
        <w:rPr>
          <w:rFonts w:ascii="Times New Roman" w:hAnsi="Times New Roman" w:cs="Times New Roman"/>
          <w:noProof w:val="0"/>
          <w:kern w:val="2"/>
          <w:sz w:val="22"/>
          <w:szCs w:val="22"/>
        </w:rPr>
        <w:t>beams</w:t>
      </w:r>
      <w:r w:rsidR="00A90CE0">
        <w:rPr>
          <w:rFonts w:ascii="Times New Roman" w:hAnsi="Times New Roman" w:cs="Times New Roman"/>
          <w:noProof w:val="0"/>
          <w:kern w:val="2"/>
          <w:sz w:val="22"/>
          <w:szCs w:val="22"/>
        </w:rPr>
        <w:t xml:space="preserve"> and codepoints of the DCI field </w:t>
      </w:r>
      <w:r>
        <w:rPr>
          <w:rFonts w:ascii="Times New Roman" w:hAnsi="Times New Roman" w:cs="Times New Roman"/>
          <w:noProof w:val="0"/>
          <w:kern w:val="2"/>
          <w:sz w:val="22"/>
          <w:szCs w:val="22"/>
        </w:rPr>
        <w:t xml:space="preserve">at slot </w:t>
      </w:r>
      <w:proofErr w:type="spellStart"/>
      <w:r>
        <w:rPr>
          <w:rFonts w:ascii="Times New Roman" w:hAnsi="Times New Roman" w:cs="Times New Roman"/>
          <w:noProof w:val="0"/>
          <w:kern w:val="2"/>
          <w:sz w:val="22"/>
          <w:szCs w:val="22"/>
        </w:rPr>
        <w:t>n+m</w:t>
      </w:r>
      <w:proofErr w:type="spellEnd"/>
      <w:r>
        <w:rPr>
          <w:rFonts w:ascii="Times New Roman" w:hAnsi="Times New Roman" w:cs="Times New Roman"/>
          <w:noProof w:val="0"/>
          <w:kern w:val="2"/>
          <w:sz w:val="22"/>
          <w:szCs w:val="22"/>
        </w:rPr>
        <w:t>, wherein the slot number [m] can be configured by RRC.</w:t>
      </w:r>
    </w:p>
    <w:p w14:paraId="7F32837A" w14:textId="7CD73A4A" w:rsidR="00C71D86" w:rsidRPr="00C71D86" w:rsidRDefault="00C71D86" w:rsidP="00C71D86">
      <w:pPr>
        <w:snapToGrid w:val="0"/>
        <w:spacing w:before="120" w:after="120"/>
        <w:jc w:val="both"/>
        <w:rPr>
          <w:noProof w:val="0"/>
          <w:kern w:val="2"/>
          <w:sz w:val="22"/>
          <w:szCs w:val="22"/>
        </w:rPr>
      </w:pPr>
      <w:r w:rsidRPr="00C71D86">
        <w:rPr>
          <w:noProof w:val="0"/>
          <w:kern w:val="2"/>
          <w:sz w:val="22"/>
          <w:szCs w:val="22"/>
        </w:rPr>
        <w:t>Similar method</w:t>
      </w:r>
      <w:r w:rsidR="008B6BD6">
        <w:rPr>
          <w:noProof w:val="0"/>
          <w:kern w:val="2"/>
          <w:sz w:val="22"/>
          <w:szCs w:val="22"/>
        </w:rPr>
        <w:t>s</w:t>
      </w:r>
      <w:r w:rsidRPr="00C71D86">
        <w:rPr>
          <w:noProof w:val="0"/>
          <w:kern w:val="2"/>
          <w:sz w:val="22"/>
          <w:szCs w:val="22"/>
        </w:rPr>
        <w:t xml:space="preserve"> </w:t>
      </w:r>
      <w:r>
        <w:rPr>
          <w:noProof w:val="0"/>
          <w:kern w:val="2"/>
          <w:sz w:val="22"/>
          <w:szCs w:val="22"/>
        </w:rPr>
        <w:t xml:space="preserve">can be considered for </w:t>
      </w:r>
      <w:r w:rsidRPr="00C71D86">
        <w:rPr>
          <w:noProof w:val="0"/>
          <w:kern w:val="2"/>
          <w:sz w:val="22"/>
          <w:szCs w:val="22"/>
        </w:rPr>
        <w:t xml:space="preserve">semi-persistent resource </w:t>
      </w:r>
      <w:r>
        <w:rPr>
          <w:noProof w:val="0"/>
          <w:kern w:val="2"/>
          <w:sz w:val="22"/>
          <w:szCs w:val="22"/>
        </w:rPr>
        <w:t>activation/deactivation</w:t>
      </w:r>
      <w:r w:rsidRPr="00C71D86">
        <w:rPr>
          <w:noProof w:val="0"/>
          <w:kern w:val="2"/>
          <w:sz w:val="22"/>
          <w:szCs w:val="22"/>
        </w:rPr>
        <w:t xml:space="preserve"> of ZP-CSI-RS, NZP CSI-RS, CSI-IM, CSI reporting and SRS in NR.</w:t>
      </w:r>
    </w:p>
    <w:p w14:paraId="66E067DA" w14:textId="48D87C2F" w:rsidR="007F73BE" w:rsidRDefault="00A213ED" w:rsidP="004115AA">
      <w:pPr>
        <w:snapToGrid w:val="0"/>
        <w:spacing w:before="120" w:after="120"/>
        <w:jc w:val="center"/>
        <w:rPr>
          <w:rFonts w:eastAsia="宋体"/>
          <w:noProof w:val="0"/>
          <w:kern w:val="2"/>
          <w:sz w:val="22"/>
          <w:szCs w:val="22"/>
          <w:lang w:eastAsia="zh-CN"/>
        </w:rPr>
      </w:pPr>
      <w:r w:rsidRPr="00A213ED">
        <w:rPr>
          <w:rFonts w:eastAsia="宋体"/>
          <w:kern w:val="2"/>
          <w:sz w:val="22"/>
          <w:szCs w:val="22"/>
          <w:lang w:eastAsia="zh-CN"/>
        </w:rPr>
        <mc:AlternateContent>
          <mc:Choice Requires="wpg">
            <w:drawing>
              <wp:inline distT="0" distB="0" distL="0" distR="0" wp14:anchorId="2FC0C62F" wp14:editId="2301812D">
                <wp:extent cx="3865001" cy="1239520"/>
                <wp:effectExtent l="0" t="0" r="78740" b="0"/>
                <wp:docPr id="70" name="Group 47">
                  <a:extLst xmlns:a="http://schemas.openxmlformats.org/drawingml/2006/main"/>
                </wp:docPr>
                <wp:cNvGraphicFramePr/>
                <a:graphic xmlns:a="http://schemas.openxmlformats.org/drawingml/2006/main">
                  <a:graphicData uri="http://schemas.microsoft.com/office/word/2010/wordprocessingGroup">
                    <wpg:wgp>
                      <wpg:cNvGrpSpPr/>
                      <wpg:grpSpPr>
                        <a:xfrm>
                          <a:off x="0" y="0"/>
                          <a:ext cx="3865001" cy="1239520"/>
                          <a:chOff x="0" y="0"/>
                          <a:chExt cx="3865001" cy="1239520"/>
                        </a:xfrm>
                      </wpg:grpSpPr>
                      <wps:wsp>
                        <wps:cNvPr id="71" name="直接箭头连接符 3">
                          <a:extLst/>
                        </wps:cNvPr>
                        <wps:cNvCnPr>
                          <a:cxnSpLocks/>
                        </wps:cNvCnPr>
                        <wps:spPr>
                          <a:xfrm>
                            <a:off x="472290" y="234298"/>
                            <a:ext cx="3386361"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72" name="直接箭头连接符 4">
                          <a:extLst/>
                        </wps:cNvPr>
                        <wps:cNvCnPr>
                          <a:cxnSpLocks/>
                        </wps:cNvCnPr>
                        <wps:spPr>
                          <a:xfrm>
                            <a:off x="478639" y="753044"/>
                            <a:ext cx="3386362"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73" name="文本框 5">
                          <a:extLst/>
                        </wps:cNvPr>
                        <wps:cNvSpPr txBox="1"/>
                        <wps:spPr>
                          <a:xfrm>
                            <a:off x="0" y="58734"/>
                            <a:ext cx="571500" cy="266700"/>
                          </a:xfrm>
                          <a:prstGeom prst="rect">
                            <a:avLst/>
                          </a:prstGeom>
                          <a:noFill/>
                        </wps:spPr>
                        <wps:txbx>
                          <w:txbxContent>
                            <w:p w14:paraId="1BB71036" w14:textId="77777777" w:rsidR="00A213ED" w:rsidRDefault="00A213ED" w:rsidP="00A213ED">
                              <w:pPr>
                                <w:pStyle w:val="NormalWeb"/>
                                <w:spacing w:before="0" w:beforeAutospacing="0" w:after="0" w:afterAutospacing="0"/>
                              </w:pPr>
                              <w:r>
                                <w:rPr>
                                  <w:rFonts w:ascii="Times New Roman" w:eastAsiaTheme="minorEastAsia" w:hAnsi="Times New Roman" w:cs="Times New Roman"/>
                                  <w:color w:val="000000" w:themeColor="text1"/>
                                  <w:kern w:val="24"/>
                                </w:rPr>
                                <w:t>gNB</w:t>
                              </w:r>
                            </w:p>
                          </w:txbxContent>
                        </wps:txbx>
                        <wps:bodyPr wrap="square" rtlCol="0">
                          <a:spAutoFit/>
                        </wps:bodyPr>
                      </wps:wsp>
                      <wps:wsp>
                        <wps:cNvPr id="74" name="文本框 6">
                          <a:extLst/>
                        </wps:cNvPr>
                        <wps:cNvSpPr txBox="1"/>
                        <wps:spPr>
                          <a:xfrm>
                            <a:off x="28139" y="601799"/>
                            <a:ext cx="571500" cy="266700"/>
                          </a:xfrm>
                          <a:prstGeom prst="rect">
                            <a:avLst/>
                          </a:prstGeom>
                          <a:noFill/>
                        </wps:spPr>
                        <wps:txbx>
                          <w:txbxContent>
                            <w:p w14:paraId="60F29D66" w14:textId="77777777" w:rsidR="00A213ED" w:rsidRDefault="00A213ED" w:rsidP="00A213ED">
                              <w:pPr>
                                <w:pStyle w:val="NormalWeb"/>
                                <w:spacing w:before="0" w:beforeAutospacing="0" w:after="0" w:afterAutospacing="0"/>
                              </w:pPr>
                              <w:r>
                                <w:rPr>
                                  <w:rFonts w:ascii="Times New Roman" w:eastAsiaTheme="minorEastAsia" w:hAnsi="Times New Roman" w:cs="Times New Roman"/>
                                  <w:color w:val="000000" w:themeColor="text1"/>
                                  <w:kern w:val="24"/>
                                </w:rPr>
                                <w:t>UE</w:t>
                              </w:r>
                            </w:p>
                          </w:txbxContent>
                        </wps:txbx>
                        <wps:bodyPr wrap="square" rtlCol="0">
                          <a:spAutoFit/>
                        </wps:bodyPr>
                      </wps:wsp>
                      <wps:wsp>
                        <wps:cNvPr id="75" name="文本框 7">
                          <a:extLst/>
                        </wps:cNvPr>
                        <wps:cNvSpPr txBox="1"/>
                        <wps:spPr>
                          <a:xfrm>
                            <a:off x="523036" y="0"/>
                            <a:ext cx="1232535" cy="237490"/>
                          </a:xfrm>
                          <a:prstGeom prst="rect">
                            <a:avLst/>
                          </a:prstGeom>
                          <a:noFill/>
                        </wps:spPr>
                        <wps:txbx>
                          <w:txbxContent>
                            <w:p w14:paraId="02AE4CCA" w14:textId="77777777" w:rsidR="00A213ED" w:rsidRDefault="00A213ED" w:rsidP="00A213ED">
                              <w:pPr>
                                <w:pStyle w:val="NormalWeb"/>
                                <w:spacing w:before="0" w:beforeAutospacing="0" w:after="0" w:afterAutospacing="0"/>
                              </w:pPr>
                              <w:r>
                                <w:rPr>
                                  <w:rFonts w:ascii="Times New Roman" w:eastAsiaTheme="minorEastAsia" w:hAnsi="Times New Roman" w:cs="Times New Roman"/>
                                  <w:color w:val="000000" w:themeColor="text1"/>
                                  <w:kern w:val="24"/>
                                  <w:sz w:val="20"/>
                                  <w:szCs w:val="20"/>
                                </w:rPr>
                                <w:t>TCI#2 activation</w:t>
                              </w:r>
                            </w:p>
                          </w:txbxContent>
                        </wps:txbx>
                        <wps:bodyPr wrap="square" rtlCol="0">
                          <a:spAutoFit/>
                        </wps:bodyPr>
                      </wps:wsp>
                      <wps:wsp>
                        <wps:cNvPr id="76" name="椭圆 8">
                          <a:extLst/>
                        </wps:cNvPr>
                        <wps:cNvSpPr/>
                        <wps:spPr>
                          <a:xfrm>
                            <a:off x="955138" y="207886"/>
                            <a:ext cx="72000" cy="72000"/>
                          </a:xfrm>
                          <a:prstGeom prst="ellipse">
                            <a:avLst/>
                          </a:prstGeom>
                          <a:solidFill>
                            <a:schemeClr val="accent1"/>
                          </a:solidFill>
                          <a:ln>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7" name="椭圆 15">
                          <a:extLst/>
                        </wps:cNvPr>
                        <wps:cNvSpPr/>
                        <wps:spPr>
                          <a:xfrm>
                            <a:off x="1357906" y="710913"/>
                            <a:ext cx="72000" cy="72000"/>
                          </a:xfrm>
                          <a:prstGeom prst="ellipse">
                            <a:avLst/>
                          </a:prstGeom>
                          <a:solidFill>
                            <a:schemeClr val="accent1"/>
                          </a:solidFill>
                          <a:ln>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8" name="椭圆 19">
                          <a:extLst/>
                        </wps:cNvPr>
                        <wps:cNvSpPr/>
                        <wps:spPr>
                          <a:xfrm>
                            <a:off x="1834238" y="717044"/>
                            <a:ext cx="72000" cy="72000"/>
                          </a:xfrm>
                          <a:prstGeom prst="ellipse">
                            <a:avLst/>
                          </a:prstGeom>
                          <a:solidFill>
                            <a:schemeClr val="accent1"/>
                          </a:solidFill>
                          <a:ln>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9" name="矩形 21">
                          <a:extLst/>
                        </wps:cNvPr>
                        <wps:cNvSpPr/>
                        <wps:spPr>
                          <a:xfrm>
                            <a:off x="1273036" y="809710"/>
                            <a:ext cx="941070" cy="237490"/>
                          </a:xfrm>
                          <a:prstGeom prst="rect">
                            <a:avLst/>
                          </a:prstGeom>
                        </wps:spPr>
                        <wps:txbx>
                          <w:txbxContent>
                            <w:p w14:paraId="54901020" w14:textId="77777777" w:rsidR="00A213ED" w:rsidRDefault="00A213ED" w:rsidP="00A213ED">
                              <w:pPr>
                                <w:pStyle w:val="NormalWeb"/>
                                <w:spacing w:before="0" w:beforeAutospacing="0" w:after="0" w:afterAutospacing="0"/>
                              </w:pPr>
                              <w:r>
                                <w:rPr>
                                  <w:rFonts w:ascii="Times New Roman" w:eastAsiaTheme="minorEastAsia" w:hAnsi="Times New Roman" w:cs="Times New Roman"/>
                                  <w:color w:val="000000" w:themeColor="text1"/>
                                  <w:kern w:val="24"/>
                                  <w:sz w:val="20"/>
                                  <w:szCs w:val="20"/>
                                </w:rPr>
                                <w:t>ACK feedback</w:t>
                              </w:r>
                            </w:p>
                          </w:txbxContent>
                        </wps:txbx>
                        <wps:bodyPr wrap="none">
                          <a:spAutoFit/>
                        </wps:bodyPr>
                      </wps:wsp>
                      <wps:wsp>
                        <wps:cNvPr id="80" name="直接箭头连接符 22">
                          <a:extLst/>
                        </wps:cNvPr>
                        <wps:cNvCnPr>
                          <a:cxnSpLocks/>
                        </wps:cNvCnPr>
                        <wps:spPr>
                          <a:xfrm flipV="1">
                            <a:off x="1876665" y="237718"/>
                            <a:ext cx="357218" cy="524948"/>
                          </a:xfrm>
                          <a:prstGeom prst="straightConnector1">
                            <a:avLst/>
                          </a:prstGeom>
                          <a:ln w="28575">
                            <a:tailEnd type="triangle"/>
                          </a:ln>
                        </wps:spPr>
                        <wps:style>
                          <a:lnRef idx="1">
                            <a:schemeClr val="accent1"/>
                          </a:lnRef>
                          <a:fillRef idx="0">
                            <a:schemeClr val="accent1"/>
                          </a:fillRef>
                          <a:effectRef idx="0">
                            <a:schemeClr val="accent1"/>
                          </a:effectRef>
                          <a:fontRef idx="minor">
                            <a:schemeClr val="tx1"/>
                          </a:fontRef>
                        </wps:style>
                        <wps:bodyPr/>
                      </wps:wsp>
                      <wps:wsp>
                        <wps:cNvPr id="81" name="椭圆 27">
                          <a:extLst/>
                        </wps:cNvPr>
                        <wps:cNvSpPr/>
                        <wps:spPr>
                          <a:xfrm>
                            <a:off x="2197883" y="186402"/>
                            <a:ext cx="72000" cy="72000"/>
                          </a:xfrm>
                          <a:prstGeom prst="ellipse">
                            <a:avLst/>
                          </a:prstGeom>
                          <a:solidFill>
                            <a:schemeClr val="accent1"/>
                          </a:solidFill>
                          <a:ln>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2" name="椭圆 19">
                          <a:extLst/>
                        </wps:cNvPr>
                        <wps:cNvSpPr/>
                        <wps:spPr>
                          <a:xfrm>
                            <a:off x="3063972" y="722842"/>
                            <a:ext cx="72000" cy="72000"/>
                          </a:xfrm>
                          <a:prstGeom prst="ellipse">
                            <a:avLst/>
                          </a:prstGeom>
                          <a:solidFill>
                            <a:schemeClr val="accent1"/>
                          </a:solidFill>
                          <a:ln>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3" name="矩形 21">
                          <a:extLst/>
                        </wps:cNvPr>
                        <wps:cNvSpPr/>
                        <wps:spPr>
                          <a:xfrm>
                            <a:off x="2699600" y="817799"/>
                            <a:ext cx="860425" cy="237490"/>
                          </a:xfrm>
                          <a:prstGeom prst="rect">
                            <a:avLst/>
                          </a:prstGeom>
                        </wps:spPr>
                        <wps:txbx>
                          <w:txbxContent>
                            <w:p w14:paraId="417ED60E" w14:textId="77777777" w:rsidR="00A213ED" w:rsidRDefault="00A213ED" w:rsidP="00A213ED">
                              <w:pPr>
                                <w:pStyle w:val="NormalWeb"/>
                                <w:spacing w:before="0" w:beforeAutospacing="0" w:after="0" w:afterAutospacing="0"/>
                              </w:pPr>
                              <w:r>
                                <w:rPr>
                                  <w:rFonts w:ascii="Times New Roman" w:eastAsiaTheme="minorEastAsia" w:hAnsi="Times New Roman" w:cs="Times New Roman"/>
                                  <w:color w:val="000000" w:themeColor="text1"/>
                                  <w:kern w:val="24"/>
                                  <w:sz w:val="20"/>
                                  <w:szCs w:val="20"/>
                                </w:rPr>
                                <w:t>TCI #2 apply</w:t>
                              </w:r>
                            </w:p>
                          </w:txbxContent>
                        </wps:txbx>
                        <wps:bodyPr wrap="none">
                          <a:spAutoFit/>
                        </wps:bodyPr>
                      </wps:wsp>
                      <wps:wsp>
                        <wps:cNvPr id="84" name="矩形 21">
                          <a:extLst/>
                        </wps:cNvPr>
                        <wps:cNvSpPr/>
                        <wps:spPr>
                          <a:xfrm>
                            <a:off x="1971251" y="965835"/>
                            <a:ext cx="1226185" cy="273685"/>
                          </a:xfrm>
                          <a:prstGeom prst="rect">
                            <a:avLst/>
                          </a:prstGeom>
                        </wps:spPr>
                        <wps:txbx>
                          <w:txbxContent>
                            <w:p w14:paraId="630FBAE8" w14:textId="1D3EB568" w:rsidR="00A213ED" w:rsidRDefault="00A213ED" w:rsidP="00A213ED">
                              <w:pPr>
                                <w:pStyle w:val="NormalWeb"/>
                                <w:spacing w:before="0" w:beforeAutospacing="0" w:after="0" w:afterAutospacing="0"/>
                              </w:pPr>
                              <m:oMathPara>
                                <m:oMathParaPr>
                                  <m:jc m:val="centerGroup"/>
                                </m:oMathParaPr>
                                <m:oMath>
                                  <m:r>
                                    <w:rPr>
                                      <w:rFonts w:ascii="Cambria Math" w:eastAsiaTheme="minorEastAsia" w:hAnsi="Cambria Math" w:cs="Times New Roman"/>
                                      <w:color w:val="000000" w:themeColor="text1"/>
                                      <w:kern w:val="24"/>
                                      <w:sz w:val="20"/>
                                      <w:szCs w:val="20"/>
                                    </w:rPr>
                                    <m:t>3</m:t>
                                  </m:r>
                                  <m:r>
                                    <w:rPr>
                                      <w:rFonts w:ascii="Cambria Math" w:eastAsia="Cambria Math" w:hAnsi="Cambria Math" w:cs="Times New Roman"/>
                                      <w:color w:val="000000" w:themeColor="text1"/>
                                      <w:kern w:val="24"/>
                                      <w:sz w:val="20"/>
                                      <w:szCs w:val="20"/>
                                    </w:rPr>
                                    <m:t>∙</m:t>
                                  </m:r>
                                  <m:sSubSup>
                                    <m:sSubSupPr>
                                      <m:ctrlPr>
                                        <w:rPr>
                                          <w:rFonts w:ascii="Cambria Math" w:eastAsia="Cambria Math" w:hAnsi="Cambria Math"/>
                                          <w:i/>
                                          <w:iCs/>
                                          <w:color w:val="000000" w:themeColor="text1"/>
                                          <w:kern w:val="24"/>
                                        </w:rPr>
                                      </m:ctrlPr>
                                    </m:sSubSupPr>
                                    <m:e>
                                      <m:r>
                                        <w:rPr>
                                          <w:rFonts w:ascii="Cambria Math" w:eastAsia="Cambria Math" w:hAnsi="Cambria Math" w:cs="Times New Roman"/>
                                          <w:color w:val="000000" w:themeColor="text1"/>
                                          <w:kern w:val="24"/>
                                          <w:sz w:val="20"/>
                                          <w:szCs w:val="20"/>
                                        </w:rPr>
                                        <m:t>N</m:t>
                                      </m:r>
                                    </m:e>
                                    <m:sub>
                                      <m:r>
                                        <w:rPr>
                                          <w:rFonts w:ascii="Cambria Math" w:eastAsia="Cambria Math" w:hAnsi="Cambria Math" w:cs="Times New Roman"/>
                                          <w:color w:val="000000" w:themeColor="text1"/>
                                          <w:kern w:val="24"/>
                                          <w:sz w:val="20"/>
                                          <w:szCs w:val="20"/>
                                        </w:rPr>
                                        <m:t>slot</m:t>
                                      </m:r>
                                    </m:sub>
                                    <m:sup>
                                      <m:r>
                                        <w:rPr>
                                          <w:rFonts w:ascii="Cambria Math" w:eastAsia="Cambria Math" w:hAnsi="Cambria Math" w:cs="Times New Roman"/>
                                          <w:color w:val="000000" w:themeColor="text1"/>
                                          <w:kern w:val="24"/>
                                          <w:sz w:val="20"/>
                                          <w:szCs w:val="20"/>
                                        </w:rPr>
                                        <m:t>subframe,μ</m:t>
                                      </m:r>
                                    </m:sup>
                                  </m:sSubSup>
                                  <m:r>
                                    <w:rPr>
                                      <w:rFonts w:ascii="Cambria Math" w:eastAsia="Cambria Math" w:hAnsi="Cambria Math"/>
                                      <w:color w:val="000000" w:themeColor="text1"/>
                                      <w:kern w:val="24"/>
                                    </w:rPr>
                                    <m:t>+1</m:t>
                                  </m:r>
                                </m:oMath>
                              </m:oMathPara>
                            </w:p>
                          </w:txbxContent>
                        </wps:txbx>
                        <wps:bodyPr wrap="none">
                          <a:spAutoFit/>
                        </wps:bodyPr>
                      </wps:wsp>
                      <wps:wsp>
                        <wps:cNvPr id="85" name="直接箭头连接符 9">
                          <a:extLst/>
                        </wps:cNvPr>
                        <wps:cNvCnPr>
                          <a:cxnSpLocks/>
                        </wps:cNvCnPr>
                        <wps:spPr>
                          <a:xfrm>
                            <a:off x="1003973" y="254453"/>
                            <a:ext cx="402343" cy="479380"/>
                          </a:xfrm>
                          <a:prstGeom prst="straightConnector1">
                            <a:avLst/>
                          </a:prstGeom>
                          <a:ln w="28575">
                            <a:tailEnd type="triangle"/>
                          </a:ln>
                        </wps:spPr>
                        <wps:style>
                          <a:lnRef idx="1">
                            <a:schemeClr val="accent1"/>
                          </a:lnRef>
                          <a:fillRef idx="0">
                            <a:schemeClr val="accent1"/>
                          </a:fillRef>
                          <a:effectRef idx="0">
                            <a:schemeClr val="accent1"/>
                          </a:effectRef>
                          <a:fontRef idx="minor">
                            <a:schemeClr val="tx1"/>
                          </a:fontRef>
                        </wps:style>
                        <wps:bodyPr/>
                      </wps:wsp>
                      <wps:wsp>
                        <wps:cNvPr id="86" name="Left Brace 86">
                          <a:extLst/>
                        </wps:cNvPr>
                        <wps:cNvSpPr/>
                        <wps:spPr>
                          <a:xfrm rot="16200000">
                            <a:off x="2408786" y="277686"/>
                            <a:ext cx="158007" cy="1222246"/>
                          </a:xfrm>
                          <a:prstGeom prst="leftBrace">
                            <a:avLst>
                              <a:gd name="adj1" fmla="val 80363"/>
                              <a:gd name="adj2" fmla="val 50529"/>
                            </a:avLst>
                          </a:prstGeom>
                        </wps:spPr>
                        <wps:style>
                          <a:lnRef idx="1">
                            <a:schemeClr val="accent1"/>
                          </a:lnRef>
                          <a:fillRef idx="0">
                            <a:schemeClr val="accent1"/>
                          </a:fillRef>
                          <a:effectRef idx="0">
                            <a:schemeClr val="accent1"/>
                          </a:effectRef>
                          <a:fontRef idx="minor">
                            <a:schemeClr val="tx1"/>
                          </a:fontRef>
                        </wps:style>
                        <wps:bodyPr rtlCol="0" anchor="ctr"/>
                      </wps:wsp>
                    </wpg:wgp>
                  </a:graphicData>
                </a:graphic>
              </wp:inline>
            </w:drawing>
          </mc:Choice>
          <mc:Fallback>
            <w:pict>
              <v:group w14:anchorId="2FC0C62F" id="Group 47" o:spid="_x0000_s1026" style="width:304.35pt;height:97.6pt;mso-position-horizontal-relative:char;mso-position-vertical-relative:line" coordsize="38650,123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">
                <v:shapetype id="_x0000_t32" coordsize="21600,21600" o:spt="32" o:oned="t" path="m,l21600,21600e" filled="f">
                  <v:path arrowok="t" fillok="f" o:connecttype="none"/>
                  <o:lock v:ext="edit" shapetype="t"/>
                </v:shapetype>
                <v:shape id="直接箭头连接符 3" o:spid="_x0000_s1027" type="#_x0000_t32" style="position:absolute;left:4722;top:2342;width:3386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" strokecolor="#4579b8 [3044]">
                  <v:stroke endarrow="block"/>
                  <o:lock v:ext="edit" shapetype="f"/>
                </v:shape>
                <v:shape id="直接箭头连接符 4" o:spid="_x0000_s1028" type="#_x0000_t32" style="position:absolute;left:4786;top:7530;width:3386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" strokecolor="#4579b8 [3044]">
                  <v:stroke endarrow="block"/>
                  <o:lock v:ext="edit" shapetype="f"/>
                </v:shape>
                <v:shapetype id="_x0000_t202" coordsize="21600,21600" o:spt="202" path="m,l,21600r21600,l21600,xe">
                  <v:stroke joinstyle="miter"/>
                  <v:path gradientshapeok="t" o:connecttype="rect"/>
                </v:shapetype>
                <v:shape id="文本框 5" o:spid="_x0000_s1029" type="#_x0000_t202" style="position:absolute;top:587;width:5715;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" filled="f" stroked="f">
                  <v:textbox style="mso-fit-shape-to-text:t">
                    <w:txbxContent>
                      <w:p w14:paraId="1BB71036" w14:textId="77777777" w:rsidR="00A213ED" w:rsidRDefault="00A213ED" w:rsidP="00A213ED">
                        <w:pPr>
                          <w:pStyle w:val="NormalWeb"/>
                          <w:spacing w:before="0" w:beforeAutospacing="0" w:after="0" w:afterAutospacing="0"/>
                        </w:pPr>
                        <w:proofErr w:type="spellStart"/>
                        <w:r>
                          <w:rPr>
                            <w:rFonts w:ascii="Times New Roman" w:eastAsiaTheme="minorEastAsia" w:hAnsi="Times New Roman" w:cs="Times New Roman"/>
                            <w:color w:val="000000" w:themeColor="text1"/>
                            <w:kern w:val="24"/>
                          </w:rPr>
                          <w:t>gNB</w:t>
                        </w:r>
                        <w:proofErr w:type="spellEnd"/>
                      </w:p>
                    </w:txbxContent>
                  </v:textbox>
                </v:shape>
                <v:shape id="文本框 6" o:spid="_x0000_s1030" type="#_x0000_t202" style="position:absolute;left:281;top:6017;width:5715;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" filled="f" stroked="f">
                  <v:textbox style="mso-fit-shape-to-text:t">
                    <w:txbxContent>
                      <w:p w14:paraId="60F29D66" w14:textId="77777777" w:rsidR="00A213ED" w:rsidRDefault="00A213ED" w:rsidP="00A213ED">
                        <w:pPr>
                          <w:pStyle w:val="NormalWeb"/>
                          <w:spacing w:before="0" w:beforeAutospacing="0" w:after="0" w:afterAutospacing="0"/>
                        </w:pPr>
                        <w:r>
                          <w:rPr>
                            <w:rFonts w:ascii="Times New Roman" w:eastAsiaTheme="minorEastAsia" w:hAnsi="Times New Roman" w:cs="Times New Roman"/>
                            <w:color w:val="000000" w:themeColor="text1"/>
                            <w:kern w:val="24"/>
                          </w:rPr>
                          <w:t>UE</w:t>
                        </w:r>
                      </w:p>
                    </w:txbxContent>
                  </v:textbox>
                </v:shape>
                <v:shape id="文本框 7" o:spid="_x0000_s1031" type="#_x0000_t202" style="position:absolute;left:5230;width:12325;height:23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" filled="f" stroked="f">
                  <v:textbox style="mso-fit-shape-to-text:t">
                    <w:txbxContent>
                      <w:p w14:paraId="02AE4CCA" w14:textId="77777777" w:rsidR="00A213ED" w:rsidRDefault="00A213ED" w:rsidP="00A213ED">
                        <w:pPr>
                          <w:pStyle w:val="NormalWeb"/>
                          <w:spacing w:before="0" w:beforeAutospacing="0" w:after="0" w:afterAutospacing="0"/>
                        </w:pPr>
                        <w:r>
                          <w:rPr>
                            <w:rFonts w:ascii="Times New Roman" w:eastAsiaTheme="minorEastAsia" w:hAnsi="Times New Roman" w:cs="Times New Roman"/>
                            <w:color w:val="000000" w:themeColor="text1"/>
                            <w:kern w:val="24"/>
                            <w:sz w:val="20"/>
                            <w:szCs w:val="20"/>
                          </w:rPr>
                          <w:t>TCI#2 activation</w:t>
                        </w:r>
                      </w:p>
                    </w:txbxContent>
                  </v:textbox>
                </v:shape>
                <v:oval id="椭圆 8" o:spid="_x0000_s1032" style="position:absolute;left:9551;top:2078;width:72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" fillcolor="#4f81bd [3204]" strokecolor="#4f81bd [3204]" strokeweight="2pt"/>
                <v:oval id="椭圆 15" o:spid="_x0000_s1033" style="position:absolute;left:13579;top:7109;width:72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" fillcolor="#4f81bd [3204]" strokecolor="#4f81bd [3204]" strokeweight="2pt"/>
                <v:oval id="椭圆 19" o:spid="_x0000_s1034" style="position:absolute;left:18342;top:7170;width:72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" fillcolor="#4f81bd [3204]" strokecolor="#4f81bd [3204]" strokeweight="2pt"/>
                <v:rect id="矩形 21" o:spid="_x0000_s1035" style="position:absolute;left:12730;top:8097;width:9411;height:237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" filled="f" stroked="f">
                  <v:textbox style="mso-fit-shape-to-text:t">
                    <w:txbxContent>
                      <w:p w14:paraId="54901020" w14:textId="77777777" w:rsidR="00A213ED" w:rsidRDefault="00A213ED" w:rsidP="00A213ED">
                        <w:pPr>
                          <w:pStyle w:val="NormalWeb"/>
                          <w:spacing w:before="0" w:beforeAutospacing="0" w:after="0" w:afterAutospacing="0"/>
                        </w:pPr>
                        <w:r>
                          <w:rPr>
                            <w:rFonts w:ascii="Times New Roman" w:eastAsiaTheme="minorEastAsia" w:hAnsi="Times New Roman" w:cs="Times New Roman"/>
                            <w:color w:val="000000" w:themeColor="text1"/>
                            <w:kern w:val="24"/>
                            <w:sz w:val="20"/>
                            <w:szCs w:val="20"/>
                          </w:rPr>
                          <w:t>ACK feedback</w:t>
                        </w:r>
                      </w:p>
                    </w:txbxContent>
                  </v:textbox>
                </v:rect>
                <v:shape id="直接箭头连接符 22" o:spid="_x0000_s1036" type="#_x0000_t32" style="position:absolute;left:18766;top:2377;width:3572;height:524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" strokecolor="#4579b8 [3044]" strokeweight="2.25pt">
                  <v:stroke endarrow="block"/>
                  <o:lock v:ext="edit" shapetype="f"/>
                </v:shape>
                <v:oval id="椭圆 27" o:spid="_x0000_s1037" style="position:absolute;left:21978;top:1864;width:72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" fillcolor="#4f81bd [3204]" strokecolor="#4f81bd [3204]" strokeweight="2pt"/>
                <v:oval id="椭圆 19" o:spid="_x0000_s1038" style="position:absolute;left:30639;top:7228;width:72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" fillcolor="#4f81bd [3204]" strokecolor="#4f81bd [3204]" strokeweight="2pt"/>
                <v:rect id="矩形 21" o:spid="_x0000_s1039" style="position:absolute;left:26996;top:8177;width:8604;height:237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" filled="f" stroked="f">
                  <v:textbox style="mso-fit-shape-to-text:t">
                    <w:txbxContent>
                      <w:p w14:paraId="417ED60E" w14:textId="77777777" w:rsidR="00A213ED" w:rsidRDefault="00A213ED" w:rsidP="00A213ED">
                        <w:pPr>
                          <w:pStyle w:val="NormalWeb"/>
                          <w:spacing w:before="0" w:beforeAutospacing="0" w:after="0" w:afterAutospacing="0"/>
                        </w:pPr>
                        <w:r>
                          <w:rPr>
                            <w:rFonts w:ascii="Times New Roman" w:eastAsiaTheme="minorEastAsia" w:hAnsi="Times New Roman" w:cs="Times New Roman"/>
                            <w:color w:val="000000" w:themeColor="text1"/>
                            <w:kern w:val="24"/>
                            <w:sz w:val="20"/>
                            <w:szCs w:val="20"/>
                          </w:rPr>
                          <w:t>TCI #2 apply</w:t>
                        </w:r>
                      </w:p>
                    </w:txbxContent>
                  </v:textbox>
                </v:rect>
                <v:rect id="矩形 21" o:spid="_x0000_s1040" style="position:absolute;left:19712;top:9658;width:12262;height:273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" filled="f" stroked="f">
                  <v:textbox style="mso-fit-shape-to-text:t">
                    <w:txbxContent>
                      <w:p w14:paraId="630FBAE8" w14:textId="1D3EB568" w:rsidR="00A213ED" w:rsidRDefault="00A213ED" w:rsidP="00A213ED">
                        <w:pPr>
                          <w:pStyle w:val="NormalWeb"/>
                          <w:spacing w:before="0" w:beforeAutospacing="0" w:after="0" w:afterAutospacing="0"/>
                        </w:pPr>
                        <m:oMathPara>
                          <m:oMathParaPr>
                            <m:jc m:val="centerGroup"/>
                          </m:oMathParaPr>
                          <m:oMath>
                            <m:r>
                              <w:rPr>
                                <w:rFonts w:ascii="Cambria Math" w:eastAsiaTheme="minorEastAsia" w:hAnsi="Cambria Math" w:cs="Times New Roman"/>
                                <w:color w:val="000000" w:themeColor="text1"/>
                                <w:kern w:val="24"/>
                                <w:sz w:val="20"/>
                                <w:szCs w:val="20"/>
                              </w:rPr>
                              <m:t>3</m:t>
                            </m:r>
                            <m:r>
                              <w:rPr>
                                <w:rFonts w:ascii="Cambria Math" w:eastAsia="Cambria Math" w:hAnsi="Cambria Math" w:cs="Times New Roman"/>
                                <w:color w:val="000000" w:themeColor="text1"/>
                                <w:kern w:val="24"/>
                                <w:sz w:val="20"/>
                                <w:szCs w:val="20"/>
                              </w:rPr>
                              <m:t>∙</m:t>
                            </m:r>
                            <m:sSubSup>
                              <m:sSubSupPr>
                                <m:ctrlPr>
                                  <w:rPr>
                                    <w:rFonts w:ascii="Cambria Math" w:eastAsia="Cambria Math" w:hAnsi="Cambria Math"/>
                                    <w:i/>
                                    <w:iCs/>
                                    <w:color w:val="000000" w:themeColor="text1"/>
                                    <w:kern w:val="24"/>
                                  </w:rPr>
                                </m:ctrlPr>
                              </m:sSubSupPr>
                              <m:e>
                                <m:r>
                                  <w:rPr>
                                    <w:rFonts w:ascii="Cambria Math" w:eastAsia="Cambria Math" w:hAnsi="Cambria Math" w:cs="Times New Roman"/>
                                    <w:color w:val="000000" w:themeColor="text1"/>
                                    <w:kern w:val="24"/>
                                    <w:sz w:val="20"/>
                                    <w:szCs w:val="20"/>
                                  </w:rPr>
                                  <m:t>N</m:t>
                                </m:r>
                              </m:e>
                              <m:sub>
                                <m:r>
                                  <w:rPr>
                                    <w:rFonts w:ascii="Cambria Math" w:eastAsia="Cambria Math" w:hAnsi="Cambria Math" w:cs="Times New Roman"/>
                                    <w:color w:val="000000" w:themeColor="text1"/>
                                    <w:kern w:val="24"/>
                                    <w:sz w:val="20"/>
                                    <w:szCs w:val="20"/>
                                  </w:rPr>
                                  <m:t>slot</m:t>
                                </m:r>
                              </m:sub>
                              <m:sup>
                                <m:r>
                                  <w:rPr>
                                    <w:rFonts w:ascii="Cambria Math" w:eastAsia="Cambria Math" w:hAnsi="Cambria Math" w:cs="Times New Roman"/>
                                    <w:color w:val="000000" w:themeColor="text1"/>
                                    <w:kern w:val="24"/>
                                    <w:sz w:val="20"/>
                                    <w:szCs w:val="20"/>
                                  </w:rPr>
                                  <m:t>subframe,μ</m:t>
                                </m:r>
                              </m:sup>
                            </m:sSubSup>
                            <m:r>
                              <w:rPr>
                                <w:rFonts w:ascii="Cambria Math" w:eastAsia="Cambria Math" w:hAnsi="Cambria Math"/>
                                <w:color w:val="000000" w:themeColor="text1"/>
                                <w:kern w:val="24"/>
                              </w:rPr>
                              <m:t>+1</m:t>
                            </m:r>
                          </m:oMath>
                        </m:oMathPara>
                      </w:p>
                    </w:txbxContent>
                  </v:textbox>
                </v:rect>
                <v:shape id="直接箭头连接符 9" o:spid="_x0000_s1041" type="#_x0000_t32" style="position:absolute;left:10039;top:2544;width:4024;height:479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" strokecolor="#4579b8 [3044]" strokeweight="2.25pt">
                  <v:stroke endarrow="block"/>
                  <o:lock v:ext="edit" shapetype="f"/>
                </v:shape>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Left Brace 86" o:spid="_x0000_s1042" type="#_x0000_t87" style="position:absolute;left:24088;top:2776;width:1580;height:12223;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" adj="2244,10914" strokecolor="#4579b8 [3044]"/>
                <w10:anchorlock/>
              </v:group>
            </w:pict>
          </mc:Fallback>
        </mc:AlternateContent>
      </w:r>
    </w:p>
    <w:p w14:paraId="6FC9C70A" w14:textId="28AE8031" w:rsidR="00A213ED" w:rsidRDefault="00A213ED" w:rsidP="00A213ED">
      <w:pPr>
        <w:snapToGrid w:val="0"/>
        <w:spacing w:before="120" w:after="120"/>
        <w:jc w:val="center"/>
        <w:rPr>
          <w:rFonts w:eastAsia="宋体"/>
          <w:noProof w:val="0"/>
          <w:kern w:val="2"/>
          <w:sz w:val="22"/>
          <w:szCs w:val="22"/>
          <w:lang w:eastAsia="zh-CN"/>
        </w:rPr>
      </w:pPr>
      <w:r>
        <w:rPr>
          <w:rFonts w:eastAsia="宋体"/>
          <w:noProof w:val="0"/>
          <w:kern w:val="2"/>
          <w:sz w:val="22"/>
          <w:szCs w:val="22"/>
          <w:lang w:eastAsia="zh-CN"/>
        </w:rPr>
        <w:t xml:space="preserve">Fig. </w:t>
      </w:r>
      <w:r w:rsidR="00C519D8">
        <w:rPr>
          <w:rFonts w:eastAsia="宋体"/>
          <w:noProof w:val="0"/>
          <w:kern w:val="2"/>
          <w:sz w:val="22"/>
          <w:szCs w:val="22"/>
          <w:lang w:eastAsia="zh-CN"/>
        </w:rPr>
        <w:t>2</w:t>
      </w:r>
      <w:r w:rsidR="00F10AFB">
        <w:rPr>
          <w:rFonts w:eastAsia="宋体" w:hint="eastAsia"/>
          <w:noProof w:val="0"/>
          <w:kern w:val="2"/>
          <w:sz w:val="22"/>
          <w:szCs w:val="22"/>
          <w:lang w:eastAsia="zh-CN"/>
        </w:rPr>
        <w:t>(</w:t>
      </w:r>
      <w:r w:rsidR="00F10AFB">
        <w:rPr>
          <w:rFonts w:eastAsia="宋体"/>
          <w:noProof w:val="0"/>
          <w:kern w:val="2"/>
          <w:sz w:val="22"/>
          <w:szCs w:val="22"/>
          <w:lang w:eastAsia="zh-CN"/>
        </w:rPr>
        <w:t>a)</w:t>
      </w:r>
      <w:r>
        <w:rPr>
          <w:rFonts w:eastAsia="宋体"/>
          <w:noProof w:val="0"/>
          <w:kern w:val="2"/>
          <w:sz w:val="22"/>
          <w:szCs w:val="22"/>
          <w:lang w:eastAsia="zh-CN"/>
        </w:rPr>
        <w:t xml:space="preserve"> </w:t>
      </w:r>
      <w:r w:rsidR="00AD1D49">
        <w:rPr>
          <w:rFonts w:eastAsia="宋体"/>
          <w:noProof w:val="0"/>
          <w:kern w:val="2"/>
          <w:sz w:val="22"/>
          <w:szCs w:val="22"/>
          <w:lang w:eastAsia="zh-CN"/>
        </w:rPr>
        <w:t>HARQ</w:t>
      </w:r>
      <w:r w:rsidR="003B35C5">
        <w:rPr>
          <w:rFonts w:eastAsia="宋体"/>
          <w:noProof w:val="0"/>
          <w:kern w:val="2"/>
          <w:sz w:val="22"/>
          <w:szCs w:val="22"/>
          <w:lang w:eastAsia="zh-CN"/>
        </w:rPr>
        <w:t>-</w:t>
      </w:r>
      <w:r w:rsidR="00AD1D49">
        <w:rPr>
          <w:rFonts w:eastAsia="宋体"/>
          <w:noProof w:val="0"/>
          <w:kern w:val="2"/>
          <w:sz w:val="22"/>
          <w:szCs w:val="22"/>
          <w:lang w:eastAsia="zh-CN"/>
        </w:rPr>
        <w:t>ACK based beam switching timeline</w:t>
      </w:r>
    </w:p>
    <w:p w14:paraId="3420F7A8" w14:textId="1BFA8DF3" w:rsidR="00A213ED" w:rsidRDefault="00F10AFB" w:rsidP="004115AA">
      <w:pPr>
        <w:snapToGrid w:val="0"/>
        <w:spacing w:before="120" w:after="120"/>
        <w:jc w:val="center"/>
        <w:rPr>
          <w:rFonts w:eastAsia="宋体"/>
          <w:noProof w:val="0"/>
          <w:kern w:val="2"/>
          <w:sz w:val="22"/>
          <w:szCs w:val="22"/>
          <w:lang w:eastAsia="zh-CN"/>
        </w:rPr>
      </w:pPr>
      <w:r w:rsidRPr="00F10AFB">
        <w:rPr>
          <w:rFonts w:eastAsia="宋体"/>
          <w:kern w:val="2"/>
          <w:sz w:val="22"/>
          <w:szCs w:val="22"/>
          <w:lang w:eastAsia="zh-CN"/>
        </w:rPr>
        <w:lastRenderedPageBreak/>
        <mc:AlternateContent>
          <mc:Choice Requires="wpg">
            <w:drawing>
              <wp:inline distT="0" distB="0" distL="0" distR="0" wp14:anchorId="7F76BBAE" wp14:editId="751CA1F9">
                <wp:extent cx="3856272" cy="1209314"/>
                <wp:effectExtent l="0" t="0" r="87630" b="0"/>
                <wp:docPr id="49" name="Group 48">
                  <a:extLst xmlns:a="http://schemas.openxmlformats.org/drawingml/2006/main">
                    <a:ext uri="{FF2B5EF4-FFF2-40B4-BE49-F238E27FC236}">
                      <a16:creationId xmlns:a16="http://schemas.microsoft.com/office/drawing/2014/main" id="{612C9255-9485-4887-A98A-CFB44BEB7FF3}"/>
                    </a:ext>
                  </a:extLst>
                </wp:docPr>
                <wp:cNvGraphicFramePr/>
                <a:graphic xmlns:a="http://schemas.openxmlformats.org/drawingml/2006/main">
                  <a:graphicData uri="http://schemas.microsoft.com/office/word/2010/wordprocessingGroup">
                    <wpg:wgp>
                      <wpg:cNvGrpSpPr/>
                      <wpg:grpSpPr>
                        <a:xfrm>
                          <a:off x="0" y="0"/>
                          <a:ext cx="3856272" cy="1209314"/>
                          <a:chOff x="0" y="0"/>
                          <a:chExt cx="3856272" cy="1209314"/>
                        </a:xfrm>
                      </wpg:grpSpPr>
                      <wps:wsp>
                        <wps:cNvPr id="2" name="直接箭头连接符 3">
                          <a:extLst>
                            <a:ext uri="{FF2B5EF4-FFF2-40B4-BE49-F238E27FC236}">
                              <a16:creationId xmlns:a16="http://schemas.microsoft.com/office/drawing/2014/main" id="{67C9ACF2-0F41-46A8-8F45-472C83F2D087}"/>
                            </a:ext>
                          </a:extLst>
                        </wps:cNvPr>
                        <wps:cNvCnPr>
                          <a:cxnSpLocks/>
                        </wps:cNvCnPr>
                        <wps:spPr>
                          <a:xfrm>
                            <a:off x="469911" y="260760"/>
                            <a:ext cx="3386361"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 name="直接箭头连接符 4">
                          <a:extLst>
                            <a:ext uri="{FF2B5EF4-FFF2-40B4-BE49-F238E27FC236}">
                              <a16:creationId xmlns:a16="http://schemas.microsoft.com/office/drawing/2014/main" id="{ED2A2853-A50F-4185-B774-8001539E30EA}"/>
                            </a:ext>
                          </a:extLst>
                        </wps:cNvPr>
                        <wps:cNvCnPr>
                          <a:cxnSpLocks/>
                        </wps:cNvCnPr>
                        <wps:spPr>
                          <a:xfrm>
                            <a:off x="469910" y="779506"/>
                            <a:ext cx="3386362"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 name="文本框 5">
                          <a:extLst>
                            <a:ext uri="{FF2B5EF4-FFF2-40B4-BE49-F238E27FC236}">
                              <a16:creationId xmlns:a16="http://schemas.microsoft.com/office/drawing/2014/main" id="{F3858013-4234-42EE-8DD6-0BB4714898B4}"/>
                            </a:ext>
                          </a:extLst>
                        </wps:cNvPr>
                        <wps:cNvSpPr txBox="1"/>
                        <wps:spPr>
                          <a:xfrm>
                            <a:off x="0" y="107671"/>
                            <a:ext cx="490855" cy="266700"/>
                          </a:xfrm>
                          <a:prstGeom prst="rect">
                            <a:avLst/>
                          </a:prstGeom>
                          <a:noFill/>
                        </wps:spPr>
                        <wps:txbx>
                          <w:txbxContent>
                            <w:p w14:paraId="7DA70FBF" w14:textId="77777777" w:rsidR="00F10AFB" w:rsidRDefault="00F10AFB" w:rsidP="00F10AFB">
                              <w:pPr>
                                <w:pStyle w:val="NormalWeb"/>
                                <w:spacing w:before="0" w:beforeAutospacing="0" w:after="0" w:afterAutospacing="0"/>
                              </w:pPr>
                              <w:r>
                                <w:rPr>
                                  <w:rFonts w:ascii="Times New Roman" w:eastAsiaTheme="minorEastAsia" w:hAnsi="Times New Roman" w:cs="Times New Roman"/>
                                  <w:color w:val="000000" w:themeColor="text1"/>
                                  <w:kern w:val="24"/>
                                </w:rPr>
                                <w:t>gNB</w:t>
                              </w:r>
                            </w:p>
                          </w:txbxContent>
                        </wps:txbx>
                        <wps:bodyPr wrap="square" rtlCol="0">
                          <a:spAutoFit/>
                        </wps:bodyPr>
                      </wps:wsp>
                      <wps:wsp>
                        <wps:cNvPr id="5" name="文本框 6">
                          <a:extLst>
                            <a:ext uri="{FF2B5EF4-FFF2-40B4-BE49-F238E27FC236}">
                              <a16:creationId xmlns:a16="http://schemas.microsoft.com/office/drawing/2014/main" id="{DE2A8CFA-08B3-429F-8B95-A244C64EE95D}"/>
                            </a:ext>
                          </a:extLst>
                        </wps:cNvPr>
                        <wps:cNvSpPr txBox="1"/>
                        <wps:spPr>
                          <a:xfrm>
                            <a:off x="51170" y="617810"/>
                            <a:ext cx="570865" cy="266700"/>
                          </a:xfrm>
                          <a:prstGeom prst="rect">
                            <a:avLst/>
                          </a:prstGeom>
                          <a:noFill/>
                        </wps:spPr>
                        <wps:txbx>
                          <w:txbxContent>
                            <w:p w14:paraId="5545462C" w14:textId="77777777" w:rsidR="00F10AFB" w:rsidRDefault="00F10AFB" w:rsidP="00F10AFB">
                              <w:pPr>
                                <w:pStyle w:val="NormalWeb"/>
                                <w:spacing w:before="0" w:beforeAutospacing="0" w:after="0" w:afterAutospacing="0"/>
                              </w:pPr>
                              <w:r>
                                <w:rPr>
                                  <w:rFonts w:ascii="Times New Roman" w:eastAsiaTheme="minorEastAsia" w:hAnsi="Times New Roman" w:cs="Times New Roman"/>
                                  <w:color w:val="000000" w:themeColor="text1"/>
                                  <w:kern w:val="24"/>
                                </w:rPr>
                                <w:t>UE</w:t>
                              </w:r>
                            </w:p>
                          </w:txbxContent>
                        </wps:txbx>
                        <wps:bodyPr wrap="square" rtlCol="0">
                          <a:spAutoFit/>
                        </wps:bodyPr>
                      </wps:wsp>
                      <wps:wsp>
                        <wps:cNvPr id="6" name="文本框 7">
                          <a:extLst>
                            <a:ext uri="{FF2B5EF4-FFF2-40B4-BE49-F238E27FC236}">
                              <a16:creationId xmlns:a16="http://schemas.microsoft.com/office/drawing/2014/main" id="{D0B8220D-A923-4E3F-9295-DC7C084FE162}"/>
                            </a:ext>
                          </a:extLst>
                        </wps:cNvPr>
                        <wps:cNvSpPr txBox="1"/>
                        <wps:spPr>
                          <a:xfrm>
                            <a:off x="531859" y="0"/>
                            <a:ext cx="1652905" cy="237490"/>
                          </a:xfrm>
                          <a:prstGeom prst="rect">
                            <a:avLst/>
                          </a:prstGeom>
                          <a:noFill/>
                        </wps:spPr>
                        <wps:txbx>
                          <w:txbxContent>
                            <w:p w14:paraId="26C3CB70" w14:textId="77777777" w:rsidR="00F10AFB" w:rsidRDefault="00F10AFB" w:rsidP="00F10AFB">
                              <w:pPr>
                                <w:pStyle w:val="NormalWeb"/>
                                <w:spacing w:before="0" w:beforeAutospacing="0" w:after="0" w:afterAutospacing="0"/>
                              </w:pPr>
                              <w:r>
                                <w:rPr>
                                  <w:rFonts w:ascii="Times New Roman" w:eastAsiaTheme="minorEastAsia" w:hAnsi="Times New Roman" w:cs="Times New Roman"/>
                                  <w:color w:val="000000" w:themeColor="text1"/>
                                  <w:kern w:val="24"/>
                                  <w:sz w:val="20"/>
                                  <w:szCs w:val="20"/>
                                </w:rPr>
                                <w:t>TCI#2 activation</w:t>
                              </w:r>
                            </w:p>
                          </w:txbxContent>
                        </wps:txbx>
                        <wps:bodyPr wrap="square" rtlCol="0">
                          <a:spAutoFit/>
                        </wps:bodyPr>
                      </wps:wsp>
                      <wps:wsp>
                        <wps:cNvPr id="7" name="椭圆 8">
                          <a:extLst>
                            <a:ext uri="{FF2B5EF4-FFF2-40B4-BE49-F238E27FC236}">
                              <a16:creationId xmlns:a16="http://schemas.microsoft.com/office/drawing/2014/main" id="{B07EC40E-DCFF-4850-A8B1-9378271247D1}"/>
                            </a:ext>
                          </a:extLst>
                        </wps:cNvPr>
                        <wps:cNvSpPr/>
                        <wps:spPr>
                          <a:xfrm>
                            <a:off x="987662" y="226562"/>
                            <a:ext cx="72000" cy="72000"/>
                          </a:xfrm>
                          <a:prstGeom prst="ellipse">
                            <a:avLst/>
                          </a:prstGeom>
                          <a:solidFill>
                            <a:schemeClr val="accent1"/>
                          </a:solidFill>
                          <a:ln>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 name="直接箭头连接符 9">
                          <a:extLst>
                            <a:ext uri="{FF2B5EF4-FFF2-40B4-BE49-F238E27FC236}">
                              <a16:creationId xmlns:a16="http://schemas.microsoft.com/office/drawing/2014/main" id="{6C94F271-ED07-4C94-9E7D-68739AD3C4B1}"/>
                            </a:ext>
                          </a:extLst>
                        </wps:cNvPr>
                        <wps:cNvCnPr>
                          <a:cxnSpLocks/>
                          <a:stCxn id="7" idx="5"/>
                        </wps:cNvCnPr>
                        <wps:spPr>
                          <a:xfrm>
                            <a:off x="1049118" y="288018"/>
                            <a:ext cx="402343" cy="479380"/>
                          </a:xfrm>
                          <a:prstGeom prst="straightConnector1">
                            <a:avLst/>
                          </a:prstGeom>
                          <a:ln w="28575">
                            <a:tailEnd type="triangle"/>
                          </a:ln>
                        </wps:spPr>
                        <wps:style>
                          <a:lnRef idx="1">
                            <a:schemeClr val="accent1"/>
                          </a:lnRef>
                          <a:fillRef idx="0">
                            <a:schemeClr val="accent1"/>
                          </a:fillRef>
                          <a:effectRef idx="0">
                            <a:schemeClr val="accent1"/>
                          </a:effectRef>
                          <a:fontRef idx="minor">
                            <a:schemeClr val="tx1"/>
                          </a:fontRef>
                        </wps:style>
                        <wps:bodyPr/>
                      </wps:wsp>
                      <wps:wsp>
                        <wps:cNvPr id="9" name="椭圆 15">
                          <a:extLst>
                            <a:ext uri="{FF2B5EF4-FFF2-40B4-BE49-F238E27FC236}">
                              <a16:creationId xmlns:a16="http://schemas.microsoft.com/office/drawing/2014/main" id="{5A399A21-648E-4EE0-BE7B-BB4959275480}"/>
                            </a:ext>
                          </a:extLst>
                        </wps:cNvPr>
                        <wps:cNvSpPr/>
                        <wps:spPr>
                          <a:xfrm>
                            <a:off x="1420597" y="746694"/>
                            <a:ext cx="72000" cy="72000"/>
                          </a:xfrm>
                          <a:prstGeom prst="ellipse">
                            <a:avLst/>
                          </a:prstGeom>
                          <a:solidFill>
                            <a:schemeClr val="accent1"/>
                          </a:solidFill>
                          <a:ln>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0" name="椭圆 19">
                          <a:extLst>
                            <a:ext uri="{FF2B5EF4-FFF2-40B4-BE49-F238E27FC236}">
                              <a16:creationId xmlns:a16="http://schemas.microsoft.com/office/drawing/2014/main" id="{85421E0F-8099-4DC7-B67A-10D5617249BD}"/>
                            </a:ext>
                          </a:extLst>
                        </wps:cNvPr>
                        <wps:cNvSpPr/>
                        <wps:spPr>
                          <a:xfrm>
                            <a:off x="3107593" y="746694"/>
                            <a:ext cx="72000" cy="72000"/>
                          </a:xfrm>
                          <a:prstGeom prst="ellipse">
                            <a:avLst/>
                          </a:prstGeom>
                          <a:solidFill>
                            <a:schemeClr val="accent1"/>
                          </a:solidFill>
                          <a:ln>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1" name="矩形 21">
                          <a:extLst>
                            <a:ext uri="{FF2B5EF4-FFF2-40B4-BE49-F238E27FC236}">
                              <a16:creationId xmlns:a16="http://schemas.microsoft.com/office/drawing/2014/main" id="{E1703DFD-D09E-4297-940F-7288406A6CD8}"/>
                            </a:ext>
                          </a:extLst>
                        </wps:cNvPr>
                        <wps:cNvSpPr/>
                        <wps:spPr>
                          <a:xfrm>
                            <a:off x="2723199" y="876589"/>
                            <a:ext cx="860425" cy="237490"/>
                          </a:xfrm>
                          <a:prstGeom prst="rect">
                            <a:avLst/>
                          </a:prstGeom>
                        </wps:spPr>
                        <wps:txbx>
                          <w:txbxContent>
                            <w:p w14:paraId="494B8F17" w14:textId="77777777" w:rsidR="00F10AFB" w:rsidRDefault="00F10AFB" w:rsidP="00F10AFB">
                              <w:pPr>
                                <w:pStyle w:val="NormalWeb"/>
                                <w:spacing w:before="0" w:beforeAutospacing="0" w:after="0" w:afterAutospacing="0"/>
                              </w:pPr>
                              <w:r>
                                <w:rPr>
                                  <w:rFonts w:ascii="Times New Roman" w:eastAsiaTheme="minorEastAsia" w:hAnsi="Times New Roman" w:cs="Times New Roman"/>
                                  <w:color w:val="000000" w:themeColor="text1"/>
                                  <w:kern w:val="24"/>
                                  <w:sz w:val="20"/>
                                  <w:szCs w:val="20"/>
                                </w:rPr>
                                <w:t>TCI #2 apply</w:t>
                              </w:r>
                            </w:p>
                          </w:txbxContent>
                        </wps:txbx>
                        <wps:bodyPr wrap="none">
                          <a:spAutoFit/>
                        </wps:bodyPr>
                      </wps:wsp>
                      <wps:wsp>
                        <wps:cNvPr id="12" name="Left Brace 12">
                          <a:extLst>
                            <a:ext uri="{FF2B5EF4-FFF2-40B4-BE49-F238E27FC236}">
                              <a16:creationId xmlns:a16="http://schemas.microsoft.com/office/drawing/2014/main" id="{08B98E10-3333-4335-A223-E12A9DB3C050}"/>
                            </a:ext>
                          </a:extLst>
                        </wps:cNvPr>
                        <wps:cNvSpPr/>
                        <wps:spPr>
                          <a:xfrm rot="16200000">
                            <a:off x="2217808" y="88802"/>
                            <a:ext cx="176767" cy="1675732"/>
                          </a:xfrm>
                          <a:prstGeom prst="leftBrace">
                            <a:avLst>
                              <a:gd name="adj1" fmla="val 80363"/>
                              <a:gd name="adj2" fmla="val 50529"/>
                            </a:avLst>
                          </a:prstGeom>
                        </wps:spPr>
                        <wps:style>
                          <a:lnRef idx="1">
                            <a:schemeClr val="accent1"/>
                          </a:lnRef>
                          <a:fillRef idx="0">
                            <a:schemeClr val="accent1"/>
                          </a:fillRef>
                          <a:effectRef idx="0">
                            <a:schemeClr val="accent1"/>
                          </a:effectRef>
                          <a:fontRef idx="minor">
                            <a:schemeClr val="tx1"/>
                          </a:fontRef>
                        </wps:style>
                        <wps:bodyPr rtlCol="0" anchor="ctr"/>
                      </wps:wsp>
                      <wps:wsp>
                        <wps:cNvPr id="13" name="矩形 21">
                          <a:extLst>
                            <a:ext uri="{FF2B5EF4-FFF2-40B4-BE49-F238E27FC236}">
                              <a16:creationId xmlns:a16="http://schemas.microsoft.com/office/drawing/2014/main" id="{AC47FE85-20CC-4288-9E6F-9D1DC40A4E9B}"/>
                            </a:ext>
                          </a:extLst>
                        </wps:cNvPr>
                        <wps:cNvSpPr/>
                        <wps:spPr>
                          <a:xfrm>
                            <a:off x="1870437" y="971824"/>
                            <a:ext cx="937895" cy="237490"/>
                          </a:xfrm>
                          <a:prstGeom prst="rect">
                            <a:avLst/>
                          </a:prstGeom>
                        </wps:spPr>
                        <wps:txbx>
                          <w:txbxContent>
                            <w:p w14:paraId="615F10A3" w14:textId="77777777" w:rsidR="00F10AFB" w:rsidRDefault="00F10AFB" w:rsidP="00F10AFB">
                              <w:pPr>
                                <w:pStyle w:val="NormalWeb"/>
                                <w:spacing w:before="0" w:beforeAutospacing="0" w:after="0" w:afterAutospacing="0"/>
                              </w:pPr>
                              <w:r>
                                <w:rPr>
                                  <w:rFonts w:ascii="Times New Roman" w:eastAsiaTheme="minorEastAsia" w:hAnsi="Times New Roman" w:cs="Times New Roman"/>
                                  <w:color w:val="000000" w:themeColor="text1"/>
                                  <w:kern w:val="24"/>
                                  <w:sz w:val="20"/>
                                  <w:szCs w:val="20"/>
                                </w:rPr>
                                <w:t>Slot number m</w:t>
                              </w:r>
                            </w:p>
                          </w:txbxContent>
                        </wps:txbx>
                        <wps:bodyPr wrap="none">
                          <a:spAutoFit/>
                        </wps:bodyPr>
                      </wps:wsp>
                    </wpg:wgp>
                  </a:graphicData>
                </a:graphic>
              </wp:inline>
            </w:drawing>
          </mc:Choice>
          <mc:Fallback>
            <w:pict>
              <v:group w14:anchorId="7F76BBAE" id="Group 48" o:spid="_x0000_s1043" style="width:303.65pt;height:95.2pt;mso-position-horizontal-relative:char;mso-position-vertical-relative:line" coordsize="38562,120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">
                <v:shape id="直接箭头连接符 3" o:spid="_x0000_s1044" type="#_x0000_t32" style="position:absolute;left:4699;top:2607;width:3386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" strokecolor="#4579b8 [3044]">
                  <v:stroke endarrow="block"/>
                  <o:lock v:ext="edit" shapetype="f"/>
                </v:shape>
                <v:shape id="直接箭头连接符 4" o:spid="_x0000_s1045" type="#_x0000_t32" style="position:absolute;left:4699;top:7795;width:3386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" strokecolor="#4579b8 [3044]">
                  <v:stroke endarrow="block"/>
                  <o:lock v:ext="edit" shapetype="f"/>
                </v:shape>
                <v:shape id="文本框 5" o:spid="_x0000_s1046" type="#_x0000_t202" style="position:absolute;top:1076;width:4908;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" filled="f" stroked="f">
                  <v:textbox style="mso-fit-shape-to-text:t">
                    <w:txbxContent>
                      <w:p w14:paraId="7DA70FBF" w14:textId="77777777" w:rsidR="00F10AFB" w:rsidRDefault="00F10AFB" w:rsidP="00F10AFB">
                        <w:pPr>
                          <w:pStyle w:val="NormalWeb"/>
                          <w:spacing w:before="0" w:beforeAutospacing="0" w:after="0" w:afterAutospacing="0"/>
                        </w:pPr>
                        <w:proofErr w:type="spellStart"/>
                        <w:r>
                          <w:rPr>
                            <w:rFonts w:ascii="Times New Roman" w:eastAsiaTheme="minorEastAsia" w:hAnsi="Times New Roman" w:cs="Times New Roman"/>
                            <w:color w:val="000000" w:themeColor="text1"/>
                            <w:kern w:val="24"/>
                          </w:rPr>
                          <w:t>gNB</w:t>
                        </w:r>
                        <w:proofErr w:type="spellEnd"/>
                      </w:p>
                    </w:txbxContent>
                  </v:textbox>
                </v:shape>
                <v:shape id="文本框 6" o:spid="_x0000_s1047" type="#_x0000_t202" style="position:absolute;left:511;top:6178;width:5709;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" filled="f" stroked="f">
                  <v:textbox style="mso-fit-shape-to-text:t">
                    <w:txbxContent>
                      <w:p w14:paraId="5545462C" w14:textId="77777777" w:rsidR="00F10AFB" w:rsidRDefault="00F10AFB" w:rsidP="00F10AFB">
                        <w:pPr>
                          <w:pStyle w:val="NormalWeb"/>
                          <w:spacing w:before="0" w:beforeAutospacing="0" w:after="0" w:afterAutospacing="0"/>
                        </w:pPr>
                        <w:r>
                          <w:rPr>
                            <w:rFonts w:ascii="Times New Roman" w:eastAsiaTheme="minorEastAsia" w:hAnsi="Times New Roman" w:cs="Times New Roman"/>
                            <w:color w:val="000000" w:themeColor="text1"/>
                            <w:kern w:val="24"/>
                          </w:rPr>
                          <w:t>UE</w:t>
                        </w:r>
                      </w:p>
                    </w:txbxContent>
                  </v:textbox>
                </v:shape>
                <v:shape id="文本框 7" o:spid="_x0000_s1048" type="#_x0000_t202" style="position:absolute;left:5318;width:16529;height:23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" filled="f" stroked="f">
                  <v:textbox style="mso-fit-shape-to-text:t">
                    <w:txbxContent>
                      <w:p w14:paraId="26C3CB70" w14:textId="77777777" w:rsidR="00F10AFB" w:rsidRDefault="00F10AFB" w:rsidP="00F10AFB">
                        <w:pPr>
                          <w:pStyle w:val="NormalWeb"/>
                          <w:spacing w:before="0" w:beforeAutospacing="0" w:after="0" w:afterAutospacing="0"/>
                        </w:pPr>
                        <w:r>
                          <w:rPr>
                            <w:rFonts w:ascii="Times New Roman" w:eastAsiaTheme="minorEastAsia" w:hAnsi="Times New Roman" w:cs="Times New Roman"/>
                            <w:color w:val="000000" w:themeColor="text1"/>
                            <w:kern w:val="24"/>
                            <w:sz w:val="20"/>
                            <w:szCs w:val="20"/>
                          </w:rPr>
                          <w:t>TCI#2 activation</w:t>
                        </w:r>
                      </w:p>
                    </w:txbxContent>
                  </v:textbox>
                </v:shape>
                <v:oval id="椭圆 8" o:spid="_x0000_s1049" style="position:absolute;left:9876;top:2265;width:72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" fillcolor="#4f81bd [3204]" strokecolor="#4f81bd [3204]" strokeweight="2pt"/>
                <v:shape id="直接箭头连接符 9" o:spid="_x0000_s1050" type="#_x0000_t32" style="position:absolute;left:10491;top:2880;width:4023;height:479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" strokecolor="#4579b8 [3044]" strokeweight="2.25pt">
                  <v:stroke endarrow="block"/>
                  <o:lock v:ext="edit" shapetype="f"/>
                </v:shape>
                <v:oval id="椭圆 15" o:spid="_x0000_s1051" style="position:absolute;left:14205;top:7466;width:72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" fillcolor="#4f81bd [3204]" strokecolor="#4f81bd [3204]" strokeweight="2pt"/>
                <v:oval id="椭圆 19" o:spid="_x0000_s1052" style="position:absolute;left:31075;top:7466;width:72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" fillcolor="#4f81bd [3204]" strokecolor="#4f81bd [3204]" strokeweight="2pt"/>
                <v:rect id="矩形 21" o:spid="_x0000_s1053" style="position:absolute;left:27231;top:8765;width:8605;height:237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" filled="f" stroked="f">
                  <v:textbox style="mso-fit-shape-to-text:t">
                    <w:txbxContent>
                      <w:p w14:paraId="494B8F17" w14:textId="77777777" w:rsidR="00F10AFB" w:rsidRDefault="00F10AFB" w:rsidP="00F10AFB">
                        <w:pPr>
                          <w:pStyle w:val="NormalWeb"/>
                          <w:spacing w:before="0" w:beforeAutospacing="0" w:after="0" w:afterAutospacing="0"/>
                        </w:pPr>
                        <w:r>
                          <w:rPr>
                            <w:rFonts w:ascii="Times New Roman" w:eastAsiaTheme="minorEastAsia" w:hAnsi="Times New Roman" w:cs="Times New Roman"/>
                            <w:color w:val="000000" w:themeColor="text1"/>
                            <w:kern w:val="24"/>
                            <w:sz w:val="20"/>
                            <w:szCs w:val="20"/>
                          </w:rPr>
                          <w:t>TCI #2 apply</w:t>
                        </w:r>
                      </w:p>
                    </w:txbxContent>
                  </v:textbox>
                </v:rect>
                <v:shape id="Left Brace 12" o:spid="_x0000_s1054" type="#_x0000_t87" style="position:absolute;left:22178;top:887;width:1768;height:16757;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" adj="1831,10914" strokecolor="#4579b8 [3044]"/>
                <v:rect id="矩形 21" o:spid="_x0000_s1055" style="position:absolute;left:18704;top:9718;width:9379;height:237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" filled="f" stroked="f">
                  <v:textbox style="mso-fit-shape-to-text:t">
                    <w:txbxContent>
                      <w:p w14:paraId="615F10A3" w14:textId="77777777" w:rsidR="00F10AFB" w:rsidRDefault="00F10AFB" w:rsidP="00F10AFB">
                        <w:pPr>
                          <w:pStyle w:val="NormalWeb"/>
                          <w:spacing w:before="0" w:beforeAutospacing="0" w:after="0" w:afterAutospacing="0"/>
                        </w:pPr>
                        <w:r>
                          <w:rPr>
                            <w:rFonts w:ascii="Times New Roman" w:eastAsiaTheme="minorEastAsia" w:hAnsi="Times New Roman" w:cs="Times New Roman"/>
                            <w:color w:val="000000" w:themeColor="text1"/>
                            <w:kern w:val="24"/>
                            <w:sz w:val="20"/>
                            <w:szCs w:val="20"/>
                          </w:rPr>
                          <w:t>Slot number m</w:t>
                        </w:r>
                      </w:p>
                    </w:txbxContent>
                  </v:textbox>
                </v:rect>
                <w10:anchorlock/>
              </v:group>
            </w:pict>
          </mc:Fallback>
        </mc:AlternateContent>
      </w:r>
    </w:p>
    <w:p w14:paraId="6E1D9962" w14:textId="33B44FBD" w:rsidR="00F10AFB" w:rsidRDefault="00F10AFB" w:rsidP="00F10AFB">
      <w:pPr>
        <w:snapToGrid w:val="0"/>
        <w:spacing w:before="120" w:after="120"/>
        <w:jc w:val="center"/>
        <w:rPr>
          <w:rFonts w:eastAsia="宋体"/>
          <w:noProof w:val="0"/>
          <w:kern w:val="2"/>
          <w:sz w:val="22"/>
          <w:szCs w:val="22"/>
          <w:lang w:eastAsia="zh-CN"/>
        </w:rPr>
      </w:pPr>
      <w:r>
        <w:rPr>
          <w:rFonts w:eastAsia="宋体"/>
          <w:noProof w:val="0"/>
          <w:kern w:val="2"/>
          <w:sz w:val="22"/>
          <w:szCs w:val="22"/>
          <w:lang w:eastAsia="zh-CN"/>
        </w:rPr>
        <w:t xml:space="preserve">Fig. </w:t>
      </w:r>
      <w:r w:rsidR="00C519D8">
        <w:rPr>
          <w:rFonts w:eastAsia="宋体"/>
          <w:noProof w:val="0"/>
          <w:kern w:val="2"/>
          <w:sz w:val="22"/>
          <w:szCs w:val="22"/>
          <w:lang w:eastAsia="zh-CN"/>
        </w:rPr>
        <w:t>2</w:t>
      </w:r>
      <w:r>
        <w:rPr>
          <w:rFonts w:eastAsia="宋体" w:hint="eastAsia"/>
          <w:noProof w:val="0"/>
          <w:kern w:val="2"/>
          <w:sz w:val="22"/>
          <w:szCs w:val="22"/>
          <w:lang w:eastAsia="zh-CN"/>
        </w:rPr>
        <w:t>(</w:t>
      </w:r>
      <w:r>
        <w:rPr>
          <w:rFonts w:eastAsia="宋体"/>
          <w:noProof w:val="0"/>
          <w:kern w:val="2"/>
          <w:sz w:val="22"/>
          <w:szCs w:val="22"/>
          <w:lang w:eastAsia="zh-CN"/>
        </w:rPr>
        <w:t>b) HARQ</w:t>
      </w:r>
      <w:r w:rsidR="003B35C5">
        <w:rPr>
          <w:rFonts w:eastAsia="宋体"/>
          <w:noProof w:val="0"/>
          <w:kern w:val="2"/>
          <w:sz w:val="22"/>
          <w:szCs w:val="22"/>
          <w:lang w:eastAsia="zh-CN"/>
        </w:rPr>
        <w:t>-</w:t>
      </w:r>
      <w:r>
        <w:rPr>
          <w:rFonts w:eastAsia="宋体"/>
          <w:noProof w:val="0"/>
          <w:kern w:val="2"/>
          <w:sz w:val="22"/>
          <w:szCs w:val="22"/>
          <w:lang w:eastAsia="zh-CN"/>
        </w:rPr>
        <w:t>ACK less based beam switching timeline</w:t>
      </w:r>
    </w:p>
    <w:p w14:paraId="76246AAE" w14:textId="77777777" w:rsidR="00F10AFB" w:rsidRPr="00F10AFB" w:rsidRDefault="00F10AFB" w:rsidP="004115AA">
      <w:pPr>
        <w:snapToGrid w:val="0"/>
        <w:spacing w:before="120" w:after="120"/>
        <w:jc w:val="center"/>
        <w:rPr>
          <w:rFonts w:eastAsia="宋体"/>
          <w:noProof w:val="0"/>
          <w:kern w:val="2"/>
          <w:sz w:val="22"/>
          <w:szCs w:val="22"/>
          <w:lang w:eastAsia="zh-CN"/>
        </w:rPr>
      </w:pPr>
    </w:p>
    <w:p w14:paraId="02B6FA4D" w14:textId="5012BB5B" w:rsidR="006448CB" w:rsidRDefault="00432D37" w:rsidP="00C91C9E">
      <w:pPr>
        <w:snapToGrid w:val="0"/>
        <w:spacing w:before="120" w:after="120"/>
        <w:jc w:val="both"/>
        <w:rPr>
          <w:b/>
          <w:sz w:val="22"/>
        </w:rPr>
      </w:pPr>
      <w:r w:rsidRPr="00432D37">
        <w:rPr>
          <w:b/>
          <w:sz w:val="22"/>
        </w:rPr>
        <w:t xml:space="preserve">Proposal 2: </w:t>
      </w:r>
      <w:r w:rsidR="00BD6FE1" w:rsidRPr="00BD6FE1">
        <w:rPr>
          <w:b/>
          <w:sz w:val="22"/>
        </w:rPr>
        <w:t xml:space="preserve">When HARQ-ACK is disabled for the PDSCH carrying the MAC CE </w:t>
      </w:r>
      <w:r w:rsidR="006448CB">
        <w:rPr>
          <w:b/>
          <w:sz w:val="22"/>
        </w:rPr>
        <w:t xml:space="preserve">of beam </w:t>
      </w:r>
      <w:r w:rsidR="00BD6FE1" w:rsidRPr="00BD6FE1">
        <w:rPr>
          <w:b/>
          <w:sz w:val="22"/>
        </w:rPr>
        <w:t>activation/</w:t>
      </w:r>
      <w:r w:rsidR="005E7992">
        <w:rPr>
          <w:b/>
          <w:sz w:val="22"/>
        </w:rPr>
        <w:t>deactivation</w:t>
      </w:r>
      <w:r w:rsidR="00BD6FE1" w:rsidRPr="00BD6FE1">
        <w:rPr>
          <w:b/>
          <w:sz w:val="22"/>
        </w:rPr>
        <w:t xml:space="preserve"> command</w:t>
      </w:r>
      <w:r w:rsidR="00CC5222">
        <w:rPr>
          <w:b/>
          <w:sz w:val="22"/>
        </w:rPr>
        <w:t>:</w:t>
      </w:r>
    </w:p>
    <w:p w14:paraId="2D97EF1B" w14:textId="4B8E4156" w:rsidR="00A9011B" w:rsidRDefault="006448CB" w:rsidP="006448CB">
      <w:pPr>
        <w:pStyle w:val="ListParagraph"/>
        <w:numPr>
          <w:ilvl w:val="0"/>
          <w:numId w:val="43"/>
        </w:numPr>
        <w:snapToGrid w:val="0"/>
        <w:spacing w:before="120" w:after="120"/>
        <w:ind w:firstLineChars="0"/>
        <w:jc w:val="both"/>
        <w:rPr>
          <w:rFonts w:ascii="Times New Roman" w:hAnsi="Times New Roman" w:cs="Times New Roman"/>
          <w:b/>
          <w:sz w:val="22"/>
        </w:rPr>
      </w:pPr>
      <w:r>
        <w:rPr>
          <w:rFonts w:ascii="Times New Roman" w:hAnsi="Times New Roman" w:cs="Times New Roman"/>
          <w:b/>
          <w:sz w:val="22"/>
        </w:rPr>
        <w:t>I</w:t>
      </w:r>
      <w:r w:rsidR="00BD6FE1" w:rsidRPr="006448CB">
        <w:rPr>
          <w:rFonts w:ascii="Times New Roman" w:hAnsi="Times New Roman" w:cs="Times New Roman"/>
          <w:b/>
          <w:sz w:val="22"/>
        </w:rPr>
        <w:t xml:space="preserve">f the UE received a MAC CE </w:t>
      </w:r>
      <w:r>
        <w:rPr>
          <w:rFonts w:ascii="Times New Roman" w:hAnsi="Times New Roman" w:cs="Times New Roman"/>
          <w:b/>
          <w:sz w:val="22"/>
        </w:rPr>
        <w:t xml:space="preserve">of beam </w:t>
      </w:r>
      <w:r w:rsidR="00BD6FE1" w:rsidRPr="006448CB">
        <w:rPr>
          <w:rFonts w:ascii="Times New Roman" w:hAnsi="Times New Roman" w:cs="Times New Roman"/>
          <w:b/>
          <w:sz w:val="22"/>
        </w:rPr>
        <w:t>activation</w:t>
      </w:r>
      <w:r w:rsidR="005E7992" w:rsidRPr="006448CB">
        <w:rPr>
          <w:rFonts w:ascii="Times New Roman" w:hAnsi="Times New Roman" w:cs="Times New Roman"/>
          <w:b/>
          <w:sz w:val="22"/>
        </w:rPr>
        <w:t>/deactivation</w:t>
      </w:r>
      <w:r w:rsidR="00BD6FE1" w:rsidRPr="006448CB">
        <w:rPr>
          <w:rFonts w:ascii="Times New Roman" w:hAnsi="Times New Roman" w:cs="Times New Roman"/>
          <w:b/>
          <w:sz w:val="22"/>
        </w:rPr>
        <w:t xml:space="preserve"> command for </w:t>
      </w:r>
      <w:r>
        <w:rPr>
          <w:rFonts w:ascii="Times New Roman" w:hAnsi="Times New Roman" w:cs="Times New Roman"/>
          <w:b/>
          <w:sz w:val="22"/>
        </w:rPr>
        <w:t>PUCCH/PDCCH</w:t>
      </w:r>
      <w:r w:rsidR="00CF6FF3" w:rsidRPr="006448CB">
        <w:rPr>
          <w:rFonts w:ascii="Times New Roman" w:hAnsi="Times New Roman" w:cs="Times New Roman"/>
          <w:b/>
          <w:sz w:val="22"/>
        </w:rPr>
        <w:t xml:space="preserve"> </w:t>
      </w:r>
      <w:r w:rsidR="00BD6FE1" w:rsidRPr="006448CB">
        <w:rPr>
          <w:rFonts w:ascii="Times New Roman" w:hAnsi="Times New Roman" w:cs="Times New Roman"/>
          <w:b/>
          <w:sz w:val="22"/>
        </w:rPr>
        <w:t>at slot n, the UE applies the activation</w:t>
      </w:r>
      <w:r w:rsidR="005E7992" w:rsidRPr="006448CB">
        <w:rPr>
          <w:rFonts w:ascii="Times New Roman" w:hAnsi="Times New Roman" w:cs="Times New Roman"/>
          <w:b/>
          <w:sz w:val="22"/>
        </w:rPr>
        <w:t>/deactivation</w:t>
      </w:r>
      <w:r w:rsidR="00BD6FE1" w:rsidRPr="006448CB">
        <w:rPr>
          <w:rFonts w:ascii="Times New Roman" w:hAnsi="Times New Roman" w:cs="Times New Roman"/>
          <w:b/>
          <w:sz w:val="22"/>
        </w:rPr>
        <w:t xml:space="preserve"> command at slot n+m, </w:t>
      </w:r>
      <w:r w:rsidR="005C7166" w:rsidRPr="006448CB">
        <w:rPr>
          <w:rFonts w:ascii="Times New Roman" w:hAnsi="Times New Roman" w:cs="Times New Roman"/>
          <w:b/>
          <w:sz w:val="22"/>
        </w:rPr>
        <w:t xml:space="preserve">FFS the </w:t>
      </w:r>
      <w:r w:rsidR="0078294E" w:rsidRPr="006448CB">
        <w:rPr>
          <w:rFonts w:ascii="Times New Roman" w:hAnsi="Times New Roman" w:cs="Times New Roman"/>
          <w:b/>
          <w:sz w:val="22"/>
        </w:rPr>
        <w:t xml:space="preserve">value of </w:t>
      </w:r>
      <w:r w:rsidR="00BD6FE1" w:rsidRPr="006448CB">
        <w:rPr>
          <w:rFonts w:ascii="Times New Roman" w:hAnsi="Times New Roman" w:cs="Times New Roman"/>
          <w:b/>
          <w:sz w:val="22"/>
        </w:rPr>
        <w:t>slot number [m].</w:t>
      </w:r>
    </w:p>
    <w:p w14:paraId="66EFA5E5" w14:textId="4A2C6729" w:rsidR="006448CB" w:rsidRDefault="006448CB" w:rsidP="006448CB">
      <w:pPr>
        <w:pStyle w:val="ListParagraph"/>
        <w:numPr>
          <w:ilvl w:val="0"/>
          <w:numId w:val="43"/>
        </w:numPr>
        <w:snapToGrid w:val="0"/>
        <w:spacing w:before="120" w:after="120"/>
        <w:ind w:firstLineChars="0"/>
        <w:jc w:val="both"/>
        <w:rPr>
          <w:rFonts w:ascii="Times New Roman" w:hAnsi="Times New Roman" w:cs="Times New Roman"/>
          <w:b/>
          <w:sz w:val="22"/>
        </w:rPr>
      </w:pPr>
      <w:r>
        <w:rPr>
          <w:rFonts w:ascii="Times New Roman" w:hAnsi="Times New Roman" w:cs="Times New Roman"/>
          <w:b/>
          <w:sz w:val="22"/>
        </w:rPr>
        <w:t xml:space="preserve">If </w:t>
      </w:r>
      <w:r w:rsidRPr="006448CB">
        <w:rPr>
          <w:rFonts w:ascii="Times New Roman" w:hAnsi="Times New Roman" w:cs="Times New Roman"/>
          <w:b/>
          <w:sz w:val="22"/>
        </w:rPr>
        <w:t xml:space="preserve">the UE received a MAC CE </w:t>
      </w:r>
      <w:r>
        <w:rPr>
          <w:rFonts w:ascii="Times New Roman" w:hAnsi="Times New Roman" w:cs="Times New Roman"/>
          <w:b/>
          <w:sz w:val="22"/>
        </w:rPr>
        <w:t xml:space="preserve">of beam </w:t>
      </w:r>
      <w:r w:rsidRPr="006448CB">
        <w:rPr>
          <w:rFonts w:ascii="Times New Roman" w:hAnsi="Times New Roman" w:cs="Times New Roman"/>
          <w:b/>
          <w:sz w:val="22"/>
        </w:rPr>
        <w:t xml:space="preserve">activation/deactivation command for </w:t>
      </w:r>
      <w:r>
        <w:rPr>
          <w:rFonts w:ascii="Times New Roman" w:hAnsi="Times New Roman" w:cs="Times New Roman"/>
          <w:b/>
          <w:sz w:val="22"/>
        </w:rPr>
        <w:t>PDSCH</w:t>
      </w:r>
      <w:r w:rsidRPr="006448CB">
        <w:rPr>
          <w:rFonts w:ascii="Times New Roman" w:hAnsi="Times New Roman" w:cs="Times New Roman"/>
          <w:b/>
          <w:sz w:val="22"/>
        </w:rPr>
        <w:t xml:space="preserve"> at slot n, the UE applies the </w:t>
      </w:r>
      <w:r>
        <w:rPr>
          <w:rFonts w:ascii="Times New Roman" w:hAnsi="Times New Roman" w:cs="Times New Roman"/>
          <w:b/>
          <w:sz w:val="22"/>
        </w:rPr>
        <w:t xml:space="preserve">indicated mapping between </w:t>
      </w:r>
      <w:r w:rsidR="001D2434">
        <w:rPr>
          <w:rFonts w:ascii="Times New Roman" w:hAnsi="Times New Roman" w:cs="Times New Roman"/>
          <w:b/>
          <w:sz w:val="22"/>
        </w:rPr>
        <w:t>beams</w:t>
      </w:r>
      <w:r>
        <w:rPr>
          <w:rFonts w:ascii="Times New Roman" w:hAnsi="Times New Roman" w:cs="Times New Roman"/>
          <w:b/>
          <w:sz w:val="22"/>
        </w:rPr>
        <w:t xml:space="preserve"> and the codepoints of the DCI field </w:t>
      </w:r>
      <w:r w:rsidRPr="006448CB">
        <w:rPr>
          <w:rFonts w:ascii="Times New Roman" w:hAnsi="Times New Roman" w:cs="Times New Roman"/>
          <w:b/>
          <w:sz w:val="22"/>
        </w:rPr>
        <w:t>at slot n+m, FFS the value of slot number [m].</w:t>
      </w:r>
    </w:p>
    <w:p w14:paraId="247E66BD" w14:textId="2C9E59AF" w:rsidR="00F37B2B" w:rsidRDefault="00F37B2B" w:rsidP="00AE1B8C">
      <w:pPr>
        <w:rPr>
          <w:i/>
          <w:u w:val="single"/>
          <w:lang w:val="x-none"/>
        </w:rPr>
      </w:pPr>
      <w:r w:rsidRPr="00F37B2B">
        <w:rPr>
          <w:i/>
          <w:u w:val="single"/>
          <w:lang w:val="x-none"/>
        </w:rPr>
        <w:t>2.</w:t>
      </w:r>
      <w:r>
        <w:rPr>
          <w:i/>
          <w:u w:val="single"/>
          <w:lang w:val="x-none"/>
        </w:rPr>
        <w:t>3</w:t>
      </w:r>
      <w:r w:rsidRPr="00F37B2B">
        <w:rPr>
          <w:i/>
          <w:u w:val="single"/>
          <w:lang w:val="x-none"/>
        </w:rPr>
        <w:t xml:space="preserve"> </w:t>
      </w:r>
      <w:r w:rsidR="00AE1B8C">
        <w:rPr>
          <w:i/>
          <w:u w:val="single"/>
          <w:lang w:val="x-none"/>
        </w:rPr>
        <w:t xml:space="preserve">Impact on </w:t>
      </w:r>
      <w:r>
        <w:rPr>
          <w:i/>
          <w:u w:val="single"/>
          <w:lang w:val="x-none"/>
        </w:rPr>
        <w:t>HARQ codebook</w:t>
      </w:r>
      <w:r w:rsidRPr="00F37B2B">
        <w:rPr>
          <w:i/>
          <w:u w:val="single"/>
          <w:lang w:val="x-none"/>
        </w:rPr>
        <w:t xml:space="preserve"> when </w:t>
      </w:r>
      <w:r w:rsidR="000A1AE6">
        <w:rPr>
          <w:i/>
          <w:u w:val="single"/>
          <w:lang w:val="en-GB"/>
        </w:rPr>
        <w:t>HARQ feedback is disabled for some</w:t>
      </w:r>
      <w:r>
        <w:rPr>
          <w:i/>
          <w:u w:val="single"/>
          <w:lang w:val="x-none"/>
        </w:rPr>
        <w:t xml:space="preserve"> </w:t>
      </w:r>
      <w:r w:rsidRPr="00F37B2B">
        <w:rPr>
          <w:i/>
          <w:u w:val="single"/>
          <w:lang w:val="x-none"/>
        </w:rPr>
        <w:t xml:space="preserve">HARQ </w:t>
      </w:r>
      <w:r>
        <w:rPr>
          <w:i/>
          <w:u w:val="single"/>
          <w:lang w:val="x-none"/>
        </w:rPr>
        <w:t>processes</w:t>
      </w:r>
    </w:p>
    <w:p w14:paraId="4239509D" w14:textId="4F8D869D" w:rsidR="00AE1B8C" w:rsidRDefault="00AE1B8C" w:rsidP="00952478">
      <w:pPr>
        <w:spacing w:before="120"/>
        <w:jc w:val="both"/>
        <w:rPr>
          <w:noProof w:val="0"/>
          <w:kern w:val="2"/>
          <w:sz w:val="22"/>
          <w:szCs w:val="22"/>
          <w:lang w:val="en-GB"/>
        </w:rPr>
      </w:pPr>
      <w:r>
        <w:rPr>
          <w:rFonts w:eastAsia="宋体"/>
          <w:noProof w:val="0"/>
          <w:kern w:val="2"/>
          <w:sz w:val="22"/>
          <w:szCs w:val="22"/>
          <w:lang w:eastAsia="zh-CN"/>
        </w:rPr>
        <w:t>T</w:t>
      </w:r>
      <w:r w:rsidRPr="00862074">
        <w:rPr>
          <w:rFonts w:eastAsia="宋体"/>
          <w:noProof w:val="0"/>
          <w:kern w:val="2"/>
          <w:sz w:val="22"/>
          <w:szCs w:val="22"/>
          <w:lang w:eastAsia="zh-CN"/>
        </w:rPr>
        <w:t>ype 1</w:t>
      </w:r>
      <w:r>
        <w:rPr>
          <w:rFonts w:eastAsia="宋体"/>
          <w:noProof w:val="0"/>
          <w:kern w:val="2"/>
          <w:sz w:val="22"/>
          <w:szCs w:val="22"/>
          <w:lang w:eastAsia="zh-CN"/>
        </w:rPr>
        <w:t xml:space="preserve"> HARQ codebook can provide robustness against missed DCI transmissions, whose length depends on the TDRA table, serving cell numbers and dl_DataToUL-ACK. All th</w:t>
      </w:r>
      <w:r w:rsidR="000A1AE6">
        <w:rPr>
          <w:rFonts w:eastAsia="宋体"/>
          <w:noProof w:val="0"/>
          <w:kern w:val="2"/>
          <w:sz w:val="22"/>
          <w:szCs w:val="22"/>
          <w:lang w:eastAsia="zh-CN"/>
        </w:rPr>
        <w:t>e</w:t>
      </w:r>
      <w:r>
        <w:rPr>
          <w:rFonts w:eastAsia="宋体"/>
          <w:noProof w:val="0"/>
          <w:kern w:val="2"/>
          <w:sz w:val="22"/>
          <w:szCs w:val="22"/>
          <w:lang w:eastAsia="zh-CN"/>
        </w:rPr>
        <w:t xml:space="preserve">se parameters are RRC configured which means the length of type 1 HARQ codebook is decided once the RRC parameters </w:t>
      </w:r>
      <w:r w:rsidR="00552492">
        <w:rPr>
          <w:rFonts w:eastAsia="宋体"/>
          <w:noProof w:val="0"/>
          <w:kern w:val="2"/>
          <w:sz w:val="22"/>
          <w:szCs w:val="22"/>
          <w:lang w:eastAsia="zh-CN"/>
        </w:rPr>
        <w:t xml:space="preserve">are </w:t>
      </w:r>
      <w:r>
        <w:rPr>
          <w:rFonts w:eastAsia="宋体"/>
          <w:noProof w:val="0"/>
          <w:kern w:val="2"/>
          <w:sz w:val="22"/>
          <w:szCs w:val="22"/>
          <w:lang w:eastAsia="zh-CN"/>
        </w:rPr>
        <w:t>configured. However, as illustrated in</w:t>
      </w:r>
      <w:r w:rsidR="00595684">
        <w:rPr>
          <w:rFonts w:eastAsia="宋体"/>
          <w:noProof w:val="0"/>
          <w:kern w:val="2"/>
          <w:sz w:val="22"/>
          <w:szCs w:val="22"/>
          <w:lang w:eastAsia="zh-CN"/>
        </w:rPr>
        <w:t xml:space="preserve"> section </w:t>
      </w:r>
      <w:r w:rsidR="00E17AB9">
        <w:rPr>
          <w:rFonts w:eastAsia="宋体"/>
          <w:noProof w:val="0"/>
          <w:kern w:val="2"/>
          <w:sz w:val="22"/>
          <w:szCs w:val="22"/>
          <w:lang w:eastAsia="zh-CN"/>
        </w:rPr>
        <w:t xml:space="preserve">2.1, the MAC </w:t>
      </w:r>
      <w:r w:rsidR="00E17AB9">
        <w:rPr>
          <w:noProof w:val="0"/>
          <w:kern w:val="2"/>
          <w:sz w:val="22"/>
          <w:szCs w:val="22"/>
          <w:lang w:val="en-GB"/>
        </w:rPr>
        <w:t xml:space="preserve">scheduler can assign packets to differently configured HARQ processes on a per packet basis in a dynamic way. </w:t>
      </w:r>
      <w:r w:rsidR="0047780F">
        <w:rPr>
          <w:noProof w:val="0"/>
          <w:kern w:val="2"/>
          <w:sz w:val="22"/>
          <w:szCs w:val="22"/>
          <w:lang w:val="en-GB"/>
        </w:rPr>
        <w:t xml:space="preserve">In that sense, the </w:t>
      </w:r>
      <w:r w:rsidR="00952478">
        <w:rPr>
          <w:noProof w:val="0"/>
          <w:kern w:val="2"/>
          <w:sz w:val="22"/>
          <w:szCs w:val="22"/>
          <w:lang w:val="en-GB"/>
        </w:rPr>
        <w:t>Type 1</w:t>
      </w:r>
      <w:r w:rsidR="0047780F">
        <w:rPr>
          <w:noProof w:val="0"/>
          <w:kern w:val="2"/>
          <w:sz w:val="22"/>
          <w:szCs w:val="22"/>
          <w:lang w:val="en-GB"/>
        </w:rPr>
        <w:t xml:space="preserve"> HARQ codebook </w:t>
      </w:r>
      <w:r w:rsidR="00952478">
        <w:rPr>
          <w:noProof w:val="0"/>
          <w:kern w:val="2"/>
          <w:sz w:val="22"/>
          <w:szCs w:val="22"/>
          <w:lang w:val="en-GB"/>
        </w:rPr>
        <w:t>which assum</w:t>
      </w:r>
      <w:r w:rsidR="00552492">
        <w:rPr>
          <w:noProof w:val="0"/>
          <w:kern w:val="2"/>
          <w:sz w:val="22"/>
          <w:szCs w:val="22"/>
          <w:lang w:val="en-GB"/>
        </w:rPr>
        <w:t>es that</w:t>
      </w:r>
      <w:r w:rsidR="00952478">
        <w:rPr>
          <w:noProof w:val="0"/>
          <w:kern w:val="2"/>
          <w:sz w:val="22"/>
          <w:szCs w:val="22"/>
          <w:lang w:val="en-GB"/>
        </w:rPr>
        <w:t xml:space="preserve"> all HARQ process</w:t>
      </w:r>
      <w:r w:rsidR="00867F14">
        <w:rPr>
          <w:noProof w:val="0"/>
          <w:kern w:val="2"/>
          <w:sz w:val="22"/>
          <w:szCs w:val="22"/>
          <w:lang w:val="en-GB"/>
        </w:rPr>
        <w:t>es</w:t>
      </w:r>
      <w:r w:rsidR="00952478">
        <w:rPr>
          <w:noProof w:val="0"/>
          <w:kern w:val="2"/>
          <w:sz w:val="22"/>
          <w:szCs w:val="22"/>
          <w:lang w:val="en-GB"/>
        </w:rPr>
        <w:t xml:space="preserve"> need </w:t>
      </w:r>
      <w:r w:rsidR="00552492">
        <w:rPr>
          <w:noProof w:val="0"/>
          <w:kern w:val="2"/>
          <w:sz w:val="22"/>
          <w:szCs w:val="22"/>
          <w:lang w:val="en-GB"/>
        </w:rPr>
        <w:t>ACK/NACK</w:t>
      </w:r>
      <w:r w:rsidR="00952478">
        <w:rPr>
          <w:noProof w:val="0"/>
          <w:kern w:val="2"/>
          <w:sz w:val="22"/>
          <w:szCs w:val="22"/>
          <w:lang w:val="en-GB"/>
        </w:rPr>
        <w:t xml:space="preserve"> feedback </w:t>
      </w:r>
      <w:r w:rsidR="0047780F">
        <w:rPr>
          <w:noProof w:val="0"/>
          <w:kern w:val="2"/>
          <w:sz w:val="22"/>
          <w:szCs w:val="22"/>
          <w:lang w:val="en-GB"/>
        </w:rPr>
        <w:t xml:space="preserve">will cause large redundancy </w:t>
      </w:r>
      <w:r w:rsidR="00952478">
        <w:rPr>
          <w:noProof w:val="0"/>
          <w:kern w:val="2"/>
          <w:sz w:val="22"/>
          <w:szCs w:val="22"/>
          <w:lang w:val="en-GB"/>
        </w:rPr>
        <w:t xml:space="preserve">overhead. </w:t>
      </w:r>
      <w:r w:rsidR="00C926B3">
        <w:rPr>
          <w:noProof w:val="0"/>
          <w:kern w:val="2"/>
          <w:sz w:val="22"/>
          <w:szCs w:val="22"/>
          <w:lang w:val="en-GB"/>
        </w:rPr>
        <w:t xml:space="preserve">For example, </w:t>
      </w:r>
      <w:r w:rsidR="00552492">
        <w:rPr>
          <w:noProof w:val="0"/>
          <w:kern w:val="2"/>
          <w:sz w:val="22"/>
          <w:szCs w:val="22"/>
          <w:lang w:val="en-GB"/>
        </w:rPr>
        <w:t xml:space="preserve">if a </w:t>
      </w:r>
      <w:r w:rsidR="0057372C">
        <w:rPr>
          <w:noProof w:val="0"/>
          <w:kern w:val="2"/>
          <w:sz w:val="22"/>
          <w:szCs w:val="22"/>
          <w:lang w:val="en-GB"/>
        </w:rPr>
        <w:t xml:space="preserve">UE is configured </w:t>
      </w:r>
      <w:r w:rsidR="00552492">
        <w:rPr>
          <w:noProof w:val="0"/>
          <w:kern w:val="2"/>
          <w:sz w:val="22"/>
          <w:szCs w:val="22"/>
          <w:lang w:val="en-GB"/>
        </w:rPr>
        <w:t xml:space="preserve">with </w:t>
      </w:r>
      <w:r w:rsidR="0057372C">
        <w:rPr>
          <w:noProof w:val="0"/>
          <w:kern w:val="2"/>
          <w:sz w:val="22"/>
          <w:szCs w:val="22"/>
          <w:lang w:val="en-GB"/>
        </w:rPr>
        <w:t xml:space="preserve">16 HARQ process </w:t>
      </w:r>
      <w:r w:rsidR="00565407">
        <w:rPr>
          <w:noProof w:val="0"/>
          <w:kern w:val="2"/>
          <w:sz w:val="22"/>
          <w:szCs w:val="22"/>
          <w:lang w:val="en-GB"/>
        </w:rPr>
        <w:t>in</w:t>
      </w:r>
      <w:r w:rsidR="0057372C">
        <w:rPr>
          <w:noProof w:val="0"/>
          <w:kern w:val="2"/>
          <w:sz w:val="22"/>
          <w:szCs w:val="22"/>
          <w:lang w:val="en-GB"/>
        </w:rPr>
        <w:t xml:space="preserve"> the serving cell, </w:t>
      </w:r>
      <w:r w:rsidR="00565407">
        <w:rPr>
          <w:noProof w:val="0"/>
          <w:kern w:val="2"/>
          <w:sz w:val="22"/>
          <w:szCs w:val="22"/>
          <w:lang w:val="en-GB"/>
        </w:rPr>
        <w:t xml:space="preserve">while </w:t>
      </w:r>
      <w:r w:rsidR="00C926B3">
        <w:rPr>
          <w:noProof w:val="0"/>
          <w:kern w:val="2"/>
          <w:sz w:val="22"/>
          <w:szCs w:val="22"/>
          <w:lang w:val="en-GB"/>
        </w:rPr>
        <w:t xml:space="preserve">HARQ process ID#1 is configured </w:t>
      </w:r>
      <w:r w:rsidR="00552492">
        <w:rPr>
          <w:noProof w:val="0"/>
          <w:kern w:val="2"/>
          <w:sz w:val="22"/>
          <w:szCs w:val="22"/>
          <w:lang w:val="en-GB"/>
        </w:rPr>
        <w:t>for ACK/NACK</w:t>
      </w:r>
      <w:r w:rsidR="00552492" w:rsidDel="00552492">
        <w:rPr>
          <w:noProof w:val="0"/>
          <w:kern w:val="2"/>
          <w:sz w:val="22"/>
          <w:szCs w:val="22"/>
          <w:lang w:val="en-GB"/>
        </w:rPr>
        <w:t xml:space="preserve"> </w:t>
      </w:r>
      <w:r w:rsidR="00552492">
        <w:rPr>
          <w:noProof w:val="0"/>
          <w:kern w:val="2"/>
          <w:sz w:val="22"/>
          <w:szCs w:val="22"/>
          <w:lang w:val="en-GB"/>
        </w:rPr>
        <w:t xml:space="preserve">feedback </w:t>
      </w:r>
      <w:r w:rsidR="00C926B3">
        <w:rPr>
          <w:noProof w:val="0"/>
          <w:kern w:val="2"/>
          <w:sz w:val="22"/>
          <w:szCs w:val="22"/>
          <w:lang w:val="en-GB"/>
        </w:rPr>
        <w:t xml:space="preserve">enabled, the other HARQ process IDs are configured </w:t>
      </w:r>
      <w:r w:rsidR="00552492">
        <w:rPr>
          <w:noProof w:val="0"/>
          <w:kern w:val="2"/>
          <w:sz w:val="22"/>
          <w:szCs w:val="22"/>
          <w:lang w:val="en-GB"/>
        </w:rPr>
        <w:t>for ACK/NACK</w:t>
      </w:r>
      <w:r w:rsidR="00552492" w:rsidDel="00552492">
        <w:rPr>
          <w:noProof w:val="0"/>
          <w:kern w:val="2"/>
          <w:sz w:val="22"/>
          <w:szCs w:val="22"/>
          <w:lang w:val="en-GB"/>
        </w:rPr>
        <w:t xml:space="preserve"> </w:t>
      </w:r>
      <w:r w:rsidR="00552492">
        <w:rPr>
          <w:noProof w:val="0"/>
          <w:kern w:val="2"/>
          <w:sz w:val="22"/>
          <w:szCs w:val="22"/>
          <w:lang w:val="en-GB"/>
        </w:rPr>
        <w:t>feedback</w:t>
      </w:r>
      <w:r w:rsidR="00552492" w:rsidDel="00552492">
        <w:rPr>
          <w:noProof w:val="0"/>
          <w:kern w:val="2"/>
          <w:sz w:val="22"/>
          <w:szCs w:val="22"/>
          <w:lang w:val="en-GB"/>
        </w:rPr>
        <w:t xml:space="preserve"> </w:t>
      </w:r>
      <w:r w:rsidR="00C926B3">
        <w:rPr>
          <w:noProof w:val="0"/>
          <w:kern w:val="2"/>
          <w:sz w:val="22"/>
          <w:szCs w:val="22"/>
          <w:lang w:val="en-GB"/>
        </w:rPr>
        <w:t>disabled</w:t>
      </w:r>
      <w:r w:rsidR="00552492">
        <w:rPr>
          <w:noProof w:val="0"/>
          <w:kern w:val="2"/>
          <w:sz w:val="22"/>
          <w:szCs w:val="22"/>
          <w:lang w:val="en-GB"/>
        </w:rPr>
        <w:t>,</w:t>
      </w:r>
      <w:r w:rsidR="00C926B3">
        <w:rPr>
          <w:noProof w:val="0"/>
          <w:kern w:val="2"/>
          <w:sz w:val="22"/>
          <w:szCs w:val="22"/>
          <w:lang w:val="en-GB"/>
        </w:rPr>
        <w:t xml:space="preserve"> </w:t>
      </w:r>
      <w:r w:rsidR="00552492">
        <w:rPr>
          <w:noProof w:val="0"/>
          <w:kern w:val="2"/>
          <w:sz w:val="22"/>
          <w:szCs w:val="22"/>
          <w:lang w:val="en-GB"/>
        </w:rPr>
        <w:t xml:space="preserve">the </w:t>
      </w:r>
      <w:r w:rsidR="004550B6">
        <w:rPr>
          <w:noProof w:val="0"/>
          <w:kern w:val="2"/>
          <w:sz w:val="22"/>
          <w:szCs w:val="22"/>
          <w:lang w:val="en-GB"/>
        </w:rPr>
        <w:t xml:space="preserve">UE </w:t>
      </w:r>
      <w:proofErr w:type="gramStart"/>
      <w:r w:rsidR="004550B6">
        <w:rPr>
          <w:noProof w:val="0"/>
          <w:kern w:val="2"/>
          <w:sz w:val="22"/>
          <w:szCs w:val="22"/>
          <w:lang w:val="en-GB"/>
        </w:rPr>
        <w:t>has to</w:t>
      </w:r>
      <w:proofErr w:type="gramEnd"/>
      <w:r w:rsidR="004550B6">
        <w:rPr>
          <w:noProof w:val="0"/>
          <w:kern w:val="2"/>
          <w:sz w:val="22"/>
          <w:szCs w:val="22"/>
          <w:lang w:val="en-GB"/>
        </w:rPr>
        <w:t xml:space="preserve"> reserve the </w:t>
      </w:r>
      <w:r w:rsidR="00552492">
        <w:rPr>
          <w:noProof w:val="0"/>
          <w:kern w:val="2"/>
          <w:sz w:val="22"/>
          <w:szCs w:val="22"/>
          <w:lang w:val="en-GB"/>
        </w:rPr>
        <w:t>ACK/NACK</w:t>
      </w:r>
      <w:r w:rsidR="004550B6">
        <w:rPr>
          <w:noProof w:val="0"/>
          <w:kern w:val="2"/>
          <w:sz w:val="22"/>
          <w:szCs w:val="22"/>
          <w:lang w:val="en-GB"/>
        </w:rPr>
        <w:t xml:space="preserve"> bits for all 16 HARQ processes</w:t>
      </w:r>
      <w:r w:rsidR="00EB05A9">
        <w:rPr>
          <w:noProof w:val="0"/>
          <w:kern w:val="2"/>
          <w:sz w:val="22"/>
          <w:szCs w:val="22"/>
          <w:lang w:val="en-GB"/>
        </w:rPr>
        <w:t xml:space="preserve"> in </w:t>
      </w:r>
      <w:r w:rsidR="00552492">
        <w:rPr>
          <w:noProof w:val="0"/>
          <w:kern w:val="2"/>
          <w:sz w:val="22"/>
          <w:szCs w:val="22"/>
          <w:lang w:val="en-GB"/>
        </w:rPr>
        <w:t xml:space="preserve">the </w:t>
      </w:r>
      <w:r w:rsidR="00EB05A9">
        <w:rPr>
          <w:noProof w:val="0"/>
          <w:kern w:val="2"/>
          <w:sz w:val="22"/>
          <w:szCs w:val="22"/>
          <w:lang w:val="en-GB"/>
        </w:rPr>
        <w:t xml:space="preserve">feedback occasion. In that sense, </w:t>
      </w:r>
      <w:r w:rsidR="005E656B">
        <w:rPr>
          <w:noProof w:val="0"/>
          <w:kern w:val="2"/>
          <w:sz w:val="22"/>
          <w:szCs w:val="22"/>
          <w:lang w:val="en-GB"/>
        </w:rPr>
        <w:t xml:space="preserve">around </w:t>
      </w:r>
      <w:r w:rsidR="009D540D">
        <w:rPr>
          <w:noProof w:val="0"/>
          <w:kern w:val="2"/>
          <w:sz w:val="22"/>
          <w:szCs w:val="22"/>
          <w:lang w:val="en-GB"/>
        </w:rPr>
        <w:t>15/16 redundancy bits are reserved which will cause large overhead.</w:t>
      </w:r>
    </w:p>
    <w:p w14:paraId="7635E9D1" w14:textId="6544618C" w:rsidR="00952478" w:rsidRPr="00862074" w:rsidRDefault="00952478" w:rsidP="00862074">
      <w:pPr>
        <w:spacing w:before="120"/>
        <w:jc w:val="both"/>
        <w:rPr>
          <w:rFonts w:eastAsia="宋体"/>
          <w:b/>
          <w:noProof w:val="0"/>
          <w:kern w:val="2"/>
          <w:sz w:val="22"/>
          <w:szCs w:val="22"/>
          <w:lang w:val="en-GB" w:eastAsia="zh-CN"/>
        </w:rPr>
      </w:pPr>
      <w:r w:rsidRPr="00862074">
        <w:rPr>
          <w:rFonts w:eastAsia="宋体"/>
          <w:b/>
          <w:noProof w:val="0"/>
          <w:kern w:val="2"/>
          <w:sz w:val="22"/>
          <w:szCs w:val="22"/>
          <w:lang w:val="en-GB" w:eastAsia="zh-CN"/>
        </w:rPr>
        <w:t xml:space="preserve">Observation </w:t>
      </w:r>
      <w:r w:rsidR="00862074">
        <w:rPr>
          <w:rFonts w:eastAsia="宋体" w:hint="eastAsia"/>
          <w:b/>
          <w:noProof w:val="0"/>
          <w:kern w:val="2"/>
          <w:sz w:val="22"/>
          <w:szCs w:val="22"/>
          <w:lang w:val="en-GB" w:eastAsia="zh-CN"/>
        </w:rPr>
        <w:t>3</w:t>
      </w:r>
      <w:r w:rsidRPr="00862074">
        <w:rPr>
          <w:rFonts w:eastAsia="宋体"/>
          <w:b/>
          <w:noProof w:val="0"/>
          <w:kern w:val="2"/>
          <w:sz w:val="22"/>
          <w:szCs w:val="22"/>
          <w:lang w:val="en-GB" w:eastAsia="zh-CN"/>
        </w:rPr>
        <w:t xml:space="preserve">: Type 1 HARQ codebook will cause large redundancy overhead when </w:t>
      </w:r>
      <w:r w:rsidR="00552492" w:rsidRPr="00862074">
        <w:rPr>
          <w:rFonts w:eastAsia="宋体"/>
          <w:b/>
          <w:noProof w:val="0"/>
          <w:kern w:val="2"/>
          <w:sz w:val="22"/>
          <w:szCs w:val="22"/>
          <w:lang w:val="en-GB" w:eastAsia="zh-CN"/>
        </w:rPr>
        <w:t xml:space="preserve">HARQ feedback is disabled for some </w:t>
      </w:r>
      <w:r w:rsidRPr="00862074">
        <w:rPr>
          <w:rFonts w:eastAsia="宋体"/>
          <w:b/>
          <w:noProof w:val="0"/>
          <w:kern w:val="2"/>
          <w:sz w:val="22"/>
          <w:szCs w:val="22"/>
          <w:lang w:val="en-GB" w:eastAsia="zh-CN"/>
        </w:rPr>
        <w:t>HARQ processes.</w:t>
      </w:r>
    </w:p>
    <w:p w14:paraId="00397242" w14:textId="77777777" w:rsidR="00952478" w:rsidRPr="00862074" w:rsidRDefault="00952478" w:rsidP="00862074">
      <w:pPr>
        <w:jc w:val="both"/>
        <w:rPr>
          <w:rFonts w:eastAsia="宋体"/>
          <w:b/>
          <w:noProof w:val="0"/>
          <w:kern w:val="2"/>
          <w:sz w:val="22"/>
          <w:szCs w:val="22"/>
          <w:lang w:val="en-GB" w:eastAsia="zh-CN"/>
        </w:rPr>
      </w:pPr>
    </w:p>
    <w:p w14:paraId="34482A83" w14:textId="372BD9A6" w:rsidR="00803B88" w:rsidRPr="00F87192" w:rsidRDefault="00147D0B" w:rsidP="00F97B49">
      <w:pPr>
        <w:pStyle w:val="Heading1"/>
        <w:numPr>
          <w:ilvl w:val="0"/>
          <w:numId w:val="45"/>
        </w:numPr>
      </w:pPr>
      <w:r w:rsidRPr="00F87192">
        <w:t xml:space="preserve">HARQ </w:t>
      </w:r>
      <w:r w:rsidR="009D2634">
        <w:t>Process Number</w:t>
      </w:r>
    </w:p>
    <w:p w14:paraId="5606C2BC" w14:textId="328103FD" w:rsidR="00F87192" w:rsidRPr="00F87192" w:rsidRDefault="00E023A0" w:rsidP="00147D0B">
      <w:pPr>
        <w:snapToGrid w:val="0"/>
        <w:spacing w:before="120" w:after="120"/>
        <w:jc w:val="both"/>
        <w:rPr>
          <w:rFonts w:eastAsia="宋体"/>
          <w:noProof w:val="0"/>
          <w:kern w:val="2"/>
          <w:sz w:val="22"/>
          <w:szCs w:val="22"/>
          <w:lang w:eastAsia="zh-CN"/>
        </w:rPr>
      </w:pPr>
      <w:r>
        <w:rPr>
          <w:rFonts w:eastAsia="宋体"/>
          <w:noProof w:val="0"/>
          <w:kern w:val="2"/>
          <w:sz w:val="22"/>
          <w:szCs w:val="22"/>
          <w:lang w:eastAsia="zh-CN"/>
        </w:rPr>
        <w:t xml:space="preserve">Another </w:t>
      </w:r>
      <w:r w:rsidR="00E10CF2">
        <w:rPr>
          <w:rFonts w:eastAsia="宋体"/>
          <w:noProof w:val="0"/>
          <w:kern w:val="2"/>
          <w:sz w:val="22"/>
          <w:szCs w:val="22"/>
          <w:lang w:eastAsia="zh-CN"/>
        </w:rPr>
        <w:t xml:space="preserve">issue </w:t>
      </w:r>
      <w:r w:rsidR="003B35C5">
        <w:rPr>
          <w:rFonts w:eastAsia="宋体"/>
          <w:noProof w:val="0"/>
          <w:kern w:val="2"/>
          <w:sz w:val="22"/>
          <w:szCs w:val="22"/>
          <w:lang w:eastAsia="zh-CN"/>
        </w:rPr>
        <w:t xml:space="preserve">in NTN </w:t>
      </w:r>
      <w:r w:rsidR="00E10CF2">
        <w:rPr>
          <w:rFonts w:eastAsia="宋体"/>
          <w:noProof w:val="0"/>
          <w:kern w:val="2"/>
          <w:sz w:val="22"/>
          <w:szCs w:val="22"/>
          <w:lang w:eastAsia="zh-CN"/>
        </w:rPr>
        <w:t>is the number of HARQ process</w:t>
      </w:r>
      <w:r w:rsidR="00704F85">
        <w:rPr>
          <w:rFonts w:eastAsia="宋体"/>
          <w:noProof w:val="0"/>
          <w:kern w:val="2"/>
          <w:sz w:val="22"/>
          <w:szCs w:val="22"/>
          <w:lang w:eastAsia="zh-CN"/>
        </w:rPr>
        <w:t>es</w:t>
      </w:r>
      <w:r w:rsidR="00E10CF2">
        <w:rPr>
          <w:rFonts w:eastAsia="宋体"/>
          <w:noProof w:val="0"/>
          <w:kern w:val="2"/>
          <w:sz w:val="22"/>
          <w:szCs w:val="22"/>
          <w:lang w:eastAsia="zh-CN"/>
        </w:rPr>
        <w:t>, and</w:t>
      </w:r>
      <w:r w:rsidR="00F87192" w:rsidRPr="00F87192">
        <w:rPr>
          <w:rFonts w:eastAsia="宋体"/>
          <w:noProof w:val="0"/>
          <w:kern w:val="2"/>
          <w:sz w:val="22"/>
          <w:szCs w:val="22"/>
          <w:lang w:eastAsia="zh-CN"/>
        </w:rPr>
        <w:t xml:space="preserve"> </w:t>
      </w:r>
      <w:r w:rsidR="00D556F0">
        <w:rPr>
          <w:rFonts w:eastAsia="宋体"/>
          <w:noProof w:val="0"/>
          <w:kern w:val="2"/>
          <w:sz w:val="22"/>
          <w:szCs w:val="22"/>
          <w:lang w:eastAsia="zh-CN"/>
        </w:rPr>
        <w:t xml:space="preserve">the </w:t>
      </w:r>
      <w:r w:rsidR="00F87192" w:rsidRPr="00F87192">
        <w:rPr>
          <w:rFonts w:eastAsia="宋体"/>
          <w:noProof w:val="0"/>
          <w:kern w:val="2"/>
          <w:sz w:val="22"/>
          <w:szCs w:val="22"/>
          <w:lang w:eastAsia="zh-CN"/>
        </w:rPr>
        <w:t xml:space="preserve">following agreement </w:t>
      </w:r>
      <w:r w:rsidR="00704F85">
        <w:rPr>
          <w:rFonts w:eastAsia="宋体"/>
          <w:noProof w:val="0"/>
          <w:kern w:val="2"/>
          <w:sz w:val="22"/>
          <w:szCs w:val="22"/>
          <w:lang w:eastAsia="zh-CN"/>
        </w:rPr>
        <w:t>was</w:t>
      </w:r>
      <w:r w:rsidR="00704F85" w:rsidRPr="00F87192">
        <w:rPr>
          <w:rFonts w:eastAsia="宋体"/>
          <w:noProof w:val="0"/>
          <w:kern w:val="2"/>
          <w:sz w:val="22"/>
          <w:szCs w:val="22"/>
          <w:lang w:eastAsia="zh-CN"/>
        </w:rPr>
        <w:t xml:space="preserve"> </w:t>
      </w:r>
      <w:r w:rsidR="00F87192" w:rsidRPr="00F87192">
        <w:rPr>
          <w:rFonts w:eastAsia="宋体"/>
          <w:noProof w:val="0"/>
          <w:kern w:val="2"/>
          <w:sz w:val="22"/>
          <w:szCs w:val="22"/>
          <w:lang w:eastAsia="zh-CN"/>
        </w:rPr>
        <w:t>achieved</w:t>
      </w:r>
      <w:r w:rsidR="00E10CF2">
        <w:rPr>
          <w:rFonts w:eastAsia="宋体"/>
          <w:noProof w:val="0"/>
          <w:kern w:val="2"/>
          <w:sz w:val="22"/>
          <w:szCs w:val="22"/>
          <w:lang w:eastAsia="zh-CN"/>
        </w:rPr>
        <w:t xml:space="preserve"> [4]</w:t>
      </w:r>
      <w:r w:rsidR="00F87192" w:rsidRPr="00F87192">
        <w:rPr>
          <w:rFonts w:eastAsia="宋体"/>
          <w:noProof w:val="0"/>
          <w:kern w:val="2"/>
          <w:sz w:val="22"/>
          <w:szCs w:val="22"/>
          <w:lang w:eastAsia="zh-CN"/>
        </w:rPr>
        <w:t>.</w:t>
      </w:r>
    </w:p>
    <w:tbl>
      <w:tblPr>
        <w:tblStyle w:val="TableGrid"/>
        <w:tblW w:w="0" w:type="auto"/>
        <w:tblLook w:val="04A0" w:firstRow="1" w:lastRow="0" w:firstColumn="1" w:lastColumn="0" w:noHBand="0" w:noVBand="1"/>
      </w:tblPr>
      <w:tblGrid>
        <w:gridCol w:w="9962"/>
      </w:tblGrid>
      <w:tr w:rsidR="00F87192" w14:paraId="66391B60" w14:textId="77777777" w:rsidTr="00F87192">
        <w:tc>
          <w:tcPr>
            <w:tcW w:w="9962" w:type="dxa"/>
          </w:tcPr>
          <w:p w14:paraId="37DC2424" w14:textId="77777777" w:rsidR="00F87192" w:rsidRPr="00F87192" w:rsidRDefault="00F87192" w:rsidP="00F87192">
            <w:pPr>
              <w:rPr>
                <w:sz w:val="22"/>
                <w:szCs w:val="22"/>
              </w:rPr>
            </w:pPr>
            <w:r w:rsidRPr="00F87192">
              <w:rPr>
                <w:sz w:val="22"/>
                <w:szCs w:val="22"/>
                <w:highlight w:val="green"/>
              </w:rPr>
              <w:t>Agreement:</w:t>
            </w:r>
          </w:p>
          <w:p w14:paraId="136352FF" w14:textId="77777777" w:rsidR="00F87192" w:rsidRPr="00F87192" w:rsidRDefault="00F87192" w:rsidP="00F87192">
            <w:pPr>
              <w:rPr>
                <w:sz w:val="22"/>
                <w:szCs w:val="22"/>
              </w:rPr>
            </w:pPr>
            <w:r w:rsidRPr="00F87192">
              <w:rPr>
                <w:sz w:val="22"/>
                <w:szCs w:val="22"/>
              </w:rPr>
              <w:t>Evaluate impact of Satellite RTT when HARQ is enabled and potential solutions if needed</w:t>
            </w:r>
          </w:p>
          <w:p w14:paraId="6473B2E9" w14:textId="77777777" w:rsidR="00F87192" w:rsidRPr="00F87192" w:rsidRDefault="00F87192" w:rsidP="00F87192">
            <w:pPr>
              <w:numPr>
                <w:ilvl w:val="0"/>
                <w:numId w:val="36"/>
              </w:numPr>
              <w:rPr>
                <w:sz w:val="22"/>
                <w:szCs w:val="22"/>
              </w:rPr>
            </w:pPr>
            <w:r w:rsidRPr="00F87192">
              <w:rPr>
                <w:sz w:val="22"/>
                <w:szCs w:val="22"/>
              </w:rPr>
              <w:t>At least the following aspects should be considered if the number of HARQ processes is &gt; 16:</w:t>
            </w:r>
          </w:p>
          <w:p w14:paraId="45A39047" w14:textId="77777777" w:rsidR="00F87192" w:rsidRPr="00F87192" w:rsidRDefault="00F87192" w:rsidP="00F87192">
            <w:pPr>
              <w:numPr>
                <w:ilvl w:val="1"/>
                <w:numId w:val="36"/>
              </w:numPr>
              <w:rPr>
                <w:sz w:val="22"/>
                <w:szCs w:val="22"/>
              </w:rPr>
            </w:pPr>
            <w:r w:rsidRPr="00F87192">
              <w:rPr>
                <w:sz w:val="22"/>
                <w:szCs w:val="22"/>
              </w:rPr>
              <w:t>DCI size</w:t>
            </w:r>
          </w:p>
          <w:p w14:paraId="6A9B6330" w14:textId="560E25E5" w:rsidR="00F87192" w:rsidRPr="00F87192" w:rsidRDefault="00F87192" w:rsidP="00F87192">
            <w:pPr>
              <w:numPr>
                <w:ilvl w:val="1"/>
                <w:numId w:val="36"/>
              </w:numPr>
            </w:pPr>
            <w:r w:rsidRPr="00F87192">
              <w:rPr>
                <w:sz w:val="22"/>
                <w:szCs w:val="22"/>
              </w:rPr>
              <w:t>HARQ soft buffer size</w:t>
            </w:r>
          </w:p>
        </w:tc>
      </w:tr>
    </w:tbl>
    <w:p w14:paraId="2204F0FB" w14:textId="63F40646" w:rsidR="006B7A70" w:rsidRDefault="004F0F87" w:rsidP="00147D0B">
      <w:pPr>
        <w:snapToGrid w:val="0"/>
        <w:spacing w:before="120" w:after="120"/>
        <w:jc w:val="both"/>
        <w:rPr>
          <w:rFonts w:eastAsia="宋体"/>
          <w:b/>
          <w:noProof w:val="0"/>
          <w:kern w:val="2"/>
          <w:sz w:val="22"/>
          <w:szCs w:val="22"/>
          <w:lang w:eastAsia="zh-CN"/>
        </w:rPr>
      </w:pPr>
      <w:r>
        <w:rPr>
          <w:rFonts w:eastAsia="宋体"/>
          <w:noProof w:val="0"/>
          <w:kern w:val="2"/>
          <w:sz w:val="22"/>
          <w:szCs w:val="22"/>
          <w:lang w:eastAsia="zh-CN"/>
        </w:rPr>
        <w:t xml:space="preserve">In current spec., </w:t>
      </w:r>
      <w:r w:rsidR="00D556F0">
        <w:rPr>
          <w:rFonts w:eastAsia="宋体"/>
          <w:noProof w:val="0"/>
          <w:kern w:val="2"/>
          <w:sz w:val="22"/>
          <w:szCs w:val="22"/>
          <w:lang w:eastAsia="zh-CN"/>
        </w:rPr>
        <w:t xml:space="preserve">a </w:t>
      </w:r>
      <w:r>
        <w:rPr>
          <w:rFonts w:eastAsia="宋体"/>
          <w:noProof w:val="0"/>
          <w:kern w:val="2"/>
          <w:sz w:val="22"/>
          <w:szCs w:val="22"/>
          <w:lang w:eastAsia="zh-CN"/>
        </w:rPr>
        <w:t>4-bit field in DCI is used to indicate the HARQ process ID</w:t>
      </w:r>
      <w:r w:rsidR="00A16A80">
        <w:rPr>
          <w:rFonts w:eastAsia="宋体"/>
          <w:noProof w:val="0"/>
          <w:kern w:val="2"/>
          <w:sz w:val="22"/>
          <w:szCs w:val="22"/>
          <w:lang w:eastAsia="zh-CN"/>
        </w:rPr>
        <w:t xml:space="preserve">. </w:t>
      </w:r>
      <w:r w:rsidR="008C0DC4">
        <w:rPr>
          <w:rFonts w:eastAsia="宋体"/>
          <w:noProof w:val="0"/>
          <w:kern w:val="2"/>
          <w:sz w:val="22"/>
          <w:szCs w:val="22"/>
          <w:lang w:eastAsia="zh-CN"/>
        </w:rPr>
        <w:t>To minimize the spec</w:t>
      </w:r>
      <w:r w:rsidR="00D556F0">
        <w:rPr>
          <w:rFonts w:eastAsia="宋体"/>
          <w:noProof w:val="0"/>
          <w:kern w:val="2"/>
          <w:sz w:val="22"/>
          <w:szCs w:val="22"/>
          <w:lang w:eastAsia="zh-CN"/>
        </w:rPr>
        <w:t xml:space="preserve">ification </w:t>
      </w:r>
      <w:r w:rsidR="008C0DC4">
        <w:rPr>
          <w:rFonts w:eastAsia="宋体"/>
          <w:noProof w:val="0"/>
          <w:kern w:val="2"/>
          <w:sz w:val="22"/>
          <w:szCs w:val="22"/>
          <w:lang w:eastAsia="zh-CN"/>
        </w:rPr>
        <w:t xml:space="preserve">impact, </w:t>
      </w:r>
      <w:r w:rsidR="00704F85">
        <w:rPr>
          <w:rFonts w:eastAsia="宋体"/>
          <w:noProof w:val="0"/>
          <w:kern w:val="2"/>
          <w:sz w:val="22"/>
          <w:szCs w:val="22"/>
          <w:lang w:eastAsia="zh-CN"/>
        </w:rPr>
        <w:t xml:space="preserve">we think </w:t>
      </w:r>
      <w:r w:rsidR="008C0DC4">
        <w:rPr>
          <w:rFonts w:eastAsia="宋体"/>
          <w:noProof w:val="0"/>
          <w:kern w:val="2"/>
          <w:sz w:val="22"/>
          <w:szCs w:val="22"/>
          <w:lang w:eastAsia="zh-CN"/>
        </w:rPr>
        <w:t>t</w:t>
      </w:r>
      <w:r w:rsidR="00A16A80">
        <w:rPr>
          <w:rFonts w:eastAsia="宋体"/>
          <w:noProof w:val="0"/>
          <w:kern w:val="2"/>
          <w:sz w:val="22"/>
          <w:szCs w:val="22"/>
          <w:lang w:eastAsia="zh-CN"/>
        </w:rPr>
        <w:t>h</w:t>
      </w:r>
      <w:r w:rsidR="00685F16">
        <w:rPr>
          <w:rFonts w:eastAsia="宋体"/>
          <w:noProof w:val="0"/>
          <w:kern w:val="2"/>
          <w:sz w:val="22"/>
          <w:szCs w:val="22"/>
          <w:lang w:eastAsia="zh-CN"/>
        </w:rPr>
        <w:t>e</w:t>
      </w:r>
      <w:r w:rsidR="00A16A80">
        <w:rPr>
          <w:rFonts w:eastAsia="宋体"/>
          <w:noProof w:val="0"/>
          <w:kern w:val="2"/>
          <w:sz w:val="22"/>
          <w:szCs w:val="22"/>
          <w:lang w:eastAsia="zh-CN"/>
        </w:rPr>
        <w:t xml:space="preserve"> </w:t>
      </w:r>
      <w:r w:rsidR="00685F16">
        <w:rPr>
          <w:rFonts w:eastAsia="宋体"/>
          <w:noProof w:val="0"/>
          <w:kern w:val="2"/>
          <w:sz w:val="22"/>
          <w:szCs w:val="22"/>
          <w:lang w:eastAsia="zh-CN"/>
        </w:rPr>
        <w:t>HARQ process</w:t>
      </w:r>
      <w:r w:rsidR="00DC3E2E">
        <w:rPr>
          <w:rFonts w:eastAsia="宋体"/>
          <w:noProof w:val="0"/>
          <w:kern w:val="2"/>
          <w:sz w:val="22"/>
          <w:szCs w:val="22"/>
          <w:lang w:eastAsia="zh-CN"/>
        </w:rPr>
        <w:t xml:space="preserve"> ID field size</w:t>
      </w:r>
      <w:r w:rsidR="00A16A80">
        <w:rPr>
          <w:rFonts w:eastAsia="宋体"/>
          <w:noProof w:val="0"/>
          <w:kern w:val="2"/>
          <w:sz w:val="22"/>
          <w:szCs w:val="22"/>
          <w:lang w:eastAsia="zh-CN"/>
        </w:rPr>
        <w:t xml:space="preserve"> </w:t>
      </w:r>
      <w:r w:rsidR="00DC3E2E">
        <w:rPr>
          <w:rFonts w:eastAsia="宋体"/>
          <w:noProof w:val="0"/>
          <w:kern w:val="2"/>
          <w:sz w:val="22"/>
          <w:szCs w:val="22"/>
          <w:lang w:eastAsia="zh-CN"/>
        </w:rPr>
        <w:t xml:space="preserve">should </w:t>
      </w:r>
      <w:r w:rsidR="008C0DC4">
        <w:rPr>
          <w:rFonts w:eastAsia="宋体"/>
          <w:noProof w:val="0"/>
          <w:kern w:val="2"/>
          <w:sz w:val="22"/>
          <w:szCs w:val="22"/>
          <w:lang w:eastAsia="zh-CN"/>
        </w:rPr>
        <w:t>remain unchanged</w:t>
      </w:r>
      <w:r w:rsidR="001F31E9">
        <w:rPr>
          <w:rFonts w:eastAsia="宋体"/>
          <w:noProof w:val="0"/>
          <w:kern w:val="2"/>
          <w:sz w:val="22"/>
          <w:szCs w:val="22"/>
          <w:lang w:eastAsia="zh-CN"/>
        </w:rPr>
        <w:t xml:space="preserve"> </w:t>
      </w:r>
      <w:r w:rsidR="005806DC">
        <w:rPr>
          <w:rFonts w:eastAsia="宋体"/>
          <w:noProof w:val="0"/>
          <w:kern w:val="2"/>
          <w:sz w:val="22"/>
          <w:szCs w:val="22"/>
          <w:lang w:eastAsia="zh-CN"/>
        </w:rPr>
        <w:t xml:space="preserve">even </w:t>
      </w:r>
      <w:r w:rsidR="00DC3E2E">
        <w:rPr>
          <w:rFonts w:eastAsia="宋体"/>
          <w:noProof w:val="0"/>
          <w:kern w:val="2"/>
          <w:sz w:val="22"/>
          <w:szCs w:val="22"/>
          <w:lang w:eastAsia="zh-CN"/>
        </w:rPr>
        <w:t xml:space="preserve">if </w:t>
      </w:r>
      <w:r w:rsidR="005806DC">
        <w:rPr>
          <w:rFonts w:eastAsia="宋体"/>
          <w:noProof w:val="0"/>
          <w:kern w:val="2"/>
          <w:sz w:val="22"/>
          <w:szCs w:val="22"/>
          <w:lang w:eastAsia="zh-CN"/>
        </w:rPr>
        <w:t>the</w:t>
      </w:r>
      <w:r>
        <w:rPr>
          <w:rFonts w:eastAsia="宋体"/>
          <w:noProof w:val="0"/>
          <w:kern w:val="2"/>
          <w:sz w:val="22"/>
          <w:szCs w:val="22"/>
          <w:lang w:eastAsia="zh-CN"/>
        </w:rPr>
        <w:t xml:space="preserve"> HARQ process</w:t>
      </w:r>
      <w:r w:rsidR="001F31E9">
        <w:rPr>
          <w:rFonts w:eastAsia="宋体"/>
          <w:noProof w:val="0"/>
          <w:kern w:val="2"/>
          <w:sz w:val="22"/>
          <w:szCs w:val="22"/>
          <w:lang w:eastAsia="zh-CN"/>
        </w:rPr>
        <w:t xml:space="preserve"> number</w:t>
      </w:r>
      <w:r>
        <w:rPr>
          <w:rFonts w:eastAsia="宋体"/>
          <w:noProof w:val="0"/>
          <w:kern w:val="2"/>
          <w:sz w:val="22"/>
          <w:szCs w:val="22"/>
          <w:lang w:eastAsia="zh-CN"/>
        </w:rPr>
        <w:t xml:space="preserve"> </w:t>
      </w:r>
      <w:r w:rsidR="005806DC">
        <w:rPr>
          <w:rFonts w:eastAsia="宋体"/>
          <w:noProof w:val="0"/>
          <w:kern w:val="2"/>
          <w:sz w:val="22"/>
          <w:szCs w:val="22"/>
          <w:lang w:eastAsia="zh-CN"/>
        </w:rPr>
        <w:t xml:space="preserve">is increased. </w:t>
      </w:r>
    </w:p>
    <w:p w14:paraId="56722ECE" w14:textId="71100F34" w:rsidR="001C1032" w:rsidRDefault="006F4F7F" w:rsidP="00147D0B">
      <w:pPr>
        <w:snapToGrid w:val="0"/>
        <w:spacing w:before="120" w:after="120"/>
        <w:jc w:val="both"/>
        <w:rPr>
          <w:rFonts w:eastAsia="宋体"/>
          <w:noProof w:val="0"/>
          <w:kern w:val="2"/>
          <w:sz w:val="22"/>
          <w:szCs w:val="22"/>
          <w:lang w:eastAsia="zh-CN"/>
        </w:rPr>
      </w:pPr>
      <w:r w:rsidRPr="006F4F7F">
        <w:rPr>
          <w:rFonts w:eastAsia="宋体"/>
          <w:noProof w:val="0"/>
          <w:kern w:val="2"/>
          <w:sz w:val="22"/>
          <w:szCs w:val="22"/>
          <w:lang w:eastAsia="zh-CN"/>
        </w:rPr>
        <w:t xml:space="preserve">Regarding the HARQ soft buffer size, </w:t>
      </w:r>
      <w:r w:rsidR="00303EEC">
        <w:rPr>
          <w:rFonts w:eastAsia="宋体"/>
          <w:noProof w:val="0"/>
          <w:kern w:val="2"/>
          <w:sz w:val="22"/>
          <w:szCs w:val="22"/>
          <w:lang w:eastAsia="zh-CN"/>
        </w:rPr>
        <w:t>different UEs may have different capabilit</w:t>
      </w:r>
      <w:r w:rsidR="008C0DC4">
        <w:rPr>
          <w:rFonts w:eastAsia="宋体"/>
          <w:noProof w:val="0"/>
          <w:kern w:val="2"/>
          <w:sz w:val="22"/>
          <w:szCs w:val="22"/>
          <w:lang w:eastAsia="zh-CN"/>
        </w:rPr>
        <w:t>ies</w:t>
      </w:r>
      <w:r w:rsidR="00303EEC">
        <w:rPr>
          <w:rFonts w:eastAsia="宋体"/>
          <w:noProof w:val="0"/>
          <w:kern w:val="2"/>
          <w:sz w:val="22"/>
          <w:szCs w:val="22"/>
          <w:lang w:eastAsia="zh-CN"/>
        </w:rPr>
        <w:t xml:space="preserve"> with different HARQ soft buffer size</w:t>
      </w:r>
      <w:r w:rsidR="008C0DC4">
        <w:rPr>
          <w:rFonts w:eastAsia="宋体"/>
          <w:noProof w:val="0"/>
          <w:kern w:val="2"/>
          <w:sz w:val="22"/>
          <w:szCs w:val="22"/>
          <w:lang w:eastAsia="zh-CN"/>
        </w:rPr>
        <w:t>s</w:t>
      </w:r>
      <w:r w:rsidR="00303EEC">
        <w:rPr>
          <w:rFonts w:eastAsia="宋体"/>
          <w:noProof w:val="0"/>
          <w:kern w:val="2"/>
          <w:sz w:val="22"/>
          <w:szCs w:val="22"/>
          <w:lang w:eastAsia="zh-CN"/>
        </w:rPr>
        <w:t>.</w:t>
      </w:r>
      <w:r w:rsidR="008C0DC4">
        <w:rPr>
          <w:rFonts w:eastAsia="宋体"/>
          <w:noProof w:val="0"/>
          <w:kern w:val="2"/>
          <w:sz w:val="22"/>
          <w:szCs w:val="22"/>
          <w:lang w:eastAsia="zh-CN"/>
        </w:rPr>
        <w:t xml:space="preserve"> The gNB can configure different </w:t>
      </w:r>
      <w:r w:rsidR="005041F8">
        <w:rPr>
          <w:rFonts w:eastAsia="宋体"/>
          <w:noProof w:val="0"/>
          <w:kern w:val="2"/>
          <w:sz w:val="22"/>
          <w:szCs w:val="22"/>
          <w:lang w:eastAsia="zh-CN"/>
        </w:rPr>
        <w:t xml:space="preserve">numbers of </w:t>
      </w:r>
      <w:r w:rsidR="008C0DC4">
        <w:rPr>
          <w:rFonts w:eastAsia="宋体"/>
          <w:noProof w:val="0"/>
          <w:kern w:val="2"/>
          <w:sz w:val="22"/>
          <w:szCs w:val="22"/>
          <w:lang w:eastAsia="zh-CN"/>
        </w:rPr>
        <w:t>HARQ process</w:t>
      </w:r>
      <w:r w:rsidR="005041F8">
        <w:rPr>
          <w:rFonts w:eastAsia="宋体"/>
          <w:noProof w:val="0"/>
          <w:kern w:val="2"/>
          <w:sz w:val="22"/>
          <w:szCs w:val="22"/>
          <w:lang w:eastAsia="zh-CN"/>
        </w:rPr>
        <w:t>es</w:t>
      </w:r>
      <w:r w:rsidR="008C0DC4">
        <w:rPr>
          <w:rFonts w:eastAsia="宋体"/>
          <w:noProof w:val="0"/>
          <w:kern w:val="2"/>
          <w:sz w:val="22"/>
          <w:szCs w:val="22"/>
          <w:lang w:eastAsia="zh-CN"/>
        </w:rPr>
        <w:t xml:space="preserve"> based on UE capability.</w:t>
      </w:r>
      <w:r w:rsidR="00303EEC">
        <w:rPr>
          <w:rFonts w:eastAsia="宋体"/>
          <w:noProof w:val="0"/>
          <w:kern w:val="2"/>
          <w:sz w:val="22"/>
          <w:szCs w:val="22"/>
          <w:lang w:eastAsia="zh-CN"/>
        </w:rPr>
        <w:t xml:space="preserve"> </w:t>
      </w:r>
      <w:r w:rsidR="00A131E4">
        <w:rPr>
          <w:rFonts w:eastAsia="宋体"/>
          <w:noProof w:val="0"/>
          <w:kern w:val="2"/>
          <w:sz w:val="22"/>
          <w:szCs w:val="22"/>
          <w:lang w:eastAsia="zh-CN"/>
        </w:rPr>
        <w:t xml:space="preserve">Based on RAN2’s agreements, </w:t>
      </w:r>
      <w:r w:rsidR="00A131E4" w:rsidRPr="00CE1D58">
        <w:rPr>
          <w:sz w:val="22"/>
          <w:szCs w:val="22"/>
        </w:rPr>
        <w:t>blind HARQ (re)transmissions are still possible to improve robustness</w:t>
      </w:r>
      <w:r w:rsidR="00A131E4">
        <w:rPr>
          <w:rFonts w:eastAsia="宋体"/>
          <w:noProof w:val="0"/>
          <w:kern w:val="2"/>
          <w:sz w:val="22"/>
          <w:szCs w:val="22"/>
          <w:lang w:eastAsia="zh-CN"/>
        </w:rPr>
        <w:t xml:space="preserve"> even if HARQ</w:t>
      </w:r>
      <w:r w:rsidR="00DC3E2E">
        <w:rPr>
          <w:rFonts w:eastAsia="宋体"/>
          <w:noProof w:val="0"/>
          <w:kern w:val="2"/>
          <w:sz w:val="22"/>
          <w:szCs w:val="22"/>
          <w:lang w:eastAsia="zh-CN"/>
        </w:rPr>
        <w:t xml:space="preserve"> feedback</w:t>
      </w:r>
      <w:r w:rsidR="00A131E4">
        <w:rPr>
          <w:rFonts w:eastAsia="宋体"/>
          <w:noProof w:val="0"/>
          <w:kern w:val="2"/>
          <w:sz w:val="22"/>
          <w:szCs w:val="22"/>
          <w:lang w:eastAsia="zh-CN"/>
        </w:rPr>
        <w:t xml:space="preserve"> is disabled, and the HARQ </w:t>
      </w:r>
      <w:r w:rsidR="00A131E4" w:rsidRPr="00A131E4">
        <w:rPr>
          <w:rFonts w:eastAsia="宋体"/>
          <w:noProof w:val="0"/>
          <w:kern w:val="2"/>
          <w:sz w:val="22"/>
          <w:szCs w:val="22"/>
          <w:lang w:eastAsia="zh-CN"/>
        </w:rPr>
        <w:t xml:space="preserve">processes </w:t>
      </w:r>
      <w:r w:rsidR="00DC3E2E">
        <w:rPr>
          <w:rFonts w:eastAsia="宋体"/>
          <w:noProof w:val="0"/>
          <w:kern w:val="2"/>
          <w:sz w:val="22"/>
          <w:szCs w:val="22"/>
          <w:lang w:eastAsia="zh-CN"/>
        </w:rPr>
        <w:t>need</w:t>
      </w:r>
      <w:r w:rsidR="00A131E4" w:rsidRPr="00A131E4">
        <w:rPr>
          <w:rFonts w:eastAsia="宋体"/>
          <w:noProof w:val="0"/>
          <w:kern w:val="2"/>
          <w:sz w:val="22"/>
          <w:szCs w:val="22"/>
          <w:lang w:eastAsia="zh-CN"/>
        </w:rPr>
        <w:t xml:space="preserve"> </w:t>
      </w:r>
      <w:r w:rsidR="00DC3E2E" w:rsidRPr="00A131E4">
        <w:rPr>
          <w:rFonts w:eastAsia="宋体"/>
          <w:noProof w:val="0"/>
          <w:kern w:val="2"/>
          <w:sz w:val="22"/>
          <w:szCs w:val="22"/>
          <w:lang w:eastAsia="zh-CN"/>
        </w:rPr>
        <w:t>configur</w:t>
      </w:r>
      <w:r w:rsidR="00DC3E2E">
        <w:rPr>
          <w:rFonts w:eastAsia="宋体"/>
          <w:noProof w:val="0"/>
          <w:kern w:val="2"/>
          <w:sz w:val="22"/>
          <w:szCs w:val="22"/>
          <w:lang w:eastAsia="zh-CN"/>
        </w:rPr>
        <w:t>ing at least for this</w:t>
      </w:r>
      <w:r w:rsidR="00A131E4">
        <w:rPr>
          <w:rFonts w:eastAsia="宋体"/>
          <w:noProof w:val="0"/>
          <w:kern w:val="2"/>
          <w:sz w:val="22"/>
          <w:szCs w:val="22"/>
          <w:lang w:eastAsia="zh-CN"/>
        </w:rPr>
        <w:t>.</w:t>
      </w:r>
      <w:r w:rsidR="00DF703E">
        <w:rPr>
          <w:rFonts w:eastAsia="宋体"/>
          <w:noProof w:val="0"/>
          <w:kern w:val="2"/>
          <w:sz w:val="22"/>
          <w:szCs w:val="22"/>
          <w:lang w:eastAsia="zh-CN"/>
        </w:rPr>
        <w:t xml:space="preserve"> Therefore, we propose to support more than 16 HARQ process number</w:t>
      </w:r>
      <w:r w:rsidR="00DC3E2E">
        <w:rPr>
          <w:rFonts w:eastAsia="宋体"/>
          <w:noProof w:val="0"/>
          <w:kern w:val="2"/>
          <w:sz w:val="22"/>
          <w:szCs w:val="22"/>
          <w:lang w:eastAsia="zh-CN"/>
        </w:rPr>
        <w:t>s</w:t>
      </w:r>
      <w:r w:rsidR="00DF703E">
        <w:rPr>
          <w:rFonts w:eastAsia="宋体"/>
          <w:noProof w:val="0"/>
          <w:kern w:val="2"/>
          <w:sz w:val="22"/>
          <w:szCs w:val="22"/>
          <w:lang w:eastAsia="zh-CN"/>
        </w:rPr>
        <w:t xml:space="preserve"> in NTN for high capability UEs with 4-bit HARQ process</w:t>
      </w:r>
      <w:r w:rsidR="00DC3E2E">
        <w:rPr>
          <w:rFonts w:eastAsia="宋体"/>
          <w:noProof w:val="0"/>
          <w:kern w:val="2"/>
          <w:sz w:val="22"/>
          <w:szCs w:val="22"/>
          <w:lang w:eastAsia="zh-CN"/>
        </w:rPr>
        <w:t xml:space="preserve"> ID</w:t>
      </w:r>
      <w:r w:rsidR="00DF703E">
        <w:rPr>
          <w:rFonts w:eastAsia="宋体"/>
          <w:noProof w:val="0"/>
          <w:kern w:val="2"/>
          <w:sz w:val="22"/>
          <w:szCs w:val="22"/>
          <w:lang w:eastAsia="zh-CN"/>
        </w:rPr>
        <w:t xml:space="preserve"> field in DCI remain</w:t>
      </w:r>
      <w:r w:rsidR="00DC3E2E">
        <w:rPr>
          <w:rFonts w:eastAsia="宋体"/>
          <w:noProof w:val="0"/>
          <w:kern w:val="2"/>
          <w:sz w:val="22"/>
          <w:szCs w:val="22"/>
          <w:lang w:eastAsia="zh-CN"/>
        </w:rPr>
        <w:t>s</w:t>
      </w:r>
      <w:r w:rsidR="00DF703E">
        <w:rPr>
          <w:rFonts w:eastAsia="宋体"/>
          <w:noProof w:val="0"/>
          <w:kern w:val="2"/>
          <w:sz w:val="22"/>
          <w:szCs w:val="22"/>
          <w:lang w:eastAsia="zh-CN"/>
        </w:rPr>
        <w:t xml:space="preserve"> unchanged</w:t>
      </w:r>
      <w:r w:rsidR="001C1032">
        <w:rPr>
          <w:rFonts w:eastAsia="宋体"/>
          <w:noProof w:val="0"/>
          <w:kern w:val="2"/>
          <w:sz w:val="22"/>
          <w:szCs w:val="22"/>
          <w:lang w:eastAsia="zh-CN"/>
        </w:rPr>
        <w:t>, and methods of increasin</w:t>
      </w:r>
      <w:r w:rsidR="001C1032" w:rsidRPr="00BF5863">
        <w:rPr>
          <w:rFonts w:eastAsia="宋体"/>
          <w:noProof w:val="0"/>
          <w:kern w:val="2"/>
          <w:sz w:val="22"/>
          <w:szCs w:val="22"/>
          <w:lang w:eastAsia="zh-CN"/>
        </w:rPr>
        <w:t xml:space="preserve">g </w:t>
      </w:r>
      <w:r w:rsidR="001C1032" w:rsidRPr="00E06BD6">
        <w:rPr>
          <w:rFonts w:eastAsia="宋体" w:hint="eastAsia"/>
          <w:noProof w:val="0"/>
          <w:kern w:val="2"/>
          <w:sz w:val="22"/>
          <w:szCs w:val="22"/>
          <w:lang w:eastAsia="zh-CN"/>
        </w:rPr>
        <w:t>H</w:t>
      </w:r>
      <w:r w:rsidR="001C1032" w:rsidRPr="00E06BD6">
        <w:rPr>
          <w:rFonts w:eastAsia="宋体"/>
          <w:noProof w:val="0"/>
          <w:kern w:val="2"/>
          <w:sz w:val="22"/>
          <w:szCs w:val="22"/>
          <w:lang w:eastAsia="zh-CN"/>
        </w:rPr>
        <w:t>ARQ pr</w:t>
      </w:r>
      <w:r w:rsidR="001C1032">
        <w:rPr>
          <w:rFonts w:eastAsia="宋体"/>
          <w:noProof w:val="0"/>
          <w:kern w:val="2"/>
          <w:sz w:val="22"/>
          <w:szCs w:val="22"/>
          <w:lang w:eastAsia="zh-CN"/>
        </w:rPr>
        <w:t>ocess number implicitly</w:t>
      </w:r>
      <w:r w:rsidR="00A671C5">
        <w:rPr>
          <w:rFonts w:eastAsia="宋体"/>
          <w:noProof w:val="0"/>
          <w:kern w:val="2"/>
          <w:sz w:val="22"/>
          <w:szCs w:val="22"/>
          <w:lang w:eastAsia="zh-CN"/>
        </w:rPr>
        <w:t xml:space="preserve">, e.g., </w:t>
      </w:r>
      <w:r w:rsidR="00A671C5" w:rsidRPr="000768FC">
        <w:rPr>
          <w:rFonts w:eastAsia="宋体"/>
          <w:noProof w:val="0"/>
          <w:kern w:val="2"/>
          <w:sz w:val="22"/>
          <w:szCs w:val="22"/>
          <w:lang w:eastAsia="zh-CN"/>
        </w:rPr>
        <w:t>synchronous HARQ scheme</w:t>
      </w:r>
      <w:r w:rsidR="001C1032">
        <w:rPr>
          <w:rFonts w:eastAsia="宋体"/>
          <w:noProof w:val="0"/>
          <w:kern w:val="2"/>
          <w:sz w:val="22"/>
          <w:szCs w:val="22"/>
          <w:lang w:eastAsia="zh-CN"/>
        </w:rPr>
        <w:t xml:space="preserve"> can be considered for high capability UEs.</w:t>
      </w:r>
    </w:p>
    <w:p w14:paraId="68CD8B77" w14:textId="20CC3DF9" w:rsidR="007D5EDE" w:rsidRDefault="00817938" w:rsidP="00147D0B">
      <w:pPr>
        <w:snapToGrid w:val="0"/>
        <w:spacing w:before="120" w:after="120"/>
        <w:jc w:val="both"/>
        <w:rPr>
          <w:rFonts w:eastAsia="宋体"/>
          <w:b/>
          <w:noProof w:val="0"/>
          <w:kern w:val="2"/>
          <w:sz w:val="22"/>
          <w:szCs w:val="22"/>
          <w:lang w:eastAsia="zh-CN"/>
        </w:rPr>
      </w:pPr>
      <w:r w:rsidRPr="00CE4BA2">
        <w:rPr>
          <w:rFonts w:eastAsia="宋体"/>
          <w:b/>
          <w:noProof w:val="0"/>
          <w:kern w:val="2"/>
          <w:sz w:val="22"/>
          <w:szCs w:val="22"/>
          <w:lang w:eastAsia="zh-CN"/>
        </w:rPr>
        <w:lastRenderedPageBreak/>
        <w:t>Proposal</w:t>
      </w:r>
      <w:r w:rsidR="008E30BD" w:rsidRPr="00CE4BA2">
        <w:rPr>
          <w:rFonts w:eastAsia="宋体"/>
          <w:b/>
          <w:noProof w:val="0"/>
          <w:kern w:val="2"/>
          <w:sz w:val="22"/>
          <w:szCs w:val="22"/>
          <w:lang w:eastAsia="zh-CN"/>
        </w:rPr>
        <w:t xml:space="preserve"> </w:t>
      </w:r>
      <w:r w:rsidR="0024682D">
        <w:rPr>
          <w:rFonts w:eastAsia="宋体"/>
          <w:b/>
          <w:noProof w:val="0"/>
          <w:kern w:val="2"/>
          <w:sz w:val="22"/>
          <w:szCs w:val="22"/>
          <w:lang w:eastAsia="zh-CN"/>
        </w:rPr>
        <w:t>3</w:t>
      </w:r>
      <w:r w:rsidRPr="00CE4BA2">
        <w:rPr>
          <w:rFonts w:eastAsia="宋体"/>
          <w:b/>
          <w:noProof w:val="0"/>
          <w:kern w:val="2"/>
          <w:sz w:val="22"/>
          <w:szCs w:val="22"/>
          <w:lang w:eastAsia="zh-CN"/>
        </w:rPr>
        <w:t xml:space="preserve">: </w:t>
      </w:r>
      <w:r w:rsidR="0024682D">
        <w:rPr>
          <w:rFonts w:eastAsia="宋体"/>
          <w:b/>
          <w:noProof w:val="0"/>
          <w:kern w:val="2"/>
          <w:sz w:val="22"/>
          <w:szCs w:val="22"/>
          <w:lang w:eastAsia="zh-CN"/>
        </w:rPr>
        <w:t>The 4-bit HARQ process field in DCI sh</w:t>
      </w:r>
      <w:r w:rsidR="0067079D">
        <w:rPr>
          <w:rFonts w:eastAsia="宋体"/>
          <w:b/>
          <w:noProof w:val="0"/>
          <w:kern w:val="2"/>
          <w:sz w:val="22"/>
          <w:szCs w:val="22"/>
          <w:lang w:eastAsia="zh-CN"/>
        </w:rPr>
        <w:t>ould remain unchanged.</w:t>
      </w:r>
    </w:p>
    <w:p w14:paraId="3032635F" w14:textId="0752A926" w:rsidR="00CB7522" w:rsidRPr="00CE4BA2" w:rsidRDefault="00CB7522" w:rsidP="00147D0B">
      <w:pPr>
        <w:snapToGrid w:val="0"/>
        <w:spacing w:before="120" w:after="120"/>
        <w:jc w:val="both"/>
        <w:rPr>
          <w:rFonts w:eastAsia="宋体"/>
          <w:b/>
          <w:noProof w:val="0"/>
          <w:kern w:val="2"/>
          <w:sz w:val="22"/>
          <w:szCs w:val="22"/>
          <w:lang w:eastAsia="zh-CN"/>
        </w:rPr>
      </w:pPr>
      <w:r>
        <w:rPr>
          <w:rFonts w:eastAsia="宋体" w:hint="eastAsia"/>
          <w:b/>
          <w:noProof w:val="0"/>
          <w:kern w:val="2"/>
          <w:sz w:val="22"/>
          <w:szCs w:val="22"/>
          <w:lang w:eastAsia="zh-CN"/>
        </w:rPr>
        <w:t>P</w:t>
      </w:r>
      <w:r>
        <w:rPr>
          <w:rFonts w:eastAsia="宋体"/>
          <w:b/>
          <w:noProof w:val="0"/>
          <w:kern w:val="2"/>
          <w:sz w:val="22"/>
          <w:szCs w:val="22"/>
          <w:lang w:eastAsia="zh-CN"/>
        </w:rPr>
        <w:t xml:space="preserve">roposal 4: </w:t>
      </w:r>
      <w:r w:rsidR="00496208">
        <w:rPr>
          <w:rFonts w:eastAsia="宋体"/>
          <w:b/>
          <w:noProof w:val="0"/>
          <w:kern w:val="2"/>
          <w:sz w:val="22"/>
          <w:szCs w:val="22"/>
          <w:lang w:eastAsia="zh-CN"/>
        </w:rPr>
        <w:t xml:space="preserve">Support more than 16 HARQ process number in NTN for high capability UEs. </w:t>
      </w:r>
    </w:p>
    <w:p w14:paraId="3FAA93C2" w14:textId="29FECFE2" w:rsidR="00DC4451" w:rsidRPr="00CE4BA2" w:rsidRDefault="00DC4451" w:rsidP="00986C76">
      <w:pPr>
        <w:pStyle w:val="Heading1"/>
        <w:numPr>
          <w:ilvl w:val="0"/>
          <w:numId w:val="45"/>
        </w:numPr>
      </w:pPr>
      <w:r w:rsidRPr="00CE4BA2">
        <w:t>Summary</w:t>
      </w:r>
    </w:p>
    <w:p w14:paraId="2AF7AF6F" w14:textId="34E01ADE" w:rsidR="00736D54" w:rsidRDefault="004B5D0A" w:rsidP="004B5D0A">
      <w:pPr>
        <w:snapToGrid w:val="0"/>
        <w:spacing w:before="120" w:after="120"/>
        <w:jc w:val="both"/>
        <w:rPr>
          <w:rFonts w:eastAsia="MS Mincho"/>
          <w:noProof w:val="0"/>
          <w:sz w:val="22"/>
          <w:szCs w:val="22"/>
          <w:lang w:eastAsia="ja-JP"/>
        </w:rPr>
      </w:pPr>
      <w:r w:rsidRPr="004B5D0A">
        <w:rPr>
          <w:rFonts w:eastAsia="MS Mincho"/>
          <w:noProof w:val="0"/>
          <w:sz w:val="22"/>
          <w:szCs w:val="22"/>
          <w:lang w:eastAsia="ja-JP"/>
        </w:rPr>
        <w:t xml:space="preserve">In this contribution, we provide </w:t>
      </w:r>
      <w:r w:rsidR="001B7451">
        <w:rPr>
          <w:rFonts w:eastAsia="MS Mincho"/>
          <w:noProof w:val="0"/>
          <w:sz w:val="22"/>
          <w:szCs w:val="22"/>
          <w:lang w:eastAsia="ja-JP"/>
        </w:rPr>
        <w:t>considerations on more</w:t>
      </w:r>
      <w:r w:rsidRPr="004B5D0A">
        <w:rPr>
          <w:rFonts w:eastAsia="MS Mincho"/>
          <w:noProof w:val="0"/>
          <w:sz w:val="22"/>
          <w:szCs w:val="22"/>
          <w:lang w:eastAsia="ja-JP"/>
        </w:rPr>
        <w:t xml:space="preserve"> </w:t>
      </w:r>
      <w:r w:rsidR="001B7451" w:rsidRPr="001B7451">
        <w:rPr>
          <w:rFonts w:eastAsia="MS Mincho"/>
          <w:noProof w:val="0"/>
          <w:sz w:val="22"/>
          <w:szCs w:val="22"/>
          <w:lang w:eastAsia="ja-JP"/>
        </w:rPr>
        <w:t>delay-tolerant HARQ for NTN</w:t>
      </w:r>
      <w:r w:rsidRPr="004B5D0A">
        <w:rPr>
          <w:rFonts w:eastAsia="MS Mincho"/>
          <w:noProof w:val="0"/>
          <w:sz w:val="22"/>
          <w:szCs w:val="22"/>
          <w:lang w:eastAsia="ja-JP"/>
        </w:rPr>
        <w:t xml:space="preserve">. Following is our </w:t>
      </w:r>
      <w:r w:rsidR="001B7451">
        <w:rPr>
          <w:rFonts w:eastAsia="MS Mincho"/>
          <w:noProof w:val="0"/>
          <w:sz w:val="22"/>
          <w:szCs w:val="22"/>
          <w:lang w:eastAsia="ja-JP"/>
        </w:rPr>
        <w:t xml:space="preserve">observations and </w:t>
      </w:r>
      <w:r w:rsidRPr="004B5D0A">
        <w:rPr>
          <w:rFonts w:eastAsia="MS Mincho"/>
          <w:noProof w:val="0"/>
          <w:sz w:val="22"/>
          <w:szCs w:val="22"/>
          <w:lang w:eastAsia="ja-JP"/>
        </w:rPr>
        <w:t>proposals.</w:t>
      </w:r>
    </w:p>
    <w:p w14:paraId="5787CCAD" w14:textId="77777777" w:rsidR="0052098E" w:rsidRPr="002E46B0" w:rsidRDefault="0052098E" w:rsidP="0052098E">
      <w:pPr>
        <w:jc w:val="both"/>
        <w:rPr>
          <w:b/>
          <w:sz w:val="22"/>
          <w:szCs w:val="22"/>
          <w:lang w:eastAsia="x-none"/>
        </w:rPr>
      </w:pPr>
      <w:r w:rsidRPr="002E46B0">
        <w:rPr>
          <w:b/>
          <w:sz w:val="22"/>
          <w:szCs w:val="22"/>
          <w:lang w:eastAsia="x-none"/>
        </w:rPr>
        <w:t>Observation 1: The RAN2#107 decision is captured incompletely in the conclusion of RAN1#98 meeting. As RAN2 agreed that the enabling / disabling of HARQ feedback can be configurable on a per UE and per HARQ process basis via RRC signalling, RAN1 can continue discussion on dynamic HARQ disabling via DCI signalling.</w:t>
      </w:r>
    </w:p>
    <w:p w14:paraId="6AED33D0" w14:textId="274A0699" w:rsidR="0052098E" w:rsidRDefault="0052098E" w:rsidP="0052098E">
      <w:pPr>
        <w:snapToGrid w:val="0"/>
        <w:spacing w:before="120" w:after="120"/>
        <w:jc w:val="both"/>
        <w:rPr>
          <w:b/>
          <w:noProof w:val="0"/>
          <w:kern w:val="2"/>
          <w:sz w:val="22"/>
          <w:szCs w:val="22"/>
        </w:rPr>
      </w:pPr>
      <w:r w:rsidRPr="00862074">
        <w:rPr>
          <w:b/>
          <w:noProof w:val="0"/>
          <w:kern w:val="2"/>
          <w:sz w:val="22"/>
          <w:szCs w:val="22"/>
        </w:rPr>
        <w:t xml:space="preserve">Observation </w:t>
      </w:r>
      <w:r w:rsidRPr="00862074">
        <w:rPr>
          <w:rFonts w:hint="eastAsia"/>
          <w:b/>
          <w:noProof w:val="0"/>
          <w:kern w:val="2"/>
          <w:sz w:val="22"/>
          <w:szCs w:val="22"/>
        </w:rPr>
        <w:t>2</w:t>
      </w:r>
      <w:r w:rsidRPr="00862074">
        <w:rPr>
          <w:b/>
          <w:noProof w:val="0"/>
          <w:kern w:val="2"/>
          <w:sz w:val="22"/>
          <w:szCs w:val="22"/>
        </w:rPr>
        <w:t>: HARQ disabling via RRC will limit scheduling flexibility for SPS and Configured grant Type 2</w:t>
      </w:r>
    </w:p>
    <w:p w14:paraId="3AC9803E" w14:textId="77777777" w:rsidR="0052098E" w:rsidRPr="00862074" w:rsidRDefault="0052098E" w:rsidP="0052098E">
      <w:pPr>
        <w:spacing w:before="120"/>
        <w:jc w:val="both"/>
        <w:rPr>
          <w:rFonts w:eastAsia="宋体"/>
          <w:b/>
          <w:noProof w:val="0"/>
          <w:kern w:val="2"/>
          <w:sz w:val="22"/>
          <w:szCs w:val="22"/>
          <w:lang w:val="en-GB" w:eastAsia="zh-CN"/>
        </w:rPr>
      </w:pPr>
      <w:r w:rsidRPr="00862074">
        <w:rPr>
          <w:rFonts w:eastAsia="宋体"/>
          <w:b/>
          <w:noProof w:val="0"/>
          <w:kern w:val="2"/>
          <w:sz w:val="22"/>
          <w:szCs w:val="22"/>
          <w:lang w:val="en-GB" w:eastAsia="zh-CN"/>
        </w:rPr>
        <w:t xml:space="preserve">Observation </w:t>
      </w:r>
      <w:r>
        <w:rPr>
          <w:rFonts w:eastAsia="宋体" w:hint="eastAsia"/>
          <w:b/>
          <w:noProof w:val="0"/>
          <w:kern w:val="2"/>
          <w:sz w:val="22"/>
          <w:szCs w:val="22"/>
          <w:lang w:val="en-GB" w:eastAsia="zh-CN"/>
        </w:rPr>
        <w:t>3</w:t>
      </w:r>
      <w:r w:rsidRPr="00862074">
        <w:rPr>
          <w:rFonts w:eastAsia="宋体"/>
          <w:b/>
          <w:noProof w:val="0"/>
          <w:kern w:val="2"/>
          <w:sz w:val="22"/>
          <w:szCs w:val="22"/>
          <w:lang w:val="en-GB" w:eastAsia="zh-CN"/>
        </w:rPr>
        <w:t>: Type 1 HARQ codebook will cause large redundancy overhead when HARQ feedback is disabled for some HARQ processes.</w:t>
      </w:r>
    </w:p>
    <w:p w14:paraId="5DEBD14E" w14:textId="77777777" w:rsidR="0052098E" w:rsidRPr="0052098E" w:rsidRDefault="0052098E" w:rsidP="0052098E">
      <w:pPr>
        <w:snapToGrid w:val="0"/>
        <w:spacing w:before="120" w:after="120"/>
        <w:jc w:val="both"/>
        <w:rPr>
          <w:rFonts w:eastAsia="宋体" w:hint="eastAsia"/>
          <w:b/>
          <w:noProof w:val="0"/>
          <w:kern w:val="2"/>
          <w:sz w:val="22"/>
          <w:szCs w:val="22"/>
          <w:lang w:val="en-GB" w:eastAsia="zh-CN"/>
        </w:rPr>
      </w:pPr>
    </w:p>
    <w:p w14:paraId="0B94929F" w14:textId="77777777" w:rsidR="0052098E" w:rsidRDefault="0052098E" w:rsidP="0052098E">
      <w:pPr>
        <w:pStyle w:val="BodyText"/>
        <w:suppressAutoHyphens/>
        <w:spacing w:after="180"/>
        <w:jc w:val="both"/>
        <w:rPr>
          <w:b/>
          <w:sz w:val="22"/>
        </w:rPr>
      </w:pPr>
      <w:r>
        <w:rPr>
          <w:b/>
          <w:sz w:val="22"/>
        </w:rPr>
        <w:t>Proposal 1: Dynamic HARQ disabling via DCI signaling should be supported. The following options should be studied:</w:t>
      </w:r>
    </w:p>
    <w:p w14:paraId="5DC9980E" w14:textId="77777777" w:rsidR="0052098E" w:rsidRDefault="0052098E" w:rsidP="0052098E">
      <w:pPr>
        <w:pStyle w:val="BodyText"/>
        <w:numPr>
          <w:ilvl w:val="0"/>
          <w:numId w:val="48"/>
        </w:numPr>
        <w:suppressAutoHyphens/>
        <w:spacing w:after="180"/>
        <w:jc w:val="both"/>
        <w:rPr>
          <w:rFonts w:eastAsia="宋体"/>
          <w:b/>
          <w:sz w:val="22"/>
          <w:lang w:eastAsia="zh-CN"/>
        </w:rPr>
      </w:pPr>
      <w:r>
        <w:rPr>
          <w:rFonts w:eastAsia="宋体"/>
          <w:b/>
          <w:sz w:val="22"/>
          <w:lang w:eastAsia="zh-CN"/>
        </w:rPr>
        <w:t>Option 1: Additional field in DCI to inidcate HARQ disabling</w:t>
      </w:r>
    </w:p>
    <w:p w14:paraId="19DB3711" w14:textId="77777777" w:rsidR="0052098E" w:rsidRDefault="0052098E" w:rsidP="0052098E">
      <w:pPr>
        <w:pStyle w:val="BodyText"/>
        <w:numPr>
          <w:ilvl w:val="0"/>
          <w:numId w:val="48"/>
        </w:numPr>
        <w:suppressAutoHyphens/>
        <w:spacing w:after="180"/>
        <w:rPr>
          <w:rFonts w:eastAsia="宋体"/>
          <w:b/>
          <w:sz w:val="22"/>
          <w:lang w:eastAsia="zh-CN"/>
        </w:rPr>
      </w:pPr>
      <w:r>
        <w:rPr>
          <w:rFonts w:eastAsia="宋体" w:hint="eastAsia"/>
          <w:b/>
          <w:sz w:val="22"/>
          <w:lang w:eastAsia="zh-CN"/>
        </w:rPr>
        <w:t>O</w:t>
      </w:r>
      <w:r>
        <w:rPr>
          <w:rFonts w:eastAsia="宋体"/>
          <w:b/>
          <w:sz w:val="22"/>
          <w:lang w:eastAsia="zh-CN"/>
        </w:rPr>
        <w:t>ption 2: Reuse existing DCI field to indicate HARQ disabling</w:t>
      </w:r>
    </w:p>
    <w:p w14:paraId="286FFEF7" w14:textId="77777777" w:rsidR="0052098E" w:rsidRDefault="0052098E" w:rsidP="0052098E">
      <w:pPr>
        <w:snapToGrid w:val="0"/>
        <w:spacing w:before="120" w:after="120"/>
        <w:jc w:val="both"/>
        <w:rPr>
          <w:b/>
          <w:sz w:val="22"/>
        </w:rPr>
      </w:pPr>
      <w:r w:rsidRPr="00432D37">
        <w:rPr>
          <w:b/>
          <w:sz w:val="22"/>
        </w:rPr>
        <w:t xml:space="preserve">Proposal 2: </w:t>
      </w:r>
      <w:r w:rsidRPr="00BD6FE1">
        <w:rPr>
          <w:b/>
          <w:sz w:val="22"/>
        </w:rPr>
        <w:t xml:space="preserve">When HARQ-ACK is disabled for the PDSCH carrying the MAC CE </w:t>
      </w:r>
      <w:r>
        <w:rPr>
          <w:b/>
          <w:sz w:val="22"/>
        </w:rPr>
        <w:t xml:space="preserve">of beam </w:t>
      </w:r>
      <w:r w:rsidRPr="00BD6FE1">
        <w:rPr>
          <w:b/>
          <w:sz w:val="22"/>
        </w:rPr>
        <w:t>activation/</w:t>
      </w:r>
      <w:r>
        <w:rPr>
          <w:b/>
          <w:sz w:val="22"/>
        </w:rPr>
        <w:t>deactivation</w:t>
      </w:r>
      <w:r w:rsidRPr="00BD6FE1">
        <w:rPr>
          <w:b/>
          <w:sz w:val="22"/>
        </w:rPr>
        <w:t xml:space="preserve"> command</w:t>
      </w:r>
      <w:r>
        <w:rPr>
          <w:b/>
          <w:sz w:val="22"/>
        </w:rPr>
        <w:t>:</w:t>
      </w:r>
    </w:p>
    <w:p w14:paraId="6B951541" w14:textId="77777777" w:rsidR="0052098E" w:rsidRDefault="0052098E" w:rsidP="0052098E">
      <w:pPr>
        <w:pStyle w:val="ListParagraph"/>
        <w:numPr>
          <w:ilvl w:val="0"/>
          <w:numId w:val="43"/>
        </w:numPr>
        <w:snapToGrid w:val="0"/>
        <w:spacing w:before="120" w:after="120"/>
        <w:ind w:firstLineChars="0"/>
        <w:jc w:val="both"/>
        <w:rPr>
          <w:rFonts w:ascii="Times New Roman" w:hAnsi="Times New Roman" w:cs="Times New Roman"/>
          <w:b/>
          <w:sz w:val="22"/>
        </w:rPr>
      </w:pPr>
      <w:r>
        <w:rPr>
          <w:rFonts w:ascii="Times New Roman" w:hAnsi="Times New Roman" w:cs="Times New Roman"/>
          <w:b/>
          <w:sz w:val="22"/>
        </w:rPr>
        <w:t>I</w:t>
      </w:r>
      <w:r w:rsidRPr="006448CB">
        <w:rPr>
          <w:rFonts w:ascii="Times New Roman" w:hAnsi="Times New Roman" w:cs="Times New Roman"/>
          <w:b/>
          <w:sz w:val="22"/>
        </w:rPr>
        <w:t xml:space="preserve">f the UE received a MAC CE </w:t>
      </w:r>
      <w:r>
        <w:rPr>
          <w:rFonts w:ascii="Times New Roman" w:hAnsi="Times New Roman" w:cs="Times New Roman"/>
          <w:b/>
          <w:sz w:val="22"/>
        </w:rPr>
        <w:t xml:space="preserve">of beam </w:t>
      </w:r>
      <w:r w:rsidRPr="006448CB">
        <w:rPr>
          <w:rFonts w:ascii="Times New Roman" w:hAnsi="Times New Roman" w:cs="Times New Roman"/>
          <w:b/>
          <w:sz w:val="22"/>
        </w:rPr>
        <w:t xml:space="preserve">activation/deactivation command for </w:t>
      </w:r>
      <w:r>
        <w:rPr>
          <w:rFonts w:ascii="Times New Roman" w:hAnsi="Times New Roman" w:cs="Times New Roman"/>
          <w:b/>
          <w:sz w:val="22"/>
        </w:rPr>
        <w:t>PUCCH/PDCCH</w:t>
      </w:r>
      <w:r w:rsidRPr="006448CB">
        <w:rPr>
          <w:rFonts w:ascii="Times New Roman" w:hAnsi="Times New Roman" w:cs="Times New Roman"/>
          <w:b/>
          <w:sz w:val="22"/>
        </w:rPr>
        <w:t xml:space="preserve"> at slot n, the UE applies the activation/deactivation command at slot n+m, FFS the value of slot number [m].</w:t>
      </w:r>
    </w:p>
    <w:p w14:paraId="515D6269" w14:textId="77777777" w:rsidR="0052098E" w:rsidRDefault="0052098E" w:rsidP="0052098E">
      <w:pPr>
        <w:pStyle w:val="ListParagraph"/>
        <w:numPr>
          <w:ilvl w:val="0"/>
          <w:numId w:val="43"/>
        </w:numPr>
        <w:snapToGrid w:val="0"/>
        <w:spacing w:before="120" w:after="120"/>
        <w:ind w:firstLineChars="0"/>
        <w:jc w:val="both"/>
        <w:rPr>
          <w:rFonts w:ascii="Times New Roman" w:hAnsi="Times New Roman" w:cs="Times New Roman"/>
          <w:b/>
          <w:sz w:val="22"/>
        </w:rPr>
      </w:pPr>
      <w:r>
        <w:rPr>
          <w:rFonts w:ascii="Times New Roman" w:hAnsi="Times New Roman" w:cs="Times New Roman"/>
          <w:b/>
          <w:sz w:val="22"/>
        </w:rPr>
        <w:t xml:space="preserve">If </w:t>
      </w:r>
      <w:r w:rsidRPr="006448CB">
        <w:rPr>
          <w:rFonts w:ascii="Times New Roman" w:hAnsi="Times New Roman" w:cs="Times New Roman"/>
          <w:b/>
          <w:sz w:val="22"/>
        </w:rPr>
        <w:t xml:space="preserve">the UE received a MAC CE </w:t>
      </w:r>
      <w:r>
        <w:rPr>
          <w:rFonts w:ascii="Times New Roman" w:hAnsi="Times New Roman" w:cs="Times New Roman"/>
          <w:b/>
          <w:sz w:val="22"/>
        </w:rPr>
        <w:t xml:space="preserve">of beam </w:t>
      </w:r>
      <w:r w:rsidRPr="006448CB">
        <w:rPr>
          <w:rFonts w:ascii="Times New Roman" w:hAnsi="Times New Roman" w:cs="Times New Roman"/>
          <w:b/>
          <w:sz w:val="22"/>
        </w:rPr>
        <w:t xml:space="preserve">activation/deactivation command for </w:t>
      </w:r>
      <w:r>
        <w:rPr>
          <w:rFonts w:ascii="Times New Roman" w:hAnsi="Times New Roman" w:cs="Times New Roman"/>
          <w:b/>
          <w:sz w:val="22"/>
        </w:rPr>
        <w:t>PDSCH</w:t>
      </w:r>
      <w:r w:rsidRPr="006448CB">
        <w:rPr>
          <w:rFonts w:ascii="Times New Roman" w:hAnsi="Times New Roman" w:cs="Times New Roman"/>
          <w:b/>
          <w:sz w:val="22"/>
        </w:rPr>
        <w:t xml:space="preserve"> at slot n, the UE applies the </w:t>
      </w:r>
      <w:r>
        <w:rPr>
          <w:rFonts w:ascii="Times New Roman" w:hAnsi="Times New Roman" w:cs="Times New Roman"/>
          <w:b/>
          <w:sz w:val="22"/>
        </w:rPr>
        <w:t xml:space="preserve">indicated mapping between beams and the codepoints of the DCI field </w:t>
      </w:r>
      <w:r w:rsidRPr="006448CB">
        <w:rPr>
          <w:rFonts w:ascii="Times New Roman" w:hAnsi="Times New Roman" w:cs="Times New Roman"/>
          <w:b/>
          <w:sz w:val="22"/>
        </w:rPr>
        <w:t>at slot n+m, FFS the value of slot number [m].</w:t>
      </w:r>
    </w:p>
    <w:p w14:paraId="68D63AB3" w14:textId="77777777" w:rsidR="0052098E" w:rsidRPr="0052098E" w:rsidRDefault="0052098E" w:rsidP="0052098E">
      <w:pPr>
        <w:snapToGrid w:val="0"/>
        <w:spacing w:before="120" w:after="120"/>
        <w:jc w:val="both"/>
        <w:rPr>
          <w:rFonts w:eastAsia="宋体"/>
          <w:b/>
          <w:sz w:val="22"/>
          <w:lang w:eastAsia="zh-CN"/>
        </w:rPr>
      </w:pPr>
      <w:r w:rsidRPr="0052098E">
        <w:rPr>
          <w:rFonts w:eastAsia="宋体"/>
          <w:b/>
          <w:sz w:val="22"/>
          <w:lang w:eastAsia="zh-CN"/>
        </w:rPr>
        <w:t>Proposal 3: The 4-bit HARQ process field in DCI should remain unchanged.</w:t>
      </w:r>
    </w:p>
    <w:p w14:paraId="14738134" w14:textId="7D96D498" w:rsidR="0052098E" w:rsidRPr="0052098E" w:rsidRDefault="0052098E" w:rsidP="0052098E">
      <w:pPr>
        <w:snapToGrid w:val="0"/>
        <w:spacing w:before="120" w:after="120"/>
        <w:jc w:val="both"/>
        <w:rPr>
          <w:rFonts w:eastAsia="宋体" w:hint="eastAsia"/>
          <w:b/>
          <w:sz w:val="22"/>
          <w:lang w:eastAsia="zh-CN"/>
        </w:rPr>
      </w:pPr>
      <w:r w:rsidRPr="0052098E">
        <w:rPr>
          <w:rFonts w:eastAsia="宋体"/>
          <w:b/>
          <w:sz w:val="22"/>
          <w:lang w:eastAsia="zh-CN"/>
        </w:rPr>
        <w:t>Proposal 4: Support more than 16 HARQ process number in NTN for high capability UEs.</w:t>
      </w:r>
    </w:p>
    <w:p w14:paraId="4DF6821C" w14:textId="2E00199F" w:rsidR="00C65B11" w:rsidRPr="008A67E0" w:rsidRDefault="0041628A" w:rsidP="008A67E0">
      <w:pPr>
        <w:pStyle w:val="Heading1"/>
      </w:pPr>
      <w:r w:rsidRPr="00875A83">
        <w:t>References</w:t>
      </w:r>
      <w:bookmarkStart w:id="7" w:name="_GoBack"/>
      <w:bookmarkEnd w:id="7"/>
    </w:p>
    <w:p w14:paraId="1F40FBAF" w14:textId="52BCFB95" w:rsidR="00EF1ECF" w:rsidRPr="008A67E0" w:rsidRDefault="0029153F" w:rsidP="0029153F">
      <w:pPr>
        <w:pStyle w:val="ListParagraph"/>
        <w:numPr>
          <w:ilvl w:val="0"/>
          <w:numId w:val="35"/>
        </w:numPr>
        <w:ind w:firstLineChars="0"/>
        <w:rPr>
          <w:rFonts w:ascii="Times New Roman" w:eastAsia="STKaiti" w:hAnsi="Times New Roman" w:cs="Times New Roman"/>
          <w:sz w:val="22"/>
          <w:szCs w:val="22"/>
        </w:rPr>
      </w:pPr>
      <w:bookmarkStart w:id="8" w:name="_Ref534892461"/>
      <w:r w:rsidRPr="008A67E0">
        <w:rPr>
          <w:rFonts w:ascii="Times New Roman" w:hAnsi="Times New Roman" w:cs="Times New Roman"/>
          <w:sz w:val="22"/>
          <w:szCs w:val="22"/>
        </w:rPr>
        <w:t>3GPP, RAN #80, RP-180664, “NR-NTN: Preliminary solutions for NR to support non-terrestrial networks”</w:t>
      </w:r>
      <w:r w:rsidR="00EF1ECF" w:rsidRPr="008A67E0">
        <w:rPr>
          <w:rFonts w:ascii="Times New Roman" w:hAnsi="Times New Roman" w:cs="Times New Roman"/>
          <w:sz w:val="22"/>
          <w:szCs w:val="22"/>
        </w:rPr>
        <w:t>.</w:t>
      </w:r>
      <w:bookmarkEnd w:id="8"/>
    </w:p>
    <w:p w14:paraId="1B043A8C" w14:textId="7EB577B6" w:rsidR="00EF1ECF" w:rsidRPr="008A67E0" w:rsidRDefault="0029153F" w:rsidP="0029153F">
      <w:pPr>
        <w:pStyle w:val="ListParagraph"/>
        <w:numPr>
          <w:ilvl w:val="0"/>
          <w:numId w:val="35"/>
        </w:numPr>
        <w:ind w:firstLineChars="0"/>
        <w:rPr>
          <w:rFonts w:ascii="Times New Roman" w:hAnsi="Times New Roman" w:cs="Times New Roman"/>
          <w:sz w:val="22"/>
          <w:szCs w:val="22"/>
        </w:rPr>
      </w:pPr>
      <w:bookmarkStart w:id="9" w:name="_Ref534892487"/>
      <w:r w:rsidRPr="008A67E0">
        <w:rPr>
          <w:rFonts w:ascii="Times New Roman" w:hAnsi="Times New Roman" w:cs="Times New Roman"/>
          <w:bCs/>
          <w:sz w:val="22"/>
          <w:szCs w:val="22"/>
          <w:lang w:val="en-GB"/>
        </w:rPr>
        <w:t>3GPP, RAN #82, RP-182880, “Study on solutions for NR to support non-terrestrial networks (NTN)”</w:t>
      </w:r>
      <w:r w:rsidR="00EF1ECF" w:rsidRPr="008A67E0">
        <w:rPr>
          <w:rFonts w:ascii="Times New Roman" w:hAnsi="Times New Roman" w:cs="Times New Roman"/>
          <w:sz w:val="22"/>
          <w:szCs w:val="22"/>
        </w:rPr>
        <w:t>.</w:t>
      </w:r>
      <w:bookmarkEnd w:id="9"/>
    </w:p>
    <w:p w14:paraId="2D86CFF0" w14:textId="34F1742B" w:rsidR="00F31F8F" w:rsidRPr="00D45FF0" w:rsidRDefault="00EA32AA" w:rsidP="004A1D6B">
      <w:pPr>
        <w:pStyle w:val="ListParagraph"/>
        <w:numPr>
          <w:ilvl w:val="0"/>
          <w:numId w:val="35"/>
        </w:numPr>
        <w:ind w:firstLineChars="0"/>
        <w:rPr>
          <w:rFonts w:ascii="Times New Roman" w:hAnsi="Times New Roman" w:cs="Times New Roman"/>
          <w:sz w:val="22"/>
          <w:szCs w:val="22"/>
        </w:rPr>
      </w:pPr>
      <w:bookmarkStart w:id="10" w:name="_Ref4423225"/>
      <w:r w:rsidRPr="008A67E0">
        <w:rPr>
          <w:rFonts w:ascii="Times New Roman" w:eastAsia="STKaiti" w:hAnsi="Times New Roman" w:cs="Times New Roman"/>
          <w:sz w:val="22"/>
          <w:szCs w:val="22"/>
        </w:rPr>
        <w:t>3GPP, TR 38.811</w:t>
      </w:r>
      <w:r w:rsidR="00452CC9">
        <w:rPr>
          <w:rFonts w:ascii="Times New Roman" w:eastAsia="STKaiti" w:hAnsi="Times New Roman" w:cs="Times New Roman"/>
          <w:sz w:val="22"/>
          <w:szCs w:val="22"/>
        </w:rPr>
        <w:t>,</w:t>
      </w:r>
      <w:r w:rsidRPr="008A67E0">
        <w:rPr>
          <w:rFonts w:ascii="Times New Roman" w:eastAsia="STKaiti" w:hAnsi="Times New Roman" w:cs="Times New Roman"/>
          <w:sz w:val="22"/>
          <w:szCs w:val="22"/>
        </w:rPr>
        <w:t xml:space="preserve"> </w:t>
      </w:r>
      <w:r w:rsidR="00464676">
        <w:rPr>
          <w:rFonts w:ascii="Times New Roman" w:eastAsia="STKaiti" w:hAnsi="Times New Roman" w:cs="Times New Roman"/>
          <w:sz w:val="22"/>
          <w:szCs w:val="22"/>
        </w:rPr>
        <w:t>“</w:t>
      </w:r>
      <w:r w:rsidRPr="008A67E0">
        <w:rPr>
          <w:rFonts w:ascii="Times New Roman" w:eastAsia="STKaiti" w:hAnsi="Times New Roman" w:cs="Times New Roman"/>
          <w:sz w:val="22"/>
          <w:szCs w:val="22"/>
        </w:rPr>
        <w:t>Study on New Radio (NR) to support non terrestrial networks</w:t>
      </w:r>
      <w:r w:rsidR="00464676">
        <w:rPr>
          <w:rFonts w:ascii="Times New Roman" w:eastAsia="STKaiti" w:hAnsi="Times New Roman" w:cs="Times New Roman"/>
          <w:sz w:val="22"/>
          <w:szCs w:val="22"/>
        </w:rPr>
        <w:t>”</w:t>
      </w:r>
      <w:r w:rsidR="00EF1ECF" w:rsidRPr="008A67E0">
        <w:rPr>
          <w:rFonts w:ascii="Times New Roman" w:eastAsia="STKaiti" w:hAnsi="Times New Roman" w:cs="Times New Roman"/>
          <w:sz w:val="22"/>
          <w:szCs w:val="22"/>
        </w:rPr>
        <w:t>.</w:t>
      </w:r>
      <w:bookmarkEnd w:id="10"/>
    </w:p>
    <w:p w14:paraId="1198B86A" w14:textId="28A86E1A" w:rsidR="006C36DF" w:rsidRDefault="00895440" w:rsidP="004A1D6B">
      <w:pPr>
        <w:pStyle w:val="ListParagraph"/>
        <w:numPr>
          <w:ilvl w:val="0"/>
          <w:numId w:val="35"/>
        </w:numPr>
        <w:ind w:firstLineChars="0"/>
        <w:rPr>
          <w:rFonts w:ascii="Times New Roman" w:hAnsi="Times New Roman" w:cs="Times New Roman"/>
          <w:sz w:val="22"/>
          <w:szCs w:val="22"/>
        </w:rPr>
      </w:pPr>
      <w:r>
        <w:rPr>
          <w:rFonts w:ascii="Times New Roman" w:hAnsi="Times New Roman" w:cs="Times New Roman" w:hint="eastAsia"/>
          <w:sz w:val="22"/>
          <w:szCs w:val="22"/>
        </w:rPr>
        <w:t>3</w:t>
      </w:r>
      <w:r>
        <w:rPr>
          <w:rFonts w:ascii="Times New Roman" w:hAnsi="Times New Roman" w:cs="Times New Roman"/>
          <w:sz w:val="22"/>
          <w:szCs w:val="22"/>
        </w:rPr>
        <w:t>GPP, RAN1#97</w:t>
      </w:r>
      <w:r w:rsidR="004F2744">
        <w:rPr>
          <w:rFonts w:ascii="Times New Roman" w:hAnsi="Times New Roman" w:cs="Times New Roman"/>
          <w:sz w:val="22"/>
          <w:szCs w:val="22"/>
        </w:rPr>
        <w:t>,</w:t>
      </w:r>
      <w:r>
        <w:rPr>
          <w:rFonts w:ascii="Times New Roman" w:hAnsi="Times New Roman" w:cs="Times New Roman"/>
          <w:sz w:val="22"/>
          <w:szCs w:val="22"/>
        </w:rPr>
        <w:t xml:space="preserve"> Chairman’s Notes</w:t>
      </w:r>
    </w:p>
    <w:p w14:paraId="6094ABB1" w14:textId="23E0FF11" w:rsidR="00137370" w:rsidRDefault="00137370" w:rsidP="004A1D6B">
      <w:pPr>
        <w:pStyle w:val="ListParagraph"/>
        <w:numPr>
          <w:ilvl w:val="0"/>
          <w:numId w:val="35"/>
        </w:numPr>
        <w:ind w:firstLineChars="0"/>
        <w:rPr>
          <w:rFonts w:ascii="Times New Roman" w:hAnsi="Times New Roman" w:cs="Times New Roman"/>
          <w:sz w:val="22"/>
          <w:szCs w:val="22"/>
        </w:rPr>
      </w:pPr>
      <w:r>
        <w:rPr>
          <w:rFonts w:ascii="Times New Roman" w:hAnsi="Times New Roman" w:cs="Times New Roman" w:hint="eastAsia"/>
          <w:sz w:val="22"/>
          <w:szCs w:val="22"/>
        </w:rPr>
        <w:t>3</w:t>
      </w:r>
      <w:r>
        <w:rPr>
          <w:rFonts w:ascii="Times New Roman" w:hAnsi="Times New Roman" w:cs="Times New Roman"/>
          <w:sz w:val="22"/>
          <w:szCs w:val="22"/>
        </w:rPr>
        <w:t>GPP, RAN1#98, Chairman’s Notes</w:t>
      </w:r>
    </w:p>
    <w:p w14:paraId="6FB9C670" w14:textId="36FEDDD9" w:rsidR="00895440" w:rsidRPr="00252203" w:rsidRDefault="00895440" w:rsidP="004A1D6B">
      <w:pPr>
        <w:pStyle w:val="ListParagraph"/>
        <w:numPr>
          <w:ilvl w:val="0"/>
          <w:numId w:val="35"/>
        </w:numPr>
        <w:ind w:firstLineChars="0"/>
        <w:rPr>
          <w:rFonts w:ascii="Times New Roman" w:hAnsi="Times New Roman" w:cs="Times New Roman"/>
          <w:sz w:val="22"/>
          <w:szCs w:val="22"/>
        </w:rPr>
      </w:pPr>
      <w:r>
        <w:rPr>
          <w:rFonts w:ascii="Times New Roman" w:hAnsi="Times New Roman" w:cs="Times New Roman" w:hint="eastAsia"/>
          <w:sz w:val="22"/>
          <w:szCs w:val="22"/>
        </w:rPr>
        <w:t>3</w:t>
      </w:r>
      <w:r>
        <w:rPr>
          <w:rFonts w:ascii="Times New Roman" w:hAnsi="Times New Roman" w:cs="Times New Roman"/>
          <w:sz w:val="22"/>
          <w:szCs w:val="22"/>
        </w:rPr>
        <w:t>GPP, RAN2#</w:t>
      </w:r>
      <w:r w:rsidR="00137370">
        <w:rPr>
          <w:rFonts w:ascii="Times New Roman" w:hAnsi="Times New Roman" w:cs="Times New Roman"/>
          <w:sz w:val="22"/>
          <w:szCs w:val="22"/>
        </w:rPr>
        <w:t>107</w:t>
      </w:r>
      <w:r w:rsidR="002C28D2">
        <w:rPr>
          <w:rFonts w:ascii="Times New Roman" w:hAnsi="Times New Roman" w:cs="Times New Roman"/>
          <w:sz w:val="22"/>
          <w:szCs w:val="22"/>
        </w:rPr>
        <w:t>,</w:t>
      </w:r>
      <w:r>
        <w:rPr>
          <w:rFonts w:ascii="Times New Roman" w:hAnsi="Times New Roman" w:cs="Times New Roman"/>
          <w:sz w:val="22"/>
          <w:szCs w:val="22"/>
        </w:rPr>
        <w:t xml:space="preserve"> </w:t>
      </w:r>
      <w:r w:rsidR="002C28D2" w:rsidRPr="00895440">
        <w:rPr>
          <w:rFonts w:ascii="Times New Roman" w:hAnsi="Times New Roman" w:cs="Times New Roman"/>
          <w:sz w:val="22"/>
          <w:szCs w:val="22"/>
        </w:rPr>
        <w:t>R2-</w:t>
      </w:r>
      <w:r w:rsidR="00137370" w:rsidRPr="00895440">
        <w:rPr>
          <w:rFonts w:ascii="Times New Roman" w:hAnsi="Times New Roman" w:cs="Times New Roman"/>
          <w:sz w:val="22"/>
          <w:szCs w:val="22"/>
        </w:rPr>
        <w:t>19</w:t>
      </w:r>
      <w:r w:rsidR="00137370">
        <w:rPr>
          <w:rFonts w:ascii="Times New Roman" w:hAnsi="Times New Roman" w:cs="Times New Roman"/>
          <w:sz w:val="22"/>
          <w:szCs w:val="22"/>
        </w:rPr>
        <w:t>1151</w:t>
      </w:r>
      <w:r w:rsidR="002C28D2">
        <w:rPr>
          <w:rFonts w:ascii="Times New Roman" w:hAnsi="Times New Roman" w:cs="Times New Roman"/>
          <w:sz w:val="22"/>
          <w:szCs w:val="22"/>
        </w:rPr>
        <w:t xml:space="preserve">, </w:t>
      </w:r>
      <w:r w:rsidR="00612BBB">
        <w:rPr>
          <w:rFonts w:ascii="Times New Roman" w:hAnsi="Times New Roman" w:cs="Times New Roman"/>
          <w:sz w:val="22"/>
          <w:szCs w:val="22"/>
        </w:rPr>
        <w:t>“</w:t>
      </w:r>
      <w:r w:rsidR="00612BBB" w:rsidRPr="00612BBB">
        <w:rPr>
          <w:rFonts w:ascii="Times New Roman" w:hAnsi="Times New Roman" w:cs="Times New Roman"/>
          <w:sz w:val="22"/>
          <w:szCs w:val="22"/>
        </w:rPr>
        <w:t>Report from session on Legacy LTE, Rel-15 LTE, and NR NTN SI, NR power saving SI</w:t>
      </w:r>
      <w:r w:rsidR="00612BBB">
        <w:rPr>
          <w:rFonts w:ascii="Times New Roman" w:hAnsi="Times New Roman" w:cs="Times New Roman"/>
          <w:sz w:val="22"/>
          <w:szCs w:val="22"/>
        </w:rPr>
        <w:t>”.</w:t>
      </w:r>
    </w:p>
    <w:p w14:paraId="46F361A9" w14:textId="7B1A925B" w:rsidR="00252203" w:rsidRDefault="00252203" w:rsidP="00252203">
      <w:pPr>
        <w:pStyle w:val="ListParagraph"/>
        <w:numPr>
          <w:ilvl w:val="0"/>
          <w:numId w:val="35"/>
        </w:numPr>
        <w:ind w:firstLineChars="0"/>
        <w:rPr>
          <w:rFonts w:ascii="Times New Roman" w:hAnsi="Times New Roman" w:cs="Times New Roman"/>
          <w:sz w:val="22"/>
          <w:szCs w:val="22"/>
        </w:rPr>
      </w:pPr>
      <w:r>
        <w:rPr>
          <w:rFonts w:ascii="Times New Roman" w:hAnsi="Times New Roman" w:cs="Times New Roman" w:hint="eastAsia"/>
          <w:sz w:val="22"/>
          <w:szCs w:val="22"/>
        </w:rPr>
        <w:t>3</w:t>
      </w:r>
      <w:r>
        <w:rPr>
          <w:rFonts w:ascii="Times New Roman" w:hAnsi="Times New Roman" w:cs="Times New Roman"/>
          <w:sz w:val="22"/>
          <w:szCs w:val="22"/>
        </w:rPr>
        <w:t xml:space="preserve">GPP, TR 38.821 </w:t>
      </w:r>
      <w:r w:rsidRPr="001974FA">
        <w:rPr>
          <w:rFonts w:ascii="Times New Roman" w:hAnsi="Times New Roman" w:cs="Times New Roman"/>
          <w:sz w:val="22"/>
          <w:szCs w:val="22"/>
        </w:rPr>
        <w:t>Solutions for NR to support non-terrestrial networks (NTN)</w:t>
      </w:r>
      <w:r>
        <w:rPr>
          <w:rFonts w:ascii="Times New Roman" w:hAnsi="Times New Roman" w:cs="Times New Roman"/>
          <w:sz w:val="22"/>
          <w:szCs w:val="22"/>
        </w:rPr>
        <w:t>, Figure 7.3.1-1</w:t>
      </w:r>
    </w:p>
    <w:p w14:paraId="456DB162" w14:textId="5726DF56" w:rsidR="001834F8" w:rsidRPr="00F31F8F" w:rsidRDefault="001834F8" w:rsidP="00252203">
      <w:pPr>
        <w:pStyle w:val="ListParagraph"/>
        <w:numPr>
          <w:ilvl w:val="0"/>
          <w:numId w:val="35"/>
        </w:numPr>
        <w:ind w:firstLineChars="0"/>
        <w:rPr>
          <w:rFonts w:ascii="Times New Roman" w:hAnsi="Times New Roman" w:cs="Times New Roman"/>
          <w:sz w:val="22"/>
          <w:szCs w:val="22"/>
        </w:rPr>
      </w:pPr>
      <w:r>
        <w:rPr>
          <w:rFonts w:ascii="Times New Roman" w:hAnsi="Times New Roman" w:cs="Times New Roman" w:hint="eastAsia"/>
          <w:sz w:val="22"/>
          <w:szCs w:val="22"/>
        </w:rPr>
        <w:t>3GPP</w:t>
      </w:r>
      <w:r>
        <w:rPr>
          <w:rFonts w:ascii="Times New Roman" w:hAnsi="Times New Roman" w:cs="Times New Roman"/>
          <w:sz w:val="22"/>
          <w:szCs w:val="22"/>
        </w:rPr>
        <w:t xml:space="preserve">, TR 38.321 </w:t>
      </w:r>
      <w:r w:rsidR="001F4F6C" w:rsidRPr="001F4F6C">
        <w:rPr>
          <w:rFonts w:ascii="Times New Roman" w:hAnsi="Times New Roman" w:cs="Times New Roman"/>
          <w:sz w:val="22"/>
          <w:szCs w:val="22"/>
        </w:rPr>
        <w:t>Medium Access Control (MAC) protocol specification</w:t>
      </w:r>
    </w:p>
    <w:p w14:paraId="1877CCAA" w14:textId="77777777" w:rsidR="00252203" w:rsidRPr="00DF7540" w:rsidRDefault="00252203" w:rsidP="00DF7540">
      <w:pPr>
        <w:rPr>
          <w:sz w:val="22"/>
          <w:szCs w:val="22"/>
        </w:rPr>
      </w:pPr>
    </w:p>
    <w:sectPr w:rsidR="00252203" w:rsidRPr="00DF7540">
      <w:headerReference w:type="even" r:id="rId12"/>
      <w:headerReference w:type="default" r:id="rId13"/>
      <w:footerReference w:type="even" r:id="rId14"/>
      <w:footerReference w:type="default" r:id="rId15"/>
      <w:headerReference w:type="first" r:id="rId16"/>
      <w:footerReference w:type="first" r:id="rId17"/>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1D9276" w14:textId="77777777" w:rsidR="00F57150" w:rsidRDefault="00F57150">
      <w:r>
        <w:separator/>
      </w:r>
    </w:p>
  </w:endnote>
  <w:endnote w:type="continuationSeparator" w:id="0">
    <w:p w14:paraId="63F023C6" w14:textId="77777777" w:rsidR="00F57150" w:rsidRDefault="00F57150">
      <w:r>
        <w:continuationSeparator/>
      </w:r>
    </w:p>
  </w:endnote>
  <w:endnote w:type="continuationNotice" w:id="1">
    <w:p w14:paraId="2AA2C1E0" w14:textId="77777777" w:rsidR="00F57150" w:rsidRDefault="00F571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STKaiti">
    <w:altName w:val="华文楷体"/>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577476" w14:textId="77777777" w:rsidR="00E868D2" w:rsidRDefault="00E868D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D3B3E1" w14:textId="28590026" w:rsidR="00E130C7" w:rsidRDefault="00E130C7">
    <w:pPr>
      <w:pStyle w:val="Footer"/>
      <w:jc w:val="center"/>
    </w:pPr>
    <w:r>
      <w:rPr>
        <w:rStyle w:val="PageNumber"/>
        <w:rFonts w:hint="eastAsia"/>
      </w:rPr>
      <w:t xml:space="preserve">- </w:t>
    </w:r>
    <w:r>
      <w:rPr>
        <w:rStyle w:val="PageNumber"/>
      </w:rPr>
      <w:fldChar w:fldCharType="begin"/>
    </w:r>
    <w:r>
      <w:rPr>
        <w:rStyle w:val="PageNumber"/>
      </w:rPr>
      <w:instrText xml:space="preserve"> PAGE </w:instrText>
    </w:r>
    <w:r>
      <w:rPr>
        <w:rStyle w:val="PageNumber"/>
      </w:rPr>
      <w:fldChar w:fldCharType="separate"/>
    </w:r>
    <w:r w:rsidR="00B84D07">
      <w:rPr>
        <w:rStyle w:val="PageNumber"/>
        <w:noProof/>
      </w:rPr>
      <w:t>3</w:t>
    </w:r>
    <w:r>
      <w:rPr>
        <w:rStyle w:val="PageNumber"/>
      </w:rPr>
      <w:fldChar w:fldCharType="end"/>
    </w:r>
    <w:r>
      <w:rPr>
        <w:rStyle w:val="PageNumber"/>
        <w:rFonts w:hint="eastAsia"/>
      </w:rPr>
      <w:t>/</w:t>
    </w:r>
    <w:r>
      <w:rPr>
        <w:rStyle w:val="PageNumber"/>
      </w:rPr>
      <w:fldChar w:fldCharType="begin"/>
    </w:r>
    <w:r>
      <w:rPr>
        <w:rStyle w:val="PageNumber"/>
      </w:rPr>
      <w:instrText xml:space="preserve"> NUMPAGES </w:instrText>
    </w:r>
    <w:r>
      <w:rPr>
        <w:rStyle w:val="PageNumber"/>
      </w:rPr>
      <w:fldChar w:fldCharType="separate"/>
    </w:r>
    <w:r w:rsidR="00B84D07">
      <w:rPr>
        <w:rStyle w:val="PageNumber"/>
        <w:noProof/>
      </w:rPr>
      <w:t>3</w:t>
    </w:r>
    <w:r>
      <w:rPr>
        <w:rStyle w:val="PageNumber"/>
      </w:rPr>
      <w:fldChar w:fldCharType="end"/>
    </w:r>
    <w:r>
      <w:rPr>
        <w:rStyle w:val="PageNumber"/>
        <w:rFonts w:hint="eastAsia"/>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86EE03" w14:textId="77777777" w:rsidR="00E868D2" w:rsidRDefault="00E868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5B62D5" w14:textId="77777777" w:rsidR="00F57150" w:rsidRDefault="00F57150">
      <w:r>
        <w:separator/>
      </w:r>
    </w:p>
  </w:footnote>
  <w:footnote w:type="continuationSeparator" w:id="0">
    <w:p w14:paraId="4E7F58AF" w14:textId="77777777" w:rsidR="00F57150" w:rsidRDefault="00F57150">
      <w:r>
        <w:continuationSeparator/>
      </w:r>
    </w:p>
  </w:footnote>
  <w:footnote w:type="continuationNotice" w:id="1">
    <w:p w14:paraId="13D82A63" w14:textId="77777777" w:rsidR="00F57150" w:rsidRDefault="00F5715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C7C695" w14:textId="77777777" w:rsidR="00E868D2" w:rsidRDefault="00E868D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1AFF87" w14:textId="77777777" w:rsidR="00E868D2" w:rsidRDefault="00E868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3FF82C" w14:textId="77777777" w:rsidR="00E868D2" w:rsidRDefault="00E868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4BF5110"/>
    <w:multiLevelType w:val="hybridMultilevel"/>
    <w:tmpl w:val="482C18AC"/>
    <w:lvl w:ilvl="0" w:tplc="0CB03FF8">
      <w:numFmt w:val="bullet"/>
      <w:lvlText w:val="•"/>
      <w:lvlJc w:val="left"/>
      <w:pPr>
        <w:tabs>
          <w:tab w:val="num" w:pos="360"/>
        </w:tabs>
        <w:ind w:left="360" w:hanging="360"/>
      </w:pPr>
      <w:rPr>
        <w:rFonts w:ascii="Times" w:eastAsia="Batang" w:hAnsi="Times" w:cs="Times" w:hint="default"/>
      </w:rPr>
    </w:lvl>
    <w:lvl w:ilvl="1" w:tplc="DE5C0118">
      <w:start w:val="1"/>
      <w:numFmt w:val="bullet"/>
      <w:lvlText w:val="–"/>
      <w:lvlJc w:val="left"/>
      <w:pPr>
        <w:tabs>
          <w:tab w:val="num" w:pos="1080"/>
        </w:tabs>
        <w:ind w:left="1080" w:hanging="360"/>
      </w:pPr>
      <w:rPr>
        <w:rFonts w:ascii="Arial" w:hAnsi="Arial" w:hint="default"/>
      </w:rPr>
    </w:lvl>
    <w:lvl w:ilvl="2" w:tplc="35A6A430">
      <w:start w:val="254"/>
      <w:numFmt w:val="bullet"/>
      <w:lvlText w:val="•"/>
      <w:lvlJc w:val="left"/>
      <w:pPr>
        <w:tabs>
          <w:tab w:val="num" w:pos="1800"/>
        </w:tabs>
        <w:ind w:left="1800" w:hanging="360"/>
      </w:pPr>
      <w:rPr>
        <w:rFonts w:ascii="Arial" w:hAnsi="Arial" w:hint="default"/>
      </w:rPr>
    </w:lvl>
    <w:lvl w:ilvl="3" w:tplc="4EA8F8E0" w:tentative="1">
      <w:start w:val="1"/>
      <w:numFmt w:val="bullet"/>
      <w:lvlText w:val="–"/>
      <w:lvlJc w:val="left"/>
      <w:pPr>
        <w:tabs>
          <w:tab w:val="num" w:pos="2520"/>
        </w:tabs>
        <w:ind w:left="2520" w:hanging="360"/>
      </w:pPr>
      <w:rPr>
        <w:rFonts w:ascii="Arial" w:hAnsi="Arial" w:hint="default"/>
      </w:rPr>
    </w:lvl>
    <w:lvl w:ilvl="4" w:tplc="6F7ED29C" w:tentative="1">
      <w:start w:val="1"/>
      <w:numFmt w:val="bullet"/>
      <w:lvlText w:val="–"/>
      <w:lvlJc w:val="left"/>
      <w:pPr>
        <w:tabs>
          <w:tab w:val="num" w:pos="3240"/>
        </w:tabs>
        <w:ind w:left="3240" w:hanging="360"/>
      </w:pPr>
      <w:rPr>
        <w:rFonts w:ascii="Arial" w:hAnsi="Arial" w:hint="default"/>
      </w:rPr>
    </w:lvl>
    <w:lvl w:ilvl="5" w:tplc="697891EA" w:tentative="1">
      <w:start w:val="1"/>
      <w:numFmt w:val="bullet"/>
      <w:lvlText w:val="–"/>
      <w:lvlJc w:val="left"/>
      <w:pPr>
        <w:tabs>
          <w:tab w:val="num" w:pos="3960"/>
        </w:tabs>
        <w:ind w:left="3960" w:hanging="360"/>
      </w:pPr>
      <w:rPr>
        <w:rFonts w:ascii="Arial" w:hAnsi="Arial" w:hint="default"/>
      </w:rPr>
    </w:lvl>
    <w:lvl w:ilvl="6" w:tplc="4D88A80A" w:tentative="1">
      <w:start w:val="1"/>
      <w:numFmt w:val="bullet"/>
      <w:lvlText w:val="–"/>
      <w:lvlJc w:val="left"/>
      <w:pPr>
        <w:tabs>
          <w:tab w:val="num" w:pos="4680"/>
        </w:tabs>
        <w:ind w:left="4680" w:hanging="360"/>
      </w:pPr>
      <w:rPr>
        <w:rFonts w:ascii="Arial" w:hAnsi="Arial" w:hint="default"/>
      </w:rPr>
    </w:lvl>
    <w:lvl w:ilvl="7" w:tplc="F4AAAE52" w:tentative="1">
      <w:start w:val="1"/>
      <w:numFmt w:val="bullet"/>
      <w:lvlText w:val="–"/>
      <w:lvlJc w:val="left"/>
      <w:pPr>
        <w:tabs>
          <w:tab w:val="num" w:pos="5400"/>
        </w:tabs>
        <w:ind w:left="5400" w:hanging="360"/>
      </w:pPr>
      <w:rPr>
        <w:rFonts w:ascii="Arial" w:hAnsi="Arial" w:hint="default"/>
      </w:rPr>
    </w:lvl>
    <w:lvl w:ilvl="8" w:tplc="143C99BA"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619123F"/>
    <w:multiLevelType w:val="hybridMultilevel"/>
    <w:tmpl w:val="7B8E6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F87594"/>
    <w:multiLevelType w:val="hybridMultilevel"/>
    <w:tmpl w:val="14181FE4"/>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EC1845"/>
    <w:multiLevelType w:val="hybridMultilevel"/>
    <w:tmpl w:val="EA58F3F0"/>
    <w:lvl w:ilvl="0" w:tplc="733668B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32A6E33"/>
    <w:multiLevelType w:val="hybridMultilevel"/>
    <w:tmpl w:val="ED58F640"/>
    <w:lvl w:ilvl="0" w:tplc="0CB03FF8">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32B7FDD"/>
    <w:multiLevelType w:val="hybridMultilevel"/>
    <w:tmpl w:val="243C806A"/>
    <w:lvl w:ilvl="0" w:tplc="FF44794C">
      <w:start w:val="1"/>
      <w:numFmt w:val="bullet"/>
      <w:lvlText w:val="•"/>
      <w:lvlJc w:val="left"/>
      <w:pPr>
        <w:tabs>
          <w:tab w:val="num" w:pos="720"/>
        </w:tabs>
        <w:ind w:left="720" w:hanging="360"/>
      </w:pPr>
      <w:rPr>
        <w:rFonts w:ascii="Arial" w:hAnsi="Arial" w:hint="default"/>
      </w:rPr>
    </w:lvl>
    <w:lvl w:ilvl="1" w:tplc="E706897C">
      <w:start w:val="1"/>
      <w:numFmt w:val="bullet"/>
      <w:lvlText w:val="•"/>
      <w:lvlJc w:val="left"/>
      <w:pPr>
        <w:tabs>
          <w:tab w:val="num" w:pos="1440"/>
        </w:tabs>
        <w:ind w:left="1440" w:hanging="360"/>
      </w:pPr>
      <w:rPr>
        <w:rFonts w:ascii="Arial" w:hAnsi="Arial" w:hint="default"/>
      </w:rPr>
    </w:lvl>
    <w:lvl w:ilvl="2" w:tplc="F28CA7D4">
      <w:start w:val="1"/>
      <w:numFmt w:val="bullet"/>
      <w:lvlText w:val="•"/>
      <w:lvlJc w:val="left"/>
      <w:pPr>
        <w:tabs>
          <w:tab w:val="num" w:pos="2160"/>
        </w:tabs>
        <w:ind w:left="2160" w:hanging="360"/>
      </w:pPr>
      <w:rPr>
        <w:rFonts w:ascii="Arial" w:hAnsi="Arial" w:hint="default"/>
      </w:rPr>
    </w:lvl>
    <w:lvl w:ilvl="3" w:tplc="1BB8A516">
      <w:numFmt w:val="bullet"/>
      <w:lvlText w:val="–"/>
      <w:lvlJc w:val="left"/>
      <w:pPr>
        <w:tabs>
          <w:tab w:val="num" w:pos="2880"/>
        </w:tabs>
        <w:ind w:left="2880" w:hanging="360"/>
      </w:pPr>
      <w:rPr>
        <w:rFonts w:ascii="Arial" w:hAnsi="Arial" w:hint="default"/>
      </w:rPr>
    </w:lvl>
    <w:lvl w:ilvl="4" w:tplc="DF3C9180" w:tentative="1">
      <w:start w:val="1"/>
      <w:numFmt w:val="bullet"/>
      <w:lvlText w:val="•"/>
      <w:lvlJc w:val="left"/>
      <w:pPr>
        <w:tabs>
          <w:tab w:val="num" w:pos="3600"/>
        </w:tabs>
        <w:ind w:left="3600" w:hanging="360"/>
      </w:pPr>
      <w:rPr>
        <w:rFonts w:ascii="Arial" w:hAnsi="Arial" w:hint="default"/>
      </w:rPr>
    </w:lvl>
    <w:lvl w:ilvl="5" w:tplc="3F703556" w:tentative="1">
      <w:start w:val="1"/>
      <w:numFmt w:val="bullet"/>
      <w:lvlText w:val="•"/>
      <w:lvlJc w:val="left"/>
      <w:pPr>
        <w:tabs>
          <w:tab w:val="num" w:pos="4320"/>
        </w:tabs>
        <w:ind w:left="4320" w:hanging="360"/>
      </w:pPr>
      <w:rPr>
        <w:rFonts w:ascii="Arial" w:hAnsi="Arial" w:hint="default"/>
      </w:rPr>
    </w:lvl>
    <w:lvl w:ilvl="6" w:tplc="72CEC37C" w:tentative="1">
      <w:start w:val="1"/>
      <w:numFmt w:val="bullet"/>
      <w:lvlText w:val="•"/>
      <w:lvlJc w:val="left"/>
      <w:pPr>
        <w:tabs>
          <w:tab w:val="num" w:pos="5040"/>
        </w:tabs>
        <w:ind w:left="5040" w:hanging="360"/>
      </w:pPr>
      <w:rPr>
        <w:rFonts w:ascii="Arial" w:hAnsi="Arial" w:hint="default"/>
      </w:rPr>
    </w:lvl>
    <w:lvl w:ilvl="7" w:tplc="26D2D256" w:tentative="1">
      <w:start w:val="1"/>
      <w:numFmt w:val="bullet"/>
      <w:lvlText w:val="•"/>
      <w:lvlJc w:val="left"/>
      <w:pPr>
        <w:tabs>
          <w:tab w:val="num" w:pos="5760"/>
        </w:tabs>
        <w:ind w:left="5760" w:hanging="360"/>
      </w:pPr>
      <w:rPr>
        <w:rFonts w:ascii="Arial" w:hAnsi="Arial" w:hint="default"/>
      </w:rPr>
    </w:lvl>
    <w:lvl w:ilvl="8" w:tplc="C922DB8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62D6EFE"/>
    <w:multiLevelType w:val="hybridMultilevel"/>
    <w:tmpl w:val="85A47832"/>
    <w:lvl w:ilvl="0" w:tplc="0CB03FF8">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6475C08"/>
    <w:multiLevelType w:val="hybridMultilevel"/>
    <w:tmpl w:val="BD387C6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8152290"/>
    <w:multiLevelType w:val="hybridMultilevel"/>
    <w:tmpl w:val="5E2E652A"/>
    <w:lvl w:ilvl="0" w:tplc="71B0DD1C">
      <w:start w:val="1"/>
      <w:numFmt w:val="decimal"/>
      <w:suff w:val="space"/>
      <w:lvlText w:val="Proposal %1:"/>
      <w:lvlJc w:val="left"/>
      <w:pPr>
        <w:ind w:left="0" w:firstLine="0"/>
      </w:pPr>
      <w:rPr>
        <w:rFonts w:hint="default"/>
        <w:lang w:val="en-GB"/>
      </w:rPr>
    </w:lvl>
    <w:lvl w:ilvl="1" w:tplc="08090019" w:tentative="1">
      <w:start w:val="1"/>
      <w:numFmt w:val="lowerLetter"/>
      <w:lvlText w:val="%2."/>
      <w:lvlJc w:val="left"/>
      <w:pPr>
        <w:ind w:left="4482" w:hanging="360"/>
      </w:pPr>
    </w:lvl>
    <w:lvl w:ilvl="2" w:tplc="0809001B" w:tentative="1">
      <w:start w:val="1"/>
      <w:numFmt w:val="lowerRoman"/>
      <w:lvlText w:val="%3."/>
      <w:lvlJc w:val="right"/>
      <w:pPr>
        <w:ind w:left="5202" w:hanging="180"/>
      </w:pPr>
    </w:lvl>
    <w:lvl w:ilvl="3" w:tplc="0809000F" w:tentative="1">
      <w:start w:val="1"/>
      <w:numFmt w:val="decimal"/>
      <w:lvlText w:val="%4."/>
      <w:lvlJc w:val="left"/>
      <w:pPr>
        <w:ind w:left="5922" w:hanging="360"/>
      </w:pPr>
    </w:lvl>
    <w:lvl w:ilvl="4" w:tplc="08090019" w:tentative="1">
      <w:start w:val="1"/>
      <w:numFmt w:val="lowerLetter"/>
      <w:lvlText w:val="%5."/>
      <w:lvlJc w:val="left"/>
      <w:pPr>
        <w:ind w:left="6642" w:hanging="360"/>
      </w:pPr>
    </w:lvl>
    <w:lvl w:ilvl="5" w:tplc="0809001B" w:tentative="1">
      <w:start w:val="1"/>
      <w:numFmt w:val="lowerRoman"/>
      <w:lvlText w:val="%6."/>
      <w:lvlJc w:val="right"/>
      <w:pPr>
        <w:ind w:left="7362" w:hanging="180"/>
      </w:pPr>
    </w:lvl>
    <w:lvl w:ilvl="6" w:tplc="0809000F" w:tentative="1">
      <w:start w:val="1"/>
      <w:numFmt w:val="decimal"/>
      <w:lvlText w:val="%7."/>
      <w:lvlJc w:val="left"/>
      <w:pPr>
        <w:ind w:left="8082" w:hanging="360"/>
      </w:pPr>
    </w:lvl>
    <w:lvl w:ilvl="7" w:tplc="08090019" w:tentative="1">
      <w:start w:val="1"/>
      <w:numFmt w:val="lowerLetter"/>
      <w:lvlText w:val="%8."/>
      <w:lvlJc w:val="left"/>
      <w:pPr>
        <w:ind w:left="8802" w:hanging="360"/>
      </w:pPr>
    </w:lvl>
    <w:lvl w:ilvl="8" w:tplc="0809001B" w:tentative="1">
      <w:start w:val="1"/>
      <w:numFmt w:val="lowerRoman"/>
      <w:lvlText w:val="%9."/>
      <w:lvlJc w:val="right"/>
      <w:pPr>
        <w:ind w:left="9522" w:hanging="180"/>
      </w:pPr>
    </w:lvl>
  </w:abstractNum>
  <w:abstractNum w:abstractNumId="10" w15:restartNumberingAfterBreak="0">
    <w:nsid w:val="18D67009"/>
    <w:multiLevelType w:val="multilevel"/>
    <w:tmpl w:val="DDF6B396"/>
    <w:lvl w:ilvl="0">
      <w:start w:val="1"/>
      <w:numFmt w:val="bullet"/>
      <w:lvlText w:val=""/>
      <w:lvlJc w:val="left"/>
      <w:pPr>
        <w:ind w:left="1080" w:hanging="360"/>
      </w:pPr>
      <w:rPr>
        <w:rFonts w:ascii="Symbol" w:hAnsi="Symbol" w:hint="default"/>
      </w:rPr>
    </w:lvl>
    <w:lvl w:ilvl="1">
      <w:start w:val="2"/>
      <w:numFmt w:val="decimal"/>
      <w:isLgl/>
      <w:lvlText w:val="%1.%2"/>
      <w:lvlJc w:val="left"/>
      <w:pPr>
        <w:ind w:left="1248" w:hanging="528"/>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440" w:hanging="72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11" w15:restartNumberingAfterBreak="0">
    <w:nsid w:val="19A51018"/>
    <w:multiLevelType w:val="hybridMultilevel"/>
    <w:tmpl w:val="8876BA46"/>
    <w:lvl w:ilvl="0" w:tplc="7BD64ADE">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A0D2B26"/>
    <w:multiLevelType w:val="hybridMultilevel"/>
    <w:tmpl w:val="7ACA2B14"/>
    <w:lvl w:ilvl="0" w:tplc="84506C48">
      <w:start w:val="1"/>
      <w:numFmt w:val="bullet"/>
      <w:lvlText w:val="•"/>
      <w:lvlJc w:val="left"/>
      <w:pPr>
        <w:tabs>
          <w:tab w:val="num" w:pos="720"/>
        </w:tabs>
        <w:ind w:left="720" w:hanging="360"/>
      </w:pPr>
      <w:rPr>
        <w:rFonts w:ascii="Arial" w:hAnsi="Arial" w:hint="default"/>
      </w:rPr>
    </w:lvl>
    <w:lvl w:ilvl="1" w:tplc="9410C9EE">
      <w:numFmt w:val="bullet"/>
      <w:lvlText w:val="–"/>
      <w:lvlJc w:val="left"/>
      <w:pPr>
        <w:tabs>
          <w:tab w:val="num" w:pos="1440"/>
        </w:tabs>
        <w:ind w:left="1440" w:hanging="360"/>
      </w:pPr>
      <w:rPr>
        <w:rFonts w:ascii="Arial" w:hAnsi="Arial" w:hint="default"/>
      </w:rPr>
    </w:lvl>
    <w:lvl w:ilvl="2" w:tplc="59E87E80">
      <w:numFmt w:val="bullet"/>
      <w:lvlText w:val="•"/>
      <w:lvlJc w:val="left"/>
      <w:pPr>
        <w:tabs>
          <w:tab w:val="num" w:pos="2160"/>
        </w:tabs>
        <w:ind w:left="2160" w:hanging="360"/>
      </w:pPr>
      <w:rPr>
        <w:rFonts w:ascii="Arial" w:hAnsi="Arial" w:hint="default"/>
      </w:rPr>
    </w:lvl>
    <w:lvl w:ilvl="3" w:tplc="53507492" w:tentative="1">
      <w:start w:val="1"/>
      <w:numFmt w:val="bullet"/>
      <w:lvlText w:val="•"/>
      <w:lvlJc w:val="left"/>
      <w:pPr>
        <w:tabs>
          <w:tab w:val="num" w:pos="2880"/>
        </w:tabs>
        <w:ind w:left="2880" w:hanging="360"/>
      </w:pPr>
      <w:rPr>
        <w:rFonts w:ascii="Arial" w:hAnsi="Arial" w:hint="default"/>
      </w:rPr>
    </w:lvl>
    <w:lvl w:ilvl="4" w:tplc="9014BC0E" w:tentative="1">
      <w:start w:val="1"/>
      <w:numFmt w:val="bullet"/>
      <w:lvlText w:val="•"/>
      <w:lvlJc w:val="left"/>
      <w:pPr>
        <w:tabs>
          <w:tab w:val="num" w:pos="3600"/>
        </w:tabs>
        <w:ind w:left="3600" w:hanging="360"/>
      </w:pPr>
      <w:rPr>
        <w:rFonts w:ascii="Arial" w:hAnsi="Arial" w:hint="default"/>
      </w:rPr>
    </w:lvl>
    <w:lvl w:ilvl="5" w:tplc="03A2DA9C" w:tentative="1">
      <w:start w:val="1"/>
      <w:numFmt w:val="bullet"/>
      <w:lvlText w:val="•"/>
      <w:lvlJc w:val="left"/>
      <w:pPr>
        <w:tabs>
          <w:tab w:val="num" w:pos="4320"/>
        </w:tabs>
        <w:ind w:left="4320" w:hanging="360"/>
      </w:pPr>
      <w:rPr>
        <w:rFonts w:ascii="Arial" w:hAnsi="Arial" w:hint="default"/>
      </w:rPr>
    </w:lvl>
    <w:lvl w:ilvl="6" w:tplc="110A0610" w:tentative="1">
      <w:start w:val="1"/>
      <w:numFmt w:val="bullet"/>
      <w:lvlText w:val="•"/>
      <w:lvlJc w:val="left"/>
      <w:pPr>
        <w:tabs>
          <w:tab w:val="num" w:pos="5040"/>
        </w:tabs>
        <w:ind w:left="5040" w:hanging="360"/>
      </w:pPr>
      <w:rPr>
        <w:rFonts w:ascii="Arial" w:hAnsi="Arial" w:hint="default"/>
      </w:rPr>
    </w:lvl>
    <w:lvl w:ilvl="7" w:tplc="12E42606" w:tentative="1">
      <w:start w:val="1"/>
      <w:numFmt w:val="bullet"/>
      <w:lvlText w:val="•"/>
      <w:lvlJc w:val="left"/>
      <w:pPr>
        <w:tabs>
          <w:tab w:val="num" w:pos="5760"/>
        </w:tabs>
        <w:ind w:left="5760" w:hanging="360"/>
      </w:pPr>
      <w:rPr>
        <w:rFonts w:ascii="Arial" w:hAnsi="Arial" w:hint="default"/>
      </w:rPr>
    </w:lvl>
    <w:lvl w:ilvl="8" w:tplc="417226E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51D7502"/>
    <w:multiLevelType w:val="hybridMultilevel"/>
    <w:tmpl w:val="257E9D3A"/>
    <w:lvl w:ilvl="0" w:tplc="2E70C788">
      <w:start w:val="1"/>
      <w:numFmt w:val="bullet"/>
      <w:lvlText w:val="–"/>
      <w:lvlJc w:val="left"/>
      <w:pPr>
        <w:tabs>
          <w:tab w:val="num" w:pos="720"/>
        </w:tabs>
        <w:ind w:left="720" w:hanging="360"/>
      </w:pPr>
      <w:rPr>
        <w:rFonts w:ascii="Arial" w:hAnsi="Arial" w:hint="default"/>
      </w:rPr>
    </w:lvl>
    <w:lvl w:ilvl="1" w:tplc="264A3B9C">
      <w:start w:val="1"/>
      <w:numFmt w:val="bullet"/>
      <w:lvlText w:val="–"/>
      <w:lvlJc w:val="left"/>
      <w:pPr>
        <w:tabs>
          <w:tab w:val="num" w:pos="1440"/>
        </w:tabs>
        <w:ind w:left="1440" w:hanging="360"/>
      </w:pPr>
      <w:rPr>
        <w:rFonts w:ascii="Arial" w:hAnsi="Arial" w:hint="default"/>
      </w:rPr>
    </w:lvl>
    <w:lvl w:ilvl="2" w:tplc="40BCB7E0" w:tentative="1">
      <w:start w:val="1"/>
      <w:numFmt w:val="bullet"/>
      <w:lvlText w:val="–"/>
      <w:lvlJc w:val="left"/>
      <w:pPr>
        <w:tabs>
          <w:tab w:val="num" w:pos="2160"/>
        </w:tabs>
        <w:ind w:left="2160" w:hanging="360"/>
      </w:pPr>
      <w:rPr>
        <w:rFonts w:ascii="Arial" w:hAnsi="Arial" w:hint="default"/>
      </w:rPr>
    </w:lvl>
    <w:lvl w:ilvl="3" w:tplc="AF42F278" w:tentative="1">
      <w:start w:val="1"/>
      <w:numFmt w:val="bullet"/>
      <w:lvlText w:val="–"/>
      <w:lvlJc w:val="left"/>
      <w:pPr>
        <w:tabs>
          <w:tab w:val="num" w:pos="2880"/>
        </w:tabs>
        <w:ind w:left="2880" w:hanging="360"/>
      </w:pPr>
      <w:rPr>
        <w:rFonts w:ascii="Arial" w:hAnsi="Arial" w:hint="default"/>
      </w:rPr>
    </w:lvl>
    <w:lvl w:ilvl="4" w:tplc="887A3CC0" w:tentative="1">
      <w:start w:val="1"/>
      <w:numFmt w:val="bullet"/>
      <w:lvlText w:val="–"/>
      <w:lvlJc w:val="left"/>
      <w:pPr>
        <w:tabs>
          <w:tab w:val="num" w:pos="3600"/>
        </w:tabs>
        <w:ind w:left="3600" w:hanging="360"/>
      </w:pPr>
      <w:rPr>
        <w:rFonts w:ascii="Arial" w:hAnsi="Arial" w:hint="default"/>
      </w:rPr>
    </w:lvl>
    <w:lvl w:ilvl="5" w:tplc="043AA860" w:tentative="1">
      <w:start w:val="1"/>
      <w:numFmt w:val="bullet"/>
      <w:lvlText w:val="–"/>
      <w:lvlJc w:val="left"/>
      <w:pPr>
        <w:tabs>
          <w:tab w:val="num" w:pos="4320"/>
        </w:tabs>
        <w:ind w:left="4320" w:hanging="360"/>
      </w:pPr>
      <w:rPr>
        <w:rFonts w:ascii="Arial" w:hAnsi="Arial" w:hint="default"/>
      </w:rPr>
    </w:lvl>
    <w:lvl w:ilvl="6" w:tplc="EE665B9A" w:tentative="1">
      <w:start w:val="1"/>
      <w:numFmt w:val="bullet"/>
      <w:lvlText w:val="–"/>
      <w:lvlJc w:val="left"/>
      <w:pPr>
        <w:tabs>
          <w:tab w:val="num" w:pos="5040"/>
        </w:tabs>
        <w:ind w:left="5040" w:hanging="360"/>
      </w:pPr>
      <w:rPr>
        <w:rFonts w:ascii="Arial" w:hAnsi="Arial" w:hint="default"/>
      </w:rPr>
    </w:lvl>
    <w:lvl w:ilvl="7" w:tplc="B2001A78" w:tentative="1">
      <w:start w:val="1"/>
      <w:numFmt w:val="bullet"/>
      <w:lvlText w:val="–"/>
      <w:lvlJc w:val="left"/>
      <w:pPr>
        <w:tabs>
          <w:tab w:val="num" w:pos="5760"/>
        </w:tabs>
        <w:ind w:left="5760" w:hanging="360"/>
      </w:pPr>
      <w:rPr>
        <w:rFonts w:ascii="Arial" w:hAnsi="Arial" w:hint="default"/>
      </w:rPr>
    </w:lvl>
    <w:lvl w:ilvl="8" w:tplc="ACAE1B9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AAC372F"/>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15:restartNumberingAfterBreak="0">
    <w:nsid w:val="2BAB74FA"/>
    <w:multiLevelType w:val="hybridMultilevel"/>
    <w:tmpl w:val="EF60E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543DA9"/>
    <w:multiLevelType w:val="hybridMultilevel"/>
    <w:tmpl w:val="AC48CDCC"/>
    <w:lvl w:ilvl="0" w:tplc="2A16E1F8">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08D3CDE"/>
    <w:multiLevelType w:val="hybridMultilevel"/>
    <w:tmpl w:val="4FEA2882"/>
    <w:lvl w:ilvl="0" w:tplc="C9FA1664">
      <w:start w:val="5"/>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27C7247"/>
    <w:multiLevelType w:val="hybridMultilevel"/>
    <w:tmpl w:val="05529C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206BEB"/>
    <w:multiLevelType w:val="hybridMultilevel"/>
    <w:tmpl w:val="E1868B16"/>
    <w:lvl w:ilvl="0" w:tplc="0BEE12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21" w15:restartNumberingAfterBreak="0">
    <w:nsid w:val="3A230EA7"/>
    <w:multiLevelType w:val="hybridMultilevel"/>
    <w:tmpl w:val="9EB4CA10"/>
    <w:lvl w:ilvl="0" w:tplc="0CB03FF8">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F3A624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15:restartNumberingAfterBreak="0">
    <w:nsid w:val="3FE733A1"/>
    <w:multiLevelType w:val="hybridMultilevel"/>
    <w:tmpl w:val="EDB4AABA"/>
    <w:lvl w:ilvl="0" w:tplc="410E2218">
      <w:start w:val="1"/>
      <w:numFmt w:val="bullet"/>
      <w:lvlText w:val="•"/>
      <w:lvlJc w:val="left"/>
      <w:pPr>
        <w:tabs>
          <w:tab w:val="num" w:pos="720"/>
        </w:tabs>
        <w:ind w:left="720" w:hanging="360"/>
      </w:pPr>
      <w:rPr>
        <w:rFonts w:ascii="Arial" w:hAnsi="Arial" w:hint="default"/>
      </w:rPr>
    </w:lvl>
    <w:lvl w:ilvl="1" w:tplc="4B4ADFF6">
      <w:start w:val="1"/>
      <w:numFmt w:val="bullet"/>
      <w:lvlText w:val="•"/>
      <w:lvlJc w:val="left"/>
      <w:pPr>
        <w:tabs>
          <w:tab w:val="num" w:pos="1440"/>
        </w:tabs>
        <w:ind w:left="1440" w:hanging="360"/>
      </w:pPr>
      <w:rPr>
        <w:rFonts w:ascii="Arial" w:hAnsi="Arial" w:hint="default"/>
      </w:rPr>
    </w:lvl>
    <w:lvl w:ilvl="2" w:tplc="8084C174">
      <w:numFmt w:val="bullet"/>
      <w:lvlText w:val="•"/>
      <w:lvlJc w:val="left"/>
      <w:pPr>
        <w:tabs>
          <w:tab w:val="num" w:pos="2160"/>
        </w:tabs>
        <w:ind w:left="2160" w:hanging="360"/>
      </w:pPr>
      <w:rPr>
        <w:rFonts w:ascii="Arial" w:hAnsi="Arial" w:hint="default"/>
      </w:rPr>
    </w:lvl>
    <w:lvl w:ilvl="3" w:tplc="FD14AB26">
      <w:numFmt w:val="bullet"/>
      <w:lvlText w:val="•"/>
      <w:lvlJc w:val="left"/>
      <w:pPr>
        <w:tabs>
          <w:tab w:val="num" w:pos="2880"/>
        </w:tabs>
        <w:ind w:left="2880" w:hanging="360"/>
      </w:pPr>
      <w:rPr>
        <w:rFonts w:ascii="Arial" w:hAnsi="Arial" w:hint="default"/>
      </w:rPr>
    </w:lvl>
    <w:lvl w:ilvl="4" w:tplc="7D582FFA" w:tentative="1">
      <w:start w:val="1"/>
      <w:numFmt w:val="bullet"/>
      <w:lvlText w:val="•"/>
      <w:lvlJc w:val="left"/>
      <w:pPr>
        <w:tabs>
          <w:tab w:val="num" w:pos="3600"/>
        </w:tabs>
        <w:ind w:left="3600" w:hanging="360"/>
      </w:pPr>
      <w:rPr>
        <w:rFonts w:ascii="Arial" w:hAnsi="Arial" w:hint="default"/>
      </w:rPr>
    </w:lvl>
    <w:lvl w:ilvl="5" w:tplc="ED7AF4CA" w:tentative="1">
      <w:start w:val="1"/>
      <w:numFmt w:val="bullet"/>
      <w:lvlText w:val="•"/>
      <w:lvlJc w:val="left"/>
      <w:pPr>
        <w:tabs>
          <w:tab w:val="num" w:pos="4320"/>
        </w:tabs>
        <w:ind w:left="4320" w:hanging="360"/>
      </w:pPr>
      <w:rPr>
        <w:rFonts w:ascii="Arial" w:hAnsi="Arial" w:hint="default"/>
      </w:rPr>
    </w:lvl>
    <w:lvl w:ilvl="6" w:tplc="7E224D2A" w:tentative="1">
      <w:start w:val="1"/>
      <w:numFmt w:val="bullet"/>
      <w:lvlText w:val="•"/>
      <w:lvlJc w:val="left"/>
      <w:pPr>
        <w:tabs>
          <w:tab w:val="num" w:pos="5040"/>
        </w:tabs>
        <w:ind w:left="5040" w:hanging="360"/>
      </w:pPr>
      <w:rPr>
        <w:rFonts w:ascii="Arial" w:hAnsi="Arial" w:hint="default"/>
      </w:rPr>
    </w:lvl>
    <w:lvl w:ilvl="7" w:tplc="995CDAC0" w:tentative="1">
      <w:start w:val="1"/>
      <w:numFmt w:val="bullet"/>
      <w:lvlText w:val="•"/>
      <w:lvlJc w:val="left"/>
      <w:pPr>
        <w:tabs>
          <w:tab w:val="num" w:pos="5760"/>
        </w:tabs>
        <w:ind w:left="5760" w:hanging="360"/>
      </w:pPr>
      <w:rPr>
        <w:rFonts w:ascii="Arial" w:hAnsi="Arial" w:hint="default"/>
      </w:rPr>
    </w:lvl>
    <w:lvl w:ilvl="8" w:tplc="738E83D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0ED17D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15:restartNumberingAfterBreak="0">
    <w:nsid w:val="41D00B8D"/>
    <w:multiLevelType w:val="hybridMultilevel"/>
    <w:tmpl w:val="7F6CF87E"/>
    <w:lvl w:ilvl="0" w:tplc="84F63C04">
      <w:start w:val="1"/>
      <w:numFmt w:val="bullet"/>
      <w:lvlText w:val="•"/>
      <w:lvlJc w:val="left"/>
      <w:pPr>
        <w:tabs>
          <w:tab w:val="num" w:pos="360"/>
        </w:tabs>
        <w:ind w:left="360" w:hanging="360"/>
      </w:pPr>
      <w:rPr>
        <w:rFonts w:ascii="Arial" w:hAnsi="Arial" w:hint="default"/>
      </w:rPr>
    </w:lvl>
    <w:lvl w:ilvl="1" w:tplc="F12A8C5C">
      <w:start w:val="61"/>
      <w:numFmt w:val="bullet"/>
      <w:lvlText w:val="–"/>
      <w:lvlJc w:val="left"/>
      <w:pPr>
        <w:tabs>
          <w:tab w:val="num" w:pos="1080"/>
        </w:tabs>
        <w:ind w:left="1080" w:hanging="360"/>
      </w:pPr>
      <w:rPr>
        <w:rFonts w:ascii="Arial" w:hAnsi="Arial" w:hint="default"/>
      </w:rPr>
    </w:lvl>
    <w:lvl w:ilvl="2" w:tplc="24263F2E">
      <w:start w:val="1"/>
      <w:numFmt w:val="bullet"/>
      <w:lvlText w:val="•"/>
      <w:lvlJc w:val="left"/>
      <w:pPr>
        <w:tabs>
          <w:tab w:val="num" w:pos="1800"/>
        </w:tabs>
        <w:ind w:left="1800" w:hanging="360"/>
      </w:pPr>
      <w:rPr>
        <w:rFonts w:ascii="Arial" w:hAnsi="Arial" w:hint="default"/>
      </w:rPr>
    </w:lvl>
    <w:lvl w:ilvl="3" w:tplc="23F0377C">
      <w:start w:val="1"/>
      <w:numFmt w:val="bullet"/>
      <w:lvlText w:val="•"/>
      <w:lvlJc w:val="left"/>
      <w:pPr>
        <w:tabs>
          <w:tab w:val="num" w:pos="2520"/>
        </w:tabs>
        <w:ind w:left="2520" w:hanging="360"/>
      </w:pPr>
      <w:rPr>
        <w:rFonts w:ascii="Arial" w:hAnsi="Arial" w:hint="default"/>
      </w:rPr>
    </w:lvl>
    <w:lvl w:ilvl="4" w:tplc="09FA1F06" w:tentative="1">
      <w:start w:val="1"/>
      <w:numFmt w:val="bullet"/>
      <w:lvlText w:val="•"/>
      <w:lvlJc w:val="left"/>
      <w:pPr>
        <w:tabs>
          <w:tab w:val="num" w:pos="3240"/>
        </w:tabs>
        <w:ind w:left="3240" w:hanging="360"/>
      </w:pPr>
      <w:rPr>
        <w:rFonts w:ascii="Arial" w:hAnsi="Arial" w:hint="default"/>
      </w:rPr>
    </w:lvl>
    <w:lvl w:ilvl="5" w:tplc="72FCCD04" w:tentative="1">
      <w:start w:val="1"/>
      <w:numFmt w:val="bullet"/>
      <w:lvlText w:val="•"/>
      <w:lvlJc w:val="left"/>
      <w:pPr>
        <w:tabs>
          <w:tab w:val="num" w:pos="3960"/>
        </w:tabs>
        <w:ind w:left="3960" w:hanging="360"/>
      </w:pPr>
      <w:rPr>
        <w:rFonts w:ascii="Arial" w:hAnsi="Arial" w:hint="default"/>
      </w:rPr>
    </w:lvl>
    <w:lvl w:ilvl="6" w:tplc="D148467E" w:tentative="1">
      <w:start w:val="1"/>
      <w:numFmt w:val="bullet"/>
      <w:lvlText w:val="•"/>
      <w:lvlJc w:val="left"/>
      <w:pPr>
        <w:tabs>
          <w:tab w:val="num" w:pos="4680"/>
        </w:tabs>
        <w:ind w:left="4680" w:hanging="360"/>
      </w:pPr>
      <w:rPr>
        <w:rFonts w:ascii="Arial" w:hAnsi="Arial" w:hint="default"/>
      </w:rPr>
    </w:lvl>
    <w:lvl w:ilvl="7" w:tplc="E2CE81B2" w:tentative="1">
      <w:start w:val="1"/>
      <w:numFmt w:val="bullet"/>
      <w:lvlText w:val="•"/>
      <w:lvlJc w:val="left"/>
      <w:pPr>
        <w:tabs>
          <w:tab w:val="num" w:pos="5400"/>
        </w:tabs>
        <w:ind w:left="5400" w:hanging="360"/>
      </w:pPr>
      <w:rPr>
        <w:rFonts w:ascii="Arial" w:hAnsi="Arial" w:hint="default"/>
      </w:rPr>
    </w:lvl>
    <w:lvl w:ilvl="8" w:tplc="0F4EA4AC"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444C57A9"/>
    <w:multiLevelType w:val="hybridMultilevel"/>
    <w:tmpl w:val="8BE8D0AC"/>
    <w:lvl w:ilvl="0" w:tplc="60AE8B5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49C4D30"/>
    <w:multiLevelType w:val="hybridMultilevel"/>
    <w:tmpl w:val="E0DE5742"/>
    <w:lvl w:ilvl="0" w:tplc="04090003">
      <w:start w:val="1"/>
      <w:numFmt w:val="bullet"/>
      <w:lvlText w:val="o"/>
      <w:lvlJc w:val="left"/>
      <w:pPr>
        <w:ind w:left="360" w:hanging="360"/>
      </w:pPr>
      <w:rPr>
        <w:rFonts w:ascii="Courier New" w:hAnsi="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53B35A7"/>
    <w:multiLevelType w:val="hybridMultilevel"/>
    <w:tmpl w:val="256C0F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A7B2184"/>
    <w:multiLevelType w:val="hybridMultilevel"/>
    <w:tmpl w:val="AB30E250"/>
    <w:lvl w:ilvl="0" w:tplc="B5A611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BCD3BA1"/>
    <w:multiLevelType w:val="hybridMultilevel"/>
    <w:tmpl w:val="BEB6DF42"/>
    <w:lvl w:ilvl="0" w:tplc="707A8D0C">
      <w:start w:val="1"/>
      <w:numFmt w:val="bullet"/>
      <w:lvlText w:val="•"/>
      <w:lvlJc w:val="left"/>
      <w:pPr>
        <w:tabs>
          <w:tab w:val="num" w:pos="720"/>
        </w:tabs>
        <w:ind w:left="720" w:hanging="360"/>
      </w:pPr>
      <w:rPr>
        <w:rFonts w:ascii="Arial" w:hAnsi="Arial" w:hint="default"/>
      </w:rPr>
    </w:lvl>
    <w:lvl w:ilvl="1" w:tplc="86FCDA2C">
      <w:start w:val="1104"/>
      <w:numFmt w:val="bullet"/>
      <w:lvlText w:val="•"/>
      <w:lvlJc w:val="left"/>
      <w:pPr>
        <w:tabs>
          <w:tab w:val="num" w:pos="1440"/>
        </w:tabs>
        <w:ind w:left="1440" w:hanging="360"/>
      </w:pPr>
      <w:rPr>
        <w:rFonts w:ascii="Arial" w:hAnsi="Arial" w:hint="default"/>
      </w:rPr>
    </w:lvl>
    <w:lvl w:ilvl="2" w:tplc="457ACC08">
      <w:start w:val="1104"/>
      <w:numFmt w:val="bullet"/>
      <w:lvlText w:val="•"/>
      <w:lvlJc w:val="left"/>
      <w:pPr>
        <w:tabs>
          <w:tab w:val="num" w:pos="2160"/>
        </w:tabs>
        <w:ind w:left="2160" w:hanging="360"/>
      </w:pPr>
      <w:rPr>
        <w:rFonts w:ascii="Arial" w:hAnsi="Arial" w:hint="default"/>
      </w:rPr>
    </w:lvl>
    <w:lvl w:ilvl="3" w:tplc="EB56EE6C" w:tentative="1">
      <w:start w:val="1"/>
      <w:numFmt w:val="bullet"/>
      <w:lvlText w:val="•"/>
      <w:lvlJc w:val="left"/>
      <w:pPr>
        <w:tabs>
          <w:tab w:val="num" w:pos="2880"/>
        </w:tabs>
        <w:ind w:left="2880" w:hanging="360"/>
      </w:pPr>
      <w:rPr>
        <w:rFonts w:ascii="Arial" w:hAnsi="Arial" w:hint="default"/>
      </w:rPr>
    </w:lvl>
    <w:lvl w:ilvl="4" w:tplc="27AAFD98" w:tentative="1">
      <w:start w:val="1"/>
      <w:numFmt w:val="bullet"/>
      <w:lvlText w:val="•"/>
      <w:lvlJc w:val="left"/>
      <w:pPr>
        <w:tabs>
          <w:tab w:val="num" w:pos="3600"/>
        </w:tabs>
        <w:ind w:left="3600" w:hanging="360"/>
      </w:pPr>
      <w:rPr>
        <w:rFonts w:ascii="Arial" w:hAnsi="Arial" w:hint="default"/>
      </w:rPr>
    </w:lvl>
    <w:lvl w:ilvl="5" w:tplc="61A21EBA" w:tentative="1">
      <w:start w:val="1"/>
      <w:numFmt w:val="bullet"/>
      <w:lvlText w:val="•"/>
      <w:lvlJc w:val="left"/>
      <w:pPr>
        <w:tabs>
          <w:tab w:val="num" w:pos="4320"/>
        </w:tabs>
        <w:ind w:left="4320" w:hanging="360"/>
      </w:pPr>
      <w:rPr>
        <w:rFonts w:ascii="Arial" w:hAnsi="Arial" w:hint="default"/>
      </w:rPr>
    </w:lvl>
    <w:lvl w:ilvl="6" w:tplc="50E2773C" w:tentative="1">
      <w:start w:val="1"/>
      <w:numFmt w:val="bullet"/>
      <w:lvlText w:val="•"/>
      <w:lvlJc w:val="left"/>
      <w:pPr>
        <w:tabs>
          <w:tab w:val="num" w:pos="5040"/>
        </w:tabs>
        <w:ind w:left="5040" w:hanging="360"/>
      </w:pPr>
      <w:rPr>
        <w:rFonts w:ascii="Arial" w:hAnsi="Arial" w:hint="default"/>
      </w:rPr>
    </w:lvl>
    <w:lvl w:ilvl="7" w:tplc="B6F08D92" w:tentative="1">
      <w:start w:val="1"/>
      <w:numFmt w:val="bullet"/>
      <w:lvlText w:val="•"/>
      <w:lvlJc w:val="left"/>
      <w:pPr>
        <w:tabs>
          <w:tab w:val="num" w:pos="5760"/>
        </w:tabs>
        <w:ind w:left="5760" w:hanging="360"/>
      </w:pPr>
      <w:rPr>
        <w:rFonts w:ascii="Arial" w:hAnsi="Arial" w:hint="default"/>
      </w:rPr>
    </w:lvl>
    <w:lvl w:ilvl="8" w:tplc="A410737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E0A1B73"/>
    <w:multiLevelType w:val="hybridMultilevel"/>
    <w:tmpl w:val="74FEBF9E"/>
    <w:lvl w:ilvl="0" w:tplc="A2DC80DE">
      <w:start w:val="1"/>
      <w:numFmt w:val="bullet"/>
      <w:lvlText w:val="•"/>
      <w:lvlJc w:val="left"/>
      <w:pPr>
        <w:tabs>
          <w:tab w:val="num" w:pos="720"/>
        </w:tabs>
        <w:ind w:left="720" w:hanging="360"/>
      </w:pPr>
      <w:rPr>
        <w:rFonts w:ascii="Arial" w:hAnsi="Arial" w:hint="default"/>
      </w:rPr>
    </w:lvl>
    <w:lvl w:ilvl="1" w:tplc="2EBEA812">
      <w:numFmt w:val="bullet"/>
      <w:lvlText w:val="•"/>
      <w:lvlJc w:val="left"/>
      <w:pPr>
        <w:tabs>
          <w:tab w:val="num" w:pos="1440"/>
        </w:tabs>
        <w:ind w:left="1440" w:hanging="360"/>
      </w:pPr>
      <w:rPr>
        <w:rFonts w:ascii="Arial" w:hAnsi="Arial" w:hint="default"/>
      </w:rPr>
    </w:lvl>
    <w:lvl w:ilvl="2" w:tplc="3276581A">
      <w:numFmt w:val="bullet"/>
      <w:lvlText w:val="•"/>
      <w:lvlJc w:val="left"/>
      <w:pPr>
        <w:tabs>
          <w:tab w:val="num" w:pos="2160"/>
        </w:tabs>
        <w:ind w:left="2160" w:hanging="360"/>
      </w:pPr>
      <w:rPr>
        <w:rFonts w:ascii="Arial" w:hAnsi="Arial" w:hint="default"/>
      </w:rPr>
    </w:lvl>
    <w:lvl w:ilvl="3" w:tplc="369EA0B4" w:tentative="1">
      <w:start w:val="1"/>
      <w:numFmt w:val="bullet"/>
      <w:lvlText w:val="•"/>
      <w:lvlJc w:val="left"/>
      <w:pPr>
        <w:tabs>
          <w:tab w:val="num" w:pos="2880"/>
        </w:tabs>
        <w:ind w:left="2880" w:hanging="360"/>
      </w:pPr>
      <w:rPr>
        <w:rFonts w:ascii="Arial" w:hAnsi="Arial" w:hint="default"/>
      </w:rPr>
    </w:lvl>
    <w:lvl w:ilvl="4" w:tplc="82BAAC7E" w:tentative="1">
      <w:start w:val="1"/>
      <w:numFmt w:val="bullet"/>
      <w:lvlText w:val="•"/>
      <w:lvlJc w:val="left"/>
      <w:pPr>
        <w:tabs>
          <w:tab w:val="num" w:pos="3600"/>
        </w:tabs>
        <w:ind w:left="3600" w:hanging="360"/>
      </w:pPr>
      <w:rPr>
        <w:rFonts w:ascii="Arial" w:hAnsi="Arial" w:hint="default"/>
      </w:rPr>
    </w:lvl>
    <w:lvl w:ilvl="5" w:tplc="DC8EE0C8" w:tentative="1">
      <w:start w:val="1"/>
      <w:numFmt w:val="bullet"/>
      <w:lvlText w:val="•"/>
      <w:lvlJc w:val="left"/>
      <w:pPr>
        <w:tabs>
          <w:tab w:val="num" w:pos="4320"/>
        </w:tabs>
        <w:ind w:left="4320" w:hanging="360"/>
      </w:pPr>
      <w:rPr>
        <w:rFonts w:ascii="Arial" w:hAnsi="Arial" w:hint="default"/>
      </w:rPr>
    </w:lvl>
    <w:lvl w:ilvl="6" w:tplc="EE98D3EC" w:tentative="1">
      <w:start w:val="1"/>
      <w:numFmt w:val="bullet"/>
      <w:lvlText w:val="•"/>
      <w:lvlJc w:val="left"/>
      <w:pPr>
        <w:tabs>
          <w:tab w:val="num" w:pos="5040"/>
        </w:tabs>
        <w:ind w:left="5040" w:hanging="360"/>
      </w:pPr>
      <w:rPr>
        <w:rFonts w:ascii="Arial" w:hAnsi="Arial" w:hint="default"/>
      </w:rPr>
    </w:lvl>
    <w:lvl w:ilvl="7" w:tplc="B9D495B4" w:tentative="1">
      <w:start w:val="1"/>
      <w:numFmt w:val="bullet"/>
      <w:lvlText w:val="•"/>
      <w:lvlJc w:val="left"/>
      <w:pPr>
        <w:tabs>
          <w:tab w:val="num" w:pos="5760"/>
        </w:tabs>
        <w:ind w:left="5760" w:hanging="360"/>
      </w:pPr>
      <w:rPr>
        <w:rFonts w:ascii="Arial" w:hAnsi="Arial" w:hint="default"/>
      </w:rPr>
    </w:lvl>
    <w:lvl w:ilvl="8" w:tplc="B234F1C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F5656BC"/>
    <w:multiLevelType w:val="hybridMultilevel"/>
    <w:tmpl w:val="814A693E"/>
    <w:lvl w:ilvl="0" w:tplc="6FDE179E">
      <w:start w:val="3"/>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523623C8"/>
    <w:multiLevelType w:val="multilevel"/>
    <w:tmpl w:val="40DA5508"/>
    <w:lvl w:ilvl="0">
      <w:start w:val="1"/>
      <w:numFmt w:val="decimal"/>
      <w:lvlText w:val="%1."/>
      <w:lvlJc w:val="left"/>
      <w:pPr>
        <w:ind w:left="420" w:hanging="42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5" w15:restartNumberingAfterBreak="0">
    <w:nsid w:val="52486D6F"/>
    <w:multiLevelType w:val="hybridMultilevel"/>
    <w:tmpl w:val="E048E48C"/>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A9835D4"/>
    <w:multiLevelType w:val="hybridMultilevel"/>
    <w:tmpl w:val="4B1A811A"/>
    <w:lvl w:ilvl="0" w:tplc="CEA2D6BE">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C700512"/>
    <w:multiLevelType w:val="hybridMultilevel"/>
    <w:tmpl w:val="895AA886"/>
    <w:lvl w:ilvl="0" w:tplc="C10A4D74">
      <w:start w:val="1"/>
      <w:numFmt w:val="bullet"/>
      <w:lvlText w:val="–"/>
      <w:lvlJc w:val="left"/>
      <w:pPr>
        <w:tabs>
          <w:tab w:val="num" w:pos="360"/>
        </w:tabs>
        <w:ind w:left="360" w:hanging="360"/>
      </w:pPr>
      <w:rPr>
        <w:rFonts w:ascii="Arial" w:hAnsi="Arial" w:hint="default"/>
      </w:rPr>
    </w:lvl>
    <w:lvl w:ilvl="1" w:tplc="DE5C0118">
      <w:start w:val="1"/>
      <w:numFmt w:val="bullet"/>
      <w:lvlText w:val="–"/>
      <w:lvlJc w:val="left"/>
      <w:pPr>
        <w:tabs>
          <w:tab w:val="num" w:pos="1080"/>
        </w:tabs>
        <w:ind w:left="1080" w:hanging="360"/>
      </w:pPr>
      <w:rPr>
        <w:rFonts w:ascii="Arial" w:hAnsi="Arial" w:hint="default"/>
      </w:rPr>
    </w:lvl>
    <w:lvl w:ilvl="2" w:tplc="35A6A430">
      <w:start w:val="254"/>
      <w:numFmt w:val="bullet"/>
      <w:lvlText w:val="•"/>
      <w:lvlJc w:val="left"/>
      <w:pPr>
        <w:tabs>
          <w:tab w:val="num" w:pos="1800"/>
        </w:tabs>
        <w:ind w:left="1800" w:hanging="360"/>
      </w:pPr>
      <w:rPr>
        <w:rFonts w:ascii="Arial" w:hAnsi="Arial" w:hint="default"/>
      </w:rPr>
    </w:lvl>
    <w:lvl w:ilvl="3" w:tplc="4EA8F8E0" w:tentative="1">
      <w:start w:val="1"/>
      <w:numFmt w:val="bullet"/>
      <w:lvlText w:val="–"/>
      <w:lvlJc w:val="left"/>
      <w:pPr>
        <w:tabs>
          <w:tab w:val="num" w:pos="2520"/>
        </w:tabs>
        <w:ind w:left="2520" w:hanging="360"/>
      </w:pPr>
      <w:rPr>
        <w:rFonts w:ascii="Arial" w:hAnsi="Arial" w:hint="default"/>
      </w:rPr>
    </w:lvl>
    <w:lvl w:ilvl="4" w:tplc="6F7ED29C" w:tentative="1">
      <w:start w:val="1"/>
      <w:numFmt w:val="bullet"/>
      <w:lvlText w:val="–"/>
      <w:lvlJc w:val="left"/>
      <w:pPr>
        <w:tabs>
          <w:tab w:val="num" w:pos="3240"/>
        </w:tabs>
        <w:ind w:left="3240" w:hanging="360"/>
      </w:pPr>
      <w:rPr>
        <w:rFonts w:ascii="Arial" w:hAnsi="Arial" w:hint="default"/>
      </w:rPr>
    </w:lvl>
    <w:lvl w:ilvl="5" w:tplc="697891EA" w:tentative="1">
      <w:start w:val="1"/>
      <w:numFmt w:val="bullet"/>
      <w:lvlText w:val="–"/>
      <w:lvlJc w:val="left"/>
      <w:pPr>
        <w:tabs>
          <w:tab w:val="num" w:pos="3960"/>
        </w:tabs>
        <w:ind w:left="3960" w:hanging="360"/>
      </w:pPr>
      <w:rPr>
        <w:rFonts w:ascii="Arial" w:hAnsi="Arial" w:hint="default"/>
      </w:rPr>
    </w:lvl>
    <w:lvl w:ilvl="6" w:tplc="4D88A80A" w:tentative="1">
      <w:start w:val="1"/>
      <w:numFmt w:val="bullet"/>
      <w:lvlText w:val="–"/>
      <w:lvlJc w:val="left"/>
      <w:pPr>
        <w:tabs>
          <w:tab w:val="num" w:pos="4680"/>
        </w:tabs>
        <w:ind w:left="4680" w:hanging="360"/>
      </w:pPr>
      <w:rPr>
        <w:rFonts w:ascii="Arial" w:hAnsi="Arial" w:hint="default"/>
      </w:rPr>
    </w:lvl>
    <w:lvl w:ilvl="7" w:tplc="F4AAAE52" w:tentative="1">
      <w:start w:val="1"/>
      <w:numFmt w:val="bullet"/>
      <w:lvlText w:val="–"/>
      <w:lvlJc w:val="left"/>
      <w:pPr>
        <w:tabs>
          <w:tab w:val="num" w:pos="5400"/>
        </w:tabs>
        <w:ind w:left="5400" w:hanging="360"/>
      </w:pPr>
      <w:rPr>
        <w:rFonts w:ascii="Arial" w:hAnsi="Arial" w:hint="default"/>
      </w:rPr>
    </w:lvl>
    <w:lvl w:ilvl="8" w:tplc="143C99BA" w:tentative="1">
      <w:start w:val="1"/>
      <w:numFmt w:val="bullet"/>
      <w:lvlText w:val="–"/>
      <w:lvlJc w:val="left"/>
      <w:pPr>
        <w:tabs>
          <w:tab w:val="num" w:pos="6120"/>
        </w:tabs>
        <w:ind w:left="6120" w:hanging="360"/>
      </w:pPr>
      <w:rPr>
        <w:rFonts w:ascii="Arial" w:hAnsi="Arial" w:hint="default"/>
      </w:rPr>
    </w:lvl>
  </w:abstractNum>
  <w:abstractNum w:abstractNumId="38" w15:restartNumberingAfterBreak="0">
    <w:nsid w:val="5E1E7135"/>
    <w:multiLevelType w:val="hybridMultilevel"/>
    <w:tmpl w:val="AA46E3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40" w15:restartNumberingAfterBreak="0">
    <w:nsid w:val="654F4F15"/>
    <w:multiLevelType w:val="hybridMultilevel"/>
    <w:tmpl w:val="44D8A810"/>
    <w:lvl w:ilvl="0" w:tplc="DF40251E">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58907E9"/>
    <w:multiLevelType w:val="hybridMultilevel"/>
    <w:tmpl w:val="65B8D454"/>
    <w:lvl w:ilvl="0" w:tplc="15A01F86">
      <w:start w:val="1"/>
      <w:numFmt w:val="bullet"/>
      <w:lvlText w:val="•"/>
      <w:lvlJc w:val="left"/>
      <w:pPr>
        <w:tabs>
          <w:tab w:val="num" w:pos="720"/>
        </w:tabs>
        <w:ind w:left="720" w:hanging="360"/>
      </w:pPr>
      <w:rPr>
        <w:rFonts w:ascii="Arial" w:hAnsi="Arial" w:hint="default"/>
      </w:rPr>
    </w:lvl>
    <w:lvl w:ilvl="1" w:tplc="C812E70E" w:tentative="1">
      <w:start w:val="1"/>
      <w:numFmt w:val="bullet"/>
      <w:lvlText w:val="•"/>
      <w:lvlJc w:val="left"/>
      <w:pPr>
        <w:tabs>
          <w:tab w:val="num" w:pos="1440"/>
        </w:tabs>
        <w:ind w:left="1440" w:hanging="360"/>
      </w:pPr>
      <w:rPr>
        <w:rFonts w:ascii="Arial" w:hAnsi="Arial" w:hint="default"/>
      </w:rPr>
    </w:lvl>
    <w:lvl w:ilvl="2" w:tplc="A508CB2A" w:tentative="1">
      <w:start w:val="1"/>
      <w:numFmt w:val="bullet"/>
      <w:lvlText w:val="•"/>
      <w:lvlJc w:val="left"/>
      <w:pPr>
        <w:tabs>
          <w:tab w:val="num" w:pos="2160"/>
        </w:tabs>
        <w:ind w:left="2160" w:hanging="360"/>
      </w:pPr>
      <w:rPr>
        <w:rFonts w:ascii="Arial" w:hAnsi="Arial" w:hint="default"/>
      </w:rPr>
    </w:lvl>
    <w:lvl w:ilvl="3" w:tplc="B1F8E608" w:tentative="1">
      <w:start w:val="1"/>
      <w:numFmt w:val="bullet"/>
      <w:lvlText w:val="•"/>
      <w:lvlJc w:val="left"/>
      <w:pPr>
        <w:tabs>
          <w:tab w:val="num" w:pos="2880"/>
        </w:tabs>
        <w:ind w:left="2880" w:hanging="360"/>
      </w:pPr>
      <w:rPr>
        <w:rFonts w:ascii="Arial" w:hAnsi="Arial" w:hint="default"/>
      </w:rPr>
    </w:lvl>
    <w:lvl w:ilvl="4" w:tplc="6CCA0BAA" w:tentative="1">
      <w:start w:val="1"/>
      <w:numFmt w:val="bullet"/>
      <w:lvlText w:val="•"/>
      <w:lvlJc w:val="left"/>
      <w:pPr>
        <w:tabs>
          <w:tab w:val="num" w:pos="3600"/>
        </w:tabs>
        <w:ind w:left="3600" w:hanging="360"/>
      </w:pPr>
      <w:rPr>
        <w:rFonts w:ascii="Arial" w:hAnsi="Arial" w:hint="default"/>
      </w:rPr>
    </w:lvl>
    <w:lvl w:ilvl="5" w:tplc="FAB48C20" w:tentative="1">
      <w:start w:val="1"/>
      <w:numFmt w:val="bullet"/>
      <w:lvlText w:val="•"/>
      <w:lvlJc w:val="left"/>
      <w:pPr>
        <w:tabs>
          <w:tab w:val="num" w:pos="4320"/>
        </w:tabs>
        <w:ind w:left="4320" w:hanging="360"/>
      </w:pPr>
      <w:rPr>
        <w:rFonts w:ascii="Arial" w:hAnsi="Arial" w:hint="default"/>
      </w:rPr>
    </w:lvl>
    <w:lvl w:ilvl="6" w:tplc="101A33E4" w:tentative="1">
      <w:start w:val="1"/>
      <w:numFmt w:val="bullet"/>
      <w:lvlText w:val="•"/>
      <w:lvlJc w:val="left"/>
      <w:pPr>
        <w:tabs>
          <w:tab w:val="num" w:pos="5040"/>
        </w:tabs>
        <w:ind w:left="5040" w:hanging="360"/>
      </w:pPr>
      <w:rPr>
        <w:rFonts w:ascii="Arial" w:hAnsi="Arial" w:hint="default"/>
      </w:rPr>
    </w:lvl>
    <w:lvl w:ilvl="7" w:tplc="0FA459AA" w:tentative="1">
      <w:start w:val="1"/>
      <w:numFmt w:val="bullet"/>
      <w:lvlText w:val="•"/>
      <w:lvlJc w:val="left"/>
      <w:pPr>
        <w:tabs>
          <w:tab w:val="num" w:pos="5760"/>
        </w:tabs>
        <w:ind w:left="5760" w:hanging="360"/>
      </w:pPr>
      <w:rPr>
        <w:rFonts w:ascii="Arial" w:hAnsi="Arial" w:hint="default"/>
      </w:rPr>
    </w:lvl>
    <w:lvl w:ilvl="8" w:tplc="62F4BB26"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7917B27"/>
    <w:multiLevelType w:val="hybridMultilevel"/>
    <w:tmpl w:val="CFAE03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A6572A6"/>
    <w:multiLevelType w:val="hybridMultilevel"/>
    <w:tmpl w:val="4762FE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AA80708"/>
    <w:multiLevelType w:val="hybridMultilevel"/>
    <w:tmpl w:val="F49CB0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6EEB773A"/>
    <w:multiLevelType w:val="hybridMultilevel"/>
    <w:tmpl w:val="78AA9BB8"/>
    <w:lvl w:ilvl="0" w:tplc="04090001">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6" w15:restartNumberingAfterBreak="0">
    <w:nsid w:val="703157D4"/>
    <w:multiLevelType w:val="multilevel"/>
    <w:tmpl w:val="461E3B24"/>
    <w:lvl w:ilvl="0">
      <w:start w:val="1"/>
      <w:numFmt w:val="decimal"/>
      <w:lvlText w:val="%1."/>
      <w:lvlJc w:val="left"/>
      <w:pPr>
        <w:tabs>
          <w:tab w:val="num" w:pos="425"/>
        </w:tabs>
        <w:ind w:left="425" w:hanging="425"/>
      </w:pPr>
      <w:rPr>
        <w:rFonts w:hint="eastAsia"/>
        <w:lang w:val="en-US"/>
      </w:rPr>
    </w:lvl>
    <w:lvl w:ilvl="1">
      <w:start w:val="1"/>
      <w:numFmt w:val="decimal"/>
      <w:lvlText w:val="%1.%2."/>
      <w:lvlJc w:val="left"/>
      <w:pPr>
        <w:tabs>
          <w:tab w:val="num" w:pos="851"/>
        </w:tabs>
        <w:ind w:left="851" w:hanging="567"/>
      </w:pPr>
      <w:rPr>
        <w:rFonts w:hint="eastAsia"/>
        <w:lang w:val="en-GB"/>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7" w15:restartNumberingAfterBreak="0">
    <w:nsid w:val="70D02CC1"/>
    <w:multiLevelType w:val="hybridMultilevel"/>
    <w:tmpl w:val="2F7C0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17C7605"/>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9" w15:restartNumberingAfterBreak="0">
    <w:nsid w:val="72115383"/>
    <w:multiLevelType w:val="hybridMultilevel"/>
    <w:tmpl w:val="3D2E9DB2"/>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28B19D6"/>
    <w:multiLevelType w:val="hybridMultilevel"/>
    <w:tmpl w:val="D78CAC7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5A3347E"/>
    <w:multiLevelType w:val="hybridMultilevel"/>
    <w:tmpl w:val="21621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7E56CD1"/>
    <w:multiLevelType w:val="multilevel"/>
    <w:tmpl w:val="DDF6B396"/>
    <w:lvl w:ilvl="0">
      <w:start w:val="1"/>
      <w:numFmt w:val="bullet"/>
      <w:lvlText w:val=""/>
      <w:lvlJc w:val="left"/>
      <w:pPr>
        <w:ind w:left="720" w:hanging="360"/>
      </w:pPr>
      <w:rPr>
        <w:rFonts w:ascii="Symbol" w:hAnsi="Symbol" w:hint="default"/>
      </w:rPr>
    </w:lvl>
    <w:lvl w:ilvl="1">
      <w:start w:val="2"/>
      <w:numFmt w:val="decimal"/>
      <w:isLgl/>
      <w:lvlText w:val="%1.%2"/>
      <w:lvlJc w:val="left"/>
      <w:pPr>
        <w:ind w:left="888" w:hanging="52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3" w15:restartNumberingAfterBreak="0">
    <w:nsid w:val="79E46D2E"/>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4"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EC34FBE"/>
    <w:multiLevelType w:val="hybridMultilevel"/>
    <w:tmpl w:val="C24A2FFC"/>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39"/>
  </w:num>
  <w:num w:numId="3">
    <w:abstractNumId w:val="46"/>
  </w:num>
  <w:num w:numId="4">
    <w:abstractNumId w:val="20"/>
  </w:num>
  <w:num w:numId="5">
    <w:abstractNumId w:val="54"/>
  </w:num>
  <w:num w:numId="6">
    <w:abstractNumId w:val="25"/>
  </w:num>
  <w:num w:numId="7">
    <w:abstractNumId w:val="43"/>
  </w:num>
  <w:num w:numId="8">
    <w:abstractNumId w:val="8"/>
  </w:num>
  <w:num w:numId="9">
    <w:abstractNumId w:val="34"/>
  </w:num>
  <w:num w:numId="10">
    <w:abstractNumId w:val="40"/>
  </w:num>
  <w:num w:numId="11">
    <w:abstractNumId w:val="15"/>
  </w:num>
  <w:num w:numId="12">
    <w:abstractNumId w:val="31"/>
  </w:num>
  <w:num w:numId="13">
    <w:abstractNumId w:val="38"/>
  </w:num>
  <w:num w:numId="14">
    <w:abstractNumId w:val="30"/>
  </w:num>
  <w:num w:numId="15">
    <w:abstractNumId w:val="47"/>
  </w:num>
  <w:num w:numId="16">
    <w:abstractNumId w:val="44"/>
  </w:num>
  <w:num w:numId="17">
    <w:abstractNumId w:val="24"/>
  </w:num>
  <w:num w:numId="18">
    <w:abstractNumId w:val="22"/>
  </w:num>
  <w:num w:numId="19">
    <w:abstractNumId w:val="48"/>
  </w:num>
  <w:num w:numId="20">
    <w:abstractNumId w:val="14"/>
  </w:num>
  <w:num w:numId="21">
    <w:abstractNumId w:val="53"/>
  </w:num>
  <w:num w:numId="22">
    <w:abstractNumId w:val="28"/>
  </w:num>
  <w:num w:numId="23">
    <w:abstractNumId w:val="12"/>
  </w:num>
  <w:num w:numId="24">
    <w:abstractNumId w:val="18"/>
  </w:num>
  <w:num w:numId="25">
    <w:abstractNumId w:val="33"/>
  </w:num>
  <w:num w:numId="26">
    <w:abstractNumId w:val="27"/>
  </w:num>
  <w:num w:numId="27">
    <w:abstractNumId w:val="52"/>
  </w:num>
  <w:num w:numId="28">
    <w:abstractNumId w:val="10"/>
  </w:num>
  <w:num w:numId="29">
    <w:abstractNumId w:val="23"/>
  </w:num>
  <w:num w:numId="30">
    <w:abstractNumId w:val="6"/>
  </w:num>
  <w:num w:numId="31">
    <w:abstractNumId w:val="51"/>
  </w:num>
  <w:num w:numId="32">
    <w:abstractNumId w:val="50"/>
  </w:num>
  <w:num w:numId="33">
    <w:abstractNumId w:val="41"/>
  </w:num>
  <w:num w:numId="34">
    <w:abstractNumId w:val="2"/>
  </w:num>
  <w:num w:numId="35">
    <w:abstractNumId w:val="4"/>
  </w:num>
  <w:num w:numId="36">
    <w:abstractNumId w:val="42"/>
  </w:num>
  <w:num w:numId="37">
    <w:abstractNumId w:val="37"/>
  </w:num>
  <w:num w:numId="38">
    <w:abstractNumId w:val="1"/>
  </w:num>
  <w:num w:numId="39">
    <w:abstractNumId w:val="5"/>
  </w:num>
  <w:num w:numId="40">
    <w:abstractNumId w:val="7"/>
  </w:num>
  <w:num w:numId="41">
    <w:abstractNumId w:val="13"/>
  </w:num>
  <w:num w:numId="42">
    <w:abstractNumId w:val="21"/>
  </w:num>
  <w:num w:numId="43">
    <w:abstractNumId w:val="36"/>
  </w:num>
  <w:num w:numId="44">
    <w:abstractNumId w:val="45"/>
  </w:num>
  <w:num w:numId="45">
    <w:abstractNumId w:val="32"/>
  </w:num>
  <w:num w:numId="46">
    <w:abstractNumId w:val="9"/>
  </w:num>
  <w:num w:numId="47">
    <w:abstractNumId w:val="26"/>
  </w:num>
  <w:num w:numId="48">
    <w:abstractNumId w:val="3"/>
  </w:num>
  <w:num w:numId="49">
    <w:abstractNumId w:val="49"/>
  </w:num>
  <w:num w:numId="50">
    <w:abstractNumId w:val="55"/>
  </w:num>
  <w:num w:numId="51">
    <w:abstractNumId w:val="35"/>
  </w:num>
  <w:num w:numId="52">
    <w:abstractNumId w:val="19"/>
  </w:num>
  <w:num w:numId="53">
    <w:abstractNumId w:val="17"/>
  </w:num>
  <w:num w:numId="54">
    <w:abstractNumId w:val="29"/>
  </w:num>
  <w:num w:numId="55">
    <w:abstractNumId w:val="11"/>
  </w:num>
  <w:num w:numId="56">
    <w:abstractNumId w:val="16"/>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ja-JP" w:vendorID="64" w:dllVersion="0" w:nlCheck="1" w:checkStyle="1"/>
  <w:activeWritingStyle w:appName="MSWord" w:lang="en-US" w:vendorID="64" w:dllVersion="6" w:nlCheck="1" w:checkStyle="1"/>
  <w:activeWritingStyle w:appName="MSWord" w:lang="en-GB" w:vendorID="64" w:dllVersion="6" w:nlCheck="1" w:checkStyle="0"/>
  <w:activeWritingStyle w:appName="MSWord" w:lang="en-GB" w:vendorID="8" w:dllVersion="513" w:checkStyle="1"/>
  <w:activeWritingStyle w:appName="MSWord" w:lang="en-US" w:vendorID="8" w:dllVersion="513" w:checkStyle="1"/>
  <w:activeWritingStyle w:appName="MSWord" w:lang="en-US" w:vendorID="6" w:dllVersion="2" w:checkStyle="1"/>
  <w:proofState w:spelling="clean" w:grammar="clean"/>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7A66"/>
    <w:rsid w:val="00001127"/>
    <w:rsid w:val="0000194B"/>
    <w:rsid w:val="0000234B"/>
    <w:rsid w:val="00003200"/>
    <w:rsid w:val="000052AC"/>
    <w:rsid w:val="000067FD"/>
    <w:rsid w:val="00007326"/>
    <w:rsid w:val="00007F27"/>
    <w:rsid w:val="00010B9D"/>
    <w:rsid w:val="0001140D"/>
    <w:rsid w:val="000118ED"/>
    <w:rsid w:val="000145EB"/>
    <w:rsid w:val="0001566D"/>
    <w:rsid w:val="000162F9"/>
    <w:rsid w:val="000167C2"/>
    <w:rsid w:val="00017C2D"/>
    <w:rsid w:val="00021397"/>
    <w:rsid w:val="000217DC"/>
    <w:rsid w:val="0002196B"/>
    <w:rsid w:val="000220B7"/>
    <w:rsid w:val="0002437E"/>
    <w:rsid w:val="00025A9C"/>
    <w:rsid w:val="00025F25"/>
    <w:rsid w:val="00026CDA"/>
    <w:rsid w:val="00026EF5"/>
    <w:rsid w:val="0003033A"/>
    <w:rsid w:val="000324BD"/>
    <w:rsid w:val="00033EAE"/>
    <w:rsid w:val="00033FC8"/>
    <w:rsid w:val="00034A5A"/>
    <w:rsid w:val="00034A96"/>
    <w:rsid w:val="00034DE2"/>
    <w:rsid w:val="00035342"/>
    <w:rsid w:val="0003623A"/>
    <w:rsid w:val="00037655"/>
    <w:rsid w:val="0003780A"/>
    <w:rsid w:val="00040596"/>
    <w:rsid w:val="00040855"/>
    <w:rsid w:val="000420AF"/>
    <w:rsid w:val="00042C20"/>
    <w:rsid w:val="00042DB3"/>
    <w:rsid w:val="000439B1"/>
    <w:rsid w:val="00043EAA"/>
    <w:rsid w:val="00043EE8"/>
    <w:rsid w:val="00044045"/>
    <w:rsid w:val="00044B2B"/>
    <w:rsid w:val="0004609B"/>
    <w:rsid w:val="0004749C"/>
    <w:rsid w:val="00050730"/>
    <w:rsid w:val="000507F7"/>
    <w:rsid w:val="00051251"/>
    <w:rsid w:val="000525F6"/>
    <w:rsid w:val="00052B58"/>
    <w:rsid w:val="0005398E"/>
    <w:rsid w:val="000544C1"/>
    <w:rsid w:val="000574D5"/>
    <w:rsid w:val="00057C73"/>
    <w:rsid w:val="000602AB"/>
    <w:rsid w:val="00061598"/>
    <w:rsid w:val="00061613"/>
    <w:rsid w:val="00062E61"/>
    <w:rsid w:val="000630C5"/>
    <w:rsid w:val="0006526A"/>
    <w:rsid w:val="0006556A"/>
    <w:rsid w:val="00066A3B"/>
    <w:rsid w:val="00070A81"/>
    <w:rsid w:val="00070D43"/>
    <w:rsid w:val="000711C6"/>
    <w:rsid w:val="00071558"/>
    <w:rsid w:val="00071895"/>
    <w:rsid w:val="00072296"/>
    <w:rsid w:val="00072ABF"/>
    <w:rsid w:val="000735BD"/>
    <w:rsid w:val="00073ABC"/>
    <w:rsid w:val="00073ADF"/>
    <w:rsid w:val="00076246"/>
    <w:rsid w:val="000768FC"/>
    <w:rsid w:val="00076D48"/>
    <w:rsid w:val="000817D5"/>
    <w:rsid w:val="00083F7A"/>
    <w:rsid w:val="00084A31"/>
    <w:rsid w:val="00085047"/>
    <w:rsid w:val="00085EBD"/>
    <w:rsid w:val="000902F6"/>
    <w:rsid w:val="00091E49"/>
    <w:rsid w:val="0009222D"/>
    <w:rsid w:val="00093548"/>
    <w:rsid w:val="00096C3A"/>
    <w:rsid w:val="00097E8C"/>
    <w:rsid w:val="000A0134"/>
    <w:rsid w:val="000A085E"/>
    <w:rsid w:val="000A0990"/>
    <w:rsid w:val="000A0C26"/>
    <w:rsid w:val="000A12A0"/>
    <w:rsid w:val="000A1AE6"/>
    <w:rsid w:val="000A220C"/>
    <w:rsid w:val="000A2728"/>
    <w:rsid w:val="000A2D2D"/>
    <w:rsid w:val="000A2FF0"/>
    <w:rsid w:val="000A40BB"/>
    <w:rsid w:val="000A47E4"/>
    <w:rsid w:val="000A61D8"/>
    <w:rsid w:val="000A662D"/>
    <w:rsid w:val="000A6A36"/>
    <w:rsid w:val="000A780F"/>
    <w:rsid w:val="000A7EE5"/>
    <w:rsid w:val="000B1134"/>
    <w:rsid w:val="000B12A8"/>
    <w:rsid w:val="000B231E"/>
    <w:rsid w:val="000B4D91"/>
    <w:rsid w:val="000B5874"/>
    <w:rsid w:val="000B5A6C"/>
    <w:rsid w:val="000B5A88"/>
    <w:rsid w:val="000B5D95"/>
    <w:rsid w:val="000C033E"/>
    <w:rsid w:val="000C0B0B"/>
    <w:rsid w:val="000C40D3"/>
    <w:rsid w:val="000C4B32"/>
    <w:rsid w:val="000C5F33"/>
    <w:rsid w:val="000C703A"/>
    <w:rsid w:val="000C7F22"/>
    <w:rsid w:val="000C7F76"/>
    <w:rsid w:val="000D061F"/>
    <w:rsid w:val="000D11A6"/>
    <w:rsid w:val="000D1441"/>
    <w:rsid w:val="000D211C"/>
    <w:rsid w:val="000D289B"/>
    <w:rsid w:val="000D32CA"/>
    <w:rsid w:val="000D3BFC"/>
    <w:rsid w:val="000D5BB1"/>
    <w:rsid w:val="000D635E"/>
    <w:rsid w:val="000D7EB9"/>
    <w:rsid w:val="000D7ECE"/>
    <w:rsid w:val="000E0039"/>
    <w:rsid w:val="000E00CF"/>
    <w:rsid w:val="000E0575"/>
    <w:rsid w:val="000E05B3"/>
    <w:rsid w:val="000E0802"/>
    <w:rsid w:val="000E11ED"/>
    <w:rsid w:val="000E2561"/>
    <w:rsid w:val="000E26F3"/>
    <w:rsid w:val="000E5CF7"/>
    <w:rsid w:val="000E6D51"/>
    <w:rsid w:val="000E6E19"/>
    <w:rsid w:val="000E7348"/>
    <w:rsid w:val="000E7CA7"/>
    <w:rsid w:val="000F0312"/>
    <w:rsid w:val="000F03D2"/>
    <w:rsid w:val="000F0D88"/>
    <w:rsid w:val="000F1024"/>
    <w:rsid w:val="000F16D1"/>
    <w:rsid w:val="000F1CB3"/>
    <w:rsid w:val="000F2B2E"/>
    <w:rsid w:val="000F421E"/>
    <w:rsid w:val="000F513D"/>
    <w:rsid w:val="000F598A"/>
    <w:rsid w:val="001039A7"/>
    <w:rsid w:val="00104EEB"/>
    <w:rsid w:val="00105819"/>
    <w:rsid w:val="00106AEC"/>
    <w:rsid w:val="00106D21"/>
    <w:rsid w:val="00106F6F"/>
    <w:rsid w:val="00107725"/>
    <w:rsid w:val="00107E7C"/>
    <w:rsid w:val="00111829"/>
    <w:rsid w:val="001122B3"/>
    <w:rsid w:val="00113061"/>
    <w:rsid w:val="00114874"/>
    <w:rsid w:val="00114D70"/>
    <w:rsid w:val="00116280"/>
    <w:rsid w:val="00117EAE"/>
    <w:rsid w:val="001209B6"/>
    <w:rsid w:val="00120B42"/>
    <w:rsid w:val="00121AE3"/>
    <w:rsid w:val="00121E9B"/>
    <w:rsid w:val="00122067"/>
    <w:rsid w:val="0012249A"/>
    <w:rsid w:val="001237A1"/>
    <w:rsid w:val="001239A0"/>
    <w:rsid w:val="0012400F"/>
    <w:rsid w:val="00124DC1"/>
    <w:rsid w:val="00124F78"/>
    <w:rsid w:val="00125881"/>
    <w:rsid w:val="00127F34"/>
    <w:rsid w:val="00130144"/>
    <w:rsid w:val="0013249C"/>
    <w:rsid w:val="0013317C"/>
    <w:rsid w:val="00133AEA"/>
    <w:rsid w:val="0013405B"/>
    <w:rsid w:val="001345CB"/>
    <w:rsid w:val="001359C8"/>
    <w:rsid w:val="001359FC"/>
    <w:rsid w:val="001369BC"/>
    <w:rsid w:val="00136F3C"/>
    <w:rsid w:val="0013709D"/>
    <w:rsid w:val="0013721B"/>
    <w:rsid w:val="00137370"/>
    <w:rsid w:val="001376F8"/>
    <w:rsid w:val="0013785D"/>
    <w:rsid w:val="00137C66"/>
    <w:rsid w:val="0014102E"/>
    <w:rsid w:val="001425E2"/>
    <w:rsid w:val="00142E48"/>
    <w:rsid w:val="00143D15"/>
    <w:rsid w:val="00143EC7"/>
    <w:rsid w:val="00144950"/>
    <w:rsid w:val="00144D7D"/>
    <w:rsid w:val="00145ABF"/>
    <w:rsid w:val="00146389"/>
    <w:rsid w:val="00146871"/>
    <w:rsid w:val="00147398"/>
    <w:rsid w:val="00147D0B"/>
    <w:rsid w:val="0015005A"/>
    <w:rsid w:val="00150C53"/>
    <w:rsid w:val="001515E9"/>
    <w:rsid w:val="001526C4"/>
    <w:rsid w:val="00153DD4"/>
    <w:rsid w:val="00155092"/>
    <w:rsid w:val="00155FD6"/>
    <w:rsid w:val="001572C3"/>
    <w:rsid w:val="0016016E"/>
    <w:rsid w:val="0016062A"/>
    <w:rsid w:val="00161390"/>
    <w:rsid w:val="001615D7"/>
    <w:rsid w:val="001619A2"/>
    <w:rsid w:val="001621B5"/>
    <w:rsid w:val="0016225C"/>
    <w:rsid w:val="00162C23"/>
    <w:rsid w:val="001638DC"/>
    <w:rsid w:val="00164574"/>
    <w:rsid w:val="00164E2D"/>
    <w:rsid w:val="001658FD"/>
    <w:rsid w:val="00165941"/>
    <w:rsid w:val="00165AC6"/>
    <w:rsid w:val="00166CD8"/>
    <w:rsid w:val="00166E8D"/>
    <w:rsid w:val="001678CE"/>
    <w:rsid w:val="001705F0"/>
    <w:rsid w:val="0017111A"/>
    <w:rsid w:val="0017181F"/>
    <w:rsid w:val="00171920"/>
    <w:rsid w:val="00171BCF"/>
    <w:rsid w:val="00172A13"/>
    <w:rsid w:val="00172CD4"/>
    <w:rsid w:val="00173856"/>
    <w:rsid w:val="00174000"/>
    <w:rsid w:val="00175379"/>
    <w:rsid w:val="00175B03"/>
    <w:rsid w:val="00175D78"/>
    <w:rsid w:val="00177591"/>
    <w:rsid w:val="00177E15"/>
    <w:rsid w:val="00180492"/>
    <w:rsid w:val="00180545"/>
    <w:rsid w:val="001816ED"/>
    <w:rsid w:val="00181845"/>
    <w:rsid w:val="00182CF1"/>
    <w:rsid w:val="001834F8"/>
    <w:rsid w:val="0018362F"/>
    <w:rsid w:val="00183773"/>
    <w:rsid w:val="001850BE"/>
    <w:rsid w:val="00185250"/>
    <w:rsid w:val="00191CDD"/>
    <w:rsid w:val="00191DB5"/>
    <w:rsid w:val="00192B39"/>
    <w:rsid w:val="0019385A"/>
    <w:rsid w:val="001939BC"/>
    <w:rsid w:val="00193C69"/>
    <w:rsid w:val="00194A16"/>
    <w:rsid w:val="001951BB"/>
    <w:rsid w:val="00196FE8"/>
    <w:rsid w:val="001974FA"/>
    <w:rsid w:val="00197817"/>
    <w:rsid w:val="00197D07"/>
    <w:rsid w:val="00197E33"/>
    <w:rsid w:val="001A1731"/>
    <w:rsid w:val="001A27C3"/>
    <w:rsid w:val="001A2F85"/>
    <w:rsid w:val="001A2FFD"/>
    <w:rsid w:val="001A3DF5"/>
    <w:rsid w:val="001A461E"/>
    <w:rsid w:val="001A47FE"/>
    <w:rsid w:val="001A49A6"/>
    <w:rsid w:val="001A4B34"/>
    <w:rsid w:val="001A4C96"/>
    <w:rsid w:val="001A5110"/>
    <w:rsid w:val="001A69CD"/>
    <w:rsid w:val="001A6B0C"/>
    <w:rsid w:val="001A6EEB"/>
    <w:rsid w:val="001B0805"/>
    <w:rsid w:val="001B0C27"/>
    <w:rsid w:val="001B1DA2"/>
    <w:rsid w:val="001B2363"/>
    <w:rsid w:val="001B28B9"/>
    <w:rsid w:val="001B29A9"/>
    <w:rsid w:val="001B2C58"/>
    <w:rsid w:val="001B2EBA"/>
    <w:rsid w:val="001B3B6A"/>
    <w:rsid w:val="001B5537"/>
    <w:rsid w:val="001B7451"/>
    <w:rsid w:val="001B7A66"/>
    <w:rsid w:val="001C1032"/>
    <w:rsid w:val="001C2301"/>
    <w:rsid w:val="001C2B15"/>
    <w:rsid w:val="001C3EB8"/>
    <w:rsid w:val="001C6BE0"/>
    <w:rsid w:val="001C795A"/>
    <w:rsid w:val="001C7F0B"/>
    <w:rsid w:val="001C7FA2"/>
    <w:rsid w:val="001D0C24"/>
    <w:rsid w:val="001D20DC"/>
    <w:rsid w:val="001D2434"/>
    <w:rsid w:val="001D29AC"/>
    <w:rsid w:val="001D3C87"/>
    <w:rsid w:val="001D3D18"/>
    <w:rsid w:val="001D4AF3"/>
    <w:rsid w:val="001D4C51"/>
    <w:rsid w:val="001D4CF8"/>
    <w:rsid w:val="001D5FFE"/>
    <w:rsid w:val="001D6B7D"/>
    <w:rsid w:val="001D797A"/>
    <w:rsid w:val="001D79A4"/>
    <w:rsid w:val="001E0156"/>
    <w:rsid w:val="001E0A72"/>
    <w:rsid w:val="001E2FDF"/>
    <w:rsid w:val="001E310A"/>
    <w:rsid w:val="001E4BD5"/>
    <w:rsid w:val="001E57DA"/>
    <w:rsid w:val="001F0901"/>
    <w:rsid w:val="001F22D0"/>
    <w:rsid w:val="001F2A6D"/>
    <w:rsid w:val="001F2E26"/>
    <w:rsid w:val="001F31E9"/>
    <w:rsid w:val="001F38E6"/>
    <w:rsid w:val="001F3B23"/>
    <w:rsid w:val="001F4F6C"/>
    <w:rsid w:val="001F50B1"/>
    <w:rsid w:val="001F5117"/>
    <w:rsid w:val="001F53B4"/>
    <w:rsid w:val="001F6A65"/>
    <w:rsid w:val="00200E7A"/>
    <w:rsid w:val="00200F8E"/>
    <w:rsid w:val="00202BB5"/>
    <w:rsid w:val="002038DC"/>
    <w:rsid w:val="00205C5F"/>
    <w:rsid w:val="00207050"/>
    <w:rsid w:val="00210E49"/>
    <w:rsid w:val="002117A7"/>
    <w:rsid w:val="00212B9A"/>
    <w:rsid w:val="00212C33"/>
    <w:rsid w:val="00212E32"/>
    <w:rsid w:val="0021486C"/>
    <w:rsid w:val="002148C2"/>
    <w:rsid w:val="00214B24"/>
    <w:rsid w:val="00214F58"/>
    <w:rsid w:val="002153A7"/>
    <w:rsid w:val="0021570B"/>
    <w:rsid w:val="00216627"/>
    <w:rsid w:val="002166F2"/>
    <w:rsid w:val="00216BF1"/>
    <w:rsid w:val="00220F8C"/>
    <w:rsid w:val="00221E6E"/>
    <w:rsid w:val="002221B4"/>
    <w:rsid w:val="002234CA"/>
    <w:rsid w:val="002239EF"/>
    <w:rsid w:val="00223E25"/>
    <w:rsid w:val="00226BE2"/>
    <w:rsid w:val="00226CA3"/>
    <w:rsid w:val="002315E0"/>
    <w:rsid w:val="002316CA"/>
    <w:rsid w:val="00231C72"/>
    <w:rsid w:val="002323E0"/>
    <w:rsid w:val="00234C84"/>
    <w:rsid w:val="00234FD8"/>
    <w:rsid w:val="00235B13"/>
    <w:rsid w:val="00236D95"/>
    <w:rsid w:val="0023702E"/>
    <w:rsid w:val="00241124"/>
    <w:rsid w:val="00242530"/>
    <w:rsid w:val="0024264B"/>
    <w:rsid w:val="0024278D"/>
    <w:rsid w:val="00243715"/>
    <w:rsid w:val="00243841"/>
    <w:rsid w:val="002446AE"/>
    <w:rsid w:val="00246542"/>
    <w:rsid w:val="0024682D"/>
    <w:rsid w:val="00246BE6"/>
    <w:rsid w:val="00247422"/>
    <w:rsid w:val="00247906"/>
    <w:rsid w:val="00250501"/>
    <w:rsid w:val="00251061"/>
    <w:rsid w:val="00251260"/>
    <w:rsid w:val="00252203"/>
    <w:rsid w:val="0025262F"/>
    <w:rsid w:val="00252755"/>
    <w:rsid w:val="002535F5"/>
    <w:rsid w:val="0025391C"/>
    <w:rsid w:val="002542D2"/>
    <w:rsid w:val="00254479"/>
    <w:rsid w:val="002548CA"/>
    <w:rsid w:val="002558F3"/>
    <w:rsid w:val="00256A9C"/>
    <w:rsid w:val="00260020"/>
    <w:rsid w:val="00260AAE"/>
    <w:rsid w:val="002613CB"/>
    <w:rsid w:val="00261947"/>
    <w:rsid w:val="002619C3"/>
    <w:rsid w:val="0026325E"/>
    <w:rsid w:val="00263E4A"/>
    <w:rsid w:val="00264AD5"/>
    <w:rsid w:val="002656BA"/>
    <w:rsid w:val="00265A28"/>
    <w:rsid w:val="00266215"/>
    <w:rsid w:val="00267756"/>
    <w:rsid w:val="00270949"/>
    <w:rsid w:val="00271338"/>
    <w:rsid w:val="00273D33"/>
    <w:rsid w:val="00274086"/>
    <w:rsid w:val="0027475A"/>
    <w:rsid w:val="0027520F"/>
    <w:rsid w:val="002755EC"/>
    <w:rsid w:val="00275AE9"/>
    <w:rsid w:val="002761A1"/>
    <w:rsid w:val="00276664"/>
    <w:rsid w:val="00276A2F"/>
    <w:rsid w:val="00276D25"/>
    <w:rsid w:val="00277325"/>
    <w:rsid w:val="002778E5"/>
    <w:rsid w:val="00277CC0"/>
    <w:rsid w:val="00277CC5"/>
    <w:rsid w:val="00277F5D"/>
    <w:rsid w:val="00280770"/>
    <w:rsid w:val="0028245F"/>
    <w:rsid w:val="00283301"/>
    <w:rsid w:val="00283692"/>
    <w:rsid w:val="00284D4D"/>
    <w:rsid w:val="00285648"/>
    <w:rsid w:val="002858F2"/>
    <w:rsid w:val="00285AA9"/>
    <w:rsid w:val="00285D07"/>
    <w:rsid w:val="00285E88"/>
    <w:rsid w:val="0028623A"/>
    <w:rsid w:val="00286B09"/>
    <w:rsid w:val="00286DCB"/>
    <w:rsid w:val="00287742"/>
    <w:rsid w:val="0029153F"/>
    <w:rsid w:val="00292114"/>
    <w:rsid w:val="00292DAB"/>
    <w:rsid w:val="00294DFD"/>
    <w:rsid w:val="00295E90"/>
    <w:rsid w:val="002A040E"/>
    <w:rsid w:val="002A2393"/>
    <w:rsid w:val="002A278C"/>
    <w:rsid w:val="002A3406"/>
    <w:rsid w:val="002A37FA"/>
    <w:rsid w:val="002A3EDA"/>
    <w:rsid w:val="002A6213"/>
    <w:rsid w:val="002A70B7"/>
    <w:rsid w:val="002A7371"/>
    <w:rsid w:val="002A7C36"/>
    <w:rsid w:val="002A7D28"/>
    <w:rsid w:val="002B03A1"/>
    <w:rsid w:val="002B17C3"/>
    <w:rsid w:val="002B242B"/>
    <w:rsid w:val="002B46AA"/>
    <w:rsid w:val="002B476A"/>
    <w:rsid w:val="002B4DA8"/>
    <w:rsid w:val="002B5415"/>
    <w:rsid w:val="002B5FD2"/>
    <w:rsid w:val="002B66AD"/>
    <w:rsid w:val="002B6A6A"/>
    <w:rsid w:val="002C01E1"/>
    <w:rsid w:val="002C04B2"/>
    <w:rsid w:val="002C254F"/>
    <w:rsid w:val="002C28D2"/>
    <w:rsid w:val="002C30D2"/>
    <w:rsid w:val="002C32F3"/>
    <w:rsid w:val="002C4A09"/>
    <w:rsid w:val="002C637D"/>
    <w:rsid w:val="002C76DB"/>
    <w:rsid w:val="002D119A"/>
    <w:rsid w:val="002D1DBA"/>
    <w:rsid w:val="002D47F8"/>
    <w:rsid w:val="002D64A6"/>
    <w:rsid w:val="002D6539"/>
    <w:rsid w:val="002D65B4"/>
    <w:rsid w:val="002D68E1"/>
    <w:rsid w:val="002D6C03"/>
    <w:rsid w:val="002D74A4"/>
    <w:rsid w:val="002E0237"/>
    <w:rsid w:val="002E07BF"/>
    <w:rsid w:val="002E1F7F"/>
    <w:rsid w:val="002E2214"/>
    <w:rsid w:val="002E3238"/>
    <w:rsid w:val="002E3539"/>
    <w:rsid w:val="002E3554"/>
    <w:rsid w:val="002E3897"/>
    <w:rsid w:val="002E45CC"/>
    <w:rsid w:val="002E46B0"/>
    <w:rsid w:val="002E4DDC"/>
    <w:rsid w:val="002E51EF"/>
    <w:rsid w:val="002E6B68"/>
    <w:rsid w:val="002E7190"/>
    <w:rsid w:val="002E7285"/>
    <w:rsid w:val="002F2D32"/>
    <w:rsid w:val="002F52B7"/>
    <w:rsid w:val="002F5E62"/>
    <w:rsid w:val="002F637F"/>
    <w:rsid w:val="002F73A9"/>
    <w:rsid w:val="002F7DEF"/>
    <w:rsid w:val="0030060A"/>
    <w:rsid w:val="00300899"/>
    <w:rsid w:val="00302260"/>
    <w:rsid w:val="00303767"/>
    <w:rsid w:val="00303EEC"/>
    <w:rsid w:val="00304251"/>
    <w:rsid w:val="00304EF9"/>
    <w:rsid w:val="00306D97"/>
    <w:rsid w:val="0030728A"/>
    <w:rsid w:val="00307AA7"/>
    <w:rsid w:val="0031113C"/>
    <w:rsid w:val="00311D7A"/>
    <w:rsid w:val="00312DA0"/>
    <w:rsid w:val="003130B2"/>
    <w:rsid w:val="003132BF"/>
    <w:rsid w:val="003135D1"/>
    <w:rsid w:val="00313E4D"/>
    <w:rsid w:val="003149BB"/>
    <w:rsid w:val="00314AE8"/>
    <w:rsid w:val="00314E66"/>
    <w:rsid w:val="00315395"/>
    <w:rsid w:val="00315B99"/>
    <w:rsid w:val="003160D0"/>
    <w:rsid w:val="00316856"/>
    <w:rsid w:val="0031709E"/>
    <w:rsid w:val="00317BBF"/>
    <w:rsid w:val="00317FD8"/>
    <w:rsid w:val="0032043F"/>
    <w:rsid w:val="00320AE6"/>
    <w:rsid w:val="003214DB"/>
    <w:rsid w:val="003215F8"/>
    <w:rsid w:val="00321691"/>
    <w:rsid w:val="00321D45"/>
    <w:rsid w:val="00322548"/>
    <w:rsid w:val="00322BFB"/>
    <w:rsid w:val="003234B2"/>
    <w:rsid w:val="0032381C"/>
    <w:rsid w:val="00324787"/>
    <w:rsid w:val="00325361"/>
    <w:rsid w:val="0032543D"/>
    <w:rsid w:val="003267D6"/>
    <w:rsid w:val="003271C5"/>
    <w:rsid w:val="003271DC"/>
    <w:rsid w:val="00327AC7"/>
    <w:rsid w:val="00327F39"/>
    <w:rsid w:val="00330608"/>
    <w:rsid w:val="00330B3E"/>
    <w:rsid w:val="00331495"/>
    <w:rsid w:val="00331D47"/>
    <w:rsid w:val="00331E7B"/>
    <w:rsid w:val="003322DF"/>
    <w:rsid w:val="00333BCE"/>
    <w:rsid w:val="00333D5F"/>
    <w:rsid w:val="00333E8B"/>
    <w:rsid w:val="00334844"/>
    <w:rsid w:val="00334C67"/>
    <w:rsid w:val="00335255"/>
    <w:rsid w:val="003354C9"/>
    <w:rsid w:val="003357BD"/>
    <w:rsid w:val="00335A64"/>
    <w:rsid w:val="00336809"/>
    <w:rsid w:val="00336A4A"/>
    <w:rsid w:val="00336AB6"/>
    <w:rsid w:val="00336DFA"/>
    <w:rsid w:val="00337007"/>
    <w:rsid w:val="003379AD"/>
    <w:rsid w:val="00337B72"/>
    <w:rsid w:val="00340C17"/>
    <w:rsid w:val="0034154E"/>
    <w:rsid w:val="00342971"/>
    <w:rsid w:val="003435BC"/>
    <w:rsid w:val="0034424C"/>
    <w:rsid w:val="0034509D"/>
    <w:rsid w:val="003465C0"/>
    <w:rsid w:val="00346FC7"/>
    <w:rsid w:val="0034728F"/>
    <w:rsid w:val="00347D3F"/>
    <w:rsid w:val="00350905"/>
    <w:rsid w:val="003520F7"/>
    <w:rsid w:val="003523BE"/>
    <w:rsid w:val="003524BC"/>
    <w:rsid w:val="00352965"/>
    <w:rsid w:val="00353F6C"/>
    <w:rsid w:val="00354A4B"/>
    <w:rsid w:val="00355693"/>
    <w:rsid w:val="00355698"/>
    <w:rsid w:val="00355E2E"/>
    <w:rsid w:val="00356AA7"/>
    <w:rsid w:val="00360607"/>
    <w:rsid w:val="00360B67"/>
    <w:rsid w:val="003615A2"/>
    <w:rsid w:val="00361E72"/>
    <w:rsid w:val="00362AD8"/>
    <w:rsid w:val="00362DAC"/>
    <w:rsid w:val="0036375D"/>
    <w:rsid w:val="00363DA2"/>
    <w:rsid w:val="003646DF"/>
    <w:rsid w:val="00364736"/>
    <w:rsid w:val="00364FAA"/>
    <w:rsid w:val="00365287"/>
    <w:rsid w:val="003652C6"/>
    <w:rsid w:val="00365DFF"/>
    <w:rsid w:val="0036673F"/>
    <w:rsid w:val="00366748"/>
    <w:rsid w:val="0036710A"/>
    <w:rsid w:val="0036744F"/>
    <w:rsid w:val="00367A38"/>
    <w:rsid w:val="00367B9B"/>
    <w:rsid w:val="00371DB1"/>
    <w:rsid w:val="003720BF"/>
    <w:rsid w:val="003724D7"/>
    <w:rsid w:val="0037352D"/>
    <w:rsid w:val="00373634"/>
    <w:rsid w:val="00374B08"/>
    <w:rsid w:val="00374B86"/>
    <w:rsid w:val="00374C9B"/>
    <w:rsid w:val="00375422"/>
    <w:rsid w:val="00375753"/>
    <w:rsid w:val="0037601E"/>
    <w:rsid w:val="003816BC"/>
    <w:rsid w:val="00383949"/>
    <w:rsid w:val="00384E7C"/>
    <w:rsid w:val="00385B12"/>
    <w:rsid w:val="003871E1"/>
    <w:rsid w:val="0039010A"/>
    <w:rsid w:val="00390854"/>
    <w:rsid w:val="00390C17"/>
    <w:rsid w:val="0039151E"/>
    <w:rsid w:val="0039239E"/>
    <w:rsid w:val="00392574"/>
    <w:rsid w:val="0039292F"/>
    <w:rsid w:val="003940D5"/>
    <w:rsid w:val="00394998"/>
    <w:rsid w:val="00394CB3"/>
    <w:rsid w:val="0039530C"/>
    <w:rsid w:val="00397B9E"/>
    <w:rsid w:val="00397C8F"/>
    <w:rsid w:val="003A041E"/>
    <w:rsid w:val="003A0453"/>
    <w:rsid w:val="003A17D5"/>
    <w:rsid w:val="003A215E"/>
    <w:rsid w:val="003A2E7C"/>
    <w:rsid w:val="003A40A1"/>
    <w:rsid w:val="003A493E"/>
    <w:rsid w:val="003A5215"/>
    <w:rsid w:val="003A5575"/>
    <w:rsid w:val="003A617F"/>
    <w:rsid w:val="003A6557"/>
    <w:rsid w:val="003A671D"/>
    <w:rsid w:val="003A7493"/>
    <w:rsid w:val="003A74E0"/>
    <w:rsid w:val="003A7610"/>
    <w:rsid w:val="003B0E1B"/>
    <w:rsid w:val="003B0E55"/>
    <w:rsid w:val="003B1E3A"/>
    <w:rsid w:val="003B2598"/>
    <w:rsid w:val="003B35C5"/>
    <w:rsid w:val="003B381E"/>
    <w:rsid w:val="003B78F9"/>
    <w:rsid w:val="003C0D08"/>
    <w:rsid w:val="003C10A9"/>
    <w:rsid w:val="003C1D44"/>
    <w:rsid w:val="003C24E7"/>
    <w:rsid w:val="003C2667"/>
    <w:rsid w:val="003C4A22"/>
    <w:rsid w:val="003C4DFB"/>
    <w:rsid w:val="003C5B8A"/>
    <w:rsid w:val="003C7978"/>
    <w:rsid w:val="003D05B3"/>
    <w:rsid w:val="003D083B"/>
    <w:rsid w:val="003D1219"/>
    <w:rsid w:val="003D1F00"/>
    <w:rsid w:val="003D449A"/>
    <w:rsid w:val="003D451C"/>
    <w:rsid w:val="003D69D3"/>
    <w:rsid w:val="003D753F"/>
    <w:rsid w:val="003D7CEE"/>
    <w:rsid w:val="003D7DD2"/>
    <w:rsid w:val="003E0278"/>
    <w:rsid w:val="003E0789"/>
    <w:rsid w:val="003E0F10"/>
    <w:rsid w:val="003E139F"/>
    <w:rsid w:val="003E1612"/>
    <w:rsid w:val="003E1A4B"/>
    <w:rsid w:val="003E3BDC"/>
    <w:rsid w:val="003E42DE"/>
    <w:rsid w:val="003E61E7"/>
    <w:rsid w:val="003E6C72"/>
    <w:rsid w:val="003E7564"/>
    <w:rsid w:val="003F15E5"/>
    <w:rsid w:val="003F1C7A"/>
    <w:rsid w:val="003F2070"/>
    <w:rsid w:val="003F2DC8"/>
    <w:rsid w:val="003F2F81"/>
    <w:rsid w:val="003F3B36"/>
    <w:rsid w:val="003F49B9"/>
    <w:rsid w:val="003F508A"/>
    <w:rsid w:val="003F5608"/>
    <w:rsid w:val="003F64AD"/>
    <w:rsid w:val="003F6F40"/>
    <w:rsid w:val="003F6F50"/>
    <w:rsid w:val="00400EB7"/>
    <w:rsid w:val="0040249A"/>
    <w:rsid w:val="004028AA"/>
    <w:rsid w:val="00402B5D"/>
    <w:rsid w:val="004036CC"/>
    <w:rsid w:val="00403DDC"/>
    <w:rsid w:val="00404945"/>
    <w:rsid w:val="00405133"/>
    <w:rsid w:val="0040613F"/>
    <w:rsid w:val="004063BA"/>
    <w:rsid w:val="004078A5"/>
    <w:rsid w:val="00410BB4"/>
    <w:rsid w:val="004115AA"/>
    <w:rsid w:val="00412B0C"/>
    <w:rsid w:val="0041358F"/>
    <w:rsid w:val="00414781"/>
    <w:rsid w:val="0041483F"/>
    <w:rsid w:val="00414FEE"/>
    <w:rsid w:val="0041628A"/>
    <w:rsid w:val="004162E1"/>
    <w:rsid w:val="00416741"/>
    <w:rsid w:val="00417747"/>
    <w:rsid w:val="00417903"/>
    <w:rsid w:val="00417938"/>
    <w:rsid w:val="004231E7"/>
    <w:rsid w:val="00424006"/>
    <w:rsid w:val="004245E7"/>
    <w:rsid w:val="00424729"/>
    <w:rsid w:val="0042778E"/>
    <w:rsid w:val="00427875"/>
    <w:rsid w:val="00431FCC"/>
    <w:rsid w:val="00432D37"/>
    <w:rsid w:val="00432D70"/>
    <w:rsid w:val="00433022"/>
    <w:rsid w:val="00434496"/>
    <w:rsid w:val="00435325"/>
    <w:rsid w:val="00436803"/>
    <w:rsid w:val="004423F0"/>
    <w:rsid w:val="00442518"/>
    <w:rsid w:val="004434EE"/>
    <w:rsid w:val="0044469E"/>
    <w:rsid w:val="00445212"/>
    <w:rsid w:val="004473A8"/>
    <w:rsid w:val="004501E3"/>
    <w:rsid w:val="00450BDD"/>
    <w:rsid w:val="004519B1"/>
    <w:rsid w:val="00452CC9"/>
    <w:rsid w:val="00453A2D"/>
    <w:rsid w:val="00454DC0"/>
    <w:rsid w:val="004550B6"/>
    <w:rsid w:val="00455328"/>
    <w:rsid w:val="0045552B"/>
    <w:rsid w:val="00456C29"/>
    <w:rsid w:val="00457C65"/>
    <w:rsid w:val="00462546"/>
    <w:rsid w:val="004625EF"/>
    <w:rsid w:val="004625F2"/>
    <w:rsid w:val="00462C9B"/>
    <w:rsid w:val="00463037"/>
    <w:rsid w:val="004630FF"/>
    <w:rsid w:val="0046322E"/>
    <w:rsid w:val="00464676"/>
    <w:rsid w:val="004660EC"/>
    <w:rsid w:val="00466EEB"/>
    <w:rsid w:val="0047094D"/>
    <w:rsid w:val="00471C90"/>
    <w:rsid w:val="00472176"/>
    <w:rsid w:val="00472449"/>
    <w:rsid w:val="00473EAC"/>
    <w:rsid w:val="004746B7"/>
    <w:rsid w:val="0047537B"/>
    <w:rsid w:val="004754FF"/>
    <w:rsid w:val="00475634"/>
    <w:rsid w:val="004759D4"/>
    <w:rsid w:val="00476001"/>
    <w:rsid w:val="0047780F"/>
    <w:rsid w:val="00480911"/>
    <w:rsid w:val="00480A0B"/>
    <w:rsid w:val="00481684"/>
    <w:rsid w:val="004838FD"/>
    <w:rsid w:val="00483F25"/>
    <w:rsid w:val="004847D2"/>
    <w:rsid w:val="004854DC"/>
    <w:rsid w:val="004858C4"/>
    <w:rsid w:val="00486075"/>
    <w:rsid w:val="004860C5"/>
    <w:rsid w:val="0048613B"/>
    <w:rsid w:val="00486847"/>
    <w:rsid w:val="0048758B"/>
    <w:rsid w:val="00492089"/>
    <w:rsid w:val="00492CCA"/>
    <w:rsid w:val="00494050"/>
    <w:rsid w:val="00494269"/>
    <w:rsid w:val="00494811"/>
    <w:rsid w:val="0049500C"/>
    <w:rsid w:val="00495D75"/>
    <w:rsid w:val="00496208"/>
    <w:rsid w:val="00497DA9"/>
    <w:rsid w:val="004A01D2"/>
    <w:rsid w:val="004A0D4D"/>
    <w:rsid w:val="004A1B3D"/>
    <w:rsid w:val="004A1D6B"/>
    <w:rsid w:val="004A1FB4"/>
    <w:rsid w:val="004A2714"/>
    <w:rsid w:val="004A2923"/>
    <w:rsid w:val="004A33AB"/>
    <w:rsid w:val="004A3BF3"/>
    <w:rsid w:val="004A3FD7"/>
    <w:rsid w:val="004A54A9"/>
    <w:rsid w:val="004A6BF4"/>
    <w:rsid w:val="004B0397"/>
    <w:rsid w:val="004B18EB"/>
    <w:rsid w:val="004B19BD"/>
    <w:rsid w:val="004B230E"/>
    <w:rsid w:val="004B2689"/>
    <w:rsid w:val="004B3ACE"/>
    <w:rsid w:val="004B3F9D"/>
    <w:rsid w:val="004B46AD"/>
    <w:rsid w:val="004B5D0A"/>
    <w:rsid w:val="004B636C"/>
    <w:rsid w:val="004B6984"/>
    <w:rsid w:val="004B77E3"/>
    <w:rsid w:val="004C0B2A"/>
    <w:rsid w:val="004C19E1"/>
    <w:rsid w:val="004C2DB2"/>
    <w:rsid w:val="004C2EAE"/>
    <w:rsid w:val="004C3B7C"/>
    <w:rsid w:val="004C3ED4"/>
    <w:rsid w:val="004C448F"/>
    <w:rsid w:val="004C49E8"/>
    <w:rsid w:val="004C53B0"/>
    <w:rsid w:val="004C75B3"/>
    <w:rsid w:val="004D1129"/>
    <w:rsid w:val="004D2262"/>
    <w:rsid w:val="004D233C"/>
    <w:rsid w:val="004D3AEF"/>
    <w:rsid w:val="004D5241"/>
    <w:rsid w:val="004D54BA"/>
    <w:rsid w:val="004D707C"/>
    <w:rsid w:val="004D7F9D"/>
    <w:rsid w:val="004E0989"/>
    <w:rsid w:val="004E2026"/>
    <w:rsid w:val="004E21E0"/>
    <w:rsid w:val="004E21F1"/>
    <w:rsid w:val="004E2673"/>
    <w:rsid w:val="004E2821"/>
    <w:rsid w:val="004E42B1"/>
    <w:rsid w:val="004E45FA"/>
    <w:rsid w:val="004E4632"/>
    <w:rsid w:val="004E51F1"/>
    <w:rsid w:val="004E5890"/>
    <w:rsid w:val="004E660A"/>
    <w:rsid w:val="004E6873"/>
    <w:rsid w:val="004E695B"/>
    <w:rsid w:val="004E7512"/>
    <w:rsid w:val="004E7D48"/>
    <w:rsid w:val="004F02B5"/>
    <w:rsid w:val="004F0F87"/>
    <w:rsid w:val="004F25ED"/>
    <w:rsid w:val="004F2744"/>
    <w:rsid w:val="004F282C"/>
    <w:rsid w:val="004F28DE"/>
    <w:rsid w:val="004F3FE2"/>
    <w:rsid w:val="004F53AC"/>
    <w:rsid w:val="004F6811"/>
    <w:rsid w:val="004F7570"/>
    <w:rsid w:val="004F7608"/>
    <w:rsid w:val="004F7647"/>
    <w:rsid w:val="005008C9"/>
    <w:rsid w:val="00501517"/>
    <w:rsid w:val="00501897"/>
    <w:rsid w:val="00502269"/>
    <w:rsid w:val="005022D4"/>
    <w:rsid w:val="0050244C"/>
    <w:rsid w:val="00503001"/>
    <w:rsid w:val="00503521"/>
    <w:rsid w:val="005041F8"/>
    <w:rsid w:val="0050479E"/>
    <w:rsid w:val="00505973"/>
    <w:rsid w:val="005066D5"/>
    <w:rsid w:val="005067D6"/>
    <w:rsid w:val="0050746F"/>
    <w:rsid w:val="00510ABB"/>
    <w:rsid w:val="00511472"/>
    <w:rsid w:val="0051216B"/>
    <w:rsid w:val="00515478"/>
    <w:rsid w:val="00516736"/>
    <w:rsid w:val="00517FD5"/>
    <w:rsid w:val="0052098E"/>
    <w:rsid w:val="00521564"/>
    <w:rsid w:val="005221D7"/>
    <w:rsid w:val="0052245B"/>
    <w:rsid w:val="00522A79"/>
    <w:rsid w:val="00522F62"/>
    <w:rsid w:val="005262C0"/>
    <w:rsid w:val="00526534"/>
    <w:rsid w:val="00526624"/>
    <w:rsid w:val="0052706D"/>
    <w:rsid w:val="00527559"/>
    <w:rsid w:val="00527650"/>
    <w:rsid w:val="005302B0"/>
    <w:rsid w:val="005323BC"/>
    <w:rsid w:val="005336F8"/>
    <w:rsid w:val="00534B42"/>
    <w:rsid w:val="00535451"/>
    <w:rsid w:val="00535588"/>
    <w:rsid w:val="00535B45"/>
    <w:rsid w:val="00535D1F"/>
    <w:rsid w:val="00536516"/>
    <w:rsid w:val="005369C0"/>
    <w:rsid w:val="005379EE"/>
    <w:rsid w:val="00541E96"/>
    <w:rsid w:val="00541FED"/>
    <w:rsid w:val="00544F43"/>
    <w:rsid w:val="00545A2A"/>
    <w:rsid w:val="00545D30"/>
    <w:rsid w:val="00546EF9"/>
    <w:rsid w:val="00546F67"/>
    <w:rsid w:val="0055025D"/>
    <w:rsid w:val="00551F57"/>
    <w:rsid w:val="00551FD7"/>
    <w:rsid w:val="00552492"/>
    <w:rsid w:val="00552E66"/>
    <w:rsid w:val="005534E4"/>
    <w:rsid w:val="0055470E"/>
    <w:rsid w:val="00554E05"/>
    <w:rsid w:val="00554FB2"/>
    <w:rsid w:val="00555058"/>
    <w:rsid w:val="00555082"/>
    <w:rsid w:val="00555339"/>
    <w:rsid w:val="00557FB2"/>
    <w:rsid w:val="005611B6"/>
    <w:rsid w:val="00561E89"/>
    <w:rsid w:val="005625A7"/>
    <w:rsid w:val="005629D6"/>
    <w:rsid w:val="00562FAA"/>
    <w:rsid w:val="00563B83"/>
    <w:rsid w:val="00563C7A"/>
    <w:rsid w:val="00565407"/>
    <w:rsid w:val="005656C1"/>
    <w:rsid w:val="00567810"/>
    <w:rsid w:val="00567F49"/>
    <w:rsid w:val="0057349E"/>
    <w:rsid w:val="0057372C"/>
    <w:rsid w:val="005743CB"/>
    <w:rsid w:val="005746D0"/>
    <w:rsid w:val="005766B2"/>
    <w:rsid w:val="005806DC"/>
    <w:rsid w:val="00581E8D"/>
    <w:rsid w:val="00582CE1"/>
    <w:rsid w:val="00584613"/>
    <w:rsid w:val="0058475C"/>
    <w:rsid w:val="005850F0"/>
    <w:rsid w:val="00586699"/>
    <w:rsid w:val="00590171"/>
    <w:rsid w:val="00590823"/>
    <w:rsid w:val="00590913"/>
    <w:rsid w:val="00590D73"/>
    <w:rsid w:val="005924F7"/>
    <w:rsid w:val="00592892"/>
    <w:rsid w:val="005933C0"/>
    <w:rsid w:val="005948C6"/>
    <w:rsid w:val="0059499A"/>
    <w:rsid w:val="00595684"/>
    <w:rsid w:val="00596766"/>
    <w:rsid w:val="00597EBB"/>
    <w:rsid w:val="005A05B0"/>
    <w:rsid w:val="005A0EE4"/>
    <w:rsid w:val="005A188F"/>
    <w:rsid w:val="005A210B"/>
    <w:rsid w:val="005A2FB6"/>
    <w:rsid w:val="005A30B8"/>
    <w:rsid w:val="005A495B"/>
    <w:rsid w:val="005A5043"/>
    <w:rsid w:val="005A557C"/>
    <w:rsid w:val="005A5AE2"/>
    <w:rsid w:val="005A6EA7"/>
    <w:rsid w:val="005A755E"/>
    <w:rsid w:val="005A76C5"/>
    <w:rsid w:val="005B040B"/>
    <w:rsid w:val="005B053F"/>
    <w:rsid w:val="005B0A52"/>
    <w:rsid w:val="005B0E9A"/>
    <w:rsid w:val="005B1132"/>
    <w:rsid w:val="005B2428"/>
    <w:rsid w:val="005B4408"/>
    <w:rsid w:val="005B4458"/>
    <w:rsid w:val="005B4A6E"/>
    <w:rsid w:val="005B5871"/>
    <w:rsid w:val="005B5D65"/>
    <w:rsid w:val="005B655F"/>
    <w:rsid w:val="005B765F"/>
    <w:rsid w:val="005B7E1E"/>
    <w:rsid w:val="005C03E7"/>
    <w:rsid w:val="005C065C"/>
    <w:rsid w:val="005C1965"/>
    <w:rsid w:val="005C217A"/>
    <w:rsid w:val="005C30F1"/>
    <w:rsid w:val="005C3645"/>
    <w:rsid w:val="005C4081"/>
    <w:rsid w:val="005C446F"/>
    <w:rsid w:val="005C4A10"/>
    <w:rsid w:val="005C53A2"/>
    <w:rsid w:val="005C5E29"/>
    <w:rsid w:val="005C68B3"/>
    <w:rsid w:val="005C7166"/>
    <w:rsid w:val="005C720B"/>
    <w:rsid w:val="005C7DBF"/>
    <w:rsid w:val="005D0C81"/>
    <w:rsid w:val="005D0C92"/>
    <w:rsid w:val="005D2201"/>
    <w:rsid w:val="005D2D32"/>
    <w:rsid w:val="005D2D43"/>
    <w:rsid w:val="005D2E44"/>
    <w:rsid w:val="005D2F66"/>
    <w:rsid w:val="005D33C3"/>
    <w:rsid w:val="005D357B"/>
    <w:rsid w:val="005D36B9"/>
    <w:rsid w:val="005D5C37"/>
    <w:rsid w:val="005D6807"/>
    <w:rsid w:val="005D6A61"/>
    <w:rsid w:val="005D72CE"/>
    <w:rsid w:val="005E05DB"/>
    <w:rsid w:val="005E124E"/>
    <w:rsid w:val="005E15F6"/>
    <w:rsid w:val="005E261D"/>
    <w:rsid w:val="005E4A9B"/>
    <w:rsid w:val="005E4CA2"/>
    <w:rsid w:val="005E4D6C"/>
    <w:rsid w:val="005E4E3C"/>
    <w:rsid w:val="005E5746"/>
    <w:rsid w:val="005E656B"/>
    <w:rsid w:val="005E6B07"/>
    <w:rsid w:val="005E6FA6"/>
    <w:rsid w:val="005E7992"/>
    <w:rsid w:val="005E7EEF"/>
    <w:rsid w:val="005F0CBD"/>
    <w:rsid w:val="005F2103"/>
    <w:rsid w:val="005F264C"/>
    <w:rsid w:val="005F352F"/>
    <w:rsid w:val="005F374B"/>
    <w:rsid w:val="005F3C70"/>
    <w:rsid w:val="005F51B1"/>
    <w:rsid w:val="005F5EE1"/>
    <w:rsid w:val="005F6F1A"/>
    <w:rsid w:val="005F6F95"/>
    <w:rsid w:val="00602043"/>
    <w:rsid w:val="006024EF"/>
    <w:rsid w:val="00602C54"/>
    <w:rsid w:val="00603622"/>
    <w:rsid w:val="00603C86"/>
    <w:rsid w:val="0060413C"/>
    <w:rsid w:val="0060607F"/>
    <w:rsid w:val="006061D9"/>
    <w:rsid w:val="0060672F"/>
    <w:rsid w:val="00606F94"/>
    <w:rsid w:val="00607744"/>
    <w:rsid w:val="00611087"/>
    <w:rsid w:val="006110E9"/>
    <w:rsid w:val="00611CAC"/>
    <w:rsid w:val="00612BBB"/>
    <w:rsid w:val="00613285"/>
    <w:rsid w:val="006147D4"/>
    <w:rsid w:val="006147D6"/>
    <w:rsid w:val="00616B9C"/>
    <w:rsid w:val="00620B98"/>
    <w:rsid w:val="00620F65"/>
    <w:rsid w:val="00621037"/>
    <w:rsid w:val="006226BB"/>
    <w:rsid w:val="006228D3"/>
    <w:rsid w:val="00622FD6"/>
    <w:rsid w:val="006230AB"/>
    <w:rsid w:val="00623461"/>
    <w:rsid w:val="00623657"/>
    <w:rsid w:val="00623C36"/>
    <w:rsid w:val="00624DAF"/>
    <w:rsid w:val="006258F3"/>
    <w:rsid w:val="006259C9"/>
    <w:rsid w:val="00626570"/>
    <w:rsid w:val="0062769A"/>
    <w:rsid w:val="006276A0"/>
    <w:rsid w:val="00630087"/>
    <w:rsid w:val="0063080F"/>
    <w:rsid w:val="00630B2D"/>
    <w:rsid w:val="00631016"/>
    <w:rsid w:val="0063144B"/>
    <w:rsid w:val="00631ABA"/>
    <w:rsid w:val="00632327"/>
    <w:rsid w:val="00633367"/>
    <w:rsid w:val="00633A8B"/>
    <w:rsid w:val="00633D00"/>
    <w:rsid w:val="00633DA9"/>
    <w:rsid w:val="006358FC"/>
    <w:rsid w:val="006369EC"/>
    <w:rsid w:val="00636E5F"/>
    <w:rsid w:val="00640173"/>
    <w:rsid w:val="006401D4"/>
    <w:rsid w:val="0064108D"/>
    <w:rsid w:val="00641404"/>
    <w:rsid w:val="0064177A"/>
    <w:rsid w:val="006424AD"/>
    <w:rsid w:val="006427BF"/>
    <w:rsid w:val="006427DE"/>
    <w:rsid w:val="006448CB"/>
    <w:rsid w:val="00646656"/>
    <w:rsid w:val="006470F7"/>
    <w:rsid w:val="00647E08"/>
    <w:rsid w:val="006506C1"/>
    <w:rsid w:val="00651307"/>
    <w:rsid w:val="00652137"/>
    <w:rsid w:val="0065264F"/>
    <w:rsid w:val="00652C53"/>
    <w:rsid w:val="00653681"/>
    <w:rsid w:val="00654544"/>
    <w:rsid w:val="00655914"/>
    <w:rsid w:val="00656006"/>
    <w:rsid w:val="0065793E"/>
    <w:rsid w:val="00657A09"/>
    <w:rsid w:val="00657A75"/>
    <w:rsid w:val="006605AE"/>
    <w:rsid w:val="00661422"/>
    <w:rsid w:val="0066165A"/>
    <w:rsid w:val="00662903"/>
    <w:rsid w:val="00662B18"/>
    <w:rsid w:val="00663B52"/>
    <w:rsid w:val="00664676"/>
    <w:rsid w:val="00665769"/>
    <w:rsid w:val="006659C5"/>
    <w:rsid w:val="0066621B"/>
    <w:rsid w:val="006668BC"/>
    <w:rsid w:val="00666928"/>
    <w:rsid w:val="0066779F"/>
    <w:rsid w:val="00667B30"/>
    <w:rsid w:val="0067007B"/>
    <w:rsid w:val="0067079D"/>
    <w:rsid w:val="00670E9A"/>
    <w:rsid w:val="00671A70"/>
    <w:rsid w:val="00671F2B"/>
    <w:rsid w:val="00674EB8"/>
    <w:rsid w:val="006751C6"/>
    <w:rsid w:val="006751E3"/>
    <w:rsid w:val="0067772A"/>
    <w:rsid w:val="0067796C"/>
    <w:rsid w:val="006779BD"/>
    <w:rsid w:val="00677C2D"/>
    <w:rsid w:val="00680C8E"/>
    <w:rsid w:val="00680E30"/>
    <w:rsid w:val="00682B1D"/>
    <w:rsid w:val="00682C4C"/>
    <w:rsid w:val="00683B83"/>
    <w:rsid w:val="00684AD5"/>
    <w:rsid w:val="00684DC0"/>
    <w:rsid w:val="006857C5"/>
    <w:rsid w:val="00685A9B"/>
    <w:rsid w:val="00685F16"/>
    <w:rsid w:val="006867B2"/>
    <w:rsid w:val="006870F8"/>
    <w:rsid w:val="00687233"/>
    <w:rsid w:val="00687D54"/>
    <w:rsid w:val="00690483"/>
    <w:rsid w:val="00690608"/>
    <w:rsid w:val="00691A1D"/>
    <w:rsid w:val="00691FA1"/>
    <w:rsid w:val="00693552"/>
    <w:rsid w:val="00694445"/>
    <w:rsid w:val="006944B5"/>
    <w:rsid w:val="00695DD8"/>
    <w:rsid w:val="00696047"/>
    <w:rsid w:val="00696E88"/>
    <w:rsid w:val="00696F3C"/>
    <w:rsid w:val="0069720E"/>
    <w:rsid w:val="0069794C"/>
    <w:rsid w:val="00697B75"/>
    <w:rsid w:val="006A1499"/>
    <w:rsid w:val="006A1906"/>
    <w:rsid w:val="006A3994"/>
    <w:rsid w:val="006A4FB6"/>
    <w:rsid w:val="006A5260"/>
    <w:rsid w:val="006A734C"/>
    <w:rsid w:val="006A7B66"/>
    <w:rsid w:val="006B0E6F"/>
    <w:rsid w:val="006B17A4"/>
    <w:rsid w:val="006B1817"/>
    <w:rsid w:val="006B1914"/>
    <w:rsid w:val="006B1993"/>
    <w:rsid w:val="006B4728"/>
    <w:rsid w:val="006B47D4"/>
    <w:rsid w:val="006B5017"/>
    <w:rsid w:val="006B5256"/>
    <w:rsid w:val="006B56B0"/>
    <w:rsid w:val="006B56F5"/>
    <w:rsid w:val="006B6DA3"/>
    <w:rsid w:val="006B7A70"/>
    <w:rsid w:val="006B7BE2"/>
    <w:rsid w:val="006B7E2B"/>
    <w:rsid w:val="006C05BF"/>
    <w:rsid w:val="006C0F62"/>
    <w:rsid w:val="006C0FD1"/>
    <w:rsid w:val="006C195A"/>
    <w:rsid w:val="006C238D"/>
    <w:rsid w:val="006C24D4"/>
    <w:rsid w:val="006C28C6"/>
    <w:rsid w:val="006C36DF"/>
    <w:rsid w:val="006C3E21"/>
    <w:rsid w:val="006C43F9"/>
    <w:rsid w:val="006C4783"/>
    <w:rsid w:val="006C4964"/>
    <w:rsid w:val="006C5365"/>
    <w:rsid w:val="006C640C"/>
    <w:rsid w:val="006C6478"/>
    <w:rsid w:val="006C75A5"/>
    <w:rsid w:val="006D1908"/>
    <w:rsid w:val="006D1C29"/>
    <w:rsid w:val="006D220B"/>
    <w:rsid w:val="006D2BFA"/>
    <w:rsid w:val="006D3A96"/>
    <w:rsid w:val="006D467C"/>
    <w:rsid w:val="006D4B53"/>
    <w:rsid w:val="006D6140"/>
    <w:rsid w:val="006D64E1"/>
    <w:rsid w:val="006E0017"/>
    <w:rsid w:val="006E1264"/>
    <w:rsid w:val="006E12FA"/>
    <w:rsid w:val="006E1311"/>
    <w:rsid w:val="006E148E"/>
    <w:rsid w:val="006E35B9"/>
    <w:rsid w:val="006E36BF"/>
    <w:rsid w:val="006E3C18"/>
    <w:rsid w:val="006E5F0B"/>
    <w:rsid w:val="006E6ABC"/>
    <w:rsid w:val="006E6CFE"/>
    <w:rsid w:val="006E75E7"/>
    <w:rsid w:val="006F0914"/>
    <w:rsid w:val="006F0932"/>
    <w:rsid w:val="006F10B1"/>
    <w:rsid w:val="006F139B"/>
    <w:rsid w:val="006F19A1"/>
    <w:rsid w:val="006F23D5"/>
    <w:rsid w:val="006F30F5"/>
    <w:rsid w:val="006F357C"/>
    <w:rsid w:val="006F35AC"/>
    <w:rsid w:val="006F3A14"/>
    <w:rsid w:val="006F3E0B"/>
    <w:rsid w:val="006F4013"/>
    <w:rsid w:val="006F4324"/>
    <w:rsid w:val="006F4482"/>
    <w:rsid w:val="006F4F7F"/>
    <w:rsid w:val="006F513B"/>
    <w:rsid w:val="006F5146"/>
    <w:rsid w:val="006F51F4"/>
    <w:rsid w:val="006F5A71"/>
    <w:rsid w:val="006F6B21"/>
    <w:rsid w:val="006F6BCA"/>
    <w:rsid w:val="006F753E"/>
    <w:rsid w:val="006F78BB"/>
    <w:rsid w:val="00701196"/>
    <w:rsid w:val="007014D9"/>
    <w:rsid w:val="007016B5"/>
    <w:rsid w:val="007021AB"/>
    <w:rsid w:val="007025FD"/>
    <w:rsid w:val="007029C8"/>
    <w:rsid w:val="00704565"/>
    <w:rsid w:val="00704F85"/>
    <w:rsid w:val="00705622"/>
    <w:rsid w:val="00706F9C"/>
    <w:rsid w:val="007070BC"/>
    <w:rsid w:val="0070761C"/>
    <w:rsid w:val="00707727"/>
    <w:rsid w:val="00707BD5"/>
    <w:rsid w:val="00707EBD"/>
    <w:rsid w:val="007136B9"/>
    <w:rsid w:val="007145C3"/>
    <w:rsid w:val="0071590F"/>
    <w:rsid w:val="00717A05"/>
    <w:rsid w:val="00717C3D"/>
    <w:rsid w:val="00720D5D"/>
    <w:rsid w:val="00721347"/>
    <w:rsid w:val="00721918"/>
    <w:rsid w:val="00721F29"/>
    <w:rsid w:val="00723598"/>
    <w:rsid w:val="00723BD5"/>
    <w:rsid w:val="00723BEE"/>
    <w:rsid w:val="00723E98"/>
    <w:rsid w:val="00724EDC"/>
    <w:rsid w:val="00725D39"/>
    <w:rsid w:val="007313A2"/>
    <w:rsid w:val="00731AAD"/>
    <w:rsid w:val="00733607"/>
    <w:rsid w:val="00733A9B"/>
    <w:rsid w:val="0073465F"/>
    <w:rsid w:val="00735055"/>
    <w:rsid w:val="00736197"/>
    <w:rsid w:val="0073651D"/>
    <w:rsid w:val="00736CB3"/>
    <w:rsid w:val="00736D54"/>
    <w:rsid w:val="00737657"/>
    <w:rsid w:val="007409F3"/>
    <w:rsid w:val="00740D08"/>
    <w:rsid w:val="00741077"/>
    <w:rsid w:val="0074603B"/>
    <w:rsid w:val="00750B90"/>
    <w:rsid w:val="00750F86"/>
    <w:rsid w:val="00751712"/>
    <w:rsid w:val="0075175D"/>
    <w:rsid w:val="00753596"/>
    <w:rsid w:val="00753941"/>
    <w:rsid w:val="007543E8"/>
    <w:rsid w:val="00754814"/>
    <w:rsid w:val="007549AA"/>
    <w:rsid w:val="00755F23"/>
    <w:rsid w:val="00756B1C"/>
    <w:rsid w:val="00760B8A"/>
    <w:rsid w:val="00760DF4"/>
    <w:rsid w:val="00762518"/>
    <w:rsid w:val="00762F3A"/>
    <w:rsid w:val="007642A5"/>
    <w:rsid w:val="00764B26"/>
    <w:rsid w:val="00764B5A"/>
    <w:rsid w:val="00765865"/>
    <w:rsid w:val="007703B0"/>
    <w:rsid w:val="00770500"/>
    <w:rsid w:val="00772944"/>
    <w:rsid w:val="007729EC"/>
    <w:rsid w:val="00773E3C"/>
    <w:rsid w:val="00774136"/>
    <w:rsid w:val="007749EC"/>
    <w:rsid w:val="00774AFA"/>
    <w:rsid w:val="0077517F"/>
    <w:rsid w:val="00776761"/>
    <w:rsid w:val="007769E7"/>
    <w:rsid w:val="00776A41"/>
    <w:rsid w:val="0077790D"/>
    <w:rsid w:val="00777B9F"/>
    <w:rsid w:val="00780483"/>
    <w:rsid w:val="007805FC"/>
    <w:rsid w:val="00780E3A"/>
    <w:rsid w:val="00781875"/>
    <w:rsid w:val="00781FB5"/>
    <w:rsid w:val="0078294E"/>
    <w:rsid w:val="00783D17"/>
    <w:rsid w:val="007850AF"/>
    <w:rsid w:val="007859BF"/>
    <w:rsid w:val="00785CC7"/>
    <w:rsid w:val="007865B9"/>
    <w:rsid w:val="00786DAD"/>
    <w:rsid w:val="007909AF"/>
    <w:rsid w:val="00791D31"/>
    <w:rsid w:val="00792253"/>
    <w:rsid w:val="00793DDB"/>
    <w:rsid w:val="00793F33"/>
    <w:rsid w:val="007957AE"/>
    <w:rsid w:val="00795C7C"/>
    <w:rsid w:val="00796976"/>
    <w:rsid w:val="00796A8E"/>
    <w:rsid w:val="007972ED"/>
    <w:rsid w:val="007A006A"/>
    <w:rsid w:val="007A05C7"/>
    <w:rsid w:val="007A110C"/>
    <w:rsid w:val="007A2AA5"/>
    <w:rsid w:val="007A2EF7"/>
    <w:rsid w:val="007A3226"/>
    <w:rsid w:val="007A3A41"/>
    <w:rsid w:val="007A41A5"/>
    <w:rsid w:val="007A572F"/>
    <w:rsid w:val="007A58AC"/>
    <w:rsid w:val="007A764D"/>
    <w:rsid w:val="007B0291"/>
    <w:rsid w:val="007B0777"/>
    <w:rsid w:val="007B0E59"/>
    <w:rsid w:val="007B21A5"/>
    <w:rsid w:val="007B34B5"/>
    <w:rsid w:val="007B39E4"/>
    <w:rsid w:val="007B3CB3"/>
    <w:rsid w:val="007B4D61"/>
    <w:rsid w:val="007B530E"/>
    <w:rsid w:val="007B563D"/>
    <w:rsid w:val="007B5E2F"/>
    <w:rsid w:val="007B63DD"/>
    <w:rsid w:val="007B7C0C"/>
    <w:rsid w:val="007C1D34"/>
    <w:rsid w:val="007C20C0"/>
    <w:rsid w:val="007C2228"/>
    <w:rsid w:val="007C2743"/>
    <w:rsid w:val="007C37BD"/>
    <w:rsid w:val="007C4F43"/>
    <w:rsid w:val="007C7591"/>
    <w:rsid w:val="007C7B71"/>
    <w:rsid w:val="007D066D"/>
    <w:rsid w:val="007D0AF6"/>
    <w:rsid w:val="007D0E1C"/>
    <w:rsid w:val="007D1888"/>
    <w:rsid w:val="007D1E28"/>
    <w:rsid w:val="007D2C20"/>
    <w:rsid w:val="007D313E"/>
    <w:rsid w:val="007D57EC"/>
    <w:rsid w:val="007D5B47"/>
    <w:rsid w:val="007D5EDE"/>
    <w:rsid w:val="007D64FB"/>
    <w:rsid w:val="007D6D07"/>
    <w:rsid w:val="007D7F45"/>
    <w:rsid w:val="007E0286"/>
    <w:rsid w:val="007E0D25"/>
    <w:rsid w:val="007E1E15"/>
    <w:rsid w:val="007E3113"/>
    <w:rsid w:val="007E3177"/>
    <w:rsid w:val="007E394F"/>
    <w:rsid w:val="007E3ED4"/>
    <w:rsid w:val="007E5195"/>
    <w:rsid w:val="007E59FE"/>
    <w:rsid w:val="007E5DBE"/>
    <w:rsid w:val="007E6461"/>
    <w:rsid w:val="007E65A2"/>
    <w:rsid w:val="007E6957"/>
    <w:rsid w:val="007E7F20"/>
    <w:rsid w:val="007E7F9B"/>
    <w:rsid w:val="007F09DD"/>
    <w:rsid w:val="007F111A"/>
    <w:rsid w:val="007F1782"/>
    <w:rsid w:val="007F2904"/>
    <w:rsid w:val="007F293C"/>
    <w:rsid w:val="007F3521"/>
    <w:rsid w:val="007F5826"/>
    <w:rsid w:val="007F608C"/>
    <w:rsid w:val="007F66B4"/>
    <w:rsid w:val="007F72FD"/>
    <w:rsid w:val="007F73BE"/>
    <w:rsid w:val="007F787C"/>
    <w:rsid w:val="00800C28"/>
    <w:rsid w:val="00801D8C"/>
    <w:rsid w:val="008030FB"/>
    <w:rsid w:val="00803B88"/>
    <w:rsid w:val="00804E25"/>
    <w:rsid w:val="00804EDC"/>
    <w:rsid w:val="00805066"/>
    <w:rsid w:val="00805368"/>
    <w:rsid w:val="0080619D"/>
    <w:rsid w:val="00806532"/>
    <w:rsid w:val="00807230"/>
    <w:rsid w:val="00807B4C"/>
    <w:rsid w:val="00811226"/>
    <w:rsid w:val="008149C1"/>
    <w:rsid w:val="008153E3"/>
    <w:rsid w:val="00817239"/>
    <w:rsid w:val="0081756C"/>
    <w:rsid w:val="00817938"/>
    <w:rsid w:val="00823028"/>
    <w:rsid w:val="0082327F"/>
    <w:rsid w:val="00823E55"/>
    <w:rsid w:val="00823EAB"/>
    <w:rsid w:val="0082403C"/>
    <w:rsid w:val="00824191"/>
    <w:rsid w:val="008244DB"/>
    <w:rsid w:val="00830615"/>
    <w:rsid w:val="0083153F"/>
    <w:rsid w:val="0083214E"/>
    <w:rsid w:val="008329E1"/>
    <w:rsid w:val="00833F4F"/>
    <w:rsid w:val="0083408C"/>
    <w:rsid w:val="008349DF"/>
    <w:rsid w:val="00834FEB"/>
    <w:rsid w:val="00835E31"/>
    <w:rsid w:val="00836325"/>
    <w:rsid w:val="008368C0"/>
    <w:rsid w:val="00836A32"/>
    <w:rsid w:val="00836C79"/>
    <w:rsid w:val="008400BA"/>
    <w:rsid w:val="0084084A"/>
    <w:rsid w:val="008416BF"/>
    <w:rsid w:val="00841F0C"/>
    <w:rsid w:val="00842143"/>
    <w:rsid w:val="0084254A"/>
    <w:rsid w:val="00843316"/>
    <w:rsid w:val="00843697"/>
    <w:rsid w:val="008438EB"/>
    <w:rsid w:val="008441B5"/>
    <w:rsid w:val="00844739"/>
    <w:rsid w:val="00844CD1"/>
    <w:rsid w:val="00846B62"/>
    <w:rsid w:val="0084783F"/>
    <w:rsid w:val="0084787C"/>
    <w:rsid w:val="00851535"/>
    <w:rsid w:val="008526E0"/>
    <w:rsid w:val="00852960"/>
    <w:rsid w:val="00853DD2"/>
    <w:rsid w:val="0085454E"/>
    <w:rsid w:val="00854F2F"/>
    <w:rsid w:val="00855029"/>
    <w:rsid w:val="00855DC8"/>
    <w:rsid w:val="00855E9B"/>
    <w:rsid w:val="008574F2"/>
    <w:rsid w:val="008579CE"/>
    <w:rsid w:val="00857D80"/>
    <w:rsid w:val="00860612"/>
    <w:rsid w:val="00860FD2"/>
    <w:rsid w:val="0086193D"/>
    <w:rsid w:val="00861CB3"/>
    <w:rsid w:val="00862074"/>
    <w:rsid w:val="00862809"/>
    <w:rsid w:val="0086300C"/>
    <w:rsid w:val="00865558"/>
    <w:rsid w:val="00865641"/>
    <w:rsid w:val="008656F5"/>
    <w:rsid w:val="00866E84"/>
    <w:rsid w:val="00867D36"/>
    <w:rsid w:val="00867EA9"/>
    <w:rsid w:val="00867F14"/>
    <w:rsid w:val="008704F2"/>
    <w:rsid w:val="008706CC"/>
    <w:rsid w:val="00870721"/>
    <w:rsid w:val="00870EE5"/>
    <w:rsid w:val="008710DD"/>
    <w:rsid w:val="008712F8"/>
    <w:rsid w:val="008728E0"/>
    <w:rsid w:val="00872BE2"/>
    <w:rsid w:val="00872FB4"/>
    <w:rsid w:val="0087335A"/>
    <w:rsid w:val="0087372D"/>
    <w:rsid w:val="00875A83"/>
    <w:rsid w:val="008763EA"/>
    <w:rsid w:val="00876B14"/>
    <w:rsid w:val="00876EFC"/>
    <w:rsid w:val="0087708D"/>
    <w:rsid w:val="00877DBA"/>
    <w:rsid w:val="00877E5D"/>
    <w:rsid w:val="00880184"/>
    <w:rsid w:val="00880F53"/>
    <w:rsid w:val="00881025"/>
    <w:rsid w:val="00881052"/>
    <w:rsid w:val="008828D9"/>
    <w:rsid w:val="00883F02"/>
    <w:rsid w:val="00884864"/>
    <w:rsid w:val="00885F95"/>
    <w:rsid w:val="008860F2"/>
    <w:rsid w:val="00886C40"/>
    <w:rsid w:val="0088744E"/>
    <w:rsid w:val="00887C07"/>
    <w:rsid w:val="00891362"/>
    <w:rsid w:val="00892152"/>
    <w:rsid w:val="008925CA"/>
    <w:rsid w:val="00892603"/>
    <w:rsid w:val="0089283E"/>
    <w:rsid w:val="008932EB"/>
    <w:rsid w:val="00893AB9"/>
    <w:rsid w:val="008949EF"/>
    <w:rsid w:val="00894F38"/>
    <w:rsid w:val="00895302"/>
    <w:rsid w:val="00895440"/>
    <w:rsid w:val="00896E02"/>
    <w:rsid w:val="00897287"/>
    <w:rsid w:val="008A0186"/>
    <w:rsid w:val="008A0D6D"/>
    <w:rsid w:val="008A1279"/>
    <w:rsid w:val="008A20C7"/>
    <w:rsid w:val="008A225B"/>
    <w:rsid w:val="008A3D37"/>
    <w:rsid w:val="008A4569"/>
    <w:rsid w:val="008A576C"/>
    <w:rsid w:val="008A67E0"/>
    <w:rsid w:val="008A689B"/>
    <w:rsid w:val="008A6D95"/>
    <w:rsid w:val="008B0196"/>
    <w:rsid w:val="008B0499"/>
    <w:rsid w:val="008B08D8"/>
    <w:rsid w:val="008B0A30"/>
    <w:rsid w:val="008B1358"/>
    <w:rsid w:val="008B1441"/>
    <w:rsid w:val="008B2015"/>
    <w:rsid w:val="008B310F"/>
    <w:rsid w:val="008B3B8D"/>
    <w:rsid w:val="008B3F16"/>
    <w:rsid w:val="008B4783"/>
    <w:rsid w:val="008B532D"/>
    <w:rsid w:val="008B59E4"/>
    <w:rsid w:val="008B629C"/>
    <w:rsid w:val="008B639D"/>
    <w:rsid w:val="008B6BA7"/>
    <w:rsid w:val="008B6BD6"/>
    <w:rsid w:val="008B6F8C"/>
    <w:rsid w:val="008B73DB"/>
    <w:rsid w:val="008C0526"/>
    <w:rsid w:val="008C07C9"/>
    <w:rsid w:val="008C0A9B"/>
    <w:rsid w:val="008C0DC4"/>
    <w:rsid w:val="008C1419"/>
    <w:rsid w:val="008C1524"/>
    <w:rsid w:val="008C2076"/>
    <w:rsid w:val="008C25B9"/>
    <w:rsid w:val="008C28A7"/>
    <w:rsid w:val="008C3096"/>
    <w:rsid w:val="008C649A"/>
    <w:rsid w:val="008C69FA"/>
    <w:rsid w:val="008C7CAC"/>
    <w:rsid w:val="008D1375"/>
    <w:rsid w:val="008D21E2"/>
    <w:rsid w:val="008D36A7"/>
    <w:rsid w:val="008D4AF6"/>
    <w:rsid w:val="008E0746"/>
    <w:rsid w:val="008E0892"/>
    <w:rsid w:val="008E1C8D"/>
    <w:rsid w:val="008E1E54"/>
    <w:rsid w:val="008E20CA"/>
    <w:rsid w:val="008E2E9E"/>
    <w:rsid w:val="008E30BD"/>
    <w:rsid w:val="008E603E"/>
    <w:rsid w:val="008E61AA"/>
    <w:rsid w:val="008F0EB9"/>
    <w:rsid w:val="008F1DB1"/>
    <w:rsid w:val="008F1E88"/>
    <w:rsid w:val="008F2F02"/>
    <w:rsid w:val="008F335C"/>
    <w:rsid w:val="008F3C03"/>
    <w:rsid w:val="008F4173"/>
    <w:rsid w:val="008F4502"/>
    <w:rsid w:val="008F4962"/>
    <w:rsid w:val="008F4CBF"/>
    <w:rsid w:val="008F4ED9"/>
    <w:rsid w:val="008F5C26"/>
    <w:rsid w:val="008F60C7"/>
    <w:rsid w:val="008F7610"/>
    <w:rsid w:val="008F7931"/>
    <w:rsid w:val="0090028C"/>
    <w:rsid w:val="0090048B"/>
    <w:rsid w:val="00900736"/>
    <w:rsid w:val="0090078B"/>
    <w:rsid w:val="009007F3"/>
    <w:rsid w:val="0090083B"/>
    <w:rsid w:val="009017CB"/>
    <w:rsid w:val="00901CC6"/>
    <w:rsid w:val="00903329"/>
    <w:rsid w:val="00903446"/>
    <w:rsid w:val="00903BC0"/>
    <w:rsid w:val="009075E1"/>
    <w:rsid w:val="00911420"/>
    <w:rsid w:val="0091166C"/>
    <w:rsid w:val="00912460"/>
    <w:rsid w:val="00912A30"/>
    <w:rsid w:val="00915E9D"/>
    <w:rsid w:val="0092071C"/>
    <w:rsid w:val="00920849"/>
    <w:rsid w:val="00920F10"/>
    <w:rsid w:val="009217D9"/>
    <w:rsid w:val="0092254D"/>
    <w:rsid w:val="00924555"/>
    <w:rsid w:val="0092589B"/>
    <w:rsid w:val="00926047"/>
    <w:rsid w:val="00926A30"/>
    <w:rsid w:val="009270B8"/>
    <w:rsid w:val="00927D40"/>
    <w:rsid w:val="00930BCD"/>
    <w:rsid w:val="00930C26"/>
    <w:rsid w:val="00932553"/>
    <w:rsid w:val="00932D3C"/>
    <w:rsid w:val="00933821"/>
    <w:rsid w:val="00933F91"/>
    <w:rsid w:val="00935328"/>
    <w:rsid w:val="00935846"/>
    <w:rsid w:val="00935DA9"/>
    <w:rsid w:val="009360CC"/>
    <w:rsid w:val="0093715F"/>
    <w:rsid w:val="009373AC"/>
    <w:rsid w:val="00937577"/>
    <w:rsid w:val="00937974"/>
    <w:rsid w:val="00941486"/>
    <w:rsid w:val="00943421"/>
    <w:rsid w:val="009438A2"/>
    <w:rsid w:val="00943B73"/>
    <w:rsid w:val="00944435"/>
    <w:rsid w:val="00944725"/>
    <w:rsid w:val="00945AB0"/>
    <w:rsid w:val="00946241"/>
    <w:rsid w:val="00946682"/>
    <w:rsid w:val="00946840"/>
    <w:rsid w:val="00946F2B"/>
    <w:rsid w:val="009470F3"/>
    <w:rsid w:val="0095097A"/>
    <w:rsid w:val="00950C16"/>
    <w:rsid w:val="00952478"/>
    <w:rsid w:val="00952F60"/>
    <w:rsid w:val="009535DB"/>
    <w:rsid w:val="00953720"/>
    <w:rsid w:val="0095382F"/>
    <w:rsid w:val="00953C2D"/>
    <w:rsid w:val="00955C5E"/>
    <w:rsid w:val="0095600E"/>
    <w:rsid w:val="00956E11"/>
    <w:rsid w:val="0095731E"/>
    <w:rsid w:val="00957FD2"/>
    <w:rsid w:val="0096250A"/>
    <w:rsid w:val="0096329B"/>
    <w:rsid w:val="009634CC"/>
    <w:rsid w:val="00966D62"/>
    <w:rsid w:val="00967869"/>
    <w:rsid w:val="009701B7"/>
    <w:rsid w:val="0097073E"/>
    <w:rsid w:val="009709CE"/>
    <w:rsid w:val="00970B95"/>
    <w:rsid w:val="00971218"/>
    <w:rsid w:val="00971276"/>
    <w:rsid w:val="00971523"/>
    <w:rsid w:val="00971AC4"/>
    <w:rsid w:val="00971B7B"/>
    <w:rsid w:val="00973A92"/>
    <w:rsid w:val="00974203"/>
    <w:rsid w:val="009754B8"/>
    <w:rsid w:val="00975D8A"/>
    <w:rsid w:val="009763D8"/>
    <w:rsid w:val="009765FE"/>
    <w:rsid w:val="0097681C"/>
    <w:rsid w:val="00976EFE"/>
    <w:rsid w:val="0097707C"/>
    <w:rsid w:val="0098117A"/>
    <w:rsid w:val="00981628"/>
    <w:rsid w:val="00981A75"/>
    <w:rsid w:val="00981C72"/>
    <w:rsid w:val="009826B7"/>
    <w:rsid w:val="00983100"/>
    <w:rsid w:val="00983169"/>
    <w:rsid w:val="009854C9"/>
    <w:rsid w:val="0098578B"/>
    <w:rsid w:val="00986480"/>
    <w:rsid w:val="00986C76"/>
    <w:rsid w:val="00987C32"/>
    <w:rsid w:val="00987D1E"/>
    <w:rsid w:val="00987EDC"/>
    <w:rsid w:val="009905A8"/>
    <w:rsid w:val="00990916"/>
    <w:rsid w:val="00991989"/>
    <w:rsid w:val="00992C6E"/>
    <w:rsid w:val="00992F52"/>
    <w:rsid w:val="0099342B"/>
    <w:rsid w:val="009934D3"/>
    <w:rsid w:val="0099373B"/>
    <w:rsid w:val="0099382E"/>
    <w:rsid w:val="00993D17"/>
    <w:rsid w:val="00993F4B"/>
    <w:rsid w:val="00994BDD"/>
    <w:rsid w:val="009952E9"/>
    <w:rsid w:val="009962C0"/>
    <w:rsid w:val="009962FD"/>
    <w:rsid w:val="00996D04"/>
    <w:rsid w:val="009A18C9"/>
    <w:rsid w:val="009A2125"/>
    <w:rsid w:val="009A2856"/>
    <w:rsid w:val="009A56C4"/>
    <w:rsid w:val="009A6144"/>
    <w:rsid w:val="009A79E6"/>
    <w:rsid w:val="009B08B7"/>
    <w:rsid w:val="009B2130"/>
    <w:rsid w:val="009B248F"/>
    <w:rsid w:val="009B3215"/>
    <w:rsid w:val="009B356F"/>
    <w:rsid w:val="009B3F1E"/>
    <w:rsid w:val="009B4BA5"/>
    <w:rsid w:val="009B7811"/>
    <w:rsid w:val="009B7E31"/>
    <w:rsid w:val="009C00B2"/>
    <w:rsid w:val="009C06F8"/>
    <w:rsid w:val="009C181E"/>
    <w:rsid w:val="009C1941"/>
    <w:rsid w:val="009C2B1F"/>
    <w:rsid w:val="009C2FE5"/>
    <w:rsid w:val="009C3196"/>
    <w:rsid w:val="009C31C6"/>
    <w:rsid w:val="009C48D9"/>
    <w:rsid w:val="009C48E2"/>
    <w:rsid w:val="009C57AD"/>
    <w:rsid w:val="009C5802"/>
    <w:rsid w:val="009C7CE9"/>
    <w:rsid w:val="009D1648"/>
    <w:rsid w:val="009D2634"/>
    <w:rsid w:val="009D491B"/>
    <w:rsid w:val="009D4CDC"/>
    <w:rsid w:val="009D540D"/>
    <w:rsid w:val="009D55E8"/>
    <w:rsid w:val="009D569E"/>
    <w:rsid w:val="009D572A"/>
    <w:rsid w:val="009D7BB1"/>
    <w:rsid w:val="009E159E"/>
    <w:rsid w:val="009E221C"/>
    <w:rsid w:val="009E2AA9"/>
    <w:rsid w:val="009E2BA6"/>
    <w:rsid w:val="009E2E55"/>
    <w:rsid w:val="009E2F8B"/>
    <w:rsid w:val="009E31A6"/>
    <w:rsid w:val="009E3932"/>
    <w:rsid w:val="009E3BE5"/>
    <w:rsid w:val="009E6644"/>
    <w:rsid w:val="009E6BBB"/>
    <w:rsid w:val="009E717C"/>
    <w:rsid w:val="009E7AF0"/>
    <w:rsid w:val="009F348E"/>
    <w:rsid w:val="009F468A"/>
    <w:rsid w:val="009F5327"/>
    <w:rsid w:val="009F5431"/>
    <w:rsid w:val="009F5C5C"/>
    <w:rsid w:val="009F5D09"/>
    <w:rsid w:val="009F5D66"/>
    <w:rsid w:val="009F698E"/>
    <w:rsid w:val="009F7AEF"/>
    <w:rsid w:val="00A00659"/>
    <w:rsid w:val="00A014EB"/>
    <w:rsid w:val="00A021DB"/>
    <w:rsid w:val="00A03F48"/>
    <w:rsid w:val="00A0489D"/>
    <w:rsid w:val="00A052E7"/>
    <w:rsid w:val="00A05E99"/>
    <w:rsid w:val="00A06052"/>
    <w:rsid w:val="00A067AA"/>
    <w:rsid w:val="00A0745A"/>
    <w:rsid w:val="00A07AA2"/>
    <w:rsid w:val="00A11082"/>
    <w:rsid w:val="00A11163"/>
    <w:rsid w:val="00A12C7C"/>
    <w:rsid w:val="00A131E4"/>
    <w:rsid w:val="00A1328D"/>
    <w:rsid w:val="00A13CC0"/>
    <w:rsid w:val="00A13DBE"/>
    <w:rsid w:val="00A14E9F"/>
    <w:rsid w:val="00A15BB5"/>
    <w:rsid w:val="00A1661B"/>
    <w:rsid w:val="00A16A80"/>
    <w:rsid w:val="00A171DE"/>
    <w:rsid w:val="00A17AA9"/>
    <w:rsid w:val="00A21109"/>
    <w:rsid w:val="00A213ED"/>
    <w:rsid w:val="00A21F44"/>
    <w:rsid w:val="00A21F7F"/>
    <w:rsid w:val="00A23580"/>
    <w:rsid w:val="00A23D64"/>
    <w:rsid w:val="00A25E3D"/>
    <w:rsid w:val="00A25F07"/>
    <w:rsid w:val="00A26280"/>
    <w:rsid w:val="00A26780"/>
    <w:rsid w:val="00A30177"/>
    <w:rsid w:val="00A31B0A"/>
    <w:rsid w:val="00A328B7"/>
    <w:rsid w:val="00A33945"/>
    <w:rsid w:val="00A34455"/>
    <w:rsid w:val="00A349E2"/>
    <w:rsid w:val="00A34EFA"/>
    <w:rsid w:val="00A36D95"/>
    <w:rsid w:val="00A42380"/>
    <w:rsid w:val="00A42CE8"/>
    <w:rsid w:val="00A45B98"/>
    <w:rsid w:val="00A4711A"/>
    <w:rsid w:val="00A51804"/>
    <w:rsid w:val="00A51C1C"/>
    <w:rsid w:val="00A530FC"/>
    <w:rsid w:val="00A53874"/>
    <w:rsid w:val="00A53AFE"/>
    <w:rsid w:val="00A540DC"/>
    <w:rsid w:val="00A5583F"/>
    <w:rsid w:val="00A55C81"/>
    <w:rsid w:val="00A562F5"/>
    <w:rsid w:val="00A56DBA"/>
    <w:rsid w:val="00A56EB5"/>
    <w:rsid w:val="00A56ECD"/>
    <w:rsid w:val="00A602D9"/>
    <w:rsid w:val="00A6063A"/>
    <w:rsid w:val="00A612BC"/>
    <w:rsid w:val="00A614E1"/>
    <w:rsid w:val="00A61638"/>
    <w:rsid w:val="00A6184F"/>
    <w:rsid w:val="00A62B3C"/>
    <w:rsid w:val="00A62E41"/>
    <w:rsid w:val="00A64146"/>
    <w:rsid w:val="00A64868"/>
    <w:rsid w:val="00A668E7"/>
    <w:rsid w:val="00A671C5"/>
    <w:rsid w:val="00A6793F"/>
    <w:rsid w:val="00A67AC4"/>
    <w:rsid w:val="00A70E88"/>
    <w:rsid w:val="00A71E55"/>
    <w:rsid w:val="00A72F3D"/>
    <w:rsid w:val="00A7437B"/>
    <w:rsid w:val="00A75115"/>
    <w:rsid w:val="00A75927"/>
    <w:rsid w:val="00A76CA9"/>
    <w:rsid w:val="00A77643"/>
    <w:rsid w:val="00A81199"/>
    <w:rsid w:val="00A8150F"/>
    <w:rsid w:val="00A821B7"/>
    <w:rsid w:val="00A8248E"/>
    <w:rsid w:val="00A83450"/>
    <w:rsid w:val="00A84068"/>
    <w:rsid w:val="00A845D6"/>
    <w:rsid w:val="00A84DF5"/>
    <w:rsid w:val="00A84FE5"/>
    <w:rsid w:val="00A85663"/>
    <w:rsid w:val="00A859E9"/>
    <w:rsid w:val="00A86C47"/>
    <w:rsid w:val="00A87319"/>
    <w:rsid w:val="00A873A8"/>
    <w:rsid w:val="00A87AC5"/>
    <w:rsid w:val="00A9011B"/>
    <w:rsid w:val="00A90CE0"/>
    <w:rsid w:val="00A90D43"/>
    <w:rsid w:val="00A91066"/>
    <w:rsid w:val="00A91807"/>
    <w:rsid w:val="00A92207"/>
    <w:rsid w:val="00A92573"/>
    <w:rsid w:val="00A9268B"/>
    <w:rsid w:val="00A93403"/>
    <w:rsid w:val="00A938BA"/>
    <w:rsid w:val="00A93E01"/>
    <w:rsid w:val="00A94980"/>
    <w:rsid w:val="00A949E5"/>
    <w:rsid w:val="00A95171"/>
    <w:rsid w:val="00A95428"/>
    <w:rsid w:val="00A958FF"/>
    <w:rsid w:val="00A97A44"/>
    <w:rsid w:val="00AA2140"/>
    <w:rsid w:val="00AA35F3"/>
    <w:rsid w:val="00AA386E"/>
    <w:rsid w:val="00AA3B3A"/>
    <w:rsid w:val="00AA4D5B"/>
    <w:rsid w:val="00AA580E"/>
    <w:rsid w:val="00AB182E"/>
    <w:rsid w:val="00AB1FBE"/>
    <w:rsid w:val="00AB22A5"/>
    <w:rsid w:val="00AB264A"/>
    <w:rsid w:val="00AB295E"/>
    <w:rsid w:val="00AB3AE3"/>
    <w:rsid w:val="00AB45B4"/>
    <w:rsid w:val="00AB5844"/>
    <w:rsid w:val="00AB5D8B"/>
    <w:rsid w:val="00AB5F47"/>
    <w:rsid w:val="00AC0619"/>
    <w:rsid w:val="00AC153A"/>
    <w:rsid w:val="00AC3587"/>
    <w:rsid w:val="00AC3A60"/>
    <w:rsid w:val="00AC42C3"/>
    <w:rsid w:val="00AC49F2"/>
    <w:rsid w:val="00AC4C0C"/>
    <w:rsid w:val="00AC5BF6"/>
    <w:rsid w:val="00AC7014"/>
    <w:rsid w:val="00AD0A19"/>
    <w:rsid w:val="00AD1AA1"/>
    <w:rsid w:val="00AD1D49"/>
    <w:rsid w:val="00AD2F01"/>
    <w:rsid w:val="00AD5AA4"/>
    <w:rsid w:val="00AD64D7"/>
    <w:rsid w:val="00AD7DAF"/>
    <w:rsid w:val="00AE016E"/>
    <w:rsid w:val="00AE087F"/>
    <w:rsid w:val="00AE0EDC"/>
    <w:rsid w:val="00AE1B8C"/>
    <w:rsid w:val="00AE1D3D"/>
    <w:rsid w:val="00AE2583"/>
    <w:rsid w:val="00AE3576"/>
    <w:rsid w:val="00AE3C1B"/>
    <w:rsid w:val="00AE420B"/>
    <w:rsid w:val="00AE4950"/>
    <w:rsid w:val="00AE6068"/>
    <w:rsid w:val="00AE684C"/>
    <w:rsid w:val="00AE705C"/>
    <w:rsid w:val="00AE7E39"/>
    <w:rsid w:val="00AF0D6F"/>
    <w:rsid w:val="00AF171A"/>
    <w:rsid w:val="00AF2F6F"/>
    <w:rsid w:val="00AF3BD0"/>
    <w:rsid w:val="00AF6470"/>
    <w:rsid w:val="00B0089D"/>
    <w:rsid w:val="00B02342"/>
    <w:rsid w:val="00B03E4C"/>
    <w:rsid w:val="00B0511C"/>
    <w:rsid w:val="00B05EF3"/>
    <w:rsid w:val="00B0619D"/>
    <w:rsid w:val="00B06ECA"/>
    <w:rsid w:val="00B075E2"/>
    <w:rsid w:val="00B07C51"/>
    <w:rsid w:val="00B10B44"/>
    <w:rsid w:val="00B1198C"/>
    <w:rsid w:val="00B12009"/>
    <w:rsid w:val="00B121D3"/>
    <w:rsid w:val="00B139C7"/>
    <w:rsid w:val="00B13E9A"/>
    <w:rsid w:val="00B1571F"/>
    <w:rsid w:val="00B17094"/>
    <w:rsid w:val="00B17761"/>
    <w:rsid w:val="00B20008"/>
    <w:rsid w:val="00B20EDE"/>
    <w:rsid w:val="00B20F01"/>
    <w:rsid w:val="00B21D3D"/>
    <w:rsid w:val="00B22620"/>
    <w:rsid w:val="00B22ABE"/>
    <w:rsid w:val="00B2342E"/>
    <w:rsid w:val="00B23571"/>
    <w:rsid w:val="00B2383D"/>
    <w:rsid w:val="00B262EC"/>
    <w:rsid w:val="00B26B58"/>
    <w:rsid w:val="00B31B3C"/>
    <w:rsid w:val="00B31E3A"/>
    <w:rsid w:val="00B31EFC"/>
    <w:rsid w:val="00B31F2E"/>
    <w:rsid w:val="00B31F4A"/>
    <w:rsid w:val="00B31FB2"/>
    <w:rsid w:val="00B324CA"/>
    <w:rsid w:val="00B33A74"/>
    <w:rsid w:val="00B34FDD"/>
    <w:rsid w:val="00B353D0"/>
    <w:rsid w:val="00B36B2D"/>
    <w:rsid w:val="00B36CBB"/>
    <w:rsid w:val="00B37D1B"/>
    <w:rsid w:val="00B4132D"/>
    <w:rsid w:val="00B41430"/>
    <w:rsid w:val="00B42A5A"/>
    <w:rsid w:val="00B43014"/>
    <w:rsid w:val="00B44218"/>
    <w:rsid w:val="00B444DE"/>
    <w:rsid w:val="00B45290"/>
    <w:rsid w:val="00B45B5B"/>
    <w:rsid w:val="00B45EEA"/>
    <w:rsid w:val="00B474EA"/>
    <w:rsid w:val="00B5300C"/>
    <w:rsid w:val="00B5451A"/>
    <w:rsid w:val="00B54CD8"/>
    <w:rsid w:val="00B54D29"/>
    <w:rsid w:val="00B5516C"/>
    <w:rsid w:val="00B554B9"/>
    <w:rsid w:val="00B558E1"/>
    <w:rsid w:val="00B55A85"/>
    <w:rsid w:val="00B57902"/>
    <w:rsid w:val="00B57C7E"/>
    <w:rsid w:val="00B60EBF"/>
    <w:rsid w:val="00B619CC"/>
    <w:rsid w:val="00B61A3C"/>
    <w:rsid w:val="00B63AA3"/>
    <w:rsid w:val="00B63AF5"/>
    <w:rsid w:val="00B640F8"/>
    <w:rsid w:val="00B648B7"/>
    <w:rsid w:val="00B65498"/>
    <w:rsid w:val="00B65A71"/>
    <w:rsid w:val="00B67426"/>
    <w:rsid w:val="00B710B2"/>
    <w:rsid w:val="00B72DBA"/>
    <w:rsid w:val="00B7344B"/>
    <w:rsid w:val="00B735FA"/>
    <w:rsid w:val="00B7567B"/>
    <w:rsid w:val="00B7620C"/>
    <w:rsid w:val="00B7783E"/>
    <w:rsid w:val="00B80197"/>
    <w:rsid w:val="00B80530"/>
    <w:rsid w:val="00B80898"/>
    <w:rsid w:val="00B8159D"/>
    <w:rsid w:val="00B81D88"/>
    <w:rsid w:val="00B81E64"/>
    <w:rsid w:val="00B8329A"/>
    <w:rsid w:val="00B84344"/>
    <w:rsid w:val="00B84967"/>
    <w:rsid w:val="00B84D07"/>
    <w:rsid w:val="00B84F12"/>
    <w:rsid w:val="00B856B3"/>
    <w:rsid w:val="00B85AE8"/>
    <w:rsid w:val="00B86CF6"/>
    <w:rsid w:val="00B87E93"/>
    <w:rsid w:val="00B87FD4"/>
    <w:rsid w:val="00B90414"/>
    <w:rsid w:val="00B92A86"/>
    <w:rsid w:val="00B934E9"/>
    <w:rsid w:val="00B93D1E"/>
    <w:rsid w:val="00B9552F"/>
    <w:rsid w:val="00B96A23"/>
    <w:rsid w:val="00B96C37"/>
    <w:rsid w:val="00B97283"/>
    <w:rsid w:val="00B97883"/>
    <w:rsid w:val="00B97D0D"/>
    <w:rsid w:val="00BA12B7"/>
    <w:rsid w:val="00BA1330"/>
    <w:rsid w:val="00BA1A70"/>
    <w:rsid w:val="00BA1B9C"/>
    <w:rsid w:val="00BA29B4"/>
    <w:rsid w:val="00BA30D0"/>
    <w:rsid w:val="00BA3929"/>
    <w:rsid w:val="00BA3E86"/>
    <w:rsid w:val="00BA40C1"/>
    <w:rsid w:val="00BA4131"/>
    <w:rsid w:val="00BA672A"/>
    <w:rsid w:val="00BA6EDB"/>
    <w:rsid w:val="00BA6F6E"/>
    <w:rsid w:val="00BA79E7"/>
    <w:rsid w:val="00BA7AD2"/>
    <w:rsid w:val="00BB16F8"/>
    <w:rsid w:val="00BB1B16"/>
    <w:rsid w:val="00BB1DA4"/>
    <w:rsid w:val="00BB35FE"/>
    <w:rsid w:val="00BB392E"/>
    <w:rsid w:val="00BB3DA4"/>
    <w:rsid w:val="00BB4C51"/>
    <w:rsid w:val="00BB56EF"/>
    <w:rsid w:val="00BB6021"/>
    <w:rsid w:val="00BB673E"/>
    <w:rsid w:val="00BB6837"/>
    <w:rsid w:val="00BB6BA7"/>
    <w:rsid w:val="00BB72A9"/>
    <w:rsid w:val="00BB7AF7"/>
    <w:rsid w:val="00BB7F50"/>
    <w:rsid w:val="00BC0B9B"/>
    <w:rsid w:val="00BC47F1"/>
    <w:rsid w:val="00BC56F6"/>
    <w:rsid w:val="00BC7249"/>
    <w:rsid w:val="00BC761F"/>
    <w:rsid w:val="00BD0C95"/>
    <w:rsid w:val="00BD0EEA"/>
    <w:rsid w:val="00BD118F"/>
    <w:rsid w:val="00BD187F"/>
    <w:rsid w:val="00BD18F5"/>
    <w:rsid w:val="00BD1A0D"/>
    <w:rsid w:val="00BD1E5F"/>
    <w:rsid w:val="00BD2A6B"/>
    <w:rsid w:val="00BD4C78"/>
    <w:rsid w:val="00BD4F00"/>
    <w:rsid w:val="00BD53E6"/>
    <w:rsid w:val="00BD59EA"/>
    <w:rsid w:val="00BD6A1D"/>
    <w:rsid w:val="00BD6F8D"/>
    <w:rsid w:val="00BD6FE1"/>
    <w:rsid w:val="00BD7A60"/>
    <w:rsid w:val="00BE05C9"/>
    <w:rsid w:val="00BE3463"/>
    <w:rsid w:val="00BE445E"/>
    <w:rsid w:val="00BE4A95"/>
    <w:rsid w:val="00BE54FE"/>
    <w:rsid w:val="00BE57C7"/>
    <w:rsid w:val="00BE6D97"/>
    <w:rsid w:val="00BE6ECE"/>
    <w:rsid w:val="00BF0316"/>
    <w:rsid w:val="00BF04E2"/>
    <w:rsid w:val="00BF1646"/>
    <w:rsid w:val="00BF290D"/>
    <w:rsid w:val="00BF2C42"/>
    <w:rsid w:val="00BF3760"/>
    <w:rsid w:val="00BF5863"/>
    <w:rsid w:val="00BF6E79"/>
    <w:rsid w:val="00BF700A"/>
    <w:rsid w:val="00BF7B24"/>
    <w:rsid w:val="00C01325"/>
    <w:rsid w:val="00C01590"/>
    <w:rsid w:val="00C024AB"/>
    <w:rsid w:val="00C03E5E"/>
    <w:rsid w:val="00C05FA2"/>
    <w:rsid w:val="00C07F8E"/>
    <w:rsid w:val="00C10CAA"/>
    <w:rsid w:val="00C12D50"/>
    <w:rsid w:val="00C13E85"/>
    <w:rsid w:val="00C1494F"/>
    <w:rsid w:val="00C1500B"/>
    <w:rsid w:val="00C15B6C"/>
    <w:rsid w:val="00C17F1E"/>
    <w:rsid w:val="00C20FC4"/>
    <w:rsid w:val="00C21272"/>
    <w:rsid w:val="00C21ADA"/>
    <w:rsid w:val="00C2209F"/>
    <w:rsid w:val="00C2262E"/>
    <w:rsid w:val="00C2589F"/>
    <w:rsid w:val="00C25CA0"/>
    <w:rsid w:val="00C25D42"/>
    <w:rsid w:val="00C26366"/>
    <w:rsid w:val="00C2693B"/>
    <w:rsid w:val="00C26A3D"/>
    <w:rsid w:val="00C27DD9"/>
    <w:rsid w:val="00C27F15"/>
    <w:rsid w:val="00C3057D"/>
    <w:rsid w:val="00C30F64"/>
    <w:rsid w:val="00C31487"/>
    <w:rsid w:val="00C34247"/>
    <w:rsid w:val="00C35CFF"/>
    <w:rsid w:val="00C36CEB"/>
    <w:rsid w:val="00C37224"/>
    <w:rsid w:val="00C37CBE"/>
    <w:rsid w:val="00C41B11"/>
    <w:rsid w:val="00C42564"/>
    <w:rsid w:val="00C43D57"/>
    <w:rsid w:val="00C43F6A"/>
    <w:rsid w:val="00C441CD"/>
    <w:rsid w:val="00C443C8"/>
    <w:rsid w:val="00C44F8A"/>
    <w:rsid w:val="00C4584C"/>
    <w:rsid w:val="00C45E2B"/>
    <w:rsid w:val="00C46807"/>
    <w:rsid w:val="00C477E0"/>
    <w:rsid w:val="00C47AA6"/>
    <w:rsid w:val="00C47C3F"/>
    <w:rsid w:val="00C47CB0"/>
    <w:rsid w:val="00C47CED"/>
    <w:rsid w:val="00C502CD"/>
    <w:rsid w:val="00C50F6C"/>
    <w:rsid w:val="00C510A7"/>
    <w:rsid w:val="00C519D8"/>
    <w:rsid w:val="00C52764"/>
    <w:rsid w:val="00C53584"/>
    <w:rsid w:val="00C61924"/>
    <w:rsid w:val="00C621F7"/>
    <w:rsid w:val="00C623D5"/>
    <w:rsid w:val="00C63130"/>
    <w:rsid w:val="00C63204"/>
    <w:rsid w:val="00C654A7"/>
    <w:rsid w:val="00C654AB"/>
    <w:rsid w:val="00C65B11"/>
    <w:rsid w:val="00C65FDF"/>
    <w:rsid w:val="00C70AC7"/>
    <w:rsid w:val="00C70E5E"/>
    <w:rsid w:val="00C71D86"/>
    <w:rsid w:val="00C72E60"/>
    <w:rsid w:val="00C72EDE"/>
    <w:rsid w:val="00C7355A"/>
    <w:rsid w:val="00C74A2B"/>
    <w:rsid w:val="00C760D2"/>
    <w:rsid w:val="00C7708C"/>
    <w:rsid w:val="00C77BB8"/>
    <w:rsid w:val="00C801A9"/>
    <w:rsid w:val="00C80DAB"/>
    <w:rsid w:val="00C81609"/>
    <w:rsid w:val="00C816B3"/>
    <w:rsid w:val="00C82188"/>
    <w:rsid w:val="00C84233"/>
    <w:rsid w:val="00C84839"/>
    <w:rsid w:val="00C867E1"/>
    <w:rsid w:val="00C8696D"/>
    <w:rsid w:val="00C87BD3"/>
    <w:rsid w:val="00C90969"/>
    <w:rsid w:val="00C91C9E"/>
    <w:rsid w:val="00C9234D"/>
    <w:rsid w:val="00C926B3"/>
    <w:rsid w:val="00C94238"/>
    <w:rsid w:val="00C94E08"/>
    <w:rsid w:val="00C952CC"/>
    <w:rsid w:val="00C96637"/>
    <w:rsid w:val="00C96927"/>
    <w:rsid w:val="00C9710D"/>
    <w:rsid w:val="00CA01F3"/>
    <w:rsid w:val="00CA105D"/>
    <w:rsid w:val="00CA19A5"/>
    <w:rsid w:val="00CA2F1D"/>
    <w:rsid w:val="00CA303D"/>
    <w:rsid w:val="00CA475A"/>
    <w:rsid w:val="00CA55D3"/>
    <w:rsid w:val="00CA6F89"/>
    <w:rsid w:val="00CA73AD"/>
    <w:rsid w:val="00CB05DD"/>
    <w:rsid w:val="00CB2445"/>
    <w:rsid w:val="00CB27F5"/>
    <w:rsid w:val="00CB28D8"/>
    <w:rsid w:val="00CB28FD"/>
    <w:rsid w:val="00CB5534"/>
    <w:rsid w:val="00CB5D85"/>
    <w:rsid w:val="00CB5FFD"/>
    <w:rsid w:val="00CB62A4"/>
    <w:rsid w:val="00CB6366"/>
    <w:rsid w:val="00CB6A2D"/>
    <w:rsid w:val="00CB6C39"/>
    <w:rsid w:val="00CB7522"/>
    <w:rsid w:val="00CC1E77"/>
    <w:rsid w:val="00CC1E7D"/>
    <w:rsid w:val="00CC2C2D"/>
    <w:rsid w:val="00CC3A2E"/>
    <w:rsid w:val="00CC45AD"/>
    <w:rsid w:val="00CC4EA2"/>
    <w:rsid w:val="00CC5222"/>
    <w:rsid w:val="00CC63C5"/>
    <w:rsid w:val="00CC66E7"/>
    <w:rsid w:val="00CC7517"/>
    <w:rsid w:val="00CC7670"/>
    <w:rsid w:val="00CC78E0"/>
    <w:rsid w:val="00CC7FD5"/>
    <w:rsid w:val="00CD0072"/>
    <w:rsid w:val="00CD07A1"/>
    <w:rsid w:val="00CD08D3"/>
    <w:rsid w:val="00CD0EF3"/>
    <w:rsid w:val="00CD15CC"/>
    <w:rsid w:val="00CD22FD"/>
    <w:rsid w:val="00CD3C89"/>
    <w:rsid w:val="00CD5392"/>
    <w:rsid w:val="00CD5AB1"/>
    <w:rsid w:val="00CD6BF1"/>
    <w:rsid w:val="00CD6DC1"/>
    <w:rsid w:val="00CD7308"/>
    <w:rsid w:val="00CD7FC4"/>
    <w:rsid w:val="00CE0140"/>
    <w:rsid w:val="00CE04D9"/>
    <w:rsid w:val="00CE05E4"/>
    <w:rsid w:val="00CE06F4"/>
    <w:rsid w:val="00CE08A5"/>
    <w:rsid w:val="00CE0C13"/>
    <w:rsid w:val="00CE0FC2"/>
    <w:rsid w:val="00CE1A56"/>
    <w:rsid w:val="00CE1C03"/>
    <w:rsid w:val="00CE1D58"/>
    <w:rsid w:val="00CE2166"/>
    <w:rsid w:val="00CE2CC3"/>
    <w:rsid w:val="00CE3E6A"/>
    <w:rsid w:val="00CE43E3"/>
    <w:rsid w:val="00CE4BA2"/>
    <w:rsid w:val="00CE4C13"/>
    <w:rsid w:val="00CE4D82"/>
    <w:rsid w:val="00CE4F7F"/>
    <w:rsid w:val="00CE5F36"/>
    <w:rsid w:val="00CE6DBA"/>
    <w:rsid w:val="00CE7192"/>
    <w:rsid w:val="00CE7470"/>
    <w:rsid w:val="00CE777F"/>
    <w:rsid w:val="00CF0485"/>
    <w:rsid w:val="00CF0A5D"/>
    <w:rsid w:val="00CF0A78"/>
    <w:rsid w:val="00CF1B81"/>
    <w:rsid w:val="00CF39FE"/>
    <w:rsid w:val="00CF440F"/>
    <w:rsid w:val="00CF60DA"/>
    <w:rsid w:val="00CF6FF3"/>
    <w:rsid w:val="00CF77DF"/>
    <w:rsid w:val="00D002AE"/>
    <w:rsid w:val="00D00DB6"/>
    <w:rsid w:val="00D025BD"/>
    <w:rsid w:val="00D02A33"/>
    <w:rsid w:val="00D03A24"/>
    <w:rsid w:val="00D04F12"/>
    <w:rsid w:val="00D059B5"/>
    <w:rsid w:val="00D059CC"/>
    <w:rsid w:val="00D07640"/>
    <w:rsid w:val="00D11EA6"/>
    <w:rsid w:val="00D11F37"/>
    <w:rsid w:val="00D121A9"/>
    <w:rsid w:val="00D1234E"/>
    <w:rsid w:val="00D12C40"/>
    <w:rsid w:val="00D15F7F"/>
    <w:rsid w:val="00D160E6"/>
    <w:rsid w:val="00D16868"/>
    <w:rsid w:val="00D177C1"/>
    <w:rsid w:val="00D20E47"/>
    <w:rsid w:val="00D21904"/>
    <w:rsid w:val="00D22205"/>
    <w:rsid w:val="00D22301"/>
    <w:rsid w:val="00D2263E"/>
    <w:rsid w:val="00D22CAD"/>
    <w:rsid w:val="00D236CF"/>
    <w:rsid w:val="00D243FF"/>
    <w:rsid w:val="00D24780"/>
    <w:rsid w:val="00D2489E"/>
    <w:rsid w:val="00D249DE"/>
    <w:rsid w:val="00D25043"/>
    <w:rsid w:val="00D2511B"/>
    <w:rsid w:val="00D251CA"/>
    <w:rsid w:val="00D26133"/>
    <w:rsid w:val="00D277E3"/>
    <w:rsid w:val="00D302AC"/>
    <w:rsid w:val="00D30E35"/>
    <w:rsid w:val="00D312CF"/>
    <w:rsid w:val="00D320F4"/>
    <w:rsid w:val="00D3241E"/>
    <w:rsid w:val="00D32FE9"/>
    <w:rsid w:val="00D33D2B"/>
    <w:rsid w:val="00D34B2A"/>
    <w:rsid w:val="00D354E0"/>
    <w:rsid w:val="00D37A60"/>
    <w:rsid w:val="00D40910"/>
    <w:rsid w:val="00D40E38"/>
    <w:rsid w:val="00D40F35"/>
    <w:rsid w:val="00D4151A"/>
    <w:rsid w:val="00D41B44"/>
    <w:rsid w:val="00D42CB8"/>
    <w:rsid w:val="00D43A58"/>
    <w:rsid w:val="00D44505"/>
    <w:rsid w:val="00D45A35"/>
    <w:rsid w:val="00D45FF0"/>
    <w:rsid w:val="00D470F5"/>
    <w:rsid w:val="00D4771D"/>
    <w:rsid w:val="00D518F2"/>
    <w:rsid w:val="00D5296D"/>
    <w:rsid w:val="00D533B0"/>
    <w:rsid w:val="00D536CC"/>
    <w:rsid w:val="00D546D0"/>
    <w:rsid w:val="00D555C5"/>
    <w:rsid w:val="00D556F0"/>
    <w:rsid w:val="00D55FCB"/>
    <w:rsid w:val="00D60889"/>
    <w:rsid w:val="00D60B43"/>
    <w:rsid w:val="00D60D47"/>
    <w:rsid w:val="00D63438"/>
    <w:rsid w:val="00D63858"/>
    <w:rsid w:val="00D6649A"/>
    <w:rsid w:val="00D66552"/>
    <w:rsid w:val="00D66ADC"/>
    <w:rsid w:val="00D66D4A"/>
    <w:rsid w:val="00D678FB"/>
    <w:rsid w:val="00D67F2C"/>
    <w:rsid w:val="00D70387"/>
    <w:rsid w:val="00D712FE"/>
    <w:rsid w:val="00D732C2"/>
    <w:rsid w:val="00D73304"/>
    <w:rsid w:val="00D7385B"/>
    <w:rsid w:val="00D748C9"/>
    <w:rsid w:val="00D76293"/>
    <w:rsid w:val="00D763BD"/>
    <w:rsid w:val="00D779B6"/>
    <w:rsid w:val="00D80897"/>
    <w:rsid w:val="00D82350"/>
    <w:rsid w:val="00D82384"/>
    <w:rsid w:val="00D83146"/>
    <w:rsid w:val="00D83BFA"/>
    <w:rsid w:val="00D83DF2"/>
    <w:rsid w:val="00D84F38"/>
    <w:rsid w:val="00D855BF"/>
    <w:rsid w:val="00D9078C"/>
    <w:rsid w:val="00D9131F"/>
    <w:rsid w:val="00D916D4"/>
    <w:rsid w:val="00D91993"/>
    <w:rsid w:val="00D940E7"/>
    <w:rsid w:val="00D9422E"/>
    <w:rsid w:val="00D951ED"/>
    <w:rsid w:val="00D96EC1"/>
    <w:rsid w:val="00D970E6"/>
    <w:rsid w:val="00D97146"/>
    <w:rsid w:val="00D97D62"/>
    <w:rsid w:val="00DA1F90"/>
    <w:rsid w:val="00DA2FEC"/>
    <w:rsid w:val="00DA3DD7"/>
    <w:rsid w:val="00DA42F8"/>
    <w:rsid w:val="00DA5723"/>
    <w:rsid w:val="00DA6ED5"/>
    <w:rsid w:val="00DA72E3"/>
    <w:rsid w:val="00DB019E"/>
    <w:rsid w:val="00DB123E"/>
    <w:rsid w:val="00DB2D68"/>
    <w:rsid w:val="00DB4EE6"/>
    <w:rsid w:val="00DB5A9E"/>
    <w:rsid w:val="00DB61E7"/>
    <w:rsid w:val="00DB75AA"/>
    <w:rsid w:val="00DB7843"/>
    <w:rsid w:val="00DB7BE4"/>
    <w:rsid w:val="00DC050E"/>
    <w:rsid w:val="00DC287F"/>
    <w:rsid w:val="00DC2BCD"/>
    <w:rsid w:val="00DC3933"/>
    <w:rsid w:val="00DC3E2E"/>
    <w:rsid w:val="00DC4451"/>
    <w:rsid w:val="00DC4733"/>
    <w:rsid w:val="00DC56F9"/>
    <w:rsid w:val="00DC5B09"/>
    <w:rsid w:val="00DC5F09"/>
    <w:rsid w:val="00DC6828"/>
    <w:rsid w:val="00DC687E"/>
    <w:rsid w:val="00DC7577"/>
    <w:rsid w:val="00DC76C8"/>
    <w:rsid w:val="00DD0120"/>
    <w:rsid w:val="00DD0C5D"/>
    <w:rsid w:val="00DD1888"/>
    <w:rsid w:val="00DD1909"/>
    <w:rsid w:val="00DD1D82"/>
    <w:rsid w:val="00DD2DE1"/>
    <w:rsid w:val="00DD32A5"/>
    <w:rsid w:val="00DD4783"/>
    <w:rsid w:val="00DD4EE9"/>
    <w:rsid w:val="00DD5007"/>
    <w:rsid w:val="00DD5F06"/>
    <w:rsid w:val="00DD5F31"/>
    <w:rsid w:val="00DE0225"/>
    <w:rsid w:val="00DE0AA3"/>
    <w:rsid w:val="00DE20C9"/>
    <w:rsid w:val="00DE2FA7"/>
    <w:rsid w:val="00DE4998"/>
    <w:rsid w:val="00DE5AB4"/>
    <w:rsid w:val="00DE61A6"/>
    <w:rsid w:val="00DE7472"/>
    <w:rsid w:val="00DF00D4"/>
    <w:rsid w:val="00DF1365"/>
    <w:rsid w:val="00DF1957"/>
    <w:rsid w:val="00DF23C9"/>
    <w:rsid w:val="00DF273B"/>
    <w:rsid w:val="00DF2FFC"/>
    <w:rsid w:val="00DF43A0"/>
    <w:rsid w:val="00DF6182"/>
    <w:rsid w:val="00DF6832"/>
    <w:rsid w:val="00DF6BD6"/>
    <w:rsid w:val="00DF703E"/>
    <w:rsid w:val="00DF7540"/>
    <w:rsid w:val="00DF7A88"/>
    <w:rsid w:val="00DF7ACC"/>
    <w:rsid w:val="00E0173C"/>
    <w:rsid w:val="00E023A0"/>
    <w:rsid w:val="00E02D83"/>
    <w:rsid w:val="00E02F64"/>
    <w:rsid w:val="00E03538"/>
    <w:rsid w:val="00E06908"/>
    <w:rsid w:val="00E06CF2"/>
    <w:rsid w:val="00E07ACB"/>
    <w:rsid w:val="00E07DA1"/>
    <w:rsid w:val="00E10C10"/>
    <w:rsid w:val="00E10CF2"/>
    <w:rsid w:val="00E1161E"/>
    <w:rsid w:val="00E11855"/>
    <w:rsid w:val="00E119BA"/>
    <w:rsid w:val="00E11CE7"/>
    <w:rsid w:val="00E11EC1"/>
    <w:rsid w:val="00E12811"/>
    <w:rsid w:val="00E130C7"/>
    <w:rsid w:val="00E134C0"/>
    <w:rsid w:val="00E14212"/>
    <w:rsid w:val="00E14AA0"/>
    <w:rsid w:val="00E1598F"/>
    <w:rsid w:val="00E15EC6"/>
    <w:rsid w:val="00E16913"/>
    <w:rsid w:val="00E17060"/>
    <w:rsid w:val="00E178FD"/>
    <w:rsid w:val="00E17A9A"/>
    <w:rsid w:val="00E17AB9"/>
    <w:rsid w:val="00E202DC"/>
    <w:rsid w:val="00E2051B"/>
    <w:rsid w:val="00E2125D"/>
    <w:rsid w:val="00E22903"/>
    <w:rsid w:val="00E235C9"/>
    <w:rsid w:val="00E237A4"/>
    <w:rsid w:val="00E24422"/>
    <w:rsid w:val="00E2467A"/>
    <w:rsid w:val="00E24A8C"/>
    <w:rsid w:val="00E24B8B"/>
    <w:rsid w:val="00E24E53"/>
    <w:rsid w:val="00E25A4F"/>
    <w:rsid w:val="00E272A9"/>
    <w:rsid w:val="00E27492"/>
    <w:rsid w:val="00E30413"/>
    <w:rsid w:val="00E30969"/>
    <w:rsid w:val="00E30991"/>
    <w:rsid w:val="00E321C2"/>
    <w:rsid w:val="00E33072"/>
    <w:rsid w:val="00E34067"/>
    <w:rsid w:val="00E34210"/>
    <w:rsid w:val="00E34C74"/>
    <w:rsid w:val="00E3559F"/>
    <w:rsid w:val="00E35989"/>
    <w:rsid w:val="00E373B9"/>
    <w:rsid w:val="00E373C3"/>
    <w:rsid w:val="00E41365"/>
    <w:rsid w:val="00E41370"/>
    <w:rsid w:val="00E4160D"/>
    <w:rsid w:val="00E41E8F"/>
    <w:rsid w:val="00E4282D"/>
    <w:rsid w:val="00E4285E"/>
    <w:rsid w:val="00E42C1D"/>
    <w:rsid w:val="00E437A1"/>
    <w:rsid w:val="00E46008"/>
    <w:rsid w:val="00E46DEF"/>
    <w:rsid w:val="00E4791F"/>
    <w:rsid w:val="00E5010D"/>
    <w:rsid w:val="00E50427"/>
    <w:rsid w:val="00E5063D"/>
    <w:rsid w:val="00E507D8"/>
    <w:rsid w:val="00E52701"/>
    <w:rsid w:val="00E5500A"/>
    <w:rsid w:val="00E555BE"/>
    <w:rsid w:val="00E569B1"/>
    <w:rsid w:val="00E56A14"/>
    <w:rsid w:val="00E56A6C"/>
    <w:rsid w:val="00E56C44"/>
    <w:rsid w:val="00E57B63"/>
    <w:rsid w:val="00E60CBD"/>
    <w:rsid w:val="00E60FC4"/>
    <w:rsid w:val="00E6101F"/>
    <w:rsid w:val="00E634AF"/>
    <w:rsid w:val="00E6527D"/>
    <w:rsid w:val="00E65F90"/>
    <w:rsid w:val="00E6616A"/>
    <w:rsid w:val="00E6685C"/>
    <w:rsid w:val="00E7069B"/>
    <w:rsid w:val="00E713E5"/>
    <w:rsid w:val="00E715CE"/>
    <w:rsid w:val="00E71E23"/>
    <w:rsid w:val="00E735AE"/>
    <w:rsid w:val="00E73AFC"/>
    <w:rsid w:val="00E73B27"/>
    <w:rsid w:val="00E74311"/>
    <w:rsid w:val="00E7445D"/>
    <w:rsid w:val="00E74CEE"/>
    <w:rsid w:val="00E74FF9"/>
    <w:rsid w:val="00E75B6E"/>
    <w:rsid w:val="00E7611A"/>
    <w:rsid w:val="00E7638E"/>
    <w:rsid w:val="00E76C67"/>
    <w:rsid w:val="00E77114"/>
    <w:rsid w:val="00E7776D"/>
    <w:rsid w:val="00E77D8E"/>
    <w:rsid w:val="00E80783"/>
    <w:rsid w:val="00E82AE5"/>
    <w:rsid w:val="00E84FE6"/>
    <w:rsid w:val="00E8533F"/>
    <w:rsid w:val="00E864F6"/>
    <w:rsid w:val="00E868D2"/>
    <w:rsid w:val="00E90A18"/>
    <w:rsid w:val="00E93800"/>
    <w:rsid w:val="00E945DA"/>
    <w:rsid w:val="00E95A9D"/>
    <w:rsid w:val="00EA012A"/>
    <w:rsid w:val="00EA0170"/>
    <w:rsid w:val="00EA01B9"/>
    <w:rsid w:val="00EA1AE1"/>
    <w:rsid w:val="00EA1D48"/>
    <w:rsid w:val="00EA32AA"/>
    <w:rsid w:val="00EA342D"/>
    <w:rsid w:val="00EA3925"/>
    <w:rsid w:val="00EA41FC"/>
    <w:rsid w:val="00EA4CB8"/>
    <w:rsid w:val="00EA6086"/>
    <w:rsid w:val="00EA63A0"/>
    <w:rsid w:val="00EA6483"/>
    <w:rsid w:val="00EA706E"/>
    <w:rsid w:val="00EB05A9"/>
    <w:rsid w:val="00EB28F4"/>
    <w:rsid w:val="00EB2DC3"/>
    <w:rsid w:val="00EB68CD"/>
    <w:rsid w:val="00EB6A2B"/>
    <w:rsid w:val="00EB6E19"/>
    <w:rsid w:val="00EB7DED"/>
    <w:rsid w:val="00EC0201"/>
    <w:rsid w:val="00EC03C9"/>
    <w:rsid w:val="00EC04DE"/>
    <w:rsid w:val="00EC0943"/>
    <w:rsid w:val="00EC0D03"/>
    <w:rsid w:val="00EC169C"/>
    <w:rsid w:val="00EC181E"/>
    <w:rsid w:val="00EC2394"/>
    <w:rsid w:val="00EC2DE2"/>
    <w:rsid w:val="00EC3B63"/>
    <w:rsid w:val="00EC4FF4"/>
    <w:rsid w:val="00EC52C3"/>
    <w:rsid w:val="00EC6659"/>
    <w:rsid w:val="00EC7AA5"/>
    <w:rsid w:val="00ED0DF2"/>
    <w:rsid w:val="00ED1B5F"/>
    <w:rsid w:val="00ED1BAF"/>
    <w:rsid w:val="00ED216D"/>
    <w:rsid w:val="00ED3C52"/>
    <w:rsid w:val="00ED4984"/>
    <w:rsid w:val="00ED4AC7"/>
    <w:rsid w:val="00ED5253"/>
    <w:rsid w:val="00ED5AFB"/>
    <w:rsid w:val="00ED5B1C"/>
    <w:rsid w:val="00ED69A1"/>
    <w:rsid w:val="00ED6A14"/>
    <w:rsid w:val="00ED6CDB"/>
    <w:rsid w:val="00ED7FA3"/>
    <w:rsid w:val="00EE0A56"/>
    <w:rsid w:val="00EE0DF5"/>
    <w:rsid w:val="00EE1289"/>
    <w:rsid w:val="00EE1C44"/>
    <w:rsid w:val="00EE2673"/>
    <w:rsid w:val="00EE37CB"/>
    <w:rsid w:val="00EE4080"/>
    <w:rsid w:val="00EE4BB9"/>
    <w:rsid w:val="00EE539D"/>
    <w:rsid w:val="00EE655E"/>
    <w:rsid w:val="00EE6835"/>
    <w:rsid w:val="00EE7307"/>
    <w:rsid w:val="00EF0B9B"/>
    <w:rsid w:val="00EF0DA8"/>
    <w:rsid w:val="00EF12E8"/>
    <w:rsid w:val="00EF17D7"/>
    <w:rsid w:val="00EF1ECF"/>
    <w:rsid w:val="00EF1F79"/>
    <w:rsid w:val="00EF38C1"/>
    <w:rsid w:val="00EF4843"/>
    <w:rsid w:val="00EF4C8F"/>
    <w:rsid w:val="00EF512F"/>
    <w:rsid w:val="00EF6417"/>
    <w:rsid w:val="00EF7789"/>
    <w:rsid w:val="00EF79DA"/>
    <w:rsid w:val="00F00148"/>
    <w:rsid w:val="00F026E2"/>
    <w:rsid w:val="00F03898"/>
    <w:rsid w:val="00F03CDF"/>
    <w:rsid w:val="00F03E48"/>
    <w:rsid w:val="00F045AB"/>
    <w:rsid w:val="00F04A38"/>
    <w:rsid w:val="00F04BDD"/>
    <w:rsid w:val="00F07016"/>
    <w:rsid w:val="00F07890"/>
    <w:rsid w:val="00F10AFB"/>
    <w:rsid w:val="00F11500"/>
    <w:rsid w:val="00F119A5"/>
    <w:rsid w:val="00F120AF"/>
    <w:rsid w:val="00F12F18"/>
    <w:rsid w:val="00F12F30"/>
    <w:rsid w:val="00F13CE3"/>
    <w:rsid w:val="00F14300"/>
    <w:rsid w:val="00F14452"/>
    <w:rsid w:val="00F148EE"/>
    <w:rsid w:val="00F14F41"/>
    <w:rsid w:val="00F15C0A"/>
    <w:rsid w:val="00F1701B"/>
    <w:rsid w:val="00F17CF4"/>
    <w:rsid w:val="00F21B36"/>
    <w:rsid w:val="00F2310B"/>
    <w:rsid w:val="00F23479"/>
    <w:rsid w:val="00F23E82"/>
    <w:rsid w:val="00F24A71"/>
    <w:rsid w:val="00F25A0E"/>
    <w:rsid w:val="00F25C5D"/>
    <w:rsid w:val="00F2604A"/>
    <w:rsid w:val="00F2616F"/>
    <w:rsid w:val="00F278DD"/>
    <w:rsid w:val="00F27E23"/>
    <w:rsid w:val="00F27F7C"/>
    <w:rsid w:val="00F3039F"/>
    <w:rsid w:val="00F31F8F"/>
    <w:rsid w:val="00F32A48"/>
    <w:rsid w:val="00F32B7A"/>
    <w:rsid w:val="00F334AF"/>
    <w:rsid w:val="00F33546"/>
    <w:rsid w:val="00F33D94"/>
    <w:rsid w:val="00F34ADB"/>
    <w:rsid w:val="00F3524C"/>
    <w:rsid w:val="00F36E55"/>
    <w:rsid w:val="00F374E7"/>
    <w:rsid w:val="00F37A55"/>
    <w:rsid w:val="00F37B2B"/>
    <w:rsid w:val="00F37B47"/>
    <w:rsid w:val="00F405D7"/>
    <w:rsid w:val="00F41920"/>
    <w:rsid w:val="00F41F2B"/>
    <w:rsid w:val="00F42FED"/>
    <w:rsid w:val="00F46E2E"/>
    <w:rsid w:val="00F475A8"/>
    <w:rsid w:val="00F478C8"/>
    <w:rsid w:val="00F5091E"/>
    <w:rsid w:val="00F51032"/>
    <w:rsid w:val="00F51923"/>
    <w:rsid w:val="00F51C63"/>
    <w:rsid w:val="00F51CDE"/>
    <w:rsid w:val="00F51D0F"/>
    <w:rsid w:val="00F52510"/>
    <w:rsid w:val="00F54695"/>
    <w:rsid w:val="00F54C3C"/>
    <w:rsid w:val="00F5575A"/>
    <w:rsid w:val="00F55A1F"/>
    <w:rsid w:val="00F565F2"/>
    <w:rsid w:val="00F57150"/>
    <w:rsid w:val="00F57225"/>
    <w:rsid w:val="00F61898"/>
    <w:rsid w:val="00F62023"/>
    <w:rsid w:val="00F629C6"/>
    <w:rsid w:val="00F633D1"/>
    <w:rsid w:val="00F637E7"/>
    <w:rsid w:val="00F639C4"/>
    <w:rsid w:val="00F66A77"/>
    <w:rsid w:val="00F67C18"/>
    <w:rsid w:val="00F72285"/>
    <w:rsid w:val="00F73D30"/>
    <w:rsid w:val="00F74438"/>
    <w:rsid w:val="00F74DE0"/>
    <w:rsid w:val="00F74F38"/>
    <w:rsid w:val="00F75064"/>
    <w:rsid w:val="00F763DE"/>
    <w:rsid w:val="00F76A94"/>
    <w:rsid w:val="00F801DE"/>
    <w:rsid w:val="00F80307"/>
    <w:rsid w:val="00F80633"/>
    <w:rsid w:val="00F807C2"/>
    <w:rsid w:val="00F810B7"/>
    <w:rsid w:val="00F81DB1"/>
    <w:rsid w:val="00F8357A"/>
    <w:rsid w:val="00F85059"/>
    <w:rsid w:val="00F86C2A"/>
    <w:rsid w:val="00F87192"/>
    <w:rsid w:val="00F874A6"/>
    <w:rsid w:val="00F879D2"/>
    <w:rsid w:val="00F907FB"/>
    <w:rsid w:val="00F910D7"/>
    <w:rsid w:val="00F92031"/>
    <w:rsid w:val="00F92175"/>
    <w:rsid w:val="00F9227F"/>
    <w:rsid w:val="00F92485"/>
    <w:rsid w:val="00F92EB4"/>
    <w:rsid w:val="00F934ED"/>
    <w:rsid w:val="00F9597F"/>
    <w:rsid w:val="00F96023"/>
    <w:rsid w:val="00F969DF"/>
    <w:rsid w:val="00F96D96"/>
    <w:rsid w:val="00F97193"/>
    <w:rsid w:val="00F97B49"/>
    <w:rsid w:val="00F97E72"/>
    <w:rsid w:val="00FA0340"/>
    <w:rsid w:val="00FA1BC8"/>
    <w:rsid w:val="00FA2E2A"/>
    <w:rsid w:val="00FA40AE"/>
    <w:rsid w:val="00FA5F6D"/>
    <w:rsid w:val="00FB090F"/>
    <w:rsid w:val="00FB28EE"/>
    <w:rsid w:val="00FB2B45"/>
    <w:rsid w:val="00FB2F51"/>
    <w:rsid w:val="00FB3393"/>
    <w:rsid w:val="00FB510B"/>
    <w:rsid w:val="00FB6162"/>
    <w:rsid w:val="00FC0B1F"/>
    <w:rsid w:val="00FC122F"/>
    <w:rsid w:val="00FC2502"/>
    <w:rsid w:val="00FC250D"/>
    <w:rsid w:val="00FC37BB"/>
    <w:rsid w:val="00FC3899"/>
    <w:rsid w:val="00FC3DE6"/>
    <w:rsid w:val="00FC4ABC"/>
    <w:rsid w:val="00FC50B8"/>
    <w:rsid w:val="00FC522A"/>
    <w:rsid w:val="00FC55D6"/>
    <w:rsid w:val="00FC78DD"/>
    <w:rsid w:val="00FD08BB"/>
    <w:rsid w:val="00FD09DF"/>
    <w:rsid w:val="00FD1D18"/>
    <w:rsid w:val="00FD1D26"/>
    <w:rsid w:val="00FD35BB"/>
    <w:rsid w:val="00FD3662"/>
    <w:rsid w:val="00FD3D2F"/>
    <w:rsid w:val="00FD403D"/>
    <w:rsid w:val="00FD5279"/>
    <w:rsid w:val="00FD5563"/>
    <w:rsid w:val="00FD69A5"/>
    <w:rsid w:val="00FD75F5"/>
    <w:rsid w:val="00FD79F8"/>
    <w:rsid w:val="00FE0042"/>
    <w:rsid w:val="00FE262E"/>
    <w:rsid w:val="00FE2B84"/>
    <w:rsid w:val="00FE2C4F"/>
    <w:rsid w:val="00FE2D0B"/>
    <w:rsid w:val="00FE33CC"/>
    <w:rsid w:val="00FE3E8C"/>
    <w:rsid w:val="00FE413A"/>
    <w:rsid w:val="00FE52F2"/>
    <w:rsid w:val="00FE62A6"/>
    <w:rsid w:val="00FE7E5E"/>
    <w:rsid w:val="00FE7EBA"/>
    <w:rsid w:val="00FF18B1"/>
    <w:rsid w:val="00FF2EC0"/>
    <w:rsid w:val="00FF2EE1"/>
    <w:rsid w:val="00FF68DD"/>
    <w:rsid w:val="00FF772D"/>
    <w:rsid w:val="00FF7BA4"/>
    <w:rsid w:val="00FF7D2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f" fillcolor="white" stroke="f">
      <v:fill color="white" on="f"/>
      <v:stroke on="f"/>
      <v:textbox inset="5.85pt,.7pt,5.85pt,.7pt"/>
    </o:shapedefaults>
    <o:shapelayout v:ext="edit">
      <o:idmap v:ext="edit" data="1"/>
    </o:shapelayout>
  </w:shapeDefaults>
  <w:decimalSymbol w:val="."/>
  <w:listSeparator w:val=","/>
  <w14:docId w14:val="7A0458CD"/>
  <w15:docId w15:val="{A746B8E6-0C54-4896-94AD-BD921AD41E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91C9E"/>
    <w:rPr>
      <w:rFonts w:eastAsia="MS Gothic"/>
      <w:noProof/>
      <w:sz w:val="24"/>
      <w:szCs w:val="24"/>
    </w:rPr>
  </w:style>
  <w:style w:type="paragraph" w:styleId="Heading1">
    <w:name w:val="heading 1"/>
    <w:aliases w:val="H1,h1,app heading 1,l1,Memo Heading 1,h11,h12,h13,h14,h15,h16"/>
    <w:basedOn w:val="Normal"/>
    <w:next w:val="Normal"/>
    <w:link w:val="Heading1Char"/>
    <w:qFormat/>
    <w:rsid w:val="00875A83"/>
    <w:pPr>
      <w:keepNext/>
      <w:tabs>
        <w:tab w:val="left" w:pos="0"/>
      </w:tabs>
      <w:spacing w:before="240" w:after="60"/>
      <w:outlineLvl w:val="0"/>
    </w:pPr>
    <w:rPr>
      <w:rFonts w:ascii="Arial" w:hAnsi="Arial"/>
      <w:b/>
      <w:bCs/>
      <w:noProof w:val="0"/>
      <w:kern w:val="28"/>
      <w:lang w:val="x-none" w:eastAsia="ja-JP"/>
    </w:rPr>
  </w:style>
  <w:style w:type="paragraph" w:styleId="Heading2">
    <w:name w:val="heading 2"/>
    <w:aliases w:val="DO NOT USE_h2,h2,h21,H2,Head2A,2,UNDERRUBRIK 1-2"/>
    <w:basedOn w:val="Normal"/>
    <w:next w:val="Normal"/>
    <w:link w:val="Heading2Char"/>
    <w:qFormat/>
    <w:rsid w:val="00A8150F"/>
    <w:pPr>
      <w:keepNext/>
      <w:spacing w:before="120" w:after="120"/>
      <w:outlineLvl w:val="1"/>
    </w:pPr>
    <w:rPr>
      <w:rFonts w:ascii="Arial" w:hAnsi="Arial"/>
    </w:rPr>
  </w:style>
  <w:style w:type="paragraph" w:styleId="Heading3">
    <w:name w:val="heading 3"/>
    <w:aliases w:val="Underrubrik2,H3,no break,Memo Heading 3"/>
    <w:basedOn w:val="Normal"/>
    <w:next w:val="Normal"/>
    <w:qFormat/>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pPr>
      <w:keepNext/>
      <w:jc w:val="right"/>
      <w:outlineLvl w:val="3"/>
    </w:pPr>
    <w:rPr>
      <w:rFonts w:ascii="Arial" w:hAnsi="Arial"/>
      <w:i/>
    </w:rPr>
  </w:style>
  <w:style w:type="paragraph" w:styleId="Heading5">
    <w:name w:val="heading 5"/>
    <w:aliases w:val="H5"/>
    <w:basedOn w:val="Normal"/>
    <w:next w:val="Normal"/>
    <w:qFormat/>
    <w:pPr>
      <w:keepNext/>
      <w:spacing w:line="360" w:lineRule="auto"/>
      <w:outlineLvl w:val="4"/>
    </w:pPr>
    <w:rPr>
      <w:sz w:val="26"/>
      <w:u w:val="single"/>
    </w:rPr>
  </w:style>
  <w:style w:type="paragraph" w:styleId="Heading6">
    <w:name w:val="heading 6"/>
    <w:basedOn w:val="Normal"/>
    <w:next w:val="Normal"/>
    <w:qFormat/>
    <w:pPr>
      <w:spacing w:before="240" w:after="60"/>
      <w:outlineLvl w:val="5"/>
    </w:pPr>
    <w:rPr>
      <w:i/>
      <w:sz w:val="22"/>
    </w:rPr>
  </w:style>
  <w:style w:type="paragraph" w:styleId="Heading7">
    <w:name w:val="heading 7"/>
    <w:basedOn w:val="Normal"/>
    <w:next w:val="Normal"/>
    <w:qFormat/>
    <w:pPr>
      <w:spacing w:before="240" w:after="60"/>
      <w:outlineLvl w:val="6"/>
    </w:pPr>
    <w:rPr>
      <w:rFonts w:ascii="Arial" w:hAnsi="Arial"/>
    </w:rPr>
  </w:style>
  <w:style w:type="paragraph" w:styleId="Heading8">
    <w:name w:val="heading 8"/>
    <w:aliases w:val="Table Heading"/>
    <w:basedOn w:val="Normal"/>
    <w:next w:val="Normal"/>
    <w:qFormat/>
    <w:pPr>
      <w:spacing w:before="240" w:after="60"/>
      <w:outlineLvl w:val="7"/>
    </w:pPr>
    <w:rPr>
      <w:rFonts w:ascii="Arial" w:hAnsi="Arial"/>
      <w:i/>
    </w:rPr>
  </w:style>
  <w:style w:type="paragraph" w:styleId="Heading9">
    <w:name w:val="heading 9"/>
    <w:aliases w:val="Figure Heading,FH"/>
    <w:basedOn w:val="Normal"/>
    <w:next w:val="Normal"/>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pPr>
      <w:tabs>
        <w:tab w:val="num" w:pos="360"/>
      </w:tabs>
      <w:spacing w:before="360" w:after="240"/>
      <w:ind w:left="360" w:hanging="360"/>
      <w:outlineLvl w:val="9"/>
    </w:pPr>
    <w:rPr>
      <w:rFonts w:ascii="Times New Roman" w:hAnsi="Times New Roman"/>
      <w:sz w:val="32"/>
    </w:rPr>
  </w:style>
  <w:style w:type="paragraph" w:styleId="BodyText">
    <w:name w:val="Body Text"/>
    <w:basedOn w:val="Normal"/>
    <w:pPr>
      <w:spacing w:after="120"/>
    </w:pPr>
  </w:style>
  <w:style w:type="paragraph" w:styleId="BodyText2">
    <w:name w:val="Body Text 2"/>
    <w:basedOn w:val="Normal"/>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noProof/>
      <w:sz w:val="34"/>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after="180"/>
      <w:jc w:val="center"/>
    </w:pPr>
    <w:rPr>
      <w:rFonts w:ascii="Arial" w:hAnsi="Arial"/>
      <w:b/>
    </w:rPr>
  </w:style>
  <w:style w:type="paragraph" w:customStyle="1" w:styleId="B1">
    <w:name w:val="B1"/>
    <w:basedOn w:val="List"/>
  </w:style>
  <w:style w:type="paragraph" w:styleId="List">
    <w:name w:val="List"/>
    <w:basedOn w:val="Normal"/>
    <w:pPr>
      <w:spacing w:after="180"/>
      <w:ind w:left="568" w:hanging="284"/>
    </w:pPr>
  </w:style>
  <w:style w:type="paragraph" w:customStyle="1" w:styleId="EQ">
    <w:name w:val="EQ"/>
    <w:basedOn w:val="Normal"/>
    <w:next w:val="Normal"/>
    <w:pPr>
      <w:keepLines/>
      <w:tabs>
        <w:tab w:val="center" w:pos="4536"/>
        <w:tab w:val="right" w:pos="9072"/>
      </w:tabs>
      <w:spacing w:after="180"/>
    </w:pPr>
  </w:style>
  <w:style w:type="paragraph" w:customStyle="1" w:styleId="lptext">
    <w:name w:val="löptext"/>
    <w:basedOn w:val="Normal"/>
    <w:pPr>
      <w:spacing w:before="100" w:after="100"/>
      <w:ind w:left="860"/>
    </w:pPr>
    <w:rPr>
      <w:rFonts w:ascii="Times" w:hAnsi="Times"/>
    </w:rPr>
  </w:style>
  <w:style w:type="character" w:styleId="FootnoteReference">
    <w:name w:val="footnote reference"/>
    <w:semiHidden/>
    <w:rPr>
      <w:rFonts w:eastAsia="Arial Unicode MS" w:cs="Arial"/>
      <w:b/>
      <w:noProof w:val="0"/>
      <w:kern w:val="2"/>
      <w:position w:val="6"/>
      <w:sz w:val="16"/>
      <w:lang w:val="en-GB" w:eastAsia="zh-CN" w:bidi="ar-SA"/>
    </w:rPr>
  </w:style>
  <w:style w:type="paragraph" w:styleId="FootnoteText">
    <w:name w:val="footnote text"/>
    <w:aliases w:val="footnote text,footnote text1,footnote text2,footnote text3,footnote text4,footnote text5,footnote text6,footnote text7,footnote text11,footnote text21,footnote text31,footnote text41,footnote text51,footnote text61,footnote text8"/>
    <w:basedOn w:val="Normal"/>
    <w:semiHidden/>
    <w:pPr>
      <w:keepLines/>
      <w:ind w:left="454" w:hanging="454"/>
    </w:pPr>
    <w:rPr>
      <w:sz w:val="16"/>
    </w:rPr>
  </w:style>
  <w:style w:type="paragraph" w:styleId="Caption">
    <w:name w:val="caption"/>
    <w:aliases w:val="cap,cap Char"/>
    <w:basedOn w:val="Normal"/>
    <w:next w:val="Normal"/>
    <w:qFormat/>
    <w:pPr>
      <w:spacing w:before="120" w:after="120"/>
    </w:pPr>
    <w:rPr>
      <w:b/>
    </w:rPr>
  </w:style>
  <w:style w:type="paragraph" w:customStyle="1" w:styleId="a">
    <w:name w:val="佐藤２"/>
    <w:basedOn w:val="Normal"/>
    <w:pPr>
      <w:numPr>
        <w:numId w:val="4"/>
      </w:numPr>
      <w:spacing w:after="180"/>
    </w:pPr>
    <w:rPr>
      <w:noProof w:val="0"/>
      <w:lang w:eastAsia="ja-JP"/>
    </w:rPr>
  </w:style>
  <w:style w:type="paragraph" w:styleId="BodyTextIndent2">
    <w:name w:val="Body Text Indent 2"/>
    <w:basedOn w:val="Normal"/>
    <w:pPr>
      <w:widowControl w:val="0"/>
      <w:autoSpaceDE w:val="0"/>
      <w:autoSpaceDN w:val="0"/>
      <w:adjustRightInd w:val="0"/>
      <w:ind w:left="1656"/>
      <w:jc w:val="both"/>
      <w:textAlignment w:val="baseline"/>
    </w:pPr>
    <w:rPr>
      <w:noProof w:val="0"/>
      <w:kern w:val="2"/>
      <w:lang w:eastAsia="ja-JP"/>
    </w:rPr>
  </w:style>
  <w:style w:type="paragraph" w:styleId="ListBullet2">
    <w:name w:val="List Bullet 2"/>
    <w:aliases w:val="lb2"/>
    <w:basedOn w:val="ListBullet"/>
    <w:autoRedefine/>
    <w:pPr>
      <w:tabs>
        <w:tab w:val="clear" w:pos="360"/>
      </w:tabs>
      <w:spacing w:after="60"/>
      <w:ind w:left="1080" w:hanging="357"/>
    </w:pPr>
    <w:rPr>
      <w:rFonts w:ascii="Arial" w:hAnsi="Arial"/>
    </w:rPr>
  </w:style>
  <w:style w:type="paragraph" w:styleId="ListBullet">
    <w:name w:val="List Bullet"/>
    <w:basedOn w:val="Normal"/>
    <w:autoRedefine/>
    <w:pPr>
      <w:numPr>
        <w:numId w:val="1"/>
      </w:numPr>
    </w:pPr>
  </w:style>
  <w:style w:type="paragraph" w:customStyle="1" w:styleId="ListBulletLast">
    <w:name w:val="List Bullet Last"/>
    <w:aliases w:val="lbl"/>
    <w:basedOn w:val="ListBullet"/>
    <w:next w:val="BodyText"/>
    <w:pPr>
      <w:tabs>
        <w:tab w:val="clear" w:pos="360"/>
      </w:tabs>
      <w:spacing w:after="240"/>
      <w:ind w:left="714" w:hanging="357"/>
    </w:pPr>
    <w:rPr>
      <w:rFonts w:ascii="Arial" w:hAnsi="Arial"/>
    </w:rPr>
  </w:style>
  <w:style w:type="paragraph" w:styleId="Footer">
    <w:name w:val="footer"/>
    <w:basedOn w:val="Normal"/>
    <w:pPr>
      <w:tabs>
        <w:tab w:val="center" w:pos="4536"/>
        <w:tab w:val="right" w:pos="9072"/>
      </w:tabs>
      <w:spacing w:before="120"/>
    </w:pPr>
    <w:rPr>
      <w:noProof w:val="0"/>
      <w:lang w:val="de-DE"/>
    </w:rPr>
  </w:style>
  <w:style w:type="paragraph" w:styleId="List2">
    <w:name w:val="List 2"/>
    <w:basedOn w:val="List"/>
    <w:pPr>
      <w:ind w:left="851"/>
    </w:pPr>
    <w:rPr>
      <w:noProof w:val="0"/>
      <w:lang w:eastAsia="ja-JP"/>
    </w:rPr>
  </w:style>
  <w:style w:type="paragraph" w:customStyle="1" w:styleId="TitleText">
    <w:name w:val="Title Text"/>
    <w:basedOn w:val="Normal"/>
    <w:next w:val="Normal"/>
    <w:pPr>
      <w:spacing w:after="220"/>
    </w:pPr>
    <w:rPr>
      <w:rFonts w:ascii="Arial" w:hAnsi="Arial"/>
      <w:b/>
      <w:sz w:val="22"/>
    </w:rPr>
  </w:style>
  <w:style w:type="paragraph" w:styleId="Title">
    <w:name w:val="Title"/>
    <w:basedOn w:val="Normal"/>
    <w:qFormat/>
    <w:pPr>
      <w:jc w:val="center"/>
    </w:pPr>
    <w:rPr>
      <w:rFonts w:ascii="Arial" w:hAnsi="Arial"/>
      <w:b/>
    </w:rPr>
  </w:style>
  <w:style w:type="paragraph" w:styleId="TableofFigures">
    <w:name w:val="table of figures"/>
    <w:basedOn w:val="TOC1"/>
    <w:next w:val="Normal"/>
    <w:semiHidden/>
    <w:pPr>
      <w:tabs>
        <w:tab w:val="right" w:leader="dot" w:pos="9360"/>
      </w:tabs>
      <w:spacing w:before="120" w:after="120"/>
    </w:pPr>
    <w:rPr>
      <w:caps/>
    </w:rPr>
  </w:style>
  <w:style w:type="paragraph" w:styleId="TOC1">
    <w:name w:val="toc 1"/>
    <w:basedOn w:val="Normal"/>
    <w:next w:val="Normal"/>
    <w:autoRedefine/>
    <w:semiHidden/>
  </w:style>
  <w:style w:type="character" w:styleId="PageNumber">
    <w:name w:val="page number"/>
    <w:basedOn w:val="DefaultParagraphFont"/>
    <w:rPr>
      <w:rFonts w:eastAsia="Arial Unicode MS" w:cs="Arial"/>
      <w:noProof w:val="0"/>
      <w:kern w:val="2"/>
      <w:sz w:val="21"/>
      <w:lang w:val="en-GB" w:eastAsia="zh-CN" w:bidi="ar-SA"/>
    </w:rPr>
  </w:style>
  <w:style w:type="paragraph" w:styleId="BodyText3">
    <w:name w:val="Body Text 3"/>
    <w:basedOn w:val="Normal"/>
    <w:pPr>
      <w:jc w:val="both"/>
    </w:pPr>
    <w:rPr>
      <w:noProof w:val="0"/>
      <w:lang w:eastAsia="ja-JP"/>
    </w:rPr>
  </w:style>
  <w:style w:type="paragraph" w:customStyle="1" w:styleId="TableText">
    <w:name w:val="Table_Text"/>
    <w:basedOn w:val="Normal"/>
    <w:pPr>
      <w:keepNext/>
      <w:tabs>
        <w:tab w:val="left" w:pos="794"/>
        <w:tab w:val="left" w:pos="1191"/>
        <w:tab w:val="left" w:pos="1588"/>
        <w:tab w:val="left" w:pos="1985"/>
      </w:tabs>
      <w:spacing w:before="100" w:after="100" w:line="190" w:lineRule="exact"/>
      <w:jc w:val="both"/>
    </w:pPr>
    <w:rPr>
      <w:noProof w:val="0"/>
      <w:sz w:val="18"/>
      <w:lang w:eastAsia="ja-JP"/>
    </w:rPr>
  </w:style>
  <w:style w:type="paragraph" w:customStyle="1" w:styleId="text">
    <w:name w:val="text"/>
    <w:basedOn w:val="Normal"/>
    <w:pPr>
      <w:spacing w:after="240"/>
      <w:jc w:val="both"/>
    </w:pPr>
    <w:rPr>
      <w:noProof w:val="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noProof w:val="0"/>
      <w:lang w:eastAsia="ja-JP"/>
    </w:rPr>
  </w:style>
  <w:style w:type="paragraph" w:customStyle="1" w:styleId="B2">
    <w:name w:val="B2"/>
    <w:basedOn w:val="List2"/>
    <w:pPr>
      <w:overflowPunct w:val="0"/>
      <w:autoSpaceDE w:val="0"/>
      <w:autoSpaceDN w:val="0"/>
      <w:adjustRightInd w:val="0"/>
      <w:textAlignment w:val="baseline"/>
    </w:pPr>
    <w:rPr>
      <w:lang w:eastAsia="en-US"/>
    </w:rPr>
  </w:style>
  <w:style w:type="paragraph" w:customStyle="1" w:styleId="B3">
    <w:name w:val="B3"/>
    <w:basedOn w:val="List3"/>
    <w:pPr>
      <w:overflowPunct w:val="0"/>
      <w:autoSpaceDE w:val="0"/>
      <w:autoSpaceDN w:val="0"/>
      <w:adjustRightInd w:val="0"/>
      <w:spacing w:after="180"/>
      <w:ind w:leftChars="0" w:left="1135" w:firstLineChars="0" w:hanging="284"/>
      <w:textAlignment w:val="baseline"/>
    </w:pPr>
  </w:style>
  <w:style w:type="paragraph" w:styleId="List3">
    <w:name w:val="List 3"/>
    <w:basedOn w:val="Normal"/>
    <w:pPr>
      <w:ind w:leftChars="400" w:left="100" w:hangingChars="200" w:hanging="200"/>
    </w:pPr>
  </w:style>
  <w:style w:type="paragraph" w:customStyle="1" w:styleId="RecCCITT">
    <w:name w:val="Rec_CCITT_#"/>
    <w:basedOn w:val="Normal"/>
    <w:pPr>
      <w:keepNext/>
      <w:keepLines/>
      <w:spacing w:after="180"/>
    </w:pPr>
    <w:rPr>
      <w:b/>
    </w:rPr>
  </w:style>
  <w:style w:type="character" w:styleId="Hyperlink">
    <w:name w:val="Hyperlink"/>
    <w:rPr>
      <w:rFonts w:eastAsia="Arial Unicode MS" w:cs="Arial"/>
      <w:noProof w:val="0"/>
      <w:color w:val="0000FF"/>
      <w:kern w:val="2"/>
      <w:sz w:val="21"/>
      <w:u w:val="single"/>
      <w:lang w:val="en-GB" w:eastAsia="zh-CN" w:bidi="ar-SA"/>
    </w:rPr>
  </w:style>
  <w:style w:type="character" w:styleId="FollowedHyperlink">
    <w:name w:val="FollowedHyperlink"/>
    <w:rPr>
      <w:rFonts w:eastAsia="Arial Unicode MS" w:cs="Arial"/>
      <w:noProof w:val="0"/>
      <w:color w:val="800080"/>
      <w:kern w:val="2"/>
      <w:sz w:val="21"/>
      <w:u w:val="single"/>
      <w:lang w:val="en-GB" w:eastAsia="zh-CN" w:bidi="ar-SA"/>
    </w:rPr>
  </w:style>
  <w:style w:type="paragraph" w:styleId="BodyTextIndent">
    <w:name w:val="Body Text Indent"/>
    <w:basedOn w:val="Normal"/>
    <w:pPr>
      <w:ind w:left="360"/>
    </w:pPr>
    <w:rPr>
      <w:bCs/>
      <w:noProof w:val="0"/>
      <w:lang w:eastAsia="ja-JP"/>
    </w:rPr>
  </w:style>
  <w:style w:type="character" w:styleId="CommentReference">
    <w:name w:val="annotation reference"/>
    <w:semiHidden/>
    <w:rPr>
      <w:rFonts w:eastAsia="Arial Unicode MS" w:cs="Arial"/>
      <w:noProof w:val="0"/>
      <w:kern w:val="2"/>
      <w:sz w:val="16"/>
      <w:szCs w:val="16"/>
      <w:lang w:val="en-GB" w:eastAsia="zh-CN" w:bidi="ar-SA"/>
    </w:rPr>
  </w:style>
  <w:style w:type="paragraph" w:customStyle="1" w:styleId="1">
    <w:name w:val="吹き出し1"/>
    <w:basedOn w:val="Normal"/>
    <w:semiHidden/>
    <w:rPr>
      <w:rFonts w:ascii="Arial" w:hAnsi="Arial"/>
      <w:sz w:val="18"/>
      <w:szCs w:val="18"/>
    </w:rPr>
  </w:style>
  <w:style w:type="paragraph" w:customStyle="1" w:styleId="Reference">
    <w:name w:val="Reference"/>
    <w:basedOn w:val="Normal"/>
    <w:pPr>
      <w:widowControl w:val="0"/>
      <w:ind w:left="283" w:hanging="283"/>
      <w:jc w:val="both"/>
    </w:pPr>
    <w:rPr>
      <w:rFonts w:ascii="Arial" w:eastAsia="MS Mincho" w:hAnsi="Arial"/>
      <w:noProof w:val="0"/>
      <w:kern w:val="2"/>
      <w:sz w:val="21"/>
      <w:lang w:val="de-DE" w:eastAsia="ja-JP"/>
    </w:rPr>
  </w:style>
  <w:style w:type="paragraph" w:styleId="CommentText">
    <w:name w:val="annotation text"/>
    <w:basedOn w:val="Normal"/>
    <w:link w:val="CommentTextChar"/>
    <w:semiHidden/>
    <w:rPr>
      <w:rFonts w:cs="Arial"/>
      <w:kern w:val="2"/>
      <w:sz w:val="21"/>
      <w:szCs w:val="20"/>
      <w:lang w:val="en-GB"/>
    </w:rPr>
  </w:style>
  <w:style w:type="paragraph" w:customStyle="1" w:styleId="HTMLBody">
    <w:name w:val="HTML Body"/>
    <w:pPr>
      <w:widowControl w:val="0"/>
      <w:autoSpaceDE w:val="0"/>
      <w:autoSpaceDN w:val="0"/>
      <w:adjustRightInd w:val="0"/>
    </w:pPr>
    <w:rPr>
      <w:rFonts w:ascii="MS PGothic" w:eastAsia="MS PGothic" w:hAnsi="Century"/>
      <w:noProof/>
    </w:rPr>
  </w:style>
  <w:style w:type="character" w:customStyle="1" w:styleId="a0">
    <w:name w:val="図表番号 (文字)"/>
    <w:aliases w:val="cap (文字),cap Char (文字) (文字)1"/>
    <w:rPr>
      <w:rFonts w:eastAsia="MS Gothic" w:cs="Arial"/>
      <w:b/>
      <w:noProof w:val="0"/>
      <w:kern w:val="2"/>
      <w:sz w:val="24"/>
      <w:szCs w:val="24"/>
      <w:lang w:val="en-GB" w:eastAsia="en-US" w:bidi="ar-SA"/>
    </w:rPr>
  </w:style>
  <w:style w:type="paragraph" w:customStyle="1" w:styleId="Normal1CharChar">
    <w:name w:val="Normal1 Char Char"/>
    <w:semiHidden/>
    <w:pPr>
      <w:keepNext/>
      <w:numPr>
        <w:numId w:val="5"/>
      </w:numPr>
      <w:kinsoku w:val="0"/>
      <w:overflowPunct w:val="0"/>
      <w:autoSpaceDE w:val="0"/>
      <w:autoSpaceDN w:val="0"/>
      <w:adjustRightInd w:val="0"/>
      <w:spacing w:before="60" w:after="60"/>
      <w:jc w:val="both"/>
    </w:pPr>
    <w:rPr>
      <w:rFonts w:eastAsia="Arial Unicode MS" w:cs="Arial"/>
      <w:noProof/>
      <w:kern w:val="2"/>
      <w:sz w:val="21"/>
    </w:rPr>
  </w:style>
  <w:style w:type="paragraph" w:customStyle="1" w:styleId="10">
    <w:name w:val="コメント内容1"/>
    <w:basedOn w:val="CommentText"/>
    <w:next w:val="CommentText"/>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宋体" w:hAnsi="Arial" w:cs="Arial"/>
      <w:noProof/>
      <w:color w:val="0000FF"/>
      <w:kern w:val="2"/>
    </w:rPr>
  </w:style>
  <w:style w:type="paragraph" w:customStyle="1" w:styleId="2">
    <w:name w:val="吹き出し2"/>
    <w:basedOn w:val="Normal"/>
    <w:semiHidden/>
    <w:unhideWhenUsed/>
    <w:rPr>
      <w:sz w:val="18"/>
      <w:szCs w:val="18"/>
    </w:rPr>
  </w:style>
  <w:style w:type="paragraph" w:styleId="NormalWeb">
    <w:name w:val="Normal (Web)"/>
    <w:basedOn w:val="Normal"/>
    <w:uiPriority w:val="99"/>
    <w:unhideWhenUsed/>
    <w:qFormat/>
    <w:pPr>
      <w:spacing w:before="100" w:beforeAutospacing="1" w:after="100" w:afterAutospacing="1"/>
    </w:pPr>
    <w:rPr>
      <w:rFonts w:ascii="宋体" w:eastAsia="宋体" w:hAnsi="宋体" w:cs="宋体"/>
      <w:noProof w:val="0"/>
      <w:lang w:eastAsia="zh-CN"/>
    </w:rPr>
  </w:style>
  <w:style w:type="paragraph" w:customStyle="1" w:styleId="LGTdoc">
    <w:name w:val="LGTdoc_본문"/>
    <w:basedOn w:val="Normal"/>
    <w:pPr>
      <w:widowControl w:val="0"/>
      <w:autoSpaceDE w:val="0"/>
      <w:autoSpaceDN w:val="0"/>
      <w:adjustRightInd w:val="0"/>
      <w:snapToGrid w:val="0"/>
      <w:spacing w:afterLines="50" w:line="264" w:lineRule="auto"/>
      <w:jc w:val="both"/>
    </w:pPr>
    <w:rPr>
      <w:rFonts w:eastAsia="Batang"/>
      <w:noProof w:val="0"/>
      <w:kern w:val="2"/>
      <w:sz w:val="22"/>
      <w:lang w:eastAsia="ko-KR"/>
    </w:rPr>
  </w:style>
  <w:style w:type="paragraph" w:customStyle="1" w:styleId="11">
    <w:name w:val="列出段落1"/>
    <w:basedOn w:val="Normal"/>
    <w:qFormat/>
    <w:pPr>
      <w:ind w:firstLineChars="200" w:firstLine="420"/>
    </w:pPr>
    <w:rPr>
      <w:rFonts w:ascii="宋体" w:eastAsia="宋体" w:hAnsi="宋体" w:cs="宋体"/>
      <w:noProof w:val="0"/>
      <w:lang w:eastAsia="zh-CN"/>
    </w:rPr>
  </w:style>
  <w:style w:type="character" w:customStyle="1" w:styleId="a1">
    <w:name w:val="(文字) (文字)"/>
    <w:semiHidden/>
    <w:rPr>
      <w:rFonts w:eastAsia="MS Gothic" w:cs="Arial"/>
      <w:noProof w:val="0"/>
      <w:kern w:val="2"/>
      <w:sz w:val="18"/>
      <w:szCs w:val="18"/>
      <w:lang w:val="en-GB" w:eastAsia="en-US" w:bidi="ar-SA"/>
    </w:rPr>
  </w:style>
  <w:style w:type="paragraph" w:customStyle="1" w:styleId="20">
    <w:name w:val="列出段落2"/>
    <w:basedOn w:val="Normal"/>
    <w:qFormat/>
    <w:pPr>
      <w:ind w:firstLineChars="200" w:firstLine="420"/>
    </w:pPr>
    <w:rPr>
      <w:rFonts w:ascii="宋体" w:eastAsia="宋体" w:hAnsi="宋体" w:cs="宋体"/>
      <w:noProof w:val="0"/>
      <w:lang w:eastAsia="zh-CN"/>
    </w:rPr>
  </w:style>
  <w:style w:type="paragraph" w:customStyle="1" w:styleId="DisplayEquationAurora">
    <w:name w:val="Display Equation (Aurora)"/>
    <w:basedOn w:val="Normal"/>
    <w:pPr>
      <w:widowControl w:val="0"/>
      <w:tabs>
        <w:tab w:val="center" w:pos="4153"/>
        <w:tab w:val="right" w:pos="8306"/>
      </w:tabs>
      <w:jc w:val="both"/>
    </w:pPr>
    <w:rPr>
      <w:rFonts w:ascii="Calibri" w:eastAsia="宋体" w:hAnsi="Calibri"/>
      <w:noProof w:val="0"/>
      <w:kern w:val="2"/>
      <w:sz w:val="21"/>
      <w:szCs w:val="22"/>
      <w:lang w:eastAsia="zh-CN"/>
    </w:rPr>
  </w:style>
  <w:style w:type="character" w:customStyle="1" w:styleId="DisplayEquationAuroraChar">
    <w:name w:val="Display Equation (Aurora) Char"/>
    <w:rPr>
      <w:rFonts w:ascii="Calibri" w:eastAsia="宋体"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宋体" w:hAnsi="Arial" w:cs="Arial"/>
      <w:noProof/>
      <w:color w:val="0000FF"/>
      <w:kern w:val="2"/>
    </w:rPr>
  </w:style>
  <w:style w:type="paragraph" w:customStyle="1" w:styleId="21">
    <w:name w:val="コメント内容2"/>
    <w:basedOn w:val="CommentText"/>
    <w:next w:val="CommentText"/>
    <w:semiHidden/>
    <w:unhideWhenUsed/>
    <w:rPr>
      <w:b/>
      <w:bCs/>
      <w:sz w:val="24"/>
      <w:szCs w:val="24"/>
    </w:rPr>
  </w:style>
  <w:style w:type="character" w:customStyle="1" w:styleId="12">
    <w:name w:val="(文字) (文字)1"/>
    <w:semiHidden/>
    <w:rPr>
      <w:rFonts w:eastAsia="MS Gothic" w:cs="Arial"/>
      <w:noProof w:val="0"/>
      <w:kern w:val="2"/>
      <w:sz w:val="21"/>
      <w:lang w:val="en-GB" w:eastAsia="en-US" w:bidi="ar-SA"/>
    </w:rPr>
  </w:style>
  <w:style w:type="character" w:customStyle="1" w:styleId="Char">
    <w:name w:val="批注主题 Char"/>
    <w:basedOn w:val="12"/>
    <w:rPr>
      <w:rFonts w:eastAsia="MS Gothic" w:cs="Arial"/>
      <w:noProof w:val="0"/>
      <w:kern w:val="2"/>
      <w:sz w:val="21"/>
      <w:lang w:val="en-GB" w:eastAsia="en-US" w:bidi="ar-SA"/>
    </w:rPr>
  </w:style>
  <w:style w:type="paragraph" w:styleId="ListParagraph">
    <w:name w:val="List Paragraph"/>
    <w:aliases w:val="- Bullets,목록 단락,?? ??,?????,????,Lista1,中等深浅网格 1 - 着色 21,列表段落"/>
    <w:basedOn w:val="Normal"/>
    <w:link w:val="ListParagraphChar"/>
    <w:uiPriority w:val="34"/>
    <w:qFormat/>
    <w:pPr>
      <w:ind w:firstLineChars="200" w:firstLine="420"/>
    </w:pPr>
    <w:rPr>
      <w:rFonts w:ascii="宋体" w:eastAsia="宋体" w:hAnsi="宋体" w:cs="宋体"/>
      <w:lang w:eastAsia="zh-CN"/>
    </w:rPr>
  </w:style>
  <w:style w:type="paragraph" w:styleId="BalloonText">
    <w:name w:val="Balloon Text"/>
    <w:basedOn w:val="Normal"/>
    <w:semiHidden/>
    <w:rsid w:val="005D2D32"/>
    <w:rPr>
      <w:rFonts w:ascii="Arial" w:hAnsi="Arial"/>
      <w:sz w:val="18"/>
      <w:szCs w:val="18"/>
    </w:rPr>
  </w:style>
  <w:style w:type="character" w:customStyle="1" w:styleId="Heading1Char">
    <w:name w:val="Heading 1 Char"/>
    <w:aliases w:val="H1 Char,h1 Char,app heading 1 Char,l1 Char,Memo Heading 1 Char,h11 Char,h12 Char,h13 Char,h14 Char,h15 Char,h16 Char"/>
    <w:link w:val="Heading1"/>
    <w:rsid w:val="00875A83"/>
    <w:rPr>
      <w:rFonts w:ascii="Arial" w:eastAsia="MS Gothic" w:hAnsi="Arial"/>
      <w:b/>
      <w:bCs/>
      <w:kern w:val="28"/>
      <w:sz w:val="24"/>
      <w:szCs w:val="24"/>
      <w:lang w:val="x-none" w:eastAsia="ja-JP"/>
    </w:rPr>
  </w:style>
  <w:style w:type="paragraph" w:customStyle="1" w:styleId="TAH">
    <w:name w:val="TAH"/>
    <w:basedOn w:val="TAC"/>
    <w:link w:val="TAHCar"/>
    <w:qFormat/>
    <w:rsid w:val="000D061F"/>
    <w:rPr>
      <w:b/>
    </w:rPr>
  </w:style>
  <w:style w:type="paragraph" w:customStyle="1" w:styleId="TAC">
    <w:name w:val="TAC"/>
    <w:basedOn w:val="Normal"/>
    <w:link w:val="TACChar"/>
    <w:qFormat/>
    <w:rsid w:val="000D061F"/>
    <w:pPr>
      <w:keepNext/>
      <w:keepLines/>
      <w:jc w:val="center"/>
    </w:pPr>
    <w:rPr>
      <w:rFonts w:ascii="Arial" w:eastAsia="宋体" w:hAnsi="Arial"/>
      <w:noProof w:val="0"/>
      <w:sz w:val="18"/>
      <w:szCs w:val="20"/>
      <w:lang w:val="en-GB"/>
    </w:rPr>
  </w:style>
  <w:style w:type="table" w:styleId="TableGrid">
    <w:name w:val="Table Grid"/>
    <w:basedOn w:val="TableNormal"/>
    <w:uiPriority w:val="59"/>
    <w:rsid w:val="00F33D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6A3994"/>
    <w:rPr>
      <w:b/>
      <w:bCs/>
      <w:sz w:val="24"/>
      <w:szCs w:val="24"/>
    </w:rPr>
  </w:style>
  <w:style w:type="character" w:customStyle="1" w:styleId="CommentTextChar">
    <w:name w:val="Comment Text Char"/>
    <w:link w:val="CommentText"/>
    <w:semiHidden/>
    <w:rsid w:val="006A3994"/>
    <w:rPr>
      <w:rFonts w:eastAsia="MS Gothic" w:cs="Arial"/>
      <w:noProof/>
      <w:kern w:val="2"/>
      <w:sz w:val="21"/>
      <w:lang w:val="en-GB" w:eastAsia="en-US" w:bidi="ar-SA"/>
    </w:rPr>
  </w:style>
  <w:style w:type="character" w:customStyle="1" w:styleId="CommentSubjectChar">
    <w:name w:val="Comment Subject Char"/>
    <w:link w:val="CommentSubject"/>
    <w:uiPriority w:val="99"/>
    <w:semiHidden/>
    <w:rsid w:val="006A3994"/>
    <w:rPr>
      <w:rFonts w:eastAsia="MS Gothic" w:cs="Arial"/>
      <w:b/>
      <w:bCs/>
      <w:noProof/>
      <w:kern w:val="2"/>
      <w:sz w:val="24"/>
      <w:szCs w:val="24"/>
      <w:lang w:val="en-GB" w:eastAsia="en-US" w:bidi="ar-SA"/>
    </w:rPr>
  </w:style>
  <w:style w:type="paragraph" w:styleId="Revision">
    <w:name w:val="Revision"/>
    <w:hidden/>
    <w:uiPriority w:val="99"/>
    <w:semiHidden/>
    <w:rsid w:val="00010B9D"/>
    <w:rPr>
      <w:rFonts w:eastAsia="MS Gothic"/>
      <w:noProof/>
      <w:sz w:val="24"/>
      <w:szCs w:val="24"/>
    </w:rPr>
  </w:style>
  <w:style w:type="paragraph" w:customStyle="1" w:styleId="TAL">
    <w:name w:val="TAL"/>
    <w:basedOn w:val="Normal"/>
    <w:rsid w:val="00B2383D"/>
    <w:pPr>
      <w:keepNext/>
      <w:keepLines/>
    </w:pPr>
    <w:rPr>
      <w:rFonts w:ascii="Arial" w:eastAsia="宋体" w:hAnsi="Arial"/>
      <w:noProof w:val="0"/>
      <w:sz w:val="18"/>
      <w:szCs w:val="20"/>
      <w:lang w:val="en-GB"/>
    </w:rPr>
  </w:style>
  <w:style w:type="character" w:customStyle="1" w:styleId="Heading2Char">
    <w:name w:val="Heading 2 Char"/>
    <w:aliases w:val="DO NOT USE_h2 Char,h2 Char,h21 Char,H2 Char,Head2A Char,2 Char,UNDERRUBRIK 1-2 Char"/>
    <w:link w:val="Heading2"/>
    <w:rsid w:val="00A8150F"/>
    <w:rPr>
      <w:rFonts w:ascii="Arial" w:eastAsia="MS Gothic" w:hAnsi="Arial"/>
      <w:noProof/>
      <w:sz w:val="24"/>
      <w:szCs w:val="24"/>
    </w:rPr>
  </w:style>
  <w:style w:type="character" w:styleId="PlaceholderText">
    <w:name w:val="Placeholder Text"/>
    <w:basedOn w:val="DefaultParagraphFont"/>
    <w:uiPriority w:val="67"/>
    <w:rsid w:val="004E4632"/>
    <w:rPr>
      <w:color w:val="808080"/>
    </w:rPr>
  </w:style>
  <w:style w:type="paragraph" w:customStyle="1" w:styleId="a2">
    <w:name w:val="스타일 양쪽"/>
    <w:basedOn w:val="Normal"/>
    <w:rsid w:val="00811226"/>
    <w:pPr>
      <w:spacing w:after="120" w:line="300" w:lineRule="auto"/>
      <w:ind w:firstLine="284"/>
      <w:jc w:val="both"/>
    </w:pPr>
    <w:rPr>
      <w:rFonts w:eastAsia="Malgun Gothic" w:cs="Batang"/>
      <w:noProof w:val="0"/>
      <w:sz w:val="20"/>
      <w:szCs w:val="20"/>
      <w:lang w:eastAsia="ko-KR"/>
    </w:rPr>
  </w:style>
  <w:style w:type="character" w:customStyle="1" w:styleId="TACChar">
    <w:name w:val="TAC Char"/>
    <w:link w:val="TAC"/>
    <w:qFormat/>
    <w:rsid w:val="001B2363"/>
    <w:rPr>
      <w:rFonts w:ascii="Arial" w:eastAsia="宋体" w:hAnsi="Arial"/>
      <w:sz w:val="18"/>
      <w:lang w:val="en-GB"/>
    </w:rPr>
  </w:style>
  <w:style w:type="character" w:customStyle="1" w:styleId="THChar">
    <w:name w:val="TH Char"/>
    <w:link w:val="TH"/>
    <w:qFormat/>
    <w:rsid w:val="00191CDD"/>
    <w:rPr>
      <w:rFonts w:ascii="Arial" w:eastAsia="MS Gothic" w:hAnsi="Arial"/>
      <w:b/>
      <w:noProof/>
      <w:sz w:val="24"/>
      <w:szCs w:val="24"/>
    </w:rPr>
  </w:style>
  <w:style w:type="character" w:customStyle="1" w:styleId="ListParagraphChar">
    <w:name w:val="List Paragraph Char"/>
    <w:aliases w:val="- Bullets Char,목록 단락 Char,?? ?? Char,????? Char,???? Char,Lista1 Char,中等深浅网格 1 - 着色 21 Char,列表段落 Char"/>
    <w:link w:val="ListParagraph"/>
    <w:uiPriority w:val="34"/>
    <w:qFormat/>
    <w:locked/>
    <w:rsid w:val="00B5300C"/>
    <w:rPr>
      <w:rFonts w:ascii="宋体" w:eastAsia="宋体" w:hAnsi="宋体" w:cs="宋体"/>
      <w:noProof/>
      <w:sz w:val="24"/>
      <w:szCs w:val="24"/>
      <w:lang w:eastAsia="zh-CN"/>
    </w:rPr>
  </w:style>
  <w:style w:type="paragraph" w:customStyle="1" w:styleId="Body">
    <w:name w:val="Body"/>
    <w:basedOn w:val="Normal"/>
    <w:uiPriority w:val="99"/>
    <w:rsid w:val="003F3B36"/>
    <w:pPr>
      <w:spacing w:after="200" w:line="276" w:lineRule="auto"/>
      <w:ind w:left="450"/>
      <w:jc w:val="both"/>
    </w:pPr>
    <w:rPr>
      <w:rFonts w:asciiTheme="minorHAnsi" w:eastAsiaTheme="minorEastAsia" w:hAnsiTheme="minorHAnsi" w:cstheme="minorBidi"/>
      <w:noProof w:val="0"/>
      <w:sz w:val="22"/>
      <w:szCs w:val="22"/>
      <w:lang w:eastAsia="zh-CN"/>
    </w:rPr>
  </w:style>
  <w:style w:type="paragraph" w:customStyle="1" w:styleId="TdocHeader2">
    <w:name w:val="Tdoc_Header_2"/>
    <w:basedOn w:val="Normal"/>
    <w:rsid w:val="001D6B7D"/>
    <w:pPr>
      <w:widowControl w:val="0"/>
      <w:tabs>
        <w:tab w:val="left" w:pos="1701"/>
        <w:tab w:val="right" w:pos="9072"/>
        <w:tab w:val="right" w:pos="10206"/>
      </w:tabs>
      <w:jc w:val="both"/>
    </w:pPr>
    <w:rPr>
      <w:rFonts w:ascii="Arial" w:eastAsia="Batang" w:hAnsi="Arial"/>
      <w:b/>
      <w:noProof w:val="0"/>
      <w:sz w:val="18"/>
      <w:szCs w:val="20"/>
      <w:lang w:val="en-GB"/>
    </w:rPr>
  </w:style>
  <w:style w:type="character" w:customStyle="1" w:styleId="TAHCar">
    <w:name w:val="TAH Car"/>
    <w:link w:val="TAH"/>
    <w:qFormat/>
    <w:locked/>
    <w:rsid w:val="006F6B21"/>
    <w:rPr>
      <w:rFonts w:ascii="Arial" w:eastAsia="宋体"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29903">
      <w:bodyDiv w:val="1"/>
      <w:marLeft w:val="0"/>
      <w:marRight w:val="0"/>
      <w:marTop w:val="0"/>
      <w:marBottom w:val="0"/>
      <w:divBdr>
        <w:top w:val="none" w:sz="0" w:space="0" w:color="auto"/>
        <w:left w:val="none" w:sz="0" w:space="0" w:color="auto"/>
        <w:bottom w:val="none" w:sz="0" w:space="0" w:color="auto"/>
        <w:right w:val="none" w:sz="0" w:space="0" w:color="auto"/>
      </w:divBdr>
    </w:div>
    <w:div w:id="5376408">
      <w:bodyDiv w:val="1"/>
      <w:marLeft w:val="0"/>
      <w:marRight w:val="0"/>
      <w:marTop w:val="0"/>
      <w:marBottom w:val="0"/>
      <w:divBdr>
        <w:top w:val="none" w:sz="0" w:space="0" w:color="auto"/>
        <w:left w:val="none" w:sz="0" w:space="0" w:color="auto"/>
        <w:bottom w:val="none" w:sz="0" w:space="0" w:color="auto"/>
        <w:right w:val="none" w:sz="0" w:space="0" w:color="auto"/>
      </w:divBdr>
    </w:div>
    <w:div w:id="40370751">
      <w:bodyDiv w:val="1"/>
      <w:marLeft w:val="0"/>
      <w:marRight w:val="0"/>
      <w:marTop w:val="0"/>
      <w:marBottom w:val="0"/>
      <w:divBdr>
        <w:top w:val="none" w:sz="0" w:space="0" w:color="auto"/>
        <w:left w:val="none" w:sz="0" w:space="0" w:color="auto"/>
        <w:bottom w:val="none" w:sz="0" w:space="0" w:color="auto"/>
        <w:right w:val="none" w:sz="0" w:space="0" w:color="auto"/>
      </w:divBdr>
    </w:div>
    <w:div w:id="53160112">
      <w:bodyDiv w:val="1"/>
      <w:marLeft w:val="0"/>
      <w:marRight w:val="0"/>
      <w:marTop w:val="0"/>
      <w:marBottom w:val="0"/>
      <w:divBdr>
        <w:top w:val="none" w:sz="0" w:space="0" w:color="auto"/>
        <w:left w:val="none" w:sz="0" w:space="0" w:color="auto"/>
        <w:bottom w:val="none" w:sz="0" w:space="0" w:color="auto"/>
        <w:right w:val="none" w:sz="0" w:space="0" w:color="auto"/>
      </w:divBdr>
    </w:div>
    <w:div w:id="56707672">
      <w:bodyDiv w:val="1"/>
      <w:marLeft w:val="0"/>
      <w:marRight w:val="0"/>
      <w:marTop w:val="0"/>
      <w:marBottom w:val="0"/>
      <w:divBdr>
        <w:top w:val="none" w:sz="0" w:space="0" w:color="auto"/>
        <w:left w:val="none" w:sz="0" w:space="0" w:color="auto"/>
        <w:bottom w:val="none" w:sz="0" w:space="0" w:color="auto"/>
        <w:right w:val="none" w:sz="0" w:space="0" w:color="auto"/>
      </w:divBdr>
    </w:div>
    <w:div w:id="86198009">
      <w:bodyDiv w:val="1"/>
      <w:marLeft w:val="0"/>
      <w:marRight w:val="0"/>
      <w:marTop w:val="0"/>
      <w:marBottom w:val="0"/>
      <w:divBdr>
        <w:top w:val="none" w:sz="0" w:space="0" w:color="auto"/>
        <w:left w:val="none" w:sz="0" w:space="0" w:color="auto"/>
        <w:bottom w:val="none" w:sz="0" w:space="0" w:color="auto"/>
        <w:right w:val="none" w:sz="0" w:space="0" w:color="auto"/>
      </w:divBdr>
    </w:div>
    <w:div w:id="105661493">
      <w:bodyDiv w:val="1"/>
      <w:marLeft w:val="0"/>
      <w:marRight w:val="0"/>
      <w:marTop w:val="0"/>
      <w:marBottom w:val="0"/>
      <w:divBdr>
        <w:top w:val="none" w:sz="0" w:space="0" w:color="auto"/>
        <w:left w:val="none" w:sz="0" w:space="0" w:color="auto"/>
        <w:bottom w:val="none" w:sz="0" w:space="0" w:color="auto"/>
        <w:right w:val="none" w:sz="0" w:space="0" w:color="auto"/>
      </w:divBdr>
      <w:divsChild>
        <w:div w:id="676540082">
          <w:marLeft w:val="418"/>
          <w:marRight w:val="0"/>
          <w:marTop w:val="86"/>
          <w:marBottom w:val="0"/>
          <w:divBdr>
            <w:top w:val="none" w:sz="0" w:space="0" w:color="auto"/>
            <w:left w:val="none" w:sz="0" w:space="0" w:color="auto"/>
            <w:bottom w:val="none" w:sz="0" w:space="0" w:color="auto"/>
            <w:right w:val="none" w:sz="0" w:space="0" w:color="auto"/>
          </w:divBdr>
        </w:div>
        <w:div w:id="895555017">
          <w:marLeft w:val="706"/>
          <w:marRight w:val="0"/>
          <w:marTop w:val="86"/>
          <w:marBottom w:val="0"/>
          <w:divBdr>
            <w:top w:val="none" w:sz="0" w:space="0" w:color="auto"/>
            <w:left w:val="none" w:sz="0" w:space="0" w:color="auto"/>
            <w:bottom w:val="none" w:sz="0" w:space="0" w:color="auto"/>
            <w:right w:val="none" w:sz="0" w:space="0" w:color="auto"/>
          </w:divBdr>
        </w:div>
        <w:div w:id="891042488">
          <w:marLeft w:val="418"/>
          <w:marRight w:val="0"/>
          <w:marTop w:val="86"/>
          <w:marBottom w:val="0"/>
          <w:divBdr>
            <w:top w:val="none" w:sz="0" w:space="0" w:color="auto"/>
            <w:left w:val="none" w:sz="0" w:space="0" w:color="auto"/>
            <w:bottom w:val="none" w:sz="0" w:space="0" w:color="auto"/>
            <w:right w:val="none" w:sz="0" w:space="0" w:color="auto"/>
          </w:divBdr>
        </w:div>
        <w:div w:id="391584845">
          <w:marLeft w:val="706"/>
          <w:marRight w:val="0"/>
          <w:marTop w:val="86"/>
          <w:marBottom w:val="0"/>
          <w:divBdr>
            <w:top w:val="none" w:sz="0" w:space="0" w:color="auto"/>
            <w:left w:val="none" w:sz="0" w:space="0" w:color="auto"/>
            <w:bottom w:val="none" w:sz="0" w:space="0" w:color="auto"/>
            <w:right w:val="none" w:sz="0" w:space="0" w:color="auto"/>
          </w:divBdr>
        </w:div>
        <w:div w:id="1380401982">
          <w:marLeft w:val="706"/>
          <w:marRight w:val="0"/>
          <w:marTop w:val="86"/>
          <w:marBottom w:val="0"/>
          <w:divBdr>
            <w:top w:val="none" w:sz="0" w:space="0" w:color="auto"/>
            <w:left w:val="none" w:sz="0" w:space="0" w:color="auto"/>
            <w:bottom w:val="none" w:sz="0" w:space="0" w:color="auto"/>
            <w:right w:val="none" w:sz="0" w:space="0" w:color="auto"/>
          </w:divBdr>
        </w:div>
        <w:div w:id="1395355593">
          <w:marLeft w:val="418"/>
          <w:marRight w:val="0"/>
          <w:marTop w:val="86"/>
          <w:marBottom w:val="0"/>
          <w:divBdr>
            <w:top w:val="none" w:sz="0" w:space="0" w:color="auto"/>
            <w:left w:val="none" w:sz="0" w:space="0" w:color="auto"/>
            <w:bottom w:val="none" w:sz="0" w:space="0" w:color="auto"/>
            <w:right w:val="none" w:sz="0" w:space="0" w:color="auto"/>
          </w:divBdr>
        </w:div>
        <w:div w:id="192380153">
          <w:marLeft w:val="706"/>
          <w:marRight w:val="0"/>
          <w:marTop w:val="86"/>
          <w:marBottom w:val="0"/>
          <w:divBdr>
            <w:top w:val="none" w:sz="0" w:space="0" w:color="auto"/>
            <w:left w:val="none" w:sz="0" w:space="0" w:color="auto"/>
            <w:bottom w:val="none" w:sz="0" w:space="0" w:color="auto"/>
            <w:right w:val="none" w:sz="0" w:space="0" w:color="auto"/>
          </w:divBdr>
        </w:div>
        <w:div w:id="2120564397">
          <w:marLeft w:val="418"/>
          <w:marRight w:val="0"/>
          <w:marTop w:val="86"/>
          <w:marBottom w:val="0"/>
          <w:divBdr>
            <w:top w:val="none" w:sz="0" w:space="0" w:color="auto"/>
            <w:left w:val="none" w:sz="0" w:space="0" w:color="auto"/>
            <w:bottom w:val="none" w:sz="0" w:space="0" w:color="auto"/>
            <w:right w:val="none" w:sz="0" w:space="0" w:color="auto"/>
          </w:divBdr>
        </w:div>
      </w:divsChild>
    </w:div>
    <w:div w:id="170880689">
      <w:bodyDiv w:val="1"/>
      <w:marLeft w:val="0"/>
      <w:marRight w:val="0"/>
      <w:marTop w:val="0"/>
      <w:marBottom w:val="0"/>
      <w:divBdr>
        <w:top w:val="none" w:sz="0" w:space="0" w:color="auto"/>
        <w:left w:val="none" w:sz="0" w:space="0" w:color="auto"/>
        <w:bottom w:val="none" w:sz="0" w:space="0" w:color="auto"/>
        <w:right w:val="none" w:sz="0" w:space="0" w:color="auto"/>
      </w:divBdr>
    </w:div>
    <w:div w:id="173040494">
      <w:bodyDiv w:val="1"/>
      <w:marLeft w:val="0"/>
      <w:marRight w:val="0"/>
      <w:marTop w:val="0"/>
      <w:marBottom w:val="0"/>
      <w:divBdr>
        <w:top w:val="none" w:sz="0" w:space="0" w:color="auto"/>
        <w:left w:val="none" w:sz="0" w:space="0" w:color="auto"/>
        <w:bottom w:val="none" w:sz="0" w:space="0" w:color="auto"/>
        <w:right w:val="none" w:sz="0" w:space="0" w:color="auto"/>
      </w:divBdr>
    </w:div>
    <w:div w:id="176817603">
      <w:bodyDiv w:val="1"/>
      <w:marLeft w:val="0"/>
      <w:marRight w:val="0"/>
      <w:marTop w:val="0"/>
      <w:marBottom w:val="0"/>
      <w:divBdr>
        <w:top w:val="none" w:sz="0" w:space="0" w:color="auto"/>
        <w:left w:val="none" w:sz="0" w:space="0" w:color="auto"/>
        <w:bottom w:val="none" w:sz="0" w:space="0" w:color="auto"/>
        <w:right w:val="none" w:sz="0" w:space="0" w:color="auto"/>
      </w:divBdr>
    </w:div>
    <w:div w:id="182324741">
      <w:bodyDiv w:val="1"/>
      <w:marLeft w:val="0"/>
      <w:marRight w:val="0"/>
      <w:marTop w:val="0"/>
      <w:marBottom w:val="0"/>
      <w:divBdr>
        <w:top w:val="none" w:sz="0" w:space="0" w:color="auto"/>
        <w:left w:val="none" w:sz="0" w:space="0" w:color="auto"/>
        <w:bottom w:val="none" w:sz="0" w:space="0" w:color="auto"/>
        <w:right w:val="none" w:sz="0" w:space="0" w:color="auto"/>
      </w:divBdr>
      <w:divsChild>
        <w:div w:id="1255434696">
          <w:marLeft w:val="979"/>
          <w:marRight w:val="0"/>
          <w:marTop w:val="67"/>
          <w:marBottom w:val="0"/>
          <w:divBdr>
            <w:top w:val="none" w:sz="0" w:space="0" w:color="auto"/>
            <w:left w:val="none" w:sz="0" w:space="0" w:color="auto"/>
            <w:bottom w:val="none" w:sz="0" w:space="0" w:color="auto"/>
            <w:right w:val="none" w:sz="0" w:space="0" w:color="auto"/>
          </w:divBdr>
        </w:div>
        <w:div w:id="814179993">
          <w:marLeft w:val="1267"/>
          <w:marRight w:val="0"/>
          <w:marTop w:val="58"/>
          <w:marBottom w:val="0"/>
          <w:divBdr>
            <w:top w:val="none" w:sz="0" w:space="0" w:color="auto"/>
            <w:left w:val="none" w:sz="0" w:space="0" w:color="auto"/>
            <w:bottom w:val="none" w:sz="0" w:space="0" w:color="auto"/>
            <w:right w:val="none" w:sz="0" w:space="0" w:color="auto"/>
          </w:divBdr>
        </w:div>
        <w:div w:id="1844664290">
          <w:marLeft w:val="1267"/>
          <w:marRight w:val="0"/>
          <w:marTop w:val="58"/>
          <w:marBottom w:val="0"/>
          <w:divBdr>
            <w:top w:val="none" w:sz="0" w:space="0" w:color="auto"/>
            <w:left w:val="none" w:sz="0" w:space="0" w:color="auto"/>
            <w:bottom w:val="none" w:sz="0" w:space="0" w:color="auto"/>
            <w:right w:val="none" w:sz="0" w:space="0" w:color="auto"/>
          </w:divBdr>
        </w:div>
        <w:div w:id="1980844467">
          <w:marLeft w:val="1267"/>
          <w:marRight w:val="0"/>
          <w:marTop w:val="58"/>
          <w:marBottom w:val="0"/>
          <w:divBdr>
            <w:top w:val="none" w:sz="0" w:space="0" w:color="auto"/>
            <w:left w:val="none" w:sz="0" w:space="0" w:color="auto"/>
            <w:bottom w:val="none" w:sz="0" w:space="0" w:color="auto"/>
            <w:right w:val="none" w:sz="0" w:space="0" w:color="auto"/>
          </w:divBdr>
        </w:div>
        <w:div w:id="419958627">
          <w:marLeft w:val="979"/>
          <w:marRight w:val="0"/>
          <w:marTop w:val="67"/>
          <w:marBottom w:val="0"/>
          <w:divBdr>
            <w:top w:val="none" w:sz="0" w:space="0" w:color="auto"/>
            <w:left w:val="none" w:sz="0" w:space="0" w:color="auto"/>
            <w:bottom w:val="none" w:sz="0" w:space="0" w:color="auto"/>
            <w:right w:val="none" w:sz="0" w:space="0" w:color="auto"/>
          </w:divBdr>
        </w:div>
        <w:div w:id="1805150121">
          <w:marLeft w:val="1267"/>
          <w:marRight w:val="0"/>
          <w:marTop w:val="58"/>
          <w:marBottom w:val="0"/>
          <w:divBdr>
            <w:top w:val="none" w:sz="0" w:space="0" w:color="auto"/>
            <w:left w:val="none" w:sz="0" w:space="0" w:color="auto"/>
            <w:bottom w:val="none" w:sz="0" w:space="0" w:color="auto"/>
            <w:right w:val="none" w:sz="0" w:space="0" w:color="auto"/>
          </w:divBdr>
        </w:div>
        <w:div w:id="1447701430">
          <w:marLeft w:val="1267"/>
          <w:marRight w:val="0"/>
          <w:marTop w:val="58"/>
          <w:marBottom w:val="0"/>
          <w:divBdr>
            <w:top w:val="none" w:sz="0" w:space="0" w:color="auto"/>
            <w:left w:val="none" w:sz="0" w:space="0" w:color="auto"/>
            <w:bottom w:val="none" w:sz="0" w:space="0" w:color="auto"/>
            <w:right w:val="none" w:sz="0" w:space="0" w:color="auto"/>
          </w:divBdr>
        </w:div>
        <w:div w:id="2116366621">
          <w:marLeft w:val="979"/>
          <w:marRight w:val="0"/>
          <w:marTop w:val="67"/>
          <w:marBottom w:val="0"/>
          <w:divBdr>
            <w:top w:val="none" w:sz="0" w:space="0" w:color="auto"/>
            <w:left w:val="none" w:sz="0" w:space="0" w:color="auto"/>
            <w:bottom w:val="none" w:sz="0" w:space="0" w:color="auto"/>
            <w:right w:val="none" w:sz="0" w:space="0" w:color="auto"/>
          </w:divBdr>
        </w:div>
        <w:div w:id="1533608361">
          <w:marLeft w:val="1267"/>
          <w:marRight w:val="0"/>
          <w:marTop w:val="58"/>
          <w:marBottom w:val="0"/>
          <w:divBdr>
            <w:top w:val="none" w:sz="0" w:space="0" w:color="auto"/>
            <w:left w:val="none" w:sz="0" w:space="0" w:color="auto"/>
            <w:bottom w:val="none" w:sz="0" w:space="0" w:color="auto"/>
            <w:right w:val="none" w:sz="0" w:space="0" w:color="auto"/>
          </w:divBdr>
        </w:div>
        <w:div w:id="1084841409">
          <w:marLeft w:val="1267"/>
          <w:marRight w:val="0"/>
          <w:marTop w:val="58"/>
          <w:marBottom w:val="0"/>
          <w:divBdr>
            <w:top w:val="none" w:sz="0" w:space="0" w:color="auto"/>
            <w:left w:val="none" w:sz="0" w:space="0" w:color="auto"/>
            <w:bottom w:val="none" w:sz="0" w:space="0" w:color="auto"/>
            <w:right w:val="none" w:sz="0" w:space="0" w:color="auto"/>
          </w:divBdr>
        </w:div>
        <w:div w:id="2066753871">
          <w:marLeft w:val="1267"/>
          <w:marRight w:val="0"/>
          <w:marTop w:val="58"/>
          <w:marBottom w:val="0"/>
          <w:divBdr>
            <w:top w:val="none" w:sz="0" w:space="0" w:color="auto"/>
            <w:left w:val="none" w:sz="0" w:space="0" w:color="auto"/>
            <w:bottom w:val="none" w:sz="0" w:space="0" w:color="auto"/>
            <w:right w:val="none" w:sz="0" w:space="0" w:color="auto"/>
          </w:divBdr>
        </w:div>
        <w:div w:id="1620800320">
          <w:marLeft w:val="1267"/>
          <w:marRight w:val="0"/>
          <w:marTop w:val="58"/>
          <w:marBottom w:val="0"/>
          <w:divBdr>
            <w:top w:val="none" w:sz="0" w:space="0" w:color="auto"/>
            <w:left w:val="none" w:sz="0" w:space="0" w:color="auto"/>
            <w:bottom w:val="none" w:sz="0" w:space="0" w:color="auto"/>
            <w:right w:val="none" w:sz="0" w:space="0" w:color="auto"/>
          </w:divBdr>
        </w:div>
        <w:div w:id="1012730181">
          <w:marLeft w:val="1267"/>
          <w:marRight w:val="0"/>
          <w:marTop w:val="58"/>
          <w:marBottom w:val="0"/>
          <w:divBdr>
            <w:top w:val="none" w:sz="0" w:space="0" w:color="auto"/>
            <w:left w:val="none" w:sz="0" w:space="0" w:color="auto"/>
            <w:bottom w:val="none" w:sz="0" w:space="0" w:color="auto"/>
            <w:right w:val="none" w:sz="0" w:space="0" w:color="auto"/>
          </w:divBdr>
        </w:div>
        <w:div w:id="1211461473">
          <w:marLeft w:val="979"/>
          <w:marRight w:val="0"/>
          <w:marTop w:val="67"/>
          <w:marBottom w:val="0"/>
          <w:divBdr>
            <w:top w:val="none" w:sz="0" w:space="0" w:color="auto"/>
            <w:left w:val="none" w:sz="0" w:space="0" w:color="auto"/>
            <w:bottom w:val="none" w:sz="0" w:space="0" w:color="auto"/>
            <w:right w:val="none" w:sz="0" w:space="0" w:color="auto"/>
          </w:divBdr>
        </w:div>
        <w:div w:id="2101947345">
          <w:marLeft w:val="979"/>
          <w:marRight w:val="0"/>
          <w:marTop w:val="67"/>
          <w:marBottom w:val="0"/>
          <w:divBdr>
            <w:top w:val="none" w:sz="0" w:space="0" w:color="auto"/>
            <w:left w:val="none" w:sz="0" w:space="0" w:color="auto"/>
            <w:bottom w:val="none" w:sz="0" w:space="0" w:color="auto"/>
            <w:right w:val="none" w:sz="0" w:space="0" w:color="auto"/>
          </w:divBdr>
        </w:div>
        <w:div w:id="972827855">
          <w:marLeft w:val="1267"/>
          <w:marRight w:val="0"/>
          <w:marTop w:val="58"/>
          <w:marBottom w:val="0"/>
          <w:divBdr>
            <w:top w:val="none" w:sz="0" w:space="0" w:color="auto"/>
            <w:left w:val="none" w:sz="0" w:space="0" w:color="auto"/>
            <w:bottom w:val="none" w:sz="0" w:space="0" w:color="auto"/>
            <w:right w:val="none" w:sz="0" w:space="0" w:color="auto"/>
          </w:divBdr>
        </w:div>
      </w:divsChild>
    </w:div>
    <w:div w:id="231812062">
      <w:bodyDiv w:val="1"/>
      <w:marLeft w:val="0"/>
      <w:marRight w:val="0"/>
      <w:marTop w:val="0"/>
      <w:marBottom w:val="0"/>
      <w:divBdr>
        <w:top w:val="none" w:sz="0" w:space="0" w:color="auto"/>
        <w:left w:val="none" w:sz="0" w:space="0" w:color="auto"/>
        <w:bottom w:val="none" w:sz="0" w:space="0" w:color="auto"/>
        <w:right w:val="none" w:sz="0" w:space="0" w:color="auto"/>
      </w:divBdr>
    </w:div>
    <w:div w:id="264189147">
      <w:bodyDiv w:val="1"/>
      <w:marLeft w:val="0"/>
      <w:marRight w:val="0"/>
      <w:marTop w:val="0"/>
      <w:marBottom w:val="0"/>
      <w:divBdr>
        <w:top w:val="none" w:sz="0" w:space="0" w:color="auto"/>
        <w:left w:val="none" w:sz="0" w:space="0" w:color="auto"/>
        <w:bottom w:val="none" w:sz="0" w:space="0" w:color="auto"/>
        <w:right w:val="none" w:sz="0" w:space="0" w:color="auto"/>
      </w:divBdr>
    </w:div>
    <w:div w:id="267590527">
      <w:bodyDiv w:val="1"/>
      <w:marLeft w:val="0"/>
      <w:marRight w:val="0"/>
      <w:marTop w:val="0"/>
      <w:marBottom w:val="0"/>
      <w:divBdr>
        <w:top w:val="none" w:sz="0" w:space="0" w:color="auto"/>
        <w:left w:val="none" w:sz="0" w:space="0" w:color="auto"/>
        <w:bottom w:val="none" w:sz="0" w:space="0" w:color="auto"/>
        <w:right w:val="none" w:sz="0" w:space="0" w:color="auto"/>
      </w:divBdr>
    </w:div>
    <w:div w:id="282152162">
      <w:bodyDiv w:val="1"/>
      <w:marLeft w:val="0"/>
      <w:marRight w:val="0"/>
      <w:marTop w:val="0"/>
      <w:marBottom w:val="0"/>
      <w:divBdr>
        <w:top w:val="none" w:sz="0" w:space="0" w:color="auto"/>
        <w:left w:val="none" w:sz="0" w:space="0" w:color="auto"/>
        <w:bottom w:val="none" w:sz="0" w:space="0" w:color="auto"/>
        <w:right w:val="none" w:sz="0" w:space="0" w:color="auto"/>
      </w:divBdr>
    </w:div>
    <w:div w:id="354304478">
      <w:bodyDiv w:val="1"/>
      <w:marLeft w:val="0"/>
      <w:marRight w:val="0"/>
      <w:marTop w:val="0"/>
      <w:marBottom w:val="0"/>
      <w:divBdr>
        <w:top w:val="none" w:sz="0" w:space="0" w:color="auto"/>
        <w:left w:val="none" w:sz="0" w:space="0" w:color="auto"/>
        <w:bottom w:val="none" w:sz="0" w:space="0" w:color="auto"/>
        <w:right w:val="none" w:sz="0" w:space="0" w:color="auto"/>
      </w:divBdr>
      <w:divsChild>
        <w:div w:id="622298">
          <w:marLeft w:val="1166"/>
          <w:marRight w:val="0"/>
          <w:marTop w:val="96"/>
          <w:marBottom w:val="0"/>
          <w:divBdr>
            <w:top w:val="none" w:sz="0" w:space="0" w:color="auto"/>
            <w:left w:val="none" w:sz="0" w:space="0" w:color="auto"/>
            <w:bottom w:val="none" w:sz="0" w:space="0" w:color="auto"/>
            <w:right w:val="none" w:sz="0" w:space="0" w:color="auto"/>
          </w:divBdr>
        </w:div>
      </w:divsChild>
    </w:div>
    <w:div w:id="354502937">
      <w:bodyDiv w:val="1"/>
      <w:marLeft w:val="0"/>
      <w:marRight w:val="0"/>
      <w:marTop w:val="0"/>
      <w:marBottom w:val="0"/>
      <w:divBdr>
        <w:top w:val="none" w:sz="0" w:space="0" w:color="auto"/>
        <w:left w:val="none" w:sz="0" w:space="0" w:color="auto"/>
        <w:bottom w:val="none" w:sz="0" w:space="0" w:color="auto"/>
        <w:right w:val="none" w:sz="0" w:space="0" w:color="auto"/>
      </w:divBdr>
    </w:div>
    <w:div w:id="364864998">
      <w:bodyDiv w:val="1"/>
      <w:marLeft w:val="0"/>
      <w:marRight w:val="0"/>
      <w:marTop w:val="0"/>
      <w:marBottom w:val="0"/>
      <w:divBdr>
        <w:top w:val="none" w:sz="0" w:space="0" w:color="auto"/>
        <w:left w:val="none" w:sz="0" w:space="0" w:color="auto"/>
        <w:bottom w:val="none" w:sz="0" w:space="0" w:color="auto"/>
        <w:right w:val="none" w:sz="0" w:space="0" w:color="auto"/>
      </w:divBdr>
      <w:divsChild>
        <w:div w:id="1651132501">
          <w:marLeft w:val="979"/>
          <w:marRight w:val="0"/>
          <w:marTop w:val="67"/>
          <w:marBottom w:val="0"/>
          <w:divBdr>
            <w:top w:val="none" w:sz="0" w:space="0" w:color="auto"/>
            <w:left w:val="none" w:sz="0" w:space="0" w:color="auto"/>
            <w:bottom w:val="none" w:sz="0" w:space="0" w:color="auto"/>
            <w:right w:val="none" w:sz="0" w:space="0" w:color="auto"/>
          </w:divBdr>
        </w:div>
        <w:div w:id="535309537">
          <w:marLeft w:val="1267"/>
          <w:marRight w:val="0"/>
          <w:marTop w:val="58"/>
          <w:marBottom w:val="0"/>
          <w:divBdr>
            <w:top w:val="none" w:sz="0" w:space="0" w:color="auto"/>
            <w:left w:val="none" w:sz="0" w:space="0" w:color="auto"/>
            <w:bottom w:val="none" w:sz="0" w:space="0" w:color="auto"/>
            <w:right w:val="none" w:sz="0" w:space="0" w:color="auto"/>
          </w:divBdr>
        </w:div>
        <w:div w:id="1392541274">
          <w:marLeft w:val="1267"/>
          <w:marRight w:val="0"/>
          <w:marTop w:val="58"/>
          <w:marBottom w:val="0"/>
          <w:divBdr>
            <w:top w:val="none" w:sz="0" w:space="0" w:color="auto"/>
            <w:left w:val="none" w:sz="0" w:space="0" w:color="auto"/>
            <w:bottom w:val="none" w:sz="0" w:space="0" w:color="auto"/>
            <w:right w:val="none" w:sz="0" w:space="0" w:color="auto"/>
          </w:divBdr>
        </w:div>
        <w:div w:id="1101680339">
          <w:marLeft w:val="1267"/>
          <w:marRight w:val="0"/>
          <w:marTop w:val="58"/>
          <w:marBottom w:val="0"/>
          <w:divBdr>
            <w:top w:val="none" w:sz="0" w:space="0" w:color="auto"/>
            <w:left w:val="none" w:sz="0" w:space="0" w:color="auto"/>
            <w:bottom w:val="none" w:sz="0" w:space="0" w:color="auto"/>
            <w:right w:val="none" w:sz="0" w:space="0" w:color="auto"/>
          </w:divBdr>
        </w:div>
      </w:divsChild>
    </w:div>
    <w:div w:id="375159186">
      <w:bodyDiv w:val="1"/>
      <w:marLeft w:val="0"/>
      <w:marRight w:val="0"/>
      <w:marTop w:val="0"/>
      <w:marBottom w:val="0"/>
      <w:divBdr>
        <w:top w:val="none" w:sz="0" w:space="0" w:color="auto"/>
        <w:left w:val="none" w:sz="0" w:space="0" w:color="auto"/>
        <w:bottom w:val="none" w:sz="0" w:space="0" w:color="auto"/>
        <w:right w:val="none" w:sz="0" w:space="0" w:color="auto"/>
      </w:divBdr>
    </w:div>
    <w:div w:id="385639739">
      <w:bodyDiv w:val="1"/>
      <w:marLeft w:val="0"/>
      <w:marRight w:val="0"/>
      <w:marTop w:val="0"/>
      <w:marBottom w:val="0"/>
      <w:divBdr>
        <w:top w:val="none" w:sz="0" w:space="0" w:color="auto"/>
        <w:left w:val="none" w:sz="0" w:space="0" w:color="auto"/>
        <w:bottom w:val="none" w:sz="0" w:space="0" w:color="auto"/>
        <w:right w:val="none" w:sz="0" w:space="0" w:color="auto"/>
      </w:divBdr>
    </w:div>
    <w:div w:id="407650728">
      <w:bodyDiv w:val="1"/>
      <w:marLeft w:val="0"/>
      <w:marRight w:val="0"/>
      <w:marTop w:val="0"/>
      <w:marBottom w:val="0"/>
      <w:divBdr>
        <w:top w:val="none" w:sz="0" w:space="0" w:color="auto"/>
        <w:left w:val="none" w:sz="0" w:space="0" w:color="auto"/>
        <w:bottom w:val="none" w:sz="0" w:space="0" w:color="auto"/>
        <w:right w:val="none" w:sz="0" w:space="0" w:color="auto"/>
      </w:divBdr>
    </w:div>
    <w:div w:id="414132333">
      <w:bodyDiv w:val="1"/>
      <w:marLeft w:val="0"/>
      <w:marRight w:val="0"/>
      <w:marTop w:val="0"/>
      <w:marBottom w:val="0"/>
      <w:divBdr>
        <w:top w:val="none" w:sz="0" w:space="0" w:color="auto"/>
        <w:left w:val="none" w:sz="0" w:space="0" w:color="auto"/>
        <w:bottom w:val="none" w:sz="0" w:space="0" w:color="auto"/>
        <w:right w:val="none" w:sz="0" w:space="0" w:color="auto"/>
      </w:divBdr>
    </w:div>
    <w:div w:id="419259760">
      <w:bodyDiv w:val="1"/>
      <w:marLeft w:val="0"/>
      <w:marRight w:val="0"/>
      <w:marTop w:val="0"/>
      <w:marBottom w:val="0"/>
      <w:divBdr>
        <w:top w:val="none" w:sz="0" w:space="0" w:color="auto"/>
        <w:left w:val="none" w:sz="0" w:space="0" w:color="auto"/>
        <w:bottom w:val="none" w:sz="0" w:space="0" w:color="auto"/>
        <w:right w:val="none" w:sz="0" w:space="0" w:color="auto"/>
      </w:divBdr>
    </w:div>
    <w:div w:id="443809888">
      <w:bodyDiv w:val="1"/>
      <w:marLeft w:val="0"/>
      <w:marRight w:val="0"/>
      <w:marTop w:val="0"/>
      <w:marBottom w:val="0"/>
      <w:divBdr>
        <w:top w:val="none" w:sz="0" w:space="0" w:color="auto"/>
        <w:left w:val="none" w:sz="0" w:space="0" w:color="auto"/>
        <w:bottom w:val="none" w:sz="0" w:space="0" w:color="auto"/>
        <w:right w:val="none" w:sz="0" w:space="0" w:color="auto"/>
      </w:divBdr>
    </w:div>
    <w:div w:id="479810654">
      <w:bodyDiv w:val="1"/>
      <w:marLeft w:val="0"/>
      <w:marRight w:val="0"/>
      <w:marTop w:val="0"/>
      <w:marBottom w:val="0"/>
      <w:divBdr>
        <w:top w:val="none" w:sz="0" w:space="0" w:color="auto"/>
        <w:left w:val="none" w:sz="0" w:space="0" w:color="auto"/>
        <w:bottom w:val="none" w:sz="0" w:space="0" w:color="auto"/>
        <w:right w:val="none" w:sz="0" w:space="0" w:color="auto"/>
      </w:divBdr>
    </w:div>
    <w:div w:id="491021306">
      <w:bodyDiv w:val="1"/>
      <w:marLeft w:val="0"/>
      <w:marRight w:val="0"/>
      <w:marTop w:val="0"/>
      <w:marBottom w:val="0"/>
      <w:divBdr>
        <w:top w:val="none" w:sz="0" w:space="0" w:color="auto"/>
        <w:left w:val="none" w:sz="0" w:space="0" w:color="auto"/>
        <w:bottom w:val="none" w:sz="0" w:space="0" w:color="auto"/>
        <w:right w:val="none" w:sz="0" w:space="0" w:color="auto"/>
      </w:divBdr>
    </w:div>
    <w:div w:id="522595297">
      <w:bodyDiv w:val="1"/>
      <w:marLeft w:val="0"/>
      <w:marRight w:val="0"/>
      <w:marTop w:val="0"/>
      <w:marBottom w:val="0"/>
      <w:divBdr>
        <w:top w:val="none" w:sz="0" w:space="0" w:color="auto"/>
        <w:left w:val="none" w:sz="0" w:space="0" w:color="auto"/>
        <w:bottom w:val="none" w:sz="0" w:space="0" w:color="auto"/>
        <w:right w:val="none" w:sz="0" w:space="0" w:color="auto"/>
      </w:divBdr>
    </w:div>
    <w:div w:id="550726286">
      <w:bodyDiv w:val="1"/>
      <w:marLeft w:val="0"/>
      <w:marRight w:val="0"/>
      <w:marTop w:val="0"/>
      <w:marBottom w:val="0"/>
      <w:divBdr>
        <w:top w:val="none" w:sz="0" w:space="0" w:color="auto"/>
        <w:left w:val="none" w:sz="0" w:space="0" w:color="auto"/>
        <w:bottom w:val="none" w:sz="0" w:space="0" w:color="auto"/>
        <w:right w:val="none" w:sz="0" w:space="0" w:color="auto"/>
      </w:divBdr>
    </w:div>
    <w:div w:id="561990301">
      <w:bodyDiv w:val="1"/>
      <w:marLeft w:val="0"/>
      <w:marRight w:val="0"/>
      <w:marTop w:val="0"/>
      <w:marBottom w:val="0"/>
      <w:divBdr>
        <w:top w:val="none" w:sz="0" w:space="0" w:color="auto"/>
        <w:left w:val="none" w:sz="0" w:space="0" w:color="auto"/>
        <w:bottom w:val="none" w:sz="0" w:space="0" w:color="auto"/>
        <w:right w:val="none" w:sz="0" w:space="0" w:color="auto"/>
      </w:divBdr>
    </w:div>
    <w:div w:id="569123411">
      <w:bodyDiv w:val="1"/>
      <w:marLeft w:val="0"/>
      <w:marRight w:val="0"/>
      <w:marTop w:val="0"/>
      <w:marBottom w:val="0"/>
      <w:divBdr>
        <w:top w:val="none" w:sz="0" w:space="0" w:color="auto"/>
        <w:left w:val="none" w:sz="0" w:space="0" w:color="auto"/>
        <w:bottom w:val="none" w:sz="0" w:space="0" w:color="auto"/>
        <w:right w:val="none" w:sz="0" w:space="0" w:color="auto"/>
      </w:divBdr>
    </w:div>
    <w:div w:id="605357040">
      <w:bodyDiv w:val="1"/>
      <w:marLeft w:val="0"/>
      <w:marRight w:val="0"/>
      <w:marTop w:val="0"/>
      <w:marBottom w:val="0"/>
      <w:divBdr>
        <w:top w:val="none" w:sz="0" w:space="0" w:color="auto"/>
        <w:left w:val="none" w:sz="0" w:space="0" w:color="auto"/>
        <w:bottom w:val="none" w:sz="0" w:space="0" w:color="auto"/>
        <w:right w:val="none" w:sz="0" w:space="0" w:color="auto"/>
      </w:divBdr>
      <w:divsChild>
        <w:div w:id="1543785481">
          <w:marLeft w:val="1166"/>
          <w:marRight w:val="0"/>
          <w:marTop w:val="96"/>
          <w:marBottom w:val="0"/>
          <w:divBdr>
            <w:top w:val="none" w:sz="0" w:space="0" w:color="auto"/>
            <w:left w:val="none" w:sz="0" w:space="0" w:color="auto"/>
            <w:bottom w:val="none" w:sz="0" w:space="0" w:color="auto"/>
            <w:right w:val="none" w:sz="0" w:space="0" w:color="auto"/>
          </w:divBdr>
        </w:div>
      </w:divsChild>
    </w:div>
    <w:div w:id="658775622">
      <w:bodyDiv w:val="1"/>
      <w:marLeft w:val="0"/>
      <w:marRight w:val="0"/>
      <w:marTop w:val="0"/>
      <w:marBottom w:val="0"/>
      <w:divBdr>
        <w:top w:val="none" w:sz="0" w:space="0" w:color="auto"/>
        <w:left w:val="none" w:sz="0" w:space="0" w:color="auto"/>
        <w:bottom w:val="none" w:sz="0" w:space="0" w:color="auto"/>
        <w:right w:val="none" w:sz="0" w:space="0" w:color="auto"/>
      </w:divBdr>
      <w:divsChild>
        <w:div w:id="450169951">
          <w:marLeft w:val="1267"/>
          <w:marRight w:val="0"/>
          <w:marTop w:val="58"/>
          <w:marBottom w:val="0"/>
          <w:divBdr>
            <w:top w:val="none" w:sz="0" w:space="0" w:color="auto"/>
            <w:left w:val="none" w:sz="0" w:space="0" w:color="auto"/>
            <w:bottom w:val="none" w:sz="0" w:space="0" w:color="auto"/>
            <w:right w:val="none" w:sz="0" w:space="0" w:color="auto"/>
          </w:divBdr>
        </w:div>
        <w:div w:id="848638113">
          <w:marLeft w:val="1267"/>
          <w:marRight w:val="0"/>
          <w:marTop w:val="58"/>
          <w:marBottom w:val="0"/>
          <w:divBdr>
            <w:top w:val="none" w:sz="0" w:space="0" w:color="auto"/>
            <w:left w:val="none" w:sz="0" w:space="0" w:color="auto"/>
            <w:bottom w:val="none" w:sz="0" w:space="0" w:color="auto"/>
            <w:right w:val="none" w:sz="0" w:space="0" w:color="auto"/>
          </w:divBdr>
        </w:div>
      </w:divsChild>
    </w:div>
    <w:div w:id="705105091">
      <w:bodyDiv w:val="1"/>
      <w:marLeft w:val="0"/>
      <w:marRight w:val="0"/>
      <w:marTop w:val="0"/>
      <w:marBottom w:val="0"/>
      <w:divBdr>
        <w:top w:val="none" w:sz="0" w:space="0" w:color="auto"/>
        <w:left w:val="none" w:sz="0" w:space="0" w:color="auto"/>
        <w:bottom w:val="none" w:sz="0" w:space="0" w:color="auto"/>
        <w:right w:val="none" w:sz="0" w:space="0" w:color="auto"/>
      </w:divBdr>
    </w:div>
    <w:div w:id="762604054">
      <w:bodyDiv w:val="1"/>
      <w:marLeft w:val="0"/>
      <w:marRight w:val="0"/>
      <w:marTop w:val="0"/>
      <w:marBottom w:val="0"/>
      <w:divBdr>
        <w:top w:val="none" w:sz="0" w:space="0" w:color="auto"/>
        <w:left w:val="none" w:sz="0" w:space="0" w:color="auto"/>
        <w:bottom w:val="none" w:sz="0" w:space="0" w:color="auto"/>
        <w:right w:val="none" w:sz="0" w:space="0" w:color="auto"/>
      </w:divBdr>
    </w:div>
    <w:div w:id="773865369">
      <w:bodyDiv w:val="1"/>
      <w:marLeft w:val="0"/>
      <w:marRight w:val="0"/>
      <w:marTop w:val="0"/>
      <w:marBottom w:val="0"/>
      <w:divBdr>
        <w:top w:val="none" w:sz="0" w:space="0" w:color="auto"/>
        <w:left w:val="none" w:sz="0" w:space="0" w:color="auto"/>
        <w:bottom w:val="none" w:sz="0" w:space="0" w:color="auto"/>
        <w:right w:val="none" w:sz="0" w:space="0" w:color="auto"/>
      </w:divBdr>
    </w:div>
    <w:div w:id="775368444">
      <w:bodyDiv w:val="1"/>
      <w:marLeft w:val="0"/>
      <w:marRight w:val="0"/>
      <w:marTop w:val="0"/>
      <w:marBottom w:val="0"/>
      <w:divBdr>
        <w:top w:val="none" w:sz="0" w:space="0" w:color="auto"/>
        <w:left w:val="none" w:sz="0" w:space="0" w:color="auto"/>
        <w:bottom w:val="none" w:sz="0" w:space="0" w:color="auto"/>
        <w:right w:val="none" w:sz="0" w:space="0" w:color="auto"/>
      </w:divBdr>
    </w:div>
    <w:div w:id="788012667">
      <w:bodyDiv w:val="1"/>
      <w:marLeft w:val="0"/>
      <w:marRight w:val="0"/>
      <w:marTop w:val="0"/>
      <w:marBottom w:val="0"/>
      <w:divBdr>
        <w:top w:val="none" w:sz="0" w:space="0" w:color="auto"/>
        <w:left w:val="none" w:sz="0" w:space="0" w:color="auto"/>
        <w:bottom w:val="none" w:sz="0" w:space="0" w:color="auto"/>
        <w:right w:val="none" w:sz="0" w:space="0" w:color="auto"/>
      </w:divBdr>
    </w:div>
    <w:div w:id="789863257">
      <w:bodyDiv w:val="1"/>
      <w:marLeft w:val="0"/>
      <w:marRight w:val="0"/>
      <w:marTop w:val="0"/>
      <w:marBottom w:val="0"/>
      <w:divBdr>
        <w:top w:val="none" w:sz="0" w:space="0" w:color="auto"/>
        <w:left w:val="none" w:sz="0" w:space="0" w:color="auto"/>
        <w:bottom w:val="none" w:sz="0" w:space="0" w:color="auto"/>
        <w:right w:val="none" w:sz="0" w:space="0" w:color="auto"/>
      </w:divBdr>
    </w:div>
    <w:div w:id="815754773">
      <w:bodyDiv w:val="1"/>
      <w:marLeft w:val="0"/>
      <w:marRight w:val="0"/>
      <w:marTop w:val="0"/>
      <w:marBottom w:val="0"/>
      <w:divBdr>
        <w:top w:val="none" w:sz="0" w:space="0" w:color="auto"/>
        <w:left w:val="none" w:sz="0" w:space="0" w:color="auto"/>
        <w:bottom w:val="none" w:sz="0" w:space="0" w:color="auto"/>
        <w:right w:val="none" w:sz="0" w:space="0" w:color="auto"/>
      </w:divBdr>
      <w:divsChild>
        <w:div w:id="1270159948">
          <w:marLeft w:val="360"/>
          <w:marRight w:val="0"/>
          <w:marTop w:val="200"/>
          <w:marBottom w:val="0"/>
          <w:divBdr>
            <w:top w:val="none" w:sz="0" w:space="0" w:color="auto"/>
            <w:left w:val="none" w:sz="0" w:space="0" w:color="auto"/>
            <w:bottom w:val="none" w:sz="0" w:space="0" w:color="auto"/>
            <w:right w:val="none" w:sz="0" w:space="0" w:color="auto"/>
          </w:divBdr>
        </w:div>
        <w:div w:id="1622834081">
          <w:marLeft w:val="1080"/>
          <w:marRight w:val="0"/>
          <w:marTop w:val="100"/>
          <w:marBottom w:val="0"/>
          <w:divBdr>
            <w:top w:val="none" w:sz="0" w:space="0" w:color="auto"/>
            <w:left w:val="none" w:sz="0" w:space="0" w:color="auto"/>
            <w:bottom w:val="none" w:sz="0" w:space="0" w:color="auto"/>
            <w:right w:val="none" w:sz="0" w:space="0" w:color="auto"/>
          </w:divBdr>
        </w:div>
        <w:div w:id="70322722">
          <w:marLeft w:val="1080"/>
          <w:marRight w:val="0"/>
          <w:marTop w:val="100"/>
          <w:marBottom w:val="0"/>
          <w:divBdr>
            <w:top w:val="none" w:sz="0" w:space="0" w:color="auto"/>
            <w:left w:val="none" w:sz="0" w:space="0" w:color="auto"/>
            <w:bottom w:val="none" w:sz="0" w:space="0" w:color="auto"/>
            <w:right w:val="none" w:sz="0" w:space="0" w:color="auto"/>
          </w:divBdr>
        </w:div>
        <w:div w:id="1866210277">
          <w:marLeft w:val="1080"/>
          <w:marRight w:val="0"/>
          <w:marTop w:val="100"/>
          <w:marBottom w:val="0"/>
          <w:divBdr>
            <w:top w:val="none" w:sz="0" w:space="0" w:color="auto"/>
            <w:left w:val="none" w:sz="0" w:space="0" w:color="auto"/>
            <w:bottom w:val="none" w:sz="0" w:space="0" w:color="auto"/>
            <w:right w:val="none" w:sz="0" w:space="0" w:color="auto"/>
          </w:divBdr>
        </w:div>
        <w:div w:id="1450974228">
          <w:marLeft w:val="360"/>
          <w:marRight w:val="0"/>
          <w:marTop w:val="200"/>
          <w:marBottom w:val="0"/>
          <w:divBdr>
            <w:top w:val="none" w:sz="0" w:space="0" w:color="auto"/>
            <w:left w:val="none" w:sz="0" w:space="0" w:color="auto"/>
            <w:bottom w:val="none" w:sz="0" w:space="0" w:color="auto"/>
            <w:right w:val="none" w:sz="0" w:space="0" w:color="auto"/>
          </w:divBdr>
        </w:div>
      </w:divsChild>
    </w:div>
    <w:div w:id="821581548">
      <w:bodyDiv w:val="1"/>
      <w:marLeft w:val="0"/>
      <w:marRight w:val="0"/>
      <w:marTop w:val="0"/>
      <w:marBottom w:val="0"/>
      <w:divBdr>
        <w:top w:val="none" w:sz="0" w:space="0" w:color="auto"/>
        <w:left w:val="none" w:sz="0" w:space="0" w:color="auto"/>
        <w:bottom w:val="none" w:sz="0" w:space="0" w:color="auto"/>
        <w:right w:val="none" w:sz="0" w:space="0" w:color="auto"/>
      </w:divBdr>
    </w:div>
    <w:div w:id="837578714">
      <w:bodyDiv w:val="1"/>
      <w:marLeft w:val="0"/>
      <w:marRight w:val="0"/>
      <w:marTop w:val="0"/>
      <w:marBottom w:val="0"/>
      <w:divBdr>
        <w:top w:val="none" w:sz="0" w:space="0" w:color="auto"/>
        <w:left w:val="none" w:sz="0" w:space="0" w:color="auto"/>
        <w:bottom w:val="none" w:sz="0" w:space="0" w:color="auto"/>
        <w:right w:val="none" w:sz="0" w:space="0" w:color="auto"/>
      </w:divBdr>
    </w:div>
    <w:div w:id="856386055">
      <w:bodyDiv w:val="1"/>
      <w:marLeft w:val="0"/>
      <w:marRight w:val="0"/>
      <w:marTop w:val="0"/>
      <w:marBottom w:val="0"/>
      <w:divBdr>
        <w:top w:val="none" w:sz="0" w:space="0" w:color="auto"/>
        <w:left w:val="none" w:sz="0" w:space="0" w:color="auto"/>
        <w:bottom w:val="none" w:sz="0" w:space="0" w:color="auto"/>
        <w:right w:val="none" w:sz="0" w:space="0" w:color="auto"/>
      </w:divBdr>
    </w:div>
    <w:div w:id="891766908">
      <w:bodyDiv w:val="1"/>
      <w:marLeft w:val="0"/>
      <w:marRight w:val="0"/>
      <w:marTop w:val="0"/>
      <w:marBottom w:val="0"/>
      <w:divBdr>
        <w:top w:val="none" w:sz="0" w:space="0" w:color="auto"/>
        <w:left w:val="none" w:sz="0" w:space="0" w:color="auto"/>
        <w:bottom w:val="none" w:sz="0" w:space="0" w:color="auto"/>
        <w:right w:val="none" w:sz="0" w:space="0" w:color="auto"/>
      </w:divBdr>
    </w:div>
    <w:div w:id="911506722">
      <w:bodyDiv w:val="1"/>
      <w:marLeft w:val="0"/>
      <w:marRight w:val="0"/>
      <w:marTop w:val="0"/>
      <w:marBottom w:val="0"/>
      <w:divBdr>
        <w:top w:val="none" w:sz="0" w:space="0" w:color="auto"/>
        <w:left w:val="none" w:sz="0" w:space="0" w:color="auto"/>
        <w:bottom w:val="none" w:sz="0" w:space="0" w:color="auto"/>
        <w:right w:val="none" w:sz="0" w:space="0" w:color="auto"/>
      </w:divBdr>
    </w:div>
    <w:div w:id="912088911">
      <w:bodyDiv w:val="1"/>
      <w:marLeft w:val="0"/>
      <w:marRight w:val="0"/>
      <w:marTop w:val="0"/>
      <w:marBottom w:val="0"/>
      <w:divBdr>
        <w:top w:val="none" w:sz="0" w:space="0" w:color="auto"/>
        <w:left w:val="none" w:sz="0" w:space="0" w:color="auto"/>
        <w:bottom w:val="none" w:sz="0" w:space="0" w:color="auto"/>
        <w:right w:val="none" w:sz="0" w:space="0" w:color="auto"/>
      </w:divBdr>
    </w:div>
    <w:div w:id="921916378">
      <w:bodyDiv w:val="1"/>
      <w:marLeft w:val="0"/>
      <w:marRight w:val="0"/>
      <w:marTop w:val="0"/>
      <w:marBottom w:val="0"/>
      <w:divBdr>
        <w:top w:val="none" w:sz="0" w:space="0" w:color="auto"/>
        <w:left w:val="none" w:sz="0" w:space="0" w:color="auto"/>
        <w:bottom w:val="none" w:sz="0" w:space="0" w:color="auto"/>
        <w:right w:val="none" w:sz="0" w:space="0" w:color="auto"/>
      </w:divBdr>
    </w:div>
    <w:div w:id="923299677">
      <w:bodyDiv w:val="1"/>
      <w:marLeft w:val="0"/>
      <w:marRight w:val="0"/>
      <w:marTop w:val="0"/>
      <w:marBottom w:val="0"/>
      <w:divBdr>
        <w:top w:val="none" w:sz="0" w:space="0" w:color="auto"/>
        <w:left w:val="none" w:sz="0" w:space="0" w:color="auto"/>
        <w:bottom w:val="none" w:sz="0" w:space="0" w:color="auto"/>
        <w:right w:val="none" w:sz="0" w:space="0" w:color="auto"/>
      </w:divBdr>
    </w:div>
    <w:div w:id="998388065">
      <w:bodyDiv w:val="1"/>
      <w:marLeft w:val="0"/>
      <w:marRight w:val="0"/>
      <w:marTop w:val="0"/>
      <w:marBottom w:val="0"/>
      <w:divBdr>
        <w:top w:val="none" w:sz="0" w:space="0" w:color="auto"/>
        <w:left w:val="none" w:sz="0" w:space="0" w:color="auto"/>
        <w:bottom w:val="none" w:sz="0" w:space="0" w:color="auto"/>
        <w:right w:val="none" w:sz="0" w:space="0" w:color="auto"/>
      </w:divBdr>
    </w:div>
    <w:div w:id="1024475044">
      <w:bodyDiv w:val="1"/>
      <w:marLeft w:val="0"/>
      <w:marRight w:val="0"/>
      <w:marTop w:val="0"/>
      <w:marBottom w:val="0"/>
      <w:divBdr>
        <w:top w:val="none" w:sz="0" w:space="0" w:color="auto"/>
        <w:left w:val="none" w:sz="0" w:space="0" w:color="auto"/>
        <w:bottom w:val="none" w:sz="0" w:space="0" w:color="auto"/>
        <w:right w:val="none" w:sz="0" w:space="0" w:color="auto"/>
      </w:divBdr>
    </w:div>
    <w:div w:id="1035499490">
      <w:bodyDiv w:val="1"/>
      <w:marLeft w:val="0"/>
      <w:marRight w:val="0"/>
      <w:marTop w:val="0"/>
      <w:marBottom w:val="0"/>
      <w:divBdr>
        <w:top w:val="none" w:sz="0" w:space="0" w:color="auto"/>
        <w:left w:val="none" w:sz="0" w:space="0" w:color="auto"/>
        <w:bottom w:val="none" w:sz="0" w:space="0" w:color="auto"/>
        <w:right w:val="none" w:sz="0" w:space="0" w:color="auto"/>
      </w:divBdr>
    </w:div>
    <w:div w:id="1084374883">
      <w:bodyDiv w:val="1"/>
      <w:marLeft w:val="0"/>
      <w:marRight w:val="0"/>
      <w:marTop w:val="0"/>
      <w:marBottom w:val="0"/>
      <w:divBdr>
        <w:top w:val="none" w:sz="0" w:space="0" w:color="auto"/>
        <w:left w:val="none" w:sz="0" w:space="0" w:color="auto"/>
        <w:bottom w:val="none" w:sz="0" w:space="0" w:color="auto"/>
        <w:right w:val="none" w:sz="0" w:space="0" w:color="auto"/>
      </w:divBdr>
    </w:div>
    <w:div w:id="1090276711">
      <w:bodyDiv w:val="1"/>
      <w:marLeft w:val="0"/>
      <w:marRight w:val="0"/>
      <w:marTop w:val="0"/>
      <w:marBottom w:val="0"/>
      <w:divBdr>
        <w:top w:val="none" w:sz="0" w:space="0" w:color="auto"/>
        <w:left w:val="none" w:sz="0" w:space="0" w:color="auto"/>
        <w:bottom w:val="none" w:sz="0" w:space="0" w:color="auto"/>
        <w:right w:val="none" w:sz="0" w:space="0" w:color="auto"/>
      </w:divBdr>
    </w:div>
    <w:div w:id="1094397149">
      <w:bodyDiv w:val="1"/>
      <w:marLeft w:val="0"/>
      <w:marRight w:val="0"/>
      <w:marTop w:val="0"/>
      <w:marBottom w:val="0"/>
      <w:divBdr>
        <w:top w:val="none" w:sz="0" w:space="0" w:color="auto"/>
        <w:left w:val="none" w:sz="0" w:space="0" w:color="auto"/>
        <w:bottom w:val="none" w:sz="0" w:space="0" w:color="auto"/>
        <w:right w:val="none" w:sz="0" w:space="0" w:color="auto"/>
      </w:divBdr>
    </w:div>
    <w:div w:id="1099762816">
      <w:bodyDiv w:val="1"/>
      <w:marLeft w:val="0"/>
      <w:marRight w:val="0"/>
      <w:marTop w:val="0"/>
      <w:marBottom w:val="0"/>
      <w:divBdr>
        <w:top w:val="none" w:sz="0" w:space="0" w:color="auto"/>
        <w:left w:val="none" w:sz="0" w:space="0" w:color="auto"/>
        <w:bottom w:val="none" w:sz="0" w:space="0" w:color="auto"/>
        <w:right w:val="none" w:sz="0" w:space="0" w:color="auto"/>
      </w:divBdr>
    </w:div>
    <w:div w:id="1109355470">
      <w:bodyDiv w:val="1"/>
      <w:marLeft w:val="0"/>
      <w:marRight w:val="0"/>
      <w:marTop w:val="0"/>
      <w:marBottom w:val="0"/>
      <w:divBdr>
        <w:top w:val="none" w:sz="0" w:space="0" w:color="auto"/>
        <w:left w:val="none" w:sz="0" w:space="0" w:color="auto"/>
        <w:bottom w:val="none" w:sz="0" w:space="0" w:color="auto"/>
        <w:right w:val="none" w:sz="0" w:space="0" w:color="auto"/>
      </w:divBdr>
    </w:div>
    <w:div w:id="1127427132">
      <w:bodyDiv w:val="1"/>
      <w:marLeft w:val="0"/>
      <w:marRight w:val="0"/>
      <w:marTop w:val="0"/>
      <w:marBottom w:val="0"/>
      <w:divBdr>
        <w:top w:val="none" w:sz="0" w:space="0" w:color="auto"/>
        <w:left w:val="none" w:sz="0" w:space="0" w:color="auto"/>
        <w:bottom w:val="none" w:sz="0" w:space="0" w:color="auto"/>
        <w:right w:val="none" w:sz="0" w:space="0" w:color="auto"/>
      </w:divBdr>
    </w:div>
    <w:div w:id="1134565622">
      <w:bodyDiv w:val="1"/>
      <w:marLeft w:val="0"/>
      <w:marRight w:val="0"/>
      <w:marTop w:val="0"/>
      <w:marBottom w:val="0"/>
      <w:divBdr>
        <w:top w:val="none" w:sz="0" w:space="0" w:color="auto"/>
        <w:left w:val="none" w:sz="0" w:space="0" w:color="auto"/>
        <w:bottom w:val="none" w:sz="0" w:space="0" w:color="auto"/>
        <w:right w:val="none" w:sz="0" w:space="0" w:color="auto"/>
      </w:divBdr>
      <w:divsChild>
        <w:div w:id="133840386">
          <w:marLeft w:val="446"/>
          <w:marRight w:val="0"/>
          <w:marTop w:val="0"/>
          <w:marBottom w:val="0"/>
          <w:divBdr>
            <w:top w:val="none" w:sz="0" w:space="0" w:color="auto"/>
            <w:left w:val="none" w:sz="0" w:space="0" w:color="auto"/>
            <w:bottom w:val="none" w:sz="0" w:space="0" w:color="auto"/>
            <w:right w:val="none" w:sz="0" w:space="0" w:color="auto"/>
          </w:divBdr>
        </w:div>
        <w:div w:id="290792242">
          <w:marLeft w:val="1166"/>
          <w:marRight w:val="0"/>
          <w:marTop w:val="0"/>
          <w:marBottom w:val="0"/>
          <w:divBdr>
            <w:top w:val="none" w:sz="0" w:space="0" w:color="auto"/>
            <w:left w:val="none" w:sz="0" w:space="0" w:color="auto"/>
            <w:bottom w:val="none" w:sz="0" w:space="0" w:color="auto"/>
            <w:right w:val="none" w:sz="0" w:space="0" w:color="auto"/>
          </w:divBdr>
        </w:div>
      </w:divsChild>
    </w:div>
    <w:div w:id="1135484111">
      <w:bodyDiv w:val="1"/>
      <w:marLeft w:val="0"/>
      <w:marRight w:val="0"/>
      <w:marTop w:val="0"/>
      <w:marBottom w:val="0"/>
      <w:divBdr>
        <w:top w:val="none" w:sz="0" w:space="0" w:color="auto"/>
        <w:left w:val="none" w:sz="0" w:space="0" w:color="auto"/>
        <w:bottom w:val="none" w:sz="0" w:space="0" w:color="auto"/>
        <w:right w:val="none" w:sz="0" w:space="0" w:color="auto"/>
      </w:divBdr>
    </w:div>
    <w:div w:id="1149400771">
      <w:bodyDiv w:val="1"/>
      <w:marLeft w:val="0"/>
      <w:marRight w:val="0"/>
      <w:marTop w:val="0"/>
      <w:marBottom w:val="0"/>
      <w:divBdr>
        <w:top w:val="none" w:sz="0" w:space="0" w:color="auto"/>
        <w:left w:val="none" w:sz="0" w:space="0" w:color="auto"/>
        <w:bottom w:val="none" w:sz="0" w:space="0" w:color="auto"/>
        <w:right w:val="none" w:sz="0" w:space="0" w:color="auto"/>
      </w:divBdr>
    </w:div>
    <w:div w:id="1153134545">
      <w:bodyDiv w:val="1"/>
      <w:marLeft w:val="0"/>
      <w:marRight w:val="0"/>
      <w:marTop w:val="0"/>
      <w:marBottom w:val="0"/>
      <w:divBdr>
        <w:top w:val="none" w:sz="0" w:space="0" w:color="auto"/>
        <w:left w:val="none" w:sz="0" w:space="0" w:color="auto"/>
        <w:bottom w:val="none" w:sz="0" w:space="0" w:color="auto"/>
        <w:right w:val="none" w:sz="0" w:space="0" w:color="auto"/>
      </w:divBdr>
    </w:div>
    <w:div w:id="1223560784">
      <w:bodyDiv w:val="1"/>
      <w:marLeft w:val="0"/>
      <w:marRight w:val="0"/>
      <w:marTop w:val="0"/>
      <w:marBottom w:val="0"/>
      <w:divBdr>
        <w:top w:val="none" w:sz="0" w:space="0" w:color="auto"/>
        <w:left w:val="none" w:sz="0" w:space="0" w:color="auto"/>
        <w:bottom w:val="none" w:sz="0" w:space="0" w:color="auto"/>
        <w:right w:val="none" w:sz="0" w:space="0" w:color="auto"/>
      </w:divBdr>
      <w:divsChild>
        <w:div w:id="1220288366">
          <w:marLeft w:val="1166"/>
          <w:marRight w:val="0"/>
          <w:marTop w:val="96"/>
          <w:marBottom w:val="0"/>
          <w:divBdr>
            <w:top w:val="none" w:sz="0" w:space="0" w:color="auto"/>
            <w:left w:val="none" w:sz="0" w:space="0" w:color="auto"/>
            <w:bottom w:val="none" w:sz="0" w:space="0" w:color="auto"/>
            <w:right w:val="none" w:sz="0" w:space="0" w:color="auto"/>
          </w:divBdr>
        </w:div>
      </w:divsChild>
    </w:div>
    <w:div w:id="1252006712">
      <w:bodyDiv w:val="1"/>
      <w:marLeft w:val="0"/>
      <w:marRight w:val="0"/>
      <w:marTop w:val="0"/>
      <w:marBottom w:val="0"/>
      <w:divBdr>
        <w:top w:val="none" w:sz="0" w:space="0" w:color="auto"/>
        <w:left w:val="none" w:sz="0" w:space="0" w:color="auto"/>
        <w:bottom w:val="none" w:sz="0" w:space="0" w:color="auto"/>
        <w:right w:val="none" w:sz="0" w:space="0" w:color="auto"/>
      </w:divBdr>
      <w:divsChild>
        <w:div w:id="1107196595">
          <w:marLeft w:val="418"/>
          <w:marRight w:val="0"/>
          <w:marTop w:val="86"/>
          <w:marBottom w:val="0"/>
          <w:divBdr>
            <w:top w:val="none" w:sz="0" w:space="0" w:color="auto"/>
            <w:left w:val="none" w:sz="0" w:space="0" w:color="auto"/>
            <w:bottom w:val="none" w:sz="0" w:space="0" w:color="auto"/>
            <w:right w:val="none" w:sz="0" w:space="0" w:color="auto"/>
          </w:divBdr>
        </w:div>
        <w:div w:id="1091901164">
          <w:marLeft w:val="706"/>
          <w:marRight w:val="0"/>
          <w:marTop w:val="77"/>
          <w:marBottom w:val="0"/>
          <w:divBdr>
            <w:top w:val="none" w:sz="0" w:space="0" w:color="auto"/>
            <w:left w:val="none" w:sz="0" w:space="0" w:color="auto"/>
            <w:bottom w:val="none" w:sz="0" w:space="0" w:color="auto"/>
            <w:right w:val="none" w:sz="0" w:space="0" w:color="auto"/>
          </w:divBdr>
        </w:div>
        <w:div w:id="1412118398">
          <w:marLeft w:val="706"/>
          <w:marRight w:val="0"/>
          <w:marTop w:val="86"/>
          <w:marBottom w:val="0"/>
          <w:divBdr>
            <w:top w:val="none" w:sz="0" w:space="0" w:color="auto"/>
            <w:left w:val="none" w:sz="0" w:space="0" w:color="auto"/>
            <w:bottom w:val="none" w:sz="0" w:space="0" w:color="auto"/>
            <w:right w:val="none" w:sz="0" w:space="0" w:color="auto"/>
          </w:divBdr>
        </w:div>
        <w:div w:id="1272709187">
          <w:marLeft w:val="979"/>
          <w:marRight w:val="0"/>
          <w:marTop w:val="67"/>
          <w:marBottom w:val="0"/>
          <w:divBdr>
            <w:top w:val="none" w:sz="0" w:space="0" w:color="auto"/>
            <w:left w:val="none" w:sz="0" w:space="0" w:color="auto"/>
            <w:bottom w:val="none" w:sz="0" w:space="0" w:color="auto"/>
            <w:right w:val="none" w:sz="0" w:space="0" w:color="auto"/>
          </w:divBdr>
        </w:div>
        <w:div w:id="1624994155">
          <w:marLeft w:val="979"/>
          <w:marRight w:val="0"/>
          <w:marTop w:val="67"/>
          <w:marBottom w:val="0"/>
          <w:divBdr>
            <w:top w:val="none" w:sz="0" w:space="0" w:color="auto"/>
            <w:left w:val="none" w:sz="0" w:space="0" w:color="auto"/>
            <w:bottom w:val="none" w:sz="0" w:space="0" w:color="auto"/>
            <w:right w:val="none" w:sz="0" w:space="0" w:color="auto"/>
          </w:divBdr>
        </w:div>
        <w:div w:id="223299603">
          <w:marLeft w:val="979"/>
          <w:marRight w:val="0"/>
          <w:marTop w:val="67"/>
          <w:marBottom w:val="0"/>
          <w:divBdr>
            <w:top w:val="none" w:sz="0" w:space="0" w:color="auto"/>
            <w:left w:val="none" w:sz="0" w:space="0" w:color="auto"/>
            <w:bottom w:val="none" w:sz="0" w:space="0" w:color="auto"/>
            <w:right w:val="none" w:sz="0" w:space="0" w:color="auto"/>
          </w:divBdr>
        </w:div>
        <w:div w:id="281346478">
          <w:marLeft w:val="1267"/>
          <w:marRight w:val="0"/>
          <w:marTop w:val="67"/>
          <w:marBottom w:val="0"/>
          <w:divBdr>
            <w:top w:val="none" w:sz="0" w:space="0" w:color="auto"/>
            <w:left w:val="none" w:sz="0" w:space="0" w:color="auto"/>
            <w:bottom w:val="none" w:sz="0" w:space="0" w:color="auto"/>
            <w:right w:val="none" w:sz="0" w:space="0" w:color="auto"/>
          </w:divBdr>
        </w:div>
        <w:div w:id="1289968824">
          <w:marLeft w:val="1267"/>
          <w:marRight w:val="0"/>
          <w:marTop w:val="67"/>
          <w:marBottom w:val="0"/>
          <w:divBdr>
            <w:top w:val="none" w:sz="0" w:space="0" w:color="auto"/>
            <w:left w:val="none" w:sz="0" w:space="0" w:color="auto"/>
            <w:bottom w:val="none" w:sz="0" w:space="0" w:color="auto"/>
            <w:right w:val="none" w:sz="0" w:space="0" w:color="auto"/>
          </w:divBdr>
        </w:div>
        <w:div w:id="1995333946">
          <w:marLeft w:val="1541"/>
          <w:marRight w:val="0"/>
          <w:marTop w:val="67"/>
          <w:marBottom w:val="0"/>
          <w:divBdr>
            <w:top w:val="none" w:sz="0" w:space="0" w:color="auto"/>
            <w:left w:val="none" w:sz="0" w:space="0" w:color="auto"/>
            <w:bottom w:val="none" w:sz="0" w:space="0" w:color="auto"/>
            <w:right w:val="none" w:sz="0" w:space="0" w:color="auto"/>
          </w:divBdr>
        </w:div>
        <w:div w:id="778179327">
          <w:marLeft w:val="1541"/>
          <w:marRight w:val="0"/>
          <w:marTop w:val="67"/>
          <w:marBottom w:val="0"/>
          <w:divBdr>
            <w:top w:val="none" w:sz="0" w:space="0" w:color="auto"/>
            <w:left w:val="none" w:sz="0" w:space="0" w:color="auto"/>
            <w:bottom w:val="none" w:sz="0" w:space="0" w:color="auto"/>
            <w:right w:val="none" w:sz="0" w:space="0" w:color="auto"/>
          </w:divBdr>
        </w:div>
        <w:div w:id="504825281">
          <w:marLeft w:val="1541"/>
          <w:marRight w:val="0"/>
          <w:marTop w:val="67"/>
          <w:marBottom w:val="0"/>
          <w:divBdr>
            <w:top w:val="none" w:sz="0" w:space="0" w:color="auto"/>
            <w:left w:val="none" w:sz="0" w:space="0" w:color="auto"/>
            <w:bottom w:val="none" w:sz="0" w:space="0" w:color="auto"/>
            <w:right w:val="none" w:sz="0" w:space="0" w:color="auto"/>
          </w:divBdr>
        </w:div>
        <w:div w:id="1561088470">
          <w:marLeft w:val="1267"/>
          <w:marRight w:val="0"/>
          <w:marTop w:val="67"/>
          <w:marBottom w:val="0"/>
          <w:divBdr>
            <w:top w:val="none" w:sz="0" w:space="0" w:color="auto"/>
            <w:left w:val="none" w:sz="0" w:space="0" w:color="auto"/>
            <w:bottom w:val="none" w:sz="0" w:space="0" w:color="auto"/>
            <w:right w:val="none" w:sz="0" w:space="0" w:color="auto"/>
          </w:divBdr>
        </w:div>
        <w:div w:id="60753677">
          <w:marLeft w:val="1541"/>
          <w:marRight w:val="0"/>
          <w:marTop w:val="67"/>
          <w:marBottom w:val="0"/>
          <w:divBdr>
            <w:top w:val="none" w:sz="0" w:space="0" w:color="auto"/>
            <w:left w:val="none" w:sz="0" w:space="0" w:color="auto"/>
            <w:bottom w:val="none" w:sz="0" w:space="0" w:color="auto"/>
            <w:right w:val="none" w:sz="0" w:space="0" w:color="auto"/>
          </w:divBdr>
        </w:div>
        <w:div w:id="2043818498">
          <w:marLeft w:val="979"/>
          <w:marRight w:val="0"/>
          <w:marTop w:val="67"/>
          <w:marBottom w:val="0"/>
          <w:divBdr>
            <w:top w:val="none" w:sz="0" w:space="0" w:color="auto"/>
            <w:left w:val="none" w:sz="0" w:space="0" w:color="auto"/>
            <w:bottom w:val="none" w:sz="0" w:space="0" w:color="auto"/>
            <w:right w:val="none" w:sz="0" w:space="0" w:color="auto"/>
          </w:divBdr>
        </w:div>
        <w:div w:id="396709187">
          <w:marLeft w:val="1267"/>
          <w:marRight w:val="0"/>
          <w:marTop w:val="67"/>
          <w:marBottom w:val="0"/>
          <w:divBdr>
            <w:top w:val="none" w:sz="0" w:space="0" w:color="auto"/>
            <w:left w:val="none" w:sz="0" w:space="0" w:color="auto"/>
            <w:bottom w:val="none" w:sz="0" w:space="0" w:color="auto"/>
            <w:right w:val="none" w:sz="0" w:space="0" w:color="auto"/>
          </w:divBdr>
        </w:div>
        <w:div w:id="1053388450">
          <w:marLeft w:val="979"/>
          <w:marRight w:val="0"/>
          <w:marTop w:val="67"/>
          <w:marBottom w:val="0"/>
          <w:divBdr>
            <w:top w:val="none" w:sz="0" w:space="0" w:color="auto"/>
            <w:left w:val="none" w:sz="0" w:space="0" w:color="auto"/>
            <w:bottom w:val="none" w:sz="0" w:space="0" w:color="auto"/>
            <w:right w:val="none" w:sz="0" w:space="0" w:color="auto"/>
          </w:divBdr>
        </w:div>
      </w:divsChild>
    </w:div>
    <w:div w:id="1271158342">
      <w:bodyDiv w:val="1"/>
      <w:marLeft w:val="0"/>
      <w:marRight w:val="0"/>
      <w:marTop w:val="0"/>
      <w:marBottom w:val="0"/>
      <w:divBdr>
        <w:top w:val="none" w:sz="0" w:space="0" w:color="auto"/>
        <w:left w:val="none" w:sz="0" w:space="0" w:color="auto"/>
        <w:bottom w:val="none" w:sz="0" w:space="0" w:color="auto"/>
        <w:right w:val="none" w:sz="0" w:space="0" w:color="auto"/>
      </w:divBdr>
      <w:divsChild>
        <w:div w:id="45422816">
          <w:marLeft w:val="446"/>
          <w:marRight w:val="0"/>
          <w:marTop w:val="0"/>
          <w:marBottom w:val="0"/>
          <w:divBdr>
            <w:top w:val="none" w:sz="0" w:space="0" w:color="auto"/>
            <w:left w:val="none" w:sz="0" w:space="0" w:color="auto"/>
            <w:bottom w:val="none" w:sz="0" w:space="0" w:color="auto"/>
            <w:right w:val="none" w:sz="0" w:space="0" w:color="auto"/>
          </w:divBdr>
        </w:div>
      </w:divsChild>
    </w:div>
    <w:div w:id="1275745263">
      <w:bodyDiv w:val="1"/>
      <w:marLeft w:val="0"/>
      <w:marRight w:val="0"/>
      <w:marTop w:val="0"/>
      <w:marBottom w:val="0"/>
      <w:divBdr>
        <w:top w:val="none" w:sz="0" w:space="0" w:color="auto"/>
        <w:left w:val="none" w:sz="0" w:space="0" w:color="auto"/>
        <w:bottom w:val="none" w:sz="0" w:space="0" w:color="auto"/>
        <w:right w:val="none" w:sz="0" w:space="0" w:color="auto"/>
      </w:divBdr>
      <w:divsChild>
        <w:div w:id="172687822">
          <w:marLeft w:val="706"/>
          <w:marRight w:val="0"/>
          <w:marTop w:val="77"/>
          <w:marBottom w:val="0"/>
          <w:divBdr>
            <w:top w:val="none" w:sz="0" w:space="0" w:color="auto"/>
            <w:left w:val="none" w:sz="0" w:space="0" w:color="auto"/>
            <w:bottom w:val="none" w:sz="0" w:space="0" w:color="auto"/>
            <w:right w:val="none" w:sz="0" w:space="0" w:color="auto"/>
          </w:divBdr>
        </w:div>
        <w:div w:id="358699054">
          <w:marLeft w:val="979"/>
          <w:marRight w:val="0"/>
          <w:marTop w:val="67"/>
          <w:marBottom w:val="0"/>
          <w:divBdr>
            <w:top w:val="none" w:sz="0" w:space="0" w:color="auto"/>
            <w:left w:val="none" w:sz="0" w:space="0" w:color="auto"/>
            <w:bottom w:val="none" w:sz="0" w:space="0" w:color="auto"/>
            <w:right w:val="none" w:sz="0" w:space="0" w:color="auto"/>
          </w:divBdr>
        </w:div>
        <w:div w:id="1121459247">
          <w:marLeft w:val="1267"/>
          <w:marRight w:val="0"/>
          <w:marTop w:val="58"/>
          <w:marBottom w:val="0"/>
          <w:divBdr>
            <w:top w:val="none" w:sz="0" w:space="0" w:color="auto"/>
            <w:left w:val="none" w:sz="0" w:space="0" w:color="auto"/>
            <w:bottom w:val="none" w:sz="0" w:space="0" w:color="auto"/>
            <w:right w:val="none" w:sz="0" w:space="0" w:color="auto"/>
          </w:divBdr>
        </w:div>
        <w:div w:id="1961180914">
          <w:marLeft w:val="1267"/>
          <w:marRight w:val="0"/>
          <w:marTop w:val="58"/>
          <w:marBottom w:val="0"/>
          <w:divBdr>
            <w:top w:val="none" w:sz="0" w:space="0" w:color="auto"/>
            <w:left w:val="none" w:sz="0" w:space="0" w:color="auto"/>
            <w:bottom w:val="none" w:sz="0" w:space="0" w:color="auto"/>
            <w:right w:val="none" w:sz="0" w:space="0" w:color="auto"/>
          </w:divBdr>
        </w:div>
        <w:div w:id="1065838321">
          <w:marLeft w:val="1267"/>
          <w:marRight w:val="0"/>
          <w:marTop w:val="58"/>
          <w:marBottom w:val="0"/>
          <w:divBdr>
            <w:top w:val="none" w:sz="0" w:space="0" w:color="auto"/>
            <w:left w:val="none" w:sz="0" w:space="0" w:color="auto"/>
            <w:bottom w:val="none" w:sz="0" w:space="0" w:color="auto"/>
            <w:right w:val="none" w:sz="0" w:space="0" w:color="auto"/>
          </w:divBdr>
        </w:div>
        <w:div w:id="1265191632">
          <w:marLeft w:val="979"/>
          <w:marRight w:val="0"/>
          <w:marTop w:val="67"/>
          <w:marBottom w:val="0"/>
          <w:divBdr>
            <w:top w:val="none" w:sz="0" w:space="0" w:color="auto"/>
            <w:left w:val="none" w:sz="0" w:space="0" w:color="auto"/>
            <w:bottom w:val="none" w:sz="0" w:space="0" w:color="auto"/>
            <w:right w:val="none" w:sz="0" w:space="0" w:color="auto"/>
          </w:divBdr>
        </w:div>
        <w:div w:id="1496989107">
          <w:marLeft w:val="1267"/>
          <w:marRight w:val="0"/>
          <w:marTop w:val="58"/>
          <w:marBottom w:val="0"/>
          <w:divBdr>
            <w:top w:val="none" w:sz="0" w:space="0" w:color="auto"/>
            <w:left w:val="none" w:sz="0" w:space="0" w:color="auto"/>
            <w:bottom w:val="none" w:sz="0" w:space="0" w:color="auto"/>
            <w:right w:val="none" w:sz="0" w:space="0" w:color="auto"/>
          </w:divBdr>
        </w:div>
        <w:div w:id="2074085903">
          <w:marLeft w:val="1267"/>
          <w:marRight w:val="0"/>
          <w:marTop w:val="58"/>
          <w:marBottom w:val="0"/>
          <w:divBdr>
            <w:top w:val="none" w:sz="0" w:space="0" w:color="auto"/>
            <w:left w:val="none" w:sz="0" w:space="0" w:color="auto"/>
            <w:bottom w:val="none" w:sz="0" w:space="0" w:color="auto"/>
            <w:right w:val="none" w:sz="0" w:space="0" w:color="auto"/>
          </w:divBdr>
        </w:div>
        <w:div w:id="2016229546">
          <w:marLeft w:val="1267"/>
          <w:marRight w:val="0"/>
          <w:marTop w:val="58"/>
          <w:marBottom w:val="0"/>
          <w:divBdr>
            <w:top w:val="none" w:sz="0" w:space="0" w:color="auto"/>
            <w:left w:val="none" w:sz="0" w:space="0" w:color="auto"/>
            <w:bottom w:val="none" w:sz="0" w:space="0" w:color="auto"/>
            <w:right w:val="none" w:sz="0" w:space="0" w:color="auto"/>
          </w:divBdr>
        </w:div>
        <w:div w:id="897982088">
          <w:marLeft w:val="979"/>
          <w:marRight w:val="0"/>
          <w:marTop w:val="67"/>
          <w:marBottom w:val="0"/>
          <w:divBdr>
            <w:top w:val="none" w:sz="0" w:space="0" w:color="auto"/>
            <w:left w:val="none" w:sz="0" w:space="0" w:color="auto"/>
            <w:bottom w:val="none" w:sz="0" w:space="0" w:color="auto"/>
            <w:right w:val="none" w:sz="0" w:space="0" w:color="auto"/>
          </w:divBdr>
        </w:div>
        <w:div w:id="847141755">
          <w:marLeft w:val="1267"/>
          <w:marRight w:val="0"/>
          <w:marTop w:val="58"/>
          <w:marBottom w:val="0"/>
          <w:divBdr>
            <w:top w:val="none" w:sz="0" w:space="0" w:color="auto"/>
            <w:left w:val="none" w:sz="0" w:space="0" w:color="auto"/>
            <w:bottom w:val="none" w:sz="0" w:space="0" w:color="auto"/>
            <w:right w:val="none" w:sz="0" w:space="0" w:color="auto"/>
          </w:divBdr>
        </w:div>
        <w:div w:id="1850024104">
          <w:marLeft w:val="1267"/>
          <w:marRight w:val="0"/>
          <w:marTop w:val="58"/>
          <w:marBottom w:val="0"/>
          <w:divBdr>
            <w:top w:val="none" w:sz="0" w:space="0" w:color="auto"/>
            <w:left w:val="none" w:sz="0" w:space="0" w:color="auto"/>
            <w:bottom w:val="none" w:sz="0" w:space="0" w:color="auto"/>
            <w:right w:val="none" w:sz="0" w:space="0" w:color="auto"/>
          </w:divBdr>
        </w:div>
        <w:div w:id="1412704413">
          <w:marLeft w:val="1267"/>
          <w:marRight w:val="0"/>
          <w:marTop w:val="58"/>
          <w:marBottom w:val="0"/>
          <w:divBdr>
            <w:top w:val="none" w:sz="0" w:space="0" w:color="auto"/>
            <w:left w:val="none" w:sz="0" w:space="0" w:color="auto"/>
            <w:bottom w:val="none" w:sz="0" w:space="0" w:color="auto"/>
            <w:right w:val="none" w:sz="0" w:space="0" w:color="auto"/>
          </w:divBdr>
        </w:div>
        <w:div w:id="1765833288">
          <w:marLeft w:val="979"/>
          <w:marRight w:val="0"/>
          <w:marTop w:val="67"/>
          <w:marBottom w:val="0"/>
          <w:divBdr>
            <w:top w:val="none" w:sz="0" w:space="0" w:color="auto"/>
            <w:left w:val="none" w:sz="0" w:space="0" w:color="auto"/>
            <w:bottom w:val="none" w:sz="0" w:space="0" w:color="auto"/>
            <w:right w:val="none" w:sz="0" w:space="0" w:color="auto"/>
          </w:divBdr>
        </w:div>
      </w:divsChild>
    </w:div>
    <w:div w:id="1300647150">
      <w:bodyDiv w:val="1"/>
      <w:marLeft w:val="0"/>
      <w:marRight w:val="0"/>
      <w:marTop w:val="0"/>
      <w:marBottom w:val="0"/>
      <w:divBdr>
        <w:top w:val="none" w:sz="0" w:space="0" w:color="auto"/>
        <w:left w:val="none" w:sz="0" w:space="0" w:color="auto"/>
        <w:bottom w:val="none" w:sz="0" w:space="0" w:color="auto"/>
        <w:right w:val="none" w:sz="0" w:space="0" w:color="auto"/>
      </w:divBdr>
    </w:div>
    <w:div w:id="1327397323">
      <w:bodyDiv w:val="1"/>
      <w:marLeft w:val="0"/>
      <w:marRight w:val="0"/>
      <w:marTop w:val="0"/>
      <w:marBottom w:val="0"/>
      <w:divBdr>
        <w:top w:val="none" w:sz="0" w:space="0" w:color="auto"/>
        <w:left w:val="none" w:sz="0" w:space="0" w:color="auto"/>
        <w:bottom w:val="none" w:sz="0" w:space="0" w:color="auto"/>
        <w:right w:val="none" w:sz="0" w:space="0" w:color="auto"/>
      </w:divBdr>
    </w:div>
    <w:div w:id="1327707462">
      <w:bodyDiv w:val="1"/>
      <w:marLeft w:val="0"/>
      <w:marRight w:val="0"/>
      <w:marTop w:val="0"/>
      <w:marBottom w:val="0"/>
      <w:divBdr>
        <w:top w:val="none" w:sz="0" w:space="0" w:color="auto"/>
        <w:left w:val="none" w:sz="0" w:space="0" w:color="auto"/>
        <w:bottom w:val="none" w:sz="0" w:space="0" w:color="auto"/>
        <w:right w:val="none" w:sz="0" w:space="0" w:color="auto"/>
      </w:divBdr>
    </w:div>
    <w:div w:id="1377271716">
      <w:bodyDiv w:val="1"/>
      <w:marLeft w:val="0"/>
      <w:marRight w:val="0"/>
      <w:marTop w:val="0"/>
      <w:marBottom w:val="0"/>
      <w:divBdr>
        <w:top w:val="none" w:sz="0" w:space="0" w:color="auto"/>
        <w:left w:val="none" w:sz="0" w:space="0" w:color="auto"/>
        <w:bottom w:val="none" w:sz="0" w:space="0" w:color="auto"/>
        <w:right w:val="none" w:sz="0" w:space="0" w:color="auto"/>
      </w:divBdr>
      <w:divsChild>
        <w:div w:id="1827935395">
          <w:marLeft w:val="360"/>
          <w:marRight w:val="0"/>
          <w:marTop w:val="200"/>
          <w:marBottom w:val="0"/>
          <w:divBdr>
            <w:top w:val="none" w:sz="0" w:space="0" w:color="auto"/>
            <w:left w:val="none" w:sz="0" w:space="0" w:color="auto"/>
            <w:bottom w:val="none" w:sz="0" w:space="0" w:color="auto"/>
            <w:right w:val="none" w:sz="0" w:space="0" w:color="auto"/>
          </w:divBdr>
        </w:div>
      </w:divsChild>
    </w:div>
    <w:div w:id="1427455573">
      <w:bodyDiv w:val="1"/>
      <w:marLeft w:val="0"/>
      <w:marRight w:val="0"/>
      <w:marTop w:val="0"/>
      <w:marBottom w:val="0"/>
      <w:divBdr>
        <w:top w:val="none" w:sz="0" w:space="0" w:color="auto"/>
        <w:left w:val="none" w:sz="0" w:space="0" w:color="auto"/>
        <w:bottom w:val="none" w:sz="0" w:space="0" w:color="auto"/>
        <w:right w:val="none" w:sz="0" w:space="0" w:color="auto"/>
      </w:divBdr>
    </w:div>
    <w:div w:id="1475877305">
      <w:bodyDiv w:val="1"/>
      <w:marLeft w:val="0"/>
      <w:marRight w:val="0"/>
      <w:marTop w:val="0"/>
      <w:marBottom w:val="0"/>
      <w:divBdr>
        <w:top w:val="none" w:sz="0" w:space="0" w:color="auto"/>
        <w:left w:val="none" w:sz="0" w:space="0" w:color="auto"/>
        <w:bottom w:val="none" w:sz="0" w:space="0" w:color="auto"/>
        <w:right w:val="none" w:sz="0" w:space="0" w:color="auto"/>
      </w:divBdr>
      <w:divsChild>
        <w:div w:id="1268076422">
          <w:marLeft w:val="547"/>
          <w:marRight w:val="0"/>
          <w:marTop w:val="115"/>
          <w:marBottom w:val="0"/>
          <w:divBdr>
            <w:top w:val="none" w:sz="0" w:space="0" w:color="auto"/>
            <w:left w:val="none" w:sz="0" w:space="0" w:color="auto"/>
            <w:bottom w:val="none" w:sz="0" w:space="0" w:color="auto"/>
            <w:right w:val="none" w:sz="0" w:space="0" w:color="auto"/>
          </w:divBdr>
        </w:div>
      </w:divsChild>
    </w:div>
    <w:div w:id="1477531534">
      <w:bodyDiv w:val="1"/>
      <w:marLeft w:val="0"/>
      <w:marRight w:val="0"/>
      <w:marTop w:val="0"/>
      <w:marBottom w:val="0"/>
      <w:divBdr>
        <w:top w:val="none" w:sz="0" w:space="0" w:color="auto"/>
        <w:left w:val="none" w:sz="0" w:space="0" w:color="auto"/>
        <w:bottom w:val="none" w:sz="0" w:space="0" w:color="auto"/>
        <w:right w:val="none" w:sz="0" w:space="0" w:color="auto"/>
      </w:divBdr>
    </w:div>
    <w:div w:id="1494174827">
      <w:bodyDiv w:val="1"/>
      <w:marLeft w:val="0"/>
      <w:marRight w:val="0"/>
      <w:marTop w:val="0"/>
      <w:marBottom w:val="0"/>
      <w:divBdr>
        <w:top w:val="none" w:sz="0" w:space="0" w:color="auto"/>
        <w:left w:val="none" w:sz="0" w:space="0" w:color="auto"/>
        <w:bottom w:val="none" w:sz="0" w:space="0" w:color="auto"/>
        <w:right w:val="none" w:sz="0" w:space="0" w:color="auto"/>
      </w:divBdr>
    </w:div>
    <w:div w:id="1501123117">
      <w:bodyDiv w:val="1"/>
      <w:marLeft w:val="0"/>
      <w:marRight w:val="0"/>
      <w:marTop w:val="0"/>
      <w:marBottom w:val="0"/>
      <w:divBdr>
        <w:top w:val="none" w:sz="0" w:space="0" w:color="auto"/>
        <w:left w:val="none" w:sz="0" w:space="0" w:color="auto"/>
        <w:bottom w:val="none" w:sz="0" w:space="0" w:color="auto"/>
        <w:right w:val="none" w:sz="0" w:space="0" w:color="auto"/>
      </w:divBdr>
    </w:div>
    <w:div w:id="1507134641">
      <w:bodyDiv w:val="1"/>
      <w:marLeft w:val="0"/>
      <w:marRight w:val="0"/>
      <w:marTop w:val="0"/>
      <w:marBottom w:val="0"/>
      <w:divBdr>
        <w:top w:val="none" w:sz="0" w:space="0" w:color="auto"/>
        <w:left w:val="none" w:sz="0" w:space="0" w:color="auto"/>
        <w:bottom w:val="none" w:sz="0" w:space="0" w:color="auto"/>
        <w:right w:val="none" w:sz="0" w:space="0" w:color="auto"/>
      </w:divBdr>
    </w:div>
    <w:div w:id="1515612092">
      <w:bodyDiv w:val="1"/>
      <w:marLeft w:val="0"/>
      <w:marRight w:val="0"/>
      <w:marTop w:val="0"/>
      <w:marBottom w:val="0"/>
      <w:divBdr>
        <w:top w:val="none" w:sz="0" w:space="0" w:color="auto"/>
        <w:left w:val="none" w:sz="0" w:space="0" w:color="auto"/>
        <w:bottom w:val="none" w:sz="0" w:space="0" w:color="auto"/>
        <w:right w:val="none" w:sz="0" w:space="0" w:color="auto"/>
      </w:divBdr>
    </w:div>
    <w:div w:id="1531455189">
      <w:bodyDiv w:val="1"/>
      <w:marLeft w:val="0"/>
      <w:marRight w:val="0"/>
      <w:marTop w:val="0"/>
      <w:marBottom w:val="0"/>
      <w:divBdr>
        <w:top w:val="none" w:sz="0" w:space="0" w:color="auto"/>
        <w:left w:val="none" w:sz="0" w:space="0" w:color="auto"/>
        <w:bottom w:val="none" w:sz="0" w:space="0" w:color="auto"/>
        <w:right w:val="none" w:sz="0" w:space="0" w:color="auto"/>
      </w:divBdr>
      <w:divsChild>
        <w:div w:id="39286142">
          <w:marLeft w:val="274"/>
          <w:marRight w:val="0"/>
          <w:marTop w:val="0"/>
          <w:marBottom w:val="0"/>
          <w:divBdr>
            <w:top w:val="none" w:sz="0" w:space="0" w:color="auto"/>
            <w:left w:val="none" w:sz="0" w:space="0" w:color="auto"/>
            <w:bottom w:val="none" w:sz="0" w:space="0" w:color="auto"/>
            <w:right w:val="none" w:sz="0" w:space="0" w:color="auto"/>
          </w:divBdr>
        </w:div>
        <w:div w:id="44068773">
          <w:marLeft w:val="274"/>
          <w:marRight w:val="0"/>
          <w:marTop w:val="0"/>
          <w:marBottom w:val="0"/>
          <w:divBdr>
            <w:top w:val="none" w:sz="0" w:space="0" w:color="auto"/>
            <w:left w:val="none" w:sz="0" w:space="0" w:color="auto"/>
            <w:bottom w:val="none" w:sz="0" w:space="0" w:color="auto"/>
            <w:right w:val="none" w:sz="0" w:space="0" w:color="auto"/>
          </w:divBdr>
        </w:div>
        <w:div w:id="1406805944">
          <w:marLeft w:val="274"/>
          <w:marRight w:val="0"/>
          <w:marTop w:val="0"/>
          <w:marBottom w:val="0"/>
          <w:divBdr>
            <w:top w:val="none" w:sz="0" w:space="0" w:color="auto"/>
            <w:left w:val="none" w:sz="0" w:space="0" w:color="auto"/>
            <w:bottom w:val="none" w:sz="0" w:space="0" w:color="auto"/>
            <w:right w:val="none" w:sz="0" w:space="0" w:color="auto"/>
          </w:divBdr>
        </w:div>
        <w:div w:id="1593658671">
          <w:marLeft w:val="274"/>
          <w:marRight w:val="0"/>
          <w:marTop w:val="0"/>
          <w:marBottom w:val="0"/>
          <w:divBdr>
            <w:top w:val="none" w:sz="0" w:space="0" w:color="auto"/>
            <w:left w:val="none" w:sz="0" w:space="0" w:color="auto"/>
            <w:bottom w:val="none" w:sz="0" w:space="0" w:color="auto"/>
            <w:right w:val="none" w:sz="0" w:space="0" w:color="auto"/>
          </w:divBdr>
        </w:div>
        <w:div w:id="1662854789">
          <w:marLeft w:val="274"/>
          <w:marRight w:val="0"/>
          <w:marTop w:val="0"/>
          <w:marBottom w:val="0"/>
          <w:divBdr>
            <w:top w:val="none" w:sz="0" w:space="0" w:color="auto"/>
            <w:left w:val="none" w:sz="0" w:space="0" w:color="auto"/>
            <w:bottom w:val="none" w:sz="0" w:space="0" w:color="auto"/>
            <w:right w:val="none" w:sz="0" w:space="0" w:color="auto"/>
          </w:divBdr>
        </w:div>
        <w:div w:id="1891651056">
          <w:marLeft w:val="274"/>
          <w:marRight w:val="0"/>
          <w:marTop w:val="0"/>
          <w:marBottom w:val="0"/>
          <w:divBdr>
            <w:top w:val="none" w:sz="0" w:space="0" w:color="auto"/>
            <w:left w:val="none" w:sz="0" w:space="0" w:color="auto"/>
            <w:bottom w:val="none" w:sz="0" w:space="0" w:color="auto"/>
            <w:right w:val="none" w:sz="0" w:space="0" w:color="auto"/>
          </w:divBdr>
        </w:div>
      </w:divsChild>
    </w:div>
    <w:div w:id="1557888034">
      <w:bodyDiv w:val="1"/>
      <w:marLeft w:val="0"/>
      <w:marRight w:val="0"/>
      <w:marTop w:val="0"/>
      <w:marBottom w:val="0"/>
      <w:divBdr>
        <w:top w:val="none" w:sz="0" w:space="0" w:color="auto"/>
        <w:left w:val="none" w:sz="0" w:space="0" w:color="auto"/>
        <w:bottom w:val="none" w:sz="0" w:space="0" w:color="auto"/>
        <w:right w:val="none" w:sz="0" w:space="0" w:color="auto"/>
      </w:divBdr>
    </w:div>
    <w:div w:id="1577133169">
      <w:bodyDiv w:val="1"/>
      <w:marLeft w:val="0"/>
      <w:marRight w:val="0"/>
      <w:marTop w:val="0"/>
      <w:marBottom w:val="0"/>
      <w:divBdr>
        <w:top w:val="none" w:sz="0" w:space="0" w:color="auto"/>
        <w:left w:val="none" w:sz="0" w:space="0" w:color="auto"/>
        <w:bottom w:val="none" w:sz="0" w:space="0" w:color="auto"/>
        <w:right w:val="none" w:sz="0" w:space="0" w:color="auto"/>
      </w:divBdr>
      <w:divsChild>
        <w:div w:id="1281300464">
          <w:marLeft w:val="706"/>
          <w:marRight w:val="0"/>
          <w:marTop w:val="77"/>
          <w:marBottom w:val="0"/>
          <w:divBdr>
            <w:top w:val="none" w:sz="0" w:space="0" w:color="auto"/>
            <w:left w:val="none" w:sz="0" w:space="0" w:color="auto"/>
            <w:bottom w:val="none" w:sz="0" w:space="0" w:color="auto"/>
            <w:right w:val="none" w:sz="0" w:space="0" w:color="auto"/>
          </w:divBdr>
        </w:div>
        <w:div w:id="1473523374">
          <w:marLeft w:val="979"/>
          <w:marRight w:val="0"/>
          <w:marTop w:val="67"/>
          <w:marBottom w:val="0"/>
          <w:divBdr>
            <w:top w:val="none" w:sz="0" w:space="0" w:color="auto"/>
            <w:left w:val="none" w:sz="0" w:space="0" w:color="auto"/>
            <w:bottom w:val="none" w:sz="0" w:space="0" w:color="auto"/>
            <w:right w:val="none" w:sz="0" w:space="0" w:color="auto"/>
          </w:divBdr>
        </w:div>
        <w:div w:id="1307735975">
          <w:marLeft w:val="1267"/>
          <w:marRight w:val="0"/>
          <w:marTop w:val="58"/>
          <w:marBottom w:val="0"/>
          <w:divBdr>
            <w:top w:val="none" w:sz="0" w:space="0" w:color="auto"/>
            <w:left w:val="none" w:sz="0" w:space="0" w:color="auto"/>
            <w:bottom w:val="none" w:sz="0" w:space="0" w:color="auto"/>
            <w:right w:val="none" w:sz="0" w:space="0" w:color="auto"/>
          </w:divBdr>
        </w:div>
        <w:div w:id="1703240364">
          <w:marLeft w:val="1267"/>
          <w:marRight w:val="0"/>
          <w:marTop w:val="58"/>
          <w:marBottom w:val="0"/>
          <w:divBdr>
            <w:top w:val="none" w:sz="0" w:space="0" w:color="auto"/>
            <w:left w:val="none" w:sz="0" w:space="0" w:color="auto"/>
            <w:bottom w:val="none" w:sz="0" w:space="0" w:color="auto"/>
            <w:right w:val="none" w:sz="0" w:space="0" w:color="auto"/>
          </w:divBdr>
        </w:div>
        <w:div w:id="1473864463">
          <w:marLeft w:val="1267"/>
          <w:marRight w:val="0"/>
          <w:marTop w:val="58"/>
          <w:marBottom w:val="0"/>
          <w:divBdr>
            <w:top w:val="none" w:sz="0" w:space="0" w:color="auto"/>
            <w:left w:val="none" w:sz="0" w:space="0" w:color="auto"/>
            <w:bottom w:val="none" w:sz="0" w:space="0" w:color="auto"/>
            <w:right w:val="none" w:sz="0" w:space="0" w:color="auto"/>
          </w:divBdr>
        </w:div>
        <w:div w:id="682241717">
          <w:marLeft w:val="979"/>
          <w:marRight w:val="0"/>
          <w:marTop w:val="67"/>
          <w:marBottom w:val="0"/>
          <w:divBdr>
            <w:top w:val="none" w:sz="0" w:space="0" w:color="auto"/>
            <w:left w:val="none" w:sz="0" w:space="0" w:color="auto"/>
            <w:bottom w:val="none" w:sz="0" w:space="0" w:color="auto"/>
            <w:right w:val="none" w:sz="0" w:space="0" w:color="auto"/>
          </w:divBdr>
        </w:div>
        <w:div w:id="1828743710">
          <w:marLeft w:val="1267"/>
          <w:marRight w:val="0"/>
          <w:marTop w:val="58"/>
          <w:marBottom w:val="0"/>
          <w:divBdr>
            <w:top w:val="none" w:sz="0" w:space="0" w:color="auto"/>
            <w:left w:val="none" w:sz="0" w:space="0" w:color="auto"/>
            <w:bottom w:val="none" w:sz="0" w:space="0" w:color="auto"/>
            <w:right w:val="none" w:sz="0" w:space="0" w:color="auto"/>
          </w:divBdr>
        </w:div>
        <w:div w:id="450365406">
          <w:marLeft w:val="1267"/>
          <w:marRight w:val="0"/>
          <w:marTop w:val="58"/>
          <w:marBottom w:val="0"/>
          <w:divBdr>
            <w:top w:val="none" w:sz="0" w:space="0" w:color="auto"/>
            <w:left w:val="none" w:sz="0" w:space="0" w:color="auto"/>
            <w:bottom w:val="none" w:sz="0" w:space="0" w:color="auto"/>
            <w:right w:val="none" w:sz="0" w:space="0" w:color="auto"/>
          </w:divBdr>
        </w:div>
        <w:div w:id="1986737496">
          <w:marLeft w:val="1267"/>
          <w:marRight w:val="0"/>
          <w:marTop w:val="58"/>
          <w:marBottom w:val="0"/>
          <w:divBdr>
            <w:top w:val="none" w:sz="0" w:space="0" w:color="auto"/>
            <w:left w:val="none" w:sz="0" w:space="0" w:color="auto"/>
            <w:bottom w:val="none" w:sz="0" w:space="0" w:color="auto"/>
            <w:right w:val="none" w:sz="0" w:space="0" w:color="auto"/>
          </w:divBdr>
        </w:div>
        <w:div w:id="1284309542">
          <w:marLeft w:val="979"/>
          <w:marRight w:val="0"/>
          <w:marTop w:val="67"/>
          <w:marBottom w:val="0"/>
          <w:divBdr>
            <w:top w:val="none" w:sz="0" w:space="0" w:color="auto"/>
            <w:left w:val="none" w:sz="0" w:space="0" w:color="auto"/>
            <w:bottom w:val="none" w:sz="0" w:space="0" w:color="auto"/>
            <w:right w:val="none" w:sz="0" w:space="0" w:color="auto"/>
          </w:divBdr>
        </w:div>
        <w:div w:id="206914904">
          <w:marLeft w:val="1267"/>
          <w:marRight w:val="0"/>
          <w:marTop w:val="58"/>
          <w:marBottom w:val="0"/>
          <w:divBdr>
            <w:top w:val="none" w:sz="0" w:space="0" w:color="auto"/>
            <w:left w:val="none" w:sz="0" w:space="0" w:color="auto"/>
            <w:bottom w:val="none" w:sz="0" w:space="0" w:color="auto"/>
            <w:right w:val="none" w:sz="0" w:space="0" w:color="auto"/>
          </w:divBdr>
        </w:div>
        <w:div w:id="1632595668">
          <w:marLeft w:val="1267"/>
          <w:marRight w:val="0"/>
          <w:marTop w:val="58"/>
          <w:marBottom w:val="0"/>
          <w:divBdr>
            <w:top w:val="none" w:sz="0" w:space="0" w:color="auto"/>
            <w:left w:val="none" w:sz="0" w:space="0" w:color="auto"/>
            <w:bottom w:val="none" w:sz="0" w:space="0" w:color="auto"/>
            <w:right w:val="none" w:sz="0" w:space="0" w:color="auto"/>
          </w:divBdr>
        </w:div>
        <w:div w:id="990523276">
          <w:marLeft w:val="1267"/>
          <w:marRight w:val="0"/>
          <w:marTop w:val="58"/>
          <w:marBottom w:val="0"/>
          <w:divBdr>
            <w:top w:val="none" w:sz="0" w:space="0" w:color="auto"/>
            <w:left w:val="none" w:sz="0" w:space="0" w:color="auto"/>
            <w:bottom w:val="none" w:sz="0" w:space="0" w:color="auto"/>
            <w:right w:val="none" w:sz="0" w:space="0" w:color="auto"/>
          </w:divBdr>
        </w:div>
        <w:div w:id="1013068839">
          <w:marLeft w:val="979"/>
          <w:marRight w:val="0"/>
          <w:marTop w:val="67"/>
          <w:marBottom w:val="0"/>
          <w:divBdr>
            <w:top w:val="none" w:sz="0" w:space="0" w:color="auto"/>
            <w:left w:val="none" w:sz="0" w:space="0" w:color="auto"/>
            <w:bottom w:val="none" w:sz="0" w:space="0" w:color="auto"/>
            <w:right w:val="none" w:sz="0" w:space="0" w:color="auto"/>
          </w:divBdr>
        </w:div>
      </w:divsChild>
    </w:div>
    <w:div w:id="1598561723">
      <w:bodyDiv w:val="1"/>
      <w:marLeft w:val="0"/>
      <w:marRight w:val="0"/>
      <w:marTop w:val="0"/>
      <w:marBottom w:val="0"/>
      <w:divBdr>
        <w:top w:val="none" w:sz="0" w:space="0" w:color="auto"/>
        <w:left w:val="none" w:sz="0" w:space="0" w:color="auto"/>
        <w:bottom w:val="none" w:sz="0" w:space="0" w:color="auto"/>
        <w:right w:val="none" w:sz="0" w:space="0" w:color="auto"/>
      </w:divBdr>
    </w:div>
    <w:div w:id="1605654879">
      <w:bodyDiv w:val="1"/>
      <w:marLeft w:val="0"/>
      <w:marRight w:val="0"/>
      <w:marTop w:val="0"/>
      <w:marBottom w:val="0"/>
      <w:divBdr>
        <w:top w:val="none" w:sz="0" w:space="0" w:color="auto"/>
        <w:left w:val="none" w:sz="0" w:space="0" w:color="auto"/>
        <w:bottom w:val="none" w:sz="0" w:space="0" w:color="auto"/>
        <w:right w:val="none" w:sz="0" w:space="0" w:color="auto"/>
      </w:divBdr>
    </w:div>
    <w:div w:id="1620146414">
      <w:bodyDiv w:val="1"/>
      <w:marLeft w:val="0"/>
      <w:marRight w:val="0"/>
      <w:marTop w:val="0"/>
      <w:marBottom w:val="0"/>
      <w:divBdr>
        <w:top w:val="none" w:sz="0" w:space="0" w:color="auto"/>
        <w:left w:val="none" w:sz="0" w:space="0" w:color="auto"/>
        <w:bottom w:val="none" w:sz="0" w:space="0" w:color="auto"/>
        <w:right w:val="none" w:sz="0" w:space="0" w:color="auto"/>
      </w:divBdr>
      <w:divsChild>
        <w:div w:id="268438830">
          <w:marLeft w:val="274"/>
          <w:marRight w:val="0"/>
          <w:marTop w:val="0"/>
          <w:marBottom w:val="0"/>
          <w:divBdr>
            <w:top w:val="none" w:sz="0" w:space="0" w:color="auto"/>
            <w:left w:val="none" w:sz="0" w:space="0" w:color="auto"/>
            <w:bottom w:val="none" w:sz="0" w:space="0" w:color="auto"/>
            <w:right w:val="none" w:sz="0" w:space="0" w:color="auto"/>
          </w:divBdr>
        </w:div>
        <w:div w:id="1152209256">
          <w:marLeft w:val="274"/>
          <w:marRight w:val="0"/>
          <w:marTop w:val="0"/>
          <w:marBottom w:val="0"/>
          <w:divBdr>
            <w:top w:val="none" w:sz="0" w:space="0" w:color="auto"/>
            <w:left w:val="none" w:sz="0" w:space="0" w:color="auto"/>
            <w:bottom w:val="none" w:sz="0" w:space="0" w:color="auto"/>
            <w:right w:val="none" w:sz="0" w:space="0" w:color="auto"/>
          </w:divBdr>
        </w:div>
        <w:div w:id="1349023822">
          <w:marLeft w:val="274"/>
          <w:marRight w:val="0"/>
          <w:marTop w:val="0"/>
          <w:marBottom w:val="0"/>
          <w:divBdr>
            <w:top w:val="none" w:sz="0" w:space="0" w:color="auto"/>
            <w:left w:val="none" w:sz="0" w:space="0" w:color="auto"/>
            <w:bottom w:val="none" w:sz="0" w:space="0" w:color="auto"/>
            <w:right w:val="none" w:sz="0" w:space="0" w:color="auto"/>
          </w:divBdr>
        </w:div>
        <w:div w:id="1411537431">
          <w:marLeft w:val="274"/>
          <w:marRight w:val="0"/>
          <w:marTop w:val="0"/>
          <w:marBottom w:val="0"/>
          <w:divBdr>
            <w:top w:val="none" w:sz="0" w:space="0" w:color="auto"/>
            <w:left w:val="none" w:sz="0" w:space="0" w:color="auto"/>
            <w:bottom w:val="none" w:sz="0" w:space="0" w:color="auto"/>
            <w:right w:val="none" w:sz="0" w:space="0" w:color="auto"/>
          </w:divBdr>
        </w:div>
        <w:div w:id="1869952320">
          <w:marLeft w:val="274"/>
          <w:marRight w:val="0"/>
          <w:marTop w:val="0"/>
          <w:marBottom w:val="0"/>
          <w:divBdr>
            <w:top w:val="none" w:sz="0" w:space="0" w:color="auto"/>
            <w:left w:val="none" w:sz="0" w:space="0" w:color="auto"/>
            <w:bottom w:val="none" w:sz="0" w:space="0" w:color="auto"/>
            <w:right w:val="none" w:sz="0" w:space="0" w:color="auto"/>
          </w:divBdr>
        </w:div>
        <w:div w:id="1897857386">
          <w:marLeft w:val="274"/>
          <w:marRight w:val="0"/>
          <w:marTop w:val="0"/>
          <w:marBottom w:val="0"/>
          <w:divBdr>
            <w:top w:val="none" w:sz="0" w:space="0" w:color="auto"/>
            <w:left w:val="none" w:sz="0" w:space="0" w:color="auto"/>
            <w:bottom w:val="none" w:sz="0" w:space="0" w:color="auto"/>
            <w:right w:val="none" w:sz="0" w:space="0" w:color="auto"/>
          </w:divBdr>
        </w:div>
      </w:divsChild>
    </w:div>
    <w:div w:id="1642999434">
      <w:bodyDiv w:val="1"/>
      <w:marLeft w:val="0"/>
      <w:marRight w:val="0"/>
      <w:marTop w:val="0"/>
      <w:marBottom w:val="0"/>
      <w:divBdr>
        <w:top w:val="none" w:sz="0" w:space="0" w:color="auto"/>
        <w:left w:val="none" w:sz="0" w:space="0" w:color="auto"/>
        <w:bottom w:val="none" w:sz="0" w:space="0" w:color="auto"/>
        <w:right w:val="none" w:sz="0" w:space="0" w:color="auto"/>
      </w:divBdr>
    </w:div>
    <w:div w:id="1686635064">
      <w:bodyDiv w:val="1"/>
      <w:marLeft w:val="0"/>
      <w:marRight w:val="0"/>
      <w:marTop w:val="0"/>
      <w:marBottom w:val="0"/>
      <w:divBdr>
        <w:top w:val="none" w:sz="0" w:space="0" w:color="auto"/>
        <w:left w:val="none" w:sz="0" w:space="0" w:color="auto"/>
        <w:bottom w:val="none" w:sz="0" w:space="0" w:color="auto"/>
        <w:right w:val="none" w:sz="0" w:space="0" w:color="auto"/>
      </w:divBdr>
    </w:div>
    <w:div w:id="1692217438">
      <w:bodyDiv w:val="1"/>
      <w:marLeft w:val="0"/>
      <w:marRight w:val="0"/>
      <w:marTop w:val="0"/>
      <w:marBottom w:val="0"/>
      <w:divBdr>
        <w:top w:val="none" w:sz="0" w:space="0" w:color="auto"/>
        <w:left w:val="none" w:sz="0" w:space="0" w:color="auto"/>
        <w:bottom w:val="none" w:sz="0" w:space="0" w:color="auto"/>
        <w:right w:val="none" w:sz="0" w:space="0" w:color="auto"/>
      </w:divBdr>
    </w:div>
    <w:div w:id="1695109161">
      <w:bodyDiv w:val="1"/>
      <w:marLeft w:val="0"/>
      <w:marRight w:val="0"/>
      <w:marTop w:val="0"/>
      <w:marBottom w:val="0"/>
      <w:divBdr>
        <w:top w:val="none" w:sz="0" w:space="0" w:color="auto"/>
        <w:left w:val="none" w:sz="0" w:space="0" w:color="auto"/>
        <w:bottom w:val="none" w:sz="0" w:space="0" w:color="auto"/>
        <w:right w:val="none" w:sz="0" w:space="0" w:color="auto"/>
      </w:divBdr>
    </w:div>
    <w:div w:id="1720324352">
      <w:bodyDiv w:val="1"/>
      <w:marLeft w:val="0"/>
      <w:marRight w:val="0"/>
      <w:marTop w:val="0"/>
      <w:marBottom w:val="0"/>
      <w:divBdr>
        <w:top w:val="none" w:sz="0" w:space="0" w:color="auto"/>
        <w:left w:val="none" w:sz="0" w:space="0" w:color="auto"/>
        <w:bottom w:val="none" w:sz="0" w:space="0" w:color="auto"/>
        <w:right w:val="none" w:sz="0" w:space="0" w:color="auto"/>
      </w:divBdr>
      <w:divsChild>
        <w:div w:id="880626973">
          <w:marLeft w:val="547"/>
          <w:marRight w:val="0"/>
          <w:marTop w:val="115"/>
          <w:marBottom w:val="0"/>
          <w:divBdr>
            <w:top w:val="none" w:sz="0" w:space="0" w:color="auto"/>
            <w:left w:val="none" w:sz="0" w:space="0" w:color="auto"/>
            <w:bottom w:val="none" w:sz="0" w:space="0" w:color="auto"/>
            <w:right w:val="none" w:sz="0" w:space="0" w:color="auto"/>
          </w:divBdr>
        </w:div>
      </w:divsChild>
    </w:div>
    <w:div w:id="1735470598">
      <w:bodyDiv w:val="1"/>
      <w:marLeft w:val="0"/>
      <w:marRight w:val="0"/>
      <w:marTop w:val="0"/>
      <w:marBottom w:val="0"/>
      <w:divBdr>
        <w:top w:val="none" w:sz="0" w:space="0" w:color="auto"/>
        <w:left w:val="none" w:sz="0" w:space="0" w:color="auto"/>
        <w:bottom w:val="none" w:sz="0" w:space="0" w:color="auto"/>
        <w:right w:val="none" w:sz="0" w:space="0" w:color="auto"/>
      </w:divBdr>
    </w:div>
    <w:div w:id="1758867595">
      <w:bodyDiv w:val="1"/>
      <w:marLeft w:val="0"/>
      <w:marRight w:val="0"/>
      <w:marTop w:val="0"/>
      <w:marBottom w:val="0"/>
      <w:divBdr>
        <w:top w:val="none" w:sz="0" w:space="0" w:color="auto"/>
        <w:left w:val="none" w:sz="0" w:space="0" w:color="auto"/>
        <w:bottom w:val="none" w:sz="0" w:space="0" w:color="auto"/>
        <w:right w:val="none" w:sz="0" w:space="0" w:color="auto"/>
      </w:divBdr>
    </w:div>
    <w:div w:id="1777484273">
      <w:bodyDiv w:val="1"/>
      <w:marLeft w:val="0"/>
      <w:marRight w:val="0"/>
      <w:marTop w:val="0"/>
      <w:marBottom w:val="0"/>
      <w:divBdr>
        <w:top w:val="none" w:sz="0" w:space="0" w:color="auto"/>
        <w:left w:val="none" w:sz="0" w:space="0" w:color="auto"/>
        <w:bottom w:val="none" w:sz="0" w:space="0" w:color="auto"/>
        <w:right w:val="none" w:sz="0" w:space="0" w:color="auto"/>
      </w:divBdr>
    </w:div>
    <w:div w:id="1814178125">
      <w:bodyDiv w:val="1"/>
      <w:marLeft w:val="0"/>
      <w:marRight w:val="0"/>
      <w:marTop w:val="0"/>
      <w:marBottom w:val="0"/>
      <w:divBdr>
        <w:top w:val="none" w:sz="0" w:space="0" w:color="auto"/>
        <w:left w:val="none" w:sz="0" w:space="0" w:color="auto"/>
        <w:bottom w:val="none" w:sz="0" w:space="0" w:color="auto"/>
        <w:right w:val="none" w:sz="0" w:space="0" w:color="auto"/>
      </w:divBdr>
    </w:div>
    <w:div w:id="1828587596">
      <w:bodyDiv w:val="1"/>
      <w:marLeft w:val="0"/>
      <w:marRight w:val="0"/>
      <w:marTop w:val="0"/>
      <w:marBottom w:val="0"/>
      <w:divBdr>
        <w:top w:val="none" w:sz="0" w:space="0" w:color="auto"/>
        <w:left w:val="none" w:sz="0" w:space="0" w:color="auto"/>
        <w:bottom w:val="none" w:sz="0" w:space="0" w:color="auto"/>
        <w:right w:val="none" w:sz="0" w:space="0" w:color="auto"/>
      </w:divBdr>
      <w:divsChild>
        <w:div w:id="951933511">
          <w:marLeft w:val="1166"/>
          <w:marRight w:val="0"/>
          <w:marTop w:val="91"/>
          <w:marBottom w:val="0"/>
          <w:divBdr>
            <w:top w:val="none" w:sz="0" w:space="0" w:color="auto"/>
            <w:left w:val="none" w:sz="0" w:space="0" w:color="auto"/>
            <w:bottom w:val="none" w:sz="0" w:space="0" w:color="auto"/>
            <w:right w:val="none" w:sz="0" w:space="0" w:color="auto"/>
          </w:divBdr>
        </w:div>
        <w:div w:id="1293288961">
          <w:marLeft w:val="1800"/>
          <w:marRight w:val="0"/>
          <w:marTop w:val="82"/>
          <w:marBottom w:val="0"/>
          <w:divBdr>
            <w:top w:val="none" w:sz="0" w:space="0" w:color="auto"/>
            <w:left w:val="none" w:sz="0" w:space="0" w:color="auto"/>
            <w:bottom w:val="none" w:sz="0" w:space="0" w:color="auto"/>
            <w:right w:val="none" w:sz="0" w:space="0" w:color="auto"/>
          </w:divBdr>
        </w:div>
        <w:div w:id="536040912">
          <w:marLeft w:val="1800"/>
          <w:marRight w:val="0"/>
          <w:marTop w:val="82"/>
          <w:marBottom w:val="0"/>
          <w:divBdr>
            <w:top w:val="none" w:sz="0" w:space="0" w:color="auto"/>
            <w:left w:val="none" w:sz="0" w:space="0" w:color="auto"/>
            <w:bottom w:val="none" w:sz="0" w:space="0" w:color="auto"/>
            <w:right w:val="none" w:sz="0" w:space="0" w:color="auto"/>
          </w:divBdr>
        </w:div>
        <w:div w:id="1595430504">
          <w:marLeft w:val="1800"/>
          <w:marRight w:val="0"/>
          <w:marTop w:val="82"/>
          <w:marBottom w:val="0"/>
          <w:divBdr>
            <w:top w:val="none" w:sz="0" w:space="0" w:color="auto"/>
            <w:left w:val="none" w:sz="0" w:space="0" w:color="auto"/>
            <w:bottom w:val="none" w:sz="0" w:space="0" w:color="auto"/>
            <w:right w:val="none" w:sz="0" w:space="0" w:color="auto"/>
          </w:divBdr>
        </w:div>
      </w:divsChild>
    </w:div>
    <w:div w:id="1850364532">
      <w:bodyDiv w:val="1"/>
      <w:marLeft w:val="0"/>
      <w:marRight w:val="0"/>
      <w:marTop w:val="0"/>
      <w:marBottom w:val="0"/>
      <w:divBdr>
        <w:top w:val="none" w:sz="0" w:space="0" w:color="auto"/>
        <w:left w:val="none" w:sz="0" w:space="0" w:color="auto"/>
        <w:bottom w:val="none" w:sz="0" w:space="0" w:color="auto"/>
        <w:right w:val="none" w:sz="0" w:space="0" w:color="auto"/>
      </w:divBdr>
    </w:div>
    <w:div w:id="1872569243">
      <w:bodyDiv w:val="1"/>
      <w:marLeft w:val="0"/>
      <w:marRight w:val="0"/>
      <w:marTop w:val="0"/>
      <w:marBottom w:val="0"/>
      <w:divBdr>
        <w:top w:val="none" w:sz="0" w:space="0" w:color="auto"/>
        <w:left w:val="none" w:sz="0" w:space="0" w:color="auto"/>
        <w:bottom w:val="none" w:sz="0" w:space="0" w:color="auto"/>
        <w:right w:val="none" w:sz="0" w:space="0" w:color="auto"/>
      </w:divBdr>
    </w:div>
    <w:div w:id="1874532302">
      <w:bodyDiv w:val="1"/>
      <w:marLeft w:val="0"/>
      <w:marRight w:val="0"/>
      <w:marTop w:val="0"/>
      <w:marBottom w:val="0"/>
      <w:divBdr>
        <w:top w:val="none" w:sz="0" w:space="0" w:color="auto"/>
        <w:left w:val="none" w:sz="0" w:space="0" w:color="auto"/>
        <w:bottom w:val="none" w:sz="0" w:space="0" w:color="auto"/>
        <w:right w:val="none" w:sz="0" w:space="0" w:color="auto"/>
      </w:divBdr>
      <w:divsChild>
        <w:div w:id="1190876256">
          <w:marLeft w:val="274"/>
          <w:marRight w:val="0"/>
          <w:marTop w:val="0"/>
          <w:marBottom w:val="0"/>
          <w:divBdr>
            <w:top w:val="none" w:sz="0" w:space="0" w:color="auto"/>
            <w:left w:val="none" w:sz="0" w:space="0" w:color="auto"/>
            <w:bottom w:val="none" w:sz="0" w:space="0" w:color="auto"/>
            <w:right w:val="none" w:sz="0" w:space="0" w:color="auto"/>
          </w:divBdr>
        </w:div>
        <w:div w:id="1435785857">
          <w:marLeft w:val="274"/>
          <w:marRight w:val="0"/>
          <w:marTop w:val="0"/>
          <w:marBottom w:val="0"/>
          <w:divBdr>
            <w:top w:val="none" w:sz="0" w:space="0" w:color="auto"/>
            <w:left w:val="none" w:sz="0" w:space="0" w:color="auto"/>
            <w:bottom w:val="none" w:sz="0" w:space="0" w:color="auto"/>
            <w:right w:val="none" w:sz="0" w:space="0" w:color="auto"/>
          </w:divBdr>
        </w:div>
        <w:div w:id="1763792732">
          <w:marLeft w:val="274"/>
          <w:marRight w:val="0"/>
          <w:marTop w:val="0"/>
          <w:marBottom w:val="0"/>
          <w:divBdr>
            <w:top w:val="none" w:sz="0" w:space="0" w:color="auto"/>
            <w:left w:val="none" w:sz="0" w:space="0" w:color="auto"/>
            <w:bottom w:val="none" w:sz="0" w:space="0" w:color="auto"/>
            <w:right w:val="none" w:sz="0" w:space="0" w:color="auto"/>
          </w:divBdr>
        </w:div>
        <w:div w:id="1767454913">
          <w:marLeft w:val="274"/>
          <w:marRight w:val="0"/>
          <w:marTop w:val="0"/>
          <w:marBottom w:val="0"/>
          <w:divBdr>
            <w:top w:val="none" w:sz="0" w:space="0" w:color="auto"/>
            <w:left w:val="none" w:sz="0" w:space="0" w:color="auto"/>
            <w:bottom w:val="none" w:sz="0" w:space="0" w:color="auto"/>
            <w:right w:val="none" w:sz="0" w:space="0" w:color="auto"/>
          </w:divBdr>
        </w:div>
        <w:div w:id="1954243500">
          <w:marLeft w:val="274"/>
          <w:marRight w:val="0"/>
          <w:marTop w:val="0"/>
          <w:marBottom w:val="0"/>
          <w:divBdr>
            <w:top w:val="none" w:sz="0" w:space="0" w:color="auto"/>
            <w:left w:val="none" w:sz="0" w:space="0" w:color="auto"/>
            <w:bottom w:val="none" w:sz="0" w:space="0" w:color="auto"/>
            <w:right w:val="none" w:sz="0" w:space="0" w:color="auto"/>
          </w:divBdr>
        </w:div>
        <w:div w:id="2138788878">
          <w:marLeft w:val="274"/>
          <w:marRight w:val="0"/>
          <w:marTop w:val="0"/>
          <w:marBottom w:val="0"/>
          <w:divBdr>
            <w:top w:val="none" w:sz="0" w:space="0" w:color="auto"/>
            <w:left w:val="none" w:sz="0" w:space="0" w:color="auto"/>
            <w:bottom w:val="none" w:sz="0" w:space="0" w:color="auto"/>
            <w:right w:val="none" w:sz="0" w:space="0" w:color="auto"/>
          </w:divBdr>
        </w:div>
      </w:divsChild>
    </w:div>
    <w:div w:id="1876429125">
      <w:bodyDiv w:val="1"/>
      <w:marLeft w:val="0"/>
      <w:marRight w:val="0"/>
      <w:marTop w:val="0"/>
      <w:marBottom w:val="0"/>
      <w:divBdr>
        <w:top w:val="none" w:sz="0" w:space="0" w:color="auto"/>
        <w:left w:val="none" w:sz="0" w:space="0" w:color="auto"/>
        <w:bottom w:val="none" w:sz="0" w:space="0" w:color="auto"/>
        <w:right w:val="none" w:sz="0" w:space="0" w:color="auto"/>
      </w:divBdr>
      <w:divsChild>
        <w:div w:id="578246151">
          <w:marLeft w:val="1166"/>
          <w:marRight w:val="0"/>
          <w:marTop w:val="0"/>
          <w:marBottom w:val="0"/>
          <w:divBdr>
            <w:top w:val="none" w:sz="0" w:space="0" w:color="auto"/>
            <w:left w:val="none" w:sz="0" w:space="0" w:color="auto"/>
            <w:bottom w:val="none" w:sz="0" w:space="0" w:color="auto"/>
            <w:right w:val="none" w:sz="0" w:space="0" w:color="auto"/>
          </w:divBdr>
        </w:div>
        <w:div w:id="1199007534">
          <w:marLeft w:val="446"/>
          <w:marRight w:val="0"/>
          <w:marTop w:val="0"/>
          <w:marBottom w:val="0"/>
          <w:divBdr>
            <w:top w:val="none" w:sz="0" w:space="0" w:color="auto"/>
            <w:left w:val="none" w:sz="0" w:space="0" w:color="auto"/>
            <w:bottom w:val="none" w:sz="0" w:space="0" w:color="auto"/>
            <w:right w:val="none" w:sz="0" w:space="0" w:color="auto"/>
          </w:divBdr>
        </w:div>
      </w:divsChild>
    </w:div>
    <w:div w:id="1918708319">
      <w:bodyDiv w:val="1"/>
      <w:marLeft w:val="0"/>
      <w:marRight w:val="0"/>
      <w:marTop w:val="0"/>
      <w:marBottom w:val="0"/>
      <w:divBdr>
        <w:top w:val="none" w:sz="0" w:space="0" w:color="auto"/>
        <w:left w:val="none" w:sz="0" w:space="0" w:color="auto"/>
        <w:bottom w:val="none" w:sz="0" w:space="0" w:color="auto"/>
        <w:right w:val="none" w:sz="0" w:space="0" w:color="auto"/>
      </w:divBdr>
    </w:div>
    <w:div w:id="1999653432">
      <w:bodyDiv w:val="1"/>
      <w:marLeft w:val="0"/>
      <w:marRight w:val="0"/>
      <w:marTop w:val="0"/>
      <w:marBottom w:val="0"/>
      <w:divBdr>
        <w:top w:val="none" w:sz="0" w:space="0" w:color="auto"/>
        <w:left w:val="none" w:sz="0" w:space="0" w:color="auto"/>
        <w:bottom w:val="none" w:sz="0" w:space="0" w:color="auto"/>
        <w:right w:val="none" w:sz="0" w:space="0" w:color="auto"/>
      </w:divBdr>
      <w:divsChild>
        <w:div w:id="1090347228">
          <w:marLeft w:val="1987"/>
          <w:marRight w:val="0"/>
          <w:marTop w:val="82"/>
          <w:marBottom w:val="0"/>
          <w:divBdr>
            <w:top w:val="none" w:sz="0" w:space="0" w:color="auto"/>
            <w:left w:val="none" w:sz="0" w:space="0" w:color="auto"/>
            <w:bottom w:val="none" w:sz="0" w:space="0" w:color="auto"/>
            <w:right w:val="none" w:sz="0" w:space="0" w:color="auto"/>
          </w:divBdr>
        </w:div>
      </w:divsChild>
    </w:div>
    <w:div w:id="2013682293">
      <w:bodyDiv w:val="1"/>
      <w:marLeft w:val="0"/>
      <w:marRight w:val="0"/>
      <w:marTop w:val="0"/>
      <w:marBottom w:val="0"/>
      <w:divBdr>
        <w:top w:val="none" w:sz="0" w:space="0" w:color="auto"/>
        <w:left w:val="none" w:sz="0" w:space="0" w:color="auto"/>
        <w:bottom w:val="none" w:sz="0" w:space="0" w:color="auto"/>
        <w:right w:val="none" w:sz="0" w:space="0" w:color="auto"/>
      </w:divBdr>
    </w:div>
    <w:div w:id="2014258975">
      <w:bodyDiv w:val="1"/>
      <w:marLeft w:val="0"/>
      <w:marRight w:val="0"/>
      <w:marTop w:val="0"/>
      <w:marBottom w:val="0"/>
      <w:divBdr>
        <w:top w:val="none" w:sz="0" w:space="0" w:color="auto"/>
        <w:left w:val="none" w:sz="0" w:space="0" w:color="auto"/>
        <w:bottom w:val="none" w:sz="0" w:space="0" w:color="auto"/>
        <w:right w:val="none" w:sz="0" w:space="0" w:color="auto"/>
      </w:divBdr>
    </w:div>
    <w:div w:id="2020110920">
      <w:bodyDiv w:val="1"/>
      <w:marLeft w:val="0"/>
      <w:marRight w:val="0"/>
      <w:marTop w:val="0"/>
      <w:marBottom w:val="0"/>
      <w:divBdr>
        <w:top w:val="none" w:sz="0" w:space="0" w:color="auto"/>
        <w:left w:val="none" w:sz="0" w:space="0" w:color="auto"/>
        <w:bottom w:val="none" w:sz="0" w:space="0" w:color="auto"/>
        <w:right w:val="none" w:sz="0" w:space="0" w:color="auto"/>
      </w:divBdr>
    </w:div>
    <w:div w:id="2043437457">
      <w:bodyDiv w:val="1"/>
      <w:marLeft w:val="0"/>
      <w:marRight w:val="0"/>
      <w:marTop w:val="0"/>
      <w:marBottom w:val="0"/>
      <w:divBdr>
        <w:top w:val="none" w:sz="0" w:space="0" w:color="auto"/>
        <w:left w:val="none" w:sz="0" w:space="0" w:color="auto"/>
        <w:bottom w:val="none" w:sz="0" w:space="0" w:color="auto"/>
        <w:right w:val="none" w:sz="0" w:space="0" w:color="auto"/>
      </w:divBdr>
    </w:div>
    <w:div w:id="2043741831">
      <w:bodyDiv w:val="1"/>
      <w:marLeft w:val="0"/>
      <w:marRight w:val="0"/>
      <w:marTop w:val="0"/>
      <w:marBottom w:val="0"/>
      <w:divBdr>
        <w:top w:val="none" w:sz="0" w:space="0" w:color="auto"/>
        <w:left w:val="none" w:sz="0" w:space="0" w:color="auto"/>
        <w:bottom w:val="none" w:sz="0" w:space="0" w:color="auto"/>
        <w:right w:val="none" w:sz="0" w:space="0" w:color="auto"/>
      </w:divBdr>
    </w:div>
    <w:div w:id="2045135144">
      <w:bodyDiv w:val="1"/>
      <w:marLeft w:val="0"/>
      <w:marRight w:val="0"/>
      <w:marTop w:val="0"/>
      <w:marBottom w:val="0"/>
      <w:divBdr>
        <w:top w:val="none" w:sz="0" w:space="0" w:color="auto"/>
        <w:left w:val="none" w:sz="0" w:space="0" w:color="auto"/>
        <w:bottom w:val="none" w:sz="0" w:space="0" w:color="auto"/>
        <w:right w:val="none" w:sz="0" w:space="0" w:color="auto"/>
      </w:divBdr>
      <w:divsChild>
        <w:div w:id="1785147811">
          <w:marLeft w:val="979"/>
          <w:marRight w:val="0"/>
          <w:marTop w:val="67"/>
          <w:marBottom w:val="0"/>
          <w:divBdr>
            <w:top w:val="none" w:sz="0" w:space="0" w:color="auto"/>
            <w:left w:val="none" w:sz="0" w:space="0" w:color="auto"/>
            <w:bottom w:val="none" w:sz="0" w:space="0" w:color="auto"/>
            <w:right w:val="none" w:sz="0" w:space="0" w:color="auto"/>
          </w:divBdr>
        </w:div>
        <w:div w:id="852764173">
          <w:marLeft w:val="1267"/>
          <w:marRight w:val="0"/>
          <w:marTop w:val="58"/>
          <w:marBottom w:val="0"/>
          <w:divBdr>
            <w:top w:val="none" w:sz="0" w:space="0" w:color="auto"/>
            <w:left w:val="none" w:sz="0" w:space="0" w:color="auto"/>
            <w:bottom w:val="none" w:sz="0" w:space="0" w:color="auto"/>
            <w:right w:val="none" w:sz="0" w:space="0" w:color="auto"/>
          </w:divBdr>
        </w:div>
        <w:div w:id="1413971343">
          <w:marLeft w:val="1267"/>
          <w:marRight w:val="0"/>
          <w:marTop w:val="58"/>
          <w:marBottom w:val="0"/>
          <w:divBdr>
            <w:top w:val="none" w:sz="0" w:space="0" w:color="auto"/>
            <w:left w:val="none" w:sz="0" w:space="0" w:color="auto"/>
            <w:bottom w:val="none" w:sz="0" w:space="0" w:color="auto"/>
            <w:right w:val="none" w:sz="0" w:space="0" w:color="auto"/>
          </w:divBdr>
        </w:div>
        <w:div w:id="414327991">
          <w:marLeft w:val="1267"/>
          <w:marRight w:val="0"/>
          <w:marTop w:val="58"/>
          <w:marBottom w:val="0"/>
          <w:divBdr>
            <w:top w:val="none" w:sz="0" w:space="0" w:color="auto"/>
            <w:left w:val="none" w:sz="0" w:space="0" w:color="auto"/>
            <w:bottom w:val="none" w:sz="0" w:space="0" w:color="auto"/>
            <w:right w:val="none" w:sz="0" w:space="0" w:color="auto"/>
          </w:divBdr>
        </w:div>
        <w:div w:id="1551844902">
          <w:marLeft w:val="979"/>
          <w:marRight w:val="0"/>
          <w:marTop w:val="67"/>
          <w:marBottom w:val="0"/>
          <w:divBdr>
            <w:top w:val="none" w:sz="0" w:space="0" w:color="auto"/>
            <w:left w:val="none" w:sz="0" w:space="0" w:color="auto"/>
            <w:bottom w:val="none" w:sz="0" w:space="0" w:color="auto"/>
            <w:right w:val="none" w:sz="0" w:space="0" w:color="auto"/>
          </w:divBdr>
        </w:div>
        <w:div w:id="1971089877">
          <w:marLeft w:val="979"/>
          <w:marRight w:val="0"/>
          <w:marTop w:val="67"/>
          <w:marBottom w:val="0"/>
          <w:divBdr>
            <w:top w:val="none" w:sz="0" w:space="0" w:color="auto"/>
            <w:left w:val="none" w:sz="0" w:space="0" w:color="auto"/>
            <w:bottom w:val="none" w:sz="0" w:space="0" w:color="auto"/>
            <w:right w:val="none" w:sz="0" w:space="0" w:color="auto"/>
          </w:divBdr>
        </w:div>
        <w:div w:id="139732666">
          <w:marLeft w:val="1267"/>
          <w:marRight w:val="0"/>
          <w:marTop w:val="58"/>
          <w:marBottom w:val="0"/>
          <w:divBdr>
            <w:top w:val="none" w:sz="0" w:space="0" w:color="auto"/>
            <w:left w:val="none" w:sz="0" w:space="0" w:color="auto"/>
            <w:bottom w:val="none" w:sz="0" w:space="0" w:color="auto"/>
            <w:right w:val="none" w:sz="0" w:space="0" w:color="auto"/>
          </w:divBdr>
        </w:div>
        <w:div w:id="1907914449">
          <w:marLeft w:val="1541"/>
          <w:marRight w:val="0"/>
          <w:marTop w:val="53"/>
          <w:marBottom w:val="0"/>
          <w:divBdr>
            <w:top w:val="none" w:sz="0" w:space="0" w:color="auto"/>
            <w:left w:val="none" w:sz="0" w:space="0" w:color="auto"/>
            <w:bottom w:val="none" w:sz="0" w:space="0" w:color="auto"/>
            <w:right w:val="none" w:sz="0" w:space="0" w:color="auto"/>
          </w:divBdr>
        </w:div>
        <w:div w:id="1320420314">
          <w:marLeft w:val="1267"/>
          <w:marRight w:val="0"/>
          <w:marTop w:val="58"/>
          <w:marBottom w:val="0"/>
          <w:divBdr>
            <w:top w:val="none" w:sz="0" w:space="0" w:color="auto"/>
            <w:left w:val="none" w:sz="0" w:space="0" w:color="auto"/>
            <w:bottom w:val="none" w:sz="0" w:space="0" w:color="auto"/>
            <w:right w:val="none" w:sz="0" w:space="0" w:color="auto"/>
          </w:divBdr>
        </w:div>
        <w:div w:id="908422037">
          <w:marLeft w:val="1267"/>
          <w:marRight w:val="0"/>
          <w:marTop w:val="58"/>
          <w:marBottom w:val="0"/>
          <w:divBdr>
            <w:top w:val="none" w:sz="0" w:space="0" w:color="auto"/>
            <w:left w:val="none" w:sz="0" w:space="0" w:color="auto"/>
            <w:bottom w:val="none" w:sz="0" w:space="0" w:color="auto"/>
            <w:right w:val="none" w:sz="0" w:space="0" w:color="auto"/>
          </w:divBdr>
        </w:div>
        <w:div w:id="885027444">
          <w:marLeft w:val="1541"/>
          <w:marRight w:val="0"/>
          <w:marTop w:val="53"/>
          <w:marBottom w:val="0"/>
          <w:divBdr>
            <w:top w:val="none" w:sz="0" w:space="0" w:color="auto"/>
            <w:left w:val="none" w:sz="0" w:space="0" w:color="auto"/>
            <w:bottom w:val="none" w:sz="0" w:space="0" w:color="auto"/>
            <w:right w:val="none" w:sz="0" w:space="0" w:color="auto"/>
          </w:divBdr>
        </w:div>
        <w:div w:id="427696009">
          <w:marLeft w:val="1267"/>
          <w:marRight w:val="0"/>
          <w:marTop w:val="58"/>
          <w:marBottom w:val="0"/>
          <w:divBdr>
            <w:top w:val="none" w:sz="0" w:space="0" w:color="auto"/>
            <w:left w:val="none" w:sz="0" w:space="0" w:color="auto"/>
            <w:bottom w:val="none" w:sz="0" w:space="0" w:color="auto"/>
            <w:right w:val="none" w:sz="0" w:space="0" w:color="auto"/>
          </w:divBdr>
        </w:div>
        <w:div w:id="697778242">
          <w:marLeft w:val="1267"/>
          <w:marRight w:val="0"/>
          <w:marTop w:val="58"/>
          <w:marBottom w:val="0"/>
          <w:divBdr>
            <w:top w:val="none" w:sz="0" w:space="0" w:color="auto"/>
            <w:left w:val="none" w:sz="0" w:space="0" w:color="auto"/>
            <w:bottom w:val="none" w:sz="0" w:space="0" w:color="auto"/>
            <w:right w:val="none" w:sz="0" w:space="0" w:color="auto"/>
          </w:divBdr>
        </w:div>
        <w:div w:id="9526478">
          <w:marLeft w:val="1267"/>
          <w:marRight w:val="0"/>
          <w:marTop w:val="58"/>
          <w:marBottom w:val="0"/>
          <w:divBdr>
            <w:top w:val="none" w:sz="0" w:space="0" w:color="auto"/>
            <w:left w:val="none" w:sz="0" w:space="0" w:color="auto"/>
            <w:bottom w:val="none" w:sz="0" w:space="0" w:color="auto"/>
            <w:right w:val="none" w:sz="0" w:space="0" w:color="auto"/>
          </w:divBdr>
        </w:div>
      </w:divsChild>
    </w:div>
    <w:div w:id="2046951547">
      <w:bodyDiv w:val="1"/>
      <w:marLeft w:val="0"/>
      <w:marRight w:val="0"/>
      <w:marTop w:val="0"/>
      <w:marBottom w:val="0"/>
      <w:divBdr>
        <w:top w:val="none" w:sz="0" w:space="0" w:color="auto"/>
        <w:left w:val="none" w:sz="0" w:space="0" w:color="auto"/>
        <w:bottom w:val="none" w:sz="0" w:space="0" w:color="auto"/>
        <w:right w:val="none" w:sz="0" w:space="0" w:color="auto"/>
      </w:divBdr>
    </w:div>
    <w:div w:id="2052148862">
      <w:bodyDiv w:val="1"/>
      <w:marLeft w:val="0"/>
      <w:marRight w:val="0"/>
      <w:marTop w:val="0"/>
      <w:marBottom w:val="0"/>
      <w:divBdr>
        <w:top w:val="none" w:sz="0" w:space="0" w:color="auto"/>
        <w:left w:val="none" w:sz="0" w:space="0" w:color="auto"/>
        <w:bottom w:val="none" w:sz="0" w:space="0" w:color="auto"/>
        <w:right w:val="none" w:sz="0" w:space="0" w:color="auto"/>
      </w:divBdr>
      <w:divsChild>
        <w:div w:id="1350137632">
          <w:marLeft w:val="706"/>
          <w:marRight w:val="0"/>
          <w:marTop w:val="77"/>
          <w:marBottom w:val="0"/>
          <w:divBdr>
            <w:top w:val="none" w:sz="0" w:space="0" w:color="auto"/>
            <w:left w:val="none" w:sz="0" w:space="0" w:color="auto"/>
            <w:bottom w:val="none" w:sz="0" w:space="0" w:color="auto"/>
            <w:right w:val="none" w:sz="0" w:space="0" w:color="auto"/>
          </w:divBdr>
        </w:div>
        <w:div w:id="1258636733">
          <w:marLeft w:val="979"/>
          <w:marRight w:val="0"/>
          <w:marTop w:val="67"/>
          <w:marBottom w:val="0"/>
          <w:divBdr>
            <w:top w:val="none" w:sz="0" w:space="0" w:color="auto"/>
            <w:left w:val="none" w:sz="0" w:space="0" w:color="auto"/>
            <w:bottom w:val="none" w:sz="0" w:space="0" w:color="auto"/>
            <w:right w:val="none" w:sz="0" w:space="0" w:color="auto"/>
          </w:divBdr>
        </w:div>
        <w:div w:id="1159495082">
          <w:marLeft w:val="1267"/>
          <w:marRight w:val="0"/>
          <w:marTop w:val="58"/>
          <w:marBottom w:val="0"/>
          <w:divBdr>
            <w:top w:val="none" w:sz="0" w:space="0" w:color="auto"/>
            <w:left w:val="none" w:sz="0" w:space="0" w:color="auto"/>
            <w:bottom w:val="none" w:sz="0" w:space="0" w:color="auto"/>
            <w:right w:val="none" w:sz="0" w:space="0" w:color="auto"/>
          </w:divBdr>
        </w:div>
        <w:div w:id="1265454676">
          <w:marLeft w:val="1267"/>
          <w:marRight w:val="0"/>
          <w:marTop w:val="58"/>
          <w:marBottom w:val="0"/>
          <w:divBdr>
            <w:top w:val="none" w:sz="0" w:space="0" w:color="auto"/>
            <w:left w:val="none" w:sz="0" w:space="0" w:color="auto"/>
            <w:bottom w:val="none" w:sz="0" w:space="0" w:color="auto"/>
            <w:right w:val="none" w:sz="0" w:space="0" w:color="auto"/>
          </w:divBdr>
        </w:div>
      </w:divsChild>
    </w:div>
    <w:div w:id="2072918721">
      <w:bodyDiv w:val="1"/>
      <w:marLeft w:val="0"/>
      <w:marRight w:val="0"/>
      <w:marTop w:val="0"/>
      <w:marBottom w:val="0"/>
      <w:divBdr>
        <w:top w:val="none" w:sz="0" w:space="0" w:color="auto"/>
        <w:left w:val="none" w:sz="0" w:space="0" w:color="auto"/>
        <w:bottom w:val="none" w:sz="0" w:space="0" w:color="auto"/>
        <w:right w:val="none" w:sz="0" w:space="0" w:color="auto"/>
      </w:divBdr>
    </w:div>
    <w:div w:id="2088384842">
      <w:bodyDiv w:val="1"/>
      <w:marLeft w:val="0"/>
      <w:marRight w:val="0"/>
      <w:marTop w:val="0"/>
      <w:marBottom w:val="0"/>
      <w:divBdr>
        <w:top w:val="none" w:sz="0" w:space="0" w:color="auto"/>
        <w:left w:val="none" w:sz="0" w:space="0" w:color="auto"/>
        <w:bottom w:val="none" w:sz="0" w:space="0" w:color="auto"/>
        <w:right w:val="none" w:sz="0" w:space="0" w:color="auto"/>
      </w:divBdr>
      <w:divsChild>
        <w:div w:id="338704510">
          <w:marLeft w:val="547"/>
          <w:marRight w:val="0"/>
          <w:marTop w:val="115"/>
          <w:marBottom w:val="0"/>
          <w:divBdr>
            <w:top w:val="none" w:sz="0" w:space="0" w:color="auto"/>
            <w:left w:val="none" w:sz="0" w:space="0" w:color="auto"/>
            <w:bottom w:val="none" w:sz="0" w:space="0" w:color="auto"/>
            <w:right w:val="none" w:sz="0" w:space="0" w:color="auto"/>
          </w:divBdr>
        </w:div>
        <w:div w:id="1596403316">
          <w:marLeft w:val="1166"/>
          <w:marRight w:val="0"/>
          <w:marTop w:val="96"/>
          <w:marBottom w:val="0"/>
          <w:divBdr>
            <w:top w:val="none" w:sz="0" w:space="0" w:color="auto"/>
            <w:left w:val="none" w:sz="0" w:space="0" w:color="auto"/>
            <w:bottom w:val="none" w:sz="0" w:space="0" w:color="auto"/>
            <w:right w:val="none" w:sz="0" w:space="0" w:color="auto"/>
          </w:divBdr>
        </w:div>
        <w:div w:id="505287474">
          <w:marLeft w:val="1166"/>
          <w:marRight w:val="0"/>
          <w:marTop w:val="96"/>
          <w:marBottom w:val="0"/>
          <w:divBdr>
            <w:top w:val="none" w:sz="0" w:space="0" w:color="auto"/>
            <w:left w:val="none" w:sz="0" w:space="0" w:color="auto"/>
            <w:bottom w:val="none" w:sz="0" w:space="0" w:color="auto"/>
            <w:right w:val="none" w:sz="0" w:space="0" w:color="auto"/>
          </w:divBdr>
        </w:div>
      </w:divsChild>
    </w:div>
    <w:div w:id="2093042528">
      <w:bodyDiv w:val="1"/>
      <w:marLeft w:val="0"/>
      <w:marRight w:val="0"/>
      <w:marTop w:val="0"/>
      <w:marBottom w:val="0"/>
      <w:divBdr>
        <w:top w:val="none" w:sz="0" w:space="0" w:color="auto"/>
        <w:left w:val="none" w:sz="0" w:space="0" w:color="auto"/>
        <w:bottom w:val="none" w:sz="0" w:space="0" w:color="auto"/>
        <w:right w:val="none" w:sz="0" w:space="0" w:color="auto"/>
      </w:divBdr>
    </w:div>
  </w:divs>
  <w:encoding w:val="x-mac-chinesesimp"/>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D8CDC9662DE0CB4B963D73E2CE294E83" ma:contentTypeVersion="" ma:contentTypeDescription="新建文档。" ma:contentTypeScope="" ma:versionID="559195a2e444030a3c8ccd841a2e8dab">
  <xsd:schema xmlns:xsd="http://www.w3.org/2001/XMLSchema" xmlns:xs="http://www.w3.org/2001/XMLSchema" xmlns:p="http://schemas.microsoft.com/office/2006/metadata/properties" xmlns:ns2="b99d8371-7959-447c-b1e6-b32e64889764" xmlns:ns3="c5e8e5fa-a89f-462c-b3c4-e0c63dd5bf15" targetNamespace="http://schemas.microsoft.com/office/2006/metadata/properties" ma:root="true" ma:fieldsID="a8a0582b9128e92820815685e63a4314" ns2:_="" ns3:_="">
    <xsd:import namespace="b99d8371-7959-447c-b1e6-b32e64889764"/>
    <xsd:import namespace="c5e8e5fa-a89f-462c-b3c4-e0c63dd5bf1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9d8371-7959-447c-b1e6-b32e64889764" elementFormDefault="qualified">
    <xsd:import namespace="http://schemas.microsoft.com/office/2006/documentManagement/types"/>
    <xsd:import namespace="http://schemas.microsoft.com/office/infopath/2007/PartnerControls"/>
    <xsd:element name="SharedWithUsers" ma:index="8"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5e8e5fa-a89f-462c-b3c4-e0c63dd5bf1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4A7C3B-17C6-46A1-B30B-8BCF6CE70CAB}">
  <ds:schemaRefs>
    <ds:schemaRef ds:uri="http://schemas.microsoft.com/sharepoint/v3/contenttype/forms"/>
  </ds:schemaRefs>
</ds:datastoreItem>
</file>

<file path=customXml/itemProps2.xml><?xml version="1.0" encoding="utf-8"?>
<ds:datastoreItem xmlns:ds="http://schemas.openxmlformats.org/officeDocument/2006/customXml" ds:itemID="{3B254DED-06D5-48C8-BD19-116E27FE705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7FFA000-FCD2-4126-BC7D-0D90A45481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99d8371-7959-447c-b1e6-b32e64889764"/>
    <ds:schemaRef ds:uri="c5e8e5fa-a89f-462c-b3c4-e0c63dd5bf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499E390-848D-4E2F-BCE8-32A51FCF76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6</Pages>
  <Words>2521</Words>
  <Characters>14376</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Liu, Min</dc:creator>
  <cp:lastModifiedBy>Liu, Min</cp:lastModifiedBy>
  <cp:revision>11</cp:revision>
  <cp:lastPrinted>2013-01-18T02:26:00Z</cp:lastPrinted>
  <dcterms:created xsi:type="dcterms:W3CDTF">2019-11-07T01:52:00Z</dcterms:created>
  <dcterms:modified xsi:type="dcterms:W3CDTF">2019-11-07T08:47:00Z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ContentTypeId">
    <vt:lpwstr>0x010100D8CDC9662DE0CB4B963D73E2CE294E83</vt:lpwstr>
  </property>
</Properties>
</file>