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9B1F3" w14:textId="23338714" w:rsidR="000403E2" w:rsidRDefault="000403E2" w:rsidP="008675F3">
      <w:pPr>
        <w:tabs>
          <w:tab w:val="right" w:pos="9315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bookmarkStart w:id="0" w:name="_Hlk763973"/>
      <w:r w:rsidRPr="000403E2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#9</w:t>
      </w:r>
      <w:r w:rsidR="00C11CF2">
        <w:rPr>
          <w:rFonts w:ascii="Arial" w:eastAsia="Batang" w:hAnsi="Arial" w:cs="Arial"/>
          <w:b/>
          <w:bCs/>
          <w:sz w:val="28"/>
          <w:szCs w:val="24"/>
          <w:lang w:val="en-GB"/>
        </w:rPr>
        <w:t>9</w:t>
      </w:r>
      <w:r w:rsidR="008675F3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E56BFB" w:rsidRPr="00E56BFB">
        <w:rPr>
          <w:rFonts w:ascii="Arial" w:eastAsia="Batang" w:hAnsi="Arial" w:cs="Arial"/>
          <w:b/>
          <w:bCs/>
          <w:sz w:val="28"/>
          <w:szCs w:val="24"/>
          <w:lang w:val="en-GB"/>
        </w:rPr>
        <w:t>R1-</w:t>
      </w:r>
      <w:r w:rsidR="00BD6926" w:rsidRPr="00BD6926">
        <w:rPr>
          <w:rFonts w:ascii="Arial" w:eastAsia="SimSun" w:hAnsi="Arial" w:cs="Arial"/>
          <w:b/>
          <w:bCs/>
          <w:sz w:val="28"/>
          <w:szCs w:val="24"/>
          <w:lang w:val="en-GB" w:eastAsia="zh-CN"/>
        </w:rPr>
        <w:t>1912340</w:t>
      </w:r>
    </w:p>
    <w:p w14:paraId="4744EF52" w14:textId="662D4FA4" w:rsidR="004246DC" w:rsidRPr="0005228D" w:rsidRDefault="00C11CF2" w:rsidP="0005228D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Reno</w:t>
      </w:r>
      <w:r w:rsidR="007516D4">
        <w:rPr>
          <w:rFonts w:ascii="Arial" w:eastAsia="ＭＳ 明朝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ＭＳ 明朝" w:hAnsi="Arial" w:cs="Arial"/>
          <w:b/>
          <w:bCs/>
          <w:sz w:val="28"/>
          <w:lang w:eastAsia="ja-JP"/>
        </w:rPr>
        <w:t>USA</w:t>
      </w:r>
      <w:r w:rsidR="007516D4">
        <w:rPr>
          <w:rFonts w:ascii="Arial" w:eastAsia="ＭＳ 明朝" w:hAnsi="Arial" w:cs="Arial"/>
          <w:b/>
          <w:bCs/>
          <w:sz w:val="28"/>
          <w:lang w:eastAsia="ja-JP"/>
        </w:rPr>
        <w:t>, 1</w:t>
      </w:r>
      <w:r>
        <w:rPr>
          <w:rFonts w:ascii="Arial" w:eastAsia="ＭＳ 明朝" w:hAnsi="Arial" w:cs="Arial"/>
          <w:b/>
          <w:bCs/>
          <w:sz w:val="28"/>
          <w:lang w:eastAsia="ja-JP"/>
        </w:rPr>
        <w:t>8</w:t>
      </w:r>
      <w:r w:rsidR="00D23FFF" w:rsidRPr="00BA33B5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 w:rsidR="007516D4">
        <w:rPr>
          <w:rFonts w:ascii="Arial" w:eastAsia="ＭＳ 明朝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ＭＳ 明朝" w:hAnsi="Arial" w:cs="Arial"/>
          <w:b/>
          <w:bCs/>
          <w:sz w:val="28"/>
          <w:lang w:eastAsia="ja-JP"/>
        </w:rPr>
        <w:t>2</w:t>
      </w:r>
      <w:r w:rsidRPr="00C11CF2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nd</w:t>
      </w:r>
      <w:r w:rsidR="004D0C5E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 xml:space="preserve"> 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November </w:t>
      </w:r>
      <w:r w:rsidR="00D23FFF">
        <w:rPr>
          <w:rFonts w:ascii="Arial" w:eastAsia="ＭＳ 明朝" w:hAnsi="Arial" w:cs="Arial"/>
          <w:b/>
          <w:bCs/>
          <w:sz w:val="28"/>
          <w:lang w:eastAsia="ja-JP"/>
        </w:rPr>
        <w:t>2019</w:t>
      </w:r>
    </w:p>
    <w:bookmarkEnd w:id="0"/>
    <w:p w14:paraId="3A9DFC9F" w14:textId="77777777" w:rsidR="004246DC" w:rsidRPr="00C11CF2" w:rsidRDefault="004246DC" w:rsidP="004246DC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en-GB" w:eastAsia="zh-CN"/>
        </w:rPr>
      </w:pPr>
    </w:p>
    <w:p w14:paraId="59F145D0" w14:textId="5C3273F0" w:rsidR="004246DC" w:rsidRPr="005B50B6" w:rsidRDefault="00302EB0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7.2.2.</w:t>
      </w:r>
      <w:r w:rsidR="0005228D">
        <w:rPr>
          <w:b/>
          <w:color w:val="000000" w:themeColor="text1"/>
          <w:kern w:val="2"/>
          <w:sz w:val="24"/>
          <w:lang w:eastAsia="zh-CN"/>
        </w:rPr>
        <w:t>2</w:t>
      </w:r>
      <w:r w:rsidR="004246DC">
        <w:rPr>
          <w:b/>
          <w:color w:val="000000" w:themeColor="text1"/>
          <w:kern w:val="2"/>
          <w:sz w:val="24"/>
          <w:lang w:eastAsia="zh-CN"/>
        </w:rPr>
        <w:t>.1</w:t>
      </w:r>
    </w:p>
    <w:p w14:paraId="1810258A" w14:textId="77777777" w:rsidR="004246DC" w:rsidRPr="005B50B6" w:rsidRDefault="004246DC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3E7CE4F7" w14:textId="44832B74" w:rsidR="004246DC" w:rsidRDefault="004246DC" w:rsidP="004246DC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05228D">
        <w:rPr>
          <w:rFonts w:eastAsia="ＭＳ 明朝"/>
          <w:b/>
          <w:color w:val="000000" w:themeColor="text1"/>
          <w:kern w:val="2"/>
          <w:sz w:val="24"/>
          <w:lang w:eastAsia="ja-JP"/>
        </w:rPr>
        <w:t>C</w:t>
      </w:r>
      <w:r>
        <w:rPr>
          <w:rFonts w:eastAsia="ＭＳ 明朝"/>
          <w:b/>
          <w:color w:val="000000" w:themeColor="text1"/>
          <w:kern w:val="2"/>
          <w:sz w:val="24"/>
          <w:lang w:eastAsia="ja-JP"/>
        </w:rPr>
        <w:t>hannel access</w:t>
      </w:r>
      <w:r>
        <w:rPr>
          <w:b/>
          <w:color w:val="000000" w:themeColor="text1"/>
          <w:kern w:val="2"/>
          <w:sz w:val="24"/>
          <w:lang w:eastAsia="zh-CN"/>
        </w:rPr>
        <w:t xml:space="preserve"> </w:t>
      </w:r>
      <w:r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for </w:t>
      </w:r>
      <w:r>
        <w:rPr>
          <w:b/>
          <w:color w:val="000000" w:themeColor="text1"/>
          <w:kern w:val="2"/>
          <w:sz w:val="24"/>
          <w:lang w:eastAsia="zh-CN"/>
        </w:rPr>
        <w:t>NR unlicensed</w:t>
      </w:r>
      <w:r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operations</w:t>
      </w:r>
    </w:p>
    <w:p w14:paraId="451A6C92" w14:textId="77777777" w:rsidR="004246DC" w:rsidRPr="005B50B6" w:rsidRDefault="004246DC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21C3FA54" w14:textId="77777777" w:rsidR="004246DC" w:rsidRPr="005B50B6" w:rsidRDefault="004246DC" w:rsidP="004246DC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25EBD0C2" w14:textId="5523F018" w:rsidR="00BB4F18" w:rsidRPr="00DB7782" w:rsidRDefault="004246DC" w:rsidP="00DB7782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1E1BB301" w14:textId="77777777" w:rsidR="001854F8" w:rsidRPr="001854F8" w:rsidRDefault="001854F8" w:rsidP="001854F8">
      <w:p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 xml:space="preserve">RAN#84 also endorsed priorities for the remaining work in the NR-U WI in </w:t>
      </w:r>
      <w:hyperlink r:id="rId7" w:history="1">
        <w:r w:rsidRPr="001854F8">
          <w:rPr>
            <w:rStyle w:val="a9"/>
            <w:bCs/>
            <w:i/>
          </w:rPr>
          <w:t>RP-191581</w:t>
        </w:r>
      </w:hyperlink>
      <w:r w:rsidRPr="001854F8">
        <w:rPr>
          <w:bCs/>
          <w:i/>
        </w:rPr>
        <w:t xml:space="preserve">. </w:t>
      </w:r>
      <w:r w:rsidRPr="001854F8">
        <w:rPr>
          <w:bCs/>
        </w:rPr>
        <w:t>For channel access the following points are identified as either essential or optimization:</w:t>
      </w:r>
    </w:p>
    <w:p w14:paraId="27AEFED0" w14:textId="77777777" w:rsidR="001854F8" w:rsidRPr="001854F8" w:rsidRDefault="001854F8" w:rsidP="001854F8">
      <w:pPr>
        <w:overflowPunct w:val="0"/>
        <w:snapToGrid/>
        <w:spacing w:after="0"/>
        <w:textAlignment w:val="baseline"/>
        <w:rPr>
          <w:bCs/>
        </w:rPr>
      </w:pPr>
      <w:r w:rsidRPr="001854F8">
        <w:rPr>
          <w:b/>
          <w:bCs/>
        </w:rPr>
        <w:t>Essential</w:t>
      </w:r>
    </w:p>
    <w:p w14:paraId="7F72360B" w14:textId="77777777" w:rsidR="001854F8" w:rsidRPr="001854F8" w:rsidRDefault="001854F8" w:rsidP="001854F8">
      <w:pPr>
        <w:numPr>
          <w:ilvl w:val="0"/>
          <w:numId w:val="22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16us cat 2 LBT detailed design</w:t>
      </w:r>
    </w:p>
    <w:p w14:paraId="5B9044F2" w14:textId="77777777" w:rsidR="001854F8" w:rsidRPr="001854F8" w:rsidRDefault="001854F8" w:rsidP="001854F8">
      <w:pPr>
        <w:numPr>
          <w:ilvl w:val="0"/>
          <w:numId w:val="22"/>
        </w:numPr>
        <w:overflowPunct w:val="0"/>
        <w:snapToGrid/>
        <w:spacing w:after="0"/>
        <w:textAlignment w:val="baseline"/>
        <w:rPr>
          <w:bCs/>
        </w:rPr>
      </w:pPr>
      <w:bookmarkStart w:id="1" w:name="_Hlk16500867"/>
      <w:r w:rsidRPr="001854F8">
        <w:rPr>
          <w:bCs/>
        </w:rPr>
        <w:t>Signaling support for LBT type/priority indication</w:t>
      </w:r>
    </w:p>
    <w:bookmarkEnd w:id="1"/>
    <w:p w14:paraId="48B1E8FB" w14:textId="77777777" w:rsidR="001854F8" w:rsidRPr="001854F8" w:rsidRDefault="001854F8" w:rsidP="001854F8">
      <w:pPr>
        <w:numPr>
          <w:ilvl w:val="0"/>
          <w:numId w:val="22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CWS adjustment, including reference slot definition, processing timeline, what if no feedback expected or available, CWS adjustment for wideband operation and CG</w:t>
      </w:r>
    </w:p>
    <w:p w14:paraId="6C43C2B1" w14:textId="77777777" w:rsidR="001854F8" w:rsidRPr="001854F8" w:rsidRDefault="001854F8" w:rsidP="001854F8">
      <w:pPr>
        <w:numPr>
          <w:ilvl w:val="0"/>
          <w:numId w:val="22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Channel access mechanism details for FBE</w:t>
      </w:r>
    </w:p>
    <w:p w14:paraId="7E90F483" w14:textId="77777777" w:rsidR="001854F8" w:rsidRPr="001854F8" w:rsidRDefault="001854F8" w:rsidP="001854F8">
      <w:pPr>
        <w:numPr>
          <w:ilvl w:val="0"/>
          <w:numId w:val="22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UE to gNB COT sharing</w:t>
      </w:r>
    </w:p>
    <w:p w14:paraId="1A013B4E" w14:textId="77777777" w:rsidR="001854F8" w:rsidRPr="001854F8" w:rsidRDefault="001854F8" w:rsidP="001854F8">
      <w:pPr>
        <w:overflowPunct w:val="0"/>
        <w:snapToGrid/>
        <w:spacing w:after="0"/>
        <w:textAlignment w:val="baseline"/>
        <w:rPr>
          <w:bCs/>
        </w:rPr>
      </w:pPr>
      <w:r w:rsidRPr="001854F8">
        <w:rPr>
          <w:b/>
          <w:bCs/>
        </w:rPr>
        <w:t>Optimizations</w:t>
      </w:r>
    </w:p>
    <w:p w14:paraId="3C4CE099" w14:textId="77777777" w:rsidR="001854F8" w:rsidRPr="001854F8" w:rsidRDefault="001854F8" w:rsidP="001854F8">
      <w:pPr>
        <w:numPr>
          <w:ilvl w:val="0"/>
          <w:numId w:val="23"/>
        </w:numPr>
        <w:overflowPunct w:val="0"/>
        <w:snapToGrid/>
        <w:spacing w:after="0"/>
        <w:textAlignment w:val="baseline"/>
        <w:rPr>
          <w:bCs/>
        </w:rPr>
      </w:pPr>
      <w:bookmarkStart w:id="2" w:name="_Hlk16756201"/>
      <w:r w:rsidRPr="001854F8">
        <w:rPr>
          <w:bCs/>
        </w:rPr>
        <w:t>Max TX duration follow cat 1 LBT</w:t>
      </w:r>
    </w:p>
    <w:bookmarkEnd w:id="2"/>
    <w:p w14:paraId="6C512F70" w14:textId="77777777" w:rsidR="001854F8" w:rsidRPr="001854F8" w:rsidRDefault="001854F8" w:rsidP="001854F8">
      <w:pPr>
        <w:numPr>
          <w:ilvl w:val="0"/>
          <w:numId w:val="23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Max number of Cat 2 LBT attempts in a 5ms DRS transmission window</w:t>
      </w:r>
    </w:p>
    <w:p w14:paraId="0195BE13" w14:textId="77777777" w:rsidR="001854F8" w:rsidRPr="001854F8" w:rsidRDefault="001854F8" w:rsidP="001854F8">
      <w:pPr>
        <w:numPr>
          <w:ilvl w:val="0"/>
          <w:numId w:val="23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Wideband LBT with common measurement</w:t>
      </w:r>
    </w:p>
    <w:p w14:paraId="68A97F0B" w14:textId="77777777" w:rsidR="001854F8" w:rsidRPr="001854F8" w:rsidRDefault="001854F8" w:rsidP="001854F8">
      <w:pPr>
        <w:numPr>
          <w:ilvl w:val="0"/>
          <w:numId w:val="23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Directional LBT</w:t>
      </w:r>
    </w:p>
    <w:p w14:paraId="497BC647" w14:textId="77777777" w:rsidR="001854F8" w:rsidRPr="001854F8" w:rsidRDefault="001854F8" w:rsidP="001854F8">
      <w:pPr>
        <w:numPr>
          <w:ilvl w:val="0"/>
          <w:numId w:val="23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LBT to facilitate spatial reuse</w:t>
      </w:r>
    </w:p>
    <w:p w14:paraId="2C726BB5" w14:textId="77777777" w:rsidR="001854F8" w:rsidRPr="001854F8" w:rsidRDefault="001854F8" w:rsidP="001854F8">
      <w:pPr>
        <w:numPr>
          <w:ilvl w:val="0"/>
          <w:numId w:val="23"/>
        </w:numPr>
        <w:overflowPunct w:val="0"/>
        <w:snapToGrid/>
        <w:spacing w:after="0"/>
        <w:textAlignment w:val="baseline"/>
        <w:rPr>
          <w:bCs/>
        </w:rPr>
      </w:pPr>
      <w:r w:rsidRPr="001854F8">
        <w:rPr>
          <w:bCs/>
        </w:rPr>
        <w:t>Receiver assisted LBT</w:t>
      </w:r>
    </w:p>
    <w:p w14:paraId="6F4965E9" w14:textId="77777777" w:rsidR="001854F8" w:rsidRDefault="001854F8" w:rsidP="009B0EED">
      <w:pPr>
        <w:overflowPunct w:val="0"/>
        <w:snapToGrid/>
        <w:spacing w:after="0"/>
        <w:textAlignment w:val="baseline"/>
        <w:rPr>
          <w:bCs/>
          <w:highlight w:val="yellow"/>
        </w:rPr>
      </w:pPr>
    </w:p>
    <w:p w14:paraId="01906F36" w14:textId="6F1FC999" w:rsidR="004246DC" w:rsidRDefault="004246DC" w:rsidP="004246DC">
      <w:pPr>
        <w:autoSpaceDE/>
        <w:autoSpaceDN/>
        <w:adjustRightInd/>
        <w:snapToGrid/>
        <w:spacing w:after="0"/>
      </w:pPr>
      <w:r>
        <w:rPr>
          <w:rFonts w:hint="eastAsia"/>
          <w:color w:val="000000" w:themeColor="text1"/>
          <w:lang w:eastAsia="zh-CN"/>
        </w:rPr>
        <w:t xml:space="preserve">In this contribution, we will </w:t>
      </w:r>
      <w:r w:rsidR="00302EB0">
        <w:rPr>
          <w:color w:val="000000" w:themeColor="text1"/>
          <w:lang w:eastAsia="zh-CN"/>
        </w:rPr>
        <w:t xml:space="preserve">further </w:t>
      </w:r>
      <w:r>
        <w:rPr>
          <w:rFonts w:hint="eastAsia"/>
          <w:color w:val="000000" w:themeColor="text1"/>
          <w:lang w:eastAsia="zh-CN"/>
        </w:rPr>
        <w:t xml:space="preserve">discuss </w:t>
      </w:r>
      <w:r w:rsidR="003040E4">
        <w:rPr>
          <w:color w:val="000000" w:themeColor="text1"/>
          <w:lang w:eastAsia="zh-CN"/>
        </w:rPr>
        <w:t>design options and directions</w:t>
      </w:r>
      <w:r>
        <w:rPr>
          <w:rFonts w:hint="eastAsia"/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we think RAN1 should consider for unlicensed NR </w:t>
      </w:r>
      <w:r w:rsidR="003040E4">
        <w:rPr>
          <w:color w:val="000000" w:themeColor="text1"/>
          <w:lang w:eastAsia="zh-CN"/>
        </w:rPr>
        <w:t xml:space="preserve">within the work item </w:t>
      </w:r>
      <w:r>
        <w:rPr>
          <w:color w:val="000000" w:themeColor="text1"/>
          <w:lang w:eastAsia="zh-CN"/>
        </w:rPr>
        <w:t>with respect to</w:t>
      </w:r>
      <w:r>
        <w:rPr>
          <w:rFonts w:eastAsia="ＭＳ 明朝" w:hint="eastAsia"/>
          <w:lang w:eastAsia="ja-JP"/>
        </w:rPr>
        <w:t xml:space="preserve"> </w:t>
      </w:r>
      <w:r w:rsidR="004E254D">
        <w:rPr>
          <w:rFonts w:eastAsia="ＭＳ 明朝"/>
          <w:lang w:eastAsia="ja-JP"/>
        </w:rPr>
        <w:t xml:space="preserve">topics related to </w:t>
      </w:r>
      <w:r>
        <w:rPr>
          <w:rFonts w:eastAsia="ＭＳ 明朝"/>
          <w:lang w:eastAsia="ja-JP"/>
        </w:rPr>
        <w:t>channel access</w:t>
      </w:r>
      <w:r>
        <w:rPr>
          <w:rFonts w:eastAsia="ＭＳ 明朝" w:hint="eastAsia"/>
          <w:lang w:eastAsia="ja-JP"/>
        </w:rPr>
        <w:t xml:space="preserve"> procedures</w:t>
      </w:r>
      <w:r>
        <w:t>.</w:t>
      </w:r>
      <w:r w:rsidR="007516D4">
        <w:t xml:space="preserve"> </w:t>
      </w:r>
    </w:p>
    <w:p w14:paraId="0176EC8B" w14:textId="77777777" w:rsidR="004E6843" w:rsidRDefault="004E6843" w:rsidP="004246DC">
      <w:pPr>
        <w:autoSpaceDE/>
        <w:autoSpaceDN/>
        <w:adjustRightInd/>
        <w:snapToGrid/>
        <w:spacing w:after="0"/>
      </w:pPr>
    </w:p>
    <w:p w14:paraId="4C01DF5F" w14:textId="607445EF" w:rsidR="005369B8" w:rsidRPr="007A5C57" w:rsidRDefault="004246DC" w:rsidP="007A5C57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76499BF6" w14:textId="2EA18BF0" w:rsidR="00C11CF2" w:rsidRPr="00D66F82" w:rsidRDefault="00C11CF2" w:rsidP="00C11CF2">
      <w:pPr>
        <w:pStyle w:val="2"/>
        <w:rPr>
          <w:lang w:eastAsia="zh-CN"/>
        </w:rPr>
      </w:pPr>
      <w:r>
        <w:t xml:space="preserve">16 </w:t>
      </w:r>
      <w:proofErr w:type="spellStart"/>
      <w:r>
        <w:t>usec</w:t>
      </w:r>
      <w:proofErr w:type="spellEnd"/>
      <w:r>
        <w:t xml:space="preserve"> Cat.2 LBT detailed design</w:t>
      </w:r>
    </w:p>
    <w:p w14:paraId="4F0FAF57" w14:textId="3185EA52" w:rsidR="000F120C" w:rsidRPr="00727A82" w:rsidRDefault="00727A82" w:rsidP="00C11CF2">
      <w:pPr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>I</w:t>
      </w:r>
      <w:r>
        <w:rPr>
          <w:color w:val="000000" w:themeColor="text1"/>
          <w:lang w:eastAsia="ja-JP"/>
        </w:rPr>
        <w:t xml:space="preserve">n the previous RAN1#97 meeting, three alternatives were made for 16 </w:t>
      </w:r>
      <w:proofErr w:type="spellStart"/>
      <w:r>
        <w:rPr>
          <w:color w:val="000000" w:themeColor="text1"/>
          <w:lang w:eastAsia="ja-JP"/>
        </w:rPr>
        <w:t>usec</w:t>
      </w:r>
      <w:proofErr w:type="spellEnd"/>
      <w:r>
        <w:rPr>
          <w:color w:val="000000" w:themeColor="text1"/>
          <w:lang w:eastAsia="ja-JP"/>
        </w:rPr>
        <w:t xml:space="preserve"> Cat.2 LBT</w:t>
      </w:r>
      <w:r w:rsidR="004C57C0">
        <w:rPr>
          <w:color w:val="000000" w:themeColor="text1"/>
          <w:lang w:eastAsia="ja-JP"/>
        </w:rPr>
        <w:t xml:space="preserve">, which </w:t>
      </w:r>
      <w:r w:rsidR="006410E0">
        <w:rPr>
          <w:color w:val="000000" w:themeColor="text1"/>
          <w:lang w:eastAsia="ja-JP"/>
        </w:rPr>
        <w:t xml:space="preserve">are </w:t>
      </w:r>
      <w:r w:rsidR="004C57C0">
        <w:rPr>
          <w:color w:val="000000" w:themeColor="text1"/>
          <w:lang w:eastAsia="ja-JP"/>
        </w:rPr>
        <w:t>illustrated in Fig.1</w:t>
      </w:r>
      <w:r>
        <w:rPr>
          <w:color w:val="000000" w:themeColor="text1"/>
          <w:lang w:eastAsia="ja-JP"/>
        </w:rPr>
        <w:t>.</w:t>
      </w:r>
    </w:p>
    <w:p w14:paraId="3F51BF5E" w14:textId="77777777" w:rsidR="004C57C0" w:rsidRDefault="004C57C0" w:rsidP="004C57C0">
      <w:pPr>
        <w:numPr>
          <w:ilvl w:val="0"/>
          <w:numId w:val="24"/>
        </w:numPr>
        <w:autoSpaceDE/>
        <w:autoSpaceDN/>
        <w:adjustRightInd/>
        <w:snapToGrid/>
        <w:spacing w:after="0"/>
        <w:ind w:left="360"/>
        <w:jc w:val="left"/>
      </w:pPr>
      <w:r>
        <w:t xml:space="preserve">Alt 1: The 16us measurement period is split into two slots with the first slot having a duration 7us and second slot having a duration of 9us. </w:t>
      </w:r>
    </w:p>
    <w:p w14:paraId="3E275EC0" w14:textId="77777777" w:rsidR="004C57C0" w:rsidRDefault="004C57C0" w:rsidP="004C57C0">
      <w:pPr>
        <w:numPr>
          <w:ilvl w:val="1"/>
          <w:numId w:val="24"/>
        </w:numPr>
        <w:autoSpaceDE/>
        <w:autoSpaceDN/>
        <w:adjustRightInd/>
        <w:snapToGrid/>
        <w:spacing w:after="0"/>
        <w:ind w:left="1080"/>
        <w:jc w:val="left"/>
      </w:pPr>
      <w:r>
        <w:t xml:space="preserve">Energy measurement is done in the 9us slot with the measurement including averaging for at least 4 us in any portion of the slot. LBT is said to be successful if the measured energy is lower than the ED threshold. </w:t>
      </w:r>
    </w:p>
    <w:p w14:paraId="076AD148" w14:textId="77777777" w:rsidR="004C57C0" w:rsidRDefault="004C57C0" w:rsidP="004C57C0">
      <w:pPr>
        <w:numPr>
          <w:ilvl w:val="0"/>
          <w:numId w:val="24"/>
        </w:numPr>
        <w:autoSpaceDE/>
        <w:autoSpaceDN/>
        <w:adjustRightInd/>
        <w:snapToGrid/>
        <w:spacing w:after="0"/>
        <w:ind w:left="360"/>
        <w:jc w:val="left"/>
      </w:pPr>
      <w:r>
        <w:t xml:space="preserve">Alt 2: The 16us measurement period is split into two slots with the first slot having a duration 7us and second slot having a duration of 9us. </w:t>
      </w:r>
    </w:p>
    <w:p w14:paraId="27EB6F5B" w14:textId="77777777" w:rsidR="004C57C0" w:rsidRDefault="004C57C0" w:rsidP="004C57C0">
      <w:pPr>
        <w:numPr>
          <w:ilvl w:val="1"/>
          <w:numId w:val="24"/>
        </w:numPr>
        <w:autoSpaceDE/>
        <w:autoSpaceDN/>
        <w:adjustRightInd/>
        <w:snapToGrid/>
        <w:spacing w:after="0"/>
        <w:ind w:left="1080"/>
        <w:jc w:val="left"/>
      </w:pPr>
      <w:r>
        <w:t xml:space="preserve">Energy measurement is done in both the 7us and 9us slot with the measurement including averaging for at least 4 us in any portion of each slot. LBT is said to be successful if the measured energy is lower than the ED threshold in both slots. </w:t>
      </w:r>
    </w:p>
    <w:p w14:paraId="0E1BB261" w14:textId="77777777" w:rsidR="004C57C0" w:rsidRDefault="004C57C0" w:rsidP="004C57C0">
      <w:pPr>
        <w:numPr>
          <w:ilvl w:val="0"/>
          <w:numId w:val="24"/>
        </w:numPr>
        <w:autoSpaceDE/>
        <w:autoSpaceDN/>
        <w:adjustRightInd/>
        <w:snapToGrid/>
        <w:spacing w:after="0"/>
        <w:ind w:left="360"/>
        <w:jc w:val="left"/>
      </w:pPr>
      <w:r>
        <w:t xml:space="preserve">Alt 3: Energy measurement is done in any portion of the 16 us duration including averaging for at least 4 us. LBT is said to be successful if the measured energy is lower than the ED threshold. </w:t>
      </w:r>
    </w:p>
    <w:p w14:paraId="36409D37" w14:textId="0EA98385" w:rsidR="00C11CF2" w:rsidRDefault="00B56A17" w:rsidP="00830F9C">
      <w:pPr>
        <w:jc w:val="center"/>
        <w:rPr>
          <w:rFonts w:eastAsia="SimSun"/>
          <w:color w:val="000000" w:themeColor="text1"/>
        </w:rPr>
      </w:pPr>
      <w:r>
        <w:rPr>
          <w:rFonts w:eastAsia="SimSun"/>
          <w:noProof/>
          <w:color w:val="000000" w:themeColor="text1"/>
        </w:rPr>
        <w:lastRenderedPageBreak/>
        <w:drawing>
          <wp:inline distT="0" distB="0" distL="0" distR="0" wp14:anchorId="0A0337A2" wp14:editId="29F63CB8">
            <wp:extent cx="2752725" cy="2306111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872" cy="2316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43775" w14:textId="78568420" w:rsidR="00830F9C" w:rsidRPr="00830F9C" w:rsidRDefault="00830F9C" w:rsidP="00830F9C">
      <w:pPr>
        <w:jc w:val="center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Figure </w:t>
      </w:r>
      <w:r w:rsidR="00393200">
        <w:rPr>
          <w:color w:val="000000" w:themeColor="text1"/>
          <w:lang w:eastAsia="ja-JP"/>
        </w:rPr>
        <w:t xml:space="preserve">1. </w:t>
      </w:r>
      <w:r w:rsidR="00FB17E9">
        <w:rPr>
          <w:color w:val="000000" w:themeColor="text1"/>
          <w:lang w:eastAsia="ja-JP"/>
        </w:rPr>
        <w:t>A</w:t>
      </w:r>
      <w:r w:rsidR="00393200">
        <w:rPr>
          <w:color w:val="000000" w:themeColor="text1"/>
          <w:lang w:eastAsia="ja-JP"/>
        </w:rPr>
        <w:t xml:space="preserve">lternatives for design of 16 </w:t>
      </w:r>
      <w:proofErr w:type="spellStart"/>
      <w:r w:rsidR="00393200">
        <w:rPr>
          <w:color w:val="000000" w:themeColor="text1"/>
          <w:lang w:eastAsia="ja-JP"/>
        </w:rPr>
        <w:t>usec</w:t>
      </w:r>
      <w:proofErr w:type="spellEnd"/>
      <w:r w:rsidR="00393200">
        <w:rPr>
          <w:color w:val="000000" w:themeColor="text1"/>
          <w:lang w:eastAsia="ja-JP"/>
        </w:rPr>
        <w:t xml:space="preserve"> Cat.2 LBT</w:t>
      </w:r>
    </w:p>
    <w:p w14:paraId="69DC9425" w14:textId="14669E3C" w:rsidR="00FB17E9" w:rsidRPr="00B56A17" w:rsidRDefault="00B56A17" w:rsidP="00F56661">
      <w:pPr>
        <w:pStyle w:val="a5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</w:pPr>
      <w:r w:rsidRPr="00B56A1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25 </w:t>
      </w:r>
      <w:proofErr w:type="spellStart"/>
      <w:r w:rsidRPr="00B56A1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usec</w:t>
      </w:r>
      <w:proofErr w:type="spellEnd"/>
      <w:r w:rsidRPr="00B56A1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Cat.2 LBT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consist</w:t>
      </w:r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of </w:t>
      </w:r>
      <w:r w:rsidR="006410E0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25 </w:t>
      </w:r>
      <w:proofErr w:type="spellStart"/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usec</w:t>
      </w:r>
      <w:proofErr w:type="spellEnd"/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period within 2 slots of energy measurement to prevent collision with </w:t>
      </w:r>
      <w:r w:rsidR="006410E0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transmission from </w:t>
      </w:r>
      <w:r w:rsidR="006410E0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neighbor node if </w:t>
      </w:r>
      <w:r w:rsidR="006410E0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that </w:t>
      </w:r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transmission </w:t>
      </w:r>
      <w:r w:rsidR="00ED4865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from the neighbor node </w:t>
      </w:r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has 16 </w:t>
      </w:r>
      <w:proofErr w:type="spellStart"/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usec</w:t>
      </w:r>
      <w:proofErr w:type="spellEnd"/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gap. In the case of 16 </w:t>
      </w:r>
      <w:proofErr w:type="spellStart"/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usec</w:t>
      </w:r>
      <w:proofErr w:type="spellEnd"/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Cat.2 LBT, </w:t>
      </w:r>
      <w:r w:rsidR="004631B8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performance is not so different between</w:t>
      </w:r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6410E0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 cases where energy measurement is performed </w:t>
      </w:r>
      <w:r w:rsidR="004631B8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1 time and </w:t>
      </w:r>
      <w:r w:rsidR="006410E0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 case where it is performed </w:t>
      </w:r>
      <w:r w:rsidR="004631B8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2 times </w:t>
      </w:r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within 16 </w:t>
      </w:r>
      <w:proofErr w:type="spellStart"/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usec</w:t>
      </w:r>
      <w:proofErr w:type="spellEnd"/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gap</w:t>
      </w:r>
      <w:r w:rsidR="004631B8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since </w:t>
      </w:r>
      <w:r w:rsidR="008960D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there is less possibility to start transmission from the neighbor node within </w:t>
      </w:r>
      <w:r w:rsidR="006410E0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8960D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16 </w:t>
      </w:r>
      <w:proofErr w:type="spellStart"/>
      <w:r w:rsidR="008960D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usec</w:t>
      </w:r>
      <w:proofErr w:type="spellEnd"/>
      <w:r w:rsidR="008960D4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gap</w:t>
      </w:r>
      <w:r w:rsidR="004631B8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.</w:t>
      </w:r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4631B8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Furthermore, </w:t>
      </w:r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alt 2 </w:t>
      </w:r>
      <w:r w:rsidR="004631B8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has</w:t>
      </w:r>
      <w:r w:rsidR="00EB3B67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higher implementation complexity.</w:t>
      </w:r>
      <w:r w:rsidR="004631B8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Therefore, since we think </w:t>
      </w:r>
      <w:proofErr w:type="gramStart"/>
      <w:r w:rsidR="004631B8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1 time</w:t>
      </w:r>
      <w:proofErr w:type="gramEnd"/>
      <w:r w:rsidR="004631B8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energy measurement is enough for 16 </w:t>
      </w:r>
      <w:proofErr w:type="spellStart"/>
      <w:r w:rsidR="004631B8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usec</w:t>
      </w:r>
      <w:proofErr w:type="spellEnd"/>
      <w:r w:rsidR="004631B8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 Cat.2 LBT, </w:t>
      </w:r>
      <w:r w:rsidR="006410E0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 xml:space="preserve">and </w:t>
      </w:r>
      <w:r w:rsidR="004631B8">
        <w:rPr>
          <w:rFonts w:ascii="Times New Roman" w:hAnsi="Times New Roman" w:cs="Times New Roman"/>
          <w:color w:val="000000" w:themeColor="text1"/>
          <w:sz w:val="22"/>
          <w:szCs w:val="22"/>
          <w:lang w:eastAsia="ja-JP"/>
        </w:rPr>
        <w:t>either alt 1 or alt 3 is preferable.</w:t>
      </w:r>
    </w:p>
    <w:p w14:paraId="1593E562" w14:textId="7EAABA90" w:rsidR="00B56A17" w:rsidRPr="00B56A17" w:rsidRDefault="00B56A17" w:rsidP="00F56661">
      <w:pPr>
        <w:pStyle w:val="a5"/>
        <w:spacing w:after="120"/>
        <w:ind w:left="0"/>
        <w:rPr>
          <w:rFonts w:ascii="Times New Roman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lang w:eastAsia="ja-JP"/>
        </w:rPr>
        <w:t xml:space="preserve">roposal 1: </w:t>
      </w:r>
      <w:r w:rsidRPr="00B56A17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 xml:space="preserve">Either alt 1 or alt 3 should be applied for 16 </w:t>
      </w:r>
      <w:proofErr w:type="spellStart"/>
      <w:r w:rsidRPr="00B56A17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>usec</w:t>
      </w:r>
      <w:proofErr w:type="spellEnd"/>
      <w:r w:rsidRPr="00B56A17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 xml:space="preserve"> Cat.2 LBT</w:t>
      </w:r>
      <w:r w:rsidR="003C6E72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0FB41B45" w14:textId="77777777" w:rsidR="00FB17E9" w:rsidRPr="00B56A17" w:rsidRDefault="00FB17E9" w:rsidP="00F56661">
      <w:pPr>
        <w:pStyle w:val="a5"/>
        <w:spacing w:after="120"/>
        <w:ind w:left="0"/>
        <w:rPr>
          <w:rFonts w:ascii="Times New Roman" w:eastAsia="SimSun" w:hAnsi="Times New Roman" w:cs="Times New Roman"/>
          <w:b/>
          <w:color w:val="000000" w:themeColor="text1"/>
          <w:sz w:val="22"/>
          <w:szCs w:val="22"/>
        </w:rPr>
      </w:pPr>
    </w:p>
    <w:p w14:paraId="49666279" w14:textId="1FBF9266" w:rsidR="008A73F3" w:rsidRDefault="00C11CF2" w:rsidP="00C11CF2">
      <w:pPr>
        <w:pStyle w:val="2"/>
      </w:pPr>
      <w:r>
        <w:rPr>
          <w:lang w:eastAsia="ja-JP"/>
        </w:rPr>
        <w:t xml:space="preserve">Forward </w:t>
      </w:r>
      <w:r w:rsidR="003E27FD">
        <w:rPr>
          <w:lang w:eastAsia="ja-JP"/>
        </w:rPr>
        <w:t>compatible</w:t>
      </w:r>
      <w:r>
        <w:rPr>
          <w:lang w:eastAsia="ja-JP"/>
        </w:rPr>
        <w:t xml:space="preserve"> </w:t>
      </w:r>
      <w:r w:rsidR="008A73F3">
        <w:t>channel access parameters</w:t>
      </w:r>
      <w:r>
        <w:t xml:space="preserve"> on 6</w:t>
      </w:r>
      <w:r>
        <w:rPr>
          <w:rFonts w:hint="eastAsia"/>
          <w:lang w:eastAsia="ja-JP"/>
        </w:rPr>
        <w:t xml:space="preserve"> </w:t>
      </w:r>
      <w:r>
        <w:t>GHz channel access</w:t>
      </w:r>
    </w:p>
    <w:p w14:paraId="77DC96EB" w14:textId="46B84DCB" w:rsidR="008A73F3" w:rsidRDefault="008A73F3" w:rsidP="008A73F3">
      <w:pPr>
        <w:rPr>
          <w:lang w:eastAsia="ja-JP"/>
        </w:rPr>
      </w:pPr>
      <w:r>
        <w:rPr>
          <w:rFonts w:hint="eastAsia"/>
          <w:lang w:eastAsia="ja-JP"/>
        </w:rPr>
        <w:t>According to the Notice of Proposed Rulemaking (NPRM) issued by FCC [</w:t>
      </w:r>
      <w:r w:rsidR="00A61E3F">
        <w:rPr>
          <w:lang w:eastAsia="ja-JP"/>
        </w:rPr>
        <w:t>1</w:t>
      </w:r>
      <w:r>
        <w:rPr>
          <w:rFonts w:hint="eastAsia"/>
          <w:lang w:eastAsia="ja-JP"/>
        </w:rPr>
        <w:t xml:space="preserve">], it has been proposed that access points (e.g. </w:t>
      </w:r>
      <w:proofErr w:type="spellStart"/>
      <w:r>
        <w:rPr>
          <w:rFonts w:hint="eastAsia"/>
          <w:lang w:eastAsia="ja-JP"/>
        </w:rPr>
        <w:t>gNBs</w:t>
      </w:r>
      <w:proofErr w:type="spellEnd"/>
      <w:r>
        <w:rPr>
          <w:rFonts w:hint="eastAsia"/>
          <w:lang w:eastAsia="ja-JP"/>
        </w:rPr>
        <w:t xml:space="preserve">) that intend to use U-NII-5 (5,925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6,425 MHz) and U-NII-7 (6,525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6,875 MHz) bands be required to access to an Automated Frequency Coordination (AFC) system prior to initial radio transmission, where the AFC system is defined</w:t>
      </w:r>
      <w:bookmarkStart w:id="3" w:name="_GoBack"/>
      <w:bookmarkEnd w:id="3"/>
      <w:r>
        <w:rPr>
          <w:rFonts w:hint="eastAsia"/>
          <w:lang w:eastAsia="ja-JP"/>
        </w:rPr>
        <w:t xml:space="preserve"> as </w:t>
      </w:r>
      <w:r>
        <w:rPr>
          <w:lang w:eastAsia="ja-JP"/>
        </w:rPr>
        <w:t>a system that automatically determines and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provides lists of which frequencies are available for use by access points operating in the </w:t>
      </w:r>
      <w:r>
        <w:rPr>
          <w:rFonts w:hint="eastAsia"/>
          <w:lang w:eastAsia="ja-JP"/>
        </w:rPr>
        <w:t>U-NII-5</w:t>
      </w:r>
      <w:r>
        <w:rPr>
          <w:lang w:eastAsia="ja-JP"/>
        </w:rPr>
        <w:t xml:space="preserve"> and </w:t>
      </w:r>
      <w:r>
        <w:rPr>
          <w:rFonts w:hint="eastAsia"/>
          <w:lang w:eastAsia="ja-JP"/>
        </w:rPr>
        <w:t>U-NII-7</w:t>
      </w:r>
      <w:r>
        <w:rPr>
          <w:lang w:eastAsia="ja-JP"/>
        </w:rPr>
        <w:t xml:space="preserve"> bands</w:t>
      </w:r>
      <w:r>
        <w:rPr>
          <w:rFonts w:hint="eastAsia"/>
          <w:lang w:eastAsia="ja-JP"/>
        </w:rPr>
        <w:t xml:space="preserve">, and client devices (e.g. UEs) </w:t>
      </w:r>
      <w:r>
        <w:rPr>
          <w:lang w:eastAsia="ja-JP"/>
        </w:rPr>
        <w:t>that operate in the U-NII-5 and U</w:t>
      </w:r>
      <w:r>
        <w:rPr>
          <w:rFonts w:hint="eastAsia"/>
          <w:lang w:eastAsia="ja-JP"/>
        </w:rPr>
        <w:t>-</w:t>
      </w:r>
      <w:r>
        <w:rPr>
          <w:lang w:eastAsia="ja-JP"/>
        </w:rPr>
        <w:t>NII-7 bands</w:t>
      </w:r>
      <w:r>
        <w:rPr>
          <w:rFonts w:hint="eastAsia"/>
          <w:lang w:eastAsia="ja-JP"/>
        </w:rPr>
        <w:t xml:space="preserve"> are required to be </w:t>
      </w:r>
      <w:r w:rsidRPr="00104830">
        <w:rPr>
          <w:lang w:eastAsia="ja-JP"/>
        </w:rPr>
        <w:t xml:space="preserve">under the control of </w:t>
      </w:r>
      <w:r>
        <w:rPr>
          <w:rFonts w:hint="eastAsia"/>
          <w:lang w:eastAsia="ja-JP"/>
        </w:rPr>
        <w:t>such</w:t>
      </w:r>
      <w:r w:rsidRPr="00104830">
        <w:rPr>
          <w:lang w:eastAsia="ja-JP"/>
        </w:rPr>
        <w:t xml:space="preserve"> access point</w:t>
      </w:r>
      <w:r>
        <w:rPr>
          <w:rFonts w:hint="eastAsia"/>
          <w:lang w:eastAsia="ja-JP"/>
        </w:rPr>
        <w:t>s</w:t>
      </w:r>
      <w:r w:rsidRPr="00104830">
        <w:rPr>
          <w:lang w:eastAsia="ja-JP"/>
        </w:rPr>
        <w:t>.</w:t>
      </w:r>
      <w:r>
        <w:rPr>
          <w:rFonts w:hint="eastAsia"/>
          <w:lang w:eastAsia="ja-JP"/>
        </w:rPr>
        <w:t xml:space="preserve"> These proposed rules would impose </w:t>
      </w:r>
      <w:r w:rsidR="007C78C7">
        <w:rPr>
          <w:lang w:eastAsia="ja-JP"/>
        </w:rPr>
        <w:t xml:space="preserve">a requirement that </w:t>
      </w:r>
      <w:r>
        <w:rPr>
          <w:rFonts w:hint="eastAsia"/>
          <w:lang w:eastAsia="ja-JP"/>
        </w:rPr>
        <w:t xml:space="preserve">NR-U channel access parameters </w:t>
      </w:r>
      <w:r w:rsidR="007C78C7">
        <w:rPr>
          <w:lang w:eastAsia="ja-JP"/>
        </w:rPr>
        <w:t xml:space="preserve">must </w:t>
      </w:r>
      <w:r>
        <w:rPr>
          <w:rFonts w:hint="eastAsia"/>
          <w:lang w:eastAsia="ja-JP"/>
        </w:rPr>
        <w:t xml:space="preserve">be reconfigurable in order to respond to the spectrum availability information from an AFC system. </w:t>
      </w:r>
      <w:r w:rsidR="007C78C7">
        <w:rPr>
          <w:lang w:eastAsia="ja-JP"/>
        </w:rPr>
        <w:t>I</w:t>
      </w:r>
      <w:r w:rsidR="007C78C7">
        <w:rPr>
          <w:rFonts w:hint="eastAsia"/>
          <w:lang w:eastAsia="ja-JP"/>
        </w:rPr>
        <w:t>n other national regulatory authorities</w:t>
      </w:r>
      <w:r w:rsidR="007C78C7">
        <w:rPr>
          <w:lang w:eastAsia="ja-JP"/>
        </w:rPr>
        <w:t>,</w:t>
      </w:r>
      <w:r w:rsidR="007C78C7">
        <w:rPr>
          <w:rFonts w:hint="eastAsia"/>
          <w:lang w:eastAsia="ja-JP"/>
        </w:rPr>
        <w:t xml:space="preserve"> </w:t>
      </w:r>
      <w:r w:rsidR="007C78C7">
        <w:rPr>
          <w:lang w:eastAsia="ja-JP"/>
        </w:rPr>
        <w:t>n</w:t>
      </w:r>
      <w:r w:rsidR="007C78C7">
        <w:rPr>
          <w:rFonts w:hint="eastAsia"/>
          <w:lang w:eastAsia="ja-JP"/>
        </w:rPr>
        <w:t xml:space="preserve">ot </w:t>
      </w:r>
      <w:r>
        <w:rPr>
          <w:rFonts w:hint="eastAsia"/>
          <w:lang w:eastAsia="ja-JP"/>
        </w:rPr>
        <w:t>only similar but also dissimilar regulatory framework</w:t>
      </w:r>
      <w:r w:rsidR="003766A2">
        <w:rPr>
          <w:lang w:eastAsia="ja-JP"/>
        </w:rPr>
        <w:t>s</w:t>
      </w:r>
      <w:r>
        <w:rPr>
          <w:rFonts w:hint="eastAsia"/>
          <w:lang w:eastAsia="ja-JP"/>
        </w:rPr>
        <w:t xml:space="preserve"> and rules could </w:t>
      </w:r>
      <w:r w:rsidR="003766A2">
        <w:rPr>
          <w:lang w:eastAsia="ja-JP"/>
        </w:rPr>
        <w:t xml:space="preserve">also </w:t>
      </w:r>
      <w:r>
        <w:rPr>
          <w:rFonts w:hint="eastAsia"/>
          <w:lang w:eastAsia="ja-JP"/>
        </w:rPr>
        <w:t>be proposed.</w:t>
      </w:r>
    </w:p>
    <w:p w14:paraId="6496A2D7" w14:textId="0E556613" w:rsidR="008A73F3" w:rsidRDefault="00002912" w:rsidP="008A73F3">
      <w:r>
        <w:rPr>
          <w:lang w:eastAsia="ja-JP"/>
        </w:rPr>
        <w:t>Although regulation</w:t>
      </w:r>
      <w:r w:rsidR="006410E0">
        <w:rPr>
          <w:lang w:eastAsia="ja-JP"/>
        </w:rPr>
        <w:t>s</w:t>
      </w:r>
      <w:r>
        <w:rPr>
          <w:lang w:eastAsia="ja-JP"/>
        </w:rPr>
        <w:t xml:space="preserve"> </w:t>
      </w:r>
      <w:r w:rsidR="006410E0">
        <w:rPr>
          <w:lang w:eastAsia="ja-JP"/>
        </w:rPr>
        <w:t xml:space="preserve">for </w:t>
      </w:r>
      <w:r>
        <w:rPr>
          <w:lang w:eastAsia="ja-JP"/>
        </w:rPr>
        <w:t xml:space="preserve">6 GHz </w:t>
      </w:r>
      <w:r w:rsidR="006410E0">
        <w:rPr>
          <w:lang w:eastAsia="ja-JP"/>
        </w:rPr>
        <w:t>operation are</w:t>
      </w:r>
      <w:r>
        <w:rPr>
          <w:lang w:eastAsia="ja-JP"/>
        </w:rPr>
        <w:t xml:space="preserve"> </w:t>
      </w:r>
      <w:r w:rsidR="00863106">
        <w:rPr>
          <w:lang w:eastAsia="ja-JP"/>
        </w:rPr>
        <w:t xml:space="preserve">not </w:t>
      </w:r>
      <w:r w:rsidR="006410E0">
        <w:rPr>
          <w:lang w:eastAsia="ja-JP"/>
        </w:rPr>
        <w:t>complete</w:t>
      </w:r>
      <w:r>
        <w:rPr>
          <w:lang w:eastAsia="ja-JP"/>
        </w:rPr>
        <w:t>, i</w:t>
      </w:r>
      <w:r w:rsidR="008A73F3">
        <w:rPr>
          <w:lang w:eastAsia="ja-JP"/>
        </w:rPr>
        <w:t>t is expected that NR-U operation in 6</w:t>
      </w:r>
      <w:r w:rsidR="008A73F3">
        <w:rPr>
          <w:rFonts w:hint="eastAsia"/>
          <w:lang w:eastAsia="ja-JP"/>
        </w:rPr>
        <w:t xml:space="preserve"> </w:t>
      </w:r>
      <w:r w:rsidR="008A73F3">
        <w:rPr>
          <w:lang w:eastAsia="ja-JP"/>
        </w:rPr>
        <w:t>GHz will require compliance to such local regulation</w:t>
      </w:r>
      <w:r w:rsidR="008A73F3">
        <w:rPr>
          <w:rFonts w:hint="eastAsia"/>
          <w:lang w:eastAsia="ja-JP"/>
        </w:rPr>
        <w:t>s</w:t>
      </w:r>
      <w:r w:rsidR="008A73F3">
        <w:rPr>
          <w:lang w:eastAsia="ja-JP"/>
        </w:rPr>
        <w:t xml:space="preserve"> [</w:t>
      </w:r>
      <w:r w:rsidR="00A61E3F">
        <w:rPr>
          <w:lang w:eastAsia="ja-JP"/>
        </w:rPr>
        <w:t>2</w:t>
      </w:r>
      <w:r w:rsidR="008A73F3">
        <w:rPr>
          <w:lang w:eastAsia="ja-JP"/>
        </w:rPr>
        <w:t>]</w:t>
      </w:r>
      <w:r w:rsidR="008A73F3">
        <w:rPr>
          <w:rFonts w:hint="eastAsia"/>
          <w:lang w:eastAsia="ja-JP"/>
        </w:rPr>
        <w:t xml:space="preserve">. </w:t>
      </w:r>
      <w:r w:rsidR="008A73F3">
        <w:rPr>
          <w:lang w:eastAsia="ja-JP"/>
        </w:rPr>
        <w:t xml:space="preserve">In order to design NR-U with flexibility </w:t>
      </w:r>
      <w:r w:rsidR="008A73F3">
        <w:rPr>
          <w:rFonts w:hint="eastAsia"/>
          <w:lang w:eastAsia="ja-JP"/>
        </w:rPr>
        <w:t xml:space="preserve">and reconfigurability </w:t>
      </w:r>
      <w:r w:rsidR="008A73F3">
        <w:rPr>
          <w:lang w:eastAsia="ja-JP"/>
        </w:rPr>
        <w:t xml:space="preserve">to </w:t>
      </w:r>
      <w:r w:rsidR="008A73F3">
        <w:rPr>
          <w:rFonts w:hint="eastAsia"/>
          <w:lang w:eastAsia="ja-JP"/>
        </w:rPr>
        <w:t>support any</w:t>
      </w:r>
      <w:r w:rsidR="008A73F3">
        <w:rPr>
          <w:lang w:eastAsia="ja-JP"/>
        </w:rPr>
        <w:t xml:space="preserve"> regulat</w:t>
      </w:r>
      <w:r w:rsidR="008A73F3">
        <w:rPr>
          <w:rFonts w:hint="eastAsia"/>
          <w:lang w:eastAsia="ja-JP"/>
        </w:rPr>
        <w:t>ory</w:t>
      </w:r>
      <w:r w:rsidR="008A73F3">
        <w:rPr>
          <w:lang w:eastAsia="ja-JP"/>
        </w:rPr>
        <w:t xml:space="preserve"> requirements for channel access</w:t>
      </w:r>
      <w:r w:rsidR="007C78C7">
        <w:rPr>
          <w:lang w:eastAsia="ja-JP"/>
        </w:rPr>
        <w:t>,</w:t>
      </w:r>
      <w:r w:rsidR="008A73F3">
        <w:rPr>
          <w:lang w:eastAsia="ja-JP"/>
        </w:rPr>
        <w:t xml:space="preserve"> we propose that NR-U include</w:t>
      </w:r>
      <w:r w:rsidR="007C78C7">
        <w:rPr>
          <w:lang w:eastAsia="ja-JP"/>
        </w:rPr>
        <w:t>s</w:t>
      </w:r>
      <w:r w:rsidR="008A73F3">
        <w:rPr>
          <w:lang w:eastAsia="ja-JP"/>
        </w:rPr>
        <w:t xml:space="preserve"> functionality to modify</w:t>
      </w:r>
      <w:r w:rsidR="008A73F3">
        <w:rPr>
          <w:rFonts w:hint="eastAsia"/>
          <w:lang w:eastAsia="ja-JP"/>
        </w:rPr>
        <w:t xml:space="preserve"> and reconfigure</w:t>
      </w:r>
      <w:r w:rsidR="008A73F3">
        <w:rPr>
          <w:lang w:eastAsia="ja-JP"/>
        </w:rPr>
        <w:t xml:space="preserve"> channel access parameters </w:t>
      </w:r>
      <w:r w:rsidR="008A73F3">
        <w:rPr>
          <w:rFonts w:hint="eastAsia"/>
          <w:lang w:eastAsia="ja-JP"/>
        </w:rPr>
        <w:t xml:space="preserve">(e.g. </w:t>
      </w:r>
      <w:r w:rsidR="008A73F3">
        <w:rPr>
          <w:lang w:eastAsia="ja-JP"/>
        </w:rPr>
        <w:t>energy</w:t>
      </w:r>
      <w:r w:rsidR="008A73F3">
        <w:rPr>
          <w:rFonts w:hint="eastAsia"/>
          <w:lang w:eastAsia="ja-JP"/>
        </w:rPr>
        <w:t xml:space="preserve"> detection threshold, conducted output power) </w:t>
      </w:r>
      <w:r w:rsidR="008A73F3">
        <w:rPr>
          <w:lang w:eastAsia="ja-JP"/>
        </w:rPr>
        <w:t>for an NR-U cell.</w:t>
      </w:r>
      <w:r w:rsidR="003A036F" w:rsidDel="003A036F">
        <w:rPr>
          <w:lang w:eastAsia="ja-JP"/>
        </w:rPr>
        <w:t xml:space="preserve"> </w:t>
      </w:r>
    </w:p>
    <w:p w14:paraId="01F1FA7C" w14:textId="3ADB983A" w:rsidR="008A73F3" w:rsidRDefault="007C3653" w:rsidP="008A73F3">
      <w:pPr>
        <w:pStyle w:val="a5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5811D5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Proposal </w:t>
      </w:r>
      <w:r w:rsidR="00542A52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</w:t>
      </w:r>
      <w:r w:rsidR="008A73F3" w:rsidRPr="005811D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: </w:t>
      </w:r>
      <w:r w:rsidR="008A73F3" w:rsidRPr="00E51DBF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RAN1 should design </w:t>
      </w:r>
      <w:r w:rsidR="008A73F3" w:rsidRPr="006C70EB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c</w:t>
      </w:r>
      <w:r w:rsidR="008A73F3" w:rsidRPr="00F80AF6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hannel access</w:t>
      </w:r>
      <w:r w:rsidR="008A73F3" w:rsidRPr="00F80AF6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parameters </w:t>
      </w:r>
      <w:r w:rsidR="008A73F3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used by an NR-U cell </w:t>
      </w:r>
      <w:r w:rsidR="008A73F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to have flexibility and reconfigurability in order to be able to support any regulatory requirements</w:t>
      </w:r>
      <w:r w:rsidR="008A73F3" w:rsidRPr="007239A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46F562BE" w14:textId="77777777" w:rsidR="00F56661" w:rsidRPr="008A73F3" w:rsidRDefault="00F56661" w:rsidP="00BE0768">
      <w:pPr>
        <w:pStyle w:val="a5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427FB771" w14:textId="77777777" w:rsidR="004246DC" w:rsidRDefault="004246DC" w:rsidP="004246D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659CA335" w14:textId="1F0E6BF7" w:rsidR="00C3754F" w:rsidRDefault="004246DC" w:rsidP="00CF49C3">
      <w:pPr>
        <w:rPr>
          <w:rFonts w:eastAsia="SimSun"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0750978F" w14:textId="77777777" w:rsidR="003C6E72" w:rsidRPr="00B56A17" w:rsidRDefault="003C6E72" w:rsidP="003C6E72">
      <w:pPr>
        <w:pStyle w:val="a5"/>
        <w:spacing w:after="120"/>
        <w:ind w:left="0"/>
        <w:rPr>
          <w:rFonts w:ascii="Times New Roman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lang w:eastAsia="ja-JP"/>
        </w:rPr>
        <w:t xml:space="preserve">roposal 1: </w:t>
      </w:r>
      <w:r w:rsidRPr="00B56A17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 xml:space="preserve">Either alt 1 or alt 3 should be applied for 16 </w:t>
      </w:r>
      <w:proofErr w:type="spellStart"/>
      <w:r w:rsidRPr="00B56A17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>usec</w:t>
      </w:r>
      <w:proofErr w:type="spellEnd"/>
      <w:r w:rsidRPr="00B56A17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 xml:space="preserve"> Cat.2 LBT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6E7E0F84" w14:textId="77777777" w:rsidR="003C6E72" w:rsidRDefault="003C6E72" w:rsidP="003C6E72">
      <w:pPr>
        <w:pStyle w:val="a5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5811D5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</w:t>
      </w:r>
      <w:r w:rsidRPr="005811D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: </w:t>
      </w:r>
      <w:r w:rsidRPr="00E51DBF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RAN1 should design </w:t>
      </w:r>
      <w:r w:rsidRPr="006C70EB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c</w:t>
      </w:r>
      <w:r w:rsidRPr="00F80AF6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hannel access</w:t>
      </w:r>
      <w:r w:rsidRPr="00F80AF6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parameters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used by an NR-U cell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to have flexibility and reconfigurability in order to be able to support any regulatory requirements</w:t>
      </w:r>
      <w:r w:rsidRPr="007239A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49CC3E8B" w14:textId="77777777" w:rsidR="00C11CF2" w:rsidRPr="003C6E72" w:rsidRDefault="00C11CF2" w:rsidP="004246DC">
      <w:pPr>
        <w:rPr>
          <w:rFonts w:eastAsia="ＭＳ 明朝"/>
          <w:color w:val="000000" w:themeColor="text1"/>
          <w:lang w:eastAsia="ja-JP"/>
        </w:rPr>
      </w:pPr>
    </w:p>
    <w:p w14:paraId="644C6D25" w14:textId="77777777" w:rsidR="004246DC" w:rsidRPr="005B50B6" w:rsidRDefault="004246DC" w:rsidP="004246D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02DB08F2" w14:textId="77777777" w:rsidR="001A6AC6" w:rsidRPr="00F6659C" w:rsidRDefault="001A6AC6" w:rsidP="001A6AC6">
      <w:pPr>
        <w:pStyle w:val="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ET Docket No. </w:t>
      </w:r>
      <w:r w:rsidRPr="00E842E1">
        <w:rPr>
          <w:rFonts w:ascii="Times New Roman" w:hAnsi="Times New Roman" w:cs="Times New Roman"/>
          <w:sz w:val="22"/>
          <w:szCs w:val="22"/>
        </w:rPr>
        <w:t>18-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295: In the Matter of Unlicensed Use of the 6 GHz Band, </w:t>
      </w:r>
      <w:r>
        <w:rPr>
          <w:rFonts w:ascii="Times New Roman" w:eastAsiaTheme="minorEastAsia" w:hAnsi="Times New Roman" w:cs="Times New Roman"/>
          <w:sz w:val="22"/>
          <w:szCs w:val="22"/>
          <w:lang w:eastAsia="ja-JP"/>
        </w:rPr>
        <w:t>“</w:t>
      </w:r>
      <w:r w:rsidRPr="00E842E1">
        <w:rPr>
          <w:rFonts w:ascii="Times New Roman" w:hAnsi="Times New Roman" w:cs="Times New Roman"/>
          <w:sz w:val="22"/>
          <w:szCs w:val="22"/>
        </w:rPr>
        <w:t>Notice of Proposed Rulemaking</w:t>
      </w:r>
      <w:r>
        <w:rPr>
          <w:rFonts w:ascii="Times New Roman" w:eastAsiaTheme="minorEastAsia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,</w:t>
      </w:r>
      <w:r w:rsidRPr="00E842E1">
        <w:rPr>
          <w:rFonts w:ascii="Times New Roman" w:hAnsi="Times New Roman" w:cs="Times New Roman"/>
          <w:sz w:val="22"/>
          <w:szCs w:val="22"/>
        </w:rPr>
        <w:t xml:space="preserve"> October 2018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.</w:t>
      </w:r>
    </w:p>
    <w:p w14:paraId="0B54663B" w14:textId="4597E6F0" w:rsidR="00342FB0" w:rsidRPr="00A64768" w:rsidRDefault="001A6AC6" w:rsidP="001A6AC6">
      <w:pPr>
        <w:pStyle w:val="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696312">
        <w:rPr>
          <w:rFonts w:ascii="Times New Roman" w:eastAsiaTheme="minorEastAsia" w:hAnsi="Times New Roman" w:cs="Times New Roman"/>
          <w:sz w:val="22"/>
          <w:szCs w:val="22"/>
          <w:lang w:eastAsia="ja-JP"/>
        </w:rPr>
        <w:t>TR 37.890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, v0.4.0, </w:t>
      </w:r>
      <w:r>
        <w:rPr>
          <w:rFonts w:ascii="Times New Roman" w:eastAsiaTheme="minorEastAsia" w:hAnsi="Times New Roman" w:cs="Times New Roman"/>
          <w:sz w:val="22"/>
          <w:szCs w:val="22"/>
          <w:lang w:eastAsia="ja-JP"/>
        </w:rPr>
        <w:t>“</w:t>
      </w:r>
      <w:r w:rsidRPr="00696312">
        <w:rPr>
          <w:rFonts w:ascii="Times New Roman" w:eastAsiaTheme="minorEastAsia" w:hAnsi="Times New Roman" w:cs="Times New Roman"/>
          <w:sz w:val="22"/>
          <w:szCs w:val="22"/>
          <w:lang w:eastAsia="ja-JP"/>
        </w:rPr>
        <w:t>Feasibility Study on 6 GHz for LTE and NR in Licensed and Unlicensed Operations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Theme="minorEastAsia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 December 2018.</w:t>
      </w:r>
    </w:p>
    <w:sectPr w:rsidR="00342FB0" w:rsidRPr="00A64768" w:rsidSect="0009067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AFA3F" w14:textId="77777777" w:rsidR="00157780" w:rsidRDefault="00157780" w:rsidP="00530B04">
      <w:pPr>
        <w:spacing w:after="0"/>
      </w:pPr>
      <w:r>
        <w:separator/>
      </w:r>
    </w:p>
  </w:endnote>
  <w:endnote w:type="continuationSeparator" w:id="0">
    <w:p w14:paraId="4AC3FA28" w14:textId="77777777" w:rsidR="00157780" w:rsidRDefault="00157780" w:rsidP="00530B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3268F" w14:textId="77777777" w:rsidR="00157780" w:rsidRDefault="00157780" w:rsidP="00530B04">
      <w:pPr>
        <w:spacing w:after="0"/>
      </w:pPr>
      <w:r>
        <w:separator/>
      </w:r>
    </w:p>
  </w:footnote>
  <w:footnote w:type="continuationSeparator" w:id="0">
    <w:p w14:paraId="6AC6B705" w14:textId="77777777" w:rsidR="00157780" w:rsidRDefault="00157780" w:rsidP="00530B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26E8B"/>
    <w:multiLevelType w:val="hybridMultilevel"/>
    <w:tmpl w:val="10AE5192"/>
    <w:lvl w:ilvl="0" w:tplc="BD6EC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5B21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30CA7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B20D9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BB23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7887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8E4211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80EFCE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94E4EC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7A97ED4"/>
    <w:multiLevelType w:val="hybridMultilevel"/>
    <w:tmpl w:val="921237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253EB"/>
    <w:multiLevelType w:val="hybridMultilevel"/>
    <w:tmpl w:val="FAFE8668"/>
    <w:lvl w:ilvl="0" w:tplc="FB12A4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9780229"/>
    <w:multiLevelType w:val="hybridMultilevel"/>
    <w:tmpl w:val="394A3426"/>
    <w:lvl w:ilvl="0" w:tplc="04090001">
      <w:start w:val="1"/>
      <w:numFmt w:val="bullet"/>
      <w:lvlText w:val=""/>
      <w:lvlJc w:val="left"/>
      <w:pPr>
        <w:ind w:left="4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E57553F"/>
    <w:multiLevelType w:val="hybridMultilevel"/>
    <w:tmpl w:val="3E7A4D22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F91308"/>
    <w:multiLevelType w:val="hybridMultilevel"/>
    <w:tmpl w:val="9E8628E4"/>
    <w:lvl w:ilvl="0" w:tplc="7F381576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0C60D4"/>
    <w:multiLevelType w:val="hybridMultilevel"/>
    <w:tmpl w:val="E94CD0DC"/>
    <w:lvl w:ilvl="0" w:tplc="23D64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B64DA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52820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7AA5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36C5B2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B0C2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F16427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95C11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944700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AC68E4"/>
    <w:multiLevelType w:val="hybridMultilevel"/>
    <w:tmpl w:val="928C6C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252C38"/>
    <w:multiLevelType w:val="hybridMultilevel"/>
    <w:tmpl w:val="6CCC4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32353E2"/>
    <w:multiLevelType w:val="hybridMultilevel"/>
    <w:tmpl w:val="80B87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736275"/>
    <w:multiLevelType w:val="hybridMultilevel"/>
    <w:tmpl w:val="BFDAA05E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5"/>
  </w:num>
  <w:num w:numId="5">
    <w:abstractNumId w:val="18"/>
  </w:num>
  <w:num w:numId="6">
    <w:abstractNumId w:val="3"/>
  </w:num>
  <w:num w:numId="7">
    <w:abstractNumId w:val="10"/>
  </w:num>
  <w:num w:numId="8">
    <w:abstractNumId w:val="19"/>
  </w:num>
  <w:num w:numId="9">
    <w:abstractNumId w:val="14"/>
  </w:num>
  <w:num w:numId="10">
    <w:abstractNumId w:val="6"/>
  </w:num>
  <w:num w:numId="11">
    <w:abstractNumId w:val="8"/>
  </w:num>
  <w:num w:numId="12">
    <w:abstractNumId w:val="20"/>
  </w:num>
  <w:num w:numId="13">
    <w:abstractNumId w:val="16"/>
  </w:num>
  <w:num w:numId="14">
    <w:abstractNumId w:val="22"/>
  </w:num>
  <w:num w:numId="15">
    <w:abstractNumId w:val="17"/>
  </w:num>
  <w:num w:numId="16">
    <w:abstractNumId w:val="5"/>
  </w:num>
  <w:num w:numId="17">
    <w:abstractNumId w:val="21"/>
  </w:num>
  <w:num w:numId="18">
    <w:abstractNumId w:val="11"/>
  </w:num>
  <w:num w:numId="19">
    <w:abstractNumId w:val="12"/>
  </w:num>
  <w:num w:numId="20">
    <w:abstractNumId w:val="2"/>
  </w:num>
  <w:num w:numId="21">
    <w:abstractNumId w:val="9"/>
  </w:num>
  <w:num w:numId="22">
    <w:abstractNumId w:val="13"/>
  </w:num>
  <w:num w:numId="23">
    <w:abstractNumId w:val="0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6DC"/>
    <w:rsid w:val="00002912"/>
    <w:rsid w:val="00034ED6"/>
    <w:rsid w:val="00035863"/>
    <w:rsid w:val="000365D0"/>
    <w:rsid w:val="000403E2"/>
    <w:rsid w:val="00051643"/>
    <w:rsid w:val="0005228D"/>
    <w:rsid w:val="000546AA"/>
    <w:rsid w:val="00065397"/>
    <w:rsid w:val="000720D0"/>
    <w:rsid w:val="00074007"/>
    <w:rsid w:val="000760F3"/>
    <w:rsid w:val="00084DFD"/>
    <w:rsid w:val="0009067B"/>
    <w:rsid w:val="00094ABA"/>
    <w:rsid w:val="000A4B68"/>
    <w:rsid w:val="000A5898"/>
    <w:rsid w:val="000A69FB"/>
    <w:rsid w:val="000C0AAD"/>
    <w:rsid w:val="000C100E"/>
    <w:rsid w:val="000C226E"/>
    <w:rsid w:val="000C380B"/>
    <w:rsid w:val="000C68DA"/>
    <w:rsid w:val="000E1E6D"/>
    <w:rsid w:val="000F120C"/>
    <w:rsid w:val="000F3986"/>
    <w:rsid w:val="00100000"/>
    <w:rsid w:val="00104830"/>
    <w:rsid w:val="00131FBE"/>
    <w:rsid w:val="001325C9"/>
    <w:rsid w:val="00134CA4"/>
    <w:rsid w:val="001354AF"/>
    <w:rsid w:val="00141E1E"/>
    <w:rsid w:val="001461C7"/>
    <w:rsid w:val="0015155E"/>
    <w:rsid w:val="001531E7"/>
    <w:rsid w:val="00157780"/>
    <w:rsid w:val="00167BA9"/>
    <w:rsid w:val="001702D8"/>
    <w:rsid w:val="001774B8"/>
    <w:rsid w:val="001854F8"/>
    <w:rsid w:val="001871EA"/>
    <w:rsid w:val="001920B2"/>
    <w:rsid w:val="0019432D"/>
    <w:rsid w:val="001A0B47"/>
    <w:rsid w:val="001A2CBC"/>
    <w:rsid w:val="001A6AC6"/>
    <w:rsid w:val="001B5E66"/>
    <w:rsid w:val="001B7FDA"/>
    <w:rsid w:val="001D4785"/>
    <w:rsid w:val="001D6398"/>
    <w:rsid w:val="001E2E0B"/>
    <w:rsid w:val="001E6B6C"/>
    <w:rsid w:val="001F5DA6"/>
    <w:rsid w:val="002016B0"/>
    <w:rsid w:val="00204698"/>
    <w:rsid w:val="0020493E"/>
    <w:rsid w:val="00225077"/>
    <w:rsid w:val="00242F08"/>
    <w:rsid w:val="00255D7E"/>
    <w:rsid w:val="00265C71"/>
    <w:rsid w:val="0027504A"/>
    <w:rsid w:val="00276E34"/>
    <w:rsid w:val="002834D2"/>
    <w:rsid w:val="00286E12"/>
    <w:rsid w:val="00287FC2"/>
    <w:rsid w:val="00292726"/>
    <w:rsid w:val="00294A5F"/>
    <w:rsid w:val="002A3DEE"/>
    <w:rsid w:val="002B4CC2"/>
    <w:rsid w:val="002C654F"/>
    <w:rsid w:val="002D2F34"/>
    <w:rsid w:val="002D71B7"/>
    <w:rsid w:val="00302EB0"/>
    <w:rsid w:val="003040E4"/>
    <w:rsid w:val="003173CA"/>
    <w:rsid w:val="00324BE9"/>
    <w:rsid w:val="00342FB0"/>
    <w:rsid w:val="003452CB"/>
    <w:rsid w:val="00350FC8"/>
    <w:rsid w:val="00353D57"/>
    <w:rsid w:val="003759B8"/>
    <w:rsid w:val="003766A2"/>
    <w:rsid w:val="003837FD"/>
    <w:rsid w:val="003850FC"/>
    <w:rsid w:val="003873D5"/>
    <w:rsid w:val="00390498"/>
    <w:rsid w:val="00393200"/>
    <w:rsid w:val="00394485"/>
    <w:rsid w:val="00396B27"/>
    <w:rsid w:val="003A036F"/>
    <w:rsid w:val="003A3FEF"/>
    <w:rsid w:val="003A7597"/>
    <w:rsid w:val="003B3634"/>
    <w:rsid w:val="003B373D"/>
    <w:rsid w:val="003B490F"/>
    <w:rsid w:val="003B7FD7"/>
    <w:rsid w:val="003C1B32"/>
    <w:rsid w:val="003C626D"/>
    <w:rsid w:val="003C6E72"/>
    <w:rsid w:val="003C7956"/>
    <w:rsid w:val="003E27FD"/>
    <w:rsid w:val="003E73DE"/>
    <w:rsid w:val="003E7AD5"/>
    <w:rsid w:val="003F00AD"/>
    <w:rsid w:val="0040012C"/>
    <w:rsid w:val="0040242B"/>
    <w:rsid w:val="004024A6"/>
    <w:rsid w:val="004048CB"/>
    <w:rsid w:val="00411DA3"/>
    <w:rsid w:val="0041217F"/>
    <w:rsid w:val="004146CC"/>
    <w:rsid w:val="004152BC"/>
    <w:rsid w:val="00423C9B"/>
    <w:rsid w:val="004246DC"/>
    <w:rsid w:val="0042608C"/>
    <w:rsid w:val="0043142C"/>
    <w:rsid w:val="004435D3"/>
    <w:rsid w:val="0045094D"/>
    <w:rsid w:val="00460371"/>
    <w:rsid w:val="004631B8"/>
    <w:rsid w:val="00464A4F"/>
    <w:rsid w:val="00465669"/>
    <w:rsid w:val="00466160"/>
    <w:rsid w:val="00471BE6"/>
    <w:rsid w:val="00496FA8"/>
    <w:rsid w:val="004B172C"/>
    <w:rsid w:val="004B2E3C"/>
    <w:rsid w:val="004B31E1"/>
    <w:rsid w:val="004C4068"/>
    <w:rsid w:val="004C57C0"/>
    <w:rsid w:val="004D0C5E"/>
    <w:rsid w:val="004D46BE"/>
    <w:rsid w:val="004D7829"/>
    <w:rsid w:val="004E254D"/>
    <w:rsid w:val="004E3171"/>
    <w:rsid w:val="004E5969"/>
    <w:rsid w:val="004E5DB2"/>
    <w:rsid w:val="004E6843"/>
    <w:rsid w:val="004E7E02"/>
    <w:rsid w:val="00501A99"/>
    <w:rsid w:val="00514838"/>
    <w:rsid w:val="00530B04"/>
    <w:rsid w:val="00530D16"/>
    <w:rsid w:val="005369B8"/>
    <w:rsid w:val="005405C5"/>
    <w:rsid w:val="00542A52"/>
    <w:rsid w:val="005440C1"/>
    <w:rsid w:val="005441C8"/>
    <w:rsid w:val="0055721F"/>
    <w:rsid w:val="005603EF"/>
    <w:rsid w:val="00560F0C"/>
    <w:rsid w:val="00580BC2"/>
    <w:rsid w:val="005811D5"/>
    <w:rsid w:val="00586D7A"/>
    <w:rsid w:val="00587F9B"/>
    <w:rsid w:val="00592986"/>
    <w:rsid w:val="00594F37"/>
    <w:rsid w:val="005B7ECD"/>
    <w:rsid w:val="005C09FE"/>
    <w:rsid w:val="005C0E12"/>
    <w:rsid w:val="005D1FAA"/>
    <w:rsid w:val="005D309E"/>
    <w:rsid w:val="005E70AF"/>
    <w:rsid w:val="005F0908"/>
    <w:rsid w:val="005F1734"/>
    <w:rsid w:val="005F63D2"/>
    <w:rsid w:val="005F70FD"/>
    <w:rsid w:val="0061626A"/>
    <w:rsid w:val="00622796"/>
    <w:rsid w:val="006410E0"/>
    <w:rsid w:val="0064152A"/>
    <w:rsid w:val="006418AE"/>
    <w:rsid w:val="00646AEF"/>
    <w:rsid w:val="00646B7C"/>
    <w:rsid w:val="006474CC"/>
    <w:rsid w:val="00657190"/>
    <w:rsid w:val="00670B27"/>
    <w:rsid w:val="006740B4"/>
    <w:rsid w:val="00681739"/>
    <w:rsid w:val="00696312"/>
    <w:rsid w:val="006C0E50"/>
    <w:rsid w:val="006C5075"/>
    <w:rsid w:val="006C6263"/>
    <w:rsid w:val="006C70EB"/>
    <w:rsid w:val="006D5E2A"/>
    <w:rsid w:val="006E2C76"/>
    <w:rsid w:val="006F5283"/>
    <w:rsid w:val="007010D9"/>
    <w:rsid w:val="00707CEB"/>
    <w:rsid w:val="0071385C"/>
    <w:rsid w:val="007239AE"/>
    <w:rsid w:val="00727A82"/>
    <w:rsid w:val="0073591B"/>
    <w:rsid w:val="007516D4"/>
    <w:rsid w:val="00760AAA"/>
    <w:rsid w:val="007A3C3B"/>
    <w:rsid w:val="007A4791"/>
    <w:rsid w:val="007A5C57"/>
    <w:rsid w:val="007B3846"/>
    <w:rsid w:val="007B5402"/>
    <w:rsid w:val="007C3653"/>
    <w:rsid w:val="007C78C7"/>
    <w:rsid w:val="007D455E"/>
    <w:rsid w:val="007D4DFA"/>
    <w:rsid w:val="007E067C"/>
    <w:rsid w:val="007E4BD0"/>
    <w:rsid w:val="007E602E"/>
    <w:rsid w:val="007F1B8B"/>
    <w:rsid w:val="00803B1B"/>
    <w:rsid w:val="00806A6F"/>
    <w:rsid w:val="00806DDD"/>
    <w:rsid w:val="00823770"/>
    <w:rsid w:val="00825EFC"/>
    <w:rsid w:val="00826F3F"/>
    <w:rsid w:val="00830F9C"/>
    <w:rsid w:val="008369B8"/>
    <w:rsid w:val="0085208F"/>
    <w:rsid w:val="0085472E"/>
    <w:rsid w:val="0085768E"/>
    <w:rsid w:val="00863106"/>
    <w:rsid w:val="00865697"/>
    <w:rsid w:val="008675F3"/>
    <w:rsid w:val="00881175"/>
    <w:rsid w:val="008960D4"/>
    <w:rsid w:val="00896B0A"/>
    <w:rsid w:val="008A2C42"/>
    <w:rsid w:val="008A56DE"/>
    <w:rsid w:val="008A6637"/>
    <w:rsid w:val="008A73F3"/>
    <w:rsid w:val="008B0295"/>
    <w:rsid w:val="008B6D60"/>
    <w:rsid w:val="008C27FF"/>
    <w:rsid w:val="008C6975"/>
    <w:rsid w:val="008D59A1"/>
    <w:rsid w:val="008E25FE"/>
    <w:rsid w:val="008E2BD5"/>
    <w:rsid w:val="008E715F"/>
    <w:rsid w:val="009126CB"/>
    <w:rsid w:val="00913C8B"/>
    <w:rsid w:val="009142A6"/>
    <w:rsid w:val="009150D5"/>
    <w:rsid w:val="009456AF"/>
    <w:rsid w:val="009522A1"/>
    <w:rsid w:val="0095231A"/>
    <w:rsid w:val="00963AF7"/>
    <w:rsid w:val="00964812"/>
    <w:rsid w:val="00964E43"/>
    <w:rsid w:val="00977ECE"/>
    <w:rsid w:val="00981616"/>
    <w:rsid w:val="00981D2C"/>
    <w:rsid w:val="00983C05"/>
    <w:rsid w:val="009966AF"/>
    <w:rsid w:val="0099789F"/>
    <w:rsid w:val="009A08B4"/>
    <w:rsid w:val="009B0884"/>
    <w:rsid w:val="009B0EED"/>
    <w:rsid w:val="009B7551"/>
    <w:rsid w:val="009C08E4"/>
    <w:rsid w:val="009C2B05"/>
    <w:rsid w:val="009C6BC3"/>
    <w:rsid w:val="009F3650"/>
    <w:rsid w:val="009F7C27"/>
    <w:rsid w:val="00A010EF"/>
    <w:rsid w:val="00A01B7F"/>
    <w:rsid w:val="00A0336C"/>
    <w:rsid w:val="00A12697"/>
    <w:rsid w:val="00A159AA"/>
    <w:rsid w:val="00A15C93"/>
    <w:rsid w:val="00A22768"/>
    <w:rsid w:val="00A23E80"/>
    <w:rsid w:val="00A24886"/>
    <w:rsid w:val="00A24DC7"/>
    <w:rsid w:val="00A25CE6"/>
    <w:rsid w:val="00A503FC"/>
    <w:rsid w:val="00A53A87"/>
    <w:rsid w:val="00A53B1C"/>
    <w:rsid w:val="00A57D0E"/>
    <w:rsid w:val="00A61E3F"/>
    <w:rsid w:val="00A64768"/>
    <w:rsid w:val="00A6477E"/>
    <w:rsid w:val="00A65AFB"/>
    <w:rsid w:val="00A74344"/>
    <w:rsid w:val="00A85482"/>
    <w:rsid w:val="00A85BB1"/>
    <w:rsid w:val="00A864FC"/>
    <w:rsid w:val="00A917C1"/>
    <w:rsid w:val="00A936F7"/>
    <w:rsid w:val="00A93ADC"/>
    <w:rsid w:val="00A93CF8"/>
    <w:rsid w:val="00AA03CF"/>
    <w:rsid w:val="00AA4E0B"/>
    <w:rsid w:val="00AA77CA"/>
    <w:rsid w:val="00AC2C24"/>
    <w:rsid w:val="00AC415D"/>
    <w:rsid w:val="00AD6A52"/>
    <w:rsid w:val="00B25D18"/>
    <w:rsid w:val="00B412F4"/>
    <w:rsid w:val="00B53BF7"/>
    <w:rsid w:val="00B56A17"/>
    <w:rsid w:val="00B70303"/>
    <w:rsid w:val="00B707EF"/>
    <w:rsid w:val="00B758BF"/>
    <w:rsid w:val="00B76FB5"/>
    <w:rsid w:val="00B83E67"/>
    <w:rsid w:val="00B865D9"/>
    <w:rsid w:val="00B95BEA"/>
    <w:rsid w:val="00BA58ED"/>
    <w:rsid w:val="00BA6E30"/>
    <w:rsid w:val="00BB4F18"/>
    <w:rsid w:val="00BC2173"/>
    <w:rsid w:val="00BC4CEF"/>
    <w:rsid w:val="00BC5972"/>
    <w:rsid w:val="00BC5A24"/>
    <w:rsid w:val="00BD5FF7"/>
    <w:rsid w:val="00BD6926"/>
    <w:rsid w:val="00BE0768"/>
    <w:rsid w:val="00BE576A"/>
    <w:rsid w:val="00BF4C36"/>
    <w:rsid w:val="00BF7834"/>
    <w:rsid w:val="00C0027D"/>
    <w:rsid w:val="00C076BF"/>
    <w:rsid w:val="00C11CF2"/>
    <w:rsid w:val="00C257E1"/>
    <w:rsid w:val="00C272A1"/>
    <w:rsid w:val="00C320B3"/>
    <w:rsid w:val="00C3754F"/>
    <w:rsid w:val="00C81E5B"/>
    <w:rsid w:val="00C8500D"/>
    <w:rsid w:val="00C87538"/>
    <w:rsid w:val="00C92114"/>
    <w:rsid w:val="00C928D3"/>
    <w:rsid w:val="00C92A04"/>
    <w:rsid w:val="00CB6BE5"/>
    <w:rsid w:val="00CC7582"/>
    <w:rsid w:val="00CD3764"/>
    <w:rsid w:val="00CD6847"/>
    <w:rsid w:val="00CF04F9"/>
    <w:rsid w:val="00CF49C3"/>
    <w:rsid w:val="00D01DBE"/>
    <w:rsid w:val="00D110CC"/>
    <w:rsid w:val="00D14D6B"/>
    <w:rsid w:val="00D15763"/>
    <w:rsid w:val="00D17901"/>
    <w:rsid w:val="00D2036F"/>
    <w:rsid w:val="00D23EAA"/>
    <w:rsid w:val="00D23FFF"/>
    <w:rsid w:val="00D3542C"/>
    <w:rsid w:val="00D42C7A"/>
    <w:rsid w:val="00D56CBA"/>
    <w:rsid w:val="00D61948"/>
    <w:rsid w:val="00D63BEB"/>
    <w:rsid w:val="00D66F44"/>
    <w:rsid w:val="00D71331"/>
    <w:rsid w:val="00D739F4"/>
    <w:rsid w:val="00D7604F"/>
    <w:rsid w:val="00D85324"/>
    <w:rsid w:val="00DA3435"/>
    <w:rsid w:val="00DA67BA"/>
    <w:rsid w:val="00DB003E"/>
    <w:rsid w:val="00DB3E5A"/>
    <w:rsid w:val="00DB7782"/>
    <w:rsid w:val="00DC67D8"/>
    <w:rsid w:val="00DC6DD4"/>
    <w:rsid w:val="00DD3CB6"/>
    <w:rsid w:val="00E04552"/>
    <w:rsid w:val="00E04D79"/>
    <w:rsid w:val="00E07936"/>
    <w:rsid w:val="00E21DB6"/>
    <w:rsid w:val="00E21F1F"/>
    <w:rsid w:val="00E25566"/>
    <w:rsid w:val="00E349DE"/>
    <w:rsid w:val="00E36734"/>
    <w:rsid w:val="00E4107C"/>
    <w:rsid w:val="00E4142B"/>
    <w:rsid w:val="00E430EA"/>
    <w:rsid w:val="00E462A7"/>
    <w:rsid w:val="00E46B31"/>
    <w:rsid w:val="00E51DBF"/>
    <w:rsid w:val="00E56BFB"/>
    <w:rsid w:val="00E56F8A"/>
    <w:rsid w:val="00E639DE"/>
    <w:rsid w:val="00E642A4"/>
    <w:rsid w:val="00E67452"/>
    <w:rsid w:val="00E842E1"/>
    <w:rsid w:val="00E85293"/>
    <w:rsid w:val="00EA14B9"/>
    <w:rsid w:val="00EB32F0"/>
    <w:rsid w:val="00EB3B67"/>
    <w:rsid w:val="00EB61DE"/>
    <w:rsid w:val="00EB628D"/>
    <w:rsid w:val="00EC6D7E"/>
    <w:rsid w:val="00ED33AF"/>
    <w:rsid w:val="00ED4865"/>
    <w:rsid w:val="00EF113E"/>
    <w:rsid w:val="00EF4114"/>
    <w:rsid w:val="00EF6C5E"/>
    <w:rsid w:val="00F11ACB"/>
    <w:rsid w:val="00F1468D"/>
    <w:rsid w:val="00F17012"/>
    <w:rsid w:val="00F17E21"/>
    <w:rsid w:val="00F21693"/>
    <w:rsid w:val="00F23574"/>
    <w:rsid w:val="00F277BD"/>
    <w:rsid w:val="00F30F37"/>
    <w:rsid w:val="00F37121"/>
    <w:rsid w:val="00F516C7"/>
    <w:rsid w:val="00F56661"/>
    <w:rsid w:val="00F6659C"/>
    <w:rsid w:val="00F67885"/>
    <w:rsid w:val="00F7198A"/>
    <w:rsid w:val="00F765D7"/>
    <w:rsid w:val="00F76DB2"/>
    <w:rsid w:val="00F80356"/>
    <w:rsid w:val="00F80AF6"/>
    <w:rsid w:val="00F861AF"/>
    <w:rsid w:val="00F927B1"/>
    <w:rsid w:val="00F95181"/>
    <w:rsid w:val="00FA6D59"/>
    <w:rsid w:val="00FA7E31"/>
    <w:rsid w:val="00FB09CD"/>
    <w:rsid w:val="00FB17E9"/>
    <w:rsid w:val="00FC0A56"/>
    <w:rsid w:val="00FC7955"/>
    <w:rsid w:val="00FD1B1F"/>
    <w:rsid w:val="00FD4FA8"/>
    <w:rsid w:val="00FE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5FB42F"/>
  <w15:docId w15:val="{072265DC-A875-461C-B7C4-DEF889E2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46DC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4246DC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4246D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4246D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4246DC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4246DC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4246D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46D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246D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0"/>
    <w:rsid w:val="004246D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4246DC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20">
    <w:name w:val="見出し 2 (文字)"/>
    <w:basedOn w:val="a0"/>
    <w:link w:val="2"/>
    <w:rsid w:val="004246DC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30">
    <w:name w:val="見出し 3 (文字)"/>
    <w:basedOn w:val="a0"/>
    <w:link w:val="3"/>
    <w:rsid w:val="004246DC"/>
    <w:rPr>
      <w:rFonts w:ascii="Times New Roman" w:eastAsiaTheme="minorEastAsia" w:hAnsi="Times New Roman" w:cs="Times New Roman"/>
      <w:b/>
      <w:lang w:val="en-US"/>
    </w:rPr>
  </w:style>
  <w:style w:type="character" w:customStyle="1" w:styleId="40">
    <w:name w:val="見出し 4 (文字)"/>
    <w:basedOn w:val="a0"/>
    <w:link w:val="4"/>
    <w:rsid w:val="004246DC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50">
    <w:name w:val="見出し 5 (文字)"/>
    <w:basedOn w:val="a0"/>
    <w:link w:val="5"/>
    <w:rsid w:val="004246DC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60">
    <w:name w:val="見出し 6 (文字)"/>
    <w:basedOn w:val="a0"/>
    <w:link w:val="6"/>
    <w:rsid w:val="004246DC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70">
    <w:name w:val="見出し 7 (文字)"/>
    <w:basedOn w:val="a0"/>
    <w:link w:val="7"/>
    <w:rsid w:val="004246DC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80">
    <w:name w:val="見出し 8 (文字)"/>
    <w:basedOn w:val="a0"/>
    <w:link w:val="8"/>
    <w:rsid w:val="004246DC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90">
    <w:name w:val="見出し 9 (文字)"/>
    <w:aliases w:val="Figure Heading (文字),FH (文字)"/>
    <w:basedOn w:val="a0"/>
    <w:link w:val="9"/>
    <w:rsid w:val="004246DC"/>
    <w:rPr>
      <w:rFonts w:ascii="Arial" w:eastAsiaTheme="minorEastAsia" w:hAnsi="Arial" w:cs="Arial"/>
      <w:lang w:val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rsid w:val="004246DC"/>
    <w:pPr>
      <w:tabs>
        <w:tab w:val="center" w:pos="4680"/>
        <w:tab w:val="right" w:pos="9360"/>
      </w:tabs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4246DC"/>
    <w:rPr>
      <w:rFonts w:ascii="Times New Roman" w:eastAsiaTheme="minorEastAsia" w:hAnsi="Times New Roman" w:cs="Times New Roman"/>
      <w:lang w:val="en-US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a"/>
    <w:link w:val="a6"/>
    <w:uiPriority w:val="34"/>
    <w:qFormat/>
    <w:rsid w:val="004246DC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a6">
    <w:name w:val="リスト段落 (文字)"/>
    <w:aliases w:val="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"/>
    <w:link w:val="a5"/>
    <w:uiPriority w:val="34"/>
    <w:qFormat/>
    <w:locked/>
    <w:rsid w:val="004246DC"/>
    <w:rPr>
      <w:rFonts w:ascii="Calibri" w:eastAsiaTheme="minorEastAsia" w:hAnsi="Calibri" w:cs="Calibri"/>
      <w:sz w:val="21"/>
      <w:szCs w:val="21"/>
      <w:lang w:val="en-US" w:eastAsia="zh-CN"/>
    </w:rPr>
  </w:style>
  <w:style w:type="paragraph" w:customStyle="1" w:styleId="CRCoverPage">
    <w:name w:val="CR Cover Page"/>
    <w:next w:val="a"/>
    <w:rsid w:val="004246DC"/>
    <w:pPr>
      <w:spacing w:after="120" w:line="240" w:lineRule="auto"/>
    </w:pPr>
    <w:rPr>
      <w:rFonts w:ascii="Arial" w:eastAsia="ＭＳ 明朝" w:hAnsi="Arial" w:cs="Times New Roman"/>
      <w:sz w:val="20"/>
      <w:szCs w:val="20"/>
      <w:lang w:val="en-GB"/>
    </w:rPr>
  </w:style>
  <w:style w:type="paragraph" w:styleId="Web">
    <w:name w:val="Normal (Web)"/>
    <w:basedOn w:val="a"/>
    <w:uiPriority w:val="99"/>
    <w:unhideWhenUsed/>
    <w:rsid w:val="004246D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a"/>
    <w:rsid w:val="00C3754F"/>
    <w:pPr>
      <w:numPr>
        <w:numId w:val="7"/>
      </w:numPr>
      <w:adjustRightInd/>
      <w:spacing w:after="60"/>
    </w:pPr>
    <w:rPr>
      <w:sz w:val="20"/>
      <w:szCs w:val="16"/>
    </w:rPr>
  </w:style>
  <w:style w:type="paragraph" w:styleId="a7">
    <w:name w:val="footer"/>
    <w:basedOn w:val="a"/>
    <w:link w:val="a8"/>
    <w:uiPriority w:val="99"/>
    <w:unhideWhenUsed/>
    <w:rsid w:val="00530B04"/>
    <w:pPr>
      <w:tabs>
        <w:tab w:val="center" w:pos="4703"/>
        <w:tab w:val="right" w:pos="9406"/>
      </w:tabs>
      <w:spacing w:after="0"/>
    </w:pPr>
  </w:style>
  <w:style w:type="character" w:customStyle="1" w:styleId="a8">
    <w:name w:val="フッター (文字)"/>
    <w:basedOn w:val="a0"/>
    <w:link w:val="a7"/>
    <w:uiPriority w:val="99"/>
    <w:rsid w:val="00530B04"/>
    <w:rPr>
      <w:rFonts w:ascii="Times New Roman" w:eastAsiaTheme="minorEastAsia" w:hAnsi="Times New Roman" w:cs="Times New Roman"/>
      <w:lang w:val="en-US"/>
    </w:rPr>
  </w:style>
  <w:style w:type="character" w:styleId="a9">
    <w:name w:val="Hyperlink"/>
    <w:uiPriority w:val="99"/>
    <w:rsid w:val="00E36734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646AE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46AEF"/>
    <w:rPr>
      <w:sz w:val="20"/>
      <w:szCs w:val="20"/>
    </w:rPr>
  </w:style>
  <w:style w:type="character" w:customStyle="1" w:styleId="ac">
    <w:name w:val="コメント文字列 (文字)"/>
    <w:basedOn w:val="a0"/>
    <w:link w:val="ab"/>
    <w:uiPriority w:val="99"/>
    <w:semiHidden/>
    <w:rsid w:val="00646AEF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46AE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646AEF"/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paragraph" w:styleId="af">
    <w:name w:val="Revision"/>
    <w:hidden/>
    <w:uiPriority w:val="99"/>
    <w:semiHidden/>
    <w:rsid w:val="00646AEF"/>
    <w:pPr>
      <w:spacing w:after="0" w:line="240" w:lineRule="auto"/>
    </w:pPr>
    <w:rPr>
      <w:rFonts w:ascii="Times New Roman" w:hAnsi="Times New Roman" w:cs="Times New Roman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646A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646AEF"/>
    <w:rPr>
      <w:rFonts w:ascii="Segoe UI" w:eastAsiaTheme="minorEastAsia" w:hAnsi="Segoe UI" w:cs="Segoe UI"/>
      <w:sz w:val="18"/>
      <w:szCs w:val="18"/>
      <w:lang w:val="en-US"/>
    </w:rPr>
  </w:style>
  <w:style w:type="paragraph" w:customStyle="1" w:styleId="LGTdoc">
    <w:name w:val="LGTdoc_본문"/>
    <w:basedOn w:val="a"/>
    <w:rsid w:val="00BE0768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h1">
    <w:name w:val="h1"/>
    <w:basedOn w:val="a"/>
    <w:rsid w:val="0005228D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2">
    <w:name w:val="B2"/>
    <w:basedOn w:val="21"/>
    <w:uiPriority w:val="99"/>
    <w:rsid w:val="003040E4"/>
    <w:pPr>
      <w:overflowPunct w:val="0"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3040E4"/>
    <w:pPr>
      <w:ind w:left="566" w:hanging="283"/>
      <w:contextualSpacing/>
    </w:pPr>
  </w:style>
  <w:style w:type="paragraph" w:styleId="22">
    <w:name w:val="toc 2"/>
    <w:basedOn w:val="11"/>
    <w:uiPriority w:val="39"/>
    <w:qFormat/>
    <w:rsid w:val="00D3542C"/>
    <w:pPr>
      <w:keepLines/>
      <w:widowControl w:val="0"/>
      <w:tabs>
        <w:tab w:val="right" w:leader="dot" w:pos="9639"/>
      </w:tabs>
      <w:autoSpaceDE/>
      <w:autoSpaceDN/>
      <w:adjustRightInd/>
      <w:snapToGrid/>
      <w:spacing w:after="0"/>
      <w:ind w:left="851" w:right="425" w:hanging="851"/>
      <w:jc w:val="left"/>
    </w:pPr>
    <w:rPr>
      <w:rFonts w:eastAsia="SimSun"/>
      <w:noProof/>
      <w:sz w:val="20"/>
      <w:szCs w:val="20"/>
      <w:lang w:val="en-GB"/>
    </w:rPr>
  </w:style>
  <w:style w:type="paragraph" w:styleId="11">
    <w:name w:val="toc 1"/>
    <w:basedOn w:val="a"/>
    <w:next w:val="a"/>
    <w:autoRedefine/>
    <w:uiPriority w:val="39"/>
    <w:semiHidden/>
    <w:unhideWhenUsed/>
    <w:rsid w:val="00D3542C"/>
    <w:pPr>
      <w:spacing w:after="100"/>
    </w:pPr>
  </w:style>
  <w:style w:type="character" w:styleId="af2">
    <w:name w:val="Unresolved Mention"/>
    <w:basedOn w:val="a0"/>
    <w:uiPriority w:val="99"/>
    <w:semiHidden/>
    <w:unhideWhenUsed/>
    <w:rsid w:val="001854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TSG_RAN/TSGR_84/Docs/RP-19158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 (23060230)</dc:creator>
  <cp:lastModifiedBy>Kusashima, Naoki (Sony)</cp:lastModifiedBy>
  <cp:revision>69</cp:revision>
  <cp:lastPrinted>2018-09-24T06:57:00Z</cp:lastPrinted>
  <dcterms:created xsi:type="dcterms:W3CDTF">2019-08-14T09:47:00Z</dcterms:created>
  <dcterms:modified xsi:type="dcterms:W3CDTF">2019-11-08T07:13:00Z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/>
  </property>
  <property fmtid="{D5CDD505-2E9C-101B-9397-08002B2CF9AE}" pid="3" name="SecurityClass">
    <vt:lpwstr>.</vt:lpwstr>
  </property>
  <property fmtid="{D5CDD505-2E9C-101B-9397-08002B2CF9AE}" pid="4" name="Date">
    <vt:lpwstr>2019-02-11</vt:lpwstr>
  </property>
  <property fmtid="{D5CDD505-2E9C-101B-9397-08002B2CF9AE}" pid="5" name="DocumentSource">
    <vt:lpwstr/>
  </property>
  <property fmtid="{D5CDD505-2E9C-101B-9397-08002B2CF9AE}" pid="6" name="Prepared">
    <vt:lpwstr>Ljung, Rickard (23060230)</vt:lpwstr>
  </property>
</Properties>
</file>