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DB8FF1" w14:textId="538985B1" w:rsidR="00DE63A0" w:rsidRPr="00EA3011" w:rsidRDefault="004441F5" w:rsidP="00EA3011">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w:t>
      </w:r>
      <w:r w:rsidR="00F37B1B">
        <w:rPr>
          <w:rFonts w:ascii="Arial" w:hAnsi="Arial" w:cs="Arial"/>
          <w:b/>
          <w:bCs/>
          <w:snapToGrid w:val="0"/>
          <w:sz w:val="24"/>
          <w:lang w:val="en-GB"/>
        </w:rPr>
        <w:t xml:space="preserve"> </w:t>
      </w:r>
      <w:r>
        <w:rPr>
          <w:rFonts w:ascii="Arial" w:hAnsi="Arial" w:cs="Arial"/>
          <w:b/>
          <w:bCs/>
          <w:snapToGrid w:val="0"/>
          <w:sz w:val="24"/>
          <w:lang w:val="en-GB"/>
        </w:rPr>
        <w:t>RAN</w:t>
      </w:r>
      <w:r w:rsidR="00F37B1B">
        <w:rPr>
          <w:rFonts w:ascii="Arial" w:hAnsi="Arial" w:cs="Arial"/>
          <w:b/>
          <w:bCs/>
          <w:snapToGrid w:val="0"/>
          <w:sz w:val="24"/>
          <w:lang w:val="en-GB"/>
        </w:rPr>
        <w:t xml:space="preserve"> WG1</w:t>
      </w:r>
      <w:r>
        <w:rPr>
          <w:rFonts w:ascii="Arial" w:hAnsi="Arial" w:cs="Arial"/>
          <w:b/>
          <w:bCs/>
          <w:snapToGrid w:val="0"/>
          <w:sz w:val="24"/>
          <w:lang w:val="en-GB"/>
        </w:rPr>
        <w:t xml:space="preserve"> #9</w:t>
      </w:r>
      <w:r w:rsidR="003342CF">
        <w:rPr>
          <w:rFonts w:ascii="Arial" w:hAnsi="Arial" w:cs="Arial"/>
          <w:b/>
          <w:bCs/>
          <w:snapToGrid w:val="0"/>
          <w:sz w:val="24"/>
          <w:lang w:val="en-GB"/>
        </w:rPr>
        <w:t>9</w:t>
      </w:r>
      <w:r>
        <w:rPr>
          <w:rFonts w:ascii="Arial" w:hAnsi="Arial" w:cs="Arial"/>
          <w:b/>
          <w:bCs/>
          <w:snapToGrid w:val="0"/>
          <w:sz w:val="24"/>
          <w:lang w:val="en-GB"/>
        </w:rPr>
        <w:t xml:space="preserve">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ab/>
      </w:r>
      <w:r w:rsidR="00DE63A0">
        <w:rPr>
          <w:rFonts w:ascii="Arial" w:hAnsi="Arial" w:cs="Arial"/>
          <w:b/>
          <w:bCs/>
          <w:snapToGrid w:val="0"/>
          <w:sz w:val="24"/>
          <w:lang w:val="en-GB"/>
        </w:rPr>
        <w:t xml:space="preserve">      </w:t>
      </w:r>
      <w:r w:rsidR="00EA3011">
        <w:rPr>
          <w:rFonts w:ascii="Arial" w:hAnsi="Arial" w:cs="Arial"/>
          <w:b/>
          <w:bCs/>
          <w:snapToGrid w:val="0"/>
          <w:sz w:val="24"/>
          <w:lang w:val="en-GB"/>
        </w:rPr>
        <w:t xml:space="preserve">  </w:t>
      </w:r>
      <w:r w:rsidR="00DE63A0">
        <w:rPr>
          <w:rFonts w:ascii="Arial" w:hAnsi="Arial" w:cs="Arial"/>
          <w:b/>
          <w:bCs/>
          <w:snapToGrid w:val="0"/>
          <w:sz w:val="24"/>
          <w:lang w:val="en-GB"/>
        </w:rPr>
        <w:t xml:space="preserve"> </w:t>
      </w:r>
      <w:r w:rsidR="00DE63A0" w:rsidRPr="00DE63A0">
        <w:rPr>
          <w:rFonts w:ascii="Arial" w:hAnsi="Arial" w:cs="Arial"/>
          <w:b/>
          <w:bCs/>
          <w:snapToGrid w:val="0"/>
          <w:sz w:val="24"/>
          <w:lang w:val="en-GB"/>
        </w:rPr>
        <w:t>R1-</w:t>
      </w:r>
      <w:r w:rsidR="007D302A" w:rsidRPr="00DE63A0">
        <w:rPr>
          <w:rFonts w:ascii="Arial" w:hAnsi="Arial" w:cs="Arial"/>
          <w:b/>
          <w:bCs/>
          <w:snapToGrid w:val="0"/>
          <w:sz w:val="24"/>
          <w:lang w:val="en-GB"/>
        </w:rPr>
        <w:t>1</w:t>
      </w:r>
      <w:r w:rsidR="007D302A">
        <w:rPr>
          <w:rFonts w:ascii="Arial" w:hAnsi="Arial" w:cs="Arial"/>
          <w:b/>
          <w:bCs/>
          <w:snapToGrid w:val="0"/>
          <w:sz w:val="24"/>
          <w:lang w:val="en-GB"/>
        </w:rPr>
        <w:t>91</w:t>
      </w:r>
      <w:r w:rsidR="007D302A">
        <w:rPr>
          <w:rFonts w:ascii="Arial" w:hAnsi="Arial" w:cs="Arial"/>
          <w:b/>
          <w:bCs/>
          <w:snapToGrid w:val="0"/>
          <w:sz w:val="24"/>
          <w:lang w:val="en-GB"/>
        </w:rPr>
        <w:t>2271</w:t>
      </w:r>
    </w:p>
    <w:p w14:paraId="2A2DFA80" w14:textId="3BABE833" w:rsidR="00DE63A0" w:rsidRPr="00955D5E" w:rsidRDefault="003342CF" w:rsidP="00EA3011">
      <w:pPr>
        <w:pBdr>
          <w:bottom w:val="single" w:sz="12" w:space="1" w:color="auto"/>
        </w:pBdr>
        <w:wordWrap/>
        <w:spacing w:line="240" w:lineRule="atLeast"/>
        <w:rPr>
          <w:rFonts w:ascii="Arial" w:hAnsi="Arial" w:cs="Arial"/>
          <w:b/>
          <w:bCs/>
          <w:snapToGrid w:val="0"/>
          <w:sz w:val="24"/>
          <w:lang w:val="en-GB"/>
        </w:rPr>
      </w:pPr>
      <w:r w:rsidRPr="003342CF">
        <w:rPr>
          <w:rFonts w:ascii="Arial" w:hAnsi="Arial" w:cs="Arial"/>
          <w:b/>
          <w:bCs/>
          <w:snapToGrid w:val="0"/>
          <w:sz w:val="24"/>
          <w:lang w:val="en-GB"/>
        </w:rPr>
        <w:t>Reno, USA, November 18th – 22nd, 2019</w:t>
      </w:r>
    </w:p>
    <w:p w14:paraId="40EFD43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91388C">
        <w:rPr>
          <w:rFonts w:ascii="Arial" w:hAnsi="Arial" w:cs="Arial"/>
          <w:snapToGrid w:val="0"/>
          <w:sz w:val="24"/>
        </w:rPr>
        <w:t>4</w:t>
      </w:r>
      <w:r w:rsidRPr="00DE63A0">
        <w:rPr>
          <w:rFonts w:ascii="Arial" w:hAnsi="Arial" w:cs="Arial"/>
          <w:snapToGrid w:val="0"/>
          <w:sz w:val="24"/>
        </w:rPr>
        <w:t>.</w:t>
      </w:r>
    </w:p>
    <w:p w14:paraId="4BAC57E2"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bookmarkStart w:id="2" w:name="_GoBack"/>
      <w:bookmarkEnd w:id="2"/>
    </w:p>
    <w:p w14:paraId="2DB44B26" w14:textId="77777777" w:rsidR="00DE63A0" w:rsidRPr="00DE63A0" w:rsidRDefault="00DE63A0" w:rsidP="00DE63A0">
      <w:pPr>
        <w:wordWrap/>
        <w:spacing w:line="240" w:lineRule="auto"/>
        <w:ind w:left="695" w:hangingChars="295" w:hanging="695"/>
        <w:rPr>
          <w:rFonts w:ascii="Arial" w:hAnsi="Arial" w:cs="Arial"/>
          <w:b/>
          <w:sz w:val="24"/>
        </w:rPr>
      </w:pPr>
      <w:r w:rsidRPr="00DE63A0">
        <w:rPr>
          <w:rFonts w:ascii="Arial" w:hAnsi="Arial" w:cs="Arial"/>
          <w:b/>
          <w:snapToGrid w:val="0"/>
          <w:sz w:val="24"/>
        </w:rPr>
        <w:t xml:space="preserve">Title: </w:t>
      </w:r>
      <w:r>
        <w:rPr>
          <w:rFonts w:ascii="Arial" w:hAnsi="Arial" w:cs="Arial"/>
          <w:sz w:val="24"/>
        </w:rPr>
        <w:t>Discussions on full</w:t>
      </w:r>
      <w:r w:rsidR="003872EE">
        <w:rPr>
          <w:rFonts w:ascii="Arial" w:hAnsi="Arial" w:cs="Arial"/>
          <w:sz w:val="24"/>
        </w:rPr>
        <w:t xml:space="preserve"> </w:t>
      </w:r>
      <w:r>
        <w:rPr>
          <w:rFonts w:ascii="Arial" w:hAnsi="Arial" w:cs="Arial"/>
          <w:sz w:val="24"/>
        </w:rPr>
        <w:t>Tx power uplink transmission</w:t>
      </w:r>
    </w:p>
    <w:p w14:paraId="78B3C6AB" w14:textId="77777777" w:rsidR="00DE63A0" w:rsidRPr="00DE63A0" w:rsidRDefault="00DE63A0" w:rsidP="00DE63A0">
      <w:pPr>
        <w:pBdr>
          <w:bottom w:val="single" w:sz="12" w:space="1" w:color="auto"/>
        </w:pBdr>
        <w:wordWrap/>
        <w:spacing w:line="240" w:lineRule="auto"/>
        <w:ind w:left="695" w:hangingChars="295" w:hanging="695"/>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23D99478" w14:textId="77777777" w:rsidR="00DE63A0" w:rsidRDefault="00DE63A0" w:rsidP="005C645F">
      <w:pPr>
        <w:pStyle w:val="1"/>
        <w:numPr>
          <w:ilvl w:val="0"/>
          <w:numId w:val="22"/>
        </w:numPr>
        <w:ind w:left="426" w:hanging="426"/>
      </w:pPr>
      <w:r w:rsidRPr="005C645F">
        <w:t>Introduction</w:t>
      </w:r>
    </w:p>
    <w:p w14:paraId="7B833302" w14:textId="195AC784" w:rsidR="0072563D" w:rsidRPr="0072563D" w:rsidRDefault="005C645F" w:rsidP="0072563D">
      <w:pPr>
        <w:ind w:firstLineChars="150" w:firstLine="330"/>
        <w:rPr>
          <w:rFonts w:eastAsiaTheme="minorEastAsia"/>
          <w:sz w:val="20"/>
        </w:rPr>
      </w:pPr>
      <w:r w:rsidRPr="00987B8F">
        <w:t>I</w:t>
      </w:r>
      <w:r w:rsidRPr="00987B8F">
        <w:rPr>
          <w:rFonts w:hint="eastAsia"/>
        </w:rPr>
        <w:t xml:space="preserve">n </w:t>
      </w:r>
      <w:r w:rsidRPr="00987B8F">
        <w:t>RAN1 #9</w:t>
      </w:r>
      <w:r w:rsidR="006D0BA9">
        <w:t>8</w:t>
      </w:r>
      <w:r w:rsidR="005A4225">
        <w:t>bis</w:t>
      </w:r>
      <w:r w:rsidRPr="00987B8F">
        <w:t xml:space="preserve"> meeting, following </w:t>
      </w:r>
      <w:r w:rsidR="006D0BA9">
        <w:t>agreements are</w:t>
      </w:r>
      <w:r w:rsidRPr="00987B8F">
        <w:t xml:space="preserve"> captured in the chairman’s note as</w:t>
      </w:r>
      <w:r>
        <w:rPr>
          <w:sz w:val="20"/>
        </w:rPr>
        <w:t>:</w:t>
      </w:r>
    </w:p>
    <w:p w14:paraId="33393590" w14:textId="77777777" w:rsidR="0072563D" w:rsidRDefault="009D0C26" w:rsidP="0072563D">
      <w:pPr>
        <w:pStyle w:val="LGTdoc1"/>
        <w:snapToGrid/>
        <w:spacing w:beforeLines="0" w:before="100" w:beforeAutospacing="1" w:line="360" w:lineRule="auto"/>
        <w:contextualSpacing/>
        <w:rPr>
          <w:b w:val="0"/>
          <w:sz w:val="22"/>
          <w:lang w:val="en-US"/>
        </w:rPr>
      </w:pPr>
      <w:r w:rsidRPr="009D0C26">
        <w:rPr>
          <w:b w:val="0"/>
          <w:noProof/>
          <w:sz w:val="20"/>
          <w:lang w:val="en-US"/>
        </w:rPr>
        <mc:AlternateContent>
          <mc:Choice Requires="wps">
            <w:drawing>
              <wp:inline distT="0" distB="0" distL="0" distR="0" wp14:anchorId="0A6B5305" wp14:editId="071BBF80">
                <wp:extent cx="5748020" cy="5347447"/>
                <wp:effectExtent l="0" t="0" r="24130" b="24765"/>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8020" cy="5347447"/>
                        </a:xfrm>
                        <a:prstGeom prst="rect">
                          <a:avLst/>
                        </a:prstGeom>
                        <a:solidFill>
                          <a:srgbClr val="FFFFFF"/>
                        </a:solidFill>
                        <a:ln w="9525">
                          <a:solidFill>
                            <a:srgbClr val="000000"/>
                          </a:solidFill>
                          <a:miter lim="800000"/>
                          <a:headEnd/>
                          <a:tailEnd/>
                        </a:ln>
                      </wps:spPr>
                      <wps:txbx>
                        <w:txbxContent>
                          <w:p w14:paraId="7F3BDF82" w14:textId="77777777" w:rsidR="007B7EE4" w:rsidRPr="007830D9" w:rsidRDefault="007B7EE4" w:rsidP="005A4225">
                            <w:pPr>
                              <w:widowControl/>
                              <w:wordWrap/>
                              <w:autoSpaceDE/>
                              <w:autoSpaceDN/>
                              <w:spacing w:after="0" w:line="240" w:lineRule="auto"/>
                              <w:jc w:val="left"/>
                              <w:rPr>
                                <w:rFonts w:ascii="Times" w:eastAsia="바탕" w:hAnsi="Times" w:cs="Times"/>
                                <w:b/>
                                <w:bCs/>
                                <w:kern w:val="0"/>
                                <w:szCs w:val="20"/>
                                <w:lang w:val="fr-FR" w:eastAsia="en-US"/>
                              </w:rPr>
                            </w:pPr>
                            <w:r w:rsidRPr="007830D9">
                              <w:rPr>
                                <w:rFonts w:ascii="Times" w:eastAsia="바탕" w:hAnsi="Times" w:cs="Times"/>
                                <w:b/>
                                <w:bCs/>
                                <w:kern w:val="0"/>
                                <w:szCs w:val="20"/>
                                <w:highlight w:val="green"/>
                                <w:lang w:val="fr-FR" w:eastAsia="en-US"/>
                              </w:rPr>
                              <w:t>Agreement</w:t>
                            </w:r>
                          </w:p>
                          <w:p w14:paraId="36FA7C7B" w14:textId="77777777" w:rsidR="007B7EE4" w:rsidRPr="007830D9"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 xml:space="preserve">Support RRC configuration to operate in Mode1 or Mode2 subject to UE capability </w:t>
                            </w:r>
                          </w:p>
                          <w:p w14:paraId="42865712" w14:textId="77777777" w:rsidR="007B7EE4" w:rsidRPr="007830D9" w:rsidRDefault="007B7EE4" w:rsidP="005A4225">
                            <w:pPr>
                              <w:widowControl/>
                              <w:numPr>
                                <w:ilvl w:val="1"/>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For UE capabilty-2 and-3, gNB can configure a UE to operate in Mode 1 or Mode 2 subject to UE capability</w:t>
                            </w:r>
                          </w:p>
                          <w:p w14:paraId="36C725F5" w14:textId="77777777" w:rsidR="007B7EE4" w:rsidRPr="007830D9" w:rsidRDefault="007B7EE4" w:rsidP="005A4225">
                            <w:pPr>
                              <w:widowControl/>
                              <w:numPr>
                                <w:ilvl w:val="2"/>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Note : if UE only supports Mode 1 gNB cannot configure this UE to operate in Mode 2, if UE only supports Mode 2 gNB cannot configure this UE to operate in Mode 1</w:t>
                            </w:r>
                          </w:p>
                          <w:p w14:paraId="1107E85F" w14:textId="77777777" w:rsidR="007B7EE4" w:rsidRPr="007830D9" w:rsidRDefault="007B7EE4" w:rsidP="005A4225">
                            <w:pPr>
                              <w:widowControl/>
                              <w:numPr>
                                <w:ilvl w:val="1"/>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FFS: UE capability signaling discussion</w:t>
                            </w:r>
                          </w:p>
                          <w:p w14:paraId="776A391C" w14:textId="77777777" w:rsidR="007B7EE4" w:rsidRPr="007830D9" w:rsidRDefault="007B7EE4" w:rsidP="005A4225">
                            <w:pPr>
                              <w:widowControl/>
                              <w:numPr>
                                <w:ilvl w:val="1"/>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Note: capability-1 UE can be configured with RRC parameter “ULFPTx” to deliver UL full power has been agreed, exact parameter name is up to RAN2</w:t>
                            </w:r>
                          </w:p>
                          <w:p w14:paraId="411DD4A4" w14:textId="77777777" w:rsidR="007B7EE4" w:rsidRPr="007830D9"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If gNB does not configure UE for Rel-16 full power UL transmission, Rel-16 UEs operate in Rel-15 behavior</w:t>
                            </w:r>
                          </w:p>
                          <w:p w14:paraId="4AA4D6C3" w14:textId="77777777" w:rsidR="007B7EE4" w:rsidRDefault="007B7EE4" w:rsidP="005A4225">
                            <w:pPr>
                              <w:widowControl/>
                              <w:wordWrap/>
                              <w:autoSpaceDE/>
                              <w:autoSpaceDN/>
                              <w:spacing w:after="0" w:line="240" w:lineRule="auto"/>
                              <w:jc w:val="left"/>
                              <w:rPr>
                                <w:rFonts w:ascii="Times" w:eastAsia="바탕" w:hAnsi="Times" w:cs="Times"/>
                                <w:b/>
                                <w:kern w:val="0"/>
                                <w:szCs w:val="20"/>
                                <w:highlight w:val="green"/>
                                <w:lang w:val="fr-FR" w:eastAsia="en-US"/>
                              </w:rPr>
                            </w:pPr>
                          </w:p>
                          <w:p w14:paraId="782BDA4E" w14:textId="77777777" w:rsidR="007B7EE4" w:rsidRPr="007830D9" w:rsidRDefault="007B7EE4" w:rsidP="005A4225">
                            <w:pPr>
                              <w:widowControl/>
                              <w:wordWrap/>
                              <w:autoSpaceDE/>
                              <w:autoSpaceDN/>
                              <w:spacing w:after="0" w:line="240" w:lineRule="auto"/>
                              <w:jc w:val="left"/>
                              <w:rPr>
                                <w:rFonts w:ascii="Times" w:eastAsia="바탕" w:hAnsi="Times" w:cs="Times"/>
                                <w:b/>
                                <w:kern w:val="0"/>
                                <w:szCs w:val="20"/>
                                <w:lang w:val="fr-FR" w:eastAsia="en-US"/>
                              </w:rPr>
                            </w:pPr>
                            <w:r w:rsidRPr="007830D9">
                              <w:rPr>
                                <w:rFonts w:ascii="Times" w:eastAsia="바탕" w:hAnsi="Times" w:cs="Times"/>
                                <w:b/>
                                <w:kern w:val="0"/>
                                <w:szCs w:val="20"/>
                                <w:highlight w:val="green"/>
                                <w:lang w:val="fr-FR" w:eastAsia="en-US"/>
                              </w:rPr>
                              <w:t>Agreement</w:t>
                            </w:r>
                          </w:p>
                          <w:p w14:paraId="4562DF64" w14:textId="77777777" w:rsidR="007B7EE4" w:rsidRPr="007830D9" w:rsidRDefault="007B7EE4" w:rsidP="005A4225">
                            <w:pPr>
                              <w:wordWrap/>
                              <w:autoSpaceDE/>
                              <w:autoSpaceDN/>
                              <w:spacing w:after="0" w:line="240" w:lineRule="auto"/>
                              <w:rPr>
                                <w:rFonts w:ascii="Times" w:eastAsia="바탕" w:hAnsi="Times" w:cs="Times"/>
                                <w:kern w:val="0"/>
                                <w:szCs w:val="20"/>
                                <w:lang w:val="fr-FR" w:eastAsia="x-none"/>
                              </w:rPr>
                            </w:pPr>
                            <w:r w:rsidRPr="007830D9">
                              <w:rPr>
                                <w:rFonts w:ascii="Times" w:eastAsia="바탕" w:hAnsi="Times" w:cs="Times"/>
                                <w:kern w:val="0"/>
                                <w:szCs w:val="20"/>
                                <w:lang w:val="fr-FR" w:eastAsia="x-none"/>
                              </w:rPr>
                              <w:t xml:space="preserve">For 2Tx in mode 1, </w:t>
                            </w:r>
                          </w:p>
                          <w:p w14:paraId="7D20DF4F" w14:textId="77777777" w:rsidR="007B7EE4" w:rsidRPr="005A4225"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5A4225">
                              <w:rPr>
                                <w:rFonts w:ascii="Times" w:eastAsia="SimSun" w:hAnsi="Times" w:cs="Times"/>
                                <w:kern w:val="0"/>
                                <w:szCs w:val="20"/>
                                <w:lang w:eastAsia="zh-CN"/>
                              </w:rPr>
                              <w:t xml:space="preserve">For rank=1, TPMI=2, TPMI=0, TPMI=1 are included in new codebook subset for non-coherent UEs with power scaling defined as in [38.213] Rel-15 </w:t>
                            </w:r>
                          </w:p>
                          <w:p w14:paraId="7123CDAF" w14:textId="77777777" w:rsidR="007B7EE4" w:rsidRPr="005A4225"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5A4225">
                              <w:rPr>
                                <w:rFonts w:ascii="Times" w:eastAsia="SimSun" w:hAnsi="Times" w:cs="Times"/>
                                <w:kern w:val="0"/>
                                <w:szCs w:val="20"/>
                                <w:lang w:eastAsia="zh-CN"/>
                              </w:rPr>
                              <w:t>For rank=2, TPMI=0 is included in the new codebook subset</w:t>
                            </w:r>
                          </w:p>
                          <w:p w14:paraId="025DC225" w14:textId="77777777" w:rsidR="007B7EE4" w:rsidRPr="007830D9" w:rsidRDefault="007B7EE4" w:rsidP="005A4225">
                            <w:pPr>
                              <w:widowControl/>
                              <w:wordWrap/>
                              <w:autoSpaceDE/>
                              <w:autoSpaceDN/>
                              <w:spacing w:after="0" w:line="240" w:lineRule="auto"/>
                              <w:jc w:val="left"/>
                              <w:rPr>
                                <w:rFonts w:ascii="Times" w:eastAsia="바탕" w:hAnsi="Times" w:cs="Times"/>
                                <w:kern w:val="0"/>
                                <w:szCs w:val="20"/>
                                <w:lang w:val="en-GB" w:eastAsia="x-none"/>
                              </w:rPr>
                            </w:pPr>
                          </w:p>
                          <w:p w14:paraId="61EDC3EE" w14:textId="77777777" w:rsidR="007B7EE4" w:rsidRPr="007830D9" w:rsidRDefault="007B7EE4" w:rsidP="005A4225">
                            <w:pPr>
                              <w:widowControl/>
                              <w:wordWrap/>
                              <w:autoSpaceDE/>
                              <w:autoSpaceDN/>
                              <w:spacing w:after="0" w:line="240" w:lineRule="auto"/>
                              <w:jc w:val="left"/>
                              <w:rPr>
                                <w:rFonts w:ascii="Times" w:eastAsia="바탕" w:hAnsi="Times" w:cs="Times"/>
                                <w:b/>
                                <w:bCs/>
                                <w:kern w:val="0"/>
                                <w:szCs w:val="20"/>
                                <w:lang w:val="en-GB" w:eastAsia="en-US"/>
                              </w:rPr>
                            </w:pPr>
                            <w:r w:rsidRPr="007830D9">
                              <w:rPr>
                                <w:rFonts w:ascii="Times" w:eastAsia="바탕" w:hAnsi="Times" w:cs="Times"/>
                                <w:b/>
                                <w:bCs/>
                                <w:kern w:val="0"/>
                                <w:szCs w:val="20"/>
                                <w:highlight w:val="green"/>
                                <w:lang w:val="en-GB" w:eastAsia="en-US"/>
                              </w:rPr>
                              <w:t>Agreement</w:t>
                            </w:r>
                          </w:p>
                          <w:p w14:paraId="79826E08" w14:textId="77777777" w:rsidR="007B7EE4" w:rsidRPr="007830D9" w:rsidRDefault="007B7EE4" w:rsidP="005A4225">
                            <w:pPr>
                              <w:wordWrap/>
                              <w:autoSpaceDE/>
                              <w:autoSpaceDN/>
                              <w:spacing w:after="0" w:line="240" w:lineRule="auto"/>
                              <w:rPr>
                                <w:rFonts w:ascii="Times" w:eastAsia="바탕" w:hAnsi="Times" w:cs="Times"/>
                                <w:kern w:val="0"/>
                                <w:szCs w:val="20"/>
                                <w:lang w:val="en-GB" w:eastAsia="x-none"/>
                              </w:rPr>
                            </w:pPr>
                            <w:r w:rsidRPr="007830D9">
                              <w:rPr>
                                <w:rFonts w:ascii="Times" w:eastAsia="바탕" w:hAnsi="Times" w:cs="Times"/>
                                <w:kern w:val="0"/>
                                <w:szCs w:val="20"/>
                                <w:lang w:val="en-GB" w:eastAsia="x-none"/>
                              </w:rPr>
                              <w:t xml:space="preserve">For Mode2, </w:t>
                            </w:r>
                          </w:p>
                          <w:p w14:paraId="1BC42152" w14:textId="77777777" w:rsidR="007B7EE4" w:rsidRPr="005A4225"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5A4225">
                              <w:rPr>
                                <w:rFonts w:ascii="Times" w:eastAsia="SimSun" w:hAnsi="Times" w:cs="Times"/>
                                <w:kern w:val="0"/>
                                <w:szCs w:val="20"/>
                                <w:lang w:eastAsia="zh-CN"/>
                              </w:rPr>
                              <w:t>Power scaling factor is equal to 1 for the reported TPMI precoders that supports full power Tx</w:t>
                            </w:r>
                          </w:p>
                          <w:p w14:paraId="4E3EF65E" w14:textId="77777777" w:rsidR="007B7EE4" w:rsidRPr="007830D9"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5A4225">
                              <w:rPr>
                                <w:rFonts w:ascii="Times" w:eastAsia="SimSun" w:hAnsi="Times" w:cs="Times"/>
                                <w:kern w:val="0"/>
                                <w:szCs w:val="20"/>
                                <w:lang w:eastAsia="zh-CN"/>
                              </w:rPr>
                              <w:t>for the other TPMI precoders, if only one SRS resource is configured, the power scaling factor is determined</w:t>
                            </w:r>
                            <w:r w:rsidRPr="007830D9">
                              <w:rPr>
                                <w:rFonts w:ascii="Times" w:eastAsia="SimSun" w:hAnsi="Times" w:cs="Times"/>
                                <w:kern w:val="0"/>
                                <w:szCs w:val="20"/>
                                <w:lang w:eastAsia="zh-CN"/>
                              </w:rPr>
                              <w:t xml:space="preserve"> by #non-zero-PUSCH-port divided by #SRS-ports</w:t>
                            </w:r>
                          </w:p>
                          <w:p w14:paraId="607E5B19" w14:textId="77777777" w:rsidR="007B7EE4" w:rsidRPr="007830D9"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for the other TPMI precoders, the power scaling factor is determined by #non-zero PUSCH port/#SRS ports in the SRS resource indicated by SRI</w:t>
                            </w:r>
                          </w:p>
                          <w:p w14:paraId="6A79BDF3" w14:textId="77777777" w:rsidR="007B7EE4" w:rsidRPr="007830D9" w:rsidRDefault="007B7EE4" w:rsidP="005A4225">
                            <w:pPr>
                              <w:widowControl/>
                              <w:wordWrap/>
                              <w:autoSpaceDE/>
                              <w:autoSpaceDN/>
                              <w:spacing w:after="0" w:line="240" w:lineRule="auto"/>
                              <w:jc w:val="left"/>
                              <w:rPr>
                                <w:rFonts w:ascii="Times" w:eastAsia="바탕" w:hAnsi="Times" w:cs="Times"/>
                                <w:kern w:val="0"/>
                                <w:szCs w:val="20"/>
                                <w:lang w:val="en-GB" w:eastAsia="x-none"/>
                              </w:rPr>
                            </w:pPr>
                          </w:p>
                          <w:p w14:paraId="5B78F462" w14:textId="77777777" w:rsidR="007B7EE4" w:rsidRPr="007830D9" w:rsidRDefault="007B7EE4" w:rsidP="005A4225">
                            <w:pPr>
                              <w:widowControl/>
                              <w:wordWrap/>
                              <w:autoSpaceDE/>
                              <w:autoSpaceDN/>
                              <w:spacing w:after="0" w:line="240" w:lineRule="auto"/>
                              <w:jc w:val="left"/>
                              <w:rPr>
                                <w:rFonts w:ascii="Times" w:eastAsia="바탕" w:hAnsi="Times" w:cs="Times"/>
                                <w:b/>
                                <w:bCs/>
                                <w:kern w:val="0"/>
                                <w:szCs w:val="20"/>
                                <w:lang w:val="en-GB" w:eastAsia="x-none"/>
                              </w:rPr>
                            </w:pPr>
                            <w:r w:rsidRPr="007830D9">
                              <w:rPr>
                                <w:rFonts w:ascii="Times" w:eastAsia="바탕" w:hAnsi="Times" w:cs="Times"/>
                                <w:b/>
                                <w:bCs/>
                                <w:kern w:val="0"/>
                                <w:szCs w:val="20"/>
                                <w:highlight w:val="green"/>
                                <w:lang w:val="en-GB" w:eastAsia="x-none"/>
                              </w:rPr>
                              <w:t>Agreement</w:t>
                            </w:r>
                          </w:p>
                          <w:p w14:paraId="4A443D06" w14:textId="77777777" w:rsidR="007B7EE4" w:rsidRPr="007830D9" w:rsidRDefault="007B7EE4" w:rsidP="005A4225">
                            <w:pPr>
                              <w:widowControl/>
                              <w:wordWrap/>
                              <w:autoSpaceDE/>
                              <w:autoSpaceDN/>
                              <w:spacing w:after="0" w:line="240" w:lineRule="auto"/>
                              <w:jc w:val="left"/>
                              <w:rPr>
                                <w:rFonts w:ascii="Times" w:eastAsia="바탕" w:hAnsi="Times" w:cs="Times"/>
                                <w:kern w:val="0"/>
                                <w:szCs w:val="20"/>
                                <w:lang w:val="en-GB" w:eastAsia="x-none"/>
                              </w:rPr>
                            </w:pPr>
                            <w:r w:rsidRPr="007830D9">
                              <w:rPr>
                                <w:rFonts w:ascii="Times" w:eastAsia="바탕" w:hAnsi="Times" w:cs="Times"/>
                                <w:kern w:val="0"/>
                                <w:szCs w:val="20"/>
                                <w:lang w:val="en-GB" w:eastAsia="x-none"/>
                              </w:rPr>
                              <w:t>For Mode 1 4TX, for non-full power uplink transmission, antenna selection precoders are included in the new codebook subset following Rel-15 power scaling factor</w:t>
                            </w:r>
                          </w:p>
                          <w:p w14:paraId="36E5FED3" w14:textId="77777777" w:rsidR="007B7EE4" w:rsidRPr="007830D9" w:rsidRDefault="007B7EE4" w:rsidP="00926E76">
                            <w:pPr>
                              <w:widowControl/>
                              <w:numPr>
                                <w:ilvl w:val="0"/>
                                <w:numId w:val="2"/>
                              </w:numPr>
                              <w:wordWrap/>
                              <w:autoSpaceDE/>
                              <w:autoSpaceDN/>
                              <w:spacing w:after="0" w:line="240" w:lineRule="auto"/>
                              <w:jc w:val="left"/>
                              <w:rPr>
                                <w:rFonts w:ascii="Times" w:eastAsia="바탕" w:hAnsi="Times" w:cs="Times"/>
                                <w:kern w:val="0"/>
                                <w:szCs w:val="20"/>
                                <w:lang w:val="en-GB" w:eastAsia="x-none"/>
                              </w:rPr>
                            </w:pPr>
                            <w:r w:rsidRPr="005A4225">
                              <w:rPr>
                                <w:rFonts w:ascii="Times" w:eastAsia="바탕" w:hAnsi="Times" w:cs="Times"/>
                                <w:kern w:val="0"/>
                                <w:szCs w:val="20"/>
                                <w:lang w:val="en-GB" w:eastAsia="x-none"/>
                              </w:rPr>
                              <w:t>FFS: Whether to include antenna selection precoders for full power uplink transmission</w:t>
                            </w:r>
                          </w:p>
                        </w:txbxContent>
                      </wps:txbx>
                      <wps:bodyPr rot="0" vert="horz" wrap="square" lIns="91440" tIns="45720" rIns="91440" bIns="45720" anchor="t" anchorCtr="0">
                        <a:noAutofit/>
                      </wps:bodyPr>
                    </wps:wsp>
                  </a:graphicData>
                </a:graphic>
              </wp:inline>
            </w:drawing>
          </mc:Choice>
          <mc:Fallback>
            <w:pict>
              <v:shapetype w14:anchorId="0A6B5305" id="_x0000_t202" coordsize="21600,21600" o:spt="202" path="m,l,21600r21600,l21600,xe">
                <v:stroke joinstyle="miter"/>
                <v:path gradientshapeok="t" o:connecttype="rect"/>
              </v:shapetype>
              <v:shape id="텍스트 상자 2" o:spid="_x0000_s1026" type="#_x0000_t202" style="width:452.6pt;height:42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">
                <v:textbox>
                  <w:txbxContent>
                    <w:p w14:paraId="7F3BDF82" w14:textId="77777777" w:rsidR="007B7EE4" w:rsidRPr="007830D9" w:rsidRDefault="007B7EE4" w:rsidP="005A4225">
                      <w:pPr>
                        <w:widowControl/>
                        <w:wordWrap/>
                        <w:autoSpaceDE/>
                        <w:autoSpaceDN/>
                        <w:spacing w:after="0" w:line="240" w:lineRule="auto"/>
                        <w:jc w:val="left"/>
                        <w:rPr>
                          <w:rFonts w:ascii="Times" w:eastAsia="바탕" w:hAnsi="Times" w:cs="Times"/>
                          <w:b/>
                          <w:bCs/>
                          <w:kern w:val="0"/>
                          <w:szCs w:val="20"/>
                          <w:lang w:val="fr-FR" w:eastAsia="en-US"/>
                        </w:rPr>
                      </w:pPr>
                      <w:r w:rsidRPr="007830D9">
                        <w:rPr>
                          <w:rFonts w:ascii="Times" w:eastAsia="바탕" w:hAnsi="Times" w:cs="Times"/>
                          <w:b/>
                          <w:bCs/>
                          <w:kern w:val="0"/>
                          <w:szCs w:val="20"/>
                          <w:highlight w:val="green"/>
                          <w:lang w:val="fr-FR" w:eastAsia="en-US"/>
                        </w:rPr>
                        <w:t>Agreement</w:t>
                      </w:r>
                    </w:p>
                    <w:p w14:paraId="36FA7C7B" w14:textId="77777777" w:rsidR="007B7EE4" w:rsidRPr="007830D9"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 xml:space="preserve">Support RRC configuration to operate in Mode1 or Mode2 subject to UE capability </w:t>
                      </w:r>
                    </w:p>
                    <w:p w14:paraId="42865712" w14:textId="77777777" w:rsidR="007B7EE4" w:rsidRPr="007830D9" w:rsidRDefault="007B7EE4" w:rsidP="005A4225">
                      <w:pPr>
                        <w:widowControl/>
                        <w:numPr>
                          <w:ilvl w:val="1"/>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For UE capabilty-2 and-3, gNB can configure a UE to operate in Mode 1 or Mode 2 subject to UE capability</w:t>
                      </w:r>
                    </w:p>
                    <w:p w14:paraId="36C725F5" w14:textId="77777777" w:rsidR="007B7EE4" w:rsidRPr="007830D9" w:rsidRDefault="007B7EE4" w:rsidP="005A4225">
                      <w:pPr>
                        <w:widowControl/>
                        <w:numPr>
                          <w:ilvl w:val="2"/>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Note : if UE only supports Mode 1 gNB cannot configure this UE to operate in Mode 2, if UE only supports Mode 2 gNB cannot configure this UE to operate in Mode 1</w:t>
                      </w:r>
                    </w:p>
                    <w:p w14:paraId="1107E85F" w14:textId="77777777" w:rsidR="007B7EE4" w:rsidRPr="007830D9" w:rsidRDefault="007B7EE4" w:rsidP="005A4225">
                      <w:pPr>
                        <w:widowControl/>
                        <w:numPr>
                          <w:ilvl w:val="1"/>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FFS: UE capability signaling discussion</w:t>
                      </w:r>
                    </w:p>
                    <w:p w14:paraId="776A391C" w14:textId="77777777" w:rsidR="007B7EE4" w:rsidRPr="007830D9" w:rsidRDefault="007B7EE4" w:rsidP="005A4225">
                      <w:pPr>
                        <w:widowControl/>
                        <w:numPr>
                          <w:ilvl w:val="1"/>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Note: capability-1 UE can be configured with RRC parameter “ULFPTx” to deliver UL full power has been agreed, exact parameter name is up to RAN2</w:t>
                      </w:r>
                    </w:p>
                    <w:p w14:paraId="411DD4A4" w14:textId="77777777" w:rsidR="007B7EE4" w:rsidRPr="007830D9"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If gNB does not configure UE for Rel-16 full power UL transmission, Rel-16 UEs operate in Rel-15 behavior</w:t>
                      </w:r>
                    </w:p>
                    <w:p w14:paraId="4AA4D6C3" w14:textId="77777777" w:rsidR="007B7EE4" w:rsidRDefault="007B7EE4" w:rsidP="005A4225">
                      <w:pPr>
                        <w:widowControl/>
                        <w:wordWrap/>
                        <w:autoSpaceDE/>
                        <w:autoSpaceDN/>
                        <w:spacing w:after="0" w:line="240" w:lineRule="auto"/>
                        <w:jc w:val="left"/>
                        <w:rPr>
                          <w:rFonts w:ascii="Times" w:eastAsia="바탕" w:hAnsi="Times" w:cs="Times"/>
                          <w:b/>
                          <w:kern w:val="0"/>
                          <w:szCs w:val="20"/>
                          <w:highlight w:val="green"/>
                          <w:lang w:val="fr-FR" w:eastAsia="en-US"/>
                        </w:rPr>
                      </w:pPr>
                    </w:p>
                    <w:p w14:paraId="782BDA4E" w14:textId="77777777" w:rsidR="007B7EE4" w:rsidRPr="007830D9" w:rsidRDefault="007B7EE4" w:rsidP="005A4225">
                      <w:pPr>
                        <w:widowControl/>
                        <w:wordWrap/>
                        <w:autoSpaceDE/>
                        <w:autoSpaceDN/>
                        <w:spacing w:after="0" w:line="240" w:lineRule="auto"/>
                        <w:jc w:val="left"/>
                        <w:rPr>
                          <w:rFonts w:ascii="Times" w:eastAsia="바탕" w:hAnsi="Times" w:cs="Times"/>
                          <w:b/>
                          <w:kern w:val="0"/>
                          <w:szCs w:val="20"/>
                          <w:lang w:val="fr-FR" w:eastAsia="en-US"/>
                        </w:rPr>
                      </w:pPr>
                      <w:r w:rsidRPr="007830D9">
                        <w:rPr>
                          <w:rFonts w:ascii="Times" w:eastAsia="바탕" w:hAnsi="Times" w:cs="Times"/>
                          <w:b/>
                          <w:kern w:val="0"/>
                          <w:szCs w:val="20"/>
                          <w:highlight w:val="green"/>
                          <w:lang w:val="fr-FR" w:eastAsia="en-US"/>
                        </w:rPr>
                        <w:t>Agreement</w:t>
                      </w:r>
                    </w:p>
                    <w:p w14:paraId="4562DF64" w14:textId="77777777" w:rsidR="007B7EE4" w:rsidRPr="007830D9" w:rsidRDefault="007B7EE4" w:rsidP="005A4225">
                      <w:pPr>
                        <w:wordWrap/>
                        <w:autoSpaceDE/>
                        <w:autoSpaceDN/>
                        <w:spacing w:after="0" w:line="240" w:lineRule="auto"/>
                        <w:rPr>
                          <w:rFonts w:ascii="Times" w:eastAsia="바탕" w:hAnsi="Times" w:cs="Times"/>
                          <w:kern w:val="0"/>
                          <w:szCs w:val="20"/>
                          <w:lang w:val="fr-FR" w:eastAsia="x-none"/>
                        </w:rPr>
                      </w:pPr>
                      <w:r w:rsidRPr="007830D9">
                        <w:rPr>
                          <w:rFonts w:ascii="Times" w:eastAsia="바탕" w:hAnsi="Times" w:cs="Times"/>
                          <w:kern w:val="0"/>
                          <w:szCs w:val="20"/>
                          <w:lang w:val="fr-FR" w:eastAsia="x-none"/>
                        </w:rPr>
                        <w:t xml:space="preserve">For 2Tx in mode 1, </w:t>
                      </w:r>
                    </w:p>
                    <w:p w14:paraId="7D20DF4F" w14:textId="77777777" w:rsidR="007B7EE4" w:rsidRPr="005A4225"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5A4225">
                        <w:rPr>
                          <w:rFonts w:ascii="Times" w:eastAsia="SimSun" w:hAnsi="Times" w:cs="Times"/>
                          <w:kern w:val="0"/>
                          <w:szCs w:val="20"/>
                          <w:lang w:eastAsia="zh-CN"/>
                        </w:rPr>
                        <w:t xml:space="preserve">For rank=1, TPMI=2, TPMI=0, TPMI=1 are included in new codebook subset for non-coherent UEs with power scaling defined as in [38.213] Rel-15 </w:t>
                      </w:r>
                    </w:p>
                    <w:p w14:paraId="7123CDAF" w14:textId="77777777" w:rsidR="007B7EE4" w:rsidRPr="005A4225"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5A4225">
                        <w:rPr>
                          <w:rFonts w:ascii="Times" w:eastAsia="SimSun" w:hAnsi="Times" w:cs="Times"/>
                          <w:kern w:val="0"/>
                          <w:szCs w:val="20"/>
                          <w:lang w:eastAsia="zh-CN"/>
                        </w:rPr>
                        <w:t>For rank=2, TPMI=0 is included in the new codebook subset</w:t>
                      </w:r>
                    </w:p>
                    <w:p w14:paraId="025DC225" w14:textId="77777777" w:rsidR="007B7EE4" w:rsidRPr="007830D9" w:rsidRDefault="007B7EE4" w:rsidP="005A4225">
                      <w:pPr>
                        <w:widowControl/>
                        <w:wordWrap/>
                        <w:autoSpaceDE/>
                        <w:autoSpaceDN/>
                        <w:spacing w:after="0" w:line="240" w:lineRule="auto"/>
                        <w:jc w:val="left"/>
                        <w:rPr>
                          <w:rFonts w:ascii="Times" w:eastAsia="바탕" w:hAnsi="Times" w:cs="Times"/>
                          <w:kern w:val="0"/>
                          <w:szCs w:val="20"/>
                          <w:lang w:val="en-GB" w:eastAsia="x-none"/>
                        </w:rPr>
                      </w:pPr>
                    </w:p>
                    <w:p w14:paraId="61EDC3EE" w14:textId="77777777" w:rsidR="007B7EE4" w:rsidRPr="007830D9" w:rsidRDefault="007B7EE4" w:rsidP="005A4225">
                      <w:pPr>
                        <w:widowControl/>
                        <w:wordWrap/>
                        <w:autoSpaceDE/>
                        <w:autoSpaceDN/>
                        <w:spacing w:after="0" w:line="240" w:lineRule="auto"/>
                        <w:jc w:val="left"/>
                        <w:rPr>
                          <w:rFonts w:ascii="Times" w:eastAsia="바탕" w:hAnsi="Times" w:cs="Times"/>
                          <w:b/>
                          <w:bCs/>
                          <w:kern w:val="0"/>
                          <w:szCs w:val="20"/>
                          <w:lang w:val="en-GB" w:eastAsia="en-US"/>
                        </w:rPr>
                      </w:pPr>
                      <w:r w:rsidRPr="007830D9">
                        <w:rPr>
                          <w:rFonts w:ascii="Times" w:eastAsia="바탕" w:hAnsi="Times" w:cs="Times"/>
                          <w:b/>
                          <w:bCs/>
                          <w:kern w:val="0"/>
                          <w:szCs w:val="20"/>
                          <w:highlight w:val="green"/>
                          <w:lang w:val="en-GB" w:eastAsia="en-US"/>
                        </w:rPr>
                        <w:t>Agreement</w:t>
                      </w:r>
                    </w:p>
                    <w:p w14:paraId="79826E08" w14:textId="77777777" w:rsidR="007B7EE4" w:rsidRPr="007830D9" w:rsidRDefault="007B7EE4" w:rsidP="005A4225">
                      <w:pPr>
                        <w:wordWrap/>
                        <w:autoSpaceDE/>
                        <w:autoSpaceDN/>
                        <w:spacing w:after="0" w:line="240" w:lineRule="auto"/>
                        <w:rPr>
                          <w:rFonts w:ascii="Times" w:eastAsia="바탕" w:hAnsi="Times" w:cs="Times"/>
                          <w:kern w:val="0"/>
                          <w:szCs w:val="20"/>
                          <w:lang w:val="en-GB" w:eastAsia="x-none"/>
                        </w:rPr>
                      </w:pPr>
                      <w:r w:rsidRPr="007830D9">
                        <w:rPr>
                          <w:rFonts w:ascii="Times" w:eastAsia="바탕" w:hAnsi="Times" w:cs="Times"/>
                          <w:kern w:val="0"/>
                          <w:szCs w:val="20"/>
                          <w:lang w:val="en-GB" w:eastAsia="x-none"/>
                        </w:rPr>
                        <w:t xml:space="preserve">For Mode2, </w:t>
                      </w:r>
                    </w:p>
                    <w:p w14:paraId="1BC42152" w14:textId="77777777" w:rsidR="007B7EE4" w:rsidRPr="005A4225"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5A4225">
                        <w:rPr>
                          <w:rFonts w:ascii="Times" w:eastAsia="SimSun" w:hAnsi="Times" w:cs="Times"/>
                          <w:kern w:val="0"/>
                          <w:szCs w:val="20"/>
                          <w:lang w:eastAsia="zh-CN"/>
                        </w:rPr>
                        <w:t>Power scaling factor is equal to 1 for the reported TPMI precoders that supports full power Tx</w:t>
                      </w:r>
                    </w:p>
                    <w:p w14:paraId="4E3EF65E" w14:textId="77777777" w:rsidR="007B7EE4" w:rsidRPr="007830D9"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5A4225">
                        <w:rPr>
                          <w:rFonts w:ascii="Times" w:eastAsia="SimSun" w:hAnsi="Times" w:cs="Times"/>
                          <w:kern w:val="0"/>
                          <w:szCs w:val="20"/>
                          <w:lang w:eastAsia="zh-CN"/>
                        </w:rPr>
                        <w:t>for the other TPMI precoders, if only one SRS resource is configured, the power scaling factor is determined</w:t>
                      </w:r>
                      <w:r w:rsidRPr="007830D9">
                        <w:rPr>
                          <w:rFonts w:ascii="Times" w:eastAsia="SimSun" w:hAnsi="Times" w:cs="Times"/>
                          <w:kern w:val="0"/>
                          <w:szCs w:val="20"/>
                          <w:lang w:eastAsia="zh-CN"/>
                        </w:rPr>
                        <w:t xml:space="preserve"> by #non-zero-PUSCH-port divided by #SRS-ports</w:t>
                      </w:r>
                    </w:p>
                    <w:p w14:paraId="607E5B19" w14:textId="77777777" w:rsidR="007B7EE4" w:rsidRPr="007830D9" w:rsidRDefault="007B7EE4" w:rsidP="005A4225">
                      <w:pPr>
                        <w:widowControl/>
                        <w:numPr>
                          <w:ilvl w:val="0"/>
                          <w:numId w:val="36"/>
                        </w:numPr>
                        <w:wordWrap/>
                        <w:autoSpaceDE/>
                        <w:autoSpaceDN/>
                        <w:spacing w:after="0" w:line="240" w:lineRule="auto"/>
                        <w:jc w:val="left"/>
                        <w:rPr>
                          <w:rFonts w:ascii="Times" w:eastAsia="SimSun" w:hAnsi="Times" w:cs="Times"/>
                          <w:kern w:val="0"/>
                          <w:szCs w:val="20"/>
                          <w:lang w:eastAsia="zh-CN"/>
                        </w:rPr>
                      </w:pPr>
                      <w:r w:rsidRPr="007830D9">
                        <w:rPr>
                          <w:rFonts w:ascii="Times" w:eastAsia="SimSun" w:hAnsi="Times" w:cs="Times"/>
                          <w:kern w:val="0"/>
                          <w:szCs w:val="20"/>
                          <w:lang w:eastAsia="zh-CN"/>
                        </w:rPr>
                        <w:t>for the other TPMI precoders, the power scaling factor is determined by #non-zero PUSCH port/#SRS ports in the SRS resource indicated by SRI</w:t>
                      </w:r>
                    </w:p>
                    <w:p w14:paraId="6A79BDF3" w14:textId="77777777" w:rsidR="007B7EE4" w:rsidRPr="007830D9" w:rsidRDefault="007B7EE4" w:rsidP="005A4225">
                      <w:pPr>
                        <w:widowControl/>
                        <w:wordWrap/>
                        <w:autoSpaceDE/>
                        <w:autoSpaceDN/>
                        <w:spacing w:after="0" w:line="240" w:lineRule="auto"/>
                        <w:jc w:val="left"/>
                        <w:rPr>
                          <w:rFonts w:ascii="Times" w:eastAsia="바탕" w:hAnsi="Times" w:cs="Times"/>
                          <w:kern w:val="0"/>
                          <w:szCs w:val="20"/>
                          <w:lang w:val="en-GB" w:eastAsia="x-none"/>
                        </w:rPr>
                      </w:pPr>
                    </w:p>
                    <w:p w14:paraId="5B78F462" w14:textId="77777777" w:rsidR="007B7EE4" w:rsidRPr="007830D9" w:rsidRDefault="007B7EE4" w:rsidP="005A4225">
                      <w:pPr>
                        <w:widowControl/>
                        <w:wordWrap/>
                        <w:autoSpaceDE/>
                        <w:autoSpaceDN/>
                        <w:spacing w:after="0" w:line="240" w:lineRule="auto"/>
                        <w:jc w:val="left"/>
                        <w:rPr>
                          <w:rFonts w:ascii="Times" w:eastAsia="바탕" w:hAnsi="Times" w:cs="Times"/>
                          <w:b/>
                          <w:bCs/>
                          <w:kern w:val="0"/>
                          <w:szCs w:val="20"/>
                          <w:lang w:val="en-GB" w:eastAsia="x-none"/>
                        </w:rPr>
                      </w:pPr>
                      <w:r w:rsidRPr="007830D9">
                        <w:rPr>
                          <w:rFonts w:ascii="Times" w:eastAsia="바탕" w:hAnsi="Times" w:cs="Times"/>
                          <w:b/>
                          <w:bCs/>
                          <w:kern w:val="0"/>
                          <w:szCs w:val="20"/>
                          <w:highlight w:val="green"/>
                          <w:lang w:val="en-GB" w:eastAsia="x-none"/>
                        </w:rPr>
                        <w:t>Agreement</w:t>
                      </w:r>
                    </w:p>
                    <w:p w14:paraId="4A443D06" w14:textId="77777777" w:rsidR="007B7EE4" w:rsidRPr="007830D9" w:rsidRDefault="007B7EE4" w:rsidP="005A4225">
                      <w:pPr>
                        <w:widowControl/>
                        <w:wordWrap/>
                        <w:autoSpaceDE/>
                        <w:autoSpaceDN/>
                        <w:spacing w:after="0" w:line="240" w:lineRule="auto"/>
                        <w:jc w:val="left"/>
                        <w:rPr>
                          <w:rFonts w:ascii="Times" w:eastAsia="바탕" w:hAnsi="Times" w:cs="Times"/>
                          <w:kern w:val="0"/>
                          <w:szCs w:val="20"/>
                          <w:lang w:val="en-GB" w:eastAsia="x-none"/>
                        </w:rPr>
                      </w:pPr>
                      <w:r w:rsidRPr="007830D9">
                        <w:rPr>
                          <w:rFonts w:ascii="Times" w:eastAsia="바탕" w:hAnsi="Times" w:cs="Times"/>
                          <w:kern w:val="0"/>
                          <w:szCs w:val="20"/>
                          <w:lang w:val="en-GB" w:eastAsia="x-none"/>
                        </w:rPr>
                        <w:t>For Mode 1 4TX, for non-full power uplink transmission, antenna selection precoders are included in the new codebook subset following Rel-15 power scaling factor</w:t>
                      </w:r>
                    </w:p>
                    <w:p w14:paraId="36E5FED3" w14:textId="77777777" w:rsidR="007B7EE4" w:rsidRPr="007830D9" w:rsidRDefault="007B7EE4" w:rsidP="00926E76">
                      <w:pPr>
                        <w:widowControl/>
                        <w:numPr>
                          <w:ilvl w:val="0"/>
                          <w:numId w:val="2"/>
                        </w:numPr>
                        <w:wordWrap/>
                        <w:autoSpaceDE/>
                        <w:autoSpaceDN/>
                        <w:spacing w:after="0" w:line="240" w:lineRule="auto"/>
                        <w:jc w:val="left"/>
                        <w:rPr>
                          <w:rFonts w:ascii="Times" w:eastAsia="바탕" w:hAnsi="Times" w:cs="Times"/>
                          <w:kern w:val="0"/>
                          <w:szCs w:val="20"/>
                          <w:lang w:val="en-GB" w:eastAsia="x-none"/>
                        </w:rPr>
                      </w:pPr>
                      <w:r w:rsidRPr="005A4225">
                        <w:rPr>
                          <w:rFonts w:ascii="Times" w:eastAsia="바탕" w:hAnsi="Times" w:cs="Times"/>
                          <w:kern w:val="0"/>
                          <w:szCs w:val="20"/>
                          <w:lang w:val="en-GB" w:eastAsia="x-none"/>
                        </w:rPr>
                        <w:t>FFS: Whether to include antenna selection precoders for full power uplink transmission</w:t>
                      </w:r>
                    </w:p>
                  </w:txbxContent>
                </v:textbox>
                <w10:anchorlock/>
              </v:shape>
            </w:pict>
          </mc:Fallback>
        </mc:AlternateContent>
      </w:r>
    </w:p>
    <w:p w14:paraId="73A535BB" w14:textId="147CBB21" w:rsidR="006D0BA9" w:rsidRDefault="006D0BA9" w:rsidP="0072563D">
      <w:pPr>
        <w:pStyle w:val="LGTdoc1"/>
        <w:snapToGrid/>
        <w:spacing w:beforeLines="0" w:before="100" w:beforeAutospacing="1" w:line="360" w:lineRule="auto"/>
        <w:contextualSpacing/>
        <w:rPr>
          <w:b w:val="0"/>
          <w:sz w:val="22"/>
          <w:lang w:val="en-US"/>
        </w:rPr>
      </w:pPr>
      <w:r w:rsidRPr="009D0C26">
        <w:rPr>
          <w:b w:val="0"/>
          <w:noProof/>
          <w:sz w:val="20"/>
          <w:lang w:val="en-US"/>
        </w:rPr>
        <w:lastRenderedPageBreak/>
        <mc:AlternateContent>
          <mc:Choice Requires="wps">
            <w:drawing>
              <wp:inline distT="0" distB="0" distL="0" distR="0" wp14:anchorId="10239FDB" wp14:editId="6B0AD358">
                <wp:extent cx="5731510" cy="1308847"/>
                <wp:effectExtent l="0" t="0" r="21590" b="24765"/>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308847"/>
                        </a:xfrm>
                        <a:prstGeom prst="rect">
                          <a:avLst/>
                        </a:prstGeom>
                        <a:solidFill>
                          <a:srgbClr val="FFFFFF"/>
                        </a:solidFill>
                        <a:ln w="9525">
                          <a:solidFill>
                            <a:srgbClr val="000000"/>
                          </a:solidFill>
                          <a:miter lim="800000"/>
                          <a:headEnd/>
                          <a:tailEnd/>
                        </a:ln>
                      </wps:spPr>
                      <wps:txbx>
                        <w:txbxContent>
                          <w:p w14:paraId="318F0981" w14:textId="77777777" w:rsidR="007B7EE4" w:rsidRPr="007830D9" w:rsidRDefault="007B7EE4" w:rsidP="005A4225">
                            <w:pPr>
                              <w:widowControl/>
                              <w:wordWrap/>
                              <w:autoSpaceDE/>
                              <w:autoSpaceDN/>
                              <w:spacing w:after="0" w:line="240" w:lineRule="auto"/>
                              <w:jc w:val="left"/>
                              <w:rPr>
                                <w:rFonts w:ascii="Times" w:eastAsia="바탕" w:hAnsi="Times" w:cs="Times"/>
                                <w:b/>
                                <w:bCs/>
                                <w:kern w:val="0"/>
                                <w:szCs w:val="20"/>
                                <w:lang w:val="en-GB" w:eastAsia="x-none"/>
                              </w:rPr>
                            </w:pPr>
                            <w:r w:rsidRPr="007830D9">
                              <w:rPr>
                                <w:rFonts w:ascii="Times" w:eastAsia="바탕" w:hAnsi="Times" w:cs="Times"/>
                                <w:b/>
                                <w:bCs/>
                                <w:kern w:val="0"/>
                                <w:szCs w:val="20"/>
                                <w:highlight w:val="green"/>
                                <w:lang w:val="en-GB" w:eastAsia="x-none"/>
                              </w:rPr>
                              <w:t>Agreement</w:t>
                            </w:r>
                          </w:p>
                          <w:p w14:paraId="576C5C40" w14:textId="77777777" w:rsidR="007B7EE4" w:rsidRPr="007830D9" w:rsidRDefault="007B7EE4" w:rsidP="005A4225">
                            <w:pPr>
                              <w:widowControl/>
                              <w:wordWrap/>
                              <w:autoSpaceDE/>
                              <w:autoSpaceDN/>
                              <w:spacing w:after="0" w:line="240" w:lineRule="auto"/>
                              <w:jc w:val="left"/>
                              <w:rPr>
                                <w:rFonts w:ascii="Times" w:eastAsia="바탕" w:hAnsi="Times"/>
                                <w:kern w:val="0"/>
                                <w:szCs w:val="24"/>
                                <w:lang w:val="fr-FR" w:eastAsia="en-US"/>
                              </w:rPr>
                            </w:pPr>
                            <w:r w:rsidRPr="007830D9">
                              <w:rPr>
                                <w:rFonts w:ascii="Times" w:eastAsia="바탕" w:hAnsi="Times"/>
                                <w:kern w:val="0"/>
                                <w:szCs w:val="24"/>
                                <w:lang w:val="fr-FR" w:eastAsia="en-US"/>
                              </w:rPr>
                              <w:t>For full power uplink transmission Mode 1, 4TX partial-coherent, the new codebook subset includes</w:t>
                            </w:r>
                          </w:p>
                          <w:p w14:paraId="731BDA8A" w14:textId="77777777" w:rsidR="007B7EE4" w:rsidRPr="005A4225" w:rsidRDefault="007B7EE4" w:rsidP="005A4225">
                            <w:pPr>
                              <w:widowControl/>
                              <w:numPr>
                                <w:ilvl w:val="0"/>
                                <w:numId w:val="37"/>
                              </w:numPr>
                              <w:wordWrap/>
                              <w:autoSpaceDE/>
                              <w:autoSpaceDN/>
                              <w:spacing w:after="0" w:line="240" w:lineRule="auto"/>
                              <w:jc w:val="left"/>
                              <w:rPr>
                                <w:rFonts w:ascii="Times" w:eastAsia="바탕" w:hAnsi="Times"/>
                                <w:kern w:val="0"/>
                                <w:szCs w:val="24"/>
                                <w:lang w:val="fr-FR" w:eastAsia="en-US"/>
                              </w:rPr>
                            </w:pPr>
                            <w:r w:rsidRPr="005A4225">
                              <w:rPr>
                                <w:rFonts w:ascii="Times" w:eastAsia="바탕" w:hAnsi="Times"/>
                                <w:kern w:val="0"/>
                                <w:szCs w:val="24"/>
                                <w:lang w:val="fr-FR" w:eastAsia="en-US"/>
                              </w:rPr>
                              <w:t>R</w:t>
                            </w:r>
                            <w:r w:rsidRPr="005A4225">
                              <w:rPr>
                                <w:rFonts w:ascii="Times" w:eastAsia="바탕" w:hAnsi="Times" w:hint="eastAsia"/>
                                <w:kern w:val="0"/>
                                <w:szCs w:val="24"/>
                                <w:lang w:val="fr-FR" w:eastAsia="en-US"/>
                              </w:rPr>
                              <w:t>ank1</w:t>
                            </w:r>
                            <w:r w:rsidRPr="005A4225">
                              <w:rPr>
                                <w:rFonts w:ascii="Times" w:eastAsia="바탕" w:hAnsi="Times"/>
                                <w:kern w:val="0"/>
                                <w:szCs w:val="24"/>
                                <w:lang w:val="en-GB" w:eastAsia="en-US"/>
                              </w:rPr>
                              <w:t>(CP-OFDM)</w:t>
                            </w:r>
                            <w:r w:rsidRPr="005A4225">
                              <w:rPr>
                                <w:rFonts w:ascii="Times" w:eastAsia="바탕" w:hAnsi="Times"/>
                                <w:kern w:val="0"/>
                                <w:szCs w:val="24"/>
                                <w:lang w:val="fr-FR" w:eastAsia="en-US"/>
                              </w:rPr>
                              <w:t>:</w:t>
                            </w:r>
                            <w:r w:rsidRPr="005A4225">
                              <w:rPr>
                                <w:rFonts w:ascii="Times" w:eastAsia="바탕" w:hAnsi="Times"/>
                                <w:kern w:val="0"/>
                                <w:szCs w:val="24"/>
                                <w:lang w:val="en-GB" w:eastAsia="en-US"/>
                              </w:rPr>
                              <w:t xml:space="preserve"> TPMI = 12,13,14,15 </w:t>
                            </w:r>
                          </w:p>
                          <w:p w14:paraId="0E9BD16D" w14:textId="77777777" w:rsidR="007B7EE4" w:rsidRPr="005A4225" w:rsidRDefault="007B7EE4" w:rsidP="005A4225">
                            <w:pPr>
                              <w:widowControl/>
                              <w:numPr>
                                <w:ilvl w:val="0"/>
                                <w:numId w:val="37"/>
                              </w:numPr>
                              <w:wordWrap/>
                              <w:autoSpaceDE/>
                              <w:autoSpaceDN/>
                              <w:spacing w:after="0" w:line="240" w:lineRule="auto"/>
                              <w:jc w:val="left"/>
                              <w:rPr>
                                <w:rFonts w:ascii="Times" w:eastAsia="바탕" w:hAnsi="Times"/>
                                <w:kern w:val="0"/>
                                <w:szCs w:val="24"/>
                                <w:lang w:val="fr-FR" w:eastAsia="en-US"/>
                              </w:rPr>
                            </w:pPr>
                            <w:r w:rsidRPr="005A4225">
                              <w:rPr>
                                <w:rFonts w:ascii="Times" w:eastAsia="바탕" w:hAnsi="Times"/>
                                <w:kern w:val="0"/>
                                <w:szCs w:val="24"/>
                                <w:lang w:val="fr-FR" w:eastAsia="en-US"/>
                              </w:rPr>
                              <w:t>R</w:t>
                            </w:r>
                            <w:r w:rsidRPr="005A4225">
                              <w:rPr>
                                <w:rFonts w:ascii="Times" w:eastAsia="바탕" w:hAnsi="Times" w:hint="eastAsia"/>
                                <w:kern w:val="0"/>
                                <w:szCs w:val="24"/>
                                <w:lang w:val="fr-FR" w:eastAsia="en-US"/>
                              </w:rPr>
                              <w:t>ank1</w:t>
                            </w:r>
                            <w:r w:rsidRPr="005A4225">
                              <w:rPr>
                                <w:rFonts w:ascii="Times" w:eastAsia="바탕" w:hAnsi="Times"/>
                                <w:kern w:val="0"/>
                                <w:szCs w:val="24"/>
                                <w:lang w:val="en-GB" w:eastAsia="en-US"/>
                              </w:rPr>
                              <w:t>(DFT-s-OFDM)</w:t>
                            </w:r>
                            <w:r w:rsidRPr="005A4225">
                              <w:rPr>
                                <w:rFonts w:ascii="Times" w:eastAsia="바탕" w:hAnsi="Times"/>
                                <w:kern w:val="0"/>
                                <w:szCs w:val="24"/>
                                <w:lang w:val="fr-FR" w:eastAsia="en-US"/>
                              </w:rPr>
                              <w:t>:</w:t>
                            </w:r>
                            <w:r w:rsidRPr="005A4225">
                              <w:rPr>
                                <w:rFonts w:ascii="Times" w:eastAsia="바탕" w:hAnsi="Times"/>
                                <w:kern w:val="0"/>
                                <w:szCs w:val="24"/>
                                <w:lang w:val="en-GB" w:eastAsia="en-US"/>
                              </w:rPr>
                              <w:t xml:space="preserve"> TPMI = 12,13,14,15</w:t>
                            </w:r>
                          </w:p>
                          <w:p w14:paraId="0ABE0EA7" w14:textId="77777777" w:rsidR="007B7EE4" w:rsidRPr="007830D9" w:rsidRDefault="007B7EE4" w:rsidP="005A4225">
                            <w:pPr>
                              <w:widowControl/>
                              <w:numPr>
                                <w:ilvl w:val="1"/>
                                <w:numId w:val="37"/>
                              </w:numPr>
                              <w:wordWrap/>
                              <w:autoSpaceDE/>
                              <w:autoSpaceDN/>
                              <w:spacing w:after="0" w:line="240" w:lineRule="auto"/>
                              <w:jc w:val="left"/>
                              <w:rPr>
                                <w:rFonts w:ascii="Times" w:eastAsia="바탕" w:hAnsi="Times"/>
                                <w:kern w:val="0"/>
                                <w:szCs w:val="24"/>
                                <w:lang w:val="fr-FR" w:eastAsia="en-US"/>
                              </w:rPr>
                            </w:pPr>
                            <w:r w:rsidRPr="007830D9">
                              <w:rPr>
                                <w:rFonts w:ascii="Times" w:eastAsia="바탕" w:hAnsi="Times"/>
                                <w:kern w:val="0"/>
                                <w:szCs w:val="24"/>
                                <w:lang w:val="en-GB" w:eastAsia="en-US"/>
                              </w:rPr>
                              <w:t>FFS: TPMI=16, 17, 18, 19</w:t>
                            </w:r>
                          </w:p>
                          <w:p w14:paraId="3844DE28" w14:textId="77777777" w:rsidR="007B7EE4" w:rsidRPr="007830D9" w:rsidRDefault="007B7EE4" w:rsidP="005A4225">
                            <w:pPr>
                              <w:widowControl/>
                              <w:numPr>
                                <w:ilvl w:val="0"/>
                                <w:numId w:val="37"/>
                              </w:numPr>
                              <w:wordWrap/>
                              <w:autoSpaceDE/>
                              <w:autoSpaceDN/>
                              <w:spacing w:after="0" w:line="240" w:lineRule="auto"/>
                              <w:jc w:val="left"/>
                              <w:rPr>
                                <w:rFonts w:ascii="Times" w:eastAsia="맑은 고딕" w:hAnsi="Times"/>
                                <w:kern w:val="0"/>
                                <w:szCs w:val="24"/>
                                <w:lang w:val="fr-FR" w:eastAsia="zh-CN"/>
                              </w:rPr>
                            </w:pPr>
                            <w:r w:rsidRPr="007830D9">
                              <w:rPr>
                                <w:rFonts w:ascii="Times" w:eastAsia="맑은 고딕" w:hAnsi="Times" w:hint="eastAsia"/>
                                <w:kern w:val="0"/>
                                <w:szCs w:val="24"/>
                                <w:lang w:val="fr-FR" w:eastAsia="zh-CN"/>
                              </w:rPr>
                              <w:t>FFS:</w:t>
                            </w:r>
                            <w:r w:rsidRPr="007830D9">
                              <w:rPr>
                                <w:rFonts w:ascii="Times" w:eastAsia="맑은 고딕" w:hAnsi="Times"/>
                                <w:kern w:val="0"/>
                                <w:szCs w:val="24"/>
                                <w:lang w:val="fr-FR" w:eastAsia="zh-CN"/>
                              </w:rPr>
                              <w:t xml:space="preserve"> Whether clarification on which port pairs are coherent is needed</w:t>
                            </w:r>
                          </w:p>
                        </w:txbxContent>
                      </wps:txbx>
                      <wps:bodyPr rot="0" vert="horz" wrap="square" lIns="91440" tIns="45720" rIns="91440" bIns="45720" anchor="t" anchorCtr="0">
                        <a:noAutofit/>
                      </wps:bodyPr>
                    </wps:wsp>
                  </a:graphicData>
                </a:graphic>
              </wp:inline>
            </w:drawing>
          </mc:Choice>
          <mc:Fallback>
            <w:pict>
              <v:shape w14:anchorId="10239FDB" id="_x0000_s1027" type="#_x0000_t202" style="width:451.3pt;height:10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">
                <v:textbox>
                  <w:txbxContent>
                    <w:p w14:paraId="318F0981" w14:textId="77777777" w:rsidR="007B7EE4" w:rsidRPr="007830D9" w:rsidRDefault="007B7EE4" w:rsidP="005A4225">
                      <w:pPr>
                        <w:widowControl/>
                        <w:wordWrap/>
                        <w:autoSpaceDE/>
                        <w:autoSpaceDN/>
                        <w:spacing w:after="0" w:line="240" w:lineRule="auto"/>
                        <w:jc w:val="left"/>
                        <w:rPr>
                          <w:rFonts w:ascii="Times" w:eastAsia="바탕" w:hAnsi="Times" w:cs="Times"/>
                          <w:b/>
                          <w:bCs/>
                          <w:kern w:val="0"/>
                          <w:szCs w:val="20"/>
                          <w:lang w:val="en-GB" w:eastAsia="x-none"/>
                        </w:rPr>
                      </w:pPr>
                      <w:r w:rsidRPr="007830D9">
                        <w:rPr>
                          <w:rFonts w:ascii="Times" w:eastAsia="바탕" w:hAnsi="Times" w:cs="Times"/>
                          <w:b/>
                          <w:bCs/>
                          <w:kern w:val="0"/>
                          <w:szCs w:val="20"/>
                          <w:highlight w:val="green"/>
                          <w:lang w:val="en-GB" w:eastAsia="x-none"/>
                        </w:rPr>
                        <w:t>Agreement</w:t>
                      </w:r>
                    </w:p>
                    <w:p w14:paraId="576C5C40" w14:textId="77777777" w:rsidR="007B7EE4" w:rsidRPr="007830D9" w:rsidRDefault="007B7EE4" w:rsidP="005A4225">
                      <w:pPr>
                        <w:widowControl/>
                        <w:wordWrap/>
                        <w:autoSpaceDE/>
                        <w:autoSpaceDN/>
                        <w:spacing w:after="0" w:line="240" w:lineRule="auto"/>
                        <w:jc w:val="left"/>
                        <w:rPr>
                          <w:rFonts w:ascii="Times" w:eastAsia="바탕" w:hAnsi="Times"/>
                          <w:kern w:val="0"/>
                          <w:szCs w:val="24"/>
                          <w:lang w:val="fr-FR" w:eastAsia="en-US"/>
                        </w:rPr>
                      </w:pPr>
                      <w:r w:rsidRPr="007830D9">
                        <w:rPr>
                          <w:rFonts w:ascii="Times" w:eastAsia="바탕" w:hAnsi="Times"/>
                          <w:kern w:val="0"/>
                          <w:szCs w:val="24"/>
                          <w:lang w:val="fr-FR" w:eastAsia="en-US"/>
                        </w:rPr>
                        <w:t>For full power uplink transmission Mode 1, 4TX partial-coherent, the new codebook subset includes</w:t>
                      </w:r>
                    </w:p>
                    <w:p w14:paraId="731BDA8A" w14:textId="77777777" w:rsidR="007B7EE4" w:rsidRPr="005A4225" w:rsidRDefault="007B7EE4" w:rsidP="005A4225">
                      <w:pPr>
                        <w:widowControl/>
                        <w:numPr>
                          <w:ilvl w:val="0"/>
                          <w:numId w:val="37"/>
                        </w:numPr>
                        <w:wordWrap/>
                        <w:autoSpaceDE/>
                        <w:autoSpaceDN/>
                        <w:spacing w:after="0" w:line="240" w:lineRule="auto"/>
                        <w:jc w:val="left"/>
                        <w:rPr>
                          <w:rFonts w:ascii="Times" w:eastAsia="바탕" w:hAnsi="Times"/>
                          <w:kern w:val="0"/>
                          <w:szCs w:val="24"/>
                          <w:lang w:val="fr-FR" w:eastAsia="en-US"/>
                        </w:rPr>
                      </w:pPr>
                      <w:r w:rsidRPr="005A4225">
                        <w:rPr>
                          <w:rFonts w:ascii="Times" w:eastAsia="바탕" w:hAnsi="Times"/>
                          <w:kern w:val="0"/>
                          <w:szCs w:val="24"/>
                          <w:lang w:val="fr-FR" w:eastAsia="en-US"/>
                        </w:rPr>
                        <w:t>R</w:t>
                      </w:r>
                      <w:r w:rsidRPr="005A4225">
                        <w:rPr>
                          <w:rFonts w:ascii="Times" w:eastAsia="바탕" w:hAnsi="Times" w:hint="eastAsia"/>
                          <w:kern w:val="0"/>
                          <w:szCs w:val="24"/>
                          <w:lang w:val="fr-FR" w:eastAsia="en-US"/>
                        </w:rPr>
                        <w:t>ank1</w:t>
                      </w:r>
                      <w:r w:rsidRPr="005A4225">
                        <w:rPr>
                          <w:rFonts w:ascii="Times" w:eastAsia="바탕" w:hAnsi="Times"/>
                          <w:kern w:val="0"/>
                          <w:szCs w:val="24"/>
                          <w:lang w:val="en-GB" w:eastAsia="en-US"/>
                        </w:rPr>
                        <w:t>(CP-OFDM)</w:t>
                      </w:r>
                      <w:r w:rsidRPr="005A4225">
                        <w:rPr>
                          <w:rFonts w:ascii="Times" w:eastAsia="바탕" w:hAnsi="Times"/>
                          <w:kern w:val="0"/>
                          <w:szCs w:val="24"/>
                          <w:lang w:val="fr-FR" w:eastAsia="en-US"/>
                        </w:rPr>
                        <w:t>:</w:t>
                      </w:r>
                      <w:r w:rsidRPr="005A4225">
                        <w:rPr>
                          <w:rFonts w:ascii="Times" w:eastAsia="바탕" w:hAnsi="Times"/>
                          <w:kern w:val="0"/>
                          <w:szCs w:val="24"/>
                          <w:lang w:val="en-GB" w:eastAsia="en-US"/>
                        </w:rPr>
                        <w:t xml:space="preserve"> TPMI = 12,13,14,15 </w:t>
                      </w:r>
                    </w:p>
                    <w:p w14:paraId="0E9BD16D" w14:textId="77777777" w:rsidR="007B7EE4" w:rsidRPr="005A4225" w:rsidRDefault="007B7EE4" w:rsidP="005A4225">
                      <w:pPr>
                        <w:widowControl/>
                        <w:numPr>
                          <w:ilvl w:val="0"/>
                          <w:numId w:val="37"/>
                        </w:numPr>
                        <w:wordWrap/>
                        <w:autoSpaceDE/>
                        <w:autoSpaceDN/>
                        <w:spacing w:after="0" w:line="240" w:lineRule="auto"/>
                        <w:jc w:val="left"/>
                        <w:rPr>
                          <w:rFonts w:ascii="Times" w:eastAsia="바탕" w:hAnsi="Times"/>
                          <w:kern w:val="0"/>
                          <w:szCs w:val="24"/>
                          <w:lang w:val="fr-FR" w:eastAsia="en-US"/>
                        </w:rPr>
                      </w:pPr>
                      <w:r w:rsidRPr="005A4225">
                        <w:rPr>
                          <w:rFonts w:ascii="Times" w:eastAsia="바탕" w:hAnsi="Times"/>
                          <w:kern w:val="0"/>
                          <w:szCs w:val="24"/>
                          <w:lang w:val="fr-FR" w:eastAsia="en-US"/>
                        </w:rPr>
                        <w:t>R</w:t>
                      </w:r>
                      <w:r w:rsidRPr="005A4225">
                        <w:rPr>
                          <w:rFonts w:ascii="Times" w:eastAsia="바탕" w:hAnsi="Times" w:hint="eastAsia"/>
                          <w:kern w:val="0"/>
                          <w:szCs w:val="24"/>
                          <w:lang w:val="fr-FR" w:eastAsia="en-US"/>
                        </w:rPr>
                        <w:t>ank1</w:t>
                      </w:r>
                      <w:r w:rsidRPr="005A4225">
                        <w:rPr>
                          <w:rFonts w:ascii="Times" w:eastAsia="바탕" w:hAnsi="Times"/>
                          <w:kern w:val="0"/>
                          <w:szCs w:val="24"/>
                          <w:lang w:val="en-GB" w:eastAsia="en-US"/>
                        </w:rPr>
                        <w:t>(DFT-s-OFDM)</w:t>
                      </w:r>
                      <w:r w:rsidRPr="005A4225">
                        <w:rPr>
                          <w:rFonts w:ascii="Times" w:eastAsia="바탕" w:hAnsi="Times"/>
                          <w:kern w:val="0"/>
                          <w:szCs w:val="24"/>
                          <w:lang w:val="fr-FR" w:eastAsia="en-US"/>
                        </w:rPr>
                        <w:t>:</w:t>
                      </w:r>
                      <w:r w:rsidRPr="005A4225">
                        <w:rPr>
                          <w:rFonts w:ascii="Times" w:eastAsia="바탕" w:hAnsi="Times"/>
                          <w:kern w:val="0"/>
                          <w:szCs w:val="24"/>
                          <w:lang w:val="en-GB" w:eastAsia="en-US"/>
                        </w:rPr>
                        <w:t xml:space="preserve"> TPMI = 12,13,14,15</w:t>
                      </w:r>
                    </w:p>
                    <w:p w14:paraId="0ABE0EA7" w14:textId="77777777" w:rsidR="007B7EE4" w:rsidRPr="007830D9" w:rsidRDefault="007B7EE4" w:rsidP="005A4225">
                      <w:pPr>
                        <w:widowControl/>
                        <w:numPr>
                          <w:ilvl w:val="1"/>
                          <w:numId w:val="37"/>
                        </w:numPr>
                        <w:wordWrap/>
                        <w:autoSpaceDE/>
                        <w:autoSpaceDN/>
                        <w:spacing w:after="0" w:line="240" w:lineRule="auto"/>
                        <w:jc w:val="left"/>
                        <w:rPr>
                          <w:rFonts w:ascii="Times" w:eastAsia="바탕" w:hAnsi="Times"/>
                          <w:kern w:val="0"/>
                          <w:szCs w:val="24"/>
                          <w:lang w:val="fr-FR" w:eastAsia="en-US"/>
                        </w:rPr>
                      </w:pPr>
                      <w:r w:rsidRPr="007830D9">
                        <w:rPr>
                          <w:rFonts w:ascii="Times" w:eastAsia="바탕" w:hAnsi="Times"/>
                          <w:kern w:val="0"/>
                          <w:szCs w:val="24"/>
                          <w:lang w:val="en-GB" w:eastAsia="en-US"/>
                        </w:rPr>
                        <w:t>FFS: TPMI=16, 17, 18, 19</w:t>
                      </w:r>
                    </w:p>
                    <w:p w14:paraId="3844DE28" w14:textId="77777777" w:rsidR="007B7EE4" w:rsidRPr="007830D9" w:rsidRDefault="007B7EE4" w:rsidP="005A4225">
                      <w:pPr>
                        <w:widowControl/>
                        <w:numPr>
                          <w:ilvl w:val="0"/>
                          <w:numId w:val="37"/>
                        </w:numPr>
                        <w:wordWrap/>
                        <w:autoSpaceDE/>
                        <w:autoSpaceDN/>
                        <w:spacing w:after="0" w:line="240" w:lineRule="auto"/>
                        <w:jc w:val="left"/>
                        <w:rPr>
                          <w:rFonts w:ascii="Times" w:eastAsia="맑은 고딕" w:hAnsi="Times"/>
                          <w:kern w:val="0"/>
                          <w:szCs w:val="24"/>
                          <w:lang w:val="fr-FR" w:eastAsia="zh-CN"/>
                        </w:rPr>
                      </w:pPr>
                      <w:r w:rsidRPr="007830D9">
                        <w:rPr>
                          <w:rFonts w:ascii="Times" w:eastAsia="맑은 고딕" w:hAnsi="Times" w:hint="eastAsia"/>
                          <w:kern w:val="0"/>
                          <w:szCs w:val="24"/>
                          <w:lang w:val="fr-FR" w:eastAsia="zh-CN"/>
                        </w:rPr>
                        <w:t>FFS:</w:t>
                      </w:r>
                      <w:r w:rsidRPr="007830D9">
                        <w:rPr>
                          <w:rFonts w:ascii="Times" w:eastAsia="맑은 고딕" w:hAnsi="Times"/>
                          <w:kern w:val="0"/>
                          <w:szCs w:val="24"/>
                          <w:lang w:val="fr-FR" w:eastAsia="zh-CN"/>
                        </w:rPr>
                        <w:t xml:space="preserve"> Whether clarification on which port pairs are coherent is needed</w:t>
                      </w:r>
                    </w:p>
                  </w:txbxContent>
                </v:textbox>
                <w10:anchorlock/>
              </v:shape>
            </w:pict>
          </mc:Fallback>
        </mc:AlternateContent>
      </w:r>
    </w:p>
    <w:p w14:paraId="3B365DF3" w14:textId="1F7FA9C4" w:rsidR="0041723A" w:rsidRPr="00987B8F" w:rsidRDefault="00275446" w:rsidP="0072563D">
      <w:pPr>
        <w:pStyle w:val="LGTdoc1"/>
        <w:snapToGrid/>
        <w:spacing w:beforeLines="0" w:before="100" w:beforeAutospacing="1" w:line="360" w:lineRule="auto"/>
        <w:contextualSpacing/>
        <w:rPr>
          <w:b w:val="0"/>
          <w:sz w:val="22"/>
          <w:lang w:val="en-US"/>
        </w:rPr>
      </w:pPr>
      <w:r w:rsidRPr="00987B8F">
        <w:rPr>
          <w:rFonts w:hint="eastAsia"/>
          <w:b w:val="0"/>
          <w:sz w:val="22"/>
          <w:lang w:val="en-US"/>
        </w:rPr>
        <w:t xml:space="preserve">In this contribution, we </w:t>
      </w:r>
      <w:r w:rsidRPr="00987B8F">
        <w:rPr>
          <w:b w:val="0"/>
          <w:sz w:val="22"/>
          <w:lang w:val="en-US"/>
        </w:rPr>
        <w:t xml:space="preserve">further </w:t>
      </w:r>
      <w:r w:rsidRPr="00987B8F">
        <w:rPr>
          <w:rFonts w:hint="eastAsia"/>
          <w:b w:val="0"/>
          <w:sz w:val="22"/>
          <w:lang w:val="en-US"/>
        </w:rPr>
        <w:t xml:space="preserve">discuss on </w:t>
      </w:r>
      <w:r w:rsidR="006D0BA9">
        <w:rPr>
          <w:b w:val="0"/>
          <w:sz w:val="22"/>
          <w:lang w:val="en-US"/>
        </w:rPr>
        <w:t xml:space="preserve">remaining issues for </w:t>
      </w:r>
      <w:r w:rsidRPr="00987B8F">
        <w:rPr>
          <w:rFonts w:hint="eastAsia"/>
          <w:b w:val="0"/>
          <w:sz w:val="22"/>
          <w:lang w:val="en-US"/>
        </w:rPr>
        <w:t xml:space="preserve">full power </w:t>
      </w:r>
      <w:r w:rsidR="006D0BA9">
        <w:rPr>
          <w:b w:val="0"/>
          <w:sz w:val="22"/>
          <w:lang w:val="en-US"/>
        </w:rPr>
        <w:t xml:space="preserve">UL </w:t>
      </w:r>
      <w:r w:rsidRPr="00987B8F">
        <w:rPr>
          <w:rFonts w:hint="eastAsia"/>
          <w:b w:val="0"/>
          <w:sz w:val="22"/>
          <w:lang w:val="en-US"/>
        </w:rPr>
        <w:t>transmission</w:t>
      </w:r>
      <w:r w:rsidRPr="00987B8F">
        <w:rPr>
          <w:b w:val="0"/>
          <w:sz w:val="22"/>
          <w:lang w:val="en-US"/>
        </w:rPr>
        <w:t>.</w:t>
      </w:r>
    </w:p>
    <w:p w14:paraId="5915F18A" w14:textId="30473F44" w:rsidR="00DE63A0" w:rsidRDefault="00F14912" w:rsidP="004C6957">
      <w:pPr>
        <w:pStyle w:val="1"/>
        <w:numPr>
          <w:ilvl w:val="0"/>
          <w:numId w:val="22"/>
        </w:numPr>
        <w:ind w:left="426" w:hanging="426"/>
      </w:pPr>
      <w:r>
        <w:t>Discussions on f</w:t>
      </w:r>
      <w:r w:rsidR="00FE2826">
        <w:t>ull power</w:t>
      </w:r>
      <w:r w:rsidR="005D03E5">
        <w:t xml:space="preserve"> </w:t>
      </w:r>
      <w:r w:rsidR="00FE2826">
        <w:t>UL transmission</w:t>
      </w:r>
      <w:r w:rsidR="000E2B6F">
        <w:t xml:space="preserve"> </w:t>
      </w:r>
    </w:p>
    <w:p w14:paraId="1BAE6134" w14:textId="22295ADC" w:rsidR="00FA7123" w:rsidRPr="006D1608" w:rsidRDefault="002454D1" w:rsidP="00FA7123">
      <w:pPr>
        <w:pStyle w:val="LGTdoc1"/>
        <w:snapToGrid/>
        <w:spacing w:beforeLines="0" w:before="100" w:beforeAutospacing="1" w:line="360" w:lineRule="auto"/>
        <w:ind w:firstLineChars="100" w:firstLine="220"/>
        <w:contextualSpacing/>
        <w:rPr>
          <w:b w:val="0"/>
          <w:sz w:val="22"/>
          <w:lang w:val="en-US"/>
        </w:rPr>
      </w:pPr>
      <w:r>
        <w:rPr>
          <w:b w:val="0"/>
          <w:sz w:val="22"/>
          <w:lang w:val="en-US"/>
        </w:rPr>
        <w:t>In the RAN1#97 mee</w:t>
      </w:r>
      <w:r w:rsidR="007D302A">
        <w:rPr>
          <w:b w:val="0"/>
          <w:sz w:val="22"/>
          <w:lang w:val="en-US"/>
        </w:rPr>
        <w:t>t</w:t>
      </w:r>
      <w:r>
        <w:rPr>
          <w:b w:val="0"/>
          <w:sz w:val="22"/>
          <w:lang w:val="en-US"/>
        </w:rPr>
        <w:t xml:space="preserve">ing, </w:t>
      </w:r>
      <w:r w:rsidR="009A0F80">
        <w:rPr>
          <w:b w:val="0"/>
          <w:sz w:val="22"/>
          <w:lang w:val="en-US"/>
        </w:rPr>
        <w:t>it was intensively discussed on how to support full power UL transmission</w:t>
      </w:r>
      <w:r w:rsidR="00CF3019">
        <w:rPr>
          <w:b w:val="0"/>
          <w:sz w:val="22"/>
          <w:lang w:val="en-US"/>
        </w:rPr>
        <w:t xml:space="preserve"> in case of codebook based UL </w:t>
      </w:r>
      <w:r w:rsidR="008777CB">
        <w:rPr>
          <w:b w:val="0"/>
          <w:sz w:val="22"/>
          <w:lang w:val="en-US"/>
        </w:rPr>
        <w:t xml:space="preserve">at least </w:t>
      </w:r>
      <w:r w:rsidR="00CF3019">
        <w:rPr>
          <w:b w:val="0"/>
          <w:sz w:val="22"/>
          <w:lang w:val="en-US"/>
        </w:rPr>
        <w:t>for non/partial coherent UE. As an outcome, the working assumption</w:t>
      </w:r>
      <w:r w:rsidR="008777CB">
        <w:rPr>
          <w:b w:val="0"/>
          <w:sz w:val="22"/>
          <w:lang w:val="en-US"/>
        </w:rPr>
        <w:t xml:space="preserve"> has been made in the last meeting. In this working assumption, there are two modes in order to support </w:t>
      </w:r>
      <w:r w:rsidR="00596AD8">
        <w:rPr>
          <w:b w:val="0"/>
          <w:sz w:val="22"/>
          <w:lang w:val="en-US"/>
        </w:rPr>
        <w:t xml:space="preserve">full power UL transmission. One is based on introducing </w:t>
      </w:r>
      <w:r w:rsidR="00FA7123">
        <w:rPr>
          <w:b w:val="0"/>
          <w:sz w:val="22"/>
          <w:lang w:val="en-US"/>
        </w:rPr>
        <w:t xml:space="preserve">new </w:t>
      </w:r>
      <w:r w:rsidR="00596AD8">
        <w:rPr>
          <w:b w:val="0"/>
          <w:sz w:val="22"/>
          <w:lang w:val="en-US"/>
        </w:rPr>
        <w:t>UL codebook subset</w:t>
      </w:r>
      <w:r w:rsidR="00FA7123">
        <w:rPr>
          <w:b w:val="0"/>
          <w:sz w:val="22"/>
          <w:lang w:val="en-US"/>
        </w:rPr>
        <w:t xml:space="preserve"> (or relaxing Rel-15 codebook subset)</w:t>
      </w:r>
      <w:r w:rsidR="00596AD8">
        <w:rPr>
          <w:b w:val="0"/>
          <w:sz w:val="22"/>
          <w:lang w:val="en-US"/>
        </w:rPr>
        <w:t xml:space="preserve">, and </w:t>
      </w:r>
      <w:r w:rsidR="00FA7123">
        <w:rPr>
          <w:b w:val="0"/>
          <w:sz w:val="22"/>
          <w:lang w:val="en-US"/>
        </w:rPr>
        <w:t>t</w:t>
      </w:r>
      <w:r w:rsidR="00DB1306">
        <w:rPr>
          <w:b w:val="0"/>
          <w:sz w:val="22"/>
          <w:lang w:val="en-US"/>
        </w:rPr>
        <w:t>he other is based on SRI and TPMI indication</w:t>
      </w:r>
      <w:r w:rsidR="008D690D">
        <w:rPr>
          <w:b w:val="0"/>
          <w:sz w:val="22"/>
          <w:lang w:val="en-US"/>
        </w:rPr>
        <w:t xml:space="preserve"> and</w:t>
      </w:r>
      <w:r w:rsidR="003377B5">
        <w:rPr>
          <w:b w:val="0"/>
          <w:sz w:val="22"/>
          <w:lang w:val="en-US"/>
        </w:rPr>
        <w:t>/or</w:t>
      </w:r>
      <w:r w:rsidR="008D690D">
        <w:rPr>
          <w:b w:val="0"/>
          <w:sz w:val="22"/>
          <w:lang w:val="en-US"/>
        </w:rPr>
        <w:t xml:space="preserve"> power scaling</w:t>
      </w:r>
      <w:r w:rsidR="00596AD8">
        <w:rPr>
          <w:b w:val="0"/>
          <w:sz w:val="22"/>
          <w:lang w:val="en-US"/>
        </w:rPr>
        <w:t>.</w:t>
      </w:r>
      <w:r w:rsidR="00FA7123">
        <w:rPr>
          <w:b w:val="0"/>
          <w:sz w:val="22"/>
          <w:lang w:val="en-US"/>
        </w:rPr>
        <w:t xml:space="preserve"> Both </w:t>
      </w:r>
      <w:r w:rsidR="00E90FE2">
        <w:rPr>
          <w:b w:val="0"/>
          <w:sz w:val="22"/>
          <w:lang w:val="en-US"/>
        </w:rPr>
        <w:t>scheme</w:t>
      </w:r>
      <w:r w:rsidR="00FA7123">
        <w:rPr>
          <w:b w:val="0"/>
          <w:sz w:val="22"/>
          <w:lang w:val="en-US"/>
        </w:rPr>
        <w:t>s can</w:t>
      </w:r>
      <w:r>
        <w:rPr>
          <w:b w:val="0"/>
          <w:sz w:val="22"/>
          <w:lang w:val="en-US"/>
        </w:rPr>
        <w:t xml:space="preserve"> efficiently </w:t>
      </w:r>
      <w:r w:rsidR="00FA7123">
        <w:rPr>
          <w:b w:val="0"/>
          <w:sz w:val="22"/>
          <w:lang w:val="en-US"/>
        </w:rPr>
        <w:t>achieve full power UL transmission</w:t>
      </w:r>
      <w:r>
        <w:rPr>
          <w:b w:val="0"/>
          <w:sz w:val="22"/>
          <w:lang w:val="en-US"/>
        </w:rPr>
        <w:t xml:space="preserve"> with different UE implementation, therefore, we think </w:t>
      </w:r>
      <w:r w:rsidR="00FA7123">
        <w:rPr>
          <w:b w:val="0"/>
          <w:sz w:val="22"/>
          <w:lang w:val="en-US"/>
        </w:rPr>
        <w:t>the working assumption should be confirmed.</w:t>
      </w:r>
      <w:r w:rsidR="00D51804">
        <w:rPr>
          <w:b w:val="0"/>
          <w:sz w:val="22"/>
          <w:lang w:val="en-US"/>
        </w:rPr>
        <w:t xml:space="preserve"> Here, we found a typo in the second Note such that “no SRI” should be revised to “no TRI”.</w:t>
      </w:r>
      <w:r w:rsidR="00FA7123">
        <w:rPr>
          <w:b w:val="0"/>
          <w:sz w:val="22"/>
          <w:lang w:val="en-US"/>
        </w:rPr>
        <w:t xml:space="preserve"> </w:t>
      </w:r>
    </w:p>
    <w:p w14:paraId="63E95544" w14:textId="55ECD010" w:rsidR="00FA7123" w:rsidRPr="006D1608" w:rsidRDefault="006D1608" w:rsidP="00FA7123">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sidR="009A0F80">
        <w:rPr>
          <w:sz w:val="22"/>
          <w:lang w:val="en-US"/>
        </w:rPr>
        <w:t xml:space="preserve"> </w:t>
      </w:r>
      <w:r>
        <w:rPr>
          <w:sz w:val="22"/>
          <w:lang w:val="en-US"/>
        </w:rPr>
        <w:t>1</w:t>
      </w:r>
      <w:r w:rsidRPr="00FB422C">
        <w:rPr>
          <w:sz w:val="22"/>
          <w:lang w:val="en-US"/>
        </w:rPr>
        <w:t xml:space="preserve">: </w:t>
      </w:r>
      <w:r>
        <w:rPr>
          <w:sz w:val="22"/>
          <w:lang w:val="en-US"/>
        </w:rPr>
        <w:t>Confirm the working assumption</w:t>
      </w:r>
      <w:r w:rsidR="00CA4C5D">
        <w:rPr>
          <w:sz w:val="22"/>
          <w:lang w:val="en-US"/>
        </w:rPr>
        <w:t>, with revising the second Note as “For single port, there is no TRI and TPMI”</w:t>
      </w:r>
      <w:r>
        <w:rPr>
          <w:sz w:val="22"/>
          <w:lang w:val="en-US"/>
        </w:rPr>
        <w:t>.</w:t>
      </w:r>
    </w:p>
    <w:p w14:paraId="4A36378F" w14:textId="6F072259" w:rsidR="009050BF" w:rsidRPr="00FB422C" w:rsidRDefault="009050BF" w:rsidP="009050BF">
      <w:pPr>
        <w:pStyle w:val="2"/>
      </w:pPr>
      <w:r w:rsidRPr="00FB422C">
        <w:t>2.</w:t>
      </w:r>
      <w:r>
        <w:t>1</w:t>
      </w:r>
      <w:r w:rsidRPr="00FB422C">
        <w:t xml:space="preserve"> </w:t>
      </w:r>
      <w:r w:rsidR="008E4C38">
        <w:t>Remaining issues on Mode 1</w:t>
      </w:r>
    </w:p>
    <w:p w14:paraId="52CC041C" w14:textId="577F91F0" w:rsidR="009D6B12" w:rsidRDefault="00065637" w:rsidP="009050BF">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In this subsection, we discuss on remaining issues for mode 1 in order to achieve UL full power transmission. </w:t>
      </w:r>
    </w:p>
    <w:p w14:paraId="2E687758" w14:textId="040D5BE8" w:rsidR="00C62646" w:rsidRDefault="00C62646" w:rsidP="00C62646">
      <w:pPr>
        <w:pStyle w:val="LGTdoc1"/>
        <w:snapToGrid/>
        <w:spacing w:beforeLines="0" w:before="100" w:beforeAutospacing="1" w:line="360" w:lineRule="auto"/>
        <w:contextualSpacing/>
        <w:rPr>
          <w:sz w:val="22"/>
          <w:u w:val="single"/>
          <w:lang w:val="en-US"/>
        </w:rPr>
      </w:pPr>
      <w:r w:rsidRPr="00C62646">
        <w:rPr>
          <w:noProof/>
          <w:sz w:val="20"/>
          <w:lang w:val="en-US"/>
        </w:rPr>
        <mc:AlternateContent>
          <mc:Choice Requires="wps">
            <w:drawing>
              <wp:inline distT="0" distB="0" distL="0" distR="0" wp14:anchorId="0F8B86D6" wp14:editId="76C07204">
                <wp:extent cx="5715000" cy="1404620"/>
                <wp:effectExtent l="0" t="0" r="19050" b="2032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14:paraId="2D9018CF" w14:textId="77777777" w:rsidR="007B7EE4" w:rsidRPr="00910179" w:rsidRDefault="007B7EE4" w:rsidP="00C62646">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1: The UE can be configured with one or more SRS resources with same number of SRS ports (according to Rel-15)</w:t>
                            </w:r>
                            <w:r w:rsidRPr="00910179">
                              <w:rPr>
                                <w:rFonts w:eastAsia="맑은 고딕" w:hint="eastAsia"/>
                                <w:kern w:val="0"/>
                                <w:sz w:val="20"/>
                                <w:szCs w:val="20"/>
                                <w:lang w:val="en-GB" w:eastAsia="x-none"/>
                              </w:rPr>
                              <w:t xml:space="preserve"> within a</w:t>
                            </w:r>
                            <w:r w:rsidRPr="00910179">
                              <w:rPr>
                                <w:rFonts w:eastAsia="맑은 고딕"/>
                                <w:kern w:val="0"/>
                                <w:sz w:val="20"/>
                                <w:szCs w:val="20"/>
                                <w:lang w:val="en-GB" w:eastAsia="x-none"/>
                              </w:rPr>
                              <w:t>n</w:t>
                            </w:r>
                            <w:r w:rsidRPr="00910179">
                              <w:rPr>
                                <w:rFonts w:eastAsia="맑은 고딕" w:hint="eastAsia"/>
                                <w:kern w:val="0"/>
                                <w:sz w:val="20"/>
                                <w:szCs w:val="20"/>
                                <w:lang w:val="en-GB" w:eastAsia="x-none"/>
                              </w:rPr>
                              <w:t xml:space="preserve">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0C14825D" w14:textId="77777777" w:rsidR="007B7EE4" w:rsidRPr="00910179" w:rsidRDefault="007B7EE4"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gNB can configure the UE to use a subset of TPMIs that combine ports in a layer to produce full power transmission.</w:t>
                            </w:r>
                          </w:p>
                          <w:p w14:paraId="09D9D001" w14:textId="77777777" w:rsidR="007B7EE4" w:rsidRPr="00910179" w:rsidRDefault="007B7EE4"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 xml:space="preserve">A new codebookSubset is introduced only for the rank value(s) where full power transmission in UL is not achievable includes the TPMI precoders in </w:t>
                            </w:r>
                            <w:r w:rsidRPr="00910179">
                              <w:rPr>
                                <w:rFonts w:eastAsia="바탕"/>
                                <w:i/>
                                <w:kern w:val="0"/>
                                <w:sz w:val="20"/>
                                <w:szCs w:val="20"/>
                                <w:lang w:val="en-GB" w:eastAsia="x-none"/>
                              </w:rPr>
                              <w:t>fullyAndPartialAndNonCoherent</w:t>
                            </w:r>
                            <w:r w:rsidRPr="00910179">
                              <w:rPr>
                                <w:rFonts w:eastAsia="바탕"/>
                                <w:kern w:val="0"/>
                                <w:sz w:val="20"/>
                                <w:szCs w:val="20"/>
                                <w:lang w:val="en-GB" w:eastAsia="x-none"/>
                              </w:rPr>
                              <w:t xml:space="preserve"> defined in Rel-15</w:t>
                            </w:r>
                          </w:p>
                        </w:txbxContent>
                      </wps:txbx>
                      <wps:bodyPr rot="0" vert="horz" wrap="square" lIns="91440" tIns="45720" rIns="91440" bIns="45720" anchor="t" anchorCtr="0">
                        <a:spAutoFit/>
                      </wps:bodyPr>
                    </wps:wsp>
                  </a:graphicData>
                </a:graphic>
              </wp:inline>
            </w:drawing>
          </mc:Choice>
          <mc:Fallback>
            <w:pict>
              <v:shape w14:anchorId="0F8B86D6" id="_x0000_s1028" type="#_x0000_t202" style="width:45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">
                <v:textbox style="mso-fit-shape-to-text:t">
                  <w:txbxContent>
                    <w:p w14:paraId="2D9018CF" w14:textId="77777777" w:rsidR="007B7EE4" w:rsidRPr="00910179" w:rsidRDefault="007B7EE4" w:rsidP="00C62646">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1: The UE can be configured with one or more SRS resources with same number of SRS ports (according to Rel-15)</w:t>
                      </w:r>
                      <w:r w:rsidRPr="00910179">
                        <w:rPr>
                          <w:rFonts w:eastAsia="맑은 고딕" w:hint="eastAsia"/>
                          <w:kern w:val="0"/>
                          <w:sz w:val="20"/>
                          <w:szCs w:val="20"/>
                          <w:lang w:val="en-GB" w:eastAsia="x-none"/>
                        </w:rPr>
                        <w:t xml:space="preserve"> within a</w:t>
                      </w:r>
                      <w:r w:rsidRPr="00910179">
                        <w:rPr>
                          <w:rFonts w:eastAsia="맑은 고딕"/>
                          <w:kern w:val="0"/>
                          <w:sz w:val="20"/>
                          <w:szCs w:val="20"/>
                          <w:lang w:val="en-GB" w:eastAsia="x-none"/>
                        </w:rPr>
                        <w:t>n</w:t>
                      </w:r>
                      <w:r w:rsidRPr="00910179">
                        <w:rPr>
                          <w:rFonts w:eastAsia="맑은 고딕" w:hint="eastAsia"/>
                          <w:kern w:val="0"/>
                          <w:sz w:val="20"/>
                          <w:szCs w:val="20"/>
                          <w:lang w:val="en-GB" w:eastAsia="x-none"/>
                        </w:rPr>
                        <w:t xml:space="preserve">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0C14825D" w14:textId="77777777" w:rsidR="007B7EE4" w:rsidRPr="00910179" w:rsidRDefault="007B7EE4"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gNB can configure the UE to use a subset of TPMIs that combine ports in a layer to produce full power transmission.</w:t>
                      </w:r>
                    </w:p>
                    <w:p w14:paraId="09D9D001" w14:textId="77777777" w:rsidR="007B7EE4" w:rsidRPr="00910179" w:rsidRDefault="007B7EE4"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 xml:space="preserve">A new codebookSubset is introduced only for the rank value(s) where full power transmission in UL is not achievable includes the TPMI precoders in </w:t>
                      </w:r>
                      <w:r w:rsidRPr="00910179">
                        <w:rPr>
                          <w:rFonts w:eastAsia="바탕"/>
                          <w:i/>
                          <w:kern w:val="0"/>
                          <w:sz w:val="20"/>
                          <w:szCs w:val="20"/>
                          <w:lang w:val="en-GB" w:eastAsia="x-none"/>
                        </w:rPr>
                        <w:t>fullyAndPartialAndNonCoherent</w:t>
                      </w:r>
                      <w:r w:rsidRPr="00910179">
                        <w:rPr>
                          <w:rFonts w:eastAsia="바탕"/>
                          <w:kern w:val="0"/>
                          <w:sz w:val="20"/>
                          <w:szCs w:val="20"/>
                          <w:lang w:val="en-GB" w:eastAsia="x-none"/>
                        </w:rPr>
                        <w:t xml:space="preserve"> defined in Rel-15</w:t>
                      </w:r>
                    </w:p>
                  </w:txbxContent>
                </v:textbox>
                <w10:anchorlock/>
              </v:shape>
            </w:pict>
          </mc:Fallback>
        </mc:AlternateContent>
      </w:r>
    </w:p>
    <w:p w14:paraId="168D5478" w14:textId="77777777" w:rsidR="00B22F4A" w:rsidRDefault="00B22F4A" w:rsidP="009050BF">
      <w:pPr>
        <w:pStyle w:val="LGTdoc1"/>
        <w:snapToGrid/>
        <w:spacing w:beforeLines="0" w:before="100" w:beforeAutospacing="1" w:line="360" w:lineRule="auto"/>
        <w:ind w:firstLineChars="150" w:firstLine="330"/>
        <w:contextualSpacing/>
        <w:rPr>
          <w:b w:val="0"/>
          <w:sz w:val="22"/>
          <w:lang w:val="en-US"/>
        </w:rPr>
      </w:pPr>
    </w:p>
    <w:p w14:paraId="14FA852A" w14:textId="3E03933B" w:rsidR="00824D78" w:rsidRPr="00056054" w:rsidRDefault="00AF1DCC" w:rsidP="00824D78">
      <w:pPr>
        <w:pStyle w:val="LGTdoc1"/>
        <w:snapToGrid/>
        <w:spacing w:beforeLines="0" w:before="100" w:beforeAutospacing="1" w:line="360" w:lineRule="auto"/>
        <w:contextualSpacing/>
        <w:rPr>
          <w:sz w:val="22"/>
          <w:u w:val="single"/>
          <w:lang w:val="en-US"/>
        </w:rPr>
      </w:pPr>
      <w:r>
        <w:rPr>
          <w:sz w:val="22"/>
          <w:u w:val="single"/>
          <w:lang w:val="en-US"/>
        </w:rPr>
        <w:t>Additional c</w:t>
      </w:r>
      <w:r w:rsidR="00824D78">
        <w:rPr>
          <w:sz w:val="22"/>
          <w:u w:val="single"/>
          <w:lang w:val="en-US"/>
        </w:rPr>
        <w:t>odebook subset for Partial coherent UE</w:t>
      </w:r>
      <w:r>
        <w:rPr>
          <w:sz w:val="22"/>
          <w:u w:val="single"/>
          <w:lang w:val="en-US"/>
        </w:rPr>
        <w:t xml:space="preserve"> with DFT-s-OFDM</w:t>
      </w:r>
    </w:p>
    <w:p w14:paraId="04C0FCA6" w14:textId="29612F8D" w:rsidR="009E6FCD" w:rsidRPr="00882A8E" w:rsidRDefault="009E6FCD" w:rsidP="009E6FCD">
      <w:pPr>
        <w:pStyle w:val="LGTdoc1"/>
        <w:snapToGrid/>
        <w:spacing w:beforeLines="0" w:before="100" w:beforeAutospacing="1" w:line="240" w:lineRule="atLeast"/>
        <w:ind w:firstLineChars="100" w:firstLine="200"/>
        <w:contextualSpacing/>
        <w:jc w:val="center"/>
        <w:rPr>
          <w:b w:val="0"/>
          <w:sz w:val="20"/>
        </w:rPr>
      </w:pPr>
      <w:r>
        <w:rPr>
          <w:rFonts w:hint="eastAsia"/>
          <w:b w:val="0"/>
          <w:sz w:val="20"/>
          <w:lang w:val="en-US"/>
        </w:rPr>
        <w:t xml:space="preserve">Table </w:t>
      </w:r>
      <w:r>
        <w:rPr>
          <w:b w:val="0"/>
          <w:sz w:val="20"/>
          <w:lang w:val="en-US"/>
        </w:rPr>
        <w:t>I</w:t>
      </w:r>
      <w:r>
        <w:rPr>
          <w:rFonts w:hint="eastAsia"/>
          <w:b w:val="0"/>
          <w:sz w:val="20"/>
          <w:lang w:val="en-US"/>
        </w:rPr>
        <w:t>.</w:t>
      </w:r>
      <w:r>
        <w:rPr>
          <w:b w:val="0"/>
          <w:sz w:val="20"/>
          <w:lang w:val="en-US"/>
        </w:rPr>
        <w:t xml:space="preserve"> </w:t>
      </w:r>
      <w:r w:rsidR="005660D8">
        <w:rPr>
          <w:rFonts w:hint="eastAsia"/>
          <w:b w:val="0"/>
          <w:sz w:val="20"/>
          <w:lang w:val="en-US"/>
        </w:rPr>
        <w:t xml:space="preserve">A subset of </w:t>
      </w:r>
      <w:r>
        <w:rPr>
          <w:b w:val="0"/>
          <w:sz w:val="20"/>
          <w:lang w:val="en-US"/>
        </w:rPr>
        <w:t xml:space="preserve">TPMIs for </w:t>
      </w:r>
      <w:r w:rsidR="005660D8">
        <w:rPr>
          <w:b w:val="0"/>
          <w:sz w:val="20"/>
          <w:lang w:val="en-US"/>
        </w:rPr>
        <w:t xml:space="preserve">DFT-s-OFDM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36"/>
        <w:gridCol w:w="746"/>
        <w:gridCol w:w="836"/>
        <w:gridCol w:w="867"/>
        <w:gridCol w:w="746"/>
        <w:gridCol w:w="746"/>
        <w:gridCol w:w="857"/>
        <w:gridCol w:w="857"/>
      </w:tblGrid>
      <w:tr w:rsidR="005660D8" w14:paraId="132430C6" w14:textId="25F1EB39" w:rsidTr="007B7EE4">
        <w:trPr>
          <w:cantSplit/>
          <w:jc w:val="center"/>
        </w:trPr>
        <w:tc>
          <w:tcPr>
            <w:tcW w:w="0" w:type="auto"/>
            <w:shd w:val="clear" w:color="auto" w:fill="auto"/>
            <w:vAlign w:val="center"/>
          </w:tcPr>
          <w:p w14:paraId="7AA90FE4" w14:textId="77777777" w:rsidR="005660D8" w:rsidRPr="004639B8" w:rsidRDefault="005660D8" w:rsidP="005660D8">
            <w:pPr>
              <w:pStyle w:val="LGTdoc1"/>
              <w:snapToGrid/>
              <w:spacing w:line="240" w:lineRule="atLeast"/>
              <w:contextualSpacing/>
              <w:jc w:val="center"/>
              <w:rPr>
                <w:b w:val="0"/>
                <w:sz w:val="20"/>
              </w:rPr>
            </w:pPr>
            <w:r w:rsidRPr="004639B8">
              <w:rPr>
                <w:rFonts w:hint="eastAsia"/>
                <w:b w:val="0"/>
                <w:sz w:val="20"/>
              </w:rPr>
              <w:t>DFT-s-OFDM</w:t>
            </w:r>
          </w:p>
          <w:p w14:paraId="42D3A8BF" w14:textId="249563DF" w:rsidR="005660D8" w:rsidRPr="004639B8" w:rsidRDefault="005660D8" w:rsidP="005660D8">
            <w:pPr>
              <w:pStyle w:val="LGTdoc1"/>
              <w:snapToGrid/>
              <w:spacing w:line="240" w:lineRule="atLeast"/>
              <w:contextualSpacing/>
              <w:jc w:val="center"/>
              <w:rPr>
                <w:b w:val="0"/>
                <w:sz w:val="20"/>
              </w:rPr>
            </w:pPr>
            <w:r w:rsidRPr="004639B8">
              <w:rPr>
                <w:b w:val="0"/>
                <w:sz w:val="20"/>
              </w:rPr>
              <w:t xml:space="preserve">TPMI </w:t>
            </w:r>
            <w:r w:rsidRPr="004639B8">
              <w:rPr>
                <w:rFonts w:hint="eastAsia"/>
                <w:b w:val="0"/>
                <w:sz w:val="20"/>
              </w:rPr>
              <w:t>12-1</w:t>
            </w:r>
            <w:r>
              <w:rPr>
                <w:b w:val="0"/>
                <w:sz w:val="20"/>
              </w:rPr>
              <w:t>9</w:t>
            </w:r>
          </w:p>
        </w:tc>
        <w:tc>
          <w:tcPr>
            <w:tcW w:w="0" w:type="auto"/>
            <w:vAlign w:val="center"/>
          </w:tcPr>
          <w:p w14:paraId="4CFD783C" w14:textId="77777777" w:rsidR="005660D8" w:rsidRPr="004639B8" w:rsidRDefault="005660D8" w:rsidP="005660D8">
            <w:pPr>
              <w:pStyle w:val="LGTdoc1"/>
              <w:snapToGrid/>
              <w:spacing w:line="240" w:lineRule="atLeast"/>
              <w:contextualSpacing/>
              <w:jc w:val="center"/>
              <w:rPr>
                <w:b w:val="0"/>
                <w:sz w:val="20"/>
              </w:rPr>
            </w:pPr>
            <w:r w:rsidRPr="004639B8">
              <w:rPr>
                <w:b w:val="0"/>
                <w:sz w:val="20"/>
              </w:rPr>
              <w:object w:dxaOrig="620" w:dyaOrig="1219" w14:anchorId="3486DA45">
                <v:shape id="_x0000_i1025" type="#_x0000_t75" style="width:30.9pt;height:60.9pt" o:ole="">
                  <v:imagedata r:id="rId8" o:title=""/>
                </v:shape>
                <o:OLEObject Type="Embed" ProgID="Equation.3" ShapeID="_x0000_i1025" DrawAspect="Content" ObjectID="_1634631974" r:id="rId9"/>
              </w:object>
            </w:r>
          </w:p>
        </w:tc>
        <w:tc>
          <w:tcPr>
            <w:tcW w:w="0" w:type="auto"/>
            <w:vAlign w:val="center"/>
          </w:tcPr>
          <w:p w14:paraId="32FA6F43" w14:textId="77777777" w:rsidR="005660D8" w:rsidRPr="004639B8" w:rsidRDefault="005660D8" w:rsidP="005660D8">
            <w:pPr>
              <w:pStyle w:val="LGTdoc1"/>
              <w:snapToGrid/>
              <w:spacing w:line="240" w:lineRule="atLeast"/>
              <w:contextualSpacing/>
              <w:jc w:val="center"/>
              <w:rPr>
                <w:b w:val="0"/>
                <w:sz w:val="20"/>
              </w:rPr>
            </w:pPr>
            <w:r w:rsidRPr="004639B8">
              <w:rPr>
                <w:b w:val="0"/>
                <w:sz w:val="20"/>
              </w:rPr>
              <w:object w:dxaOrig="520" w:dyaOrig="1219" w14:anchorId="3470459D">
                <v:shape id="_x0000_i1026" type="#_x0000_t75" style="width:26.3pt;height:60.9pt" o:ole="">
                  <v:imagedata r:id="rId10" o:title=""/>
                </v:shape>
                <o:OLEObject Type="Embed" ProgID="Equation.3" ShapeID="_x0000_i1026" DrawAspect="Content" ObjectID="_1634631975" r:id="rId11"/>
              </w:object>
            </w:r>
          </w:p>
        </w:tc>
        <w:tc>
          <w:tcPr>
            <w:tcW w:w="0" w:type="auto"/>
            <w:vAlign w:val="center"/>
          </w:tcPr>
          <w:p w14:paraId="4C8B3288" w14:textId="77777777" w:rsidR="005660D8" w:rsidRPr="004639B8" w:rsidRDefault="005660D8" w:rsidP="005660D8">
            <w:pPr>
              <w:pStyle w:val="LGTdoc1"/>
              <w:snapToGrid/>
              <w:spacing w:line="240" w:lineRule="atLeast"/>
              <w:contextualSpacing/>
              <w:jc w:val="center"/>
              <w:rPr>
                <w:b w:val="0"/>
                <w:sz w:val="20"/>
              </w:rPr>
            </w:pPr>
            <w:r w:rsidRPr="004639B8">
              <w:rPr>
                <w:b w:val="0"/>
                <w:sz w:val="20"/>
              </w:rPr>
              <w:object w:dxaOrig="620" w:dyaOrig="1219" w14:anchorId="522B5986">
                <v:shape id="_x0000_i1027" type="#_x0000_t75" style="width:30.9pt;height:60.9pt" o:ole="">
                  <v:imagedata r:id="rId12" o:title=""/>
                </v:shape>
                <o:OLEObject Type="Embed" ProgID="Equation.3" ShapeID="_x0000_i1027" DrawAspect="Content" ObjectID="_1634631976" r:id="rId13"/>
              </w:object>
            </w:r>
          </w:p>
        </w:tc>
        <w:tc>
          <w:tcPr>
            <w:tcW w:w="0" w:type="auto"/>
            <w:vAlign w:val="center"/>
          </w:tcPr>
          <w:p w14:paraId="131E7967" w14:textId="77777777" w:rsidR="005660D8" w:rsidRPr="004639B8" w:rsidRDefault="005660D8" w:rsidP="005660D8">
            <w:pPr>
              <w:pStyle w:val="LGTdoc1"/>
              <w:snapToGrid/>
              <w:spacing w:line="240" w:lineRule="atLeast"/>
              <w:contextualSpacing/>
              <w:jc w:val="center"/>
              <w:rPr>
                <w:b w:val="0"/>
                <w:sz w:val="20"/>
              </w:rPr>
            </w:pPr>
            <w:r w:rsidRPr="004639B8">
              <w:rPr>
                <w:b w:val="0"/>
                <w:sz w:val="20"/>
              </w:rPr>
              <w:object w:dxaOrig="660" w:dyaOrig="1219" w14:anchorId="64163A13">
                <v:shape id="_x0000_i1028" type="#_x0000_t75" style="width:32.3pt;height:60.9pt" o:ole="">
                  <v:imagedata r:id="rId14" o:title=""/>
                </v:shape>
                <o:OLEObject Type="Embed" ProgID="Equation.3" ShapeID="_x0000_i1028" DrawAspect="Content" ObjectID="_1634631977" r:id="rId15"/>
              </w:object>
            </w:r>
          </w:p>
        </w:tc>
        <w:tc>
          <w:tcPr>
            <w:tcW w:w="0" w:type="auto"/>
            <w:vAlign w:val="center"/>
          </w:tcPr>
          <w:p w14:paraId="4CD9ACEB" w14:textId="7B1B9F9B" w:rsidR="005660D8" w:rsidRPr="005660D8" w:rsidRDefault="005660D8" w:rsidP="005660D8">
            <w:pPr>
              <w:pStyle w:val="LGTdoc1"/>
              <w:snapToGrid/>
              <w:spacing w:line="240" w:lineRule="atLeast"/>
              <w:contextualSpacing/>
              <w:jc w:val="center"/>
              <w:rPr>
                <w:b w:val="0"/>
                <w:sz w:val="20"/>
              </w:rPr>
            </w:pPr>
            <w:r w:rsidRPr="005660D8">
              <w:rPr>
                <w:b w:val="0"/>
                <w:sz w:val="20"/>
              </w:rPr>
              <w:object w:dxaOrig="520" w:dyaOrig="1219" w14:anchorId="018C36B6">
                <v:shape id="_x0000_i1029" type="#_x0000_t75" style="width:26.3pt;height:60.9pt" o:ole="">
                  <v:imagedata r:id="rId16" o:title=""/>
                </v:shape>
                <o:OLEObject Type="Embed" ProgID="Equation.3" ShapeID="_x0000_i1029" DrawAspect="Content" ObjectID="_1634631978" r:id="rId17"/>
              </w:object>
            </w:r>
          </w:p>
        </w:tc>
        <w:tc>
          <w:tcPr>
            <w:tcW w:w="0" w:type="auto"/>
            <w:vAlign w:val="center"/>
          </w:tcPr>
          <w:p w14:paraId="55CB8A96" w14:textId="07401923" w:rsidR="005660D8" w:rsidRPr="005660D8" w:rsidRDefault="005660D8" w:rsidP="005660D8">
            <w:pPr>
              <w:pStyle w:val="LGTdoc1"/>
              <w:snapToGrid/>
              <w:spacing w:line="240" w:lineRule="atLeast"/>
              <w:contextualSpacing/>
              <w:jc w:val="center"/>
              <w:rPr>
                <w:b w:val="0"/>
                <w:sz w:val="20"/>
              </w:rPr>
            </w:pPr>
            <w:r w:rsidRPr="005660D8">
              <w:rPr>
                <w:b w:val="0"/>
                <w:sz w:val="20"/>
              </w:rPr>
              <w:object w:dxaOrig="520" w:dyaOrig="1219" w14:anchorId="6DC7060D">
                <v:shape id="_x0000_i1030" type="#_x0000_t75" style="width:26.3pt;height:60.9pt" o:ole="">
                  <v:imagedata r:id="rId18" o:title=""/>
                </v:shape>
                <o:OLEObject Type="Embed" ProgID="Equation.3" ShapeID="_x0000_i1030" DrawAspect="Content" ObjectID="_1634631979" r:id="rId19"/>
              </w:object>
            </w:r>
          </w:p>
        </w:tc>
        <w:tc>
          <w:tcPr>
            <w:tcW w:w="0" w:type="auto"/>
            <w:vAlign w:val="center"/>
          </w:tcPr>
          <w:p w14:paraId="7C9086D0" w14:textId="44B83B33" w:rsidR="005660D8" w:rsidRPr="005660D8" w:rsidRDefault="005660D8" w:rsidP="005660D8">
            <w:pPr>
              <w:pStyle w:val="LGTdoc1"/>
              <w:snapToGrid/>
              <w:spacing w:line="240" w:lineRule="atLeast"/>
              <w:contextualSpacing/>
              <w:jc w:val="center"/>
              <w:rPr>
                <w:b w:val="0"/>
                <w:sz w:val="20"/>
              </w:rPr>
            </w:pPr>
            <w:r w:rsidRPr="005660D8">
              <w:rPr>
                <w:b w:val="0"/>
                <w:sz w:val="20"/>
              </w:rPr>
              <w:object w:dxaOrig="660" w:dyaOrig="1219" w14:anchorId="4111034B">
                <v:shape id="_x0000_i1031" type="#_x0000_t75" style="width:31.85pt;height:60.9pt" o:ole="">
                  <v:imagedata r:id="rId20" o:title=""/>
                </v:shape>
                <o:OLEObject Type="Embed" ProgID="Equation.3" ShapeID="_x0000_i1031" DrawAspect="Content" ObjectID="_1634631980" r:id="rId21"/>
              </w:object>
            </w:r>
          </w:p>
        </w:tc>
        <w:tc>
          <w:tcPr>
            <w:tcW w:w="0" w:type="auto"/>
            <w:vAlign w:val="center"/>
          </w:tcPr>
          <w:p w14:paraId="4F90D019" w14:textId="77035D03" w:rsidR="005660D8" w:rsidRPr="005660D8" w:rsidRDefault="005660D8" w:rsidP="005660D8">
            <w:pPr>
              <w:pStyle w:val="LGTdoc1"/>
              <w:snapToGrid/>
              <w:spacing w:line="240" w:lineRule="atLeast"/>
              <w:contextualSpacing/>
              <w:jc w:val="center"/>
              <w:rPr>
                <w:b w:val="0"/>
                <w:sz w:val="20"/>
              </w:rPr>
            </w:pPr>
            <w:r w:rsidRPr="005660D8">
              <w:rPr>
                <w:b w:val="0"/>
                <w:sz w:val="20"/>
              </w:rPr>
              <w:object w:dxaOrig="660" w:dyaOrig="1219" w14:anchorId="6AC3DD08">
                <v:shape id="_x0000_i1032" type="#_x0000_t75" style="width:31.85pt;height:60.9pt" o:ole="">
                  <v:imagedata r:id="rId22" o:title=""/>
                </v:shape>
                <o:OLEObject Type="Embed" ProgID="Equation.3" ShapeID="_x0000_i1032" DrawAspect="Content" ObjectID="_1634631981" r:id="rId23"/>
              </w:object>
            </w:r>
          </w:p>
        </w:tc>
      </w:tr>
    </w:tbl>
    <w:p w14:paraId="503E83EC" w14:textId="7F035C12" w:rsidR="001D5B81" w:rsidRDefault="0071069B" w:rsidP="001D5B81">
      <w:pPr>
        <w:pStyle w:val="LGTdoc1"/>
        <w:snapToGrid/>
        <w:spacing w:beforeLines="0" w:before="100" w:beforeAutospacing="1" w:line="360" w:lineRule="auto"/>
        <w:ind w:firstLineChars="100" w:firstLine="220"/>
        <w:contextualSpacing/>
        <w:rPr>
          <w:b w:val="0"/>
          <w:sz w:val="22"/>
          <w:lang w:val="en-US"/>
        </w:rPr>
      </w:pPr>
      <w:r>
        <w:rPr>
          <w:rFonts w:hint="eastAsia"/>
          <w:b w:val="0"/>
          <w:sz w:val="22"/>
          <w:lang w:val="en-US"/>
        </w:rPr>
        <w:lastRenderedPageBreak/>
        <w:t xml:space="preserve">Unlike the non-coherent UE, </w:t>
      </w:r>
      <w:r w:rsidR="00BA5E7B">
        <w:rPr>
          <w:b w:val="0"/>
          <w:sz w:val="22"/>
          <w:lang w:val="en-US"/>
        </w:rPr>
        <w:t>partial coherent UE has capability to maintain relative phase of antenna ports partially, i.e., port (0, 2) and port (1, 3).</w:t>
      </w:r>
      <w:r w:rsidR="0003080C">
        <w:rPr>
          <w:b w:val="0"/>
          <w:sz w:val="22"/>
          <w:lang w:val="en-US"/>
        </w:rPr>
        <w:t xml:space="preserve"> </w:t>
      </w:r>
      <w:r w:rsidR="00BA5E7B">
        <w:rPr>
          <w:b w:val="0"/>
          <w:sz w:val="22"/>
          <w:lang w:val="en-US"/>
        </w:rPr>
        <w:t>Thus, in order to increase performance</w:t>
      </w:r>
      <w:r w:rsidR="00821576">
        <w:rPr>
          <w:b w:val="0"/>
          <w:sz w:val="22"/>
          <w:lang w:val="en-US"/>
        </w:rPr>
        <w:t xml:space="preserve"> for partial coherent UE</w:t>
      </w:r>
      <w:r w:rsidR="00BA5E7B">
        <w:rPr>
          <w:b w:val="0"/>
          <w:sz w:val="22"/>
          <w:lang w:val="en-US"/>
        </w:rPr>
        <w:t>, adding</w:t>
      </w:r>
      <w:r w:rsidR="00821576">
        <w:rPr>
          <w:b w:val="0"/>
          <w:sz w:val="22"/>
          <w:lang w:val="en-US"/>
        </w:rPr>
        <w:t xml:space="preserve"> </w:t>
      </w:r>
      <w:r w:rsidR="004639B8">
        <w:rPr>
          <w:b w:val="0"/>
          <w:sz w:val="22"/>
          <w:lang w:val="en-US"/>
        </w:rPr>
        <w:t xml:space="preserve">a set of TPMIs which can deliver full power with phase changes seems reasonable. </w:t>
      </w:r>
      <w:r w:rsidR="000C6453">
        <w:rPr>
          <w:b w:val="0"/>
          <w:sz w:val="22"/>
          <w:lang w:val="en-US"/>
        </w:rPr>
        <w:t>In this sense, in the last meeting, it was agreed to be included TPMI 12-15 in the new codebook subset for both CP-OFDM and DFT-s-OFDM. The remaining FFS part is whether or not to support TPMI 16-19</w:t>
      </w:r>
      <w:r w:rsidR="00711D55">
        <w:rPr>
          <w:b w:val="0"/>
          <w:sz w:val="22"/>
          <w:lang w:val="en-US"/>
        </w:rPr>
        <w:t xml:space="preserve"> in Table I</w:t>
      </w:r>
      <w:r w:rsidR="000C6453">
        <w:rPr>
          <w:b w:val="0"/>
          <w:sz w:val="22"/>
          <w:lang w:val="en-US"/>
        </w:rPr>
        <w:t xml:space="preserve"> as a new codebook subset for DFT-s-OFDM. One rational </w:t>
      </w:r>
      <w:r w:rsidR="00711D55">
        <w:rPr>
          <w:b w:val="0"/>
          <w:sz w:val="22"/>
          <w:lang w:val="en-US"/>
        </w:rPr>
        <w:t xml:space="preserve">point </w:t>
      </w:r>
      <w:r w:rsidR="000C6453">
        <w:rPr>
          <w:b w:val="0"/>
          <w:sz w:val="22"/>
          <w:lang w:val="en-US"/>
        </w:rPr>
        <w:t xml:space="preserve">for including TPMI 16-19 is </w:t>
      </w:r>
      <w:r w:rsidR="00711D55">
        <w:rPr>
          <w:b w:val="0"/>
          <w:sz w:val="22"/>
          <w:lang w:val="en-US"/>
        </w:rPr>
        <w:t>that it could enhance the performance by allowing TPMI selection diversity. However, as observe</w:t>
      </w:r>
      <w:r w:rsidR="001D5B81">
        <w:rPr>
          <w:b w:val="0"/>
          <w:sz w:val="22"/>
          <w:lang w:val="en-US"/>
        </w:rPr>
        <w:t>d</w:t>
      </w:r>
      <w:r w:rsidR="00711D55">
        <w:rPr>
          <w:b w:val="0"/>
          <w:sz w:val="22"/>
          <w:lang w:val="en-US"/>
        </w:rPr>
        <w:t xml:space="preserve"> in the Table I, </w:t>
      </w:r>
      <w:r w:rsidR="00841E13">
        <w:rPr>
          <w:b w:val="0"/>
          <w:sz w:val="22"/>
          <w:lang w:val="en-US"/>
        </w:rPr>
        <w:t>TPMI 12-15 already have all QPSK in each coherent port group, i.e. port (0, 2) and port (1, 3).</w:t>
      </w:r>
      <w:r w:rsidR="001D5B81">
        <w:rPr>
          <w:b w:val="0"/>
          <w:sz w:val="22"/>
          <w:lang w:val="en-US"/>
        </w:rPr>
        <w:t xml:space="preserve"> So, only difference between TPMI group 12-15 and TPMI group 16-19 is how to combine QPSK vectors </w:t>
      </w:r>
      <w:r w:rsidR="006D5D0B">
        <w:rPr>
          <w:b w:val="0"/>
          <w:sz w:val="22"/>
          <w:lang w:val="en-US"/>
        </w:rPr>
        <w:t>in</w:t>
      </w:r>
      <w:r w:rsidR="001D5B81">
        <w:rPr>
          <w:b w:val="0"/>
          <w:sz w:val="22"/>
          <w:lang w:val="en-US"/>
        </w:rPr>
        <w:t xml:space="preserve"> each group, while the partial coherent UE cannot maintain its inter-port group phase. Another point is if we add TPMI 16-19 in the new codebook subset, it will increase DCI overhead. Therefore, it </w:t>
      </w:r>
      <w:r w:rsidR="001D5B81">
        <w:rPr>
          <w:rFonts w:hint="eastAsia"/>
          <w:b w:val="0"/>
          <w:sz w:val="22"/>
          <w:lang w:val="en-US"/>
        </w:rPr>
        <w:t>should be provided clear evidence of performance increment if we additionally support TPMI 16-19 as a new codebook subset for partial-coherent UE</w:t>
      </w:r>
      <w:r w:rsidR="009E46F8">
        <w:rPr>
          <w:b w:val="0"/>
          <w:sz w:val="22"/>
          <w:lang w:val="en-US"/>
        </w:rPr>
        <w:t xml:space="preserve"> with DFT-s-OFDM</w:t>
      </w:r>
      <w:r w:rsidR="001D5B81">
        <w:rPr>
          <w:rFonts w:hint="eastAsia"/>
          <w:b w:val="0"/>
          <w:sz w:val="22"/>
          <w:lang w:val="en-US"/>
        </w:rPr>
        <w:t>.</w:t>
      </w:r>
    </w:p>
    <w:p w14:paraId="3AB0952C" w14:textId="1FAA9168" w:rsidR="009E6FCD" w:rsidRPr="006D1608" w:rsidRDefault="009E6FCD" w:rsidP="009E6FCD">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Pr>
          <w:sz w:val="22"/>
          <w:lang w:val="en-US"/>
        </w:rPr>
        <w:t xml:space="preserve"> </w:t>
      </w:r>
      <w:r w:rsidR="009E46F8">
        <w:rPr>
          <w:sz w:val="22"/>
          <w:lang w:val="en-US"/>
        </w:rPr>
        <w:t>2</w:t>
      </w:r>
      <w:r w:rsidRPr="00FB422C">
        <w:rPr>
          <w:sz w:val="22"/>
          <w:lang w:val="en-US"/>
        </w:rPr>
        <w:t xml:space="preserve">: </w:t>
      </w:r>
      <w:r w:rsidR="009E46F8">
        <w:rPr>
          <w:sz w:val="22"/>
          <w:lang w:val="en-US"/>
        </w:rPr>
        <w:t xml:space="preserve">Do not additionally </w:t>
      </w:r>
      <w:r w:rsidR="006D5D0B">
        <w:rPr>
          <w:sz w:val="22"/>
          <w:lang w:val="en-US"/>
        </w:rPr>
        <w:t>support</w:t>
      </w:r>
      <w:r w:rsidR="009E46F8">
        <w:rPr>
          <w:sz w:val="22"/>
          <w:lang w:val="en-US"/>
        </w:rPr>
        <w:t xml:space="preserve"> TPMI 16-19 as a new codebook subset for partial-coherent UE with DFT-s-OFDM</w:t>
      </w:r>
      <w:r>
        <w:rPr>
          <w:sz w:val="22"/>
          <w:lang w:val="en-US"/>
        </w:rPr>
        <w:t xml:space="preserve">. </w:t>
      </w:r>
    </w:p>
    <w:p w14:paraId="25BF643B" w14:textId="77777777" w:rsidR="00EA5F45" w:rsidRPr="009E46F8" w:rsidRDefault="00EA5F45" w:rsidP="009050BF">
      <w:pPr>
        <w:pStyle w:val="LGTdoc1"/>
        <w:snapToGrid/>
        <w:spacing w:beforeLines="0" w:before="100" w:beforeAutospacing="1" w:line="360" w:lineRule="auto"/>
        <w:ind w:firstLineChars="50" w:firstLine="108"/>
        <w:contextualSpacing/>
        <w:rPr>
          <w:sz w:val="22"/>
        </w:rPr>
      </w:pPr>
    </w:p>
    <w:p w14:paraId="39981643" w14:textId="60ADDED2" w:rsidR="002E6FC5" w:rsidRDefault="002E5D8A" w:rsidP="004C6957">
      <w:pPr>
        <w:pStyle w:val="2"/>
      </w:pPr>
      <w:r w:rsidRPr="00987B8F">
        <w:t>2.</w:t>
      </w:r>
      <w:r w:rsidR="009050BF">
        <w:t>2</w:t>
      </w:r>
      <w:r w:rsidRPr="00987B8F">
        <w:t xml:space="preserve"> </w:t>
      </w:r>
      <w:r w:rsidR="008E4C38">
        <w:t>Remaining issues on Mode 2</w:t>
      </w:r>
      <w:r w:rsidR="005144B1">
        <w:t xml:space="preserve"> </w:t>
      </w:r>
    </w:p>
    <w:p w14:paraId="34ABEEE9" w14:textId="18441368" w:rsidR="000E7C34" w:rsidRPr="000E7C34" w:rsidRDefault="00D103DA" w:rsidP="000E7C34">
      <w:pPr>
        <w:ind w:firstLine="228"/>
        <w:rPr>
          <w:rFonts w:eastAsia="바탕"/>
          <w:snapToGrid w:val="0"/>
          <w:kern w:val="0"/>
          <w:szCs w:val="20"/>
        </w:rPr>
      </w:pPr>
      <w:r w:rsidRPr="000E7C34">
        <w:rPr>
          <w:rFonts w:eastAsia="바탕"/>
          <w:snapToGrid w:val="0"/>
          <w:kern w:val="0"/>
          <w:szCs w:val="20"/>
        </w:rPr>
        <w:t xml:space="preserve">In </w:t>
      </w:r>
      <w:r w:rsidR="0063099A">
        <w:rPr>
          <w:rFonts w:eastAsia="바탕"/>
          <w:snapToGrid w:val="0"/>
          <w:kern w:val="0"/>
          <w:szCs w:val="20"/>
        </w:rPr>
        <w:t xml:space="preserve">RAN1#98 </w:t>
      </w:r>
      <w:r w:rsidRPr="000E7C34">
        <w:rPr>
          <w:rFonts w:eastAsia="바탕"/>
          <w:snapToGrid w:val="0"/>
          <w:kern w:val="0"/>
          <w:szCs w:val="20"/>
        </w:rPr>
        <w:t>meeting, it was agreed to support</w:t>
      </w:r>
      <w:r w:rsidR="000E7C34" w:rsidRPr="000E7C34">
        <w:rPr>
          <w:rFonts w:eastAsia="바탕"/>
          <w:snapToGrid w:val="0"/>
          <w:kern w:val="0"/>
          <w:szCs w:val="20"/>
        </w:rPr>
        <w:t xml:space="preserve"> up</w:t>
      </w:r>
      <w:r w:rsidR="00454D12">
        <w:rPr>
          <w:rFonts w:eastAsia="바탕"/>
          <w:snapToGrid w:val="0"/>
          <w:kern w:val="0"/>
          <w:szCs w:val="20"/>
        </w:rPr>
        <w:t xml:space="preserve"> </w:t>
      </w:r>
      <w:r w:rsidR="000E7C34" w:rsidRPr="000E7C34">
        <w:rPr>
          <w:rFonts w:eastAsia="바탕"/>
          <w:snapToGrid w:val="0"/>
          <w:kern w:val="0"/>
          <w:szCs w:val="20"/>
        </w:rPr>
        <w:t xml:space="preserve">to 4 SRS resources for mode 2 operation where each resource can have different number of SRS ports. In this subsection, we discuss on codebook subset to be supported for 4 port case and issues on capability reporting. </w:t>
      </w:r>
    </w:p>
    <w:p w14:paraId="01FB919D" w14:textId="018E6856" w:rsidR="00494474" w:rsidRDefault="00C62646" w:rsidP="00C62646">
      <w:pPr>
        <w:pStyle w:val="LGTdoc1"/>
        <w:snapToGrid/>
        <w:spacing w:beforeLines="0" w:before="100" w:beforeAutospacing="1" w:line="360" w:lineRule="auto"/>
        <w:contextualSpacing/>
        <w:rPr>
          <w:b w:val="0"/>
          <w:sz w:val="22"/>
          <w:lang w:val="en-US"/>
        </w:rPr>
      </w:pPr>
      <w:r w:rsidRPr="00C62646">
        <w:rPr>
          <w:noProof/>
          <w:sz w:val="20"/>
          <w:lang w:val="en-US"/>
        </w:rPr>
        <mc:AlternateContent>
          <mc:Choice Requires="wps">
            <w:drawing>
              <wp:inline distT="0" distB="0" distL="0" distR="0" wp14:anchorId="4F45562D" wp14:editId="3207D943">
                <wp:extent cx="5715000" cy="1404620"/>
                <wp:effectExtent l="0" t="0" r="19050" b="20320"/>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14:paraId="4193F636" w14:textId="77777777" w:rsidR="007B7EE4" w:rsidRPr="00910179" w:rsidRDefault="007B7EE4" w:rsidP="00C62646">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2: The UE can be configured with one SRS resource or multiple SRS resources with different number of SRS ports</w:t>
                            </w:r>
                            <w:r w:rsidRPr="00910179">
                              <w:rPr>
                                <w:rFonts w:eastAsia="맑은 고딕" w:hint="eastAsia"/>
                                <w:kern w:val="0"/>
                                <w:sz w:val="20"/>
                                <w:szCs w:val="20"/>
                                <w:lang w:val="en-GB" w:eastAsia="x-none"/>
                              </w:rPr>
                              <w:t xml:space="preserve"> within a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64593E98" w14:textId="77777777" w:rsidR="007B7EE4" w:rsidRPr="00910179" w:rsidRDefault="007B7EE4"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맑은 고딕" w:hint="eastAsia"/>
                                <w:kern w:val="0"/>
                                <w:sz w:val="20"/>
                                <w:szCs w:val="20"/>
                                <w:lang w:val="en-GB" w:eastAsia="x-none"/>
                              </w:rPr>
                              <w:t xml:space="preserve">UE transmits SRS and PUSCH </w:t>
                            </w:r>
                            <w:r w:rsidRPr="00910179">
                              <w:rPr>
                                <w:rFonts w:eastAsia="맑은 고딕"/>
                                <w:kern w:val="0"/>
                                <w:sz w:val="20"/>
                                <w:szCs w:val="20"/>
                                <w:lang w:val="en-GB" w:eastAsia="x-none"/>
                              </w:rPr>
                              <w:t>in same manner, whether antenna virtualization is used or not</w:t>
                            </w:r>
                          </w:p>
                          <w:p w14:paraId="4EC34A46" w14:textId="77777777" w:rsidR="007B7EE4" w:rsidRPr="00910179" w:rsidRDefault="007B7EE4"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맑은 고딕"/>
                                <w:kern w:val="0"/>
                                <w:sz w:val="20"/>
                                <w:szCs w:val="20"/>
                                <w:lang w:val="en-GB" w:eastAsia="x-none"/>
                              </w:rPr>
                              <w:t>Rel-15 codebooks and codebook subsets are used</w:t>
                            </w:r>
                          </w:p>
                          <w:p w14:paraId="35053F57" w14:textId="77777777" w:rsidR="007B7EE4" w:rsidRPr="00910179" w:rsidRDefault="007B7EE4"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Note: Antenna selection precoder can be used to enable full power related PA(s) to produce full power transmission for Capability-3 UE.</w:t>
                            </w:r>
                          </w:p>
                          <w:p w14:paraId="255BB344" w14:textId="77777777" w:rsidR="007B7EE4" w:rsidRPr="00910179" w:rsidRDefault="007B7EE4"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UL full power Tx is achieved for PUSCH transmission according to indicated SRI and/or TPMI</w:t>
                            </w:r>
                          </w:p>
                          <w:p w14:paraId="49F8F631" w14:textId="77777777" w:rsidR="007B7EE4" w:rsidRPr="00910179" w:rsidRDefault="007B7EE4"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8D690D">
                              <w:rPr>
                                <w:rFonts w:eastAsia="바탕"/>
                                <w:kern w:val="0"/>
                                <w:sz w:val="20"/>
                                <w:szCs w:val="20"/>
                                <w:lang w:val="en-GB" w:eastAsia="x-none"/>
                              </w:rPr>
                              <w:t>A set of TPMIs that deliver full power can be signalled by the UE in order</w:t>
                            </w:r>
                            <w:r w:rsidRPr="00910179">
                              <w:rPr>
                                <w:rFonts w:eastAsia="바탕"/>
                                <w:kern w:val="0"/>
                                <w:sz w:val="20"/>
                                <w:szCs w:val="20"/>
                                <w:lang w:val="en-GB" w:eastAsia="x-none"/>
                              </w:rPr>
                              <w:t xml:space="preserve"> to support at least  UEcap3, for SRS resource with more than 1 ports, </w:t>
                            </w:r>
                          </w:p>
                          <w:p w14:paraId="6F09A25F" w14:textId="77777777" w:rsidR="007B7EE4" w:rsidRPr="00910179" w:rsidRDefault="007B7EE4"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5FA6F7EB" w14:textId="77777777" w:rsidR="007B7EE4" w:rsidRPr="00910179" w:rsidRDefault="007B7EE4"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The following cases are not precluded</w:t>
                            </w:r>
                          </w:p>
                          <w:p w14:paraId="25FC3E3D" w14:textId="6AFCE405" w:rsidR="007B7EE4" w:rsidRPr="00C62646" w:rsidRDefault="007B7EE4" w:rsidP="00C62646">
                            <w:pPr>
                              <w:widowControl/>
                              <w:numPr>
                                <w:ilvl w:val="2"/>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For example, for 4TX on UE side (with 20+20+17+17dBm) virtualized as 2 SRS ports, full uplink power transmission can be enabled by precoder [1 0] or [0 1]</w:t>
                            </w:r>
                          </w:p>
                        </w:txbxContent>
                      </wps:txbx>
                      <wps:bodyPr rot="0" vert="horz" wrap="square" lIns="91440" tIns="45720" rIns="91440" bIns="45720" anchor="t" anchorCtr="0">
                        <a:spAutoFit/>
                      </wps:bodyPr>
                    </wps:wsp>
                  </a:graphicData>
                </a:graphic>
              </wp:inline>
            </w:drawing>
          </mc:Choice>
          <mc:Fallback>
            <w:pict>
              <v:shape w14:anchorId="4F45562D" id="_x0000_s1029" type="#_x0000_t202" style="width:45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">
                <v:textbox style="mso-fit-shape-to-text:t">
                  <w:txbxContent>
                    <w:p w14:paraId="4193F636" w14:textId="77777777" w:rsidR="007B7EE4" w:rsidRPr="00910179" w:rsidRDefault="007B7EE4" w:rsidP="00C62646">
                      <w:pPr>
                        <w:widowControl/>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Mode 2: The UE can be configured with one SRS resource or multiple SRS resources with different number of SRS ports</w:t>
                      </w:r>
                      <w:r w:rsidRPr="00910179">
                        <w:rPr>
                          <w:rFonts w:eastAsia="맑은 고딕" w:hint="eastAsia"/>
                          <w:kern w:val="0"/>
                          <w:sz w:val="20"/>
                          <w:szCs w:val="20"/>
                          <w:lang w:val="en-GB" w:eastAsia="x-none"/>
                        </w:rPr>
                        <w:t xml:space="preserve"> within a SRS resource set which </w:t>
                      </w:r>
                      <w:r w:rsidRPr="00910179">
                        <w:rPr>
                          <w:rFonts w:eastAsia="맑은 고딕" w:hint="eastAsia"/>
                          <w:i/>
                          <w:kern w:val="0"/>
                          <w:sz w:val="20"/>
                          <w:szCs w:val="20"/>
                          <w:lang w:val="en-GB" w:eastAsia="x-none"/>
                        </w:rPr>
                        <w:t>usage</w:t>
                      </w:r>
                      <w:r w:rsidRPr="00910179">
                        <w:rPr>
                          <w:rFonts w:eastAsia="맑은 고딕" w:hint="eastAsia"/>
                          <w:kern w:val="0"/>
                          <w:sz w:val="20"/>
                          <w:szCs w:val="20"/>
                          <w:lang w:val="en-GB" w:eastAsia="x-none"/>
                        </w:rPr>
                        <w:t xml:space="preserve"> is set to </w:t>
                      </w:r>
                      <w:r w:rsidRPr="00910179">
                        <w:rPr>
                          <w:rFonts w:eastAsia="맑은 고딕"/>
                          <w:kern w:val="0"/>
                          <w:sz w:val="20"/>
                          <w:szCs w:val="20"/>
                          <w:lang w:val="en-GB" w:eastAsia="x-none"/>
                        </w:rPr>
                        <w:t>‘</w:t>
                      </w:r>
                      <w:r w:rsidRPr="00910179">
                        <w:rPr>
                          <w:rFonts w:eastAsia="맑은 고딕" w:hint="eastAsia"/>
                          <w:kern w:val="0"/>
                          <w:sz w:val="20"/>
                          <w:szCs w:val="20"/>
                          <w:lang w:val="en-GB" w:eastAsia="x-none"/>
                        </w:rPr>
                        <w:t>codebook</w:t>
                      </w:r>
                      <w:r w:rsidRPr="00910179">
                        <w:rPr>
                          <w:rFonts w:eastAsia="맑은 고딕"/>
                          <w:kern w:val="0"/>
                          <w:sz w:val="20"/>
                          <w:szCs w:val="20"/>
                          <w:lang w:val="en-GB" w:eastAsia="x-none"/>
                        </w:rPr>
                        <w:t>’</w:t>
                      </w:r>
                    </w:p>
                    <w:p w14:paraId="64593E98" w14:textId="77777777" w:rsidR="007B7EE4" w:rsidRPr="00910179" w:rsidRDefault="007B7EE4"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맑은 고딕" w:hint="eastAsia"/>
                          <w:kern w:val="0"/>
                          <w:sz w:val="20"/>
                          <w:szCs w:val="20"/>
                          <w:lang w:val="en-GB" w:eastAsia="x-none"/>
                        </w:rPr>
                        <w:t xml:space="preserve">UE transmits SRS and PUSCH </w:t>
                      </w:r>
                      <w:r w:rsidRPr="00910179">
                        <w:rPr>
                          <w:rFonts w:eastAsia="맑은 고딕"/>
                          <w:kern w:val="0"/>
                          <w:sz w:val="20"/>
                          <w:szCs w:val="20"/>
                          <w:lang w:val="en-GB" w:eastAsia="x-none"/>
                        </w:rPr>
                        <w:t>in same manner, whether antenna virtualization is used or not</w:t>
                      </w:r>
                    </w:p>
                    <w:p w14:paraId="4EC34A46" w14:textId="77777777" w:rsidR="007B7EE4" w:rsidRPr="00910179" w:rsidRDefault="007B7EE4"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맑은 고딕"/>
                          <w:kern w:val="0"/>
                          <w:sz w:val="20"/>
                          <w:szCs w:val="20"/>
                          <w:lang w:val="en-GB" w:eastAsia="x-none"/>
                        </w:rPr>
                        <w:t>Rel-15 codebooks and codebook subsets are used</w:t>
                      </w:r>
                    </w:p>
                    <w:p w14:paraId="35053F57" w14:textId="77777777" w:rsidR="007B7EE4" w:rsidRPr="00910179" w:rsidRDefault="007B7EE4"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Note: Antenna selection precoder can be used to enable full power related PA(s) to produce full power transmission for Capability-3 UE.</w:t>
                      </w:r>
                    </w:p>
                    <w:p w14:paraId="255BB344" w14:textId="77777777" w:rsidR="007B7EE4" w:rsidRPr="00910179" w:rsidRDefault="007B7EE4" w:rsidP="00C62646">
                      <w:pPr>
                        <w:widowControl/>
                        <w:numPr>
                          <w:ilvl w:val="0"/>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UL full power Tx is achieved for PUSCH transmission according to indicated SRI and/or TPMI</w:t>
                      </w:r>
                    </w:p>
                    <w:p w14:paraId="49F8F631" w14:textId="77777777" w:rsidR="007B7EE4" w:rsidRPr="00910179" w:rsidRDefault="007B7EE4"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8D690D">
                        <w:rPr>
                          <w:rFonts w:eastAsia="바탕"/>
                          <w:kern w:val="0"/>
                          <w:sz w:val="20"/>
                          <w:szCs w:val="20"/>
                          <w:lang w:val="en-GB" w:eastAsia="x-none"/>
                        </w:rPr>
                        <w:t>A set of TPMIs that deliver full power can be signalled by the UE in order</w:t>
                      </w:r>
                      <w:r w:rsidRPr="00910179">
                        <w:rPr>
                          <w:rFonts w:eastAsia="바탕"/>
                          <w:kern w:val="0"/>
                          <w:sz w:val="20"/>
                          <w:szCs w:val="20"/>
                          <w:lang w:val="en-GB" w:eastAsia="x-none"/>
                        </w:rPr>
                        <w:t xml:space="preserve"> to support at least  UEcap3, for SRS resource with more than 1 ports, </w:t>
                      </w:r>
                    </w:p>
                    <w:p w14:paraId="6F09A25F" w14:textId="77777777" w:rsidR="007B7EE4" w:rsidRPr="00910179" w:rsidRDefault="007B7EE4"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e.g. For SRI indicating SRS resource with 1 port then single layer PUSCH is transmitted with full power in same manner as single port SRS, if SRI indicating SRS resource with multiple ports is signalled based on Rel-15 MIMO behaviour (transmission rank indicator, TPMI indicator, etc) except the power scaling aspects</w:t>
                      </w:r>
                    </w:p>
                    <w:p w14:paraId="5FA6F7EB" w14:textId="77777777" w:rsidR="007B7EE4" w:rsidRPr="00910179" w:rsidRDefault="007B7EE4" w:rsidP="00C62646">
                      <w:pPr>
                        <w:widowControl/>
                        <w:numPr>
                          <w:ilvl w:val="1"/>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The following cases are not precluded</w:t>
                      </w:r>
                    </w:p>
                    <w:p w14:paraId="25FC3E3D" w14:textId="6AFCE405" w:rsidR="007B7EE4" w:rsidRPr="00C62646" w:rsidRDefault="007B7EE4" w:rsidP="00C62646">
                      <w:pPr>
                        <w:widowControl/>
                        <w:numPr>
                          <w:ilvl w:val="2"/>
                          <w:numId w:val="2"/>
                        </w:numPr>
                        <w:wordWrap/>
                        <w:autoSpaceDE/>
                        <w:autoSpaceDN/>
                        <w:spacing w:after="0" w:line="240" w:lineRule="auto"/>
                        <w:jc w:val="left"/>
                        <w:rPr>
                          <w:rFonts w:eastAsia="바탕"/>
                          <w:kern w:val="0"/>
                          <w:sz w:val="20"/>
                          <w:szCs w:val="20"/>
                          <w:lang w:val="en-GB" w:eastAsia="x-none"/>
                        </w:rPr>
                      </w:pPr>
                      <w:r w:rsidRPr="00910179">
                        <w:rPr>
                          <w:rFonts w:eastAsia="바탕"/>
                          <w:kern w:val="0"/>
                          <w:sz w:val="20"/>
                          <w:szCs w:val="20"/>
                          <w:lang w:val="en-GB" w:eastAsia="x-none"/>
                        </w:rPr>
                        <w:t>For example, for 4TX on UE side (with 20+20+17+17dBm) virtualized as 2 SRS ports, full uplink power transmission can be enabled by precoder [1 0] or [0 1]</w:t>
                      </w:r>
                    </w:p>
                  </w:txbxContent>
                </v:textbox>
                <w10:anchorlock/>
              </v:shape>
            </w:pict>
          </mc:Fallback>
        </mc:AlternateContent>
      </w:r>
    </w:p>
    <w:p w14:paraId="3B8B7A12" w14:textId="77777777" w:rsidR="000E7C34" w:rsidRDefault="000E7C34" w:rsidP="0063099A">
      <w:pPr>
        <w:pStyle w:val="LGTdoc1"/>
        <w:snapToGrid/>
        <w:spacing w:beforeLines="0" w:before="100" w:beforeAutospacing="1" w:line="360" w:lineRule="auto"/>
        <w:contextualSpacing/>
        <w:rPr>
          <w:b w:val="0"/>
          <w:sz w:val="22"/>
          <w:lang w:val="en-US"/>
        </w:rPr>
      </w:pPr>
    </w:p>
    <w:p w14:paraId="0ED35B81" w14:textId="1A4DE581" w:rsidR="0063099A" w:rsidRPr="00056054" w:rsidRDefault="003064E5" w:rsidP="0063099A">
      <w:pPr>
        <w:pStyle w:val="LGTdoc1"/>
        <w:snapToGrid/>
        <w:spacing w:beforeLines="0" w:before="100" w:beforeAutospacing="1" w:line="360" w:lineRule="auto"/>
        <w:contextualSpacing/>
        <w:rPr>
          <w:sz w:val="22"/>
          <w:u w:val="single"/>
          <w:lang w:val="en-US"/>
        </w:rPr>
      </w:pPr>
      <w:r>
        <w:rPr>
          <w:sz w:val="22"/>
          <w:u w:val="single"/>
          <w:lang w:val="en-US"/>
        </w:rPr>
        <w:t>UE capability signaling</w:t>
      </w:r>
      <w:r w:rsidR="003C4F0E">
        <w:rPr>
          <w:sz w:val="22"/>
          <w:u w:val="single"/>
          <w:lang w:val="en-US"/>
        </w:rPr>
        <w:t xml:space="preserve"> for Mode 2</w:t>
      </w:r>
    </w:p>
    <w:p w14:paraId="6065E34E" w14:textId="04083AE8" w:rsidR="003064E5" w:rsidRDefault="00CB6937" w:rsidP="00882A8E">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 xml:space="preserve">For UE working with mode 2, </w:t>
      </w:r>
      <w:r w:rsidR="00410BFD">
        <w:rPr>
          <w:b w:val="0"/>
          <w:sz w:val="22"/>
          <w:lang w:val="en-US"/>
        </w:rPr>
        <w:t>only codebook subset for 2 Tx case had been agreed</w:t>
      </w:r>
      <w:r w:rsidR="003064E5">
        <w:rPr>
          <w:b w:val="0"/>
          <w:sz w:val="22"/>
          <w:lang w:val="en-US"/>
        </w:rPr>
        <w:t xml:space="preserve"> in RAN1#98 meeting</w:t>
      </w:r>
      <w:r w:rsidR="00410BFD">
        <w:rPr>
          <w:b w:val="0"/>
          <w:sz w:val="22"/>
          <w:lang w:val="en-US"/>
        </w:rPr>
        <w:t xml:space="preserve">, and that of 4 Tx case is still </w:t>
      </w:r>
      <w:r w:rsidR="003064E5">
        <w:rPr>
          <w:b w:val="0"/>
          <w:sz w:val="22"/>
          <w:lang w:val="en-US"/>
        </w:rPr>
        <w:t xml:space="preserve">FFS. In mode 2, as captured above working assumption, Rel-15 </w:t>
      </w:r>
      <w:r w:rsidR="003064E5">
        <w:rPr>
          <w:b w:val="0"/>
          <w:sz w:val="22"/>
          <w:lang w:val="en-US"/>
        </w:rPr>
        <w:lastRenderedPageBreak/>
        <w:t xml:space="preserve">codebooks and codebook subset are used in order to deliver full power. According to UE capability, </w:t>
      </w:r>
      <w:r w:rsidR="003C66FD">
        <w:rPr>
          <w:b w:val="0"/>
          <w:sz w:val="22"/>
          <w:lang w:val="en-US"/>
        </w:rPr>
        <w:t xml:space="preserve">potential full power </w:t>
      </w:r>
      <w:r w:rsidR="003064E5">
        <w:rPr>
          <w:b w:val="0"/>
          <w:sz w:val="22"/>
          <w:lang w:val="en-US"/>
        </w:rPr>
        <w:t>codebook subset for non</w:t>
      </w:r>
      <w:r w:rsidR="00955E85">
        <w:rPr>
          <w:b w:val="0"/>
          <w:sz w:val="22"/>
          <w:lang w:val="en-US"/>
        </w:rPr>
        <w:t>-</w:t>
      </w:r>
      <w:r w:rsidR="003064E5">
        <w:rPr>
          <w:b w:val="0"/>
          <w:sz w:val="22"/>
          <w:lang w:val="en-US"/>
        </w:rPr>
        <w:t xml:space="preserve"> and partial</w:t>
      </w:r>
      <w:r w:rsidR="00955E85">
        <w:rPr>
          <w:b w:val="0"/>
          <w:sz w:val="22"/>
          <w:lang w:val="en-US"/>
        </w:rPr>
        <w:t>-</w:t>
      </w:r>
      <w:r w:rsidR="003064E5">
        <w:rPr>
          <w:b w:val="0"/>
          <w:sz w:val="22"/>
          <w:lang w:val="en-US"/>
        </w:rPr>
        <w:t xml:space="preserve"> coherent UEs</w:t>
      </w:r>
      <w:r w:rsidR="0084248D">
        <w:rPr>
          <w:b w:val="0"/>
          <w:sz w:val="22"/>
          <w:lang w:val="en-US"/>
        </w:rPr>
        <w:t xml:space="preserve"> working with mode 2</w:t>
      </w:r>
      <w:r w:rsidR="003064E5">
        <w:rPr>
          <w:b w:val="0"/>
          <w:sz w:val="22"/>
          <w:lang w:val="en-US"/>
        </w:rPr>
        <w:t xml:space="preserve"> are listed in Table II and II, respectively. </w:t>
      </w:r>
    </w:p>
    <w:p w14:paraId="4AC88663" w14:textId="77777777" w:rsidR="0084248D" w:rsidRDefault="0084248D" w:rsidP="00882A8E">
      <w:pPr>
        <w:pStyle w:val="LGTdoc1"/>
        <w:snapToGrid/>
        <w:spacing w:beforeLines="0" w:before="100" w:beforeAutospacing="1" w:line="360" w:lineRule="auto"/>
        <w:ind w:firstLineChars="150" w:firstLine="330"/>
        <w:contextualSpacing/>
        <w:rPr>
          <w:b w:val="0"/>
          <w:sz w:val="22"/>
          <w:lang w:val="en-US"/>
        </w:rPr>
      </w:pPr>
    </w:p>
    <w:p w14:paraId="5F042664" w14:textId="73367F1C"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rPr>
      </w:pPr>
      <w:r>
        <w:rPr>
          <w:rFonts w:hint="eastAsia"/>
          <w:b w:val="0"/>
          <w:sz w:val="20"/>
          <w:lang w:val="en-US"/>
        </w:rPr>
        <w:t xml:space="preserve">Table </w:t>
      </w:r>
      <w:r>
        <w:rPr>
          <w:b w:val="0"/>
          <w:sz w:val="20"/>
          <w:lang w:val="en-US"/>
        </w:rPr>
        <w:t>II</w:t>
      </w:r>
      <w:r>
        <w:rPr>
          <w:rFonts w:hint="eastAsia"/>
          <w:b w:val="0"/>
          <w:sz w:val="20"/>
          <w:lang w:val="en-US"/>
        </w:rPr>
        <w:t>.</w:t>
      </w:r>
      <w:r>
        <w:rPr>
          <w:b w:val="0"/>
          <w:sz w:val="20"/>
          <w:lang w:val="en-US"/>
        </w:rPr>
        <w:t xml:space="preserve"> 4 Tx Codebook subset for non-coherent UE</w:t>
      </w:r>
    </w:p>
    <w:tbl>
      <w:tblPr>
        <w:tblStyle w:val="a7"/>
        <w:tblW w:w="9001" w:type="dxa"/>
        <w:jc w:val="center"/>
        <w:tblLayout w:type="fixed"/>
        <w:tblLook w:val="04A0" w:firstRow="1" w:lastRow="0" w:firstColumn="1" w:lastColumn="0" w:noHBand="0" w:noVBand="1"/>
      </w:tblPr>
      <w:tblGrid>
        <w:gridCol w:w="1417"/>
        <w:gridCol w:w="2977"/>
        <w:gridCol w:w="3260"/>
        <w:gridCol w:w="1347"/>
      </w:tblGrid>
      <w:tr w:rsidR="0084248D" w:rsidRPr="003C66FD" w14:paraId="31339FA8" w14:textId="77777777" w:rsidTr="0084248D">
        <w:trPr>
          <w:trHeight w:val="305"/>
          <w:jc w:val="center"/>
        </w:trPr>
        <w:tc>
          <w:tcPr>
            <w:tcW w:w="1417" w:type="dxa"/>
            <w:tcBorders>
              <w:top w:val="nil"/>
              <w:left w:val="nil"/>
              <w:bottom w:val="single" w:sz="4" w:space="0" w:color="auto"/>
            </w:tcBorders>
            <w:vAlign w:val="center"/>
          </w:tcPr>
          <w:p w14:paraId="68D4D87B" w14:textId="77777777" w:rsidR="003C66FD" w:rsidRPr="003C66FD" w:rsidRDefault="003C66FD" w:rsidP="0084248D">
            <w:pPr>
              <w:pStyle w:val="LGTdoc1"/>
              <w:snapToGrid/>
              <w:spacing w:beforeLines="0" w:before="100" w:beforeAutospacing="1" w:line="240" w:lineRule="atLeast"/>
              <w:ind w:firstLineChars="100" w:firstLine="200"/>
              <w:contextualSpacing/>
              <w:jc w:val="center"/>
              <w:rPr>
                <w:b w:val="0"/>
                <w:sz w:val="20"/>
                <w:lang w:val="en-US" w:eastAsia="ko-KR"/>
              </w:rPr>
            </w:pPr>
          </w:p>
        </w:tc>
        <w:tc>
          <w:tcPr>
            <w:tcW w:w="2977" w:type="dxa"/>
            <w:vAlign w:val="center"/>
          </w:tcPr>
          <w:p w14:paraId="4881C6F7" w14:textId="77777777"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t>Rank 1</w:t>
            </w:r>
          </w:p>
        </w:tc>
        <w:tc>
          <w:tcPr>
            <w:tcW w:w="3260" w:type="dxa"/>
            <w:vAlign w:val="center"/>
          </w:tcPr>
          <w:p w14:paraId="35BADB3B" w14:textId="77777777"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t>Rank 2</w:t>
            </w:r>
          </w:p>
        </w:tc>
        <w:tc>
          <w:tcPr>
            <w:tcW w:w="1347" w:type="dxa"/>
            <w:vAlign w:val="center"/>
          </w:tcPr>
          <w:p w14:paraId="5C7936AE" w14:textId="77777777"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t>Rank 3</w:t>
            </w:r>
          </w:p>
        </w:tc>
      </w:tr>
      <w:tr w:rsidR="003C66FD" w:rsidRPr="003C66FD" w14:paraId="44AADBAB" w14:textId="77777777" w:rsidTr="0084248D">
        <w:trPr>
          <w:trHeight w:val="347"/>
          <w:jc w:val="center"/>
        </w:trPr>
        <w:tc>
          <w:tcPr>
            <w:tcW w:w="1417" w:type="dxa"/>
            <w:vMerge w:val="restart"/>
            <w:tcBorders>
              <w:top w:val="single" w:sz="4" w:space="0" w:color="auto"/>
            </w:tcBorders>
            <w:vAlign w:val="center"/>
          </w:tcPr>
          <w:p w14:paraId="2480BFD5" w14:textId="20B19A25"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t>Non-coherent UE</w:t>
            </w:r>
          </w:p>
        </w:tc>
        <w:tc>
          <w:tcPr>
            <w:tcW w:w="2977" w:type="dxa"/>
            <w:vAlign w:val="center"/>
          </w:tcPr>
          <w:p w14:paraId="5382429D" w14:textId="12D0DA3A"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t>TPMI=0,1,2,3</w:t>
            </w:r>
          </w:p>
        </w:tc>
        <w:tc>
          <w:tcPr>
            <w:tcW w:w="3260" w:type="dxa"/>
            <w:vAlign w:val="center"/>
          </w:tcPr>
          <w:p w14:paraId="1A2800E2" w14:textId="75764F5B"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rFonts w:hint="eastAsia"/>
                <w:b w:val="0"/>
                <w:sz w:val="20"/>
                <w:lang w:val="en-US" w:eastAsia="ko-KR"/>
              </w:rPr>
              <w:t>TPMI=0,1,2,3,4,5</w:t>
            </w:r>
          </w:p>
        </w:tc>
        <w:tc>
          <w:tcPr>
            <w:tcW w:w="1347" w:type="dxa"/>
            <w:vAlign w:val="center"/>
          </w:tcPr>
          <w:p w14:paraId="79B8E15E" w14:textId="56CF495F"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t>TPMI=0</w:t>
            </w:r>
          </w:p>
        </w:tc>
      </w:tr>
      <w:tr w:rsidR="003C66FD" w:rsidRPr="003C66FD" w14:paraId="7F63BF6A" w14:textId="77777777" w:rsidTr="003C66FD">
        <w:trPr>
          <w:trHeight w:val="2124"/>
          <w:jc w:val="center"/>
        </w:trPr>
        <w:tc>
          <w:tcPr>
            <w:tcW w:w="1417" w:type="dxa"/>
            <w:vMerge/>
            <w:vAlign w:val="center"/>
          </w:tcPr>
          <w:p w14:paraId="051DE87F" w14:textId="77777777"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eastAsia="ko-KR"/>
              </w:rPr>
            </w:pPr>
          </w:p>
        </w:tc>
        <w:tc>
          <w:tcPr>
            <w:tcW w:w="2977" w:type="dxa"/>
            <w:vAlign w:val="center"/>
          </w:tcPr>
          <w:p w14:paraId="676D0D20" w14:textId="7150B15E"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object w:dxaOrig="520" w:dyaOrig="1219" w14:anchorId="475440CB">
                <v:shape id="_x0000_i1033" type="#_x0000_t75" style="width:25.85pt;height:60.45pt" o:ole="">
                  <v:imagedata r:id="rId24" o:title=""/>
                </v:shape>
                <o:OLEObject Type="Embed" ProgID="Equation.3" ShapeID="_x0000_i1033" DrawAspect="Content" ObjectID="_1634631982" r:id="rId25"/>
              </w:object>
            </w:r>
            <w:r w:rsidRPr="003C66FD">
              <w:rPr>
                <w:b w:val="0"/>
                <w:sz w:val="20"/>
                <w:lang w:val="en-US" w:eastAsia="ko-KR"/>
              </w:rPr>
              <w:t xml:space="preserve">, </w:t>
            </w:r>
            <w:r w:rsidRPr="003C66FD">
              <w:rPr>
                <w:b w:val="0"/>
                <w:sz w:val="20"/>
                <w:lang w:val="en-US" w:eastAsia="ko-KR"/>
              </w:rPr>
              <w:object w:dxaOrig="520" w:dyaOrig="1219" w14:anchorId="06467AB9">
                <v:shape id="_x0000_i1034" type="#_x0000_t75" style="width:25.85pt;height:60.45pt" o:ole="">
                  <v:imagedata r:id="rId26" o:title=""/>
                </v:shape>
                <o:OLEObject Type="Embed" ProgID="Equation.3" ShapeID="_x0000_i1034" DrawAspect="Content" ObjectID="_1634631983" r:id="rId27"/>
              </w:object>
            </w:r>
            <w:r w:rsidRPr="003C66FD">
              <w:rPr>
                <w:b w:val="0"/>
                <w:sz w:val="20"/>
                <w:lang w:val="en-US" w:eastAsia="ko-KR"/>
              </w:rPr>
              <w:t xml:space="preserve">, </w:t>
            </w:r>
            <w:r w:rsidRPr="003C66FD">
              <w:rPr>
                <w:b w:val="0"/>
                <w:sz w:val="20"/>
                <w:lang w:val="en-US" w:eastAsia="ko-KR"/>
              </w:rPr>
              <w:object w:dxaOrig="520" w:dyaOrig="1219" w14:anchorId="58DECFEA">
                <v:shape id="_x0000_i1035" type="#_x0000_t75" style="width:25.85pt;height:60.45pt" o:ole="">
                  <v:imagedata r:id="rId28" o:title=""/>
                </v:shape>
                <o:OLEObject Type="Embed" ProgID="Equation.3" ShapeID="_x0000_i1035" DrawAspect="Content" ObjectID="_1634631984" r:id="rId29"/>
              </w:object>
            </w:r>
            <w:r w:rsidRPr="003C66FD">
              <w:rPr>
                <w:b w:val="0"/>
                <w:sz w:val="20"/>
                <w:lang w:val="en-US" w:eastAsia="ko-KR"/>
              </w:rPr>
              <w:t xml:space="preserve">, </w:t>
            </w:r>
            <w:r w:rsidRPr="003C66FD">
              <w:rPr>
                <w:b w:val="0"/>
                <w:sz w:val="20"/>
                <w:lang w:val="en-US" w:eastAsia="ko-KR"/>
              </w:rPr>
              <w:object w:dxaOrig="520" w:dyaOrig="1219" w14:anchorId="76DB3380">
                <v:shape id="_x0000_i1036" type="#_x0000_t75" style="width:25.85pt;height:60.45pt" o:ole="">
                  <v:imagedata r:id="rId30" o:title=""/>
                </v:shape>
                <o:OLEObject Type="Embed" ProgID="Equation.3" ShapeID="_x0000_i1036" DrawAspect="Content" ObjectID="_1634631985" r:id="rId31"/>
              </w:object>
            </w:r>
          </w:p>
        </w:tc>
        <w:tc>
          <w:tcPr>
            <w:tcW w:w="3260" w:type="dxa"/>
            <w:vAlign w:val="center"/>
          </w:tcPr>
          <w:p w14:paraId="7B405450" w14:textId="77777777"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object w:dxaOrig="800" w:dyaOrig="1219" w14:anchorId="19E68B9F">
                <v:shape id="_x0000_i1037" type="#_x0000_t75" style="width:40.15pt;height:60.45pt" o:ole="">
                  <v:imagedata r:id="rId32" o:title=""/>
                </v:shape>
                <o:OLEObject Type="Embed" ProgID="Equation.3" ShapeID="_x0000_i1037" DrawAspect="Content" ObjectID="_1634631986" r:id="rId33"/>
              </w:object>
            </w:r>
            <w:r w:rsidRPr="003C66FD">
              <w:rPr>
                <w:b w:val="0"/>
                <w:sz w:val="20"/>
                <w:lang w:val="en-US" w:eastAsia="ko-KR"/>
              </w:rPr>
              <w:t xml:space="preserve">, </w:t>
            </w:r>
            <w:r w:rsidRPr="003C66FD">
              <w:rPr>
                <w:b w:val="0"/>
                <w:sz w:val="20"/>
                <w:lang w:val="en-US" w:eastAsia="ko-KR"/>
              </w:rPr>
              <w:object w:dxaOrig="800" w:dyaOrig="1219" w14:anchorId="3C8718BF">
                <v:shape id="_x0000_i1038" type="#_x0000_t75" style="width:40.15pt;height:60.45pt" o:ole="">
                  <v:imagedata r:id="rId34" o:title=""/>
                </v:shape>
                <o:OLEObject Type="Embed" ProgID="Equation.3" ShapeID="_x0000_i1038" DrawAspect="Content" ObjectID="_1634631987" r:id="rId35"/>
              </w:object>
            </w:r>
            <w:r w:rsidRPr="003C66FD">
              <w:rPr>
                <w:b w:val="0"/>
                <w:sz w:val="20"/>
                <w:lang w:val="en-US" w:eastAsia="ko-KR"/>
              </w:rPr>
              <w:t xml:space="preserve">, </w:t>
            </w:r>
            <w:r w:rsidRPr="003C66FD">
              <w:rPr>
                <w:b w:val="0"/>
                <w:sz w:val="20"/>
                <w:lang w:val="en-US" w:eastAsia="ko-KR"/>
              </w:rPr>
              <w:object w:dxaOrig="800" w:dyaOrig="1219" w14:anchorId="25CD318C">
                <v:shape id="_x0000_i1039" type="#_x0000_t75" style="width:40.15pt;height:60.45pt" o:ole="">
                  <v:imagedata r:id="rId36" o:title=""/>
                </v:shape>
                <o:OLEObject Type="Embed" ProgID="Equation.3" ShapeID="_x0000_i1039" DrawAspect="Content" ObjectID="_1634631988" r:id="rId37"/>
              </w:object>
            </w:r>
            <w:r w:rsidRPr="003C66FD">
              <w:rPr>
                <w:b w:val="0"/>
                <w:sz w:val="20"/>
                <w:lang w:val="en-US" w:eastAsia="ko-KR"/>
              </w:rPr>
              <w:t>,</w:t>
            </w:r>
          </w:p>
          <w:p w14:paraId="5D9D7F48" w14:textId="4AB13F2F"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object w:dxaOrig="800" w:dyaOrig="1219" w14:anchorId="4BF2872C">
                <v:shape id="_x0000_i1040" type="#_x0000_t75" style="width:40.15pt;height:60.45pt" o:ole="">
                  <v:imagedata r:id="rId38" o:title=""/>
                </v:shape>
                <o:OLEObject Type="Embed" ProgID="Equation.3" ShapeID="_x0000_i1040" DrawAspect="Content" ObjectID="_1634631989" r:id="rId39"/>
              </w:object>
            </w:r>
            <w:r w:rsidRPr="003C66FD">
              <w:rPr>
                <w:b w:val="0"/>
                <w:sz w:val="20"/>
                <w:lang w:val="en-US" w:eastAsia="ko-KR"/>
              </w:rPr>
              <w:t xml:space="preserve">, </w:t>
            </w:r>
            <w:r w:rsidRPr="003C66FD">
              <w:rPr>
                <w:b w:val="0"/>
                <w:sz w:val="20"/>
                <w:lang w:val="en-US" w:eastAsia="ko-KR"/>
              </w:rPr>
              <w:object w:dxaOrig="800" w:dyaOrig="1219" w14:anchorId="32388F7B">
                <v:shape id="_x0000_i1041" type="#_x0000_t75" style="width:40.15pt;height:60.45pt" o:ole="">
                  <v:imagedata r:id="rId40" o:title=""/>
                </v:shape>
                <o:OLEObject Type="Embed" ProgID="Equation.3" ShapeID="_x0000_i1041" DrawAspect="Content" ObjectID="_1634631990" r:id="rId41"/>
              </w:object>
            </w:r>
            <w:r w:rsidRPr="003C66FD">
              <w:rPr>
                <w:b w:val="0"/>
                <w:sz w:val="20"/>
                <w:lang w:val="en-US" w:eastAsia="ko-KR"/>
              </w:rPr>
              <w:t xml:space="preserve">, </w:t>
            </w:r>
            <w:r w:rsidRPr="003C66FD">
              <w:rPr>
                <w:b w:val="0"/>
                <w:sz w:val="20"/>
                <w:lang w:val="en-US" w:eastAsia="ko-KR"/>
              </w:rPr>
              <w:object w:dxaOrig="800" w:dyaOrig="1219" w14:anchorId="3EE53C1F">
                <v:shape id="_x0000_i1042" type="#_x0000_t75" style="width:40.15pt;height:60.45pt" o:ole="">
                  <v:imagedata r:id="rId42" o:title=""/>
                </v:shape>
                <o:OLEObject Type="Embed" ProgID="Equation.3" ShapeID="_x0000_i1042" DrawAspect="Content" ObjectID="_1634631991" r:id="rId43"/>
              </w:object>
            </w:r>
          </w:p>
        </w:tc>
        <w:tc>
          <w:tcPr>
            <w:tcW w:w="1347" w:type="dxa"/>
            <w:vAlign w:val="center"/>
          </w:tcPr>
          <w:p w14:paraId="7E28D441" w14:textId="0D54EE19" w:rsidR="003C66FD" w:rsidRPr="003C66FD" w:rsidRDefault="003C66FD" w:rsidP="003C66FD">
            <w:pPr>
              <w:pStyle w:val="LGTdoc1"/>
              <w:snapToGrid/>
              <w:spacing w:beforeLines="0" w:before="100" w:beforeAutospacing="1" w:line="240" w:lineRule="atLeast"/>
              <w:ind w:firstLineChars="15" w:firstLine="30"/>
              <w:contextualSpacing/>
              <w:jc w:val="center"/>
              <w:rPr>
                <w:b w:val="0"/>
                <w:sz w:val="20"/>
                <w:lang w:val="en-US" w:eastAsia="ko-KR"/>
              </w:rPr>
            </w:pPr>
            <w:r w:rsidRPr="003C66FD">
              <w:rPr>
                <w:b w:val="0"/>
                <w:sz w:val="20"/>
                <w:lang w:val="en-US" w:eastAsia="ko-KR"/>
              </w:rPr>
              <w:object w:dxaOrig="1080" w:dyaOrig="1219" w14:anchorId="2DED8D5D">
                <v:shape id="_x0000_i1043" type="#_x0000_t75" style="width:53.55pt;height:60.45pt" o:ole="">
                  <v:imagedata r:id="rId44" o:title=""/>
                </v:shape>
                <o:OLEObject Type="Embed" ProgID="Equation.3" ShapeID="_x0000_i1043" DrawAspect="Content" ObjectID="_1634631992" r:id="rId45"/>
              </w:object>
            </w:r>
          </w:p>
        </w:tc>
      </w:tr>
    </w:tbl>
    <w:p w14:paraId="18F1F759" w14:textId="77777777" w:rsidR="00DC4A98" w:rsidRDefault="00DC4A98" w:rsidP="003C66FD">
      <w:pPr>
        <w:pStyle w:val="LGTdoc1"/>
        <w:snapToGrid/>
        <w:spacing w:beforeLines="0" w:before="100" w:beforeAutospacing="1" w:line="240" w:lineRule="atLeast"/>
        <w:ind w:firstLineChars="100" w:firstLine="200"/>
        <w:contextualSpacing/>
        <w:jc w:val="center"/>
        <w:rPr>
          <w:b w:val="0"/>
          <w:sz w:val="20"/>
          <w:lang w:val="en-US"/>
        </w:rPr>
      </w:pPr>
    </w:p>
    <w:p w14:paraId="18FED194" w14:textId="664E0118" w:rsidR="003C66FD" w:rsidRPr="003C66FD" w:rsidRDefault="003C66FD" w:rsidP="003C66FD">
      <w:pPr>
        <w:pStyle w:val="LGTdoc1"/>
        <w:snapToGrid/>
        <w:spacing w:beforeLines="0" w:before="100" w:beforeAutospacing="1" w:line="240" w:lineRule="atLeast"/>
        <w:ind w:firstLineChars="100" w:firstLine="200"/>
        <w:contextualSpacing/>
        <w:jc w:val="center"/>
        <w:rPr>
          <w:b w:val="0"/>
          <w:sz w:val="20"/>
          <w:lang w:val="en-US"/>
        </w:rPr>
      </w:pPr>
      <w:r>
        <w:rPr>
          <w:rFonts w:hint="eastAsia"/>
          <w:b w:val="0"/>
          <w:sz w:val="20"/>
          <w:lang w:val="en-US"/>
        </w:rPr>
        <w:t xml:space="preserve">Table </w:t>
      </w:r>
      <w:r>
        <w:rPr>
          <w:b w:val="0"/>
          <w:sz w:val="20"/>
          <w:lang w:val="en-US"/>
        </w:rPr>
        <w:t>III</w:t>
      </w:r>
      <w:r>
        <w:rPr>
          <w:rFonts w:hint="eastAsia"/>
          <w:b w:val="0"/>
          <w:sz w:val="20"/>
          <w:lang w:val="en-US"/>
        </w:rPr>
        <w:t>.</w:t>
      </w:r>
      <w:r>
        <w:rPr>
          <w:b w:val="0"/>
          <w:sz w:val="20"/>
          <w:lang w:val="en-US"/>
        </w:rPr>
        <w:t xml:space="preserve"> 4 Tx Codebook subset for partial-coherent UE</w:t>
      </w:r>
    </w:p>
    <w:tbl>
      <w:tblPr>
        <w:tblStyle w:val="a7"/>
        <w:tblW w:w="9001" w:type="dxa"/>
        <w:jc w:val="center"/>
        <w:tblLayout w:type="fixed"/>
        <w:tblLook w:val="04A0" w:firstRow="1" w:lastRow="0" w:firstColumn="1" w:lastColumn="0" w:noHBand="0" w:noVBand="1"/>
      </w:tblPr>
      <w:tblGrid>
        <w:gridCol w:w="1271"/>
        <w:gridCol w:w="3119"/>
        <w:gridCol w:w="3264"/>
        <w:gridCol w:w="1347"/>
      </w:tblGrid>
      <w:tr w:rsidR="0084248D" w:rsidRPr="003C66FD" w14:paraId="39973B41" w14:textId="77777777" w:rsidTr="0084248D">
        <w:trPr>
          <w:trHeight w:val="305"/>
          <w:jc w:val="center"/>
        </w:trPr>
        <w:tc>
          <w:tcPr>
            <w:tcW w:w="1271" w:type="dxa"/>
            <w:tcBorders>
              <w:top w:val="nil"/>
              <w:left w:val="nil"/>
            </w:tcBorders>
            <w:vAlign w:val="center"/>
          </w:tcPr>
          <w:p w14:paraId="02BAE3E6" w14:textId="77777777" w:rsidR="003C66FD" w:rsidRPr="003C66FD" w:rsidRDefault="003C66FD" w:rsidP="007B7EE4">
            <w:pPr>
              <w:pStyle w:val="LGTdoc1"/>
              <w:snapToGrid/>
              <w:spacing w:beforeLines="0" w:before="100" w:beforeAutospacing="1" w:line="240" w:lineRule="atLeast"/>
              <w:ind w:firstLineChars="100" w:firstLine="200"/>
              <w:contextualSpacing/>
              <w:jc w:val="center"/>
              <w:rPr>
                <w:b w:val="0"/>
                <w:sz w:val="20"/>
                <w:lang w:val="en-US" w:eastAsia="ko-KR"/>
              </w:rPr>
            </w:pPr>
          </w:p>
        </w:tc>
        <w:tc>
          <w:tcPr>
            <w:tcW w:w="3119" w:type="dxa"/>
            <w:vAlign w:val="center"/>
          </w:tcPr>
          <w:p w14:paraId="56C5ACD2" w14:textId="77777777" w:rsidR="003C66FD" w:rsidRPr="003C66FD" w:rsidRDefault="003C66FD" w:rsidP="007B7EE4">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t>Rank 1</w:t>
            </w:r>
          </w:p>
        </w:tc>
        <w:tc>
          <w:tcPr>
            <w:tcW w:w="3264" w:type="dxa"/>
            <w:vAlign w:val="center"/>
          </w:tcPr>
          <w:p w14:paraId="7883CBF4" w14:textId="77777777" w:rsidR="003C66FD" w:rsidRPr="003C66FD" w:rsidRDefault="003C66FD" w:rsidP="007B7EE4">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t>Rank 2</w:t>
            </w:r>
          </w:p>
        </w:tc>
        <w:tc>
          <w:tcPr>
            <w:tcW w:w="1347" w:type="dxa"/>
            <w:vAlign w:val="center"/>
          </w:tcPr>
          <w:p w14:paraId="73345469" w14:textId="77777777" w:rsidR="003C66FD" w:rsidRPr="003C66FD" w:rsidRDefault="003C66FD" w:rsidP="007B7EE4">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t>Rank 3</w:t>
            </w:r>
          </w:p>
        </w:tc>
      </w:tr>
      <w:tr w:rsidR="003C66FD" w:rsidRPr="003C66FD" w14:paraId="3F25C8E9" w14:textId="77777777" w:rsidTr="0084248D">
        <w:trPr>
          <w:trHeight w:val="347"/>
          <w:jc w:val="center"/>
        </w:trPr>
        <w:tc>
          <w:tcPr>
            <w:tcW w:w="1271" w:type="dxa"/>
            <w:vMerge w:val="restart"/>
            <w:vAlign w:val="center"/>
          </w:tcPr>
          <w:p w14:paraId="79C8F0DF" w14:textId="44EAF00F" w:rsidR="003C66FD" w:rsidRPr="003C66FD" w:rsidRDefault="0084248D" w:rsidP="007B7EE4">
            <w:pPr>
              <w:pStyle w:val="LGTdoc1"/>
              <w:snapToGrid/>
              <w:spacing w:beforeLines="0" w:before="100" w:beforeAutospacing="1" w:line="240" w:lineRule="atLeast"/>
              <w:ind w:firstLineChars="100" w:firstLine="200"/>
              <w:contextualSpacing/>
              <w:jc w:val="center"/>
              <w:rPr>
                <w:b w:val="0"/>
                <w:sz w:val="20"/>
                <w:lang w:val="en-US" w:eastAsia="ko-KR"/>
              </w:rPr>
            </w:pPr>
            <w:r>
              <w:rPr>
                <w:b w:val="0"/>
                <w:sz w:val="20"/>
                <w:lang w:val="en-US" w:eastAsia="ko-KR"/>
              </w:rPr>
              <w:t>Partial</w:t>
            </w:r>
            <w:r w:rsidR="003C66FD" w:rsidRPr="003C66FD">
              <w:rPr>
                <w:b w:val="0"/>
                <w:sz w:val="20"/>
                <w:lang w:val="en-US" w:eastAsia="ko-KR"/>
              </w:rPr>
              <w:t>-coherent UE</w:t>
            </w:r>
          </w:p>
        </w:tc>
        <w:tc>
          <w:tcPr>
            <w:tcW w:w="3119" w:type="dxa"/>
            <w:vAlign w:val="center"/>
          </w:tcPr>
          <w:p w14:paraId="2CCD870F" w14:textId="1A6F0DBF" w:rsidR="003C66FD" w:rsidRPr="003C66FD" w:rsidRDefault="003C66FD" w:rsidP="00E1546D">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t>TPMI=0</w:t>
            </w:r>
            <w:r w:rsidR="00E1546D">
              <w:rPr>
                <w:b w:val="0"/>
                <w:sz w:val="20"/>
                <w:lang w:val="en-US" w:eastAsia="ko-KR"/>
              </w:rPr>
              <w:t>-15</w:t>
            </w:r>
          </w:p>
        </w:tc>
        <w:tc>
          <w:tcPr>
            <w:tcW w:w="3264" w:type="dxa"/>
            <w:vAlign w:val="center"/>
          </w:tcPr>
          <w:p w14:paraId="63C32197" w14:textId="77777777" w:rsidR="003C66FD" w:rsidRPr="003C66FD" w:rsidRDefault="003C66FD" w:rsidP="007B7EE4">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rFonts w:hint="eastAsia"/>
                <w:b w:val="0"/>
                <w:sz w:val="20"/>
                <w:lang w:val="en-US" w:eastAsia="ko-KR"/>
              </w:rPr>
              <w:t>TPMI=0,1,2,3,4,5</w:t>
            </w:r>
          </w:p>
        </w:tc>
        <w:tc>
          <w:tcPr>
            <w:tcW w:w="1347" w:type="dxa"/>
            <w:vAlign w:val="center"/>
          </w:tcPr>
          <w:p w14:paraId="4FEC8136" w14:textId="77777777" w:rsidR="003C66FD" w:rsidRPr="003C66FD" w:rsidRDefault="003C66FD" w:rsidP="007B7EE4">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t>TPMI=0</w:t>
            </w:r>
          </w:p>
        </w:tc>
      </w:tr>
      <w:tr w:rsidR="003C66FD" w:rsidRPr="003C66FD" w14:paraId="790CB63D" w14:textId="77777777" w:rsidTr="0084248D">
        <w:trPr>
          <w:trHeight w:val="2124"/>
          <w:jc w:val="center"/>
        </w:trPr>
        <w:tc>
          <w:tcPr>
            <w:tcW w:w="1271" w:type="dxa"/>
            <w:vMerge/>
            <w:vAlign w:val="center"/>
          </w:tcPr>
          <w:p w14:paraId="279979BF" w14:textId="77777777" w:rsidR="003C66FD" w:rsidRPr="003C66FD" w:rsidRDefault="003C66FD" w:rsidP="007B7EE4">
            <w:pPr>
              <w:pStyle w:val="LGTdoc1"/>
              <w:snapToGrid/>
              <w:spacing w:beforeLines="0" w:before="100" w:beforeAutospacing="1" w:line="240" w:lineRule="atLeast"/>
              <w:ind w:firstLineChars="100" w:firstLine="200"/>
              <w:contextualSpacing/>
              <w:jc w:val="center"/>
              <w:rPr>
                <w:b w:val="0"/>
                <w:sz w:val="20"/>
                <w:lang w:val="en-US" w:eastAsia="ko-KR"/>
              </w:rPr>
            </w:pPr>
          </w:p>
        </w:tc>
        <w:tc>
          <w:tcPr>
            <w:tcW w:w="3119" w:type="dxa"/>
            <w:vAlign w:val="center"/>
          </w:tcPr>
          <w:p w14:paraId="3443949D" w14:textId="59E8140B" w:rsidR="003C66FD" w:rsidRDefault="003C66FD" w:rsidP="007B7EE4">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object w:dxaOrig="520" w:dyaOrig="1219" w14:anchorId="6FA68F1F">
                <v:shape id="_x0000_i1044" type="#_x0000_t75" style="width:25.85pt;height:60.45pt" o:ole="">
                  <v:imagedata r:id="rId24" o:title=""/>
                </v:shape>
                <o:OLEObject Type="Embed" ProgID="Equation.3" ShapeID="_x0000_i1044" DrawAspect="Content" ObjectID="_1634631993" r:id="rId46"/>
              </w:object>
            </w:r>
            <w:r w:rsidRPr="003C66FD">
              <w:rPr>
                <w:b w:val="0"/>
                <w:sz w:val="20"/>
                <w:lang w:val="en-US" w:eastAsia="ko-KR"/>
              </w:rPr>
              <w:t xml:space="preserve">, </w:t>
            </w:r>
            <w:r w:rsidRPr="003C66FD">
              <w:rPr>
                <w:b w:val="0"/>
                <w:sz w:val="20"/>
                <w:lang w:val="en-US" w:eastAsia="ko-KR"/>
              </w:rPr>
              <w:object w:dxaOrig="520" w:dyaOrig="1219" w14:anchorId="63CD982A">
                <v:shape id="_x0000_i1045" type="#_x0000_t75" style="width:25.85pt;height:60.45pt" o:ole="">
                  <v:imagedata r:id="rId26" o:title=""/>
                </v:shape>
                <o:OLEObject Type="Embed" ProgID="Equation.3" ShapeID="_x0000_i1045" DrawAspect="Content" ObjectID="_1634631994" r:id="rId47"/>
              </w:object>
            </w:r>
            <w:r w:rsidRPr="003C66FD">
              <w:rPr>
                <w:b w:val="0"/>
                <w:sz w:val="20"/>
                <w:lang w:val="en-US" w:eastAsia="ko-KR"/>
              </w:rPr>
              <w:t xml:space="preserve">, </w:t>
            </w:r>
            <w:r w:rsidRPr="003C66FD">
              <w:rPr>
                <w:b w:val="0"/>
                <w:sz w:val="20"/>
                <w:lang w:val="en-US" w:eastAsia="ko-KR"/>
              </w:rPr>
              <w:object w:dxaOrig="520" w:dyaOrig="1219" w14:anchorId="61535F7E">
                <v:shape id="_x0000_i1046" type="#_x0000_t75" style="width:25.85pt;height:60.45pt" o:ole="">
                  <v:imagedata r:id="rId28" o:title=""/>
                </v:shape>
                <o:OLEObject Type="Embed" ProgID="Equation.3" ShapeID="_x0000_i1046" DrawAspect="Content" ObjectID="_1634631995" r:id="rId48"/>
              </w:object>
            </w:r>
            <w:r w:rsidRPr="003C66FD">
              <w:rPr>
                <w:b w:val="0"/>
                <w:sz w:val="20"/>
                <w:lang w:val="en-US" w:eastAsia="ko-KR"/>
              </w:rPr>
              <w:t xml:space="preserve">, </w:t>
            </w:r>
            <w:r w:rsidRPr="003C66FD">
              <w:rPr>
                <w:b w:val="0"/>
                <w:sz w:val="20"/>
                <w:lang w:val="en-US" w:eastAsia="ko-KR"/>
              </w:rPr>
              <w:object w:dxaOrig="520" w:dyaOrig="1219" w14:anchorId="5683559D">
                <v:shape id="_x0000_i1047" type="#_x0000_t75" style="width:25.85pt;height:60.45pt" o:ole="">
                  <v:imagedata r:id="rId30" o:title=""/>
                </v:shape>
                <o:OLEObject Type="Embed" ProgID="Equation.3" ShapeID="_x0000_i1047" DrawAspect="Content" ObjectID="_1634631996" r:id="rId49"/>
              </w:object>
            </w:r>
            <w:r w:rsidR="00E1546D">
              <w:rPr>
                <w:b w:val="0"/>
                <w:sz w:val="20"/>
                <w:lang w:val="en-US" w:eastAsia="ko-KR"/>
              </w:rPr>
              <w:t>,</w:t>
            </w:r>
          </w:p>
          <w:p w14:paraId="45E06BD4" w14:textId="19EB9DFD" w:rsidR="00E1546D" w:rsidRPr="003C66FD" w:rsidRDefault="00E1546D" w:rsidP="00626466">
            <w:pPr>
              <w:pStyle w:val="LGTdoc1"/>
              <w:snapToGrid/>
              <w:spacing w:beforeLines="0" w:before="100" w:beforeAutospacing="1" w:line="240" w:lineRule="atLeast"/>
              <w:ind w:firstLineChars="100" w:firstLine="200"/>
              <w:contextualSpacing/>
              <w:jc w:val="center"/>
              <w:rPr>
                <w:b w:val="0"/>
                <w:sz w:val="20"/>
                <w:lang w:val="en-US" w:eastAsia="ko-KR"/>
              </w:rPr>
            </w:pPr>
            <w:r w:rsidRPr="00E1546D">
              <w:rPr>
                <w:b w:val="0"/>
                <w:sz w:val="20"/>
                <w:lang w:val="en-US" w:eastAsia="ko-KR"/>
              </w:rPr>
              <w:object w:dxaOrig="520" w:dyaOrig="1219" w14:anchorId="23E1056B">
                <v:shape id="_x0000_i1048" type="#_x0000_t75" style="width:25.85pt;height:60.45pt" o:ole="">
                  <v:imagedata r:id="rId50" o:title=""/>
                </v:shape>
                <o:OLEObject Type="Embed" ProgID="Equation.3" ShapeID="_x0000_i1048" DrawAspect="Content" ObjectID="_1634631997" r:id="rId51"/>
              </w:object>
            </w:r>
            <w:r w:rsidRPr="00E1546D">
              <w:rPr>
                <w:b w:val="0"/>
                <w:sz w:val="20"/>
                <w:lang w:val="en-US" w:eastAsia="ko-KR"/>
              </w:rPr>
              <w:t xml:space="preserve">, </w:t>
            </w:r>
            <w:r w:rsidRPr="00E1546D">
              <w:rPr>
                <w:b w:val="0"/>
                <w:sz w:val="20"/>
                <w:lang w:val="en-US" w:eastAsia="ko-KR"/>
              </w:rPr>
              <w:object w:dxaOrig="620" w:dyaOrig="1219" w14:anchorId="56F5E9F1">
                <v:shape id="_x0000_i1049" type="#_x0000_t75" style="width:31.4pt;height:60.45pt" o:ole="">
                  <v:imagedata r:id="rId52" o:title=""/>
                </v:shape>
                <o:OLEObject Type="Embed" ProgID="Equation.3" ShapeID="_x0000_i1049" DrawAspect="Content" ObjectID="_1634631998" r:id="rId53"/>
              </w:object>
            </w:r>
            <w:r>
              <w:rPr>
                <w:b w:val="0"/>
                <w:sz w:val="20"/>
                <w:lang w:val="en-US" w:eastAsia="ko-KR"/>
              </w:rPr>
              <w:t>,</w:t>
            </w:r>
            <w:r w:rsidRPr="00E1546D">
              <w:rPr>
                <w:b w:val="0"/>
                <w:sz w:val="20"/>
                <w:lang w:val="en-US" w:eastAsia="ko-KR"/>
              </w:rPr>
              <w:object w:dxaOrig="520" w:dyaOrig="1219" w14:anchorId="63324B22">
                <v:shape id="_x0000_i1050" type="#_x0000_t75" style="width:25.85pt;height:60.45pt" o:ole="">
                  <v:imagedata r:id="rId54" o:title=""/>
                </v:shape>
                <o:OLEObject Type="Embed" ProgID="Equation.3" ShapeID="_x0000_i1050" DrawAspect="Content" ObjectID="_1634631999" r:id="rId55"/>
              </w:object>
            </w:r>
            <w:r>
              <w:rPr>
                <w:b w:val="0"/>
                <w:sz w:val="20"/>
                <w:lang w:val="en-US" w:eastAsia="ko-KR"/>
              </w:rPr>
              <w:t>,</w:t>
            </w:r>
            <w:r w:rsidRPr="00E1546D">
              <w:rPr>
                <w:b w:val="0"/>
                <w:sz w:val="20"/>
                <w:lang w:val="en-US" w:eastAsia="ko-KR"/>
              </w:rPr>
              <w:object w:dxaOrig="660" w:dyaOrig="1219" w14:anchorId="5380A4F9">
                <v:shape id="_x0000_i1051" type="#_x0000_t75" style="width:32.3pt;height:60.45pt" o:ole="">
                  <v:imagedata r:id="rId56" o:title=""/>
                </v:shape>
                <o:OLEObject Type="Embed" ProgID="Equation.3" ShapeID="_x0000_i1051" DrawAspect="Content" ObjectID="_1634632000" r:id="rId57"/>
              </w:object>
            </w:r>
            <w:r w:rsidR="00626466">
              <w:rPr>
                <w:b w:val="0"/>
                <w:sz w:val="20"/>
                <w:lang w:val="en-US" w:eastAsia="ko-KR"/>
              </w:rPr>
              <w:t>,</w:t>
            </w:r>
            <w:r w:rsidRPr="00E1546D">
              <w:rPr>
                <w:b w:val="0"/>
                <w:sz w:val="20"/>
                <w:lang w:val="en-US" w:eastAsia="ko-KR"/>
              </w:rPr>
              <w:object w:dxaOrig="520" w:dyaOrig="1219" w14:anchorId="03E17214">
                <v:shape id="_x0000_i1052" type="#_x0000_t75" style="width:25.85pt;height:60.45pt" o:ole="">
                  <v:imagedata r:id="rId58" o:title=""/>
                </v:shape>
                <o:OLEObject Type="Embed" ProgID="Equation.3" ShapeID="_x0000_i1052" DrawAspect="Content" ObjectID="_1634632001" r:id="rId59"/>
              </w:object>
            </w:r>
            <w:r w:rsidR="00626466">
              <w:rPr>
                <w:b w:val="0"/>
                <w:sz w:val="20"/>
                <w:lang w:val="en-US" w:eastAsia="ko-KR"/>
              </w:rPr>
              <w:t>,</w:t>
            </w:r>
            <w:r w:rsidRPr="00E1546D">
              <w:rPr>
                <w:b w:val="0"/>
                <w:sz w:val="20"/>
                <w:lang w:val="en-US" w:eastAsia="ko-KR"/>
              </w:rPr>
              <w:object w:dxaOrig="620" w:dyaOrig="1219" w14:anchorId="17876D47">
                <v:shape id="_x0000_i1053" type="#_x0000_t75" style="width:31.4pt;height:60.45pt" o:ole="">
                  <v:imagedata r:id="rId60" o:title=""/>
                </v:shape>
                <o:OLEObject Type="Embed" ProgID="Equation.3" ShapeID="_x0000_i1053" DrawAspect="Content" ObjectID="_1634632002" r:id="rId61"/>
              </w:object>
            </w:r>
            <w:r w:rsidRPr="00E1546D">
              <w:rPr>
                <w:b w:val="0"/>
                <w:sz w:val="20"/>
                <w:lang w:val="en-US" w:eastAsia="ko-KR"/>
              </w:rPr>
              <w:t xml:space="preserve">, </w:t>
            </w:r>
            <w:r w:rsidRPr="00E1546D">
              <w:rPr>
                <w:b w:val="0"/>
                <w:sz w:val="20"/>
                <w:lang w:val="en-US" w:eastAsia="ko-KR"/>
              </w:rPr>
              <w:object w:dxaOrig="520" w:dyaOrig="1219" w14:anchorId="661BB300">
                <v:shape id="_x0000_i1054" type="#_x0000_t75" style="width:25.85pt;height:60.45pt" o:ole="">
                  <v:imagedata r:id="rId62" o:title=""/>
                </v:shape>
                <o:OLEObject Type="Embed" ProgID="Equation.3" ShapeID="_x0000_i1054" DrawAspect="Content" ObjectID="_1634632003" r:id="rId63"/>
              </w:object>
            </w:r>
            <w:r w:rsidRPr="00E1546D">
              <w:rPr>
                <w:b w:val="0"/>
                <w:sz w:val="20"/>
                <w:lang w:val="en-US" w:eastAsia="ko-KR"/>
              </w:rPr>
              <w:t xml:space="preserve">, </w:t>
            </w:r>
            <w:r w:rsidRPr="00E1546D">
              <w:rPr>
                <w:b w:val="0"/>
                <w:sz w:val="20"/>
                <w:lang w:val="en-US" w:eastAsia="ko-KR"/>
              </w:rPr>
              <w:object w:dxaOrig="660" w:dyaOrig="1219" w14:anchorId="3D06FA14">
                <v:shape id="_x0000_i1055" type="#_x0000_t75" style="width:32.3pt;height:60.45pt" o:ole="">
                  <v:imagedata r:id="rId64" o:title=""/>
                </v:shape>
                <o:OLEObject Type="Embed" ProgID="Equation.3" ShapeID="_x0000_i1055" DrawAspect="Content" ObjectID="_1634632004" r:id="rId65"/>
              </w:object>
            </w:r>
          </w:p>
        </w:tc>
        <w:tc>
          <w:tcPr>
            <w:tcW w:w="3264" w:type="dxa"/>
            <w:vAlign w:val="center"/>
          </w:tcPr>
          <w:p w14:paraId="4D957CE1" w14:textId="77777777" w:rsidR="003C66FD" w:rsidRPr="003C66FD" w:rsidRDefault="003C66FD" w:rsidP="007B7EE4">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object w:dxaOrig="800" w:dyaOrig="1219" w14:anchorId="07785702">
                <v:shape id="_x0000_i1056" type="#_x0000_t75" style="width:40.15pt;height:60.45pt" o:ole="">
                  <v:imagedata r:id="rId32" o:title=""/>
                </v:shape>
                <o:OLEObject Type="Embed" ProgID="Equation.3" ShapeID="_x0000_i1056" DrawAspect="Content" ObjectID="_1634632005" r:id="rId66"/>
              </w:object>
            </w:r>
            <w:r w:rsidRPr="003C66FD">
              <w:rPr>
                <w:b w:val="0"/>
                <w:sz w:val="20"/>
                <w:lang w:val="en-US" w:eastAsia="ko-KR"/>
              </w:rPr>
              <w:t xml:space="preserve">, </w:t>
            </w:r>
            <w:r w:rsidRPr="003C66FD">
              <w:rPr>
                <w:b w:val="0"/>
                <w:sz w:val="20"/>
                <w:lang w:val="en-US" w:eastAsia="ko-KR"/>
              </w:rPr>
              <w:object w:dxaOrig="800" w:dyaOrig="1219" w14:anchorId="2EAE9B94">
                <v:shape id="_x0000_i1057" type="#_x0000_t75" style="width:40.15pt;height:60.45pt" o:ole="">
                  <v:imagedata r:id="rId34" o:title=""/>
                </v:shape>
                <o:OLEObject Type="Embed" ProgID="Equation.3" ShapeID="_x0000_i1057" DrawAspect="Content" ObjectID="_1634632006" r:id="rId67"/>
              </w:object>
            </w:r>
            <w:r w:rsidRPr="003C66FD">
              <w:rPr>
                <w:b w:val="0"/>
                <w:sz w:val="20"/>
                <w:lang w:val="en-US" w:eastAsia="ko-KR"/>
              </w:rPr>
              <w:t xml:space="preserve">, </w:t>
            </w:r>
            <w:r w:rsidRPr="003C66FD">
              <w:rPr>
                <w:b w:val="0"/>
                <w:sz w:val="20"/>
                <w:lang w:val="en-US" w:eastAsia="ko-KR"/>
              </w:rPr>
              <w:object w:dxaOrig="800" w:dyaOrig="1219" w14:anchorId="7B934AEA">
                <v:shape id="_x0000_i1058" type="#_x0000_t75" style="width:40.15pt;height:60.45pt" o:ole="">
                  <v:imagedata r:id="rId36" o:title=""/>
                </v:shape>
                <o:OLEObject Type="Embed" ProgID="Equation.3" ShapeID="_x0000_i1058" DrawAspect="Content" ObjectID="_1634632007" r:id="rId68"/>
              </w:object>
            </w:r>
            <w:r w:rsidRPr="003C66FD">
              <w:rPr>
                <w:b w:val="0"/>
                <w:sz w:val="20"/>
                <w:lang w:val="en-US" w:eastAsia="ko-KR"/>
              </w:rPr>
              <w:t>,</w:t>
            </w:r>
          </w:p>
          <w:p w14:paraId="7AE4ADE9" w14:textId="77777777" w:rsidR="003C66FD" w:rsidRPr="003C66FD" w:rsidRDefault="003C66FD" w:rsidP="007B7EE4">
            <w:pPr>
              <w:pStyle w:val="LGTdoc1"/>
              <w:snapToGrid/>
              <w:spacing w:beforeLines="0" w:before="100" w:beforeAutospacing="1" w:line="240" w:lineRule="atLeast"/>
              <w:ind w:firstLineChars="100" w:firstLine="200"/>
              <w:contextualSpacing/>
              <w:jc w:val="center"/>
              <w:rPr>
                <w:b w:val="0"/>
                <w:sz w:val="20"/>
                <w:lang w:val="en-US" w:eastAsia="ko-KR"/>
              </w:rPr>
            </w:pPr>
            <w:r w:rsidRPr="003C66FD">
              <w:rPr>
                <w:b w:val="0"/>
                <w:sz w:val="20"/>
                <w:lang w:val="en-US" w:eastAsia="ko-KR"/>
              </w:rPr>
              <w:object w:dxaOrig="800" w:dyaOrig="1219" w14:anchorId="5CADDE27">
                <v:shape id="_x0000_i1059" type="#_x0000_t75" style="width:40.15pt;height:60.45pt" o:ole="">
                  <v:imagedata r:id="rId38" o:title=""/>
                </v:shape>
                <o:OLEObject Type="Embed" ProgID="Equation.3" ShapeID="_x0000_i1059" DrawAspect="Content" ObjectID="_1634632008" r:id="rId69"/>
              </w:object>
            </w:r>
            <w:r w:rsidRPr="003C66FD">
              <w:rPr>
                <w:b w:val="0"/>
                <w:sz w:val="20"/>
                <w:lang w:val="en-US" w:eastAsia="ko-KR"/>
              </w:rPr>
              <w:t xml:space="preserve">, </w:t>
            </w:r>
            <w:r w:rsidRPr="003C66FD">
              <w:rPr>
                <w:b w:val="0"/>
                <w:sz w:val="20"/>
                <w:lang w:val="en-US" w:eastAsia="ko-KR"/>
              </w:rPr>
              <w:object w:dxaOrig="800" w:dyaOrig="1219" w14:anchorId="153074C8">
                <v:shape id="_x0000_i1060" type="#_x0000_t75" style="width:40.15pt;height:60.45pt" o:ole="">
                  <v:imagedata r:id="rId40" o:title=""/>
                </v:shape>
                <o:OLEObject Type="Embed" ProgID="Equation.3" ShapeID="_x0000_i1060" DrawAspect="Content" ObjectID="_1634632009" r:id="rId70"/>
              </w:object>
            </w:r>
            <w:r w:rsidRPr="003C66FD">
              <w:rPr>
                <w:b w:val="0"/>
                <w:sz w:val="20"/>
                <w:lang w:val="en-US" w:eastAsia="ko-KR"/>
              </w:rPr>
              <w:t xml:space="preserve">, </w:t>
            </w:r>
            <w:r w:rsidRPr="003C66FD">
              <w:rPr>
                <w:b w:val="0"/>
                <w:sz w:val="20"/>
                <w:lang w:val="en-US" w:eastAsia="ko-KR"/>
              </w:rPr>
              <w:object w:dxaOrig="800" w:dyaOrig="1219" w14:anchorId="7EFCE4BC">
                <v:shape id="_x0000_i1061" type="#_x0000_t75" style="width:40.15pt;height:60.45pt" o:ole="">
                  <v:imagedata r:id="rId42" o:title=""/>
                </v:shape>
                <o:OLEObject Type="Embed" ProgID="Equation.3" ShapeID="_x0000_i1061" DrawAspect="Content" ObjectID="_1634632010" r:id="rId71"/>
              </w:object>
            </w:r>
          </w:p>
        </w:tc>
        <w:tc>
          <w:tcPr>
            <w:tcW w:w="1347" w:type="dxa"/>
            <w:vAlign w:val="center"/>
          </w:tcPr>
          <w:p w14:paraId="31F0AC3F" w14:textId="77777777" w:rsidR="003C66FD" w:rsidRPr="003C66FD" w:rsidRDefault="003C66FD" w:rsidP="007B7EE4">
            <w:pPr>
              <w:pStyle w:val="LGTdoc1"/>
              <w:snapToGrid/>
              <w:spacing w:beforeLines="0" w:before="100" w:beforeAutospacing="1" w:line="240" w:lineRule="atLeast"/>
              <w:ind w:firstLineChars="15" w:firstLine="30"/>
              <w:contextualSpacing/>
              <w:jc w:val="center"/>
              <w:rPr>
                <w:b w:val="0"/>
                <w:sz w:val="20"/>
                <w:lang w:val="en-US" w:eastAsia="ko-KR"/>
              </w:rPr>
            </w:pPr>
            <w:r w:rsidRPr="003C66FD">
              <w:rPr>
                <w:b w:val="0"/>
                <w:sz w:val="20"/>
                <w:lang w:val="en-US" w:eastAsia="ko-KR"/>
              </w:rPr>
              <w:object w:dxaOrig="1080" w:dyaOrig="1219" w14:anchorId="46DFF675">
                <v:shape id="_x0000_i1062" type="#_x0000_t75" style="width:53.55pt;height:60.45pt" o:ole="">
                  <v:imagedata r:id="rId44" o:title=""/>
                </v:shape>
                <o:OLEObject Type="Embed" ProgID="Equation.3" ShapeID="_x0000_i1062" DrawAspect="Content" ObjectID="_1634632011" r:id="rId72"/>
              </w:object>
            </w:r>
          </w:p>
        </w:tc>
      </w:tr>
    </w:tbl>
    <w:p w14:paraId="7495FDEF" w14:textId="77777777" w:rsidR="00BD7EC9" w:rsidRDefault="0084248D" w:rsidP="00882A8E">
      <w:pPr>
        <w:pStyle w:val="LGTdoc1"/>
        <w:snapToGrid/>
        <w:spacing w:beforeLines="0" w:before="100" w:beforeAutospacing="1" w:line="360" w:lineRule="auto"/>
        <w:ind w:firstLineChars="150" w:firstLine="330"/>
        <w:contextualSpacing/>
        <w:rPr>
          <w:b w:val="0"/>
          <w:sz w:val="22"/>
          <w:lang w:val="en-US"/>
        </w:rPr>
      </w:pPr>
      <w:r>
        <w:rPr>
          <w:rFonts w:hint="eastAsia"/>
          <w:b w:val="0"/>
          <w:sz w:val="22"/>
          <w:lang w:val="en-US"/>
        </w:rPr>
        <w:t>As we can see</w:t>
      </w:r>
      <w:r w:rsidR="008C04A7">
        <w:rPr>
          <w:b w:val="0"/>
          <w:sz w:val="22"/>
          <w:lang w:val="en-US"/>
        </w:rPr>
        <w:t xml:space="preserve">, the number of potential TPMIs working with non- and partial- coherent UEs is 11 and 19, respectively. </w:t>
      </w:r>
      <w:r w:rsidR="00BD7EC9">
        <w:rPr>
          <w:b w:val="0"/>
          <w:sz w:val="22"/>
          <w:lang w:val="en-US"/>
        </w:rPr>
        <w:t xml:space="preserve">Therefore, if UE reports its full power capability using TPMI based bit-map, 11 bits and 19 bits are required for non- and partial- coherent UE, respectively. </w:t>
      </w:r>
    </w:p>
    <w:p w14:paraId="52A9323E" w14:textId="114F16C6" w:rsidR="00DC4A98" w:rsidRDefault="00E14BBE" w:rsidP="00882A8E">
      <w:pPr>
        <w:pStyle w:val="LGTdoc1"/>
        <w:snapToGrid/>
        <w:spacing w:beforeLines="0" w:before="100" w:beforeAutospacing="1" w:line="360" w:lineRule="auto"/>
        <w:ind w:firstLineChars="150" w:firstLine="330"/>
        <w:contextualSpacing/>
        <w:rPr>
          <w:b w:val="0"/>
          <w:sz w:val="22"/>
          <w:lang w:val="en-US"/>
        </w:rPr>
      </w:pPr>
      <w:r>
        <w:rPr>
          <w:b w:val="0"/>
          <w:sz w:val="22"/>
          <w:lang w:val="en-US"/>
        </w:rPr>
        <w:t xml:space="preserve">One might argue that such UE capability signaling may increase capability signaling overhead. To alleviate this issue, one simple solution can be </w:t>
      </w:r>
      <w:r w:rsidR="00501539">
        <w:rPr>
          <w:b w:val="0"/>
          <w:sz w:val="22"/>
          <w:lang w:val="en-US"/>
        </w:rPr>
        <w:t xml:space="preserve">for UE to </w:t>
      </w:r>
      <w:r>
        <w:rPr>
          <w:b w:val="0"/>
          <w:sz w:val="22"/>
          <w:lang w:val="en-US"/>
        </w:rPr>
        <w:t xml:space="preserve">report restricted TPMI set such as rank1 non-coherent TPMIs. </w:t>
      </w:r>
      <w:r w:rsidR="00ED78DC">
        <w:rPr>
          <w:b w:val="0"/>
          <w:sz w:val="22"/>
          <w:lang w:val="en-US"/>
        </w:rPr>
        <w:t xml:space="preserve">In the </w:t>
      </w:r>
      <w:r w:rsidR="00DC4A98">
        <w:rPr>
          <w:b w:val="0"/>
          <w:sz w:val="22"/>
          <w:lang w:val="en-US"/>
        </w:rPr>
        <w:t xml:space="preserve">RAN1#98 </w:t>
      </w:r>
      <w:r w:rsidR="00ED78DC">
        <w:rPr>
          <w:b w:val="0"/>
          <w:sz w:val="22"/>
          <w:lang w:val="en-US"/>
        </w:rPr>
        <w:t>meeting, it is agreed that port selection codeword (TPMI 0 and</w:t>
      </w:r>
      <w:r w:rsidR="007C2067">
        <w:rPr>
          <w:b w:val="0"/>
          <w:sz w:val="22"/>
          <w:lang w:val="en-US"/>
        </w:rPr>
        <w:t xml:space="preserve"> 1) for 2 port case is supported in order to deliver UL full power for mode 2 operation. Thus, it is natural to include port selection precoders for 4 port case as well. </w:t>
      </w:r>
      <w:r w:rsidR="00DC4A98">
        <w:rPr>
          <w:rFonts w:hint="eastAsia"/>
          <w:b w:val="0"/>
          <w:sz w:val="22"/>
          <w:lang w:val="en-US"/>
        </w:rPr>
        <w:t>I</w:t>
      </w:r>
      <w:r w:rsidR="00DC4A98">
        <w:rPr>
          <w:b w:val="0"/>
          <w:sz w:val="22"/>
          <w:lang w:val="en-US"/>
        </w:rPr>
        <w:t xml:space="preserve">n this method, indicated port selection TPMIs </w:t>
      </w:r>
      <w:r w:rsidR="00DC4A98">
        <w:rPr>
          <w:b w:val="0"/>
          <w:sz w:val="22"/>
          <w:lang w:val="en-US"/>
        </w:rPr>
        <w:lastRenderedPageBreak/>
        <w:t>can correspond to ports with full rated PA. For example, if UE reports</w:t>
      </w:r>
      <w:r w:rsidR="0031273A">
        <w:rPr>
          <w:b w:val="0"/>
          <w:sz w:val="22"/>
          <w:lang w:val="en-US"/>
        </w:rPr>
        <w:t xml:space="preserve"> TPMI 0 and 1 (</w:t>
      </w:r>
      <m:oMath>
        <m:r>
          <m:rPr>
            <m:sty m:val="b"/>
          </m:rPr>
          <w:rPr>
            <w:rFonts w:ascii="Cambria Math" w:hAnsi="Cambria Math"/>
            <w:sz w:val="22"/>
            <w:lang w:val="en-US"/>
          </w:rPr>
          <m:t xml:space="preserve">i.e., </m:t>
        </m:r>
        <m:f>
          <m:fPr>
            <m:ctrlPr>
              <w:rPr>
                <w:rFonts w:ascii="Cambria Math" w:hAnsi="Cambria Math"/>
                <w:b w:val="0"/>
                <w:sz w:val="22"/>
                <w:lang w:val="en-US"/>
              </w:rPr>
            </m:ctrlPr>
          </m:fPr>
          <m:num>
            <m:r>
              <m:rPr>
                <m:sty m:val="bi"/>
              </m:rPr>
              <w:rPr>
                <w:rFonts w:ascii="Cambria Math" w:hAnsi="Cambria Math"/>
                <w:sz w:val="22"/>
                <w:lang w:val="en-US"/>
              </w:rPr>
              <m:t>1</m:t>
            </m:r>
          </m:num>
          <m:den>
            <m:r>
              <m:rPr>
                <m:sty m:val="bi"/>
              </m:rPr>
              <w:rPr>
                <w:rFonts w:ascii="Cambria Math" w:hAnsi="Cambria Math"/>
                <w:sz w:val="22"/>
                <w:lang w:val="en-US"/>
              </w:rPr>
              <m:t>2</m:t>
            </m:r>
          </m:den>
        </m:f>
        <m:d>
          <m:dPr>
            <m:begChr m:val="["/>
            <m:endChr m:val="]"/>
            <m:ctrlPr>
              <w:rPr>
                <w:rFonts w:ascii="Cambria Math" w:hAnsi="Cambria Math"/>
                <w:b w:val="0"/>
                <w:sz w:val="22"/>
                <w:lang w:val="en-US"/>
              </w:rPr>
            </m:ctrlPr>
          </m:dPr>
          <m:e>
            <m:eqArr>
              <m:eqArrPr>
                <m:ctrlPr>
                  <w:rPr>
                    <w:rFonts w:ascii="Cambria Math" w:hAnsi="Cambria Math"/>
                    <w:b w:val="0"/>
                    <w:i/>
                    <w:sz w:val="22"/>
                    <w:lang w:val="en-US"/>
                  </w:rPr>
                </m:ctrlPr>
              </m:eqArrPr>
              <m:e>
                <m:r>
                  <m:rPr>
                    <m:sty m:val="bi"/>
                  </m:rPr>
                  <w:rPr>
                    <w:rFonts w:ascii="Cambria Math" w:hAnsi="Cambria Math"/>
                    <w:sz w:val="22"/>
                    <w:lang w:val="en-US"/>
                  </w:rPr>
                  <m:t>1</m:t>
                </m:r>
              </m:e>
              <m:e>
                <m:r>
                  <m:rPr>
                    <m:sty m:val="bi"/>
                  </m:rPr>
                  <w:rPr>
                    <w:rFonts w:ascii="Cambria Math" w:hAnsi="Cambria Math"/>
                    <w:sz w:val="22"/>
                    <w:lang w:val="en-US"/>
                  </w:rPr>
                  <m:t>0</m:t>
                </m:r>
                <m:ctrlPr>
                  <w:rPr>
                    <w:rFonts w:ascii="Cambria Math" w:eastAsia="Cambria Math" w:hAnsi="Cambria Math" w:cs="Cambria Math"/>
                    <w:i/>
                    <w:sz w:val="22"/>
                  </w:rPr>
                </m:ctrlPr>
              </m:e>
              <m:e>
                <m:r>
                  <m:rPr>
                    <m:sty m:val="bi"/>
                  </m:rPr>
                  <w:rPr>
                    <w:rFonts w:ascii="Cambria Math" w:eastAsia="Cambria Math" w:hAnsi="Cambria Math" w:cs="Cambria Math"/>
                    <w:sz w:val="22"/>
                  </w:rPr>
                  <m:t>0</m:t>
                </m:r>
                <m:ctrlPr>
                  <w:rPr>
                    <w:rFonts w:ascii="Cambria Math" w:eastAsia="Cambria Math" w:hAnsi="Cambria Math" w:cs="Cambria Math"/>
                    <w:b w:val="0"/>
                    <w:i/>
                    <w:sz w:val="22"/>
                  </w:rPr>
                </m:ctrlPr>
              </m:e>
              <m:e>
                <m:r>
                  <m:rPr>
                    <m:sty m:val="bi"/>
                  </m:rPr>
                  <w:rPr>
                    <w:rFonts w:ascii="Cambria Math" w:eastAsia="Cambria Math" w:hAnsi="Cambria Math" w:cs="Cambria Math"/>
                    <w:sz w:val="22"/>
                  </w:rPr>
                  <m:t>0</m:t>
                </m:r>
              </m:e>
            </m:eqArr>
          </m:e>
        </m:d>
      </m:oMath>
      <w:r w:rsidR="0031273A">
        <w:rPr>
          <w:rFonts w:hint="eastAsia"/>
          <w:b w:val="0"/>
          <w:sz w:val="22"/>
          <w:lang w:val="en-US"/>
        </w:rPr>
        <w:t xml:space="preserve"> and </w:t>
      </w:r>
      <m:oMath>
        <m:f>
          <m:fPr>
            <m:ctrlPr>
              <w:rPr>
                <w:rFonts w:ascii="Cambria Math" w:hAnsi="Cambria Math"/>
                <w:b w:val="0"/>
                <w:sz w:val="22"/>
                <w:lang w:val="en-US"/>
              </w:rPr>
            </m:ctrlPr>
          </m:fPr>
          <m:num>
            <m:r>
              <m:rPr>
                <m:sty m:val="bi"/>
              </m:rPr>
              <w:rPr>
                <w:rFonts w:ascii="Cambria Math" w:hAnsi="Cambria Math"/>
                <w:sz w:val="22"/>
                <w:lang w:val="en-US"/>
              </w:rPr>
              <m:t>1</m:t>
            </m:r>
          </m:num>
          <m:den>
            <m:r>
              <m:rPr>
                <m:sty m:val="bi"/>
              </m:rPr>
              <w:rPr>
                <w:rFonts w:ascii="Cambria Math" w:hAnsi="Cambria Math"/>
                <w:sz w:val="22"/>
                <w:lang w:val="en-US"/>
              </w:rPr>
              <m:t>2</m:t>
            </m:r>
          </m:den>
        </m:f>
        <m:d>
          <m:dPr>
            <m:begChr m:val="["/>
            <m:endChr m:val="]"/>
            <m:ctrlPr>
              <w:rPr>
                <w:rFonts w:ascii="Cambria Math" w:hAnsi="Cambria Math"/>
                <w:b w:val="0"/>
                <w:sz w:val="22"/>
                <w:lang w:val="en-US"/>
              </w:rPr>
            </m:ctrlPr>
          </m:dPr>
          <m:e>
            <m:eqArr>
              <m:eqArrPr>
                <m:ctrlPr>
                  <w:rPr>
                    <w:rFonts w:ascii="Cambria Math" w:hAnsi="Cambria Math"/>
                    <w:b w:val="0"/>
                    <w:i/>
                    <w:sz w:val="22"/>
                    <w:lang w:val="en-US"/>
                  </w:rPr>
                </m:ctrlPr>
              </m:eqArrPr>
              <m:e>
                <m:r>
                  <m:rPr>
                    <m:sty m:val="bi"/>
                  </m:rPr>
                  <w:rPr>
                    <w:rFonts w:ascii="Cambria Math" w:hAnsi="Cambria Math"/>
                    <w:sz w:val="22"/>
                    <w:lang w:val="en-US"/>
                  </w:rPr>
                  <m:t>0</m:t>
                </m:r>
              </m:e>
              <m:e>
                <m:r>
                  <m:rPr>
                    <m:sty m:val="bi"/>
                  </m:rPr>
                  <w:rPr>
                    <w:rFonts w:ascii="Cambria Math" w:hAnsi="Cambria Math"/>
                    <w:sz w:val="22"/>
                    <w:lang w:val="en-US"/>
                  </w:rPr>
                  <m:t>1</m:t>
                </m:r>
                <m:ctrlPr>
                  <w:rPr>
                    <w:rFonts w:ascii="Cambria Math" w:eastAsia="Cambria Math" w:hAnsi="Cambria Math" w:cs="Cambria Math"/>
                    <w:i/>
                    <w:sz w:val="22"/>
                  </w:rPr>
                </m:ctrlPr>
              </m:e>
              <m:e>
                <m:r>
                  <m:rPr>
                    <m:sty m:val="bi"/>
                  </m:rPr>
                  <w:rPr>
                    <w:rFonts w:ascii="Cambria Math" w:eastAsia="Cambria Math" w:hAnsi="Cambria Math" w:cs="Cambria Math"/>
                    <w:sz w:val="22"/>
                  </w:rPr>
                  <m:t>0</m:t>
                </m:r>
                <m:ctrlPr>
                  <w:rPr>
                    <w:rFonts w:ascii="Cambria Math" w:eastAsia="Cambria Math" w:hAnsi="Cambria Math" w:cs="Cambria Math"/>
                    <w:b w:val="0"/>
                    <w:i/>
                    <w:sz w:val="22"/>
                  </w:rPr>
                </m:ctrlPr>
              </m:e>
              <m:e>
                <m:r>
                  <m:rPr>
                    <m:sty m:val="bi"/>
                  </m:rPr>
                  <w:rPr>
                    <w:rFonts w:ascii="Cambria Math" w:eastAsia="Cambria Math" w:hAnsi="Cambria Math" w:cs="Cambria Math"/>
                    <w:sz w:val="22"/>
                  </w:rPr>
                  <m:t>0</m:t>
                </m:r>
              </m:e>
            </m:eqArr>
          </m:e>
        </m:d>
      </m:oMath>
      <w:r w:rsidR="0031273A">
        <w:rPr>
          <w:rFonts w:hint="eastAsia"/>
          <w:b w:val="0"/>
          <w:sz w:val="22"/>
          <w:lang w:val="en-US"/>
        </w:rPr>
        <w:t>)</w:t>
      </w:r>
      <w:r w:rsidR="0031273A">
        <w:rPr>
          <w:b w:val="0"/>
          <w:sz w:val="22"/>
          <w:lang w:val="en-US"/>
        </w:rPr>
        <w:t xml:space="preserve">, gNB can aware that TPMIs </w:t>
      </w:r>
      <m:oMath>
        <m:r>
          <m:rPr>
            <m:sty m:val="b"/>
          </m:rPr>
          <w:rPr>
            <w:rFonts w:ascii="Cambria Math" w:hAnsi="Cambria Math"/>
            <w:sz w:val="22"/>
            <w:lang w:val="en-US"/>
          </w:rPr>
          <m:t xml:space="preserve"> </m:t>
        </m:r>
        <m:f>
          <m:fPr>
            <m:ctrlPr>
              <w:rPr>
                <w:rFonts w:ascii="Cambria Math" w:hAnsi="Cambria Math"/>
                <w:b w:val="0"/>
                <w:sz w:val="22"/>
                <w:lang w:val="en-US"/>
              </w:rPr>
            </m:ctrlPr>
          </m:fPr>
          <m:num>
            <m:r>
              <m:rPr>
                <m:sty m:val="bi"/>
              </m:rPr>
              <w:rPr>
                <w:rFonts w:ascii="Cambria Math" w:hAnsi="Cambria Math"/>
                <w:sz w:val="22"/>
                <w:lang w:val="en-US"/>
              </w:rPr>
              <m:t>1</m:t>
            </m:r>
          </m:num>
          <m:den>
            <m:r>
              <m:rPr>
                <m:sty m:val="bi"/>
              </m:rPr>
              <w:rPr>
                <w:rFonts w:ascii="Cambria Math" w:hAnsi="Cambria Math"/>
                <w:sz w:val="22"/>
                <w:lang w:val="en-US"/>
              </w:rPr>
              <m:t>2</m:t>
            </m:r>
          </m:den>
        </m:f>
        <m:d>
          <m:dPr>
            <m:begChr m:val="["/>
            <m:endChr m:val="]"/>
            <m:ctrlPr>
              <w:rPr>
                <w:rFonts w:ascii="Cambria Math" w:hAnsi="Cambria Math"/>
                <w:b w:val="0"/>
                <w:sz w:val="22"/>
                <w:lang w:val="en-US"/>
              </w:rPr>
            </m:ctrlPr>
          </m:dPr>
          <m:e>
            <m:eqArr>
              <m:eqArrPr>
                <m:ctrlPr>
                  <w:rPr>
                    <w:rFonts w:ascii="Cambria Math" w:hAnsi="Cambria Math"/>
                    <w:b w:val="0"/>
                    <w:i/>
                    <w:sz w:val="22"/>
                    <w:lang w:val="en-US"/>
                  </w:rPr>
                </m:ctrlPr>
              </m:eqArrPr>
              <m:e>
                <m:r>
                  <m:rPr>
                    <m:sty m:val="bi"/>
                  </m:rPr>
                  <w:rPr>
                    <w:rFonts w:ascii="Cambria Math" w:hAnsi="Cambria Math"/>
                    <w:sz w:val="22"/>
                    <w:lang w:val="en-US"/>
                  </w:rPr>
                  <m:t>1</m:t>
                </m:r>
              </m:e>
              <m:e>
                <m:r>
                  <m:rPr>
                    <m:sty m:val="bi"/>
                  </m:rPr>
                  <w:rPr>
                    <w:rFonts w:ascii="Cambria Math" w:hAnsi="Cambria Math"/>
                    <w:sz w:val="22"/>
                    <w:lang w:val="en-US"/>
                  </w:rPr>
                  <m:t>0</m:t>
                </m:r>
                <m:ctrlPr>
                  <w:rPr>
                    <w:rFonts w:ascii="Cambria Math" w:eastAsia="Cambria Math" w:hAnsi="Cambria Math" w:cs="Cambria Math"/>
                    <w:i/>
                    <w:sz w:val="22"/>
                  </w:rPr>
                </m:ctrlPr>
              </m:e>
              <m:e>
                <m:r>
                  <m:rPr>
                    <m:sty m:val="bi"/>
                  </m:rPr>
                  <w:rPr>
                    <w:rFonts w:ascii="Cambria Math" w:eastAsia="Cambria Math" w:hAnsi="Cambria Math" w:cs="Cambria Math"/>
                    <w:sz w:val="22"/>
                  </w:rPr>
                  <m:t>0</m:t>
                </m:r>
                <m:ctrlPr>
                  <w:rPr>
                    <w:rFonts w:ascii="Cambria Math" w:eastAsia="Cambria Math" w:hAnsi="Cambria Math" w:cs="Cambria Math"/>
                    <w:b w:val="0"/>
                    <w:i/>
                    <w:sz w:val="22"/>
                  </w:rPr>
                </m:ctrlPr>
              </m:e>
              <m:e>
                <m:r>
                  <m:rPr>
                    <m:sty m:val="bi"/>
                  </m:rPr>
                  <w:rPr>
                    <w:rFonts w:ascii="Cambria Math" w:eastAsia="Cambria Math" w:hAnsi="Cambria Math" w:cs="Cambria Math"/>
                    <w:sz w:val="22"/>
                  </w:rPr>
                  <m:t>0</m:t>
                </m:r>
              </m:e>
            </m:eqArr>
          </m:e>
        </m:d>
        <m:r>
          <m:rPr>
            <m:sty m:val="bi"/>
          </m:rPr>
          <w:rPr>
            <w:rFonts w:ascii="Cambria Math" w:hAnsi="Cambria Math"/>
            <w:sz w:val="22"/>
            <w:lang w:val="en-US"/>
          </w:rPr>
          <m:t xml:space="preserve">, </m:t>
        </m:r>
        <m:f>
          <m:fPr>
            <m:ctrlPr>
              <w:rPr>
                <w:rFonts w:ascii="Cambria Math" w:hAnsi="Cambria Math"/>
                <w:b w:val="0"/>
                <w:sz w:val="22"/>
                <w:lang w:val="en-US"/>
              </w:rPr>
            </m:ctrlPr>
          </m:fPr>
          <m:num>
            <m:r>
              <m:rPr>
                <m:sty m:val="bi"/>
              </m:rPr>
              <w:rPr>
                <w:rFonts w:ascii="Cambria Math" w:hAnsi="Cambria Math"/>
                <w:sz w:val="22"/>
                <w:lang w:val="en-US"/>
              </w:rPr>
              <m:t>1</m:t>
            </m:r>
          </m:num>
          <m:den>
            <m:r>
              <m:rPr>
                <m:sty m:val="bi"/>
              </m:rPr>
              <w:rPr>
                <w:rFonts w:ascii="Cambria Math" w:hAnsi="Cambria Math"/>
                <w:sz w:val="22"/>
                <w:lang w:val="en-US"/>
              </w:rPr>
              <m:t>2</m:t>
            </m:r>
          </m:den>
        </m:f>
        <m:d>
          <m:dPr>
            <m:begChr m:val="["/>
            <m:endChr m:val="]"/>
            <m:ctrlPr>
              <w:rPr>
                <w:rFonts w:ascii="Cambria Math" w:hAnsi="Cambria Math"/>
                <w:b w:val="0"/>
                <w:sz w:val="22"/>
                <w:lang w:val="en-US"/>
              </w:rPr>
            </m:ctrlPr>
          </m:dPr>
          <m:e>
            <m:eqArr>
              <m:eqArrPr>
                <m:ctrlPr>
                  <w:rPr>
                    <w:rFonts w:ascii="Cambria Math" w:hAnsi="Cambria Math"/>
                    <w:b w:val="0"/>
                    <w:i/>
                    <w:sz w:val="22"/>
                    <w:lang w:val="en-US"/>
                  </w:rPr>
                </m:ctrlPr>
              </m:eqArrPr>
              <m:e>
                <m:r>
                  <m:rPr>
                    <m:sty m:val="bi"/>
                  </m:rPr>
                  <w:rPr>
                    <w:rFonts w:ascii="Cambria Math" w:hAnsi="Cambria Math"/>
                    <w:sz w:val="22"/>
                    <w:lang w:val="en-US"/>
                  </w:rPr>
                  <m:t>0</m:t>
                </m:r>
              </m:e>
              <m:e>
                <m:r>
                  <m:rPr>
                    <m:sty m:val="bi"/>
                  </m:rPr>
                  <w:rPr>
                    <w:rFonts w:ascii="Cambria Math" w:hAnsi="Cambria Math"/>
                    <w:sz w:val="22"/>
                    <w:lang w:val="en-US"/>
                  </w:rPr>
                  <m:t>1</m:t>
                </m:r>
                <m:ctrlPr>
                  <w:rPr>
                    <w:rFonts w:ascii="Cambria Math" w:eastAsia="Cambria Math" w:hAnsi="Cambria Math" w:cs="Cambria Math"/>
                    <w:i/>
                    <w:sz w:val="22"/>
                  </w:rPr>
                </m:ctrlPr>
              </m:e>
              <m:e>
                <m:r>
                  <m:rPr>
                    <m:sty m:val="bi"/>
                  </m:rPr>
                  <w:rPr>
                    <w:rFonts w:ascii="Cambria Math" w:eastAsia="Cambria Math" w:hAnsi="Cambria Math" w:cs="Cambria Math"/>
                    <w:sz w:val="22"/>
                  </w:rPr>
                  <m:t>0</m:t>
                </m:r>
                <m:ctrlPr>
                  <w:rPr>
                    <w:rFonts w:ascii="Cambria Math" w:eastAsia="Cambria Math" w:hAnsi="Cambria Math" w:cs="Cambria Math"/>
                    <w:b w:val="0"/>
                    <w:i/>
                    <w:sz w:val="22"/>
                  </w:rPr>
                </m:ctrlPr>
              </m:e>
              <m:e>
                <m:r>
                  <m:rPr>
                    <m:sty m:val="bi"/>
                  </m:rPr>
                  <w:rPr>
                    <w:rFonts w:ascii="Cambria Math" w:eastAsia="Cambria Math" w:hAnsi="Cambria Math" w:cs="Cambria Math"/>
                    <w:sz w:val="22"/>
                  </w:rPr>
                  <m:t>0</m:t>
                </m:r>
              </m:e>
            </m:eqArr>
          </m:e>
        </m:d>
      </m:oMath>
      <w:r w:rsidR="0031273A">
        <w:rPr>
          <w:rFonts w:hint="eastAsia"/>
          <w:b w:val="0"/>
          <w:sz w:val="22"/>
          <w:lang w:val="en-US"/>
        </w:rPr>
        <w:t xml:space="preserve">and </w:t>
      </w:r>
      <m:oMath>
        <m:f>
          <m:fPr>
            <m:ctrlPr>
              <w:rPr>
                <w:rFonts w:ascii="Cambria Math" w:hAnsi="Cambria Math"/>
                <w:b w:val="0"/>
                <w:sz w:val="22"/>
                <w:lang w:val="en-US"/>
              </w:rPr>
            </m:ctrlPr>
          </m:fPr>
          <m:num>
            <m:r>
              <m:rPr>
                <m:sty m:val="bi"/>
              </m:rPr>
              <w:rPr>
                <w:rFonts w:ascii="Cambria Math" w:hAnsi="Cambria Math"/>
                <w:sz w:val="22"/>
                <w:lang w:val="en-US"/>
              </w:rPr>
              <m:t>1</m:t>
            </m:r>
          </m:num>
          <m:den>
            <m:r>
              <m:rPr>
                <m:sty m:val="bi"/>
              </m:rPr>
              <w:rPr>
                <w:rFonts w:ascii="Cambria Math" w:hAnsi="Cambria Math"/>
                <w:sz w:val="22"/>
                <w:lang w:val="en-US"/>
              </w:rPr>
              <m:t>2</m:t>
            </m:r>
          </m:den>
        </m:f>
        <m:d>
          <m:dPr>
            <m:begChr m:val="["/>
            <m:endChr m:val="]"/>
            <m:ctrlPr>
              <w:rPr>
                <w:rFonts w:ascii="Cambria Math" w:hAnsi="Cambria Math"/>
                <w:b w:val="0"/>
                <w:i/>
                <w:sz w:val="22"/>
                <w:lang w:val="en-US"/>
              </w:rPr>
            </m:ctrlPr>
          </m:dPr>
          <m:e>
            <m:eqArr>
              <m:eqArrPr>
                <m:ctrlPr>
                  <w:rPr>
                    <w:rFonts w:ascii="Cambria Math" w:hAnsi="Cambria Math"/>
                    <w:b w:val="0"/>
                    <w:i/>
                    <w:sz w:val="22"/>
                    <w:lang w:val="en-US"/>
                  </w:rPr>
                </m:ctrlPr>
              </m:eqArrPr>
              <m:e>
                <m:m>
                  <m:mPr>
                    <m:mcs>
                      <m:mc>
                        <m:mcPr>
                          <m:count m:val="2"/>
                          <m:mcJc m:val="center"/>
                        </m:mcPr>
                      </m:mc>
                    </m:mcs>
                    <m:ctrlPr>
                      <w:rPr>
                        <w:rFonts w:ascii="Cambria Math" w:hAnsi="Cambria Math"/>
                        <w:b w:val="0"/>
                        <w:i/>
                        <w:sz w:val="22"/>
                        <w:lang w:val="en-US"/>
                      </w:rPr>
                    </m:ctrlPr>
                  </m:mPr>
                  <m:mr>
                    <m:e>
                      <m:r>
                        <m:rPr>
                          <m:sty m:val="bi"/>
                        </m:rPr>
                        <w:rPr>
                          <w:rFonts w:ascii="Cambria Math" w:hAnsi="Cambria Math"/>
                          <w:sz w:val="22"/>
                          <w:lang w:val="en-US"/>
                        </w:rPr>
                        <m:t>1</m:t>
                      </m:r>
                    </m:e>
                    <m:e>
                      <m:r>
                        <m:rPr>
                          <m:sty m:val="bi"/>
                        </m:rPr>
                        <w:rPr>
                          <w:rFonts w:ascii="Cambria Math" w:hAnsi="Cambria Math"/>
                          <w:sz w:val="22"/>
                          <w:lang w:val="en-US"/>
                        </w:rPr>
                        <m:t>0</m:t>
                      </m:r>
                    </m:e>
                  </m:mr>
                </m:m>
              </m:e>
              <m:e>
                <m:m>
                  <m:mPr>
                    <m:mcs>
                      <m:mc>
                        <m:mcPr>
                          <m:count m:val="2"/>
                          <m:mcJc m:val="center"/>
                        </m:mcPr>
                      </m:mc>
                    </m:mcs>
                    <m:ctrlPr>
                      <w:rPr>
                        <w:rFonts w:ascii="Cambria Math" w:hAnsi="Cambria Math"/>
                        <w:b w:val="0"/>
                        <w:i/>
                        <w:sz w:val="22"/>
                        <w:lang w:val="en-US"/>
                      </w:rPr>
                    </m:ctrlPr>
                  </m:mPr>
                  <m:mr>
                    <m:e>
                      <m:r>
                        <m:rPr>
                          <m:sty m:val="bi"/>
                        </m:rPr>
                        <w:rPr>
                          <w:rFonts w:ascii="Cambria Math" w:hAnsi="Cambria Math"/>
                          <w:sz w:val="22"/>
                          <w:lang w:val="en-US"/>
                        </w:rPr>
                        <m:t>0</m:t>
                      </m:r>
                    </m:e>
                    <m:e>
                      <m:r>
                        <m:rPr>
                          <m:sty m:val="bi"/>
                        </m:rPr>
                        <w:rPr>
                          <w:rFonts w:ascii="Cambria Math" w:hAnsi="Cambria Math"/>
                          <w:sz w:val="22"/>
                          <w:lang w:val="en-US"/>
                        </w:rPr>
                        <m:t>1</m:t>
                      </m:r>
                    </m:e>
                  </m:mr>
                </m:m>
                <m:ctrlPr>
                  <w:rPr>
                    <w:rFonts w:ascii="Cambria Math" w:eastAsia="Cambria Math" w:hAnsi="Cambria Math" w:cs="Cambria Math"/>
                    <w:i/>
                    <w:sz w:val="22"/>
                  </w:rPr>
                </m:ctrlPr>
              </m:e>
              <m:e>
                <m:m>
                  <m:mPr>
                    <m:mcs>
                      <m:mc>
                        <m:mcPr>
                          <m:count m:val="2"/>
                          <m:mcJc m:val="center"/>
                        </m:mcPr>
                      </m:mc>
                    </m:mcs>
                    <m:ctrlPr>
                      <w:rPr>
                        <w:rFonts w:ascii="Cambria Math" w:eastAsia="Cambria Math" w:hAnsi="Cambria Math" w:cs="Cambria Math"/>
                        <w:b w:val="0"/>
                        <w:i/>
                        <w:sz w:val="22"/>
                      </w:rPr>
                    </m:ctrlPr>
                  </m:mPr>
                  <m:mr>
                    <m:e>
                      <m:r>
                        <m:rPr>
                          <m:sty m:val="bi"/>
                        </m:rPr>
                        <w:rPr>
                          <w:rFonts w:ascii="Cambria Math" w:eastAsia="Cambria Math" w:hAnsi="Cambria Math" w:cs="Cambria Math"/>
                          <w:sz w:val="22"/>
                        </w:rPr>
                        <m:t>0</m:t>
                      </m:r>
                    </m:e>
                    <m:e>
                      <m:r>
                        <m:rPr>
                          <m:sty m:val="bi"/>
                        </m:rPr>
                        <w:rPr>
                          <w:rFonts w:ascii="Cambria Math" w:eastAsia="Cambria Math" w:hAnsi="Cambria Math" w:cs="Cambria Math"/>
                          <w:sz w:val="22"/>
                        </w:rPr>
                        <m:t>0</m:t>
                      </m:r>
                    </m:e>
                  </m:mr>
                </m:m>
                <m:ctrlPr>
                  <w:rPr>
                    <w:rFonts w:ascii="Cambria Math" w:eastAsia="Cambria Math" w:hAnsi="Cambria Math" w:cs="Cambria Math"/>
                    <w:b w:val="0"/>
                    <w:i/>
                    <w:sz w:val="22"/>
                  </w:rPr>
                </m:ctrlPr>
              </m:e>
              <m:e>
                <m:m>
                  <m:mPr>
                    <m:mcs>
                      <m:mc>
                        <m:mcPr>
                          <m:count m:val="2"/>
                          <m:mcJc m:val="center"/>
                        </m:mcPr>
                      </m:mc>
                    </m:mcs>
                    <m:ctrlPr>
                      <w:rPr>
                        <w:rFonts w:ascii="Cambria Math" w:eastAsia="Cambria Math" w:hAnsi="Cambria Math" w:cs="Cambria Math"/>
                        <w:b w:val="0"/>
                        <w:i/>
                        <w:sz w:val="22"/>
                      </w:rPr>
                    </m:ctrlPr>
                  </m:mPr>
                  <m:mr>
                    <m:e>
                      <m:r>
                        <m:rPr>
                          <m:sty m:val="bi"/>
                        </m:rPr>
                        <w:rPr>
                          <w:rFonts w:ascii="Cambria Math" w:eastAsia="Cambria Math" w:hAnsi="Cambria Math" w:cs="Cambria Math"/>
                          <w:sz w:val="22"/>
                        </w:rPr>
                        <m:t>0</m:t>
                      </m:r>
                    </m:e>
                    <m:e>
                      <m:r>
                        <m:rPr>
                          <m:sty m:val="bi"/>
                        </m:rPr>
                        <w:rPr>
                          <w:rFonts w:ascii="Cambria Math" w:eastAsia="Cambria Math" w:hAnsi="Cambria Math" w:cs="Cambria Math"/>
                          <w:sz w:val="22"/>
                        </w:rPr>
                        <m:t>0</m:t>
                      </m:r>
                    </m:e>
                  </m:mr>
                </m:m>
              </m:e>
            </m:eqArr>
          </m:e>
        </m:d>
        <m:r>
          <m:rPr>
            <m:sty m:val="bi"/>
          </m:rPr>
          <w:rPr>
            <w:rFonts w:ascii="Cambria Math" w:hAnsi="Cambria Math"/>
            <w:sz w:val="22"/>
            <w:lang w:val="en-US"/>
          </w:rPr>
          <m:t xml:space="preserve"> </m:t>
        </m:r>
      </m:oMath>
      <w:r w:rsidR="0031273A">
        <w:rPr>
          <w:rFonts w:hint="eastAsia"/>
          <w:b w:val="0"/>
          <w:sz w:val="22"/>
          <w:lang w:val="en-US"/>
        </w:rPr>
        <w:t xml:space="preserve">can be used for full power UL transmission. </w:t>
      </w:r>
      <w:r>
        <w:rPr>
          <w:b w:val="0"/>
          <w:sz w:val="22"/>
          <w:lang w:val="en-US"/>
        </w:rPr>
        <w:t>With this solution, only additional 2bit or 4bit bitmap for 2 port or 4 port cases, respectively, is needed in order to provide the information of full-rated PAs to gNB.</w:t>
      </w:r>
      <w:r>
        <w:rPr>
          <w:rFonts w:hint="eastAsia"/>
          <w:b w:val="0"/>
          <w:sz w:val="22"/>
          <w:lang w:val="en-US"/>
        </w:rPr>
        <w:t xml:space="preserve"> </w:t>
      </w:r>
    </w:p>
    <w:p w14:paraId="1720F41E" w14:textId="77777777" w:rsidR="007C2067" w:rsidRDefault="007C2067" w:rsidP="00E14BBE">
      <w:pPr>
        <w:pStyle w:val="LGTdoc1"/>
        <w:snapToGrid/>
        <w:spacing w:beforeLines="0" w:before="100" w:beforeAutospacing="1" w:line="360" w:lineRule="auto"/>
        <w:contextualSpacing/>
        <w:rPr>
          <w:sz w:val="22"/>
          <w:lang w:val="en-US"/>
        </w:rPr>
      </w:pPr>
    </w:p>
    <w:p w14:paraId="36424226" w14:textId="2CA38A00" w:rsidR="00E14BBE" w:rsidRPr="00CA0D3C" w:rsidRDefault="00E14BBE" w:rsidP="00E14BBE">
      <w:pPr>
        <w:pStyle w:val="LGTdoc1"/>
        <w:snapToGrid/>
        <w:spacing w:beforeLines="0" w:before="100" w:beforeAutospacing="1" w:line="360" w:lineRule="auto"/>
        <w:contextualSpacing/>
        <w:rPr>
          <w:sz w:val="22"/>
          <w:lang w:val="en-US"/>
        </w:rPr>
      </w:pPr>
      <w:r w:rsidRPr="00FB422C">
        <w:rPr>
          <w:rFonts w:hint="eastAsia"/>
          <w:sz w:val="22"/>
          <w:lang w:val="en-US"/>
        </w:rPr>
        <w:t>P</w:t>
      </w:r>
      <w:r w:rsidRPr="00FB422C">
        <w:rPr>
          <w:sz w:val="22"/>
          <w:lang w:val="en-US"/>
        </w:rPr>
        <w:t>roposal</w:t>
      </w:r>
      <w:r>
        <w:rPr>
          <w:sz w:val="22"/>
          <w:lang w:val="en-US"/>
        </w:rPr>
        <w:t xml:space="preserve"> </w:t>
      </w:r>
      <w:r w:rsidR="00DC4A98">
        <w:rPr>
          <w:sz w:val="22"/>
          <w:lang w:val="en-US"/>
        </w:rPr>
        <w:t>3</w:t>
      </w:r>
      <w:r>
        <w:rPr>
          <w:rFonts w:hint="eastAsia"/>
          <w:sz w:val="22"/>
          <w:lang w:val="en-US"/>
        </w:rPr>
        <w:t xml:space="preserve">: </w:t>
      </w:r>
      <w:r>
        <w:rPr>
          <w:sz w:val="22"/>
          <w:lang w:val="en-US"/>
        </w:rPr>
        <w:t xml:space="preserve">For Mode 2 in Rel-16 codebook based UL, </w:t>
      </w:r>
      <w:r w:rsidR="00735EEB">
        <w:rPr>
          <w:sz w:val="22"/>
          <w:lang w:val="en-US"/>
        </w:rPr>
        <w:t xml:space="preserve">UE reports 2- or 4-bit bitmap as an UE capability signaling to indicate the full-rated PA to gNB.  </w:t>
      </w:r>
    </w:p>
    <w:p w14:paraId="3BA194AA" w14:textId="77777777" w:rsidR="00C63331" w:rsidRPr="00286F8C" w:rsidRDefault="00C63331" w:rsidP="0084248D">
      <w:pPr>
        <w:tabs>
          <w:tab w:val="left" w:pos="562"/>
        </w:tabs>
        <w:rPr>
          <w:rFonts w:eastAsiaTheme="minorEastAsia"/>
          <w:lang w:eastAsia="zh-CN"/>
        </w:rPr>
      </w:pPr>
      <w:r>
        <w:rPr>
          <w:rFonts w:eastAsiaTheme="minorEastAsia"/>
          <w:lang w:eastAsia="zh-CN"/>
        </w:rPr>
        <w:tab/>
      </w:r>
    </w:p>
    <w:p w14:paraId="5D6A2B32" w14:textId="086D68C1" w:rsidR="0063099A" w:rsidRPr="00056054" w:rsidRDefault="0063099A" w:rsidP="0063099A">
      <w:pPr>
        <w:pStyle w:val="LGTdoc1"/>
        <w:snapToGrid/>
        <w:spacing w:beforeLines="0" w:before="100" w:beforeAutospacing="1" w:line="360" w:lineRule="auto"/>
        <w:contextualSpacing/>
        <w:rPr>
          <w:sz w:val="22"/>
          <w:u w:val="single"/>
          <w:lang w:val="en-US"/>
        </w:rPr>
      </w:pPr>
      <w:r>
        <w:rPr>
          <w:sz w:val="22"/>
          <w:u w:val="single"/>
          <w:lang w:val="en-US"/>
        </w:rPr>
        <w:t xml:space="preserve">DCI </w:t>
      </w:r>
      <w:r w:rsidR="00154EE1">
        <w:rPr>
          <w:sz w:val="22"/>
          <w:u w:val="single"/>
          <w:lang w:val="en-US"/>
        </w:rPr>
        <w:t>size</w:t>
      </w:r>
      <w:r>
        <w:rPr>
          <w:sz w:val="22"/>
          <w:u w:val="single"/>
          <w:lang w:val="en-US"/>
        </w:rPr>
        <w:t xml:space="preserve"> ambiguity</w:t>
      </w:r>
    </w:p>
    <w:p w14:paraId="1B43BD1A" w14:textId="6563B41B" w:rsidR="00240F2A" w:rsidRPr="0063099A" w:rsidRDefault="00240F2A" w:rsidP="0000693B">
      <w:pPr>
        <w:pStyle w:val="LGTdoc1"/>
        <w:snapToGrid/>
        <w:spacing w:beforeLines="0" w:before="100" w:beforeAutospacing="1" w:line="360" w:lineRule="auto"/>
        <w:contextualSpacing/>
        <w:rPr>
          <w:b w:val="0"/>
          <w:sz w:val="20"/>
          <w:lang w:val="en-US"/>
        </w:rPr>
      </w:pPr>
      <w:r>
        <w:rPr>
          <w:rFonts w:hint="eastAsia"/>
          <w:b w:val="0"/>
          <w:sz w:val="20"/>
          <w:lang w:val="en-US"/>
        </w:rPr>
        <w:t xml:space="preserve">   In RAN1#98 meeting, it was agreed</w:t>
      </w:r>
      <w:r w:rsidR="00E80467">
        <w:rPr>
          <w:b w:val="0"/>
          <w:sz w:val="20"/>
          <w:lang w:val="en-US"/>
        </w:rPr>
        <w:t xml:space="preserve"> that</w:t>
      </w:r>
      <w:r>
        <w:rPr>
          <w:rFonts w:hint="eastAsia"/>
          <w:b w:val="0"/>
          <w:sz w:val="20"/>
          <w:lang w:val="en-US"/>
        </w:rPr>
        <w:t xml:space="preserve"> </w:t>
      </w:r>
      <w:r>
        <w:rPr>
          <w:b w:val="0"/>
          <w:sz w:val="20"/>
          <w:lang w:val="en-US"/>
        </w:rPr>
        <w:t xml:space="preserve">maximum 4 SRS resources can be supported for mode 2 operation where each resource can be configured with different number of SRS ports. </w:t>
      </w:r>
      <w:r w:rsidR="00154EE1">
        <w:rPr>
          <w:b w:val="0"/>
          <w:sz w:val="20"/>
          <w:lang w:val="en-US"/>
        </w:rPr>
        <w:t xml:space="preserve">For instance, </w:t>
      </w:r>
      <w:r>
        <w:rPr>
          <w:b w:val="0"/>
          <w:sz w:val="20"/>
          <w:lang w:val="en-US"/>
        </w:rPr>
        <w:t xml:space="preserve">in case of 4 port case, </w:t>
      </w:r>
      <w:r w:rsidR="00154EE1">
        <w:rPr>
          <w:b w:val="0"/>
          <w:sz w:val="20"/>
          <w:lang w:val="en-US"/>
        </w:rPr>
        <w:t xml:space="preserve">gNB can configure 2 port SRS resource and 4 port SRS resource to UE. Then, based on the indicated SRI, the size of TRI and TPMI field will be varying, </w:t>
      </w:r>
      <w:r w:rsidR="00E80467">
        <w:rPr>
          <w:b w:val="0"/>
          <w:sz w:val="20"/>
          <w:lang w:val="en-US"/>
        </w:rPr>
        <w:t xml:space="preserve">and this leads </w:t>
      </w:r>
      <w:r w:rsidR="00154EE1">
        <w:rPr>
          <w:b w:val="0"/>
          <w:sz w:val="20"/>
          <w:lang w:val="en-US"/>
        </w:rPr>
        <w:t xml:space="preserve">DCI decoding ambiguity. </w:t>
      </w:r>
      <w:r w:rsidR="00E80467">
        <w:rPr>
          <w:b w:val="0"/>
          <w:sz w:val="20"/>
          <w:lang w:val="en-US"/>
        </w:rPr>
        <w:t xml:space="preserve">To solve this issue, several solution can be considered. One simple way is to set the size of </w:t>
      </w:r>
      <w:r w:rsidR="0000693B">
        <w:rPr>
          <w:b w:val="0"/>
          <w:sz w:val="20"/>
          <w:lang w:val="en-US"/>
        </w:rPr>
        <w:t>‘</w:t>
      </w:r>
      <w:r w:rsidR="00E80467">
        <w:rPr>
          <w:b w:val="0"/>
          <w:sz w:val="20"/>
          <w:lang w:val="en-US"/>
        </w:rPr>
        <w:t>TRI and TPMI</w:t>
      </w:r>
      <w:r w:rsidR="0000693B">
        <w:rPr>
          <w:b w:val="0"/>
          <w:sz w:val="20"/>
          <w:lang w:val="en-US"/>
        </w:rPr>
        <w:t>’</w:t>
      </w:r>
      <w:r w:rsidR="00E80467">
        <w:rPr>
          <w:b w:val="0"/>
          <w:sz w:val="20"/>
          <w:lang w:val="en-US"/>
        </w:rPr>
        <w:t xml:space="preserve"> field based on the maximum</w:t>
      </w:r>
      <w:r w:rsidR="0000693B">
        <w:rPr>
          <w:b w:val="0"/>
          <w:sz w:val="20"/>
          <w:lang w:val="en-US"/>
        </w:rPr>
        <w:t xml:space="preserve"> </w:t>
      </w:r>
      <w:r w:rsidR="00E80467">
        <w:rPr>
          <w:b w:val="0"/>
          <w:sz w:val="20"/>
          <w:lang w:val="en-US"/>
        </w:rPr>
        <w:t xml:space="preserve">number of </w:t>
      </w:r>
      <w:r w:rsidR="0000693B">
        <w:rPr>
          <w:b w:val="0"/>
          <w:sz w:val="20"/>
          <w:lang w:val="en-US"/>
        </w:rPr>
        <w:t xml:space="preserve">configured </w:t>
      </w:r>
      <w:r w:rsidR="00E80467">
        <w:rPr>
          <w:b w:val="0"/>
          <w:sz w:val="20"/>
          <w:lang w:val="en-US"/>
        </w:rPr>
        <w:t>SRS ports in a SRS resource set.</w:t>
      </w:r>
      <w:r w:rsidR="0000693B">
        <w:rPr>
          <w:b w:val="0"/>
          <w:sz w:val="20"/>
          <w:lang w:val="en-US"/>
        </w:rPr>
        <w:t xml:space="preserve"> In this method, when the SRS ports indicated by SRI is less than the maximum configured SRS ports, some states in ‘TRI and TPMI’ field can be wasted. However, the expected specification impact will be minimized. </w:t>
      </w:r>
      <w:r w:rsidR="00E80467">
        <w:rPr>
          <w:b w:val="0"/>
          <w:sz w:val="20"/>
          <w:lang w:val="en-US"/>
        </w:rPr>
        <w:t xml:space="preserve">Another method is to have hierarchy between </w:t>
      </w:r>
      <w:r w:rsidR="0000693B">
        <w:rPr>
          <w:b w:val="0"/>
          <w:sz w:val="20"/>
          <w:lang w:val="en-US"/>
        </w:rPr>
        <w:t>‘</w:t>
      </w:r>
      <w:r w:rsidR="00E80467">
        <w:rPr>
          <w:b w:val="0"/>
          <w:sz w:val="20"/>
          <w:lang w:val="en-US"/>
        </w:rPr>
        <w:t>SRI</w:t>
      </w:r>
      <w:r w:rsidR="0000693B">
        <w:rPr>
          <w:b w:val="0"/>
          <w:sz w:val="20"/>
          <w:lang w:val="en-US"/>
        </w:rPr>
        <w:t>’</w:t>
      </w:r>
      <w:r w:rsidR="00E80467">
        <w:rPr>
          <w:b w:val="0"/>
          <w:sz w:val="20"/>
          <w:lang w:val="en-US"/>
        </w:rPr>
        <w:t xml:space="preserve"> and </w:t>
      </w:r>
      <w:r w:rsidR="0000693B">
        <w:rPr>
          <w:b w:val="0"/>
          <w:sz w:val="20"/>
          <w:lang w:val="en-US"/>
        </w:rPr>
        <w:t>‘</w:t>
      </w:r>
      <w:r w:rsidR="00E80467">
        <w:rPr>
          <w:b w:val="0"/>
          <w:sz w:val="20"/>
          <w:lang w:val="en-US"/>
        </w:rPr>
        <w:t xml:space="preserve">TRI </w:t>
      </w:r>
      <w:r w:rsidR="0000693B">
        <w:rPr>
          <w:b w:val="0"/>
          <w:sz w:val="20"/>
          <w:lang w:val="en-US"/>
        </w:rPr>
        <w:t xml:space="preserve">and </w:t>
      </w:r>
      <w:r w:rsidR="00E80467">
        <w:rPr>
          <w:b w:val="0"/>
          <w:sz w:val="20"/>
          <w:lang w:val="en-US"/>
        </w:rPr>
        <w:t>TPMI</w:t>
      </w:r>
      <w:r w:rsidR="0000693B">
        <w:rPr>
          <w:b w:val="0"/>
          <w:sz w:val="20"/>
          <w:lang w:val="en-US"/>
        </w:rPr>
        <w:t>’</w:t>
      </w:r>
      <w:r w:rsidR="00E80467">
        <w:rPr>
          <w:b w:val="0"/>
          <w:sz w:val="20"/>
          <w:lang w:val="en-US"/>
        </w:rPr>
        <w:t xml:space="preserve"> fields</w:t>
      </w:r>
      <w:r w:rsidR="0000693B">
        <w:rPr>
          <w:b w:val="0"/>
          <w:sz w:val="20"/>
          <w:lang w:val="en-US"/>
        </w:rPr>
        <w:t>. To this end, SRI can be carried by different signaling, e.g., RRC or MAC CE, or dual stage DCI frame work needs to be considered. Thus, in order to reduce specification impact, former simple solution is preferred.</w:t>
      </w:r>
    </w:p>
    <w:p w14:paraId="2BF3C2F9" w14:textId="77777777" w:rsidR="00C63331" w:rsidRDefault="00C63331" w:rsidP="00882A8E">
      <w:pPr>
        <w:pStyle w:val="LGTdoc1"/>
        <w:snapToGrid/>
        <w:spacing w:beforeLines="0" w:before="100" w:beforeAutospacing="1" w:line="360" w:lineRule="auto"/>
        <w:ind w:firstLineChars="150" w:firstLine="300"/>
        <w:contextualSpacing/>
        <w:rPr>
          <w:b w:val="0"/>
          <w:sz w:val="20"/>
          <w:lang w:val="en-US"/>
        </w:rPr>
      </w:pPr>
    </w:p>
    <w:p w14:paraId="418B9BFB" w14:textId="77777777" w:rsidR="00C63331" w:rsidRDefault="00C63331" w:rsidP="00882A8E">
      <w:pPr>
        <w:pStyle w:val="LGTdoc1"/>
        <w:snapToGrid/>
        <w:spacing w:beforeLines="0" w:before="100" w:beforeAutospacing="1" w:line="360" w:lineRule="auto"/>
        <w:ind w:firstLineChars="150" w:firstLine="300"/>
        <w:contextualSpacing/>
        <w:rPr>
          <w:b w:val="0"/>
          <w:sz w:val="20"/>
          <w:lang w:val="en-US"/>
        </w:rPr>
      </w:pPr>
    </w:p>
    <w:p w14:paraId="5506DC73" w14:textId="77777777" w:rsidR="00DE63A0" w:rsidRDefault="00DE63A0" w:rsidP="004C6957">
      <w:pPr>
        <w:pStyle w:val="1"/>
        <w:numPr>
          <w:ilvl w:val="0"/>
          <w:numId w:val="22"/>
        </w:numPr>
        <w:ind w:left="426" w:hanging="426"/>
      </w:pPr>
      <w:r>
        <w:t>Conclusion</w:t>
      </w:r>
    </w:p>
    <w:p w14:paraId="0343FE66" w14:textId="72177438" w:rsidR="00C00823" w:rsidRPr="00987B8F" w:rsidRDefault="00074AB3" w:rsidP="00074AB3">
      <w:pPr>
        <w:pStyle w:val="LGTdoc1"/>
        <w:snapToGrid/>
        <w:spacing w:beforeLines="0" w:before="100" w:beforeAutospacing="1" w:line="360" w:lineRule="auto"/>
        <w:ind w:firstLineChars="150" w:firstLine="330"/>
        <w:contextualSpacing/>
        <w:rPr>
          <w:b w:val="0"/>
          <w:sz w:val="22"/>
          <w:lang w:val="en-US"/>
        </w:rPr>
      </w:pPr>
      <w:r w:rsidRPr="00987B8F">
        <w:rPr>
          <w:rFonts w:hint="eastAsia"/>
          <w:b w:val="0"/>
          <w:sz w:val="22"/>
          <w:lang w:val="en-US"/>
        </w:rPr>
        <w:t>In this contribution, we</w:t>
      </w:r>
      <w:r w:rsidR="00F44B4E">
        <w:rPr>
          <w:b w:val="0"/>
          <w:sz w:val="22"/>
          <w:lang w:val="en-US"/>
        </w:rPr>
        <w:t xml:space="preserve"> further</w:t>
      </w:r>
      <w:r w:rsidRPr="00987B8F">
        <w:rPr>
          <w:rFonts w:hint="eastAsia"/>
          <w:b w:val="0"/>
          <w:sz w:val="22"/>
          <w:lang w:val="en-US"/>
        </w:rPr>
        <w:t xml:space="preserve"> discuss</w:t>
      </w:r>
      <w:r w:rsidR="00C00823" w:rsidRPr="00987B8F">
        <w:rPr>
          <w:b w:val="0"/>
          <w:sz w:val="22"/>
          <w:lang w:val="en-US"/>
        </w:rPr>
        <w:t xml:space="preserve">ed </w:t>
      </w:r>
      <w:r w:rsidRPr="00987B8F">
        <w:rPr>
          <w:rFonts w:hint="eastAsia"/>
          <w:b w:val="0"/>
          <w:sz w:val="22"/>
          <w:lang w:val="en-US"/>
        </w:rPr>
        <w:t xml:space="preserve">on full power </w:t>
      </w:r>
      <w:r w:rsidR="00F44B4E">
        <w:rPr>
          <w:b w:val="0"/>
          <w:sz w:val="22"/>
          <w:lang w:val="en-US"/>
        </w:rPr>
        <w:t xml:space="preserve">uplink </w:t>
      </w:r>
      <w:r w:rsidRPr="00987B8F">
        <w:rPr>
          <w:rFonts w:hint="eastAsia"/>
          <w:b w:val="0"/>
          <w:sz w:val="22"/>
          <w:lang w:val="en-US"/>
        </w:rPr>
        <w:t>transmission</w:t>
      </w:r>
      <w:r w:rsidR="00F44B4E">
        <w:rPr>
          <w:b w:val="0"/>
          <w:sz w:val="22"/>
          <w:lang w:val="en-US"/>
        </w:rPr>
        <w:t xml:space="preserve"> for non/partial coherent UE</w:t>
      </w:r>
      <w:r w:rsidRPr="00987B8F">
        <w:rPr>
          <w:b w:val="0"/>
          <w:sz w:val="22"/>
          <w:lang w:val="en-US"/>
        </w:rPr>
        <w:t xml:space="preserve">. </w:t>
      </w:r>
      <w:r w:rsidR="00C00823" w:rsidRPr="00987B8F">
        <w:rPr>
          <w:b w:val="0"/>
          <w:sz w:val="22"/>
          <w:lang w:val="en-US"/>
        </w:rPr>
        <w:t xml:space="preserve">Based on the discussion, we have </w:t>
      </w:r>
      <w:r w:rsidR="00B563C0" w:rsidRPr="00987B8F">
        <w:rPr>
          <w:b w:val="0"/>
          <w:sz w:val="22"/>
          <w:lang w:val="en-US"/>
        </w:rPr>
        <w:t xml:space="preserve">the </w:t>
      </w:r>
      <w:r w:rsidR="00C00823" w:rsidRPr="00987B8F">
        <w:rPr>
          <w:b w:val="0"/>
          <w:sz w:val="22"/>
          <w:lang w:val="en-US"/>
        </w:rPr>
        <w:t>following proposal as:</w:t>
      </w:r>
    </w:p>
    <w:p w14:paraId="36ED4EE3" w14:textId="77777777" w:rsidR="00F33EE1" w:rsidRPr="006D1608" w:rsidRDefault="00F33EE1" w:rsidP="00F33EE1">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Pr>
          <w:sz w:val="22"/>
          <w:lang w:val="en-US"/>
        </w:rPr>
        <w:t xml:space="preserve"> 1</w:t>
      </w:r>
      <w:r w:rsidRPr="00FB422C">
        <w:rPr>
          <w:sz w:val="22"/>
          <w:lang w:val="en-US"/>
        </w:rPr>
        <w:t xml:space="preserve">: </w:t>
      </w:r>
      <w:r>
        <w:rPr>
          <w:sz w:val="22"/>
          <w:lang w:val="en-US"/>
        </w:rPr>
        <w:t>Confirm the working assumption, with revising the second Note as “For single port, there is no TRI and TPMI”.</w:t>
      </w:r>
    </w:p>
    <w:p w14:paraId="0BAC8E92" w14:textId="77777777" w:rsidR="00240F2A" w:rsidRPr="006D1608" w:rsidRDefault="00240F2A" w:rsidP="00240F2A">
      <w:pPr>
        <w:pStyle w:val="LGTdoc1"/>
        <w:snapToGrid/>
        <w:spacing w:beforeLines="0" w:before="100" w:beforeAutospacing="1" w:line="360" w:lineRule="auto"/>
        <w:contextualSpacing/>
        <w:rPr>
          <w:rFonts w:eastAsiaTheme="minorEastAsia"/>
        </w:rPr>
      </w:pPr>
      <w:r w:rsidRPr="00FB422C">
        <w:rPr>
          <w:rFonts w:hint="eastAsia"/>
          <w:sz w:val="22"/>
          <w:lang w:val="en-US"/>
        </w:rPr>
        <w:t>P</w:t>
      </w:r>
      <w:r w:rsidRPr="00FB422C">
        <w:rPr>
          <w:sz w:val="22"/>
          <w:lang w:val="en-US"/>
        </w:rPr>
        <w:t>roposal</w:t>
      </w:r>
      <w:r>
        <w:rPr>
          <w:sz w:val="22"/>
          <w:lang w:val="en-US"/>
        </w:rPr>
        <w:t xml:space="preserve"> 2</w:t>
      </w:r>
      <w:r w:rsidRPr="00FB422C">
        <w:rPr>
          <w:sz w:val="22"/>
          <w:lang w:val="en-US"/>
        </w:rPr>
        <w:t xml:space="preserve">: </w:t>
      </w:r>
      <w:r>
        <w:rPr>
          <w:sz w:val="22"/>
          <w:lang w:val="en-US"/>
        </w:rPr>
        <w:t xml:space="preserve">Do not additionally support TPMI 16-19 as a new codebook subset for partial-coherent UE with DFT-s-OFDM. </w:t>
      </w:r>
    </w:p>
    <w:p w14:paraId="477E677E" w14:textId="101D598D" w:rsidR="00BA5E7B" w:rsidRDefault="00F33EE1" w:rsidP="0000693B">
      <w:pPr>
        <w:pStyle w:val="LGTdoc1"/>
        <w:snapToGrid/>
        <w:spacing w:beforeLines="0" w:before="100" w:beforeAutospacing="1" w:line="360" w:lineRule="auto"/>
        <w:contextualSpacing/>
        <w:rPr>
          <w:sz w:val="20"/>
        </w:rPr>
      </w:pPr>
      <w:r w:rsidRPr="00FB422C">
        <w:rPr>
          <w:rFonts w:hint="eastAsia"/>
          <w:sz w:val="22"/>
          <w:lang w:val="en-US"/>
        </w:rPr>
        <w:t>P</w:t>
      </w:r>
      <w:r w:rsidRPr="00FB422C">
        <w:rPr>
          <w:sz w:val="22"/>
          <w:lang w:val="en-US"/>
        </w:rPr>
        <w:t>roposal</w:t>
      </w:r>
      <w:r>
        <w:rPr>
          <w:sz w:val="22"/>
          <w:lang w:val="en-US"/>
        </w:rPr>
        <w:t xml:space="preserve"> </w:t>
      </w:r>
      <w:r w:rsidR="00240F2A">
        <w:rPr>
          <w:sz w:val="22"/>
          <w:lang w:val="en-US"/>
        </w:rPr>
        <w:t>3</w:t>
      </w:r>
      <w:r>
        <w:rPr>
          <w:rFonts w:hint="eastAsia"/>
          <w:sz w:val="22"/>
          <w:lang w:val="en-US"/>
        </w:rPr>
        <w:t xml:space="preserve">: </w:t>
      </w:r>
      <w:r>
        <w:rPr>
          <w:sz w:val="22"/>
          <w:lang w:val="en-US"/>
        </w:rPr>
        <w:t xml:space="preserve">For Mode 2 in Rel-16 codebook based UL, UE reports 2- or 4-bit bitmap as an UE capability signaling to indicate the full-rated PA to gNB.  </w:t>
      </w:r>
      <w:r w:rsidR="00BA5E7B">
        <w:rPr>
          <w:b w:val="0"/>
          <w:sz w:val="20"/>
        </w:rPr>
        <w:br w:type="page"/>
      </w:r>
    </w:p>
    <w:p w14:paraId="78C87164" w14:textId="29E2FB1D" w:rsidR="00BA5E7B" w:rsidRDefault="00BA5E7B" w:rsidP="00BA5E7B">
      <w:pPr>
        <w:pStyle w:val="1"/>
      </w:pPr>
      <w:r>
        <w:lastRenderedPageBreak/>
        <w:t>Appendix</w:t>
      </w:r>
    </w:p>
    <w:p w14:paraId="674349EC" w14:textId="77777777" w:rsidR="00BA5E7B" w:rsidRDefault="00BA5E7B" w:rsidP="00BA5E7B">
      <w:pPr>
        <w:pStyle w:val="TH"/>
      </w:pPr>
      <w:r>
        <w:t xml:space="preserve">Table 6.3.1.5-3: Precoding matrix </w:t>
      </w:r>
      <w:r w:rsidRPr="0084483B">
        <w:rPr>
          <w:position w:val="-6"/>
        </w:rPr>
        <w:object w:dxaOrig="260" w:dyaOrig="240" w14:anchorId="00F6DC14">
          <v:shape id="_x0000_i1063" type="#_x0000_t75" style="width:12.45pt;height:12.45pt" o:ole="">
            <v:imagedata r:id="rId73" o:title=""/>
          </v:shape>
          <o:OLEObject Type="Embed" ProgID="Equation.3" ShapeID="_x0000_i1063" DrawAspect="Content" ObjectID="_1634632012" r:id="rId74"/>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67"/>
        <w:gridCol w:w="867"/>
        <w:gridCol w:w="867"/>
        <w:gridCol w:w="867"/>
        <w:gridCol w:w="846"/>
        <w:gridCol w:w="867"/>
        <w:gridCol w:w="846"/>
        <w:gridCol w:w="867"/>
      </w:tblGrid>
      <w:tr w:rsidR="00BA5E7B" w:rsidRPr="005B11E1" w14:paraId="102935D0"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7DBBF" w14:textId="77777777" w:rsidR="00BA5E7B" w:rsidRPr="00302E6E" w:rsidRDefault="00BA5E7B" w:rsidP="0093102E">
            <w:pPr>
              <w:pStyle w:val="TAH"/>
              <w:rPr>
                <w:rFonts w:eastAsia="바탕"/>
              </w:rPr>
            </w:pPr>
            <w:bookmarkStart w:id="3" w:name="_Hlk500155670"/>
            <w:r w:rsidRPr="00302E6E">
              <w:rPr>
                <w:rFonts w:eastAsia="바탕"/>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6035EF46" w14:textId="77777777" w:rsidR="00BA5E7B" w:rsidRPr="00C4565D" w:rsidRDefault="00BA5E7B" w:rsidP="0093102E">
            <w:pPr>
              <w:pStyle w:val="TAH"/>
              <w:rPr>
                <w:rFonts w:eastAsia="바탕"/>
              </w:rPr>
            </w:pPr>
            <w:r w:rsidRPr="00302E6E">
              <w:rPr>
                <w:rFonts w:eastAsia="바탕"/>
              </w:rPr>
              <w:object w:dxaOrig="260" w:dyaOrig="240" w14:anchorId="19658C9D">
                <v:shape id="_x0000_i1064" type="#_x0000_t75" style="width:13.4pt;height:12.45pt" o:ole="">
                  <v:imagedata r:id="rId75" o:title=""/>
                </v:shape>
                <o:OLEObject Type="Embed" ProgID="Equation.3" ShapeID="_x0000_i1064" DrawAspect="Content" ObjectID="_1634632013" r:id="rId76"/>
              </w:object>
            </w:r>
            <w:r>
              <w:rPr>
                <w:rFonts w:eastAsia="바탕"/>
              </w:rPr>
              <w:br/>
              <w:t>(ordered from left to right in increasing order of TPMI index)</w:t>
            </w:r>
          </w:p>
        </w:tc>
      </w:tr>
      <w:tr w:rsidR="00BA5E7B" w:rsidRPr="005B11E1" w14:paraId="1180AB16"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0216D3" w14:textId="77777777" w:rsidR="00BA5E7B" w:rsidRDefault="00BA5E7B" w:rsidP="0093102E">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26137" w14:textId="77777777" w:rsidR="00BA5E7B" w:rsidRDefault="00BA5E7B" w:rsidP="0093102E">
            <w:pPr>
              <w:pStyle w:val="TAC"/>
            </w:pPr>
            <w:r w:rsidRPr="00C4565D">
              <w:object w:dxaOrig="520" w:dyaOrig="1219" w14:anchorId="67D00FFE">
                <v:shape id="_x0000_i1065" type="#_x0000_t75" style="width:25.85pt;height:60.45pt" o:ole="">
                  <v:imagedata r:id="rId24" o:title=""/>
                </v:shape>
                <o:OLEObject Type="Embed" ProgID="Equation.3" ShapeID="_x0000_i1065" DrawAspect="Content" ObjectID="_1634632014"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C8362C" w14:textId="77777777" w:rsidR="00BA5E7B" w:rsidRDefault="00BA5E7B" w:rsidP="0093102E">
            <w:pPr>
              <w:pStyle w:val="TAC"/>
            </w:pPr>
            <w:r w:rsidRPr="00C4565D">
              <w:object w:dxaOrig="520" w:dyaOrig="1219" w14:anchorId="34026804">
                <v:shape id="_x0000_i1066" type="#_x0000_t75" style="width:25.85pt;height:60.45pt" o:ole="">
                  <v:imagedata r:id="rId26" o:title=""/>
                </v:shape>
                <o:OLEObject Type="Embed" ProgID="Equation.3" ShapeID="_x0000_i1066" DrawAspect="Content" ObjectID="_1634632015" r:id="rId7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D322DB" w14:textId="77777777" w:rsidR="00BA5E7B" w:rsidRDefault="00BA5E7B" w:rsidP="0093102E">
            <w:pPr>
              <w:pStyle w:val="TAC"/>
            </w:pPr>
            <w:r w:rsidRPr="00C4565D">
              <w:object w:dxaOrig="520" w:dyaOrig="1219" w14:anchorId="5B5D306D">
                <v:shape id="_x0000_i1067" type="#_x0000_t75" style="width:25.85pt;height:60.45pt" o:ole="">
                  <v:imagedata r:id="rId28" o:title=""/>
                </v:shape>
                <o:OLEObject Type="Embed" ProgID="Equation.3" ShapeID="_x0000_i1067" DrawAspect="Content" ObjectID="_1634632016"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ED0279" w14:textId="77777777" w:rsidR="00BA5E7B" w:rsidRDefault="00BA5E7B" w:rsidP="0093102E">
            <w:pPr>
              <w:pStyle w:val="TAC"/>
            </w:pPr>
            <w:r w:rsidRPr="00C4565D">
              <w:object w:dxaOrig="520" w:dyaOrig="1219" w14:anchorId="2117B0AC">
                <v:shape id="_x0000_i1068" type="#_x0000_t75" style="width:25.85pt;height:60.45pt" o:ole="">
                  <v:imagedata r:id="rId30" o:title=""/>
                </v:shape>
                <o:OLEObject Type="Embed" ProgID="Equation.3" ShapeID="_x0000_i1068" DrawAspect="Content" ObjectID="_1634632017" r:id="rId8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84D0C6" w14:textId="77777777" w:rsidR="00BA5E7B" w:rsidRDefault="00BA5E7B" w:rsidP="0093102E">
            <w:pPr>
              <w:pStyle w:val="TAC"/>
            </w:pPr>
            <w:r w:rsidRPr="00C4565D">
              <w:object w:dxaOrig="520" w:dyaOrig="1219" w14:anchorId="24E17F9E">
                <v:shape id="_x0000_i1069" type="#_x0000_t75" style="width:25.85pt;height:60.45pt" o:ole="">
                  <v:imagedata r:id="rId50" o:title=""/>
                </v:shape>
                <o:OLEObject Type="Embed" ProgID="Equation.3" ShapeID="_x0000_i1069" DrawAspect="Content" ObjectID="_1634632018" r:id="rId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9F63A" w14:textId="77777777" w:rsidR="00BA5E7B" w:rsidRDefault="00BA5E7B" w:rsidP="0093102E">
            <w:pPr>
              <w:pStyle w:val="TAC"/>
            </w:pPr>
            <w:r w:rsidRPr="00C4565D">
              <w:object w:dxaOrig="620" w:dyaOrig="1219" w14:anchorId="79E98EA9">
                <v:shape id="_x0000_i1070" type="#_x0000_t75" style="width:31.4pt;height:60.45pt" o:ole="">
                  <v:imagedata r:id="rId52" o:title=""/>
                </v:shape>
                <o:OLEObject Type="Embed" ProgID="Equation.3" ShapeID="_x0000_i1070" DrawAspect="Content" ObjectID="_1634632019" r:id="rId8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7CEB0" w14:textId="77777777" w:rsidR="00BA5E7B" w:rsidRDefault="00BA5E7B" w:rsidP="0093102E">
            <w:pPr>
              <w:pStyle w:val="TAC"/>
            </w:pPr>
            <w:r w:rsidRPr="00C4565D">
              <w:object w:dxaOrig="520" w:dyaOrig="1219" w14:anchorId="1012E76D">
                <v:shape id="_x0000_i1071" type="#_x0000_t75" style="width:25.85pt;height:60.45pt" o:ole="">
                  <v:imagedata r:id="rId54" o:title=""/>
                </v:shape>
                <o:OLEObject Type="Embed" ProgID="Equation.3" ShapeID="_x0000_i1071" DrawAspect="Content" ObjectID="_1634632020" r:id="rId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0F194" w14:textId="77777777" w:rsidR="00BA5E7B" w:rsidRDefault="00BA5E7B" w:rsidP="0093102E">
            <w:pPr>
              <w:pStyle w:val="TAC"/>
            </w:pPr>
            <w:r w:rsidRPr="00C4565D">
              <w:object w:dxaOrig="660" w:dyaOrig="1219" w14:anchorId="40450828">
                <v:shape id="_x0000_i1072" type="#_x0000_t75" style="width:32.3pt;height:60.45pt" o:ole="">
                  <v:imagedata r:id="rId56" o:title=""/>
                </v:shape>
                <o:OLEObject Type="Embed" ProgID="Equation.3" ShapeID="_x0000_i1072" DrawAspect="Content" ObjectID="_1634632021" r:id="rId84"/>
              </w:object>
            </w:r>
          </w:p>
        </w:tc>
      </w:tr>
      <w:tr w:rsidR="00BA5E7B" w:rsidRPr="005B11E1" w14:paraId="347F79BB"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02943" w14:textId="77777777" w:rsidR="00BA5E7B" w:rsidRDefault="00BA5E7B" w:rsidP="0093102E">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ABA0A5" w14:textId="77777777" w:rsidR="00BA5E7B" w:rsidRDefault="00BA5E7B" w:rsidP="0093102E">
            <w:pPr>
              <w:pStyle w:val="TAC"/>
            </w:pPr>
            <w:r w:rsidRPr="00C4565D">
              <w:object w:dxaOrig="520" w:dyaOrig="1219" w14:anchorId="3356ABEA">
                <v:shape id="_x0000_i1073" type="#_x0000_t75" style="width:25.85pt;height:60.45pt" o:ole="">
                  <v:imagedata r:id="rId58" o:title=""/>
                </v:shape>
                <o:OLEObject Type="Embed" ProgID="Equation.3" ShapeID="_x0000_i1073" DrawAspect="Content" ObjectID="_1634632022" r:id="rId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EA159" w14:textId="77777777" w:rsidR="00BA5E7B" w:rsidRDefault="00BA5E7B" w:rsidP="0093102E">
            <w:pPr>
              <w:pStyle w:val="TAC"/>
            </w:pPr>
            <w:r w:rsidRPr="00C4565D">
              <w:object w:dxaOrig="620" w:dyaOrig="1219" w14:anchorId="1F0E117E">
                <v:shape id="_x0000_i1074" type="#_x0000_t75" style="width:31.4pt;height:60.45pt" o:ole="">
                  <v:imagedata r:id="rId60" o:title=""/>
                </v:shape>
                <o:OLEObject Type="Embed" ProgID="Equation.3" ShapeID="_x0000_i1074" DrawAspect="Content" ObjectID="_1634632023" r:id="rId8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C0B124" w14:textId="77777777" w:rsidR="00BA5E7B" w:rsidRDefault="00BA5E7B" w:rsidP="0093102E">
            <w:pPr>
              <w:pStyle w:val="TAC"/>
            </w:pPr>
            <w:r w:rsidRPr="00C4565D">
              <w:object w:dxaOrig="520" w:dyaOrig="1219" w14:anchorId="79C1CE4F">
                <v:shape id="_x0000_i1075" type="#_x0000_t75" style="width:25.85pt;height:60.45pt" o:ole="">
                  <v:imagedata r:id="rId62" o:title=""/>
                </v:shape>
                <o:OLEObject Type="Embed" ProgID="Equation.3" ShapeID="_x0000_i1075" DrawAspect="Content" ObjectID="_1634632024" r:id="rId8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89BCD" w14:textId="77777777" w:rsidR="00BA5E7B" w:rsidRDefault="00BA5E7B" w:rsidP="0093102E">
            <w:pPr>
              <w:pStyle w:val="TAC"/>
            </w:pPr>
            <w:r w:rsidRPr="00C4565D">
              <w:object w:dxaOrig="660" w:dyaOrig="1219" w14:anchorId="1B14AE1A">
                <v:shape id="_x0000_i1076" type="#_x0000_t75" style="width:32.3pt;height:60.45pt" o:ole="">
                  <v:imagedata r:id="rId64" o:title=""/>
                </v:shape>
                <o:OLEObject Type="Embed" ProgID="Equation.3" ShapeID="_x0000_i1076" DrawAspect="Content" ObjectID="_1634632025" r:id="rId8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5DECA1" w14:textId="77777777" w:rsidR="00BA5E7B" w:rsidRDefault="00BA5E7B" w:rsidP="0093102E">
            <w:pPr>
              <w:pStyle w:val="TAC"/>
            </w:pPr>
            <w:r w:rsidRPr="00765788">
              <w:rPr>
                <w:position w:val="-56"/>
              </w:rPr>
              <w:object w:dxaOrig="480" w:dyaOrig="1219" w14:anchorId="0367E999">
                <v:shape id="_x0000_i1077" type="#_x0000_t75" style="width:23.55pt;height:60.45pt" o:ole="">
                  <v:imagedata r:id="rId89" o:title=""/>
                </v:shape>
                <o:OLEObject Type="Embed" ProgID="Equation.3" ShapeID="_x0000_i1077" DrawAspect="Content" ObjectID="_1634632026" r:id="rId9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B9836" w14:textId="77777777" w:rsidR="00BA5E7B" w:rsidRDefault="00BA5E7B" w:rsidP="0093102E">
            <w:pPr>
              <w:pStyle w:val="TAC"/>
            </w:pPr>
            <w:r w:rsidRPr="00A65251">
              <w:rPr>
                <w:position w:val="-56"/>
              </w:rPr>
              <w:object w:dxaOrig="520" w:dyaOrig="1219" w14:anchorId="4479575E">
                <v:shape id="_x0000_i1078" type="#_x0000_t75" style="width:25.85pt;height:60.45pt" o:ole="">
                  <v:imagedata r:id="rId91" o:title=""/>
                </v:shape>
                <o:OLEObject Type="Embed" ProgID="Equation.3" ShapeID="_x0000_i1078" DrawAspect="Content" ObjectID="_1634632027" r:id="rId9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1AFA2D" w14:textId="77777777" w:rsidR="00BA5E7B" w:rsidRDefault="00BA5E7B" w:rsidP="0093102E">
            <w:pPr>
              <w:pStyle w:val="TAC"/>
            </w:pPr>
            <w:r w:rsidRPr="00A65251">
              <w:rPr>
                <w:position w:val="-56"/>
              </w:rPr>
              <w:object w:dxaOrig="620" w:dyaOrig="1219" w14:anchorId="7E19813E">
                <v:shape id="_x0000_i1079" type="#_x0000_t75" style="width:31.4pt;height:60.45pt" o:ole="">
                  <v:imagedata r:id="rId93" o:title=""/>
                </v:shape>
                <o:OLEObject Type="Embed" ProgID="Equation.3" ShapeID="_x0000_i1079" DrawAspect="Content" ObjectID="_1634632028" r:id="rId9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FC70C9" w14:textId="77777777" w:rsidR="00BA5E7B" w:rsidRDefault="00BA5E7B" w:rsidP="0093102E">
            <w:pPr>
              <w:pStyle w:val="TAC"/>
            </w:pPr>
            <w:r w:rsidRPr="00A65251">
              <w:rPr>
                <w:position w:val="-56"/>
              </w:rPr>
              <w:object w:dxaOrig="660" w:dyaOrig="1219" w14:anchorId="33802E65">
                <v:shape id="_x0000_i1080" type="#_x0000_t75" style="width:32.3pt;height:60.45pt" o:ole="">
                  <v:imagedata r:id="rId95" o:title=""/>
                </v:shape>
                <o:OLEObject Type="Embed" ProgID="Equation.3" ShapeID="_x0000_i1080" DrawAspect="Content" ObjectID="_1634632029" r:id="rId96"/>
              </w:object>
            </w:r>
          </w:p>
        </w:tc>
      </w:tr>
      <w:tr w:rsidR="00BA5E7B" w:rsidRPr="005B11E1" w14:paraId="5F23D66D"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6DC2F1" w14:textId="77777777" w:rsidR="00BA5E7B" w:rsidRDefault="00BA5E7B" w:rsidP="0093102E">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DC6062" w14:textId="77777777" w:rsidR="00BA5E7B" w:rsidRDefault="00BA5E7B" w:rsidP="0093102E">
            <w:pPr>
              <w:pStyle w:val="TAC"/>
            </w:pPr>
            <w:r w:rsidRPr="00765788">
              <w:rPr>
                <w:position w:val="-56"/>
              </w:rPr>
              <w:object w:dxaOrig="520" w:dyaOrig="1219" w14:anchorId="5780B0BB">
                <v:shape id="_x0000_i1081" type="#_x0000_t75" style="width:26.3pt;height:60.45pt" o:ole="">
                  <v:imagedata r:id="rId97" o:title=""/>
                </v:shape>
                <o:OLEObject Type="Embed" ProgID="Equation.3" ShapeID="_x0000_i1081" DrawAspect="Content" ObjectID="_1634632030" r:id="rId9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6A585B" w14:textId="77777777" w:rsidR="00BA5E7B" w:rsidRDefault="00BA5E7B" w:rsidP="0093102E">
            <w:pPr>
              <w:pStyle w:val="TAC"/>
            </w:pPr>
            <w:r w:rsidRPr="00765788">
              <w:rPr>
                <w:position w:val="-56"/>
              </w:rPr>
              <w:object w:dxaOrig="620" w:dyaOrig="1219" w14:anchorId="7F08E02E">
                <v:shape id="_x0000_i1082" type="#_x0000_t75" style="width:31.4pt;height:60.45pt" o:ole="">
                  <v:imagedata r:id="rId99" o:title=""/>
                </v:shape>
                <o:OLEObject Type="Embed" ProgID="Equation.3" ShapeID="_x0000_i1082" DrawAspect="Content" ObjectID="_1634632031" r:id="rId10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CC8336" w14:textId="77777777" w:rsidR="00BA5E7B" w:rsidRDefault="00BA5E7B" w:rsidP="0093102E">
            <w:pPr>
              <w:pStyle w:val="TAC"/>
            </w:pPr>
            <w:r w:rsidRPr="00765788">
              <w:rPr>
                <w:position w:val="-56"/>
              </w:rPr>
              <w:object w:dxaOrig="660" w:dyaOrig="1219" w14:anchorId="128D3448">
                <v:shape id="_x0000_i1083" type="#_x0000_t75" style="width:32.3pt;height:60.45pt" o:ole="">
                  <v:imagedata r:id="rId101" o:title=""/>
                </v:shape>
                <o:OLEObject Type="Embed" ProgID="Equation.3" ShapeID="_x0000_i1083" DrawAspect="Content" ObjectID="_1634632032" r:id="rId10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274AC" w14:textId="77777777" w:rsidR="00BA5E7B" w:rsidRDefault="00BA5E7B" w:rsidP="0093102E">
            <w:pPr>
              <w:pStyle w:val="TAC"/>
            </w:pPr>
            <w:r w:rsidRPr="00A65251">
              <w:rPr>
                <w:position w:val="-56"/>
              </w:rPr>
              <w:object w:dxaOrig="660" w:dyaOrig="1219" w14:anchorId="4E1B7377">
                <v:shape id="_x0000_i1084" type="#_x0000_t75" style="width:32.3pt;height:60.45pt" o:ole="">
                  <v:imagedata r:id="rId103" o:title=""/>
                </v:shape>
                <o:OLEObject Type="Embed" ProgID="Equation.3" ShapeID="_x0000_i1084" DrawAspect="Content" ObjectID="_1634632033" r:id="rId10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2E452" w14:textId="77777777" w:rsidR="00BA5E7B" w:rsidRDefault="00BA5E7B" w:rsidP="0093102E">
            <w:pPr>
              <w:pStyle w:val="TAC"/>
            </w:pPr>
            <w:r w:rsidRPr="00765788">
              <w:rPr>
                <w:position w:val="-56"/>
              </w:rPr>
              <w:object w:dxaOrig="620" w:dyaOrig="1219" w14:anchorId="0E2976BF">
                <v:shape id="_x0000_i1085" type="#_x0000_t75" style="width:31.4pt;height:60.45pt" o:ole="">
                  <v:imagedata r:id="rId105" o:title=""/>
                </v:shape>
                <o:OLEObject Type="Embed" ProgID="Equation.3" ShapeID="_x0000_i1085" DrawAspect="Content" ObjectID="_1634632034" r:id="rId10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8DDEC1" w14:textId="77777777" w:rsidR="00BA5E7B" w:rsidRDefault="00BA5E7B" w:rsidP="0093102E">
            <w:pPr>
              <w:pStyle w:val="TAC"/>
            </w:pPr>
            <w:r w:rsidRPr="00765788">
              <w:rPr>
                <w:position w:val="-56"/>
              </w:rPr>
              <w:object w:dxaOrig="660" w:dyaOrig="1219" w14:anchorId="67BD410B">
                <v:shape id="_x0000_i1086" type="#_x0000_t75" style="width:32.3pt;height:60.45pt" o:ole="">
                  <v:imagedata r:id="rId107" o:title=""/>
                </v:shape>
                <o:OLEObject Type="Embed" ProgID="Equation.3" ShapeID="_x0000_i1086" DrawAspect="Content" ObjectID="_1634632035" r:id="rId10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75819" w14:textId="77777777" w:rsidR="00BA5E7B" w:rsidRDefault="00BA5E7B" w:rsidP="0093102E">
            <w:pPr>
              <w:pStyle w:val="TAC"/>
            </w:pPr>
            <w:r w:rsidRPr="00765788">
              <w:rPr>
                <w:position w:val="-56"/>
              </w:rPr>
              <w:object w:dxaOrig="620" w:dyaOrig="1219" w14:anchorId="62754405">
                <v:shape id="_x0000_i1087" type="#_x0000_t75" style="width:31.4pt;height:60.45pt" o:ole="">
                  <v:imagedata r:id="rId109" o:title=""/>
                </v:shape>
                <o:OLEObject Type="Embed" ProgID="Equation.3" ShapeID="_x0000_i1087" DrawAspect="Content" ObjectID="_1634632036" r:id="rId11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B8395" w14:textId="77777777" w:rsidR="00BA5E7B" w:rsidRDefault="00BA5E7B" w:rsidP="0093102E">
            <w:pPr>
              <w:pStyle w:val="TAC"/>
            </w:pPr>
            <w:r w:rsidRPr="00765788">
              <w:rPr>
                <w:position w:val="-56"/>
              </w:rPr>
              <w:object w:dxaOrig="660" w:dyaOrig="1219" w14:anchorId="47BF6BC7">
                <v:shape id="_x0000_i1088" type="#_x0000_t75" style="width:32.3pt;height:60.45pt" o:ole="">
                  <v:imagedata r:id="rId111" o:title=""/>
                </v:shape>
                <o:OLEObject Type="Embed" ProgID="Equation.3" ShapeID="_x0000_i1088" DrawAspect="Content" ObjectID="_1634632037" r:id="rId112"/>
              </w:object>
            </w:r>
          </w:p>
        </w:tc>
      </w:tr>
      <w:tr w:rsidR="00BA5E7B" w:rsidRPr="005B11E1" w14:paraId="5561D8D5" w14:textId="77777777" w:rsidTr="0093102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5F1A1" w14:textId="77777777" w:rsidR="00BA5E7B" w:rsidRDefault="00BA5E7B" w:rsidP="0093102E">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73AC1F" w14:textId="77777777" w:rsidR="00BA5E7B" w:rsidRDefault="00BA5E7B" w:rsidP="0093102E">
            <w:pPr>
              <w:pStyle w:val="TAC"/>
            </w:pPr>
            <w:r w:rsidRPr="00765788">
              <w:rPr>
                <w:position w:val="-56"/>
              </w:rPr>
              <w:object w:dxaOrig="660" w:dyaOrig="1219" w14:anchorId="159683B8">
                <v:shape id="_x0000_i1089" type="#_x0000_t75" style="width:32.3pt;height:60.45pt" o:ole="">
                  <v:imagedata r:id="rId113" o:title=""/>
                </v:shape>
                <o:OLEObject Type="Embed" ProgID="Equation.3" ShapeID="_x0000_i1089" DrawAspect="Content" ObjectID="_1634632038" r:id="rId11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9ED3D7" w14:textId="77777777" w:rsidR="00BA5E7B" w:rsidRDefault="00BA5E7B" w:rsidP="0093102E">
            <w:pPr>
              <w:pStyle w:val="TAC"/>
            </w:pPr>
            <w:r w:rsidRPr="00765788">
              <w:rPr>
                <w:position w:val="-56"/>
              </w:rPr>
              <w:object w:dxaOrig="660" w:dyaOrig="1219" w14:anchorId="4A47D5D4">
                <v:shape id="_x0000_i1090" type="#_x0000_t75" style="width:32.3pt;height:60.45pt" o:ole="">
                  <v:imagedata r:id="rId115" o:title=""/>
                </v:shape>
                <o:OLEObject Type="Embed" ProgID="Equation.3" ShapeID="_x0000_i1090" DrawAspect="Content" ObjectID="_1634632039" r:id="rId11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31A9E3" w14:textId="77777777" w:rsidR="00BA5E7B" w:rsidRDefault="00BA5E7B" w:rsidP="0093102E">
            <w:pPr>
              <w:pStyle w:val="TAC"/>
            </w:pPr>
            <w:r w:rsidRPr="00765788">
              <w:rPr>
                <w:position w:val="-56"/>
              </w:rPr>
              <w:object w:dxaOrig="660" w:dyaOrig="1219" w14:anchorId="40E2F165">
                <v:shape id="_x0000_i1091" type="#_x0000_t75" style="width:32.3pt;height:60.45pt" o:ole="">
                  <v:imagedata r:id="rId117" o:title=""/>
                </v:shape>
                <o:OLEObject Type="Embed" ProgID="Equation.3" ShapeID="_x0000_i1091" DrawAspect="Content" ObjectID="_1634632040" r:id="rId11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4F2794" w14:textId="77777777" w:rsidR="00BA5E7B" w:rsidRDefault="00BA5E7B" w:rsidP="0093102E">
            <w:pPr>
              <w:pStyle w:val="TAC"/>
            </w:pPr>
            <w:r w:rsidRPr="00765788">
              <w:rPr>
                <w:position w:val="-56"/>
              </w:rPr>
              <w:object w:dxaOrig="660" w:dyaOrig="1219" w14:anchorId="5D537F30">
                <v:shape id="_x0000_i1092" type="#_x0000_t75" style="width:32.3pt;height:60.45pt" o:ole="">
                  <v:imagedata r:id="rId119" o:title=""/>
                </v:shape>
                <o:OLEObject Type="Embed" ProgID="Equation.3" ShapeID="_x0000_i1092" DrawAspect="Content" ObjectID="_1634632041" r:id="rId1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AE48DD" w14:textId="77777777" w:rsidR="00BA5E7B" w:rsidRDefault="00BA5E7B" w:rsidP="0093102E">
            <w:pPr>
              <w:pStyle w:val="TAC"/>
            </w:pPr>
            <w:r>
              <w:rPr>
                <w:rFonts w:eastAsia="바탕"/>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2DEF92" w14:textId="77777777" w:rsidR="00BA5E7B" w:rsidRDefault="00BA5E7B" w:rsidP="0093102E">
            <w:pPr>
              <w:pStyle w:val="TAC"/>
            </w:pPr>
            <w:r>
              <w:rPr>
                <w:rFonts w:eastAsia="바탕"/>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4C911A" w14:textId="77777777" w:rsidR="00BA5E7B" w:rsidRDefault="00BA5E7B" w:rsidP="0093102E">
            <w:pPr>
              <w:pStyle w:val="TAC"/>
            </w:pPr>
            <w:r>
              <w:rPr>
                <w:rFonts w:eastAsia="바탕"/>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675CD9" w14:textId="77777777" w:rsidR="00BA5E7B" w:rsidRDefault="00BA5E7B" w:rsidP="0093102E">
            <w:pPr>
              <w:pStyle w:val="TAC"/>
            </w:pPr>
            <w:r>
              <w:rPr>
                <w:rFonts w:eastAsia="바탕"/>
              </w:rPr>
              <w:t>-</w:t>
            </w:r>
          </w:p>
        </w:tc>
      </w:tr>
      <w:bookmarkEnd w:id="3"/>
    </w:tbl>
    <w:p w14:paraId="729F0A66" w14:textId="4BAA2666" w:rsidR="00BA5E7B" w:rsidRDefault="00BA5E7B" w:rsidP="00BA5E7B">
      <w:pPr>
        <w:pStyle w:val="TH"/>
      </w:pPr>
    </w:p>
    <w:p w14:paraId="59900520" w14:textId="77777777" w:rsidR="00BA5E7B" w:rsidRDefault="00BA5E7B">
      <w:pPr>
        <w:widowControl/>
        <w:wordWrap/>
        <w:autoSpaceDE/>
        <w:autoSpaceDN/>
        <w:rPr>
          <w:rFonts w:ascii="Arial" w:eastAsiaTheme="minorEastAsia" w:hAnsi="Arial"/>
          <w:b/>
          <w:kern w:val="0"/>
          <w:sz w:val="20"/>
          <w:szCs w:val="20"/>
          <w:lang w:val="en-GB" w:eastAsia="en-US"/>
        </w:rPr>
      </w:pPr>
      <w:r>
        <w:br w:type="page"/>
      </w:r>
    </w:p>
    <w:p w14:paraId="052DCAD1" w14:textId="77777777" w:rsidR="00BA5E7B" w:rsidRDefault="00BA5E7B" w:rsidP="00BA5E7B">
      <w:pPr>
        <w:pStyle w:val="TH"/>
      </w:pPr>
      <w:r>
        <w:lastRenderedPageBreak/>
        <w:t xml:space="preserve">Table 6.3.1.5-5: Precoding matrix </w:t>
      </w:r>
      <w:r w:rsidRPr="0000123F">
        <w:rPr>
          <w:position w:val="-6"/>
        </w:rPr>
        <w:object w:dxaOrig="260" w:dyaOrig="240" w14:anchorId="55496538">
          <v:shape id="_x0000_i1093" type="#_x0000_t75" style="width:12.45pt;height:12.45pt" o:ole="">
            <v:imagedata r:id="rId73" o:title=""/>
          </v:shape>
          <o:OLEObject Type="Embed" ProgID="Equation.3" ShapeID="_x0000_i1093" DrawAspect="Content" ObjectID="_1634632042" r:id="rId121"/>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BA5E7B" w14:paraId="65134324" w14:textId="77777777" w:rsidTr="0093102E">
        <w:trPr>
          <w:jc w:val="center"/>
        </w:trPr>
        <w:tc>
          <w:tcPr>
            <w:tcW w:w="1250" w:type="dxa"/>
            <w:shd w:val="clear" w:color="auto" w:fill="auto"/>
          </w:tcPr>
          <w:p w14:paraId="48CA575E" w14:textId="77777777" w:rsidR="00BA5E7B" w:rsidRPr="00CB0F81" w:rsidRDefault="00BA5E7B" w:rsidP="0093102E">
            <w:pPr>
              <w:pStyle w:val="TAH"/>
              <w:rPr>
                <w:rFonts w:eastAsia="바탕"/>
              </w:rPr>
            </w:pPr>
            <w:r w:rsidRPr="00CB0F81">
              <w:rPr>
                <w:rFonts w:eastAsia="바탕"/>
              </w:rPr>
              <w:t>TPMI index</w:t>
            </w:r>
          </w:p>
        </w:tc>
        <w:tc>
          <w:tcPr>
            <w:tcW w:w="7250" w:type="dxa"/>
            <w:gridSpan w:val="4"/>
            <w:shd w:val="clear" w:color="auto" w:fill="auto"/>
            <w:vAlign w:val="center"/>
          </w:tcPr>
          <w:p w14:paraId="158687C5" w14:textId="77777777" w:rsidR="00BA5E7B" w:rsidRPr="00CB0F81" w:rsidRDefault="00BA5E7B" w:rsidP="0093102E">
            <w:pPr>
              <w:pStyle w:val="TAH"/>
              <w:rPr>
                <w:rFonts w:eastAsia="바탕"/>
              </w:rPr>
            </w:pPr>
            <w:r w:rsidRPr="00CB0F81">
              <w:rPr>
                <w:rFonts w:eastAsia="바탕"/>
              </w:rPr>
              <w:object w:dxaOrig="260" w:dyaOrig="240" w14:anchorId="7BBD05A8">
                <v:shape id="_x0000_i1094" type="#_x0000_t75" style="width:13.4pt;height:12.45pt" o:ole="">
                  <v:imagedata r:id="rId75" o:title=""/>
                </v:shape>
                <o:OLEObject Type="Embed" ProgID="Equation.3" ShapeID="_x0000_i1094" DrawAspect="Content" ObjectID="_1634632043" r:id="rId122"/>
              </w:object>
            </w:r>
            <w:r w:rsidRPr="00CB0F81">
              <w:rPr>
                <w:rFonts w:eastAsia="바탕"/>
              </w:rPr>
              <w:br/>
              <w:t>(ordered from left to right in increasing order of TPMI index)</w:t>
            </w:r>
          </w:p>
        </w:tc>
      </w:tr>
      <w:tr w:rsidR="00BA5E7B" w14:paraId="0ABB9B78" w14:textId="77777777" w:rsidTr="0093102E">
        <w:trPr>
          <w:jc w:val="center"/>
        </w:trPr>
        <w:tc>
          <w:tcPr>
            <w:tcW w:w="1250" w:type="dxa"/>
            <w:shd w:val="clear" w:color="auto" w:fill="auto"/>
            <w:vAlign w:val="center"/>
          </w:tcPr>
          <w:p w14:paraId="2F03AD39" w14:textId="77777777" w:rsidR="00BA5E7B" w:rsidRPr="00CB0F81" w:rsidRDefault="00BA5E7B" w:rsidP="0093102E">
            <w:pPr>
              <w:pStyle w:val="TAC"/>
              <w:rPr>
                <w:rFonts w:eastAsia="바탕"/>
              </w:rPr>
            </w:pPr>
            <w:r w:rsidRPr="00CB0F81">
              <w:rPr>
                <w:rFonts w:eastAsia="바탕"/>
              </w:rPr>
              <w:t>0 – 3</w:t>
            </w:r>
          </w:p>
        </w:tc>
        <w:tc>
          <w:tcPr>
            <w:tcW w:w="1812" w:type="dxa"/>
            <w:shd w:val="clear" w:color="auto" w:fill="auto"/>
          </w:tcPr>
          <w:p w14:paraId="3B1921D3" w14:textId="77777777" w:rsidR="00BA5E7B" w:rsidRPr="00CB0F81" w:rsidRDefault="00BA5E7B" w:rsidP="0093102E">
            <w:pPr>
              <w:pStyle w:val="TAC"/>
              <w:rPr>
                <w:rFonts w:eastAsia="바탕"/>
              </w:rPr>
            </w:pPr>
            <w:r w:rsidRPr="00CB0F81">
              <w:rPr>
                <w:rFonts w:eastAsia="바탕"/>
                <w:position w:val="-56"/>
              </w:rPr>
              <w:object w:dxaOrig="800" w:dyaOrig="1219" w14:anchorId="1D8F08F3">
                <v:shape id="_x0000_i1095" type="#_x0000_t75" style="width:40.15pt;height:60.45pt" o:ole="">
                  <v:imagedata r:id="rId32" o:title=""/>
                </v:shape>
                <o:OLEObject Type="Embed" ProgID="Equation.3" ShapeID="_x0000_i1095" DrawAspect="Content" ObjectID="_1634632044" r:id="rId123"/>
              </w:object>
            </w:r>
          </w:p>
        </w:tc>
        <w:tc>
          <w:tcPr>
            <w:tcW w:w="1812" w:type="dxa"/>
            <w:shd w:val="clear" w:color="auto" w:fill="auto"/>
          </w:tcPr>
          <w:p w14:paraId="4E336562" w14:textId="77777777" w:rsidR="00BA5E7B" w:rsidRPr="00CB0F81" w:rsidRDefault="00BA5E7B" w:rsidP="0093102E">
            <w:pPr>
              <w:pStyle w:val="TAC"/>
              <w:rPr>
                <w:rFonts w:eastAsia="바탕"/>
              </w:rPr>
            </w:pPr>
            <w:r w:rsidRPr="00CB0F81">
              <w:rPr>
                <w:rFonts w:eastAsia="바탕"/>
                <w:position w:val="-56"/>
              </w:rPr>
              <w:object w:dxaOrig="800" w:dyaOrig="1219" w14:anchorId="13572321">
                <v:shape id="_x0000_i1096" type="#_x0000_t75" style="width:40.15pt;height:60.45pt" o:ole="">
                  <v:imagedata r:id="rId34" o:title=""/>
                </v:shape>
                <o:OLEObject Type="Embed" ProgID="Equation.3" ShapeID="_x0000_i1096" DrawAspect="Content" ObjectID="_1634632045" r:id="rId124"/>
              </w:object>
            </w:r>
          </w:p>
        </w:tc>
        <w:tc>
          <w:tcPr>
            <w:tcW w:w="1813" w:type="dxa"/>
            <w:shd w:val="clear" w:color="auto" w:fill="auto"/>
          </w:tcPr>
          <w:p w14:paraId="24C53041" w14:textId="77777777" w:rsidR="00BA5E7B" w:rsidRPr="00CB0F81" w:rsidRDefault="00BA5E7B" w:rsidP="0093102E">
            <w:pPr>
              <w:pStyle w:val="TAC"/>
              <w:rPr>
                <w:rFonts w:eastAsia="바탕"/>
              </w:rPr>
            </w:pPr>
            <w:r w:rsidRPr="00CB0F81">
              <w:rPr>
                <w:rFonts w:eastAsia="바탕"/>
                <w:position w:val="-56"/>
              </w:rPr>
              <w:object w:dxaOrig="800" w:dyaOrig="1219" w14:anchorId="10EB5C18">
                <v:shape id="_x0000_i1097" type="#_x0000_t75" style="width:40.15pt;height:60.45pt" o:ole="">
                  <v:imagedata r:id="rId36" o:title=""/>
                </v:shape>
                <o:OLEObject Type="Embed" ProgID="Equation.3" ShapeID="_x0000_i1097" DrawAspect="Content" ObjectID="_1634632046" r:id="rId125"/>
              </w:object>
            </w:r>
          </w:p>
        </w:tc>
        <w:tc>
          <w:tcPr>
            <w:tcW w:w="1813" w:type="dxa"/>
            <w:shd w:val="clear" w:color="auto" w:fill="auto"/>
          </w:tcPr>
          <w:p w14:paraId="3BD8E450" w14:textId="77777777" w:rsidR="00BA5E7B" w:rsidRPr="00CB0F81" w:rsidRDefault="00BA5E7B" w:rsidP="0093102E">
            <w:pPr>
              <w:pStyle w:val="TAC"/>
              <w:rPr>
                <w:rFonts w:eastAsia="바탕"/>
              </w:rPr>
            </w:pPr>
            <w:r w:rsidRPr="00CB0F81">
              <w:rPr>
                <w:rFonts w:eastAsia="바탕"/>
                <w:position w:val="-56"/>
              </w:rPr>
              <w:object w:dxaOrig="800" w:dyaOrig="1219" w14:anchorId="3038B38D">
                <v:shape id="_x0000_i1098" type="#_x0000_t75" style="width:40.15pt;height:60.45pt" o:ole="">
                  <v:imagedata r:id="rId38" o:title=""/>
                </v:shape>
                <o:OLEObject Type="Embed" ProgID="Equation.3" ShapeID="_x0000_i1098" DrawAspect="Content" ObjectID="_1634632047" r:id="rId126"/>
              </w:object>
            </w:r>
          </w:p>
        </w:tc>
      </w:tr>
      <w:tr w:rsidR="00BA5E7B" w14:paraId="0652C8FD" w14:textId="77777777" w:rsidTr="0093102E">
        <w:trPr>
          <w:jc w:val="center"/>
        </w:trPr>
        <w:tc>
          <w:tcPr>
            <w:tcW w:w="1250" w:type="dxa"/>
            <w:shd w:val="clear" w:color="auto" w:fill="auto"/>
            <w:vAlign w:val="center"/>
          </w:tcPr>
          <w:p w14:paraId="5A480C3B" w14:textId="77777777" w:rsidR="00BA5E7B" w:rsidRPr="00CB0F81" w:rsidRDefault="00BA5E7B" w:rsidP="0093102E">
            <w:pPr>
              <w:pStyle w:val="TAC"/>
              <w:rPr>
                <w:rFonts w:eastAsia="바탕"/>
              </w:rPr>
            </w:pPr>
            <w:r w:rsidRPr="00CB0F81">
              <w:rPr>
                <w:rFonts w:eastAsia="바탕"/>
              </w:rPr>
              <w:t>4 – 7</w:t>
            </w:r>
          </w:p>
        </w:tc>
        <w:tc>
          <w:tcPr>
            <w:tcW w:w="1812" w:type="dxa"/>
            <w:shd w:val="clear" w:color="auto" w:fill="auto"/>
          </w:tcPr>
          <w:p w14:paraId="190A11C5" w14:textId="77777777" w:rsidR="00BA5E7B" w:rsidRPr="00CB0F81" w:rsidRDefault="00BA5E7B" w:rsidP="0093102E">
            <w:pPr>
              <w:pStyle w:val="TAC"/>
              <w:rPr>
                <w:rFonts w:eastAsia="바탕"/>
              </w:rPr>
            </w:pPr>
            <w:r w:rsidRPr="00CB0F81">
              <w:rPr>
                <w:rFonts w:eastAsia="바탕"/>
                <w:position w:val="-56"/>
              </w:rPr>
              <w:object w:dxaOrig="800" w:dyaOrig="1219" w14:anchorId="0A4CEFDC">
                <v:shape id="_x0000_i1099" type="#_x0000_t75" style="width:40.15pt;height:60.45pt" o:ole="">
                  <v:imagedata r:id="rId40" o:title=""/>
                </v:shape>
                <o:OLEObject Type="Embed" ProgID="Equation.3" ShapeID="_x0000_i1099" DrawAspect="Content" ObjectID="_1634632048" r:id="rId127"/>
              </w:object>
            </w:r>
          </w:p>
        </w:tc>
        <w:tc>
          <w:tcPr>
            <w:tcW w:w="1812" w:type="dxa"/>
            <w:shd w:val="clear" w:color="auto" w:fill="auto"/>
          </w:tcPr>
          <w:p w14:paraId="32588058" w14:textId="77777777" w:rsidR="00BA5E7B" w:rsidRPr="00CB0F81" w:rsidRDefault="00BA5E7B" w:rsidP="0093102E">
            <w:pPr>
              <w:pStyle w:val="TAC"/>
              <w:rPr>
                <w:rFonts w:eastAsia="바탕"/>
              </w:rPr>
            </w:pPr>
            <w:r w:rsidRPr="00CB0F81">
              <w:rPr>
                <w:rFonts w:eastAsia="바탕"/>
                <w:position w:val="-56"/>
              </w:rPr>
              <w:object w:dxaOrig="800" w:dyaOrig="1219" w14:anchorId="449A70E9">
                <v:shape id="_x0000_i1100" type="#_x0000_t75" style="width:40.15pt;height:60.45pt" o:ole="">
                  <v:imagedata r:id="rId42" o:title=""/>
                </v:shape>
                <o:OLEObject Type="Embed" ProgID="Equation.3" ShapeID="_x0000_i1100" DrawAspect="Content" ObjectID="_1634632049" r:id="rId128"/>
              </w:object>
            </w:r>
          </w:p>
        </w:tc>
        <w:tc>
          <w:tcPr>
            <w:tcW w:w="1813" w:type="dxa"/>
            <w:shd w:val="clear" w:color="auto" w:fill="auto"/>
          </w:tcPr>
          <w:p w14:paraId="08407847" w14:textId="77777777" w:rsidR="00BA5E7B" w:rsidRPr="00CB0F81" w:rsidRDefault="00BA5E7B" w:rsidP="0093102E">
            <w:pPr>
              <w:pStyle w:val="TAC"/>
              <w:rPr>
                <w:rFonts w:eastAsia="바탕"/>
              </w:rPr>
            </w:pPr>
            <w:r w:rsidRPr="00CB0F81">
              <w:rPr>
                <w:rFonts w:eastAsia="바탕"/>
                <w:position w:val="-56"/>
              </w:rPr>
              <w:object w:dxaOrig="940" w:dyaOrig="1219" w14:anchorId="73EA7801">
                <v:shape id="_x0000_i1101" type="#_x0000_t75" style="width:46.15pt;height:60.45pt" o:ole="">
                  <v:imagedata r:id="rId129" o:title=""/>
                </v:shape>
                <o:OLEObject Type="Embed" ProgID="Equation.3" ShapeID="_x0000_i1101" DrawAspect="Content" ObjectID="_1634632050" r:id="rId130"/>
              </w:object>
            </w:r>
          </w:p>
        </w:tc>
        <w:tc>
          <w:tcPr>
            <w:tcW w:w="1813" w:type="dxa"/>
            <w:shd w:val="clear" w:color="auto" w:fill="auto"/>
          </w:tcPr>
          <w:p w14:paraId="2C52FA23" w14:textId="77777777" w:rsidR="00BA5E7B" w:rsidRPr="00CB0F81" w:rsidRDefault="00BA5E7B" w:rsidP="0093102E">
            <w:pPr>
              <w:pStyle w:val="TAC"/>
              <w:rPr>
                <w:rFonts w:eastAsia="바탕"/>
              </w:rPr>
            </w:pPr>
            <w:r w:rsidRPr="00CB0F81">
              <w:rPr>
                <w:rFonts w:eastAsia="바탕"/>
                <w:position w:val="-56"/>
              </w:rPr>
              <w:object w:dxaOrig="800" w:dyaOrig="1219" w14:anchorId="050AA4A5">
                <v:shape id="_x0000_i1102" type="#_x0000_t75" style="width:40.15pt;height:60.45pt" o:ole="">
                  <v:imagedata r:id="rId131" o:title=""/>
                </v:shape>
                <o:OLEObject Type="Embed" ProgID="Equation.3" ShapeID="_x0000_i1102" DrawAspect="Content" ObjectID="_1634632051" r:id="rId132"/>
              </w:object>
            </w:r>
          </w:p>
        </w:tc>
      </w:tr>
      <w:tr w:rsidR="00BA5E7B" w14:paraId="47F7EADD" w14:textId="77777777" w:rsidTr="0093102E">
        <w:trPr>
          <w:jc w:val="center"/>
        </w:trPr>
        <w:tc>
          <w:tcPr>
            <w:tcW w:w="1250" w:type="dxa"/>
            <w:shd w:val="clear" w:color="auto" w:fill="auto"/>
            <w:vAlign w:val="center"/>
          </w:tcPr>
          <w:p w14:paraId="30F55532" w14:textId="77777777" w:rsidR="00BA5E7B" w:rsidRPr="00CB0F81" w:rsidRDefault="00BA5E7B" w:rsidP="0093102E">
            <w:pPr>
              <w:pStyle w:val="TAC"/>
              <w:rPr>
                <w:rFonts w:eastAsia="바탕"/>
              </w:rPr>
            </w:pPr>
            <w:r w:rsidRPr="00CB0F81">
              <w:rPr>
                <w:rFonts w:eastAsia="바탕"/>
              </w:rPr>
              <w:t>8 – 11</w:t>
            </w:r>
          </w:p>
        </w:tc>
        <w:tc>
          <w:tcPr>
            <w:tcW w:w="1812" w:type="dxa"/>
            <w:shd w:val="clear" w:color="auto" w:fill="auto"/>
          </w:tcPr>
          <w:p w14:paraId="4ED23D59" w14:textId="77777777" w:rsidR="00BA5E7B" w:rsidRPr="00CB0F81" w:rsidRDefault="00BA5E7B" w:rsidP="0093102E">
            <w:pPr>
              <w:pStyle w:val="TAC"/>
              <w:rPr>
                <w:rFonts w:eastAsia="바탕"/>
              </w:rPr>
            </w:pPr>
            <w:r w:rsidRPr="00CB0F81">
              <w:rPr>
                <w:rFonts w:eastAsia="바탕"/>
                <w:position w:val="-56"/>
              </w:rPr>
              <w:object w:dxaOrig="940" w:dyaOrig="1219" w14:anchorId="045AFF2C">
                <v:shape id="_x0000_i1103" type="#_x0000_t75" style="width:46.15pt;height:60.45pt" o:ole="">
                  <v:imagedata r:id="rId133" o:title=""/>
                </v:shape>
                <o:OLEObject Type="Embed" ProgID="Equation.3" ShapeID="_x0000_i1103" DrawAspect="Content" ObjectID="_1634632052" r:id="rId134"/>
              </w:object>
            </w:r>
          </w:p>
        </w:tc>
        <w:tc>
          <w:tcPr>
            <w:tcW w:w="1812" w:type="dxa"/>
            <w:shd w:val="clear" w:color="auto" w:fill="auto"/>
          </w:tcPr>
          <w:p w14:paraId="72886588" w14:textId="77777777" w:rsidR="00BA5E7B" w:rsidRPr="00CB0F81" w:rsidRDefault="00BA5E7B" w:rsidP="0093102E">
            <w:pPr>
              <w:pStyle w:val="TAC"/>
              <w:rPr>
                <w:rFonts w:eastAsia="바탕"/>
              </w:rPr>
            </w:pPr>
            <w:r w:rsidRPr="00CB0F81">
              <w:rPr>
                <w:rFonts w:eastAsia="바탕"/>
                <w:position w:val="-56"/>
              </w:rPr>
              <w:object w:dxaOrig="1080" w:dyaOrig="1219" w14:anchorId="31FBFB6D">
                <v:shape id="_x0000_i1104" type="#_x0000_t75" style="width:53.55pt;height:60.45pt" o:ole="">
                  <v:imagedata r:id="rId135" o:title=""/>
                </v:shape>
                <o:OLEObject Type="Embed" ProgID="Equation.3" ShapeID="_x0000_i1104" DrawAspect="Content" ObjectID="_1634632053" r:id="rId136"/>
              </w:object>
            </w:r>
          </w:p>
        </w:tc>
        <w:tc>
          <w:tcPr>
            <w:tcW w:w="1813" w:type="dxa"/>
            <w:shd w:val="clear" w:color="auto" w:fill="auto"/>
          </w:tcPr>
          <w:p w14:paraId="75AC0951" w14:textId="77777777" w:rsidR="00BA5E7B" w:rsidRPr="00CB0F81" w:rsidRDefault="00BA5E7B" w:rsidP="0093102E">
            <w:pPr>
              <w:pStyle w:val="TAC"/>
              <w:rPr>
                <w:rFonts w:eastAsia="바탕"/>
              </w:rPr>
            </w:pPr>
            <w:r w:rsidRPr="00CB0F81">
              <w:rPr>
                <w:rFonts w:eastAsia="바탕"/>
                <w:position w:val="-56"/>
              </w:rPr>
              <w:object w:dxaOrig="1060" w:dyaOrig="1219" w14:anchorId="2AE9402B">
                <v:shape id="_x0000_i1105" type="#_x0000_t75" style="width:52.6pt;height:60.45pt" o:ole="">
                  <v:imagedata r:id="rId137" o:title=""/>
                </v:shape>
                <o:OLEObject Type="Embed" ProgID="Equation.3" ShapeID="_x0000_i1105" DrawAspect="Content" ObjectID="_1634632054" r:id="rId138"/>
              </w:object>
            </w:r>
          </w:p>
        </w:tc>
        <w:tc>
          <w:tcPr>
            <w:tcW w:w="1813" w:type="dxa"/>
            <w:shd w:val="clear" w:color="auto" w:fill="auto"/>
          </w:tcPr>
          <w:p w14:paraId="63EE4C74" w14:textId="77777777" w:rsidR="00BA5E7B" w:rsidRPr="00CB0F81" w:rsidRDefault="00BA5E7B" w:rsidP="0093102E">
            <w:pPr>
              <w:pStyle w:val="TAC"/>
              <w:rPr>
                <w:rFonts w:eastAsia="바탕"/>
              </w:rPr>
            </w:pPr>
            <w:r w:rsidRPr="00CB0F81">
              <w:rPr>
                <w:rFonts w:eastAsia="바탕"/>
                <w:position w:val="-56"/>
              </w:rPr>
              <w:object w:dxaOrig="920" w:dyaOrig="1219" w14:anchorId="514F749B">
                <v:shape id="_x0000_i1106" type="#_x0000_t75" style="width:45.7pt;height:60.45pt" o:ole="">
                  <v:imagedata r:id="rId139" o:title=""/>
                </v:shape>
                <o:OLEObject Type="Embed" ProgID="Equation.3" ShapeID="_x0000_i1106" DrawAspect="Content" ObjectID="_1634632055" r:id="rId140"/>
              </w:object>
            </w:r>
          </w:p>
        </w:tc>
      </w:tr>
      <w:tr w:rsidR="00BA5E7B" w14:paraId="745736AD" w14:textId="77777777" w:rsidTr="0093102E">
        <w:trPr>
          <w:jc w:val="center"/>
        </w:trPr>
        <w:tc>
          <w:tcPr>
            <w:tcW w:w="1250" w:type="dxa"/>
            <w:shd w:val="clear" w:color="auto" w:fill="auto"/>
            <w:vAlign w:val="center"/>
          </w:tcPr>
          <w:p w14:paraId="0CF9E945" w14:textId="77777777" w:rsidR="00BA5E7B" w:rsidRPr="00CB0F81" w:rsidRDefault="00BA5E7B" w:rsidP="0093102E">
            <w:pPr>
              <w:pStyle w:val="TAC"/>
              <w:rPr>
                <w:rFonts w:eastAsia="바탕"/>
              </w:rPr>
            </w:pPr>
            <w:r w:rsidRPr="00CB0F81">
              <w:rPr>
                <w:rFonts w:eastAsia="바탕"/>
              </w:rPr>
              <w:t>12 – 15</w:t>
            </w:r>
          </w:p>
        </w:tc>
        <w:tc>
          <w:tcPr>
            <w:tcW w:w="1812" w:type="dxa"/>
            <w:shd w:val="clear" w:color="auto" w:fill="auto"/>
          </w:tcPr>
          <w:p w14:paraId="6A76AC65" w14:textId="77777777" w:rsidR="00BA5E7B" w:rsidRPr="00CB0F81" w:rsidRDefault="00BA5E7B" w:rsidP="0093102E">
            <w:pPr>
              <w:pStyle w:val="TAC"/>
              <w:rPr>
                <w:rFonts w:eastAsia="바탕"/>
              </w:rPr>
            </w:pPr>
            <w:r w:rsidRPr="00CB0F81">
              <w:rPr>
                <w:rFonts w:eastAsia="바탕"/>
                <w:position w:val="-56"/>
              </w:rPr>
              <w:object w:dxaOrig="800" w:dyaOrig="1219" w14:anchorId="703946FB">
                <v:shape id="_x0000_i1107" type="#_x0000_t75" style="width:40.15pt;height:60.45pt" o:ole="">
                  <v:imagedata r:id="rId141" o:title=""/>
                </v:shape>
                <o:OLEObject Type="Embed" ProgID="Equation.3" ShapeID="_x0000_i1107" DrawAspect="Content" ObjectID="_1634632056" r:id="rId142"/>
              </w:object>
            </w:r>
          </w:p>
        </w:tc>
        <w:tc>
          <w:tcPr>
            <w:tcW w:w="1812" w:type="dxa"/>
            <w:shd w:val="clear" w:color="auto" w:fill="auto"/>
          </w:tcPr>
          <w:p w14:paraId="65C07E99" w14:textId="77777777" w:rsidR="00BA5E7B" w:rsidRPr="00CB0F81" w:rsidRDefault="00BA5E7B" w:rsidP="0093102E">
            <w:pPr>
              <w:pStyle w:val="TAC"/>
              <w:rPr>
                <w:rFonts w:eastAsia="바탕"/>
              </w:rPr>
            </w:pPr>
            <w:r w:rsidRPr="00CB0F81">
              <w:rPr>
                <w:rFonts w:eastAsia="바탕"/>
                <w:position w:val="-56"/>
              </w:rPr>
              <w:object w:dxaOrig="920" w:dyaOrig="1219" w14:anchorId="606501DE">
                <v:shape id="_x0000_i1108" type="#_x0000_t75" style="width:45.7pt;height:60.45pt" o:ole="">
                  <v:imagedata r:id="rId143" o:title=""/>
                </v:shape>
                <o:OLEObject Type="Embed" ProgID="Equation.3" ShapeID="_x0000_i1108" DrawAspect="Content" ObjectID="_1634632057" r:id="rId144"/>
              </w:object>
            </w:r>
          </w:p>
        </w:tc>
        <w:tc>
          <w:tcPr>
            <w:tcW w:w="1813" w:type="dxa"/>
            <w:shd w:val="clear" w:color="auto" w:fill="auto"/>
          </w:tcPr>
          <w:p w14:paraId="24C5A09B" w14:textId="77777777" w:rsidR="00BA5E7B" w:rsidRPr="00CB0F81" w:rsidRDefault="00BA5E7B" w:rsidP="0093102E">
            <w:pPr>
              <w:pStyle w:val="TAC"/>
              <w:rPr>
                <w:rFonts w:eastAsia="바탕"/>
              </w:rPr>
            </w:pPr>
            <w:r w:rsidRPr="00CB0F81">
              <w:rPr>
                <w:rFonts w:eastAsia="바탕"/>
                <w:position w:val="-56"/>
              </w:rPr>
              <w:object w:dxaOrig="1140" w:dyaOrig="1219" w14:anchorId="1E059710">
                <v:shape id="_x0000_i1109" type="#_x0000_t75" style="width:56.3pt;height:60.45pt" o:ole="">
                  <v:imagedata r:id="rId145" o:title=""/>
                </v:shape>
                <o:OLEObject Type="Embed" ProgID="Equation.3" ShapeID="_x0000_i1109" DrawAspect="Content" ObjectID="_1634632058" r:id="rId146"/>
              </w:object>
            </w:r>
          </w:p>
        </w:tc>
        <w:tc>
          <w:tcPr>
            <w:tcW w:w="1813" w:type="dxa"/>
            <w:shd w:val="clear" w:color="auto" w:fill="auto"/>
          </w:tcPr>
          <w:p w14:paraId="4CAF18CC" w14:textId="77777777" w:rsidR="00BA5E7B" w:rsidRPr="00CB0F81" w:rsidRDefault="00BA5E7B" w:rsidP="0093102E">
            <w:pPr>
              <w:pStyle w:val="TAC"/>
              <w:rPr>
                <w:rFonts w:eastAsia="바탕"/>
              </w:rPr>
            </w:pPr>
            <w:r w:rsidRPr="00CB0F81">
              <w:rPr>
                <w:rFonts w:eastAsia="바탕"/>
                <w:position w:val="-56"/>
              </w:rPr>
              <w:object w:dxaOrig="1219" w:dyaOrig="1219" w14:anchorId="57810C7D">
                <v:shape id="_x0000_i1110" type="#_x0000_t75" style="width:59.55pt;height:60.45pt" o:ole="">
                  <v:imagedata r:id="rId147" o:title=""/>
                </v:shape>
                <o:OLEObject Type="Embed" ProgID="Equation.3" ShapeID="_x0000_i1110" DrawAspect="Content" ObjectID="_1634632059" r:id="rId148"/>
              </w:object>
            </w:r>
          </w:p>
        </w:tc>
      </w:tr>
      <w:tr w:rsidR="00BA5E7B" w14:paraId="59108176" w14:textId="77777777" w:rsidTr="0093102E">
        <w:trPr>
          <w:jc w:val="center"/>
        </w:trPr>
        <w:tc>
          <w:tcPr>
            <w:tcW w:w="1250" w:type="dxa"/>
            <w:shd w:val="clear" w:color="auto" w:fill="auto"/>
            <w:vAlign w:val="center"/>
          </w:tcPr>
          <w:p w14:paraId="50D9929E" w14:textId="77777777" w:rsidR="00BA5E7B" w:rsidRPr="00CB0F81" w:rsidRDefault="00BA5E7B" w:rsidP="0093102E">
            <w:pPr>
              <w:pStyle w:val="TAC"/>
              <w:rPr>
                <w:rFonts w:eastAsia="바탕"/>
              </w:rPr>
            </w:pPr>
            <w:r w:rsidRPr="00CB0F81">
              <w:rPr>
                <w:rFonts w:eastAsia="바탕"/>
              </w:rPr>
              <w:t>16 – 19</w:t>
            </w:r>
          </w:p>
        </w:tc>
        <w:tc>
          <w:tcPr>
            <w:tcW w:w="1812" w:type="dxa"/>
            <w:shd w:val="clear" w:color="auto" w:fill="auto"/>
          </w:tcPr>
          <w:p w14:paraId="45DA9655" w14:textId="77777777" w:rsidR="00BA5E7B" w:rsidRPr="00CB0F81" w:rsidRDefault="00BA5E7B" w:rsidP="0093102E">
            <w:pPr>
              <w:pStyle w:val="TAC"/>
              <w:rPr>
                <w:rFonts w:eastAsia="바탕"/>
              </w:rPr>
            </w:pPr>
            <w:r w:rsidRPr="00CB0F81">
              <w:rPr>
                <w:rFonts w:eastAsia="바탕"/>
                <w:position w:val="-56"/>
              </w:rPr>
              <w:object w:dxaOrig="1219" w:dyaOrig="1219" w14:anchorId="0CC902C9">
                <v:shape id="_x0000_i1111" type="#_x0000_t75" style="width:59.55pt;height:60.45pt" o:ole="">
                  <v:imagedata r:id="rId149" o:title=""/>
                </v:shape>
                <o:OLEObject Type="Embed" ProgID="Equation.3" ShapeID="_x0000_i1111" DrawAspect="Content" ObjectID="_1634632060" r:id="rId150"/>
              </w:object>
            </w:r>
          </w:p>
        </w:tc>
        <w:tc>
          <w:tcPr>
            <w:tcW w:w="1812" w:type="dxa"/>
            <w:shd w:val="clear" w:color="auto" w:fill="auto"/>
          </w:tcPr>
          <w:p w14:paraId="6DC61A09" w14:textId="77777777" w:rsidR="00BA5E7B" w:rsidRPr="00CB0F81" w:rsidRDefault="00BA5E7B" w:rsidP="0093102E">
            <w:pPr>
              <w:pStyle w:val="TAC"/>
              <w:rPr>
                <w:rFonts w:eastAsia="바탕"/>
              </w:rPr>
            </w:pPr>
            <w:r w:rsidRPr="00CB0F81">
              <w:rPr>
                <w:rFonts w:eastAsia="바탕"/>
                <w:position w:val="-56"/>
              </w:rPr>
              <w:object w:dxaOrig="1320" w:dyaOrig="1219" w14:anchorId="167C97AA">
                <v:shape id="_x0000_i1112" type="#_x0000_t75" style="width:64.6pt;height:60.45pt" o:ole="">
                  <v:imagedata r:id="rId151" o:title=""/>
                </v:shape>
                <o:OLEObject Type="Embed" ProgID="Equation.3" ShapeID="_x0000_i1112" DrawAspect="Content" ObjectID="_1634632061" r:id="rId152"/>
              </w:object>
            </w:r>
          </w:p>
        </w:tc>
        <w:tc>
          <w:tcPr>
            <w:tcW w:w="1813" w:type="dxa"/>
            <w:shd w:val="clear" w:color="auto" w:fill="auto"/>
          </w:tcPr>
          <w:p w14:paraId="63E1BF55" w14:textId="77777777" w:rsidR="00BA5E7B" w:rsidRPr="00CB0F81" w:rsidRDefault="00BA5E7B" w:rsidP="0093102E">
            <w:pPr>
              <w:pStyle w:val="TAC"/>
              <w:rPr>
                <w:rFonts w:eastAsia="바탕"/>
              </w:rPr>
            </w:pPr>
            <w:r w:rsidRPr="00CB0F81">
              <w:rPr>
                <w:rFonts w:eastAsia="바탕"/>
                <w:position w:val="-56"/>
              </w:rPr>
              <w:object w:dxaOrig="1280" w:dyaOrig="1219" w14:anchorId="44D3028A">
                <v:shape id="_x0000_i1113" type="#_x0000_t75" style="width:62.3pt;height:60.45pt" o:ole="">
                  <v:imagedata r:id="rId153" o:title=""/>
                </v:shape>
                <o:OLEObject Type="Embed" ProgID="Equation.3" ShapeID="_x0000_i1113" DrawAspect="Content" ObjectID="_1634632062" r:id="rId154"/>
              </w:object>
            </w:r>
          </w:p>
        </w:tc>
        <w:tc>
          <w:tcPr>
            <w:tcW w:w="1813" w:type="dxa"/>
            <w:shd w:val="clear" w:color="auto" w:fill="auto"/>
          </w:tcPr>
          <w:p w14:paraId="667607A7" w14:textId="77777777" w:rsidR="00BA5E7B" w:rsidRPr="00CB0F81" w:rsidRDefault="00BA5E7B" w:rsidP="0093102E">
            <w:pPr>
              <w:pStyle w:val="TAC"/>
              <w:rPr>
                <w:rFonts w:eastAsia="바탕"/>
              </w:rPr>
            </w:pPr>
            <w:r w:rsidRPr="00CB0F81">
              <w:rPr>
                <w:rFonts w:eastAsia="바탕"/>
                <w:position w:val="-56"/>
              </w:rPr>
              <w:object w:dxaOrig="1359" w:dyaOrig="1219" w14:anchorId="6E15414C">
                <v:shape id="_x0000_i1114" type="#_x0000_t75" style="width:67.85pt;height:60.45pt" o:ole="">
                  <v:imagedata r:id="rId155" o:title=""/>
                </v:shape>
                <o:OLEObject Type="Embed" ProgID="Equation.3" ShapeID="_x0000_i1114" DrawAspect="Content" ObjectID="_1634632063" r:id="rId156"/>
              </w:object>
            </w:r>
          </w:p>
        </w:tc>
      </w:tr>
      <w:tr w:rsidR="00BA5E7B" w14:paraId="07111533" w14:textId="77777777" w:rsidTr="0093102E">
        <w:trPr>
          <w:jc w:val="center"/>
        </w:trPr>
        <w:tc>
          <w:tcPr>
            <w:tcW w:w="1250" w:type="dxa"/>
            <w:shd w:val="clear" w:color="auto" w:fill="auto"/>
            <w:vAlign w:val="center"/>
          </w:tcPr>
          <w:p w14:paraId="69436601" w14:textId="77777777" w:rsidR="00BA5E7B" w:rsidRPr="00CB0F81" w:rsidRDefault="00BA5E7B" w:rsidP="0093102E">
            <w:pPr>
              <w:pStyle w:val="TAC"/>
              <w:rPr>
                <w:rFonts w:eastAsia="바탕"/>
              </w:rPr>
            </w:pPr>
            <w:r w:rsidRPr="00CB0F81">
              <w:rPr>
                <w:rFonts w:eastAsia="바탕"/>
              </w:rPr>
              <w:t>20 – 21</w:t>
            </w:r>
          </w:p>
        </w:tc>
        <w:tc>
          <w:tcPr>
            <w:tcW w:w="1812" w:type="dxa"/>
            <w:shd w:val="clear" w:color="auto" w:fill="auto"/>
          </w:tcPr>
          <w:p w14:paraId="59AD21E8" w14:textId="77777777" w:rsidR="00BA5E7B" w:rsidRPr="00CB0F81" w:rsidRDefault="00BA5E7B" w:rsidP="0093102E">
            <w:pPr>
              <w:pStyle w:val="TAC"/>
              <w:rPr>
                <w:rFonts w:eastAsia="바탕"/>
              </w:rPr>
            </w:pPr>
            <w:r w:rsidRPr="00CB0F81">
              <w:rPr>
                <w:rFonts w:eastAsia="바탕"/>
                <w:position w:val="-56"/>
              </w:rPr>
              <w:object w:dxaOrig="1359" w:dyaOrig="1219" w14:anchorId="4076E04B">
                <v:shape id="_x0000_i1115" type="#_x0000_t75" style="width:67.85pt;height:60.45pt" o:ole="">
                  <v:imagedata r:id="rId157" o:title=""/>
                </v:shape>
                <o:OLEObject Type="Embed" ProgID="Equation.3" ShapeID="_x0000_i1115" DrawAspect="Content" ObjectID="_1634632064" r:id="rId158"/>
              </w:object>
            </w:r>
          </w:p>
        </w:tc>
        <w:tc>
          <w:tcPr>
            <w:tcW w:w="1812" w:type="dxa"/>
            <w:shd w:val="clear" w:color="auto" w:fill="auto"/>
          </w:tcPr>
          <w:p w14:paraId="61FAB08C" w14:textId="77777777" w:rsidR="00BA5E7B" w:rsidRPr="00CB0F81" w:rsidRDefault="00BA5E7B" w:rsidP="0093102E">
            <w:pPr>
              <w:pStyle w:val="TAC"/>
              <w:rPr>
                <w:rFonts w:eastAsia="바탕"/>
              </w:rPr>
            </w:pPr>
            <w:r w:rsidRPr="00CB0F81">
              <w:rPr>
                <w:rFonts w:eastAsia="바탕"/>
                <w:position w:val="-56"/>
              </w:rPr>
              <w:object w:dxaOrig="1359" w:dyaOrig="1219" w14:anchorId="2B877570">
                <v:shape id="_x0000_i1116" type="#_x0000_t75" style="width:67.85pt;height:60.45pt" o:ole="">
                  <v:imagedata r:id="rId159" o:title=""/>
                </v:shape>
                <o:OLEObject Type="Embed" ProgID="Equation.3" ShapeID="_x0000_i1116" DrawAspect="Content" ObjectID="_1634632065" r:id="rId160"/>
              </w:object>
            </w:r>
          </w:p>
        </w:tc>
        <w:tc>
          <w:tcPr>
            <w:tcW w:w="1813" w:type="dxa"/>
            <w:shd w:val="clear" w:color="auto" w:fill="auto"/>
            <w:vAlign w:val="center"/>
          </w:tcPr>
          <w:p w14:paraId="6953E0F2" w14:textId="77777777" w:rsidR="00BA5E7B" w:rsidRPr="00CB0F81" w:rsidRDefault="00BA5E7B" w:rsidP="0093102E">
            <w:pPr>
              <w:pStyle w:val="TAC"/>
              <w:rPr>
                <w:rFonts w:eastAsia="바탕"/>
              </w:rPr>
            </w:pPr>
            <w:r>
              <w:t>-</w:t>
            </w:r>
          </w:p>
        </w:tc>
        <w:tc>
          <w:tcPr>
            <w:tcW w:w="1813" w:type="dxa"/>
            <w:shd w:val="clear" w:color="auto" w:fill="auto"/>
            <w:vAlign w:val="center"/>
          </w:tcPr>
          <w:p w14:paraId="51E987F1" w14:textId="77777777" w:rsidR="00BA5E7B" w:rsidRPr="00CB0F81" w:rsidRDefault="00BA5E7B" w:rsidP="0093102E">
            <w:pPr>
              <w:pStyle w:val="TAC"/>
              <w:rPr>
                <w:rFonts w:eastAsia="바탕"/>
              </w:rPr>
            </w:pPr>
            <w:r>
              <w:t>-</w:t>
            </w:r>
          </w:p>
        </w:tc>
      </w:tr>
    </w:tbl>
    <w:p w14:paraId="3567078A" w14:textId="77777777" w:rsidR="00BA5E7B" w:rsidRDefault="00BA5E7B" w:rsidP="00BA5E7B"/>
    <w:p w14:paraId="4C9913F2" w14:textId="77777777" w:rsidR="00BA5E7B" w:rsidRDefault="00BA5E7B" w:rsidP="00BA5E7B">
      <w:pPr>
        <w:pStyle w:val="TH"/>
      </w:pPr>
      <w:r>
        <w:t xml:space="preserve">Table 6.3.1.5-6: Precoding matrix </w:t>
      </w:r>
      <w:r w:rsidRPr="0000123F">
        <w:rPr>
          <w:position w:val="-6"/>
        </w:rPr>
        <w:object w:dxaOrig="260" w:dyaOrig="240" w14:anchorId="06B11B83">
          <v:shape id="_x0000_i1117" type="#_x0000_t75" style="width:12.45pt;height:12.45pt" o:ole="">
            <v:imagedata r:id="rId73" o:title=""/>
          </v:shape>
          <o:OLEObject Type="Embed" ProgID="Equation.3" ShapeID="_x0000_i1117" DrawAspect="Content" ObjectID="_1634632066" r:id="rId161"/>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7"/>
        <w:gridCol w:w="1837"/>
        <w:gridCol w:w="1927"/>
        <w:gridCol w:w="1891"/>
      </w:tblGrid>
      <w:tr w:rsidR="00BA5E7B" w14:paraId="66183519" w14:textId="77777777" w:rsidTr="0093102E">
        <w:trPr>
          <w:jc w:val="center"/>
        </w:trPr>
        <w:tc>
          <w:tcPr>
            <w:tcW w:w="1150" w:type="dxa"/>
            <w:shd w:val="clear" w:color="auto" w:fill="auto"/>
          </w:tcPr>
          <w:p w14:paraId="279F0A73" w14:textId="77777777" w:rsidR="00BA5E7B" w:rsidRPr="00102A81" w:rsidRDefault="00BA5E7B" w:rsidP="0093102E">
            <w:pPr>
              <w:pStyle w:val="TAH"/>
              <w:rPr>
                <w:rFonts w:eastAsia="바탕"/>
              </w:rPr>
            </w:pPr>
            <w:r w:rsidRPr="00102A81">
              <w:rPr>
                <w:rFonts w:eastAsia="바탕"/>
              </w:rPr>
              <w:t>TPMI index</w:t>
            </w:r>
          </w:p>
        </w:tc>
        <w:tc>
          <w:tcPr>
            <w:tcW w:w="7492" w:type="dxa"/>
            <w:gridSpan w:val="4"/>
            <w:shd w:val="clear" w:color="auto" w:fill="auto"/>
            <w:vAlign w:val="center"/>
          </w:tcPr>
          <w:p w14:paraId="1B60A7F5" w14:textId="77777777" w:rsidR="00BA5E7B" w:rsidRPr="00102A81" w:rsidRDefault="00BA5E7B" w:rsidP="0093102E">
            <w:pPr>
              <w:pStyle w:val="TAH"/>
              <w:rPr>
                <w:rFonts w:eastAsia="바탕"/>
              </w:rPr>
            </w:pPr>
            <w:r w:rsidRPr="00102A81">
              <w:rPr>
                <w:rFonts w:eastAsia="바탕"/>
              </w:rPr>
              <w:object w:dxaOrig="260" w:dyaOrig="240" w14:anchorId="5379318D">
                <v:shape id="_x0000_i1118" type="#_x0000_t75" style="width:13.4pt;height:12.45pt" o:ole="">
                  <v:imagedata r:id="rId75" o:title=""/>
                </v:shape>
                <o:OLEObject Type="Embed" ProgID="Equation.3" ShapeID="_x0000_i1118" DrawAspect="Content" ObjectID="_1634632067" r:id="rId162"/>
              </w:object>
            </w:r>
            <w:r w:rsidRPr="00102A81">
              <w:rPr>
                <w:rFonts w:eastAsia="바탕"/>
              </w:rPr>
              <w:br/>
              <w:t>(ordered from left to right in increasing order of TPMI index)</w:t>
            </w:r>
          </w:p>
        </w:tc>
      </w:tr>
      <w:tr w:rsidR="00BA5E7B" w14:paraId="2349A639" w14:textId="77777777" w:rsidTr="0093102E">
        <w:trPr>
          <w:jc w:val="center"/>
        </w:trPr>
        <w:tc>
          <w:tcPr>
            <w:tcW w:w="1150" w:type="dxa"/>
            <w:shd w:val="clear" w:color="auto" w:fill="auto"/>
            <w:vAlign w:val="center"/>
          </w:tcPr>
          <w:p w14:paraId="49B9EAC8" w14:textId="77777777" w:rsidR="00BA5E7B" w:rsidRPr="00102A81" w:rsidRDefault="00BA5E7B" w:rsidP="0093102E">
            <w:pPr>
              <w:pStyle w:val="TAC"/>
              <w:rPr>
                <w:rFonts w:eastAsia="바탕"/>
              </w:rPr>
            </w:pPr>
            <w:r w:rsidRPr="00102A81">
              <w:rPr>
                <w:rFonts w:eastAsia="바탕"/>
              </w:rPr>
              <w:t>0 – 3</w:t>
            </w:r>
          </w:p>
        </w:tc>
        <w:tc>
          <w:tcPr>
            <w:tcW w:w="1837" w:type="dxa"/>
            <w:shd w:val="clear" w:color="auto" w:fill="auto"/>
          </w:tcPr>
          <w:p w14:paraId="7C70C74E" w14:textId="77777777" w:rsidR="00BA5E7B" w:rsidRPr="00102A81" w:rsidRDefault="00BA5E7B" w:rsidP="0093102E">
            <w:pPr>
              <w:pStyle w:val="TAC"/>
              <w:rPr>
                <w:rFonts w:eastAsia="바탕"/>
              </w:rPr>
            </w:pPr>
            <w:r w:rsidRPr="00102A81">
              <w:rPr>
                <w:rFonts w:eastAsia="바탕"/>
                <w:position w:val="-56"/>
              </w:rPr>
              <w:object w:dxaOrig="1080" w:dyaOrig="1219" w14:anchorId="6B6EDA91">
                <v:shape id="_x0000_i1119" type="#_x0000_t75" style="width:53.55pt;height:60.45pt" o:ole="">
                  <v:imagedata r:id="rId44" o:title=""/>
                </v:shape>
                <o:OLEObject Type="Embed" ProgID="Equation.3" ShapeID="_x0000_i1119" DrawAspect="Content" ObjectID="_1634632068" r:id="rId163"/>
              </w:object>
            </w:r>
          </w:p>
        </w:tc>
        <w:tc>
          <w:tcPr>
            <w:tcW w:w="1837" w:type="dxa"/>
            <w:shd w:val="clear" w:color="auto" w:fill="auto"/>
          </w:tcPr>
          <w:p w14:paraId="0D9AF493" w14:textId="77777777" w:rsidR="00BA5E7B" w:rsidRPr="00102A81" w:rsidRDefault="00BA5E7B" w:rsidP="0093102E">
            <w:pPr>
              <w:pStyle w:val="TAC"/>
              <w:rPr>
                <w:rFonts w:eastAsia="바탕"/>
              </w:rPr>
            </w:pPr>
            <w:r w:rsidRPr="00102A81">
              <w:rPr>
                <w:rFonts w:eastAsia="바탕"/>
                <w:position w:val="-56"/>
              </w:rPr>
              <w:object w:dxaOrig="1080" w:dyaOrig="1219" w14:anchorId="16C3DF8B">
                <v:shape id="_x0000_i1120" type="#_x0000_t75" style="width:53.55pt;height:60.45pt" o:ole="">
                  <v:imagedata r:id="rId164" o:title=""/>
                </v:shape>
                <o:OLEObject Type="Embed" ProgID="Equation.3" ShapeID="_x0000_i1120" DrawAspect="Content" ObjectID="_1634632069" r:id="rId165"/>
              </w:object>
            </w:r>
          </w:p>
        </w:tc>
        <w:tc>
          <w:tcPr>
            <w:tcW w:w="1927" w:type="dxa"/>
            <w:shd w:val="clear" w:color="auto" w:fill="auto"/>
          </w:tcPr>
          <w:p w14:paraId="0CA55AFC" w14:textId="77777777" w:rsidR="00BA5E7B" w:rsidRPr="00102A81" w:rsidRDefault="00BA5E7B" w:rsidP="0093102E">
            <w:pPr>
              <w:pStyle w:val="TAC"/>
              <w:rPr>
                <w:rFonts w:eastAsia="바탕"/>
              </w:rPr>
            </w:pPr>
            <w:r w:rsidRPr="00102A81">
              <w:rPr>
                <w:rFonts w:eastAsia="바탕"/>
                <w:position w:val="-56"/>
              </w:rPr>
              <w:object w:dxaOrig="1200" w:dyaOrig="1219" w14:anchorId="73639C81">
                <v:shape id="_x0000_i1121" type="#_x0000_t75" style="width:59.55pt;height:60.45pt" o:ole="">
                  <v:imagedata r:id="rId166" o:title=""/>
                </v:shape>
                <o:OLEObject Type="Embed" ProgID="Equation.3" ShapeID="_x0000_i1121" DrawAspect="Content" ObjectID="_1634632070" r:id="rId167"/>
              </w:object>
            </w:r>
          </w:p>
        </w:tc>
        <w:tc>
          <w:tcPr>
            <w:tcW w:w="1891" w:type="dxa"/>
            <w:shd w:val="clear" w:color="auto" w:fill="auto"/>
          </w:tcPr>
          <w:p w14:paraId="3EA03623" w14:textId="77777777" w:rsidR="00BA5E7B" w:rsidRPr="00102A81" w:rsidRDefault="00BA5E7B" w:rsidP="0093102E">
            <w:pPr>
              <w:pStyle w:val="TAC"/>
              <w:rPr>
                <w:rFonts w:eastAsia="바탕"/>
              </w:rPr>
            </w:pPr>
            <w:r w:rsidRPr="00102A81">
              <w:rPr>
                <w:rFonts w:eastAsia="바탕"/>
                <w:position w:val="-56"/>
              </w:rPr>
              <w:object w:dxaOrig="1520" w:dyaOrig="1219" w14:anchorId="4F77E5DE">
                <v:shape id="_x0000_i1122" type="#_x0000_t75" style="width:74.3pt;height:60.45pt" o:ole="">
                  <v:imagedata r:id="rId168" o:title=""/>
                </v:shape>
                <o:OLEObject Type="Embed" ProgID="Equation.3" ShapeID="_x0000_i1122" DrawAspect="Content" ObjectID="_1634632071" r:id="rId169"/>
              </w:object>
            </w:r>
          </w:p>
        </w:tc>
      </w:tr>
      <w:tr w:rsidR="00BA5E7B" w14:paraId="32767A50" w14:textId="77777777" w:rsidTr="0093102E">
        <w:trPr>
          <w:jc w:val="center"/>
        </w:trPr>
        <w:tc>
          <w:tcPr>
            <w:tcW w:w="1150" w:type="dxa"/>
            <w:shd w:val="clear" w:color="auto" w:fill="auto"/>
            <w:vAlign w:val="center"/>
          </w:tcPr>
          <w:p w14:paraId="5B7A9373" w14:textId="77777777" w:rsidR="00BA5E7B" w:rsidRPr="00102A81" w:rsidRDefault="00BA5E7B" w:rsidP="0093102E">
            <w:pPr>
              <w:pStyle w:val="TAC"/>
              <w:rPr>
                <w:rFonts w:eastAsia="바탕"/>
              </w:rPr>
            </w:pPr>
            <w:r w:rsidRPr="00102A81">
              <w:rPr>
                <w:rFonts w:eastAsia="바탕"/>
              </w:rPr>
              <w:t>4 – 6</w:t>
            </w:r>
          </w:p>
        </w:tc>
        <w:tc>
          <w:tcPr>
            <w:tcW w:w="1837" w:type="dxa"/>
            <w:shd w:val="clear" w:color="auto" w:fill="auto"/>
          </w:tcPr>
          <w:p w14:paraId="08778C35" w14:textId="77777777" w:rsidR="00BA5E7B" w:rsidRPr="00102A81" w:rsidRDefault="00BA5E7B" w:rsidP="0093102E">
            <w:pPr>
              <w:pStyle w:val="TAC"/>
              <w:rPr>
                <w:rFonts w:eastAsia="바탕"/>
              </w:rPr>
            </w:pPr>
            <w:r w:rsidRPr="00102A81">
              <w:rPr>
                <w:rFonts w:eastAsia="바탕"/>
                <w:position w:val="-56"/>
              </w:rPr>
              <w:object w:dxaOrig="1640" w:dyaOrig="1219" w14:anchorId="45BA49CB">
                <v:shape id="_x0000_i1123" type="#_x0000_t75" style="width:81.7pt;height:60.45pt" o:ole="">
                  <v:imagedata r:id="rId170" o:title=""/>
                </v:shape>
                <o:OLEObject Type="Embed" ProgID="Equation.3" ShapeID="_x0000_i1123" DrawAspect="Content" ObjectID="_1634632072" r:id="rId171"/>
              </w:object>
            </w:r>
          </w:p>
        </w:tc>
        <w:tc>
          <w:tcPr>
            <w:tcW w:w="1837" w:type="dxa"/>
            <w:shd w:val="clear" w:color="auto" w:fill="auto"/>
          </w:tcPr>
          <w:p w14:paraId="6D4A702B" w14:textId="77777777" w:rsidR="00BA5E7B" w:rsidRPr="00102A81" w:rsidRDefault="00BA5E7B" w:rsidP="0093102E">
            <w:pPr>
              <w:pStyle w:val="TAC"/>
              <w:rPr>
                <w:rFonts w:eastAsia="바탕"/>
              </w:rPr>
            </w:pPr>
            <w:r w:rsidRPr="00102A81">
              <w:rPr>
                <w:rFonts w:eastAsia="바탕"/>
                <w:position w:val="-56"/>
              </w:rPr>
              <w:object w:dxaOrig="1520" w:dyaOrig="1219" w14:anchorId="16ADC9EA">
                <v:shape id="_x0000_i1124" type="#_x0000_t75" style="width:74.3pt;height:60.45pt" o:ole="">
                  <v:imagedata r:id="rId172" o:title=""/>
                </v:shape>
                <o:OLEObject Type="Embed" ProgID="Equation.3" ShapeID="_x0000_i1124" DrawAspect="Content" ObjectID="_1634632073" r:id="rId173"/>
              </w:object>
            </w:r>
          </w:p>
        </w:tc>
        <w:tc>
          <w:tcPr>
            <w:tcW w:w="1927" w:type="dxa"/>
            <w:shd w:val="clear" w:color="auto" w:fill="auto"/>
          </w:tcPr>
          <w:p w14:paraId="5BBE142F" w14:textId="77777777" w:rsidR="00BA5E7B" w:rsidRPr="00102A81" w:rsidRDefault="00BA5E7B" w:rsidP="0093102E">
            <w:pPr>
              <w:pStyle w:val="TAC"/>
              <w:rPr>
                <w:rFonts w:eastAsia="바탕"/>
              </w:rPr>
            </w:pPr>
            <w:r w:rsidRPr="00102A81">
              <w:rPr>
                <w:rFonts w:eastAsia="바탕"/>
                <w:position w:val="-56"/>
              </w:rPr>
              <w:object w:dxaOrig="1640" w:dyaOrig="1219" w14:anchorId="2427CF54">
                <v:shape id="_x0000_i1125" type="#_x0000_t75" style="width:81.7pt;height:60.45pt" o:ole="">
                  <v:imagedata r:id="rId174" o:title=""/>
                </v:shape>
                <o:OLEObject Type="Embed" ProgID="Equation.3" ShapeID="_x0000_i1125" DrawAspect="Content" ObjectID="_1634632074" r:id="rId175"/>
              </w:object>
            </w:r>
          </w:p>
        </w:tc>
        <w:tc>
          <w:tcPr>
            <w:tcW w:w="1891" w:type="dxa"/>
            <w:shd w:val="clear" w:color="auto" w:fill="auto"/>
            <w:vAlign w:val="center"/>
          </w:tcPr>
          <w:p w14:paraId="261944F0" w14:textId="77777777" w:rsidR="00BA5E7B" w:rsidRPr="00102A81" w:rsidRDefault="00BA5E7B" w:rsidP="0093102E">
            <w:pPr>
              <w:pStyle w:val="TAC"/>
              <w:rPr>
                <w:rFonts w:eastAsia="바탕"/>
              </w:rPr>
            </w:pPr>
            <w:r>
              <w:t>-</w:t>
            </w:r>
          </w:p>
        </w:tc>
      </w:tr>
    </w:tbl>
    <w:p w14:paraId="063F21B6" w14:textId="77777777" w:rsidR="00BA5E7B" w:rsidRDefault="00BA5E7B" w:rsidP="00BA5E7B"/>
    <w:p w14:paraId="3EFD0401" w14:textId="77777777" w:rsidR="00BA5E7B" w:rsidRDefault="00BA5E7B" w:rsidP="00BA5E7B">
      <w:pPr>
        <w:pStyle w:val="TH"/>
      </w:pPr>
      <w:r>
        <w:lastRenderedPageBreak/>
        <w:t xml:space="preserve">Table 6.3.1.5-7: Precoding matrix </w:t>
      </w:r>
      <w:r w:rsidRPr="0000123F">
        <w:rPr>
          <w:position w:val="-6"/>
        </w:rPr>
        <w:object w:dxaOrig="260" w:dyaOrig="240" w14:anchorId="2649A1A2">
          <v:shape id="_x0000_i1126" type="#_x0000_t75" style="width:12.45pt;height:12.45pt" o:ole="">
            <v:imagedata r:id="rId73" o:title=""/>
          </v:shape>
          <o:OLEObject Type="Embed" ProgID="Equation.3" ShapeID="_x0000_i1126" DrawAspect="Content" ObjectID="_1634632075" r:id="rId176"/>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078"/>
        <w:gridCol w:w="2047"/>
        <w:gridCol w:w="2126"/>
        <w:gridCol w:w="1989"/>
      </w:tblGrid>
      <w:tr w:rsidR="00BA5E7B" w14:paraId="5F68E0DD" w14:textId="77777777" w:rsidTr="0093102E">
        <w:trPr>
          <w:jc w:val="center"/>
        </w:trPr>
        <w:tc>
          <w:tcPr>
            <w:tcW w:w="875" w:type="dxa"/>
            <w:shd w:val="clear" w:color="auto" w:fill="auto"/>
          </w:tcPr>
          <w:p w14:paraId="0B8F7FBF" w14:textId="77777777" w:rsidR="00BA5E7B" w:rsidRPr="009408AF" w:rsidRDefault="00BA5E7B" w:rsidP="0093102E">
            <w:pPr>
              <w:pStyle w:val="TAH"/>
              <w:rPr>
                <w:rFonts w:eastAsia="바탕"/>
              </w:rPr>
            </w:pPr>
            <w:r w:rsidRPr="009408AF">
              <w:rPr>
                <w:rFonts w:eastAsia="바탕"/>
              </w:rPr>
              <w:t>TPMI index</w:t>
            </w:r>
          </w:p>
        </w:tc>
        <w:tc>
          <w:tcPr>
            <w:tcW w:w="8187" w:type="dxa"/>
            <w:gridSpan w:val="4"/>
            <w:shd w:val="clear" w:color="auto" w:fill="auto"/>
            <w:vAlign w:val="center"/>
          </w:tcPr>
          <w:p w14:paraId="1B246CA6" w14:textId="77777777" w:rsidR="00BA5E7B" w:rsidRPr="009408AF" w:rsidRDefault="00BA5E7B" w:rsidP="0093102E">
            <w:pPr>
              <w:pStyle w:val="TAH"/>
              <w:rPr>
                <w:rFonts w:eastAsia="바탕"/>
              </w:rPr>
            </w:pPr>
            <w:r w:rsidRPr="009408AF">
              <w:rPr>
                <w:rFonts w:eastAsia="바탕"/>
              </w:rPr>
              <w:object w:dxaOrig="260" w:dyaOrig="240" w14:anchorId="71CA8EB4">
                <v:shape id="_x0000_i1127" type="#_x0000_t75" style="width:13.4pt;height:12.45pt" o:ole="">
                  <v:imagedata r:id="rId75" o:title=""/>
                </v:shape>
                <o:OLEObject Type="Embed" ProgID="Equation.3" ShapeID="_x0000_i1127" DrawAspect="Content" ObjectID="_1634632076" r:id="rId177"/>
              </w:object>
            </w:r>
            <w:r w:rsidRPr="009408AF">
              <w:rPr>
                <w:rFonts w:eastAsia="바탕"/>
              </w:rPr>
              <w:br/>
              <w:t>(ordered from left to right in increasing order of TPMI index)</w:t>
            </w:r>
          </w:p>
        </w:tc>
      </w:tr>
      <w:tr w:rsidR="00BA5E7B" w:rsidRPr="009408AF" w14:paraId="1744F5FF" w14:textId="77777777" w:rsidTr="0093102E">
        <w:trPr>
          <w:jc w:val="center"/>
        </w:trPr>
        <w:tc>
          <w:tcPr>
            <w:tcW w:w="875" w:type="dxa"/>
            <w:shd w:val="clear" w:color="auto" w:fill="auto"/>
            <w:vAlign w:val="center"/>
          </w:tcPr>
          <w:p w14:paraId="55875FD7" w14:textId="77777777" w:rsidR="00BA5E7B" w:rsidRPr="009408AF" w:rsidRDefault="00BA5E7B" w:rsidP="0093102E">
            <w:pPr>
              <w:pStyle w:val="TAC"/>
              <w:rPr>
                <w:rFonts w:eastAsia="바탕"/>
              </w:rPr>
            </w:pPr>
            <w:r w:rsidRPr="009408AF">
              <w:rPr>
                <w:rFonts w:eastAsia="바탕"/>
              </w:rPr>
              <w:t>0 – 3</w:t>
            </w:r>
          </w:p>
        </w:tc>
        <w:tc>
          <w:tcPr>
            <w:tcW w:w="2136" w:type="dxa"/>
            <w:shd w:val="clear" w:color="auto" w:fill="auto"/>
            <w:vAlign w:val="center"/>
          </w:tcPr>
          <w:p w14:paraId="4574A7FA" w14:textId="77777777" w:rsidR="00BA5E7B" w:rsidRPr="009408AF" w:rsidRDefault="00BA5E7B" w:rsidP="0093102E">
            <w:pPr>
              <w:pStyle w:val="TAC"/>
              <w:rPr>
                <w:rFonts w:eastAsia="바탕"/>
              </w:rPr>
            </w:pPr>
            <w:r w:rsidRPr="009408AF">
              <w:rPr>
                <w:rFonts w:eastAsia="바탕"/>
                <w:position w:val="-56"/>
              </w:rPr>
              <w:object w:dxaOrig="1359" w:dyaOrig="1219" w14:anchorId="02D17AD8">
                <v:shape id="_x0000_i1128" type="#_x0000_t75" style="width:67.85pt;height:60.45pt" o:ole="">
                  <v:imagedata r:id="rId178" o:title=""/>
                </v:shape>
                <o:OLEObject Type="Embed" ProgID="Equation.3" ShapeID="_x0000_i1128" DrawAspect="Content" ObjectID="_1634632077" r:id="rId179"/>
              </w:object>
            </w:r>
          </w:p>
        </w:tc>
        <w:tc>
          <w:tcPr>
            <w:tcW w:w="1867" w:type="dxa"/>
            <w:shd w:val="clear" w:color="auto" w:fill="auto"/>
            <w:vAlign w:val="center"/>
          </w:tcPr>
          <w:p w14:paraId="275CF8BD" w14:textId="77777777" w:rsidR="00BA5E7B" w:rsidRPr="009408AF" w:rsidRDefault="00BA5E7B" w:rsidP="0093102E">
            <w:pPr>
              <w:pStyle w:val="TAC"/>
              <w:rPr>
                <w:rFonts w:eastAsia="바탕"/>
              </w:rPr>
            </w:pPr>
            <w:r w:rsidRPr="009408AF">
              <w:rPr>
                <w:rFonts w:eastAsia="바탕"/>
                <w:position w:val="-56"/>
              </w:rPr>
              <w:object w:dxaOrig="1840" w:dyaOrig="1219" w14:anchorId="39624FDD">
                <v:shape id="_x0000_i1129" type="#_x0000_t75" style="width:91.4pt;height:60.45pt" o:ole="">
                  <v:imagedata r:id="rId180" o:title=""/>
                </v:shape>
                <o:OLEObject Type="Embed" ProgID="Equation.3" ShapeID="_x0000_i1129" DrawAspect="Content" ObjectID="_1634632078" r:id="rId181"/>
              </w:object>
            </w:r>
          </w:p>
        </w:tc>
        <w:tc>
          <w:tcPr>
            <w:tcW w:w="2047" w:type="dxa"/>
            <w:shd w:val="clear" w:color="auto" w:fill="auto"/>
            <w:vAlign w:val="center"/>
          </w:tcPr>
          <w:p w14:paraId="34BF391C" w14:textId="77777777" w:rsidR="00BA5E7B" w:rsidRPr="009408AF" w:rsidRDefault="00BA5E7B" w:rsidP="0093102E">
            <w:pPr>
              <w:pStyle w:val="TAC"/>
              <w:rPr>
                <w:rFonts w:eastAsia="바탕"/>
              </w:rPr>
            </w:pPr>
            <w:r w:rsidRPr="009408AF">
              <w:rPr>
                <w:rFonts w:eastAsia="바탕"/>
                <w:position w:val="-56"/>
              </w:rPr>
              <w:object w:dxaOrig="1939" w:dyaOrig="1219" w14:anchorId="0B9EAF40">
                <v:shape id="_x0000_i1130" type="#_x0000_t75" style="width:95.55pt;height:60.45pt" o:ole="">
                  <v:imagedata r:id="rId182" o:title=""/>
                </v:shape>
                <o:OLEObject Type="Embed" ProgID="Equation.3" ShapeID="_x0000_i1130" DrawAspect="Content" ObjectID="_1634632079" r:id="rId183"/>
              </w:object>
            </w:r>
          </w:p>
        </w:tc>
        <w:tc>
          <w:tcPr>
            <w:tcW w:w="2137" w:type="dxa"/>
            <w:shd w:val="clear" w:color="auto" w:fill="auto"/>
            <w:vAlign w:val="center"/>
          </w:tcPr>
          <w:p w14:paraId="26FEC7D5" w14:textId="77777777" w:rsidR="00BA5E7B" w:rsidRPr="009408AF" w:rsidRDefault="00BA5E7B" w:rsidP="0093102E">
            <w:pPr>
              <w:pStyle w:val="TAC"/>
              <w:rPr>
                <w:rFonts w:eastAsia="바탕"/>
              </w:rPr>
            </w:pPr>
            <w:r w:rsidRPr="009408AF">
              <w:rPr>
                <w:rFonts w:eastAsia="바탕"/>
                <w:position w:val="-56"/>
              </w:rPr>
              <w:object w:dxaOrig="1660" w:dyaOrig="1219" w14:anchorId="61B5EC2F">
                <v:shape id="_x0000_i1131" type="#_x0000_t75" style="width:82.15pt;height:60.45pt" o:ole="">
                  <v:imagedata r:id="rId184" o:title=""/>
                </v:shape>
                <o:OLEObject Type="Embed" ProgID="Equation.3" ShapeID="_x0000_i1131" DrawAspect="Content" ObjectID="_1634632080" r:id="rId185"/>
              </w:object>
            </w:r>
          </w:p>
        </w:tc>
      </w:tr>
      <w:tr w:rsidR="00BA5E7B" w14:paraId="557867A7" w14:textId="77777777" w:rsidTr="0093102E">
        <w:trPr>
          <w:jc w:val="center"/>
        </w:trPr>
        <w:tc>
          <w:tcPr>
            <w:tcW w:w="875" w:type="dxa"/>
            <w:shd w:val="clear" w:color="auto" w:fill="auto"/>
            <w:vAlign w:val="center"/>
          </w:tcPr>
          <w:p w14:paraId="4B9DF347" w14:textId="77777777" w:rsidR="00BA5E7B" w:rsidRPr="009408AF" w:rsidRDefault="00BA5E7B" w:rsidP="0093102E">
            <w:pPr>
              <w:pStyle w:val="TAC"/>
              <w:rPr>
                <w:rFonts w:eastAsia="바탕"/>
              </w:rPr>
            </w:pPr>
            <w:r w:rsidRPr="009408AF">
              <w:rPr>
                <w:rFonts w:eastAsia="바탕"/>
              </w:rPr>
              <w:t>4</w:t>
            </w:r>
          </w:p>
        </w:tc>
        <w:tc>
          <w:tcPr>
            <w:tcW w:w="2136" w:type="dxa"/>
            <w:shd w:val="clear" w:color="auto" w:fill="auto"/>
            <w:vAlign w:val="center"/>
          </w:tcPr>
          <w:p w14:paraId="058ADB1D" w14:textId="77777777" w:rsidR="00BA5E7B" w:rsidRPr="009408AF" w:rsidRDefault="00BA5E7B" w:rsidP="0093102E">
            <w:pPr>
              <w:pStyle w:val="TAC"/>
              <w:rPr>
                <w:rFonts w:eastAsia="바탕"/>
              </w:rPr>
            </w:pPr>
            <w:r w:rsidRPr="009408AF">
              <w:rPr>
                <w:rFonts w:eastAsia="바탕"/>
                <w:position w:val="-56"/>
              </w:rPr>
              <w:object w:dxaOrig="1820" w:dyaOrig="1219" w14:anchorId="1B32C149">
                <v:shape id="_x0000_i1132" type="#_x0000_t75" style="width:90.45pt;height:60.45pt" o:ole="">
                  <v:imagedata r:id="rId186" o:title=""/>
                </v:shape>
                <o:OLEObject Type="Embed" ProgID="Equation.3" ShapeID="_x0000_i1132" DrawAspect="Content" ObjectID="_1634632081" r:id="rId187"/>
              </w:object>
            </w:r>
          </w:p>
        </w:tc>
        <w:tc>
          <w:tcPr>
            <w:tcW w:w="1867" w:type="dxa"/>
            <w:shd w:val="clear" w:color="auto" w:fill="auto"/>
            <w:vAlign w:val="center"/>
          </w:tcPr>
          <w:p w14:paraId="3B04A5BA" w14:textId="77777777" w:rsidR="00BA5E7B" w:rsidRPr="009408AF" w:rsidRDefault="00BA5E7B" w:rsidP="0093102E">
            <w:pPr>
              <w:pStyle w:val="TAC"/>
              <w:rPr>
                <w:rFonts w:eastAsia="바탕"/>
              </w:rPr>
            </w:pPr>
            <w:r>
              <w:t>-</w:t>
            </w:r>
          </w:p>
        </w:tc>
        <w:tc>
          <w:tcPr>
            <w:tcW w:w="2047" w:type="dxa"/>
            <w:shd w:val="clear" w:color="auto" w:fill="auto"/>
            <w:vAlign w:val="center"/>
          </w:tcPr>
          <w:p w14:paraId="3C56A145" w14:textId="77777777" w:rsidR="00BA5E7B" w:rsidRPr="009408AF" w:rsidRDefault="00BA5E7B" w:rsidP="0093102E">
            <w:pPr>
              <w:pStyle w:val="TAC"/>
              <w:rPr>
                <w:rFonts w:eastAsia="바탕"/>
              </w:rPr>
            </w:pPr>
            <w:r>
              <w:t>-</w:t>
            </w:r>
          </w:p>
        </w:tc>
        <w:tc>
          <w:tcPr>
            <w:tcW w:w="2137" w:type="dxa"/>
            <w:shd w:val="clear" w:color="auto" w:fill="auto"/>
            <w:vAlign w:val="center"/>
          </w:tcPr>
          <w:p w14:paraId="62759F98" w14:textId="77777777" w:rsidR="00BA5E7B" w:rsidRPr="009408AF" w:rsidRDefault="00BA5E7B" w:rsidP="0093102E">
            <w:pPr>
              <w:pStyle w:val="TAC"/>
              <w:rPr>
                <w:rFonts w:eastAsia="바탕"/>
              </w:rPr>
            </w:pPr>
            <w:r>
              <w:t>-</w:t>
            </w:r>
          </w:p>
        </w:tc>
      </w:tr>
    </w:tbl>
    <w:p w14:paraId="57552710" w14:textId="7C33CEFE" w:rsidR="00BA5E7B" w:rsidRPr="0046061B" w:rsidRDefault="00BA5E7B" w:rsidP="00BA5E7B">
      <w:pPr>
        <w:pStyle w:val="LGTdoc1"/>
        <w:snapToGrid/>
        <w:spacing w:beforeLines="0" w:before="100" w:beforeAutospacing="1" w:line="360" w:lineRule="auto"/>
        <w:contextualSpacing/>
        <w:rPr>
          <w:b w:val="0"/>
          <w:sz w:val="20"/>
          <w:lang w:val="en-US"/>
        </w:rPr>
      </w:pPr>
    </w:p>
    <w:sectPr w:rsidR="00BA5E7B" w:rsidRPr="0046061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094A5" w14:textId="77777777" w:rsidR="00683D8C" w:rsidRDefault="00683D8C" w:rsidP="00D30654">
      <w:pPr>
        <w:spacing w:after="0" w:line="240" w:lineRule="auto"/>
      </w:pPr>
      <w:r>
        <w:separator/>
      </w:r>
    </w:p>
  </w:endnote>
  <w:endnote w:type="continuationSeparator" w:id="0">
    <w:p w14:paraId="3B2F03CB" w14:textId="77777777" w:rsidR="00683D8C" w:rsidRDefault="00683D8C"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A0710" w14:textId="77777777" w:rsidR="00683D8C" w:rsidRDefault="00683D8C" w:rsidP="00D30654">
      <w:pPr>
        <w:spacing w:after="0" w:line="240" w:lineRule="auto"/>
      </w:pPr>
      <w:r>
        <w:separator/>
      </w:r>
    </w:p>
  </w:footnote>
  <w:footnote w:type="continuationSeparator" w:id="0">
    <w:p w14:paraId="6AAE089F" w14:textId="77777777" w:rsidR="00683D8C" w:rsidRDefault="00683D8C"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63.75pt;height:58.5pt" o:bullet="t">
        <v:imagedata r:id="rId1" o:title="clip_image001"/>
      </v:shape>
    </w:pict>
  </w:numPicBullet>
  <w:abstractNum w:abstractNumId="0" w15:restartNumberingAfterBreak="0">
    <w:nsid w:val="0A004C75"/>
    <w:multiLevelType w:val="hybridMultilevel"/>
    <w:tmpl w:val="CCF45896"/>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1B713F"/>
    <w:multiLevelType w:val="hybridMultilevel"/>
    <w:tmpl w:val="787CC978"/>
    <w:lvl w:ilvl="0" w:tplc="60AE8B56">
      <w:start w:val="1"/>
      <w:numFmt w:val="bullet"/>
      <w:lvlText w:val="•"/>
      <w:lvlJc w:val="left"/>
      <w:pPr>
        <w:ind w:left="760" w:hanging="360"/>
      </w:pPr>
      <w:rPr>
        <w:rFonts w:ascii="Arial" w:hAnsi="Arial" w:cs="Times New Roman" w:hint="default"/>
      </w:rPr>
    </w:lvl>
    <w:lvl w:ilvl="1" w:tplc="CF3E35D6">
      <w:numFmt w:val="bullet"/>
      <w:lvlText w:val="-"/>
      <w:lvlJc w:val="left"/>
      <w:pPr>
        <w:ind w:left="1200" w:hanging="400"/>
      </w:pPr>
      <w:rPr>
        <w:rFonts w:ascii="Calibri" w:eastAsia="SimSun"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A33F51"/>
    <w:multiLevelType w:val="hybridMultilevel"/>
    <w:tmpl w:val="44781BF2"/>
    <w:lvl w:ilvl="0" w:tplc="2DD464CC">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04D3B"/>
    <w:multiLevelType w:val="hybridMultilevel"/>
    <w:tmpl w:val="046AA47A"/>
    <w:lvl w:ilvl="0" w:tplc="76F28A66">
      <w:numFmt w:val="bullet"/>
      <w:lvlText w:val="-"/>
      <w:lvlJc w:val="left"/>
      <w:pPr>
        <w:ind w:left="1120" w:hanging="360"/>
      </w:pPr>
      <w:rPr>
        <w:rFonts w:ascii="Times" w:eastAsia="바탕" w:hAnsi="Times" w:cs="Times"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15:restartNumberingAfterBreak="0">
    <w:nsid w:val="1E3052A2"/>
    <w:multiLevelType w:val="hybridMultilevel"/>
    <w:tmpl w:val="BE320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F412E4"/>
    <w:multiLevelType w:val="hybridMultilevel"/>
    <w:tmpl w:val="E62EFD94"/>
    <w:lvl w:ilvl="0" w:tplc="04090003">
      <w:start w:val="1"/>
      <w:numFmt w:val="bullet"/>
      <w:lvlText w:val="o"/>
      <w:lvlJc w:val="left"/>
      <w:pPr>
        <w:ind w:left="1530" w:hanging="400"/>
      </w:pPr>
      <w:rPr>
        <w:rFonts w:ascii="Courier New" w:hAnsi="Courier New" w:cs="Courier New"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6" w15:restartNumberingAfterBreak="0">
    <w:nsid w:val="20911780"/>
    <w:multiLevelType w:val="hybridMultilevel"/>
    <w:tmpl w:val="90546D8E"/>
    <w:lvl w:ilvl="0" w:tplc="04090003">
      <w:start w:val="1"/>
      <w:numFmt w:val="bullet"/>
      <w:lvlText w:val="o"/>
      <w:lvlJc w:val="left"/>
      <w:pPr>
        <w:ind w:left="1530" w:hanging="400"/>
      </w:pPr>
      <w:rPr>
        <w:rFonts w:ascii="Courier New" w:hAnsi="Courier New" w:cs="Courier New" w:hint="default"/>
      </w:rPr>
    </w:lvl>
    <w:lvl w:ilvl="1" w:tplc="04090003" w:tentative="1">
      <w:start w:val="1"/>
      <w:numFmt w:val="bullet"/>
      <w:lvlText w:val=""/>
      <w:lvlJc w:val="left"/>
      <w:pPr>
        <w:ind w:left="1930" w:hanging="400"/>
      </w:pPr>
      <w:rPr>
        <w:rFonts w:ascii="Wingdings" w:hAnsi="Wingdings" w:hint="default"/>
      </w:rPr>
    </w:lvl>
    <w:lvl w:ilvl="2" w:tplc="04090005" w:tentative="1">
      <w:start w:val="1"/>
      <w:numFmt w:val="bullet"/>
      <w:lvlText w:val=""/>
      <w:lvlJc w:val="left"/>
      <w:pPr>
        <w:ind w:left="2330" w:hanging="400"/>
      </w:pPr>
      <w:rPr>
        <w:rFonts w:ascii="Wingdings" w:hAnsi="Wingdings" w:hint="default"/>
      </w:rPr>
    </w:lvl>
    <w:lvl w:ilvl="3" w:tplc="04090001" w:tentative="1">
      <w:start w:val="1"/>
      <w:numFmt w:val="bullet"/>
      <w:lvlText w:val=""/>
      <w:lvlJc w:val="left"/>
      <w:pPr>
        <w:ind w:left="2730" w:hanging="400"/>
      </w:pPr>
      <w:rPr>
        <w:rFonts w:ascii="Wingdings" w:hAnsi="Wingdings" w:hint="default"/>
      </w:rPr>
    </w:lvl>
    <w:lvl w:ilvl="4" w:tplc="04090003" w:tentative="1">
      <w:start w:val="1"/>
      <w:numFmt w:val="bullet"/>
      <w:lvlText w:val=""/>
      <w:lvlJc w:val="left"/>
      <w:pPr>
        <w:ind w:left="3130" w:hanging="400"/>
      </w:pPr>
      <w:rPr>
        <w:rFonts w:ascii="Wingdings" w:hAnsi="Wingdings" w:hint="default"/>
      </w:rPr>
    </w:lvl>
    <w:lvl w:ilvl="5" w:tplc="04090005" w:tentative="1">
      <w:start w:val="1"/>
      <w:numFmt w:val="bullet"/>
      <w:lvlText w:val=""/>
      <w:lvlJc w:val="left"/>
      <w:pPr>
        <w:ind w:left="3530" w:hanging="400"/>
      </w:pPr>
      <w:rPr>
        <w:rFonts w:ascii="Wingdings" w:hAnsi="Wingdings" w:hint="default"/>
      </w:rPr>
    </w:lvl>
    <w:lvl w:ilvl="6" w:tplc="04090001" w:tentative="1">
      <w:start w:val="1"/>
      <w:numFmt w:val="bullet"/>
      <w:lvlText w:val=""/>
      <w:lvlJc w:val="left"/>
      <w:pPr>
        <w:ind w:left="3930" w:hanging="400"/>
      </w:pPr>
      <w:rPr>
        <w:rFonts w:ascii="Wingdings" w:hAnsi="Wingdings" w:hint="default"/>
      </w:rPr>
    </w:lvl>
    <w:lvl w:ilvl="7" w:tplc="04090003" w:tentative="1">
      <w:start w:val="1"/>
      <w:numFmt w:val="bullet"/>
      <w:lvlText w:val=""/>
      <w:lvlJc w:val="left"/>
      <w:pPr>
        <w:ind w:left="4330" w:hanging="400"/>
      </w:pPr>
      <w:rPr>
        <w:rFonts w:ascii="Wingdings" w:hAnsi="Wingdings" w:hint="default"/>
      </w:rPr>
    </w:lvl>
    <w:lvl w:ilvl="8" w:tplc="04090005" w:tentative="1">
      <w:start w:val="1"/>
      <w:numFmt w:val="bullet"/>
      <w:lvlText w:val=""/>
      <w:lvlJc w:val="left"/>
      <w:pPr>
        <w:ind w:left="4730" w:hanging="40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290603"/>
    <w:multiLevelType w:val="hybridMultilevel"/>
    <w:tmpl w:val="A2DEC68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30EF74E7"/>
    <w:multiLevelType w:val="hybridMultilevel"/>
    <w:tmpl w:val="414ED906"/>
    <w:lvl w:ilvl="0" w:tplc="FFFFFFFF">
      <w:start w:val="1"/>
      <w:numFmt w:val="bullet"/>
      <w:lvlText w:val=""/>
      <w:lvlJc w:val="left"/>
      <w:pPr>
        <w:ind w:left="730" w:hanging="400"/>
      </w:pPr>
      <w:rPr>
        <w:rFonts w:ascii="Symbol" w:hAnsi="Symbol" w:hint="default"/>
      </w:rPr>
    </w:lvl>
    <w:lvl w:ilvl="1" w:tplc="04090003">
      <w:start w:val="1"/>
      <w:numFmt w:val="bullet"/>
      <w:lvlText w:val=""/>
      <w:lvlJc w:val="left"/>
      <w:pPr>
        <w:ind w:left="1130" w:hanging="400"/>
      </w:pPr>
      <w:rPr>
        <w:rFonts w:ascii="Wingdings" w:hAnsi="Wingdings" w:hint="default"/>
      </w:rPr>
    </w:lvl>
    <w:lvl w:ilvl="2" w:tplc="04090003">
      <w:start w:val="1"/>
      <w:numFmt w:val="bullet"/>
      <w:lvlText w:val="o"/>
      <w:lvlJc w:val="left"/>
      <w:pPr>
        <w:ind w:left="1530" w:hanging="400"/>
      </w:pPr>
      <w:rPr>
        <w:rFonts w:ascii="Courier New" w:hAnsi="Courier New" w:cs="Courier New"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2" w15:restartNumberingAfterBreak="0">
    <w:nsid w:val="31D62CA5"/>
    <w:multiLevelType w:val="hybridMultilevel"/>
    <w:tmpl w:val="D82C9D4A"/>
    <w:lvl w:ilvl="0" w:tplc="2A9E5A96">
      <w:start w:val="1"/>
      <w:numFmt w:val="bullet"/>
      <w:lvlText w:val="-"/>
      <w:lvlJc w:val="left"/>
      <w:pPr>
        <w:ind w:left="730" w:hanging="400"/>
      </w:pPr>
      <w:rPr>
        <w:rFonts w:ascii="Calibri" w:eastAsia="SimSun" w:hAnsi="Calibri" w:cs="Calibri" w:hint="default"/>
      </w:rPr>
    </w:lvl>
    <w:lvl w:ilvl="1" w:tplc="FFFFFFFF">
      <w:start w:val="1"/>
      <w:numFmt w:val="bullet"/>
      <w:lvlText w:val=""/>
      <w:lvlJc w:val="left"/>
      <w:pPr>
        <w:ind w:left="1130" w:hanging="400"/>
      </w:pPr>
      <w:rPr>
        <w:rFonts w:ascii="Symbol" w:hAnsi="Symbol"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3" w15:restartNumberingAfterBreak="0">
    <w:nsid w:val="31DE5453"/>
    <w:multiLevelType w:val="hybridMultilevel"/>
    <w:tmpl w:val="941C5B9A"/>
    <w:lvl w:ilvl="0" w:tplc="5CA6DD84">
      <w:numFmt w:val="bullet"/>
      <w:lvlText w:val=""/>
      <w:lvlJc w:val="left"/>
      <w:pPr>
        <w:ind w:left="760" w:hanging="360"/>
      </w:pPr>
      <w:rPr>
        <w:rFonts w:ascii="Wingdings" w:eastAsia="굴림"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691A0F"/>
    <w:multiLevelType w:val="hybridMultilevel"/>
    <w:tmpl w:val="E5B6385A"/>
    <w:lvl w:ilvl="0" w:tplc="414C7C6E">
      <w:start w:val="2"/>
      <w:numFmt w:val="bullet"/>
      <w:lvlText w:val=""/>
      <w:lvlJc w:val="left"/>
      <w:pPr>
        <w:ind w:left="1080" w:hanging="360"/>
      </w:pPr>
      <w:rPr>
        <w:rFonts w:ascii="Wingdings" w:eastAsia="바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40717380"/>
    <w:multiLevelType w:val="hybridMultilevel"/>
    <w:tmpl w:val="A3EAF6A0"/>
    <w:lvl w:ilvl="0" w:tplc="123022B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E34C17"/>
    <w:multiLevelType w:val="hybridMultilevel"/>
    <w:tmpl w:val="9C54C526"/>
    <w:lvl w:ilvl="0" w:tplc="FFFFFFFF">
      <w:start w:val="1"/>
      <w:numFmt w:val="bullet"/>
      <w:lvlText w:val=""/>
      <w:lvlJc w:val="left"/>
      <w:pPr>
        <w:ind w:left="730" w:hanging="400"/>
      </w:pPr>
      <w:rPr>
        <w:rFonts w:ascii="Symbol" w:hAnsi="Symbol" w:hint="default"/>
      </w:rPr>
    </w:lvl>
    <w:lvl w:ilvl="1" w:tplc="FFFFFFFF">
      <w:start w:val="1"/>
      <w:numFmt w:val="bullet"/>
      <w:lvlText w:val=""/>
      <w:lvlJc w:val="left"/>
      <w:pPr>
        <w:ind w:left="1130" w:hanging="400"/>
      </w:pPr>
      <w:rPr>
        <w:rFonts w:ascii="Symbol" w:hAnsi="Symbol"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7"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C33B0"/>
    <w:multiLevelType w:val="hybridMultilevel"/>
    <w:tmpl w:val="6EA88602"/>
    <w:lvl w:ilvl="0" w:tplc="FFFFFFFF">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9"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5B373F"/>
    <w:multiLevelType w:val="hybridMultilevel"/>
    <w:tmpl w:val="B66E0B5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E14529"/>
    <w:multiLevelType w:val="hybridMultilevel"/>
    <w:tmpl w:val="17187D0C"/>
    <w:lvl w:ilvl="0" w:tplc="FFFFFFFF">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6" w15:restartNumberingAfterBreak="0">
    <w:nsid w:val="5FA213C5"/>
    <w:multiLevelType w:val="multilevel"/>
    <w:tmpl w:val="5FA213C5"/>
    <w:lvl w:ilvl="0">
      <w:start w:val="2"/>
      <w:numFmt w:val="bullet"/>
      <w:lvlText w:val="-"/>
      <w:lvlJc w:val="left"/>
      <w:pPr>
        <w:ind w:left="571" w:hanging="360"/>
      </w:pPr>
      <w:rPr>
        <w:rFonts w:ascii="Calibri" w:eastAsia="맑은 고딕" w:hAnsi="Calibri" w:cs="Calibri" w:hint="default"/>
      </w:rPr>
    </w:lvl>
    <w:lvl w:ilvl="1">
      <w:start w:val="1"/>
      <w:numFmt w:val="bullet"/>
      <w:lvlText w:val=""/>
      <w:lvlJc w:val="left"/>
      <w:pPr>
        <w:ind w:left="1051" w:hanging="420"/>
      </w:pPr>
      <w:rPr>
        <w:rFonts w:ascii="Wingdings" w:hAnsi="Wingdings" w:hint="default"/>
      </w:rPr>
    </w:lvl>
    <w:lvl w:ilvl="2">
      <w:start w:val="1"/>
      <w:numFmt w:val="bullet"/>
      <w:lvlText w:val=""/>
      <w:lvlJc w:val="left"/>
      <w:pPr>
        <w:ind w:left="1471" w:hanging="420"/>
      </w:pPr>
      <w:rPr>
        <w:rFonts w:ascii="Wingdings" w:hAnsi="Wingdings" w:hint="default"/>
      </w:rPr>
    </w:lvl>
    <w:lvl w:ilvl="3">
      <w:start w:val="1"/>
      <w:numFmt w:val="bullet"/>
      <w:lvlText w:val=""/>
      <w:lvlJc w:val="left"/>
      <w:pPr>
        <w:ind w:left="1891" w:hanging="420"/>
      </w:pPr>
      <w:rPr>
        <w:rFonts w:ascii="Wingdings" w:hAnsi="Wingdings" w:hint="default"/>
      </w:rPr>
    </w:lvl>
    <w:lvl w:ilvl="4">
      <w:start w:val="1"/>
      <w:numFmt w:val="bullet"/>
      <w:lvlText w:val=""/>
      <w:lvlJc w:val="left"/>
      <w:pPr>
        <w:ind w:left="2311" w:hanging="420"/>
      </w:pPr>
      <w:rPr>
        <w:rFonts w:ascii="Wingdings" w:hAnsi="Wingdings" w:hint="default"/>
      </w:rPr>
    </w:lvl>
    <w:lvl w:ilvl="5">
      <w:start w:val="1"/>
      <w:numFmt w:val="bullet"/>
      <w:lvlText w:val=""/>
      <w:lvlJc w:val="left"/>
      <w:pPr>
        <w:ind w:left="2731" w:hanging="420"/>
      </w:pPr>
      <w:rPr>
        <w:rFonts w:ascii="Wingdings" w:hAnsi="Wingdings" w:hint="default"/>
      </w:rPr>
    </w:lvl>
    <w:lvl w:ilvl="6">
      <w:start w:val="1"/>
      <w:numFmt w:val="bullet"/>
      <w:lvlText w:val=""/>
      <w:lvlJc w:val="left"/>
      <w:pPr>
        <w:ind w:left="3151" w:hanging="420"/>
      </w:pPr>
      <w:rPr>
        <w:rFonts w:ascii="Wingdings" w:hAnsi="Wingdings" w:hint="default"/>
      </w:rPr>
    </w:lvl>
    <w:lvl w:ilvl="7">
      <w:start w:val="1"/>
      <w:numFmt w:val="bullet"/>
      <w:lvlText w:val=""/>
      <w:lvlJc w:val="left"/>
      <w:pPr>
        <w:ind w:left="3571" w:hanging="420"/>
      </w:pPr>
      <w:rPr>
        <w:rFonts w:ascii="Wingdings" w:hAnsi="Wingdings" w:hint="default"/>
      </w:rPr>
    </w:lvl>
    <w:lvl w:ilvl="8">
      <w:start w:val="1"/>
      <w:numFmt w:val="bullet"/>
      <w:lvlText w:val=""/>
      <w:lvlJc w:val="left"/>
      <w:pPr>
        <w:ind w:left="3991" w:hanging="420"/>
      </w:pPr>
      <w:rPr>
        <w:rFonts w:ascii="Wingdings" w:hAnsi="Wingdings" w:hint="default"/>
      </w:rPr>
    </w:lvl>
  </w:abstractNum>
  <w:abstractNum w:abstractNumId="27"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8" w15:restartNumberingAfterBreak="0">
    <w:nsid w:val="66CB5839"/>
    <w:multiLevelType w:val="hybridMultilevel"/>
    <w:tmpl w:val="708E8766"/>
    <w:lvl w:ilvl="0" w:tplc="7778AD40">
      <w:start w:val="2"/>
      <w:numFmt w:val="bullet"/>
      <w:lvlText w:val="-"/>
      <w:lvlJc w:val="left"/>
      <w:pPr>
        <w:ind w:left="720" w:hanging="360"/>
      </w:pPr>
      <w:rPr>
        <w:rFonts w:ascii="CG Times (WN)" w:eastAsia="맑은 고딕"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91F0824"/>
    <w:multiLevelType w:val="hybridMultilevel"/>
    <w:tmpl w:val="54FEF782"/>
    <w:lvl w:ilvl="0" w:tplc="60AE8B56">
      <w:start w:val="1"/>
      <w:numFmt w:val="bullet"/>
      <w:lvlText w:val="•"/>
      <w:lvlJc w:val="left"/>
      <w:pPr>
        <w:ind w:left="760" w:hanging="360"/>
      </w:pPr>
      <w:rPr>
        <w:rFonts w:ascii="Arial" w:hAnsi="Arial" w:cs="Times New Roman" w:hint="default"/>
      </w:rPr>
    </w:lvl>
    <w:lvl w:ilvl="1" w:tplc="001A413A">
      <w:start w:val="6"/>
      <w:numFmt w:val="bullet"/>
      <w:lvlText w:val="-"/>
      <w:lvlJc w:val="left"/>
      <w:pPr>
        <w:ind w:left="1200" w:hanging="400"/>
      </w:pPr>
      <w:rPr>
        <w:rFonts w:ascii="Times New Roman" w:eastAsia="DengXian" w:hAnsi="Times New Roman" w:cs="Times New Roman" w:hint="default"/>
        <w:color w:val="00000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F0015CC"/>
    <w:multiLevelType w:val="hybridMultilevel"/>
    <w:tmpl w:val="E00AA2B0"/>
    <w:lvl w:ilvl="0" w:tplc="FFFFFFFF">
      <w:start w:val="1"/>
      <w:numFmt w:val="bullet"/>
      <w:lvlText w:val=""/>
      <w:lvlJc w:val="left"/>
      <w:pPr>
        <w:ind w:left="730" w:hanging="400"/>
      </w:pPr>
      <w:rPr>
        <w:rFonts w:ascii="Symbol" w:hAnsi="Symbol"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1"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FC2772"/>
    <w:multiLevelType w:val="hybridMultilevel"/>
    <w:tmpl w:val="E850FCAE"/>
    <w:lvl w:ilvl="0" w:tplc="76F28A66">
      <w:numFmt w:val="bullet"/>
      <w:lvlText w:val="-"/>
      <w:lvlJc w:val="left"/>
      <w:pPr>
        <w:ind w:left="600" w:hanging="400"/>
      </w:pPr>
      <w:rPr>
        <w:rFonts w:ascii="Times" w:eastAsia="바탕" w:hAnsi="Times" w:cs="Time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3"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6328E"/>
    <w:multiLevelType w:val="hybridMultilevel"/>
    <w:tmpl w:val="8432E5D6"/>
    <w:lvl w:ilvl="0" w:tplc="2A9E5A96">
      <w:start w:val="1"/>
      <w:numFmt w:val="bullet"/>
      <w:lvlText w:val="-"/>
      <w:lvlJc w:val="left"/>
      <w:pPr>
        <w:ind w:left="730" w:hanging="400"/>
      </w:pPr>
      <w:rPr>
        <w:rFonts w:ascii="Calibri" w:eastAsia="SimSun" w:hAnsi="Calibri" w:cs="Calibri"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5"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7E46BF"/>
    <w:multiLevelType w:val="hybridMultilevel"/>
    <w:tmpl w:val="7D049030"/>
    <w:lvl w:ilvl="0" w:tplc="FFFFFFFF">
      <w:start w:val="1"/>
      <w:numFmt w:val="bullet"/>
      <w:lvlText w:val=""/>
      <w:lvlJc w:val="left"/>
      <w:pPr>
        <w:ind w:left="1130" w:hanging="400"/>
      </w:pPr>
      <w:rPr>
        <w:rFonts w:ascii="Symbol" w:hAnsi="Symbol"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7" w15:restartNumberingAfterBreak="0">
    <w:nsid w:val="7F180A7F"/>
    <w:multiLevelType w:val="hybridMultilevel"/>
    <w:tmpl w:val="94BEA30A"/>
    <w:lvl w:ilvl="0" w:tplc="2A9E5A96">
      <w:start w:val="1"/>
      <w:numFmt w:val="bullet"/>
      <w:lvlText w:val="-"/>
      <w:lvlJc w:val="left"/>
      <w:pPr>
        <w:ind w:left="730" w:hanging="400"/>
      </w:pPr>
      <w:rPr>
        <w:rFonts w:ascii="Calibri" w:eastAsia="SimSun" w:hAnsi="Calibri" w:cs="Calibri"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2A9E5A96">
      <w:start w:val="1"/>
      <w:numFmt w:val="bullet"/>
      <w:lvlText w:val="-"/>
      <w:lvlJc w:val="left"/>
      <w:pPr>
        <w:ind w:left="1930" w:hanging="400"/>
      </w:pPr>
      <w:rPr>
        <w:rFonts w:ascii="Calibri" w:eastAsia="SimSun" w:hAnsi="Calibri" w:cs="Calibri"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20"/>
  </w:num>
  <w:num w:numId="2">
    <w:abstractNumId w:val="7"/>
  </w:num>
  <w:num w:numId="3">
    <w:abstractNumId w:val="24"/>
  </w:num>
  <w:num w:numId="4">
    <w:abstractNumId w:val="31"/>
  </w:num>
  <w:num w:numId="5">
    <w:abstractNumId w:val="10"/>
  </w:num>
  <w:num w:numId="6">
    <w:abstractNumId w:val="27"/>
  </w:num>
  <w:num w:numId="7">
    <w:abstractNumId w:val="13"/>
  </w:num>
  <w:num w:numId="8">
    <w:abstractNumId w:val="15"/>
  </w:num>
  <w:num w:numId="9">
    <w:abstractNumId w:val="0"/>
  </w:num>
  <w:num w:numId="10">
    <w:abstractNumId w:val="29"/>
  </w:num>
  <w:num w:numId="11">
    <w:abstractNumId w:val="1"/>
  </w:num>
  <w:num w:numId="12">
    <w:abstractNumId w:val="3"/>
  </w:num>
  <w:num w:numId="13">
    <w:abstractNumId w:val="22"/>
  </w:num>
  <w:num w:numId="14">
    <w:abstractNumId w:val="18"/>
  </w:num>
  <w:num w:numId="15">
    <w:abstractNumId w:val="25"/>
  </w:num>
  <w:num w:numId="16">
    <w:abstractNumId w:val="32"/>
  </w:num>
  <w:num w:numId="17">
    <w:abstractNumId w:val="2"/>
  </w:num>
  <w:num w:numId="18">
    <w:abstractNumId w:val="28"/>
  </w:num>
  <w:num w:numId="19">
    <w:abstractNumId w:val="9"/>
  </w:num>
  <w:num w:numId="20">
    <w:abstractNumId w:val="4"/>
  </w:num>
  <w:num w:numId="21">
    <w:abstractNumId w:val="8"/>
  </w:num>
  <w:num w:numId="22">
    <w:abstractNumId w:val="23"/>
  </w:num>
  <w:num w:numId="23">
    <w:abstractNumId w:val="36"/>
  </w:num>
  <w:num w:numId="24">
    <w:abstractNumId w:val="30"/>
  </w:num>
  <w:num w:numId="25">
    <w:abstractNumId w:val="11"/>
  </w:num>
  <w:num w:numId="26">
    <w:abstractNumId w:val="34"/>
  </w:num>
  <w:num w:numId="27">
    <w:abstractNumId w:val="16"/>
  </w:num>
  <w:num w:numId="28">
    <w:abstractNumId w:val="12"/>
  </w:num>
  <w:num w:numId="29">
    <w:abstractNumId w:val="6"/>
  </w:num>
  <w:num w:numId="30">
    <w:abstractNumId w:val="5"/>
  </w:num>
  <w:num w:numId="31">
    <w:abstractNumId w:val="37"/>
  </w:num>
  <w:num w:numId="32">
    <w:abstractNumId w:val="33"/>
  </w:num>
  <w:num w:numId="33">
    <w:abstractNumId w:val="35"/>
  </w:num>
  <w:num w:numId="34">
    <w:abstractNumId w:val="21"/>
  </w:num>
  <w:num w:numId="35">
    <w:abstractNumId w:val="14"/>
  </w:num>
  <w:num w:numId="36">
    <w:abstractNumId w:val="19"/>
  </w:num>
  <w:num w:numId="37">
    <w:abstractNumId w:val="17"/>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5105"/>
    <w:rsid w:val="000246EC"/>
    <w:rsid w:val="000261E9"/>
    <w:rsid w:val="0003080C"/>
    <w:rsid w:val="00031F18"/>
    <w:rsid w:val="0003278D"/>
    <w:rsid w:val="000345C4"/>
    <w:rsid w:val="00037F0D"/>
    <w:rsid w:val="0004170A"/>
    <w:rsid w:val="000445C7"/>
    <w:rsid w:val="00044E04"/>
    <w:rsid w:val="00046ECE"/>
    <w:rsid w:val="00047C81"/>
    <w:rsid w:val="00047CD2"/>
    <w:rsid w:val="00047D2F"/>
    <w:rsid w:val="00052A39"/>
    <w:rsid w:val="00056054"/>
    <w:rsid w:val="00057A9B"/>
    <w:rsid w:val="00061B7D"/>
    <w:rsid w:val="0006209D"/>
    <w:rsid w:val="0006227C"/>
    <w:rsid w:val="00065637"/>
    <w:rsid w:val="00074AB3"/>
    <w:rsid w:val="000777D9"/>
    <w:rsid w:val="00077861"/>
    <w:rsid w:val="00084680"/>
    <w:rsid w:val="0009000C"/>
    <w:rsid w:val="0009085C"/>
    <w:rsid w:val="00090DE1"/>
    <w:rsid w:val="00092020"/>
    <w:rsid w:val="000951F4"/>
    <w:rsid w:val="00097BE8"/>
    <w:rsid w:val="000A00AE"/>
    <w:rsid w:val="000A407B"/>
    <w:rsid w:val="000A429C"/>
    <w:rsid w:val="000A447E"/>
    <w:rsid w:val="000A5252"/>
    <w:rsid w:val="000A56C1"/>
    <w:rsid w:val="000B263D"/>
    <w:rsid w:val="000B4500"/>
    <w:rsid w:val="000C24C7"/>
    <w:rsid w:val="000C2EFD"/>
    <w:rsid w:val="000C6453"/>
    <w:rsid w:val="000D0EF1"/>
    <w:rsid w:val="000D2DF7"/>
    <w:rsid w:val="000D572C"/>
    <w:rsid w:val="000E1D15"/>
    <w:rsid w:val="000E2B6F"/>
    <w:rsid w:val="000E7C34"/>
    <w:rsid w:val="000F2690"/>
    <w:rsid w:val="00100619"/>
    <w:rsid w:val="00102536"/>
    <w:rsid w:val="001041A5"/>
    <w:rsid w:val="00104D33"/>
    <w:rsid w:val="00122A95"/>
    <w:rsid w:val="0013779D"/>
    <w:rsid w:val="00145D4E"/>
    <w:rsid w:val="0015356E"/>
    <w:rsid w:val="00154EE1"/>
    <w:rsid w:val="001554A0"/>
    <w:rsid w:val="001605B4"/>
    <w:rsid w:val="001621BF"/>
    <w:rsid w:val="0016449C"/>
    <w:rsid w:val="00170281"/>
    <w:rsid w:val="00171172"/>
    <w:rsid w:val="001712E0"/>
    <w:rsid w:val="00175AA6"/>
    <w:rsid w:val="00184F56"/>
    <w:rsid w:val="00184F73"/>
    <w:rsid w:val="00192DE4"/>
    <w:rsid w:val="00195087"/>
    <w:rsid w:val="00197C14"/>
    <w:rsid w:val="001B0EDE"/>
    <w:rsid w:val="001B19FC"/>
    <w:rsid w:val="001B7A87"/>
    <w:rsid w:val="001C5D48"/>
    <w:rsid w:val="001D4524"/>
    <w:rsid w:val="001D4E98"/>
    <w:rsid w:val="001D5B81"/>
    <w:rsid w:val="001D5C1F"/>
    <w:rsid w:val="001E00D4"/>
    <w:rsid w:val="001F0A3A"/>
    <w:rsid w:val="001F1760"/>
    <w:rsid w:val="001F24CE"/>
    <w:rsid w:val="001F54EB"/>
    <w:rsid w:val="00203824"/>
    <w:rsid w:val="002055A8"/>
    <w:rsid w:val="00222DA2"/>
    <w:rsid w:val="002263C6"/>
    <w:rsid w:val="00226721"/>
    <w:rsid w:val="00231363"/>
    <w:rsid w:val="00231C2D"/>
    <w:rsid w:val="0023756B"/>
    <w:rsid w:val="00237B71"/>
    <w:rsid w:val="00240DFD"/>
    <w:rsid w:val="00240F2A"/>
    <w:rsid w:val="002454D1"/>
    <w:rsid w:val="00252632"/>
    <w:rsid w:val="00255A97"/>
    <w:rsid w:val="00255BB4"/>
    <w:rsid w:val="002657F4"/>
    <w:rsid w:val="002660FC"/>
    <w:rsid w:val="002670C6"/>
    <w:rsid w:val="00267958"/>
    <w:rsid w:val="0027358F"/>
    <w:rsid w:val="00274B25"/>
    <w:rsid w:val="00275039"/>
    <w:rsid w:val="00275446"/>
    <w:rsid w:val="002776CA"/>
    <w:rsid w:val="002817FB"/>
    <w:rsid w:val="00290587"/>
    <w:rsid w:val="00291B1A"/>
    <w:rsid w:val="002951C3"/>
    <w:rsid w:val="002A3193"/>
    <w:rsid w:val="002B4D95"/>
    <w:rsid w:val="002E0FB4"/>
    <w:rsid w:val="002E5D8A"/>
    <w:rsid w:val="002E6FC5"/>
    <w:rsid w:val="002E7C8B"/>
    <w:rsid w:val="002F150E"/>
    <w:rsid w:val="002F21F7"/>
    <w:rsid w:val="00305BCE"/>
    <w:rsid w:val="003064E5"/>
    <w:rsid w:val="0031273A"/>
    <w:rsid w:val="00326037"/>
    <w:rsid w:val="00331E4D"/>
    <w:rsid w:val="003342CF"/>
    <w:rsid w:val="003360A8"/>
    <w:rsid w:val="003377B5"/>
    <w:rsid w:val="00337C8C"/>
    <w:rsid w:val="003400B8"/>
    <w:rsid w:val="00340C8B"/>
    <w:rsid w:val="0034193B"/>
    <w:rsid w:val="00351D6D"/>
    <w:rsid w:val="0035218C"/>
    <w:rsid w:val="00353FC8"/>
    <w:rsid w:val="00354A80"/>
    <w:rsid w:val="00360A3A"/>
    <w:rsid w:val="003705CE"/>
    <w:rsid w:val="0037122D"/>
    <w:rsid w:val="00377CDF"/>
    <w:rsid w:val="003816BA"/>
    <w:rsid w:val="00382CDA"/>
    <w:rsid w:val="003872EE"/>
    <w:rsid w:val="00394DF7"/>
    <w:rsid w:val="00395FA0"/>
    <w:rsid w:val="00396966"/>
    <w:rsid w:val="00397F72"/>
    <w:rsid w:val="003A35E5"/>
    <w:rsid w:val="003B0CA9"/>
    <w:rsid w:val="003C0A7F"/>
    <w:rsid w:val="003C4F0E"/>
    <w:rsid w:val="003C66FD"/>
    <w:rsid w:val="003C6BA1"/>
    <w:rsid w:val="003D0E83"/>
    <w:rsid w:val="003D1C1D"/>
    <w:rsid w:val="003D5AD4"/>
    <w:rsid w:val="003D70D1"/>
    <w:rsid w:val="003D71B2"/>
    <w:rsid w:val="003E4034"/>
    <w:rsid w:val="003F3BF5"/>
    <w:rsid w:val="003F3F91"/>
    <w:rsid w:val="003F591D"/>
    <w:rsid w:val="00404A52"/>
    <w:rsid w:val="00410BFD"/>
    <w:rsid w:val="00416BB4"/>
    <w:rsid w:val="0041723A"/>
    <w:rsid w:val="00420DEF"/>
    <w:rsid w:val="004336D3"/>
    <w:rsid w:val="0044216A"/>
    <w:rsid w:val="004441F5"/>
    <w:rsid w:val="00447827"/>
    <w:rsid w:val="00447C7C"/>
    <w:rsid w:val="00452727"/>
    <w:rsid w:val="00454D12"/>
    <w:rsid w:val="00455F73"/>
    <w:rsid w:val="004573FE"/>
    <w:rsid w:val="0046061B"/>
    <w:rsid w:val="0046396B"/>
    <w:rsid w:val="004639B8"/>
    <w:rsid w:val="00470138"/>
    <w:rsid w:val="00484234"/>
    <w:rsid w:val="004923D1"/>
    <w:rsid w:val="00494474"/>
    <w:rsid w:val="00496242"/>
    <w:rsid w:val="004967DF"/>
    <w:rsid w:val="004A0633"/>
    <w:rsid w:val="004A0E9B"/>
    <w:rsid w:val="004A6D8B"/>
    <w:rsid w:val="004B5AD0"/>
    <w:rsid w:val="004B7B9E"/>
    <w:rsid w:val="004C65C7"/>
    <w:rsid w:val="004C6957"/>
    <w:rsid w:val="004D2D8F"/>
    <w:rsid w:val="004E1800"/>
    <w:rsid w:val="004F21C0"/>
    <w:rsid w:val="004F6F02"/>
    <w:rsid w:val="00501539"/>
    <w:rsid w:val="0050353F"/>
    <w:rsid w:val="005056DA"/>
    <w:rsid w:val="0051172B"/>
    <w:rsid w:val="005144B1"/>
    <w:rsid w:val="005266A9"/>
    <w:rsid w:val="00532A21"/>
    <w:rsid w:val="005373A2"/>
    <w:rsid w:val="00547287"/>
    <w:rsid w:val="00551816"/>
    <w:rsid w:val="00557D9F"/>
    <w:rsid w:val="00561DC2"/>
    <w:rsid w:val="005660D8"/>
    <w:rsid w:val="00566F6A"/>
    <w:rsid w:val="00567AE8"/>
    <w:rsid w:val="00570571"/>
    <w:rsid w:val="00570FF9"/>
    <w:rsid w:val="00580629"/>
    <w:rsid w:val="0058480E"/>
    <w:rsid w:val="005865A9"/>
    <w:rsid w:val="00586BC5"/>
    <w:rsid w:val="00596AD8"/>
    <w:rsid w:val="005A4225"/>
    <w:rsid w:val="005A45B1"/>
    <w:rsid w:val="005A575F"/>
    <w:rsid w:val="005A73B7"/>
    <w:rsid w:val="005B0AE5"/>
    <w:rsid w:val="005C645F"/>
    <w:rsid w:val="005C6DAE"/>
    <w:rsid w:val="005D03E5"/>
    <w:rsid w:val="005D333F"/>
    <w:rsid w:val="005D3702"/>
    <w:rsid w:val="005D5803"/>
    <w:rsid w:val="005D797A"/>
    <w:rsid w:val="005E483B"/>
    <w:rsid w:val="005E525B"/>
    <w:rsid w:val="005E77D6"/>
    <w:rsid w:val="005F552C"/>
    <w:rsid w:val="00612827"/>
    <w:rsid w:val="0061328E"/>
    <w:rsid w:val="00615675"/>
    <w:rsid w:val="006169A9"/>
    <w:rsid w:val="00624558"/>
    <w:rsid w:val="00626466"/>
    <w:rsid w:val="0063099A"/>
    <w:rsid w:val="006318FA"/>
    <w:rsid w:val="006338B9"/>
    <w:rsid w:val="00634E08"/>
    <w:rsid w:val="00637305"/>
    <w:rsid w:val="00643C8B"/>
    <w:rsid w:val="006577A2"/>
    <w:rsid w:val="006622D7"/>
    <w:rsid w:val="00674A5F"/>
    <w:rsid w:val="00675AE3"/>
    <w:rsid w:val="0068027E"/>
    <w:rsid w:val="006823BA"/>
    <w:rsid w:val="006826B9"/>
    <w:rsid w:val="00683D8C"/>
    <w:rsid w:val="006870A9"/>
    <w:rsid w:val="006926A9"/>
    <w:rsid w:val="006A35DA"/>
    <w:rsid w:val="006A4330"/>
    <w:rsid w:val="006A44DF"/>
    <w:rsid w:val="006A5BDB"/>
    <w:rsid w:val="006B33A7"/>
    <w:rsid w:val="006B516C"/>
    <w:rsid w:val="006C226F"/>
    <w:rsid w:val="006D0BA9"/>
    <w:rsid w:val="006D1608"/>
    <w:rsid w:val="006D21D0"/>
    <w:rsid w:val="006D5D0B"/>
    <w:rsid w:val="006D5FB1"/>
    <w:rsid w:val="006D7185"/>
    <w:rsid w:val="006E007E"/>
    <w:rsid w:val="006E2160"/>
    <w:rsid w:val="006E4A3A"/>
    <w:rsid w:val="006E722D"/>
    <w:rsid w:val="006F1829"/>
    <w:rsid w:val="006F2A94"/>
    <w:rsid w:val="006F2CD9"/>
    <w:rsid w:val="00706834"/>
    <w:rsid w:val="007070B3"/>
    <w:rsid w:val="00707105"/>
    <w:rsid w:val="0071069B"/>
    <w:rsid w:val="00711D55"/>
    <w:rsid w:val="007120D5"/>
    <w:rsid w:val="007201CC"/>
    <w:rsid w:val="00720A4C"/>
    <w:rsid w:val="00720D6A"/>
    <w:rsid w:val="007214C0"/>
    <w:rsid w:val="00722946"/>
    <w:rsid w:val="007230A4"/>
    <w:rsid w:val="0072563D"/>
    <w:rsid w:val="00727073"/>
    <w:rsid w:val="00735EEB"/>
    <w:rsid w:val="00742118"/>
    <w:rsid w:val="00750C2D"/>
    <w:rsid w:val="007535A8"/>
    <w:rsid w:val="00772D72"/>
    <w:rsid w:val="00786BB8"/>
    <w:rsid w:val="00790613"/>
    <w:rsid w:val="007A2989"/>
    <w:rsid w:val="007A4618"/>
    <w:rsid w:val="007A6DEF"/>
    <w:rsid w:val="007B24CD"/>
    <w:rsid w:val="007B7EE4"/>
    <w:rsid w:val="007C204C"/>
    <w:rsid w:val="007C2067"/>
    <w:rsid w:val="007C7454"/>
    <w:rsid w:val="007D0144"/>
    <w:rsid w:val="007D2EF2"/>
    <w:rsid w:val="007D302A"/>
    <w:rsid w:val="007D4E40"/>
    <w:rsid w:val="007D5CCC"/>
    <w:rsid w:val="007D6DF0"/>
    <w:rsid w:val="007E0B8C"/>
    <w:rsid w:val="007E123D"/>
    <w:rsid w:val="007F27A3"/>
    <w:rsid w:val="007F418A"/>
    <w:rsid w:val="00805CFC"/>
    <w:rsid w:val="00812242"/>
    <w:rsid w:val="00821576"/>
    <w:rsid w:val="00822D10"/>
    <w:rsid w:val="00824D78"/>
    <w:rsid w:val="00824DFB"/>
    <w:rsid w:val="00835159"/>
    <w:rsid w:val="00841E13"/>
    <w:rsid w:val="0084248D"/>
    <w:rsid w:val="00842B13"/>
    <w:rsid w:val="008445AD"/>
    <w:rsid w:val="00845420"/>
    <w:rsid w:val="0086227E"/>
    <w:rsid w:val="00865B16"/>
    <w:rsid w:val="00867B33"/>
    <w:rsid w:val="0087462D"/>
    <w:rsid w:val="008777CB"/>
    <w:rsid w:val="008826B2"/>
    <w:rsid w:val="00882A8E"/>
    <w:rsid w:val="0088707C"/>
    <w:rsid w:val="00895A3D"/>
    <w:rsid w:val="00896AEB"/>
    <w:rsid w:val="008A0473"/>
    <w:rsid w:val="008A2292"/>
    <w:rsid w:val="008A2C71"/>
    <w:rsid w:val="008C04A7"/>
    <w:rsid w:val="008C1982"/>
    <w:rsid w:val="008C1C65"/>
    <w:rsid w:val="008D5EA4"/>
    <w:rsid w:val="008D690D"/>
    <w:rsid w:val="008E3BCB"/>
    <w:rsid w:val="008E4C38"/>
    <w:rsid w:val="008E74E4"/>
    <w:rsid w:val="008E7B5B"/>
    <w:rsid w:val="008F258C"/>
    <w:rsid w:val="008F3EE1"/>
    <w:rsid w:val="008F40E0"/>
    <w:rsid w:val="00901F37"/>
    <w:rsid w:val="0090396C"/>
    <w:rsid w:val="009050BF"/>
    <w:rsid w:val="00905837"/>
    <w:rsid w:val="00910179"/>
    <w:rsid w:val="0091388C"/>
    <w:rsid w:val="00923276"/>
    <w:rsid w:val="00923DCB"/>
    <w:rsid w:val="00926E76"/>
    <w:rsid w:val="0093102E"/>
    <w:rsid w:val="009322E8"/>
    <w:rsid w:val="00941D2D"/>
    <w:rsid w:val="0094397C"/>
    <w:rsid w:val="00946549"/>
    <w:rsid w:val="00946FE9"/>
    <w:rsid w:val="00955824"/>
    <w:rsid w:val="00955BCB"/>
    <w:rsid w:val="00955D5E"/>
    <w:rsid w:val="00955E85"/>
    <w:rsid w:val="00960BA6"/>
    <w:rsid w:val="00962F88"/>
    <w:rsid w:val="00964FC1"/>
    <w:rsid w:val="00970F70"/>
    <w:rsid w:val="009846E7"/>
    <w:rsid w:val="0098595E"/>
    <w:rsid w:val="00987B8F"/>
    <w:rsid w:val="009A0F80"/>
    <w:rsid w:val="009A586A"/>
    <w:rsid w:val="009A6121"/>
    <w:rsid w:val="009A7B26"/>
    <w:rsid w:val="009B1ADF"/>
    <w:rsid w:val="009B6B85"/>
    <w:rsid w:val="009C0BAB"/>
    <w:rsid w:val="009C4FCF"/>
    <w:rsid w:val="009C502C"/>
    <w:rsid w:val="009C7086"/>
    <w:rsid w:val="009D0C26"/>
    <w:rsid w:val="009D21EF"/>
    <w:rsid w:val="009D3CF4"/>
    <w:rsid w:val="009D41A6"/>
    <w:rsid w:val="009D6B12"/>
    <w:rsid w:val="009E10EF"/>
    <w:rsid w:val="009E3B3D"/>
    <w:rsid w:val="009E46F8"/>
    <w:rsid w:val="009E53E5"/>
    <w:rsid w:val="009E6FCD"/>
    <w:rsid w:val="009F36A2"/>
    <w:rsid w:val="009F372B"/>
    <w:rsid w:val="009F414E"/>
    <w:rsid w:val="009F534A"/>
    <w:rsid w:val="009F54F3"/>
    <w:rsid w:val="00A10100"/>
    <w:rsid w:val="00A17D70"/>
    <w:rsid w:val="00A2012D"/>
    <w:rsid w:val="00A256CA"/>
    <w:rsid w:val="00A25C2C"/>
    <w:rsid w:val="00A4288C"/>
    <w:rsid w:val="00A44807"/>
    <w:rsid w:val="00A45CBC"/>
    <w:rsid w:val="00A47F28"/>
    <w:rsid w:val="00A5080A"/>
    <w:rsid w:val="00A55819"/>
    <w:rsid w:val="00A65820"/>
    <w:rsid w:val="00A65A94"/>
    <w:rsid w:val="00A6609B"/>
    <w:rsid w:val="00A7130A"/>
    <w:rsid w:val="00A718D9"/>
    <w:rsid w:val="00A90917"/>
    <w:rsid w:val="00A978AF"/>
    <w:rsid w:val="00AA1907"/>
    <w:rsid w:val="00AB0F85"/>
    <w:rsid w:val="00AB1AA7"/>
    <w:rsid w:val="00AB6DDF"/>
    <w:rsid w:val="00AC3232"/>
    <w:rsid w:val="00AC3B86"/>
    <w:rsid w:val="00AD6741"/>
    <w:rsid w:val="00AE5249"/>
    <w:rsid w:val="00AF1DCC"/>
    <w:rsid w:val="00AF6CB8"/>
    <w:rsid w:val="00B0116C"/>
    <w:rsid w:val="00B12E1A"/>
    <w:rsid w:val="00B22F4A"/>
    <w:rsid w:val="00B27ECA"/>
    <w:rsid w:val="00B30F7D"/>
    <w:rsid w:val="00B31B3D"/>
    <w:rsid w:val="00B37780"/>
    <w:rsid w:val="00B4727F"/>
    <w:rsid w:val="00B55568"/>
    <w:rsid w:val="00B563C0"/>
    <w:rsid w:val="00B56D08"/>
    <w:rsid w:val="00B70D25"/>
    <w:rsid w:val="00B84BDC"/>
    <w:rsid w:val="00B93085"/>
    <w:rsid w:val="00BA5E7B"/>
    <w:rsid w:val="00BB7347"/>
    <w:rsid w:val="00BC5230"/>
    <w:rsid w:val="00BC58FD"/>
    <w:rsid w:val="00BD7EC9"/>
    <w:rsid w:val="00BE1CD6"/>
    <w:rsid w:val="00BE73C5"/>
    <w:rsid w:val="00BF07B8"/>
    <w:rsid w:val="00BF30BC"/>
    <w:rsid w:val="00BF506D"/>
    <w:rsid w:val="00C00745"/>
    <w:rsid w:val="00C00823"/>
    <w:rsid w:val="00C0093B"/>
    <w:rsid w:val="00C105EC"/>
    <w:rsid w:val="00C1657D"/>
    <w:rsid w:val="00C22525"/>
    <w:rsid w:val="00C23DE8"/>
    <w:rsid w:val="00C24179"/>
    <w:rsid w:val="00C265CF"/>
    <w:rsid w:val="00C274A9"/>
    <w:rsid w:val="00C27E12"/>
    <w:rsid w:val="00C43340"/>
    <w:rsid w:val="00C44D3E"/>
    <w:rsid w:val="00C47117"/>
    <w:rsid w:val="00C52337"/>
    <w:rsid w:val="00C62646"/>
    <w:rsid w:val="00C63331"/>
    <w:rsid w:val="00C668F3"/>
    <w:rsid w:val="00C8393D"/>
    <w:rsid w:val="00C92590"/>
    <w:rsid w:val="00CA03C3"/>
    <w:rsid w:val="00CA0D3C"/>
    <w:rsid w:val="00CA4C5D"/>
    <w:rsid w:val="00CA6AF8"/>
    <w:rsid w:val="00CB3219"/>
    <w:rsid w:val="00CB5B2B"/>
    <w:rsid w:val="00CB6937"/>
    <w:rsid w:val="00CC1607"/>
    <w:rsid w:val="00CE3238"/>
    <w:rsid w:val="00CF2CCE"/>
    <w:rsid w:val="00CF3019"/>
    <w:rsid w:val="00CF479F"/>
    <w:rsid w:val="00CF5E44"/>
    <w:rsid w:val="00CF6651"/>
    <w:rsid w:val="00D03BF9"/>
    <w:rsid w:val="00D03E6D"/>
    <w:rsid w:val="00D078DF"/>
    <w:rsid w:val="00D1036E"/>
    <w:rsid w:val="00D103DA"/>
    <w:rsid w:val="00D11110"/>
    <w:rsid w:val="00D229A9"/>
    <w:rsid w:val="00D250B7"/>
    <w:rsid w:val="00D25D1D"/>
    <w:rsid w:val="00D27FF4"/>
    <w:rsid w:val="00D30654"/>
    <w:rsid w:val="00D3521D"/>
    <w:rsid w:val="00D46C4A"/>
    <w:rsid w:val="00D51804"/>
    <w:rsid w:val="00D52134"/>
    <w:rsid w:val="00D563AC"/>
    <w:rsid w:val="00D60D65"/>
    <w:rsid w:val="00D63975"/>
    <w:rsid w:val="00D667CD"/>
    <w:rsid w:val="00D75BCB"/>
    <w:rsid w:val="00D82938"/>
    <w:rsid w:val="00D84C99"/>
    <w:rsid w:val="00D9563D"/>
    <w:rsid w:val="00D9716E"/>
    <w:rsid w:val="00D97C76"/>
    <w:rsid w:val="00DA0C25"/>
    <w:rsid w:val="00DA58FD"/>
    <w:rsid w:val="00DA67C6"/>
    <w:rsid w:val="00DB0203"/>
    <w:rsid w:val="00DB1306"/>
    <w:rsid w:val="00DB6AF1"/>
    <w:rsid w:val="00DC4A98"/>
    <w:rsid w:val="00DC4FC8"/>
    <w:rsid w:val="00DC51E5"/>
    <w:rsid w:val="00DD189F"/>
    <w:rsid w:val="00DD358A"/>
    <w:rsid w:val="00DD4667"/>
    <w:rsid w:val="00DD7D67"/>
    <w:rsid w:val="00DE0F7D"/>
    <w:rsid w:val="00DE406C"/>
    <w:rsid w:val="00DE63A0"/>
    <w:rsid w:val="00DF1125"/>
    <w:rsid w:val="00DF475B"/>
    <w:rsid w:val="00E0046E"/>
    <w:rsid w:val="00E0548C"/>
    <w:rsid w:val="00E14BBE"/>
    <w:rsid w:val="00E15348"/>
    <w:rsid w:val="00E1546D"/>
    <w:rsid w:val="00E15CE1"/>
    <w:rsid w:val="00E21C05"/>
    <w:rsid w:val="00E24003"/>
    <w:rsid w:val="00E378EE"/>
    <w:rsid w:val="00E440CA"/>
    <w:rsid w:val="00E47787"/>
    <w:rsid w:val="00E51AFA"/>
    <w:rsid w:val="00E52C71"/>
    <w:rsid w:val="00E54D2F"/>
    <w:rsid w:val="00E672F4"/>
    <w:rsid w:val="00E80467"/>
    <w:rsid w:val="00E84165"/>
    <w:rsid w:val="00E90FE2"/>
    <w:rsid w:val="00E91C81"/>
    <w:rsid w:val="00E9620E"/>
    <w:rsid w:val="00EA3011"/>
    <w:rsid w:val="00EA3D13"/>
    <w:rsid w:val="00EA4915"/>
    <w:rsid w:val="00EA5F45"/>
    <w:rsid w:val="00EB0BEF"/>
    <w:rsid w:val="00EC0B4F"/>
    <w:rsid w:val="00EC15C4"/>
    <w:rsid w:val="00EC4995"/>
    <w:rsid w:val="00ED3EDD"/>
    <w:rsid w:val="00ED500C"/>
    <w:rsid w:val="00ED78DC"/>
    <w:rsid w:val="00EE1C36"/>
    <w:rsid w:val="00EE755D"/>
    <w:rsid w:val="00EF1FAC"/>
    <w:rsid w:val="00EF3F2B"/>
    <w:rsid w:val="00F00F7A"/>
    <w:rsid w:val="00F041CB"/>
    <w:rsid w:val="00F04565"/>
    <w:rsid w:val="00F0659E"/>
    <w:rsid w:val="00F13AD7"/>
    <w:rsid w:val="00F14912"/>
    <w:rsid w:val="00F153DA"/>
    <w:rsid w:val="00F31215"/>
    <w:rsid w:val="00F33EE1"/>
    <w:rsid w:val="00F3486C"/>
    <w:rsid w:val="00F37B1B"/>
    <w:rsid w:val="00F41914"/>
    <w:rsid w:val="00F420A6"/>
    <w:rsid w:val="00F44B4E"/>
    <w:rsid w:val="00F457E0"/>
    <w:rsid w:val="00F51946"/>
    <w:rsid w:val="00F71AE5"/>
    <w:rsid w:val="00F752E5"/>
    <w:rsid w:val="00F76CF7"/>
    <w:rsid w:val="00F81399"/>
    <w:rsid w:val="00F82DAB"/>
    <w:rsid w:val="00F8322E"/>
    <w:rsid w:val="00F863C6"/>
    <w:rsid w:val="00F875DD"/>
    <w:rsid w:val="00F90B20"/>
    <w:rsid w:val="00F9215D"/>
    <w:rsid w:val="00FA090D"/>
    <w:rsid w:val="00FA7123"/>
    <w:rsid w:val="00FC3B47"/>
    <w:rsid w:val="00FC54AC"/>
    <w:rsid w:val="00FD14E4"/>
    <w:rsid w:val="00FD2E02"/>
    <w:rsid w:val="00FE157D"/>
    <w:rsid w:val="00FE2826"/>
    <w:rsid w:val="00FE6173"/>
    <w:rsid w:val="00FF320E"/>
    <w:rsid w:val="00FF5E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4C6957"/>
    <w:pPr>
      <w:keepNext/>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basedOn w:val="a"/>
    <w:link w:val="Char0"/>
    <w:uiPriority w:val="99"/>
    <w:unhideWhenUsed/>
    <w:rsid w:val="00D30654"/>
    <w:pPr>
      <w:tabs>
        <w:tab w:val="center" w:pos="4513"/>
        <w:tab w:val="right" w:pos="9026"/>
      </w:tabs>
      <w:snapToGrid w:val="0"/>
    </w:pPr>
  </w:style>
  <w:style w:type="character" w:customStyle="1" w:styleId="Char0">
    <w:name w:val="머리글 Char"/>
    <w:basedOn w:val="a0"/>
    <w:link w:val="a4"/>
    <w:uiPriority w:val="99"/>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4C6957"/>
    <w:rPr>
      <w:rFonts w:ascii="Times New Roman" w:eastAsia="Times New Roman" w:hAnsi="Times New Roman" w:cs="Times New Roman"/>
      <w:b/>
      <w:sz w:val="24"/>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04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30.bin"/><Relationship Id="rId84" Type="http://schemas.openxmlformats.org/officeDocument/2006/relationships/oleObject" Target="embeddings/oleObject48.bin"/><Relationship Id="rId138" Type="http://schemas.openxmlformats.org/officeDocument/2006/relationships/oleObject" Target="embeddings/oleObject81.bin"/><Relationship Id="rId159" Type="http://schemas.openxmlformats.org/officeDocument/2006/relationships/image" Target="media/image62.wmf"/><Relationship Id="rId170" Type="http://schemas.openxmlformats.org/officeDocument/2006/relationships/image" Target="media/image66.wmf"/><Relationship Id="rId107" Type="http://schemas.openxmlformats.org/officeDocument/2006/relationships/image" Target="media/image40.wmf"/><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5.bin"/><Relationship Id="rId74" Type="http://schemas.openxmlformats.org/officeDocument/2006/relationships/oleObject" Target="embeddings/oleObject39.bin"/><Relationship Id="rId128" Type="http://schemas.openxmlformats.org/officeDocument/2006/relationships/oleObject" Target="embeddings/oleObject76.bin"/><Relationship Id="rId149" Type="http://schemas.openxmlformats.org/officeDocument/2006/relationships/image" Target="media/image57.wmf"/><Relationship Id="rId5" Type="http://schemas.openxmlformats.org/officeDocument/2006/relationships/webSettings" Target="webSettings.xml"/><Relationship Id="rId95" Type="http://schemas.openxmlformats.org/officeDocument/2006/relationships/image" Target="media/image34.wmf"/><Relationship Id="rId160" Type="http://schemas.openxmlformats.org/officeDocument/2006/relationships/oleObject" Target="embeddings/oleObject92.bin"/><Relationship Id="rId181" Type="http://schemas.openxmlformats.org/officeDocument/2006/relationships/oleObject" Target="embeddings/oleObject105.bin"/><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image" Target="media/image28.wmf"/><Relationship Id="rId118" Type="http://schemas.openxmlformats.org/officeDocument/2006/relationships/oleObject" Target="embeddings/oleObject67.bin"/><Relationship Id="rId139" Type="http://schemas.openxmlformats.org/officeDocument/2006/relationships/image" Target="media/image52.wmf"/><Relationship Id="rId85" Type="http://schemas.openxmlformats.org/officeDocument/2006/relationships/oleObject" Target="embeddings/oleObject49.bin"/><Relationship Id="rId150" Type="http://schemas.openxmlformats.org/officeDocument/2006/relationships/oleObject" Target="embeddings/oleObject87.bin"/><Relationship Id="rId171" Type="http://schemas.openxmlformats.org/officeDocument/2006/relationships/oleObject" Target="embeddings/oleObject99.bin"/><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oleObject" Target="embeddings/oleObject62.bin"/><Relationship Id="rId129" Type="http://schemas.openxmlformats.org/officeDocument/2006/relationships/image" Target="media/image47.wmf"/><Relationship Id="rId54" Type="http://schemas.openxmlformats.org/officeDocument/2006/relationships/image" Target="media/image23.wmf"/><Relationship Id="rId75" Type="http://schemas.openxmlformats.org/officeDocument/2006/relationships/image" Target="media/image30.wmf"/><Relationship Id="rId96" Type="http://schemas.openxmlformats.org/officeDocument/2006/relationships/oleObject" Target="embeddings/oleObject56.bin"/><Relationship Id="rId140" Type="http://schemas.openxmlformats.org/officeDocument/2006/relationships/oleObject" Target="embeddings/oleObject82.bin"/><Relationship Id="rId161" Type="http://schemas.openxmlformats.org/officeDocument/2006/relationships/oleObject" Target="embeddings/oleObject93.bin"/><Relationship Id="rId182" Type="http://schemas.openxmlformats.org/officeDocument/2006/relationships/image" Target="media/image71.wmf"/><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image" Target="media/image46.wmf"/><Relationship Id="rId44" Type="http://schemas.openxmlformats.org/officeDocument/2006/relationships/image" Target="media/image20.wmf"/><Relationship Id="rId65" Type="http://schemas.openxmlformats.org/officeDocument/2006/relationships/oleObject" Target="embeddings/oleObject31.bin"/><Relationship Id="rId86" Type="http://schemas.openxmlformats.org/officeDocument/2006/relationships/oleObject" Target="embeddings/oleObject50.bin"/><Relationship Id="rId130" Type="http://schemas.openxmlformats.org/officeDocument/2006/relationships/oleObject" Target="embeddings/oleObject77.bin"/><Relationship Id="rId151" Type="http://schemas.openxmlformats.org/officeDocument/2006/relationships/image" Target="media/image58.wmf"/><Relationship Id="rId172" Type="http://schemas.openxmlformats.org/officeDocument/2006/relationships/image" Target="media/image67.wmf"/><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41.wmf"/><Relationship Id="rId34" Type="http://schemas.openxmlformats.org/officeDocument/2006/relationships/image" Target="media/image15.wmf"/><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oleObject" Target="embeddings/oleObject40.bin"/><Relationship Id="rId97" Type="http://schemas.openxmlformats.org/officeDocument/2006/relationships/image" Target="media/image35.wmf"/><Relationship Id="rId104" Type="http://schemas.openxmlformats.org/officeDocument/2006/relationships/oleObject" Target="embeddings/oleObject60.bin"/><Relationship Id="rId120" Type="http://schemas.openxmlformats.org/officeDocument/2006/relationships/oleObject" Target="embeddings/oleObject68.bin"/><Relationship Id="rId125" Type="http://schemas.openxmlformats.org/officeDocument/2006/relationships/oleObject" Target="embeddings/oleObject73.bin"/><Relationship Id="rId141" Type="http://schemas.openxmlformats.org/officeDocument/2006/relationships/image" Target="media/image53.wmf"/><Relationship Id="rId146" Type="http://schemas.openxmlformats.org/officeDocument/2006/relationships/oleObject" Target="embeddings/oleObject85.bin"/><Relationship Id="rId167" Type="http://schemas.openxmlformats.org/officeDocument/2006/relationships/oleObject" Target="embeddings/oleObject97.bin"/><Relationship Id="rId188"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54.bin"/><Relationship Id="rId162" Type="http://schemas.openxmlformats.org/officeDocument/2006/relationships/oleObject" Target="embeddings/oleObject94.bin"/><Relationship Id="rId183" Type="http://schemas.openxmlformats.org/officeDocument/2006/relationships/oleObject" Target="embeddings/oleObject106.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oleObject" Target="embeddings/oleObject51.bin"/><Relationship Id="rId110" Type="http://schemas.openxmlformats.org/officeDocument/2006/relationships/oleObject" Target="embeddings/oleObject63.bin"/><Relationship Id="rId115" Type="http://schemas.openxmlformats.org/officeDocument/2006/relationships/image" Target="media/image44.wmf"/><Relationship Id="rId131" Type="http://schemas.openxmlformats.org/officeDocument/2006/relationships/image" Target="media/image48.wmf"/><Relationship Id="rId136" Type="http://schemas.openxmlformats.org/officeDocument/2006/relationships/oleObject" Target="embeddings/oleObject80.bin"/><Relationship Id="rId157" Type="http://schemas.openxmlformats.org/officeDocument/2006/relationships/image" Target="media/image61.wmf"/><Relationship Id="rId178" Type="http://schemas.openxmlformats.org/officeDocument/2006/relationships/image" Target="media/image69.wmf"/><Relationship Id="rId61" Type="http://schemas.openxmlformats.org/officeDocument/2006/relationships/oleObject" Target="embeddings/oleObject29.bin"/><Relationship Id="rId82" Type="http://schemas.openxmlformats.org/officeDocument/2006/relationships/oleObject" Target="embeddings/oleObject46.bin"/><Relationship Id="rId152" Type="http://schemas.openxmlformats.org/officeDocument/2006/relationships/oleObject" Target="embeddings/oleObject88.bin"/><Relationship Id="rId173" Type="http://schemas.openxmlformats.org/officeDocument/2006/relationships/oleObject" Target="embeddings/oleObject100.bin"/><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oleObject" Target="embeddings/oleObject41.bin"/><Relationship Id="rId100" Type="http://schemas.openxmlformats.org/officeDocument/2006/relationships/oleObject" Target="embeddings/oleObject58.bin"/><Relationship Id="rId105" Type="http://schemas.openxmlformats.org/officeDocument/2006/relationships/image" Target="media/image39.wmf"/><Relationship Id="rId126" Type="http://schemas.openxmlformats.org/officeDocument/2006/relationships/oleObject" Target="embeddings/oleObject74.bin"/><Relationship Id="rId147" Type="http://schemas.openxmlformats.org/officeDocument/2006/relationships/image" Target="media/image56.wmf"/><Relationship Id="rId168" Type="http://schemas.openxmlformats.org/officeDocument/2006/relationships/image" Target="media/image65.wmf"/><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oleObject" Target="embeddings/oleObject38.bin"/><Relationship Id="rId93" Type="http://schemas.openxmlformats.org/officeDocument/2006/relationships/image" Target="media/image33.wmf"/><Relationship Id="rId98" Type="http://schemas.openxmlformats.org/officeDocument/2006/relationships/oleObject" Target="embeddings/oleObject57.bin"/><Relationship Id="rId121" Type="http://schemas.openxmlformats.org/officeDocument/2006/relationships/oleObject" Target="embeddings/oleObject69.bin"/><Relationship Id="rId142" Type="http://schemas.openxmlformats.org/officeDocument/2006/relationships/oleObject" Target="embeddings/oleObject83.bin"/><Relationship Id="rId163" Type="http://schemas.openxmlformats.org/officeDocument/2006/relationships/oleObject" Target="embeddings/oleObject95.bin"/><Relationship Id="rId184" Type="http://schemas.openxmlformats.org/officeDocument/2006/relationships/image" Target="media/image72.wmf"/><Relationship Id="rId189"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3.bin"/><Relationship Id="rId116" Type="http://schemas.openxmlformats.org/officeDocument/2006/relationships/oleObject" Target="embeddings/oleObject66.bin"/><Relationship Id="rId137" Type="http://schemas.openxmlformats.org/officeDocument/2006/relationships/image" Target="media/image51.wmf"/><Relationship Id="rId158" Type="http://schemas.openxmlformats.org/officeDocument/2006/relationships/oleObject" Target="embeddings/oleObject91.bin"/><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7.wmf"/><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openxmlformats.org/officeDocument/2006/relationships/image" Target="media/image42.wmf"/><Relationship Id="rId132" Type="http://schemas.openxmlformats.org/officeDocument/2006/relationships/oleObject" Target="embeddings/oleObject78.bin"/><Relationship Id="rId153" Type="http://schemas.openxmlformats.org/officeDocument/2006/relationships/image" Target="media/image59.wmf"/><Relationship Id="rId174" Type="http://schemas.openxmlformats.org/officeDocument/2006/relationships/image" Target="media/image68.wmf"/><Relationship Id="rId179" Type="http://schemas.openxmlformats.org/officeDocument/2006/relationships/oleObject" Target="embeddings/oleObject104.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7.bin"/><Relationship Id="rId106" Type="http://schemas.openxmlformats.org/officeDocument/2006/relationships/oleObject" Target="embeddings/oleObject61.bin"/><Relationship Id="rId127" Type="http://schemas.openxmlformats.org/officeDocument/2006/relationships/oleObject" Target="embeddings/oleObject75.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2.wmf"/><Relationship Id="rId73" Type="http://schemas.openxmlformats.org/officeDocument/2006/relationships/image" Target="media/image29.wmf"/><Relationship Id="rId78" Type="http://schemas.openxmlformats.org/officeDocument/2006/relationships/oleObject" Target="embeddings/oleObject42.bin"/><Relationship Id="rId94" Type="http://schemas.openxmlformats.org/officeDocument/2006/relationships/oleObject" Target="embeddings/oleObject55.bin"/><Relationship Id="rId99" Type="http://schemas.openxmlformats.org/officeDocument/2006/relationships/image" Target="media/image36.wmf"/><Relationship Id="rId101" Type="http://schemas.openxmlformats.org/officeDocument/2006/relationships/image" Target="media/image37.wmf"/><Relationship Id="rId122" Type="http://schemas.openxmlformats.org/officeDocument/2006/relationships/oleObject" Target="embeddings/oleObject70.bin"/><Relationship Id="rId143" Type="http://schemas.openxmlformats.org/officeDocument/2006/relationships/image" Target="media/image54.wmf"/><Relationship Id="rId148" Type="http://schemas.openxmlformats.org/officeDocument/2006/relationships/oleObject" Target="embeddings/oleObject86.bin"/><Relationship Id="rId164" Type="http://schemas.openxmlformats.org/officeDocument/2006/relationships/image" Target="media/image63.wmf"/><Relationship Id="rId169" Type="http://schemas.openxmlformats.org/officeDocument/2006/relationships/oleObject" Target="embeddings/oleObject98.bin"/><Relationship Id="rId185" Type="http://schemas.openxmlformats.org/officeDocument/2006/relationships/oleObject" Target="embeddings/oleObject107.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70.wmf"/><Relationship Id="rId26" Type="http://schemas.openxmlformats.org/officeDocument/2006/relationships/image" Target="media/image11.wmf"/><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image" Target="media/image31.wmf"/><Relationship Id="rId112" Type="http://schemas.openxmlformats.org/officeDocument/2006/relationships/oleObject" Target="embeddings/oleObject64.bin"/><Relationship Id="rId133" Type="http://schemas.openxmlformats.org/officeDocument/2006/relationships/image" Target="media/image49.wmf"/><Relationship Id="rId154" Type="http://schemas.openxmlformats.org/officeDocument/2006/relationships/oleObject" Target="embeddings/oleObject89.bin"/><Relationship Id="rId175" Type="http://schemas.openxmlformats.org/officeDocument/2006/relationships/oleObject" Target="embeddings/oleObject101.bin"/><Relationship Id="rId16" Type="http://schemas.openxmlformats.org/officeDocument/2006/relationships/image" Target="media/image6.wmf"/><Relationship Id="rId37" Type="http://schemas.openxmlformats.org/officeDocument/2006/relationships/oleObject" Target="embeddings/oleObject15.bin"/><Relationship Id="rId58" Type="http://schemas.openxmlformats.org/officeDocument/2006/relationships/image" Target="media/image25.wmf"/><Relationship Id="rId79" Type="http://schemas.openxmlformats.org/officeDocument/2006/relationships/oleObject" Target="embeddings/oleObject43.bin"/><Relationship Id="rId102" Type="http://schemas.openxmlformats.org/officeDocument/2006/relationships/oleObject" Target="embeddings/oleObject59.bin"/><Relationship Id="rId123" Type="http://schemas.openxmlformats.org/officeDocument/2006/relationships/oleObject" Target="embeddings/oleObject71.bin"/><Relationship Id="rId144" Type="http://schemas.openxmlformats.org/officeDocument/2006/relationships/oleObject" Target="embeddings/oleObject84.bin"/><Relationship Id="rId90" Type="http://schemas.openxmlformats.org/officeDocument/2006/relationships/oleObject" Target="embeddings/oleObject53.bin"/><Relationship Id="rId165" Type="http://schemas.openxmlformats.org/officeDocument/2006/relationships/oleObject" Target="embeddings/oleObject96.bin"/><Relationship Id="rId186" Type="http://schemas.openxmlformats.org/officeDocument/2006/relationships/image" Target="media/image73.wmf"/><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oleObject" Target="embeddings/oleObject35.bin"/><Relationship Id="rId113" Type="http://schemas.openxmlformats.org/officeDocument/2006/relationships/image" Target="media/image43.wmf"/><Relationship Id="rId134" Type="http://schemas.openxmlformats.org/officeDocument/2006/relationships/oleObject" Target="embeddings/oleObject79.bin"/><Relationship Id="rId80" Type="http://schemas.openxmlformats.org/officeDocument/2006/relationships/oleObject" Target="embeddings/oleObject44.bin"/><Relationship Id="rId155" Type="http://schemas.openxmlformats.org/officeDocument/2006/relationships/image" Target="media/image60.wmf"/><Relationship Id="rId176" Type="http://schemas.openxmlformats.org/officeDocument/2006/relationships/oleObject" Target="embeddings/oleObject102.bin"/><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image" Target="media/image38.wmf"/><Relationship Id="rId124" Type="http://schemas.openxmlformats.org/officeDocument/2006/relationships/oleObject" Target="embeddings/oleObject72.bin"/><Relationship Id="rId70" Type="http://schemas.openxmlformats.org/officeDocument/2006/relationships/oleObject" Target="embeddings/oleObject36.bin"/><Relationship Id="rId91" Type="http://schemas.openxmlformats.org/officeDocument/2006/relationships/image" Target="media/image32.wmf"/><Relationship Id="rId145" Type="http://schemas.openxmlformats.org/officeDocument/2006/relationships/image" Target="media/image55.wmf"/><Relationship Id="rId166" Type="http://schemas.openxmlformats.org/officeDocument/2006/relationships/image" Target="media/image64.wmf"/><Relationship Id="rId187" Type="http://schemas.openxmlformats.org/officeDocument/2006/relationships/oleObject" Target="embeddings/oleObject108.bin"/><Relationship Id="rId1" Type="http://schemas.openxmlformats.org/officeDocument/2006/relationships/customXml" Target="../customXml/item1.xml"/><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oleObject" Target="embeddings/oleObject65.bin"/><Relationship Id="rId60" Type="http://schemas.openxmlformats.org/officeDocument/2006/relationships/image" Target="media/image26.wmf"/><Relationship Id="rId81" Type="http://schemas.openxmlformats.org/officeDocument/2006/relationships/oleObject" Target="embeddings/oleObject45.bin"/><Relationship Id="rId135" Type="http://schemas.openxmlformats.org/officeDocument/2006/relationships/image" Target="media/image50.wmf"/><Relationship Id="rId156" Type="http://schemas.openxmlformats.org/officeDocument/2006/relationships/oleObject" Target="embeddings/oleObject90.bin"/><Relationship Id="rId177" Type="http://schemas.openxmlformats.org/officeDocument/2006/relationships/oleObject" Target="embeddings/oleObject1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1B295-BBCE-4313-B5C0-A22E51DDF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1581</Words>
  <Characters>9017</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2019-08-16T03:53:00Z</cp:lastPrinted>
  <dcterms:created xsi:type="dcterms:W3CDTF">2019-11-06T06:14:00Z</dcterms:created>
  <dcterms:modified xsi:type="dcterms:W3CDTF">2019-11-07T02:34:00Z</dcterms:modified>
</cp:coreProperties>
</file>