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DB8FF1" w14:textId="62EBE454" w:rsidR="00DE63A0" w:rsidRPr="00EA3011" w:rsidRDefault="004441F5" w:rsidP="00EA3011">
      <w:pPr>
        <w:wordWrap/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>
        <w:rPr>
          <w:rFonts w:ascii="Arial" w:hAnsi="Arial" w:cs="Arial"/>
          <w:b/>
          <w:bCs/>
          <w:snapToGrid w:val="0"/>
          <w:sz w:val="24"/>
          <w:lang w:val="en-GB"/>
        </w:rPr>
        <w:t>3GPP TSG</w:t>
      </w:r>
      <w:r w:rsidR="00F37B1B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RAN</w:t>
      </w:r>
      <w:r w:rsidR="00F37B1B">
        <w:rPr>
          <w:rFonts w:ascii="Arial" w:hAnsi="Arial" w:cs="Arial"/>
          <w:b/>
          <w:bCs/>
          <w:snapToGrid w:val="0"/>
          <w:sz w:val="24"/>
          <w:lang w:val="en-GB"/>
        </w:rPr>
        <w:t xml:space="preserve"> WG1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#9</w:t>
      </w:r>
      <w:r w:rsidR="003342CF">
        <w:rPr>
          <w:rFonts w:ascii="Arial" w:hAnsi="Arial" w:cs="Arial"/>
          <w:b/>
          <w:bCs/>
          <w:snapToGrid w:val="0"/>
          <w:sz w:val="24"/>
          <w:lang w:val="en-GB"/>
        </w:rPr>
        <w:t>9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               </w:t>
      </w:r>
      <w:r w:rsidR="00DE63A0">
        <w:rPr>
          <w:rFonts w:ascii="Arial" w:hAnsi="Arial" w:cs="Arial"/>
          <w:b/>
          <w:bCs/>
          <w:snapToGrid w:val="0"/>
          <w:sz w:val="24"/>
          <w:lang w:val="en-GB"/>
        </w:rPr>
        <w:t xml:space="preserve">     </w:t>
      </w:r>
      <w:r w:rsidR="00DE63A0" w:rsidRPr="00DE63A0">
        <w:rPr>
          <w:rFonts w:ascii="Arial" w:hAnsi="Arial" w:cs="Arial"/>
          <w:b/>
          <w:bCs/>
          <w:snapToGrid w:val="0"/>
          <w:sz w:val="24"/>
          <w:lang w:val="en-GB"/>
        </w:rPr>
        <w:tab/>
      </w:r>
      <w:r w:rsidR="00DE63A0">
        <w:rPr>
          <w:rFonts w:ascii="Arial" w:hAnsi="Arial" w:cs="Arial"/>
          <w:b/>
          <w:bCs/>
          <w:snapToGrid w:val="0"/>
          <w:sz w:val="24"/>
          <w:lang w:val="en-GB"/>
        </w:rPr>
        <w:t xml:space="preserve">      </w:t>
      </w:r>
      <w:r w:rsidR="00EA3011">
        <w:rPr>
          <w:rFonts w:ascii="Arial" w:hAnsi="Arial" w:cs="Arial"/>
          <w:b/>
          <w:bCs/>
          <w:snapToGrid w:val="0"/>
          <w:sz w:val="24"/>
          <w:lang w:val="en-GB"/>
        </w:rPr>
        <w:t xml:space="preserve">  </w:t>
      </w:r>
      <w:r w:rsidR="00DE63A0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 w:rsidR="00DE63A0" w:rsidRPr="00DE63A0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="008E3BCB" w:rsidRPr="00DE63A0">
        <w:rPr>
          <w:rFonts w:ascii="Arial" w:hAnsi="Arial" w:cs="Arial"/>
          <w:b/>
          <w:bCs/>
          <w:snapToGrid w:val="0"/>
          <w:sz w:val="24"/>
          <w:lang w:val="en-GB"/>
        </w:rPr>
        <w:t>1</w:t>
      </w:r>
      <w:r w:rsidR="007535A8">
        <w:rPr>
          <w:rFonts w:ascii="Arial" w:hAnsi="Arial" w:cs="Arial"/>
          <w:b/>
          <w:bCs/>
          <w:snapToGrid w:val="0"/>
          <w:sz w:val="24"/>
          <w:lang w:val="en-GB"/>
        </w:rPr>
        <w:t>91</w:t>
      </w:r>
      <w:r w:rsidR="00353338">
        <w:rPr>
          <w:rFonts w:ascii="Arial" w:hAnsi="Arial" w:cs="Arial"/>
          <w:b/>
          <w:bCs/>
          <w:snapToGrid w:val="0"/>
          <w:sz w:val="24"/>
          <w:lang w:val="en-GB"/>
        </w:rPr>
        <w:t>2266</w:t>
      </w:r>
    </w:p>
    <w:p w14:paraId="2A2DFA80" w14:textId="3BABE833" w:rsidR="00DE63A0" w:rsidRPr="00955D5E" w:rsidRDefault="003342CF" w:rsidP="00EA3011">
      <w:pPr>
        <w:pBdr>
          <w:bottom w:val="single" w:sz="12" w:space="1" w:color="auto"/>
        </w:pBdr>
        <w:wordWrap/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r w:rsidRPr="003342CF">
        <w:rPr>
          <w:rFonts w:ascii="Arial" w:hAnsi="Arial" w:cs="Arial"/>
          <w:b/>
          <w:bCs/>
          <w:snapToGrid w:val="0"/>
          <w:sz w:val="24"/>
          <w:lang w:val="en-GB"/>
        </w:rPr>
        <w:t>Reno, USA, November 18th – 22nd, 2019</w:t>
      </w:r>
    </w:p>
    <w:p w14:paraId="40EFD432" w14:textId="7E448B05" w:rsidR="00DE63A0" w:rsidRPr="00DE63A0" w:rsidRDefault="00DE63A0" w:rsidP="00DE63A0">
      <w:pPr>
        <w:wordWrap/>
        <w:adjustRightInd w:val="0"/>
        <w:snapToGrid w:val="0"/>
        <w:spacing w:line="240" w:lineRule="auto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Agenda item: </w:t>
      </w:r>
      <w:r w:rsidRPr="00DE63A0">
        <w:rPr>
          <w:rFonts w:ascii="Arial" w:hAnsi="Arial" w:cs="Arial"/>
          <w:snapToGrid w:val="0"/>
          <w:sz w:val="24"/>
        </w:rPr>
        <w:t>7.</w:t>
      </w:r>
      <w:r>
        <w:rPr>
          <w:rFonts w:ascii="Arial" w:hAnsi="Arial" w:cs="Arial"/>
          <w:snapToGrid w:val="0"/>
          <w:sz w:val="24"/>
        </w:rPr>
        <w:t>2.</w:t>
      </w:r>
      <w:r w:rsidR="003A5C86">
        <w:rPr>
          <w:rFonts w:ascii="Arial" w:hAnsi="Arial" w:cs="Arial"/>
          <w:snapToGrid w:val="0"/>
          <w:sz w:val="24"/>
        </w:rPr>
        <w:t>3.2.</w:t>
      </w:r>
    </w:p>
    <w:p w14:paraId="4BAC57E2" w14:textId="77777777" w:rsidR="00DE63A0" w:rsidRPr="00DE63A0" w:rsidRDefault="00DE63A0" w:rsidP="00DE63A0">
      <w:pPr>
        <w:wordWrap/>
        <w:adjustRightInd w:val="0"/>
        <w:snapToGrid w:val="0"/>
        <w:spacing w:line="240" w:lineRule="auto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Source: </w:t>
      </w:r>
      <w:r w:rsidRPr="00DE63A0">
        <w:rPr>
          <w:rFonts w:ascii="Arial" w:hAnsi="Arial" w:cs="Arial"/>
          <w:snapToGrid w:val="0"/>
          <w:sz w:val="24"/>
        </w:rPr>
        <w:t>LG Electronics</w:t>
      </w:r>
    </w:p>
    <w:p w14:paraId="2DB44B26" w14:textId="44103815" w:rsidR="00DE63A0" w:rsidRPr="00DE63A0" w:rsidRDefault="00DE63A0" w:rsidP="00DE63A0">
      <w:pPr>
        <w:wordWrap/>
        <w:spacing w:line="240" w:lineRule="auto"/>
        <w:ind w:left="695" w:hangingChars="295" w:hanging="695"/>
        <w:rPr>
          <w:rFonts w:ascii="Arial" w:hAnsi="Arial" w:cs="Arial"/>
          <w:b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Title: </w:t>
      </w:r>
      <w:r w:rsidR="003A5C86" w:rsidRPr="003A5C86">
        <w:rPr>
          <w:rFonts w:ascii="Arial" w:hAnsi="Arial" w:cs="Arial"/>
          <w:sz w:val="24"/>
        </w:rPr>
        <w:t>Discussion on IAB enhancements</w:t>
      </w:r>
    </w:p>
    <w:p w14:paraId="78B3C6AB" w14:textId="4CA15D86" w:rsidR="00DE63A0" w:rsidRPr="00DE63A0" w:rsidRDefault="00DE63A0" w:rsidP="00DE63A0">
      <w:pPr>
        <w:pBdr>
          <w:bottom w:val="single" w:sz="12" w:space="1" w:color="auto"/>
        </w:pBdr>
        <w:wordWrap/>
        <w:spacing w:line="240" w:lineRule="auto"/>
        <w:ind w:left="695" w:hangingChars="295" w:hanging="695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Document for: </w:t>
      </w:r>
      <w:r w:rsidRPr="00DE63A0">
        <w:rPr>
          <w:rFonts w:ascii="Arial" w:hAnsi="Arial" w:cs="Arial"/>
          <w:snapToGrid w:val="0"/>
          <w:sz w:val="24"/>
        </w:rPr>
        <w:t xml:space="preserve">Discussion and </w:t>
      </w:r>
      <w:r w:rsidR="00CA7207" w:rsidRPr="00DE63A0">
        <w:rPr>
          <w:rFonts w:ascii="Arial" w:hAnsi="Arial" w:cs="Arial"/>
          <w:snapToGrid w:val="0"/>
          <w:sz w:val="24"/>
        </w:rPr>
        <w:t>Discussion</w:t>
      </w:r>
    </w:p>
    <w:bookmarkEnd w:id="0"/>
    <w:bookmarkEnd w:id="1"/>
    <w:p w14:paraId="23D99478" w14:textId="77777777" w:rsidR="00DE63A0" w:rsidRDefault="00DE63A0" w:rsidP="005C645F">
      <w:pPr>
        <w:pStyle w:val="1"/>
        <w:numPr>
          <w:ilvl w:val="0"/>
          <w:numId w:val="22"/>
        </w:numPr>
        <w:ind w:left="426" w:hanging="426"/>
      </w:pPr>
      <w:r w:rsidRPr="005C645F">
        <w:t>Introduction</w:t>
      </w:r>
      <w:bookmarkStart w:id="2" w:name="_GoBack"/>
      <w:bookmarkEnd w:id="2"/>
    </w:p>
    <w:p w14:paraId="4EA8C192" w14:textId="576825E5" w:rsidR="00E55F1B" w:rsidRPr="00987B8F" w:rsidRDefault="00275446" w:rsidP="00E903E3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  <w:lang w:val="en-US"/>
        </w:rPr>
      </w:pPr>
      <w:r w:rsidRPr="00987B8F">
        <w:rPr>
          <w:rFonts w:hint="eastAsia"/>
          <w:b w:val="0"/>
          <w:sz w:val="22"/>
          <w:lang w:val="en-US"/>
        </w:rPr>
        <w:t xml:space="preserve">In this contribution, we </w:t>
      </w:r>
      <w:r w:rsidR="00A00BD9">
        <w:rPr>
          <w:rFonts w:hint="eastAsia"/>
          <w:b w:val="0"/>
          <w:sz w:val="22"/>
          <w:lang w:val="en-US"/>
        </w:rPr>
        <w:t xml:space="preserve">discuss on IAB enhancement for Rel-17 and so on. </w:t>
      </w:r>
      <w:r w:rsidR="00923A49">
        <w:rPr>
          <w:rFonts w:hint="eastAsia"/>
          <w:b w:val="0"/>
          <w:sz w:val="22"/>
          <w:lang w:val="en-US"/>
        </w:rPr>
        <w:t xml:space="preserve">Specifically, we discuss on </w:t>
      </w:r>
      <w:r w:rsidR="0083382E">
        <w:rPr>
          <w:b w:val="0"/>
          <w:sz w:val="22"/>
          <w:lang w:val="en-US"/>
        </w:rPr>
        <w:t>duplexing</w:t>
      </w:r>
      <w:r w:rsidR="00923A49">
        <w:rPr>
          <w:rFonts w:hint="eastAsia"/>
          <w:b w:val="0"/>
          <w:sz w:val="22"/>
          <w:lang w:val="en-US"/>
        </w:rPr>
        <w:t xml:space="preserve"> enhancement</w:t>
      </w:r>
      <w:r w:rsidR="00950283">
        <w:rPr>
          <w:b w:val="0"/>
          <w:sz w:val="22"/>
          <w:lang w:val="en-US"/>
        </w:rPr>
        <w:t xml:space="preserve"> and</w:t>
      </w:r>
      <w:r w:rsidR="00923A49">
        <w:rPr>
          <w:rFonts w:hint="eastAsia"/>
          <w:b w:val="0"/>
          <w:sz w:val="22"/>
          <w:lang w:val="en-US"/>
        </w:rPr>
        <w:t xml:space="preserve"> cross-link interference management. </w:t>
      </w:r>
    </w:p>
    <w:p w14:paraId="5915F18A" w14:textId="69BAC653" w:rsidR="00DE63A0" w:rsidRDefault="00F14912" w:rsidP="004C6957">
      <w:pPr>
        <w:pStyle w:val="1"/>
        <w:numPr>
          <w:ilvl w:val="0"/>
          <w:numId w:val="22"/>
        </w:numPr>
        <w:ind w:left="426" w:hanging="426"/>
      </w:pPr>
      <w:r>
        <w:t xml:space="preserve">Discussions on </w:t>
      </w:r>
      <w:r w:rsidR="003A5C86">
        <w:t>IAB enhancement</w:t>
      </w:r>
      <w:r w:rsidR="009E25B9">
        <w:t>s</w:t>
      </w:r>
      <w:r w:rsidR="000E2B6F">
        <w:t xml:space="preserve"> </w:t>
      </w:r>
    </w:p>
    <w:p w14:paraId="3244C5E6" w14:textId="79AB4EDB" w:rsidR="00E955DE" w:rsidRPr="00FB422C" w:rsidRDefault="00E955DE" w:rsidP="00E955DE">
      <w:pPr>
        <w:pStyle w:val="2"/>
      </w:pPr>
      <w:r w:rsidRPr="00FB422C">
        <w:t>2.</w:t>
      </w:r>
      <w:r>
        <w:t>1</w:t>
      </w:r>
      <w:r w:rsidRPr="00FB422C">
        <w:t xml:space="preserve"> </w:t>
      </w:r>
      <w:r w:rsidR="0083382E">
        <w:t>Duplexing</w:t>
      </w:r>
      <w:r>
        <w:t xml:space="preserve"> enhancement</w:t>
      </w:r>
    </w:p>
    <w:p w14:paraId="41D526EB" w14:textId="1B5B0177" w:rsidR="00675B3F" w:rsidRDefault="008731BF" w:rsidP="00FA7123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 xml:space="preserve">During Rel-16 IAB work item phase, </w:t>
      </w:r>
      <w:r w:rsidR="00EC1211">
        <w:rPr>
          <w:b w:val="0"/>
          <w:sz w:val="22"/>
          <w:lang w:val="en-US"/>
        </w:rPr>
        <w:t>TDM based IAB operation</w:t>
      </w:r>
      <w:r>
        <w:rPr>
          <w:rFonts w:hint="eastAsia"/>
          <w:b w:val="0"/>
          <w:sz w:val="22"/>
          <w:lang w:val="en-US"/>
        </w:rPr>
        <w:t xml:space="preserve"> was mainly assume</w:t>
      </w:r>
      <w:r>
        <w:rPr>
          <w:b w:val="0"/>
          <w:sz w:val="22"/>
          <w:lang w:val="en-US"/>
        </w:rPr>
        <w:t>d</w:t>
      </w:r>
      <w:r w:rsidR="00EC1211">
        <w:rPr>
          <w:b w:val="0"/>
          <w:sz w:val="22"/>
          <w:lang w:val="en-US"/>
        </w:rPr>
        <w:t xml:space="preserve"> and targeted</w:t>
      </w:r>
      <w:r>
        <w:rPr>
          <w:b w:val="0"/>
          <w:sz w:val="22"/>
          <w:lang w:val="en-US"/>
        </w:rPr>
        <w:t xml:space="preserve">. </w:t>
      </w:r>
      <w:r w:rsidR="00EC1211">
        <w:rPr>
          <w:b w:val="0"/>
          <w:sz w:val="22"/>
          <w:lang w:val="en-US"/>
        </w:rPr>
        <w:t>D</w:t>
      </w:r>
      <w:r>
        <w:rPr>
          <w:b w:val="0"/>
          <w:sz w:val="22"/>
          <w:lang w:val="en-US"/>
        </w:rPr>
        <w:t xml:space="preserve">ue to half-duplex </w:t>
      </w:r>
      <w:r w:rsidR="008A4E8F">
        <w:rPr>
          <w:b w:val="0"/>
          <w:sz w:val="22"/>
          <w:lang w:val="en-US"/>
        </w:rPr>
        <w:t xml:space="preserve">and/or TDM </w:t>
      </w:r>
      <w:r>
        <w:rPr>
          <w:b w:val="0"/>
          <w:sz w:val="22"/>
          <w:lang w:val="en-US"/>
        </w:rPr>
        <w:t>constraint, the resource utilization efficiency</w:t>
      </w:r>
      <w:r w:rsidR="009F61A8">
        <w:rPr>
          <w:b w:val="0"/>
          <w:sz w:val="22"/>
          <w:lang w:val="en-US"/>
        </w:rPr>
        <w:t>, throughput and</w:t>
      </w:r>
      <w:r w:rsidR="0083382E">
        <w:rPr>
          <w:b w:val="0"/>
          <w:sz w:val="22"/>
          <w:lang w:val="en-US"/>
        </w:rPr>
        <w:t xml:space="preserve"> backhaul latency in </w:t>
      </w:r>
      <w:r w:rsidR="00EC1211">
        <w:rPr>
          <w:b w:val="0"/>
          <w:sz w:val="22"/>
          <w:lang w:val="en-US"/>
        </w:rPr>
        <w:t xml:space="preserve">TDM based </w:t>
      </w:r>
      <w:r w:rsidR="008A4E8F">
        <w:rPr>
          <w:b w:val="0"/>
          <w:sz w:val="22"/>
          <w:lang w:val="en-US"/>
        </w:rPr>
        <w:t>Rel-16 IAB operation</w:t>
      </w:r>
      <w:r>
        <w:rPr>
          <w:b w:val="0"/>
          <w:sz w:val="22"/>
          <w:lang w:val="en-US"/>
        </w:rPr>
        <w:t xml:space="preserve"> </w:t>
      </w:r>
      <w:r w:rsidR="00EC1211">
        <w:rPr>
          <w:b w:val="0"/>
          <w:sz w:val="22"/>
          <w:lang w:val="en-US"/>
        </w:rPr>
        <w:t>may not be</w:t>
      </w:r>
      <w:r>
        <w:rPr>
          <w:b w:val="0"/>
          <w:sz w:val="22"/>
          <w:lang w:val="en-US"/>
        </w:rPr>
        <w:t xml:space="preserve"> </w:t>
      </w:r>
      <w:r w:rsidR="00675515">
        <w:rPr>
          <w:b w:val="0"/>
          <w:sz w:val="22"/>
          <w:lang w:val="en-US"/>
        </w:rPr>
        <w:t>as good as that of SDM</w:t>
      </w:r>
      <w:r w:rsidR="00EC1211">
        <w:rPr>
          <w:b w:val="0"/>
          <w:sz w:val="22"/>
          <w:lang w:val="en-US"/>
        </w:rPr>
        <w:t xml:space="preserve">, </w:t>
      </w:r>
      <w:r w:rsidR="00675515">
        <w:rPr>
          <w:b w:val="0"/>
          <w:sz w:val="22"/>
          <w:lang w:val="en-US"/>
        </w:rPr>
        <w:t xml:space="preserve">FDM or FD (full duplex) case. </w:t>
      </w:r>
      <w:r w:rsidR="0083382E">
        <w:rPr>
          <w:b w:val="0"/>
          <w:sz w:val="22"/>
          <w:lang w:val="en-US"/>
        </w:rPr>
        <w:t xml:space="preserve">Thus, </w:t>
      </w:r>
      <w:r w:rsidR="00AB71D9">
        <w:rPr>
          <w:b w:val="0"/>
          <w:sz w:val="22"/>
          <w:lang w:val="en-US"/>
        </w:rPr>
        <w:t xml:space="preserve">it is important to consider duplexing enhancement </w:t>
      </w:r>
      <w:r w:rsidR="008A4E8F">
        <w:rPr>
          <w:b w:val="0"/>
          <w:sz w:val="22"/>
          <w:lang w:val="en-US"/>
        </w:rPr>
        <w:t xml:space="preserve">with the first priority </w:t>
      </w:r>
      <w:r w:rsidR="00AB71D9">
        <w:rPr>
          <w:b w:val="0"/>
          <w:sz w:val="22"/>
          <w:lang w:val="en-US"/>
        </w:rPr>
        <w:t>for next release</w:t>
      </w:r>
      <w:r w:rsidR="008A4E8F">
        <w:rPr>
          <w:b w:val="0"/>
          <w:sz w:val="22"/>
          <w:lang w:val="en-US"/>
        </w:rPr>
        <w:t xml:space="preserve"> IAB system</w:t>
      </w:r>
      <w:r w:rsidR="00AB71D9">
        <w:rPr>
          <w:b w:val="0"/>
          <w:sz w:val="22"/>
          <w:lang w:val="en-US"/>
        </w:rPr>
        <w:t xml:space="preserve">. </w:t>
      </w:r>
    </w:p>
    <w:p w14:paraId="2A7AAE39" w14:textId="77777777" w:rsidR="0014684C" w:rsidRDefault="00EC1211" w:rsidP="000B0B34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  <w:lang w:val="en-US"/>
        </w:rPr>
      </w:pPr>
      <w:r w:rsidRPr="00EC1211">
        <w:rPr>
          <w:b w:val="0"/>
          <w:noProof/>
          <w:sz w:val="22"/>
          <w:lang w:val="en-US"/>
        </w:rPr>
        <mc:AlternateContent>
          <mc:Choice Requires="wps">
            <w:drawing>
              <wp:inline distT="0" distB="0" distL="0" distR="0" wp14:anchorId="5C8146D2" wp14:editId="6686CF90">
                <wp:extent cx="5310505" cy="1330325"/>
                <wp:effectExtent l="0" t="0" r="23495" b="22225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10505" cy="1330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AA59CC" w14:textId="77777777" w:rsidR="00EC1211" w:rsidRPr="00EC1211" w:rsidRDefault="00EC1211" w:rsidP="00EC1211">
                            <w:pPr>
                              <w:widowControl/>
                              <w:wordWrap/>
                              <w:overflowPunct w:val="0"/>
                              <w:adjustRightInd w:val="0"/>
                              <w:spacing w:after="180" w:line="240" w:lineRule="auto"/>
                              <w:jc w:val="left"/>
                              <w:textAlignment w:val="baseline"/>
                              <w:rPr>
                                <w:rFonts w:eastAsia="Yu Mincho"/>
                                <w:kern w:val="0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EC1211">
                              <w:rPr>
                                <w:rFonts w:eastAsia="Yu Mincho"/>
                                <w:kern w:val="0"/>
                                <w:sz w:val="20"/>
                                <w:szCs w:val="20"/>
                                <w:highlight w:val="green"/>
                                <w:lang w:eastAsia="x-none"/>
                              </w:rPr>
                              <w:t>Agreements</w:t>
                            </w:r>
                            <w:r w:rsidRPr="00EC1211">
                              <w:rPr>
                                <w:rFonts w:eastAsia="Yu Mincho"/>
                                <w:kern w:val="0"/>
                                <w:sz w:val="20"/>
                                <w:szCs w:val="20"/>
                                <w:lang w:eastAsia="x-none"/>
                              </w:rPr>
                              <w:t>:</w:t>
                            </w:r>
                          </w:p>
                          <w:p w14:paraId="4043CA2A" w14:textId="77777777" w:rsidR="00EC1211" w:rsidRPr="00EC1211" w:rsidRDefault="00EC1211" w:rsidP="00EC1211">
                            <w:pPr>
                              <w:widowControl/>
                              <w:wordWrap/>
                              <w:autoSpaceDE/>
                              <w:autoSpaceDN/>
                              <w:spacing w:after="120" w:line="240" w:lineRule="auto"/>
                              <w:ind w:left="720" w:hanging="720"/>
                              <w:jc w:val="left"/>
                              <w:rPr>
                                <w:rFonts w:eastAsia="MS Mincho"/>
                                <w:kern w:val="0"/>
                                <w:sz w:val="20"/>
                                <w:szCs w:val="20"/>
                                <w:lang w:val="x-none" w:eastAsia="x-none"/>
                              </w:rPr>
                            </w:pPr>
                            <w:r w:rsidRPr="00EC1211">
                              <w:rPr>
                                <w:rFonts w:eastAsia="MS Mincho"/>
                                <w:kern w:val="0"/>
                                <w:sz w:val="20"/>
                                <w:szCs w:val="20"/>
                                <w:lang w:val="x-none" w:eastAsia="x-none"/>
                              </w:rPr>
                              <w:t>Clarify the SDM</w:t>
                            </w:r>
                            <w:r w:rsidRPr="00EC1211">
                              <w:rPr>
                                <w:rFonts w:eastAsia="MS Mincho"/>
                                <w:kern w:val="0"/>
                                <w:sz w:val="20"/>
                                <w:szCs w:val="20"/>
                                <w:lang w:eastAsia="x-none"/>
                              </w:rPr>
                              <w:t>/FDM</w:t>
                            </w:r>
                            <w:r w:rsidRPr="00EC1211">
                              <w:rPr>
                                <w:rFonts w:eastAsia="MS Mincho"/>
                                <w:kern w:val="0"/>
                                <w:sz w:val="20"/>
                                <w:szCs w:val="20"/>
                                <w:lang w:val="x-none" w:eastAsia="x-none"/>
                              </w:rPr>
                              <w:t xml:space="preserve"> scenario definition: </w:t>
                            </w:r>
                          </w:p>
                          <w:p w14:paraId="03AF8C0C" w14:textId="77777777" w:rsidR="00EC1211" w:rsidRPr="00EC1211" w:rsidRDefault="00EC1211" w:rsidP="00EC1211">
                            <w:pPr>
                              <w:widowControl/>
                              <w:numPr>
                                <w:ilvl w:val="0"/>
                                <w:numId w:val="40"/>
                              </w:numPr>
                              <w:wordWrap/>
                              <w:overflowPunct w:val="0"/>
                              <w:autoSpaceDE/>
                              <w:autoSpaceDN/>
                              <w:adjustRightInd w:val="0"/>
                              <w:spacing w:after="120" w:line="240" w:lineRule="auto"/>
                              <w:jc w:val="left"/>
                              <w:textAlignment w:val="baseline"/>
                              <w:rPr>
                                <w:rFonts w:eastAsia="MS Mincho"/>
                                <w:kern w:val="0"/>
                                <w:sz w:val="20"/>
                                <w:szCs w:val="20"/>
                                <w:lang w:val="x-none" w:eastAsia="x-none"/>
                              </w:rPr>
                            </w:pPr>
                            <w:r w:rsidRPr="00EC1211">
                              <w:rPr>
                                <w:rFonts w:eastAsia="MS Mincho"/>
                                <w:kern w:val="0"/>
                                <w:sz w:val="20"/>
                                <w:szCs w:val="20"/>
                                <w:lang w:val="x-none" w:eastAsia="x-none"/>
                              </w:rPr>
                              <w:t>SDM</w:t>
                            </w:r>
                            <w:r w:rsidRPr="00EC1211">
                              <w:rPr>
                                <w:rFonts w:eastAsia="MS Mincho"/>
                                <w:kern w:val="0"/>
                                <w:sz w:val="20"/>
                                <w:szCs w:val="20"/>
                                <w:lang w:eastAsia="x-none"/>
                              </w:rPr>
                              <w:t>/FDM</w:t>
                            </w:r>
                            <w:r w:rsidRPr="00EC1211">
                              <w:rPr>
                                <w:rFonts w:eastAsia="MS Mincho"/>
                                <w:kern w:val="0"/>
                                <w:sz w:val="20"/>
                                <w:szCs w:val="20"/>
                                <w:lang w:val="x-none" w:eastAsia="x-none"/>
                              </w:rPr>
                              <w:t xml:space="preserve"> Tx: An IAB node simultaneous transmits in the DL (to an access UE and/or child IAB node) and transmits in the UL (to a </w:t>
                            </w:r>
                            <w:r w:rsidRPr="00EC1211">
                              <w:rPr>
                                <w:rFonts w:eastAsia="MS Mincho"/>
                                <w:kern w:val="0"/>
                                <w:sz w:val="20"/>
                                <w:szCs w:val="20"/>
                                <w:u w:val="single"/>
                                <w:lang w:val="x-none" w:eastAsia="x-none"/>
                              </w:rPr>
                              <w:t>parent</w:t>
                            </w:r>
                            <w:r w:rsidRPr="00EC1211">
                              <w:rPr>
                                <w:rFonts w:eastAsia="MS Mincho"/>
                                <w:kern w:val="0"/>
                                <w:sz w:val="20"/>
                                <w:szCs w:val="20"/>
                                <w:lang w:val="x-none" w:eastAsia="x-none"/>
                              </w:rPr>
                              <w:t xml:space="preserve"> IAB node)</w:t>
                            </w:r>
                          </w:p>
                          <w:p w14:paraId="009C5339" w14:textId="77777777" w:rsidR="00EC1211" w:rsidRPr="00EC1211" w:rsidRDefault="00EC1211" w:rsidP="00EC1211">
                            <w:pPr>
                              <w:widowControl/>
                              <w:numPr>
                                <w:ilvl w:val="0"/>
                                <w:numId w:val="40"/>
                              </w:numPr>
                              <w:wordWrap/>
                              <w:overflowPunct w:val="0"/>
                              <w:autoSpaceDE/>
                              <w:autoSpaceDN/>
                              <w:adjustRightInd w:val="0"/>
                              <w:spacing w:after="120" w:line="240" w:lineRule="auto"/>
                              <w:jc w:val="left"/>
                              <w:textAlignment w:val="baseline"/>
                              <w:rPr>
                                <w:rFonts w:eastAsia="MS Mincho"/>
                                <w:kern w:val="0"/>
                                <w:sz w:val="20"/>
                                <w:szCs w:val="20"/>
                                <w:lang w:val="x-none" w:eastAsia="x-none"/>
                              </w:rPr>
                            </w:pPr>
                            <w:r w:rsidRPr="00EC1211">
                              <w:rPr>
                                <w:rFonts w:eastAsia="MS Mincho"/>
                                <w:kern w:val="0"/>
                                <w:sz w:val="20"/>
                                <w:szCs w:val="20"/>
                                <w:lang w:val="x-none" w:eastAsia="x-none"/>
                              </w:rPr>
                              <w:t>SDM</w:t>
                            </w:r>
                            <w:r w:rsidRPr="00EC1211">
                              <w:rPr>
                                <w:rFonts w:eastAsia="MS Mincho"/>
                                <w:kern w:val="0"/>
                                <w:sz w:val="20"/>
                                <w:szCs w:val="20"/>
                                <w:lang w:eastAsia="x-none"/>
                              </w:rPr>
                              <w:t>/FDM</w:t>
                            </w:r>
                            <w:r w:rsidRPr="00EC1211">
                              <w:rPr>
                                <w:rFonts w:eastAsia="MS Mincho"/>
                                <w:kern w:val="0"/>
                                <w:sz w:val="20"/>
                                <w:szCs w:val="20"/>
                                <w:lang w:val="x-none" w:eastAsia="x-none"/>
                              </w:rPr>
                              <w:t xml:space="preserve"> Rx: An IAB node simultaneous receives in the DL (a transmission from a </w:t>
                            </w:r>
                            <w:r w:rsidRPr="00EC1211">
                              <w:rPr>
                                <w:rFonts w:eastAsia="MS Mincho"/>
                                <w:kern w:val="0"/>
                                <w:sz w:val="20"/>
                                <w:szCs w:val="20"/>
                                <w:u w:val="single"/>
                                <w:lang w:val="x-none" w:eastAsia="x-none"/>
                              </w:rPr>
                              <w:t>parent</w:t>
                            </w:r>
                            <w:r w:rsidRPr="00EC1211">
                              <w:rPr>
                                <w:rFonts w:eastAsia="MS Mincho"/>
                                <w:kern w:val="0"/>
                                <w:sz w:val="20"/>
                                <w:szCs w:val="20"/>
                                <w:lang w:val="x-none" w:eastAsia="x-none"/>
                              </w:rPr>
                              <w:t xml:space="preserve"> node) and receives in the UL (from an access UE and/or child IAB node)</w:t>
                            </w:r>
                          </w:p>
                          <w:p w14:paraId="20790A91" w14:textId="08025230" w:rsidR="00EC1211" w:rsidRPr="00EC1211" w:rsidRDefault="00EC1211">
                            <w:pPr>
                              <w:rPr>
                                <w:rFonts w:eastAsiaTheme="minorEastAsia"/>
                                <w:lang w:val="x-none"/>
                              </w:rPr>
                            </w:pPr>
                          </w:p>
                          <w:p w14:paraId="5C17A34C" w14:textId="77777777" w:rsidR="00EC1211" w:rsidRDefault="00EC1211">
                            <w:pPr>
                              <w:rPr>
                                <w:rFonts w:eastAsiaTheme="minorEastAsia"/>
                              </w:rPr>
                            </w:pPr>
                          </w:p>
                          <w:p w14:paraId="15E7DB9F" w14:textId="77777777" w:rsidR="00EC1211" w:rsidRDefault="00EC1211">
                            <w:pPr>
                              <w:rPr>
                                <w:rFonts w:eastAsiaTheme="minorEastAsia"/>
                              </w:rPr>
                            </w:pPr>
                          </w:p>
                          <w:p w14:paraId="7AE11902" w14:textId="77777777" w:rsidR="00EC1211" w:rsidRDefault="00EC1211">
                            <w:pPr>
                              <w:rPr>
                                <w:rFonts w:eastAsiaTheme="minorEastAsia"/>
                              </w:rPr>
                            </w:pPr>
                          </w:p>
                          <w:p w14:paraId="28894F0C" w14:textId="77777777" w:rsidR="00EC1211" w:rsidRPr="00EC1211" w:rsidRDefault="00EC1211">
                            <w:pPr>
                              <w:rPr>
                                <w:rFonts w:eastAsiaTheme="minorEastAsi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C8146D2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width:418.15pt;height:10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PRhQQIAAE8EAAAOAAAAZHJzL2Uyb0RvYy54bWysVM2O0zAQviPxDpbvNEnbsLtR09XSpQhp&#10;+ZEWHsB1nMbC8QTbbVJuCHFZCYkn4MRD8FDdd2DsZEv5EQdEDpbHM/PNzDczmZ13tSJbYawEndNk&#10;FFMiNIdC6nVOX79aPjilxDqmC6ZAi5zuhKXn8/v3Zm2TiTFUoAphCIJom7VNTivnmiyKLK9EzewI&#10;GqFRWYKpmUPRrKPCsBbRaxWN4/hh1IIpGgNcWIuvl72SzgN+WQruXpSlFY6onGJuLpwmnCt/RvMZ&#10;y9aGNZXkQxrsH7KomdQY9AB1yRwjGyN/g6olN2ChdCMOdQRlKbkINWA1SfxLNdcVa0SoBcmxzYEm&#10;+/9g+fPtS0NkkdNxckKJZjU26fbjp/3N19ubb2T/4f3+y2cy9jy1jc3Q/LpBB9c9gg77HWq2zRXw&#10;N5ZoWFRMr8WFMdBWghWYZ+I9oyPXHsd6kFX7DAoMxzYOAlBXmtqTiLQQRMd+7Q49Ep0jHB/TSRKn&#10;cUoJR10ymcSTcRpisOzOvTHWPRFQE3/JqcEhCPBse2WdT4dldyY+mgUli6VUKghmvVooQ7YMB2YZ&#10;vgH9JzOlSZvTsxRj/x0iDt+fIGrpcPKVrHN6ejBimeftsS7CXDomVX/HlJUeiPTc9Sy6btUNjVlB&#10;sUNKDfQTjhuJlwrMO0panO6c2rcbZgQl6qnGtpwl06lfhyBM05MxCuZYszrWMM0RKqeOkv66cGGF&#10;fOkaLrB9pQzE+j73mQy54tQGvocN82txLAerH/+B+XcAAAD//wMAUEsDBBQABgAIAAAAIQDgyDh5&#10;3QAAAAUBAAAPAAAAZHJzL2Rvd25yZXYueG1sTI/BTsMwEETvSPyDtUhcUOvQ0JCGOBVCakVvpUVw&#10;deNtEmGvg+2m4e8xXOCy0mhGM2/L5Wg0G9D5zpKA22kCDKm2qqNGwOt+NcmB+SBJSW0JBXyhh2V1&#10;eVHKQtkzveCwCw2LJeQLKaANoS8493WLRvqp7ZGid7TOyBCla7hy8hzLjeazJMm4kR3FhVb2+NRi&#10;/bE7GQH53fPw7jfp9q3OjnoRbu6H9acT4vpqfHwAFnAMf2H4wY/oUEWmgz2R8kwLiI+E3xu9PM1S&#10;YAcBs2QxB16V/D999Q0AAP//AwBQSwECLQAUAAYACAAAACEAtoM4kv4AAADhAQAAEwAAAAAAAAAA&#10;AAAAAAAAAAAAW0NvbnRlbnRfVHlwZXNdLnhtbFBLAQItABQABgAIAAAAIQA4/SH/1gAAAJQBAAAL&#10;AAAAAAAAAAAAAAAAAC8BAABfcmVscy8ucmVsc1BLAQItABQABgAIAAAAIQBrnPRhQQIAAE8EAAAO&#10;AAAAAAAAAAAAAAAAAC4CAABkcnMvZTJvRG9jLnhtbFBLAQItABQABgAIAAAAIQDgyDh53QAAAAUB&#10;AAAPAAAAAAAAAAAAAAAAAJsEAABkcnMvZG93bnJldi54bWxQSwUGAAAAAAQABADzAAAApQUAAAAA&#10;">
                <v:textbox>
                  <w:txbxContent>
                    <w:p w14:paraId="36AA59CC" w14:textId="77777777" w:rsidR="00EC1211" w:rsidRPr="00EC1211" w:rsidRDefault="00EC1211" w:rsidP="00EC1211">
                      <w:pPr>
                        <w:widowControl/>
                        <w:wordWrap/>
                        <w:overflowPunct w:val="0"/>
                        <w:adjustRightInd w:val="0"/>
                        <w:spacing w:after="180" w:line="240" w:lineRule="auto"/>
                        <w:jc w:val="left"/>
                        <w:textAlignment w:val="baseline"/>
                        <w:rPr>
                          <w:rFonts w:eastAsia="Yu Mincho"/>
                          <w:kern w:val="0"/>
                          <w:sz w:val="20"/>
                          <w:szCs w:val="20"/>
                          <w:lang w:eastAsia="x-none"/>
                        </w:rPr>
                      </w:pPr>
                      <w:r w:rsidRPr="00EC1211">
                        <w:rPr>
                          <w:rFonts w:eastAsia="Yu Mincho"/>
                          <w:kern w:val="0"/>
                          <w:sz w:val="20"/>
                          <w:szCs w:val="20"/>
                          <w:highlight w:val="green"/>
                          <w:lang w:eastAsia="x-none"/>
                        </w:rPr>
                        <w:t>Agreements</w:t>
                      </w:r>
                      <w:r w:rsidRPr="00EC1211">
                        <w:rPr>
                          <w:rFonts w:eastAsia="Yu Mincho"/>
                          <w:kern w:val="0"/>
                          <w:sz w:val="20"/>
                          <w:szCs w:val="20"/>
                          <w:lang w:eastAsia="x-none"/>
                        </w:rPr>
                        <w:t>:</w:t>
                      </w:r>
                    </w:p>
                    <w:p w14:paraId="4043CA2A" w14:textId="77777777" w:rsidR="00EC1211" w:rsidRPr="00EC1211" w:rsidRDefault="00EC1211" w:rsidP="00EC1211">
                      <w:pPr>
                        <w:widowControl/>
                        <w:wordWrap/>
                        <w:autoSpaceDE/>
                        <w:autoSpaceDN/>
                        <w:spacing w:after="120" w:line="240" w:lineRule="auto"/>
                        <w:ind w:left="720" w:hanging="720"/>
                        <w:jc w:val="left"/>
                        <w:rPr>
                          <w:rFonts w:eastAsia="MS Mincho"/>
                          <w:kern w:val="0"/>
                          <w:sz w:val="20"/>
                          <w:szCs w:val="20"/>
                          <w:lang w:val="x-none" w:eastAsia="x-none"/>
                        </w:rPr>
                      </w:pPr>
                      <w:r w:rsidRPr="00EC1211">
                        <w:rPr>
                          <w:rFonts w:eastAsia="MS Mincho"/>
                          <w:kern w:val="0"/>
                          <w:sz w:val="20"/>
                          <w:szCs w:val="20"/>
                          <w:lang w:val="x-none" w:eastAsia="x-none"/>
                        </w:rPr>
                        <w:t>Clarify the SDM</w:t>
                      </w:r>
                      <w:r w:rsidRPr="00EC1211">
                        <w:rPr>
                          <w:rFonts w:eastAsia="MS Mincho"/>
                          <w:kern w:val="0"/>
                          <w:sz w:val="20"/>
                          <w:szCs w:val="20"/>
                          <w:lang w:eastAsia="x-none"/>
                        </w:rPr>
                        <w:t>/FDM</w:t>
                      </w:r>
                      <w:r w:rsidRPr="00EC1211">
                        <w:rPr>
                          <w:rFonts w:eastAsia="MS Mincho"/>
                          <w:kern w:val="0"/>
                          <w:sz w:val="20"/>
                          <w:szCs w:val="20"/>
                          <w:lang w:val="x-none" w:eastAsia="x-none"/>
                        </w:rPr>
                        <w:t xml:space="preserve"> scenario definition: </w:t>
                      </w:r>
                    </w:p>
                    <w:p w14:paraId="03AF8C0C" w14:textId="77777777" w:rsidR="00EC1211" w:rsidRPr="00EC1211" w:rsidRDefault="00EC1211" w:rsidP="00EC1211">
                      <w:pPr>
                        <w:widowControl/>
                        <w:numPr>
                          <w:ilvl w:val="0"/>
                          <w:numId w:val="40"/>
                        </w:numPr>
                        <w:wordWrap/>
                        <w:overflowPunct w:val="0"/>
                        <w:autoSpaceDE/>
                        <w:autoSpaceDN/>
                        <w:adjustRightInd w:val="0"/>
                        <w:spacing w:after="120" w:line="240" w:lineRule="auto"/>
                        <w:jc w:val="left"/>
                        <w:textAlignment w:val="baseline"/>
                        <w:rPr>
                          <w:rFonts w:eastAsia="MS Mincho"/>
                          <w:kern w:val="0"/>
                          <w:sz w:val="20"/>
                          <w:szCs w:val="20"/>
                          <w:lang w:val="x-none" w:eastAsia="x-none"/>
                        </w:rPr>
                      </w:pPr>
                      <w:r w:rsidRPr="00EC1211">
                        <w:rPr>
                          <w:rFonts w:eastAsia="MS Mincho"/>
                          <w:kern w:val="0"/>
                          <w:sz w:val="20"/>
                          <w:szCs w:val="20"/>
                          <w:lang w:val="x-none" w:eastAsia="x-none"/>
                        </w:rPr>
                        <w:t>SDM</w:t>
                      </w:r>
                      <w:r w:rsidRPr="00EC1211">
                        <w:rPr>
                          <w:rFonts w:eastAsia="MS Mincho"/>
                          <w:kern w:val="0"/>
                          <w:sz w:val="20"/>
                          <w:szCs w:val="20"/>
                          <w:lang w:eastAsia="x-none"/>
                        </w:rPr>
                        <w:t>/FDM</w:t>
                      </w:r>
                      <w:r w:rsidRPr="00EC1211">
                        <w:rPr>
                          <w:rFonts w:eastAsia="MS Mincho"/>
                          <w:kern w:val="0"/>
                          <w:sz w:val="20"/>
                          <w:szCs w:val="20"/>
                          <w:lang w:val="x-none" w:eastAsia="x-none"/>
                        </w:rPr>
                        <w:t xml:space="preserve"> </w:t>
                      </w:r>
                      <w:proofErr w:type="spellStart"/>
                      <w:r w:rsidRPr="00EC1211">
                        <w:rPr>
                          <w:rFonts w:eastAsia="MS Mincho"/>
                          <w:kern w:val="0"/>
                          <w:sz w:val="20"/>
                          <w:szCs w:val="20"/>
                          <w:lang w:val="x-none" w:eastAsia="x-none"/>
                        </w:rPr>
                        <w:t>Tx</w:t>
                      </w:r>
                      <w:proofErr w:type="spellEnd"/>
                      <w:r w:rsidRPr="00EC1211">
                        <w:rPr>
                          <w:rFonts w:eastAsia="MS Mincho"/>
                          <w:kern w:val="0"/>
                          <w:sz w:val="20"/>
                          <w:szCs w:val="20"/>
                          <w:lang w:val="x-none" w:eastAsia="x-none"/>
                        </w:rPr>
                        <w:t xml:space="preserve">: An IAB node simultaneous transmits in the DL (to an access UE and/or child IAB node) and transmits in the UL (to a </w:t>
                      </w:r>
                      <w:r w:rsidRPr="00EC1211">
                        <w:rPr>
                          <w:rFonts w:eastAsia="MS Mincho"/>
                          <w:kern w:val="0"/>
                          <w:sz w:val="20"/>
                          <w:szCs w:val="20"/>
                          <w:u w:val="single"/>
                          <w:lang w:val="x-none" w:eastAsia="x-none"/>
                        </w:rPr>
                        <w:t>parent</w:t>
                      </w:r>
                      <w:r w:rsidRPr="00EC1211">
                        <w:rPr>
                          <w:rFonts w:eastAsia="MS Mincho"/>
                          <w:kern w:val="0"/>
                          <w:sz w:val="20"/>
                          <w:szCs w:val="20"/>
                          <w:lang w:val="x-none" w:eastAsia="x-none"/>
                        </w:rPr>
                        <w:t xml:space="preserve"> IAB node)</w:t>
                      </w:r>
                    </w:p>
                    <w:p w14:paraId="009C5339" w14:textId="77777777" w:rsidR="00EC1211" w:rsidRPr="00EC1211" w:rsidRDefault="00EC1211" w:rsidP="00EC1211">
                      <w:pPr>
                        <w:widowControl/>
                        <w:numPr>
                          <w:ilvl w:val="0"/>
                          <w:numId w:val="40"/>
                        </w:numPr>
                        <w:wordWrap/>
                        <w:overflowPunct w:val="0"/>
                        <w:autoSpaceDE/>
                        <w:autoSpaceDN/>
                        <w:adjustRightInd w:val="0"/>
                        <w:spacing w:after="120" w:line="240" w:lineRule="auto"/>
                        <w:jc w:val="left"/>
                        <w:textAlignment w:val="baseline"/>
                        <w:rPr>
                          <w:rFonts w:eastAsia="MS Mincho"/>
                          <w:kern w:val="0"/>
                          <w:sz w:val="20"/>
                          <w:szCs w:val="20"/>
                          <w:lang w:val="x-none" w:eastAsia="x-none"/>
                        </w:rPr>
                      </w:pPr>
                      <w:r w:rsidRPr="00EC1211">
                        <w:rPr>
                          <w:rFonts w:eastAsia="MS Mincho"/>
                          <w:kern w:val="0"/>
                          <w:sz w:val="20"/>
                          <w:szCs w:val="20"/>
                          <w:lang w:val="x-none" w:eastAsia="x-none"/>
                        </w:rPr>
                        <w:t>SDM</w:t>
                      </w:r>
                      <w:r w:rsidRPr="00EC1211">
                        <w:rPr>
                          <w:rFonts w:eastAsia="MS Mincho"/>
                          <w:kern w:val="0"/>
                          <w:sz w:val="20"/>
                          <w:szCs w:val="20"/>
                          <w:lang w:eastAsia="x-none"/>
                        </w:rPr>
                        <w:t>/FDM</w:t>
                      </w:r>
                      <w:r w:rsidRPr="00EC1211">
                        <w:rPr>
                          <w:rFonts w:eastAsia="MS Mincho"/>
                          <w:kern w:val="0"/>
                          <w:sz w:val="20"/>
                          <w:szCs w:val="20"/>
                          <w:lang w:val="x-none" w:eastAsia="x-none"/>
                        </w:rPr>
                        <w:t xml:space="preserve"> Rx: An IAB node simultaneous receives in the DL (a transmission from a </w:t>
                      </w:r>
                      <w:r w:rsidRPr="00EC1211">
                        <w:rPr>
                          <w:rFonts w:eastAsia="MS Mincho"/>
                          <w:kern w:val="0"/>
                          <w:sz w:val="20"/>
                          <w:szCs w:val="20"/>
                          <w:u w:val="single"/>
                          <w:lang w:val="x-none" w:eastAsia="x-none"/>
                        </w:rPr>
                        <w:t>parent</w:t>
                      </w:r>
                      <w:r w:rsidRPr="00EC1211">
                        <w:rPr>
                          <w:rFonts w:eastAsia="MS Mincho"/>
                          <w:kern w:val="0"/>
                          <w:sz w:val="20"/>
                          <w:szCs w:val="20"/>
                          <w:lang w:val="x-none" w:eastAsia="x-none"/>
                        </w:rPr>
                        <w:t xml:space="preserve"> node) and receives in the UL (from an access UE and/or child IAB node)</w:t>
                      </w:r>
                    </w:p>
                    <w:p w14:paraId="20790A91" w14:textId="08025230" w:rsidR="00EC1211" w:rsidRPr="00EC1211" w:rsidRDefault="00EC1211">
                      <w:pPr>
                        <w:rPr>
                          <w:rFonts w:eastAsiaTheme="minorEastAsia"/>
                          <w:lang w:val="x-none"/>
                        </w:rPr>
                      </w:pPr>
                    </w:p>
                    <w:p w14:paraId="5C17A34C" w14:textId="77777777" w:rsidR="00EC1211" w:rsidRDefault="00EC1211">
                      <w:pPr>
                        <w:rPr>
                          <w:rFonts w:eastAsiaTheme="minorEastAsia"/>
                        </w:rPr>
                      </w:pPr>
                    </w:p>
                    <w:p w14:paraId="15E7DB9F" w14:textId="77777777" w:rsidR="00EC1211" w:rsidRDefault="00EC1211">
                      <w:pPr>
                        <w:rPr>
                          <w:rFonts w:eastAsiaTheme="minorEastAsia"/>
                        </w:rPr>
                      </w:pPr>
                    </w:p>
                    <w:p w14:paraId="7AE11902" w14:textId="77777777" w:rsidR="00EC1211" w:rsidRDefault="00EC1211">
                      <w:pPr>
                        <w:rPr>
                          <w:rFonts w:eastAsiaTheme="minorEastAsia"/>
                        </w:rPr>
                      </w:pPr>
                    </w:p>
                    <w:p w14:paraId="28894F0C" w14:textId="77777777" w:rsidR="00EC1211" w:rsidRPr="00EC1211" w:rsidRDefault="00EC1211">
                      <w:pPr>
                        <w:rPr>
                          <w:rFonts w:eastAsiaTheme="minorEastAsia" w:hint="eastAsia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8C5FAC7" w14:textId="3F7A9706" w:rsidR="00EC1211" w:rsidRDefault="00EC1211" w:rsidP="000B0B34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In RAN1#94 meeting (in study item phase), it was clarified the definition of SDM/FDM </w:t>
      </w:r>
      <w:r>
        <w:rPr>
          <w:rFonts w:hint="eastAsia"/>
          <w:b w:val="0"/>
          <w:sz w:val="22"/>
          <w:lang w:val="en-US"/>
        </w:rPr>
        <w:t>as:</w:t>
      </w:r>
      <w:r>
        <w:rPr>
          <w:b w:val="0"/>
          <w:sz w:val="22"/>
          <w:lang w:val="en-US"/>
        </w:rPr>
        <w:t xml:space="preserve"> </w:t>
      </w:r>
    </w:p>
    <w:p w14:paraId="1BABF272" w14:textId="77777777" w:rsidR="00326F8D" w:rsidRDefault="009F61A8" w:rsidP="009F61A8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>Similarly</w:t>
      </w:r>
      <w:r>
        <w:rPr>
          <w:b w:val="0"/>
          <w:sz w:val="22"/>
          <w:lang w:val="en-US"/>
        </w:rPr>
        <w:t>, FD scenario can be defined as</w:t>
      </w:r>
      <w:r w:rsidR="00326F8D">
        <w:rPr>
          <w:b w:val="0"/>
          <w:sz w:val="22"/>
          <w:lang w:val="en-US"/>
        </w:rPr>
        <w:t>:</w:t>
      </w:r>
      <w:r w:rsidR="007C77F3">
        <w:rPr>
          <w:b w:val="0"/>
          <w:sz w:val="22"/>
          <w:lang w:val="en-US"/>
        </w:rPr>
        <w:t xml:space="preserve"> </w:t>
      </w:r>
    </w:p>
    <w:p w14:paraId="1C80ADCD" w14:textId="146675E6" w:rsidR="00326F8D" w:rsidRDefault="00326F8D" w:rsidP="00326F8D">
      <w:pPr>
        <w:pStyle w:val="LGTdoc1"/>
        <w:numPr>
          <w:ilvl w:val="0"/>
          <w:numId w:val="43"/>
        </w:numPr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An</w:t>
      </w:r>
      <w:r w:rsidR="007C77F3">
        <w:rPr>
          <w:b w:val="0"/>
          <w:sz w:val="22"/>
          <w:lang w:val="en-US"/>
        </w:rPr>
        <w:t xml:space="preserve"> IAB node simultaneous transmits in the DL (to an access UE and/or child node) and receives in the DL (a transmission from a parent node) </w:t>
      </w:r>
    </w:p>
    <w:p w14:paraId="3E327AB0" w14:textId="43512828" w:rsidR="00EC1211" w:rsidRDefault="00326F8D" w:rsidP="00326F8D">
      <w:pPr>
        <w:pStyle w:val="LGTdoc1"/>
        <w:numPr>
          <w:ilvl w:val="0"/>
          <w:numId w:val="43"/>
        </w:numPr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A</w:t>
      </w:r>
      <w:r w:rsidR="007C77F3">
        <w:rPr>
          <w:b w:val="0"/>
          <w:sz w:val="22"/>
          <w:lang w:val="en-US"/>
        </w:rPr>
        <w:t xml:space="preserve">n IAB node simultaneous transmits in the UL (to parent node) and receives in the UL (from an access UE and/or child node) </w:t>
      </w:r>
    </w:p>
    <w:p w14:paraId="5DF23BF6" w14:textId="6E430170" w:rsidR="00EE3FD2" w:rsidRPr="007C77F3" w:rsidRDefault="000B0B34" w:rsidP="00E903E3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>For</w:t>
      </w:r>
      <w:r w:rsidR="00246527">
        <w:rPr>
          <w:b w:val="0"/>
          <w:sz w:val="22"/>
          <w:lang w:val="en-US"/>
        </w:rPr>
        <w:t xml:space="preserve"> the operation of</w:t>
      </w:r>
      <w:r>
        <w:rPr>
          <w:rFonts w:hint="eastAsia"/>
          <w:b w:val="0"/>
          <w:sz w:val="22"/>
          <w:lang w:val="en-US"/>
        </w:rPr>
        <w:t xml:space="preserve"> SDM, FDM and FD, </w:t>
      </w:r>
      <w:r w:rsidR="002077AA">
        <w:rPr>
          <w:b w:val="0"/>
          <w:sz w:val="22"/>
          <w:lang w:val="en-US"/>
        </w:rPr>
        <w:t xml:space="preserve">both single panel and multi-panel operation can be considered. </w:t>
      </w:r>
      <w:r w:rsidR="00773024">
        <w:rPr>
          <w:b w:val="0"/>
          <w:sz w:val="22"/>
          <w:lang w:val="en-US"/>
        </w:rPr>
        <w:t>Especially, in the case of multi-panel, the receiver or transmitter may utilize different antenna panel in order to</w:t>
      </w:r>
      <w:r w:rsidR="00E903E3">
        <w:rPr>
          <w:b w:val="0"/>
          <w:sz w:val="22"/>
          <w:lang w:val="en-US"/>
        </w:rPr>
        <w:t xml:space="preserve"> efficiently</w:t>
      </w:r>
      <w:r w:rsidR="00773024">
        <w:rPr>
          <w:b w:val="0"/>
          <w:sz w:val="22"/>
          <w:lang w:val="en-US"/>
        </w:rPr>
        <w:t xml:space="preserve"> enhance the resource utilization. </w:t>
      </w:r>
      <w:r w:rsidR="008600F4">
        <w:rPr>
          <w:b w:val="0"/>
          <w:sz w:val="22"/>
          <w:lang w:val="en-US"/>
        </w:rPr>
        <w:t>In case of single-panel</w:t>
      </w:r>
      <w:r w:rsidR="005D6C47">
        <w:rPr>
          <w:b w:val="0"/>
          <w:sz w:val="22"/>
          <w:lang w:val="en-US"/>
        </w:rPr>
        <w:t xml:space="preserve">, SDM/FDM operation can be mainly considered. In this case, it would be important to consider transmission power </w:t>
      </w:r>
      <w:r w:rsidR="00C26796">
        <w:rPr>
          <w:b w:val="0"/>
          <w:sz w:val="22"/>
          <w:lang w:val="en-US"/>
        </w:rPr>
        <w:lastRenderedPageBreak/>
        <w:t>control/</w:t>
      </w:r>
      <w:r w:rsidR="005D6C47">
        <w:rPr>
          <w:b w:val="0"/>
          <w:sz w:val="22"/>
          <w:lang w:val="en-US"/>
        </w:rPr>
        <w:t>coordination between parent and child links</w:t>
      </w:r>
      <w:r w:rsidR="00E24EFD">
        <w:rPr>
          <w:b w:val="0"/>
          <w:sz w:val="22"/>
          <w:lang w:val="en-US"/>
        </w:rPr>
        <w:t>, since the transmit power constraint/requirement would be different in case of DL and UL</w:t>
      </w:r>
      <w:r w:rsidR="005D6C47">
        <w:rPr>
          <w:b w:val="0"/>
          <w:sz w:val="22"/>
          <w:lang w:val="en-US"/>
        </w:rPr>
        <w:t xml:space="preserve">. </w:t>
      </w:r>
    </w:p>
    <w:p w14:paraId="6D7613D7" w14:textId="45E07E58" w:rsidR="00246527" w:rsidRDefault="00C26796" w:rsidP="00FA7123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  <w:lang w:val="x-none"/>
        </w:rPr>
      </w:pPr>
      <w:r>
        <w:rPr>
          <w:rFonts w:hint="eastAsia"/>
          <w:b w:val="0"/>
          <w:sz w:val="22"/>
          <w:lang w:val="x-none"/>
        </w:rPr>
        <w:t xml:space="preserve">Another issue </w:t>
      </w:r>
      <w:r w:rsidR="00055C59">
        <w:rPr>
          <w:b w:val="0"/>
          <w:sz w:val="22"/>
          <w:lang w:val="x-none"/>
        </w:rPr>
        <w:t xml:space="preserve">for supporting such </w:t>
      </w:r>
      <w:r w:rsidR="00EC10F9">
        <w:rPr>
          <w:b w:val="0"/>
          <w:sz w:val="22"/>
          <w:lang w:val="x-none"/>
        </w:rPr>
        <w:t xml:space="preserve">SDM/FDM based </w:t>
      </w:r>
      <w:r w:rsidR="00055C59">
        <w:rPr>
          <w:b w:val="0"/>
          <w:sz w:val="22"/>
          <w:lang w:val="x-none"/>
        </w:rPr>
        <w:t xml:space="preserve">duplex enhancement is timing alignment for simultaneous transmission and reception. In Rel-16, only case-1 timing (i.e., DL Tx timing) alignment is considered. </w:t>
      </w:r>
      <w:r w:rsidR="00CE47A0">
        <w:rPr>
          <w:b w:val="0"/>
          <w:sz w:val="22"/>
          <w:lang w:val="x-none"/>
        </w:rPr>
        <w:t>Thus, in order to properly operate</w:t>
      </w:r>
      <w:r w:rsidR="00EC10F9">
        <w:rPr>
          <w:b w:val="0"/>
          <w:sz w:val="22"/>
          <w:lang w:val="x-none"/>
        </w:rPr>
        <w:t xml:space="preserve"> at least for</w:t>
      </w:r>
      <w:r w:rsidR="00CE47A0">
        <w:rPr>
          <w:b w:val="0"/>
          <w:sz w:val="22"/>
          <w:lang w:val="x-none"/>
        </w:rPr>
        <w:t xml:space="preserve"> FDM</w:t>
      </w:r>
      <w:r w:rsidR="00EC10F9">
        <w:rPr>
          <w:b w:val="0"/>
          <w:sz w:val="22"/>
          <w:lang w:val="x-none"/>
        </w:rPr>
        <w:t xml:space="preserve"> and</w:t>
      </w:r>
      <w:r w:rsidR="00CE47A0">
        <w:rPr>
          <w:b w:val="0"/>
          <w:sz w:val="22"/>
          <w:lang w:val="x-none"/>
        </w:rPr>
        <w:t xml:space="preserve"> SDM, case-6 and case-7 timing alignment should be revisited and </w:t>
      </w:r>
      <w:r w:rsidR="001B180B">
        <w:rPr>
          <w:b w:val="0"/>
          <w:sz w:val="22"/>
          <w:lang w:val="x-none"/>
        </w:rPr>
        <w:t xml:space="preserve">further </w:t>
      </w:r>
      <w:r w:rsidR="00CE47A0">
        <w:rPr>
          <w:b w:val="0"/>
          <w:sz w:val="22"/>
          <w:lang w:val="x-none"/>
        </w:rPr>
        <w:t>studied where case-6 and case-7</w:t>
      </w:r>
      <w:r w:rsidR="001B180B">
        <w:rPr>
          <w:b w:val="0"/>
          <w:sz w:val="22"/>
          <w:lang w:val="x-none"/>
        </w:rPr>
        <w:t xml:space="preserve"> timing is defined in RAN1#94 as below:</w:t>
      </w:r>
    </w:p>
    <w:p w14:paraId="49735749" w14:textId="5DD2845E" w:rsidR="00C26796" w:rsidRPr="00CE47A0" w:rsidRDefault="001B180B" w:rsidP="00FA7123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  <w:lang w:val="x-none"/>
        </w:rPr>
      </w:pPr>
      <w:r w:rsidRPr="00EC1211">
        <w:rPr>
          <w:b w:val="0"/>
          <w:noProof/>
          <w:sz w:val="22"/>
          <w:lang w:val="en-US"/>
        </w:rPr>
        <mc:AlternateContent>
          <mc:Choice Requires="wps">
            <w:drawing>
              <wp:inline distT="0" distB="0" distL="0" distR="0" wp14:anchorId="702CEED9" wp14:editId="1F9F6DE1">
                <wp:extent cx="5310505" cy="2227385"/>
                <wp:effectExtent l="0" t="0" r="23495" b="20955"/>
                <wp:docPr id="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10505" cy="222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3FB839" w14:textId="77777777" w:rsidR="001B180B" w:rsidRPr="008538C7" w:rsidRDefault="001B180B" w:rsidP="00747199">
                            <w:pPr>
                              <w:pStyle w:val="maintext"/>
                              <w:numPr>
                                <w:ilvl w:val="0"/>
                                <w:numId w:val="40"/>
                              </w:numPr>
                              <w:ind w:firstLineChars="0"/>
                              <w:rPr>
                                <w:rFonts w:ascii="Calibri" w:hAnsi="Calibri"/>
                              </w:rPr>
                            </w:pPr>
                            <w:r w:rsidRPr="008538C7">
                              <w:rPr>
                                <w:rFonts w:ascii="Calibri" w:hAnsi="Calibri"/>
                              </w:rPr>
                              <w:t>Case #6 (Case#1 DL transmission timing + Case #2 UL transmission timing):</w:t>
                            </w:r>
                          </w:p>
                          <w:p w14:paraId="538B24DE" w14:textId="77777777" w:rsidR="001B180B" w:rsidRPr="008538C7" w:rsidRDefault="001B180B" w:rsidP="00747199">
                            <w:pPr>
                              <w:pStyle w:val="maintext"/>
                              <w:numPr>
                                <w:ilvl w:val="1"/>
                                <w:numId w:val="40"/>
                              </w:numPr>
                              <w:ind w:firstLineChars="0"/>
                              <w:rPr>
                                <w:rFonts w:ascii="Calibri" w:hAnsi="Calibri"/>
                              </w:rPr>
                            </w:pPr>
                            <w:r w:rsidRPr="008538C7">
                              <w:rPr>
                                <w:rFonts w:ascii="Calibri" w:hAnsi="Calibri"/>
                              </w:rPr>
                              <w:t>the DL transmission timing for all IAB nodes is aligned with the parent IAB node or donor DL timing (e.g. TA/2 adjustment as in Case #1)</w:t>
                            </w:r>
                          </w:p>
                          <w:p w14:paraId="1C124167" w14:textId="77777777" w:rsidR="001B180B" w:rsidRPr="008538C7" w:rsidRDefault="001B180B" w:rsidP="00747199">
                            <w:pPr>
                              <w:pStyle w:val="maintext"/>
                              <w:numPr>
                                <w:ilvl w:val="1"/>
                                <w:numId w:val="40"/>
                              </w:numPr>
                              <w:ind w:firstLineChars="0"/>
                              <w:rPr>
                                <w:rFonts w:ascii="Calibri" w:hAnsi="Calibri"/>
                              </w:rPr>
                            </w:pPr>
                            <w:r w:rsidRPr="008538C7">
                              <w:rPr>
                                <w:rFonts w:ascii="Calibri" w:hAnsi="Calibri"/>
                              </w:rPr>
                              <w:t>the UL transmission timing of an IAB node can be aligned with the IAB node’s DL transmission timing</w:t>
                            </w:r>
                          </w:p>
                          <w:p w14:paraId="0363BD5A" w14:textId="77777777" w:rsidR="001B180B" w:rsidRPr="008538C7" w:rsidRDefault="001B180B" w:rsidP="00747199">
                            <w:pPr>
                              <w:pStyle w:val="maintext"/>
                              <w:numPr>
                                <w:ilvl w:val="0"/>
                                <w:numId w:val="40"/>
                              </w:numPr>
                              <w:ind w:firstLineChars="0"/>
                              <w:rPr>
                                <w:rFonts w:ascii="Calibri" w:hAnsi="Calibri"/>
                              </w:rPr>
                            </w:pPr>
                            <w:r w:rsidRPr="008538C7">
                              <w:rPr>
                                <w:rFonts w:ascii="Calibri" w:hAnsi="Calibri"/>
                              </w:rPr>
                              <w:t>Case #7 (Case#1 DL transmission timing + Case #3 UL reception timing):</w:t>
                            </w:r>
                          </w:p>
                          <w:p w14:paraId="2463CA43" w14:textId="77777777" w:rsidR="001B180B" w:rsidRPr="008538C7" w:rsidRDefault="001B180B" w:rsidP="00747199">
                            <w:pPr>
                              <w:pStyle w:val="maintext"/>
                              <w:numPr>
                                <w:ilvl w:val="1"/>
                                <w:numId w:val="40"/>
                              </w:numPr>
                              <w:ind w:firstLineChars="0"/>
                              <w:rPr>
                                <w:rFonts w:ascii="Calibri" w:hAnsi="Calibri"/>
                              </w:rPr>
                            </w:pPr>
                            <w:r w:rsidRPr="008538C7">
                              <w:rPr>
                                <w:rFonts w:ascii="Calibri" w:hAnsi="Calibri"/>
                              </w:rPr>
                              <w:t>the DL transmission timing for all IAB nodes is aligned with the parent IAB node or donor DL timing (e.g. TA/2 adjustment as in Case #1)</w:t>
                            </w:r>
                          </w:p>
                          <w:p w14:paraId="23533865" w14:textId="77777777" w:rsidR="001B180B" w:rsidRPr="008538C7" w:rsidRDefault="001B180B" w:rsidP="00747199">
                            <w:pPr>
                              <w:pStyle w:val="maintext"/>
                              <w:numPr>
                                <w:ilvl w:val="1"/>
                                <w:numId w:val="40"/>
                              </w:numPr>
                              <w:ind w:firstLineChars="0"/>
                              <w:rPr>
                                <w:rFonts w:ascii="Calibri" w:hAnsi="Calibri"/>
                              </w:rPr>
                            </w:pPr>
                            <w:r w:rsidRPr="008538C7">
                              <w:rPr>
                                <w:rFonts w:ascii="Calibri" w:hAnsi="Calibri"/>
                              </w:rPr>
                              <w:t xml:space="preserve">the UL reception timing of an IAB node can be aligned with the IAB node’s DL reception timing </w:t>
                            </w:r>
                          </w:p>
                          <w:p w14:paraId="59264018" w14:textId="58DEB1E9" w:rsidR="001B180B" w:rsidRPr="00EC1211" w:rsidRDefault="001B180B" w:rsidP="001B180B">
                            <w:pPr>
                              <w:widowControl/>
                              <w:wordWrap/>
                              <w:overflowPunct w:val="0"/>
                              <w:autoSpaceDE/>
                              <w:autoSpaceDN/>
                              <w:adjustRightInd w:val="0"/>
                              <w:spacing w:after="120" w:line="240" w:lineRule="auto"/>
                              <w:jc w:val="left"/>
                              <w:textAlignment w:val="baseline"/>
                              <w:rPr>
                                <w:rFonts w:eastAsia="MS Mincho"/>
                                <w:kern w:val="0"/>
                                <w:sz w:val="20"/>
                                <w:szCs w:val="20"/>
                                <w:lang w:val="x-none" w:eastAsia="x-none"/>
                              </w:rPr>
                            </w:pPr>
                          </w:p>
                          <w:p w14:paraId="2B75B5C8" w14:textId="77777777" w:rsidR="001B180B" w:rsidRPr="00EC1211" w:rsidRDefault="001B180B" w:rsidP="001B180B">
                            <w:pPr>
                              <w:rPr>
                                <w:rFonts w:eastAsiaTheme="minorEastAsia"/>
                                <w:lang w:val="x-none"/>
                              </w:rPr>
                            </w:pPr>
                          </w:p>
                          <w:p w14:paraId="5DCB840F" w14:textId="77777777" w:rsidR="001B180B" w:rsidRDefault="001B180B" w:rsidP="001B180B">
                            <w:pPr>
                              <w:rPr>
                                <w:rFonts w:eastAsiaTheme="minorEastAsia"/>
                              </w:rPr>
                            </w:pPr>
                          </w:p>
                          <w:p w14:paraId="63961B73" w14:textId="77777777" w:rsidR="001B180B" w:rsidRDefault="001B180B" w:rsidP="001B180B">
                            <w:pPr>
                              <w:rPr>
                                <w:rFonts w:eastAsiaTheme="minorEastAsia"/>
                              </w:rPr>
                            </w:pPr>
                          </w:p>
                          <w:p w14:paraId="10A7E91E" w14:textId="77777777" w:rsidR="001B180B" w:rsidRDefault="001B180B" w:rsidP="001B180B">
                            <w:pPr>
                              <w:rPr>
                                <w:rFonts w:eastAsiaTheme="minorEastAsia"/>
                              </w:rPr>
                            </w:pPr>
                          </w:p>
                          <w:p w14:paraId="14A6CB50" w14:textId="77777777" w:rsidR="001B180B" w:rsidRPr="00EC1211" w:rsidRDefault="001B180B" w:rsidP="001B180B">
                            <w:pPr>
                              <w:rPr>
                                <w:rFonts w:eastAsiaTheme="minorEastAsi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02CEED9" id="_x0000_s1027" type="#_x0000_t202" style="width:418.15pt;height:175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GU7QwIAAFQEAAAOAAAAZHJzL2Uyb0RvYy54bWysVM2O0zAQviPxDpbvNGnasN2o6WrpUoS0&#10;/EgLD+A6TmPheILtNim3FeKyEhJPwImH4KG678DY6XbL3wWRgzXjGX8z881MpmddrchGGCtB53Q4&#10;iCkRmkMh9Sqnb98sHk0osY7pginQIqdbYenZ7OGDadtkIoEKVCEMQRBts7bJaeVck0WR5ZWomR1A&#10;IzQaSzA1c6iaVVQY1iJ6raIkjh9HLZiiMcCFtXh70RvpLOCXpeDuVVla4YjKKebmwmnCufRnNJuy&#10;bGVYU0m+T4P9QxY1kxqDHqAumGNkbeRvULXkBiyUbsChjqAsJRehBqxmGP9SzVXFGhFqQXJsc6DJ&#10;/j9Y/nLz2hBZ5HREiWY1tuj20+fdzbfbm+9k9/F69/ULSTxLbWMzdL5q0N11T6DDboeKbXMJ/J0l&#10;GuYV0ytxbgy0lWAFZjn0L6Ojpz2O9SDL9gUUGI6tHQSgrjS1pxBJIYiO3doeOiQ6RzhepqNhnMYp&#10;JRxtSZKcjCZpiMGyu+eNse6ZgJp4IacGRyDAs82ldT4dlt25+GgWlCwWUqmgmNVyrgzZMByXRfj2&#10;6D+5KU3anJ6mSdoz8FeIOHx/gqilw7lXss7p5ODEMs/bU12EqXRMql7GlJXeE+m561l03bILnQss&#10;e5KXUGyRWQP9mONaolCB+UBJiyOeU/t+zYygRD3X2J3T4XjsdyIo4/QkQcUcW5bHFqY5QuXUUdKL&#10;cxf2yPOm4Ry7WMrA730m+5RxdAPt+zXzu3GsB6/7n8HsBwAAAP//AwBQSwMEFAAGAAgAAAAhAM5W&#10;pCzcAAAABQEAAA8AAABkcnMvZG93bnJldi54bWxMj0FLxDAQhe+C/yGM4EXcVKu11qaLCIp701X0&#10;OtvMtsVkUpNst/57oxe9DDze471v6uVsjZjIh8GxgrNFBoK4dXrgTsHry/1pCSJEZI3GMSn4ogDL&#10;5vCgxkq7PT/TtI6dSCUcKlTQxzhWUoa2J4th4Ubi5G2dtxiT9J3UHvep3Bp5nmWFtDhwWuhxpLue&#10;2o/1ziooLx6n97DKn97aYmuu48nV9PDplTo+mm9vQESa418YfvATOjSJaeN2rIMwCtIj8fcmr8yL&#10;HMRGQX6ZlSCbWv6nb74BAAD//wMAUEsBAi0AFAAGAAgAAAAhALaDOJL+AAAA4QEAABMAAAAAAAAA&#10;AAAAAAAAAAAAAFtDb250ZW50X1R5cGVzXS54bWxQSwECLQAUAAYACAAAACEAOP0h/9YAAACUAQAA&#10;CwAAAAAAAAAAAAAAAAAvAQAAX3JlbHMvLnJlbHNQSwECLQAUAAYACAAAACEAIBhlO0MCAABUBAAA&#10;DgAAAAAAAAAAAAAAAAAuAgAAZHJzL2Uyb0RvYy54bWxQSwECLQAUAAYACAAAACEAzlakLNwAAAAF&#10;AQAADwAAAAAAAAAAAAAAAACdBAAAZHJzL2Rvd25yZXYueG1sUEsFBgAAAAAEAAQA8wAAAKYFAAAA&#10;AA==&#10;">
                <v:textbox>
                  <w:txbxContent>
                    <w:p w14:paraId="1C3FB839" w14:textId="77777777" w:rsidR="001B180B" w:rsidRPr="008538C7" w:rsidRDefault="001B180B" w:rsidP="00747199">
                      <w:pPr>
                        <w:pStyle w:val="maintext"/>
                        <w:numPr>
                          <w:ilvl w:val="0"/>
                          <w:numId w:val="40"/>
                        </w:numPr>
                        <w:ind w:firstLineChars="0"/>
                        <w:rPr>
                          <w:rFonts w:ascii="Calibri" w:hAnsi="Calibri"/>
                        </w:rPr>
                      </w:pPr>
                      <w:r w:rsidRPr="008538C7">
                        <w:rPr>
                          <w:rFonts w:ascii="Calibri" w:hAnsi="Calibri"/>
                        </w:rPr>
                        <w:t>Case #6 (Case#1 DL transmission timing + Case #2 UL transmission timing):</w:t>
                      </w:r>
                    </w:p>
                    <w:p w14:paraId="538B24DE" w14:textId="77777777" w:rsidR="001B180B" w:rsidRPr="008538C7" w:rsidRDefault="001B180B" w:rsidP="00747199">
                      <w:pPr>
                        <w:pStyle w:val="maintext"/>
                        <w:numPr>
                          <w:ilvl w:val="1"/>
                          <w:numId w:val="40"/>
                        </w:numPr>
                        <w:ind w:firstLineChars="0"/>
                        <w:rPr>
                          <w:rFonts w:ascii="Calibri" w:hAnsi="Calibri"/>
                        </w:rPr>
                      </w:pPr>
                      <w:r w:rsidRPr="008538C7">
                        <w:rPr>
                          <w:rFonts w:ascii="Calibri" w:hAnsi="Calibri"/>
                        </w:rPr>
                        <w:t>the DL transmission timing for all IAB nodes is aligned with the parent IAB node or donor DL timing (e.g. TA/2 adjustment as in Case #1)</w:t>
                      </w:r>
                    </w:p>
                    <w:p w14:paraId="1C124167" w14:textId="77777777" w:rsidR="001B180B" w:rsidRPr="008538C7" w:rsidRDefault="001B180B" w:rsidP="00747199">
                      <w:pPr>
                        <w:pStyle w:val="maintext"/>
                        <w:numPr>
                          <w:ilvl w:val="1"/>
                          <w:numId w:val="40"/>
                        </w:numPr>
                        <w:ind w:firstLineChars="0"/>
                        <w:rPr>
                          <w:rFonts w:ascii="Calibri" w:hAnsi="Calibri"/>
                        </w:rPr>
                      </w:pPr>
                      <w:r w:rsidRPr="008538C7">
                        <w:rPr>
                          <w:rFonts w:ascii="Calibri" w:hAnsi="Calibri"/>
                        </w:rPr>
                        <w:t>the UL transmission timing of an IAB node can be aligned with the IAB node’s DL transmission timing</w:t>
                      </w:r>
                    </w:p>
                    <w:p w14:paraId="0363BD5A" w14:textId="77777777" w:rsidR="001B180B" w:rsidRPr="008538C7" w:rsidRDefault="001B180B" w:rsidP="00747199">
                      <w:pPr>
                        <w:pStyle w:val="maintext"/>
                        <w:numPr>
                          <w:ilvl w:val="0"/>
                          <w:numId w:val="40"/>
                        </w:numPr>
                        <w:ind w:firstLineChars="0"/>
                        <w:rPr>
                          <w:rFonts w:ascii="Calibri" w:hAnsi="Calibri"/>
                        </w:rPr>
                      </w:pPr>
                      <w:r w:rsidRPr="008538C7">
                        <w:rPr>
                          <w:rFonts w:ascii="Calibri" w:hAnsi="Calibri"/>
                        </w:rPr>
                        <w:t>Case #7 (Case#1 DL transmission timing + Case #3 UL reception timing):</w:t>
                      </w:r>
                    </w:p>
                    <w:p w14:paraId="2463CA43" w14:textId="77777777" w:rsidR="001B180B" w:rsidRPr="008538C7" w:rsidRDefault="001B180B" w:rsidP="00747199">
                      <w:pPr>
                        <w:pStyle w:val="maintext"/>
                        <w:numPr>
                          <w:ilvl w:val="1"/>
                          <w:numId w:val="40"/>
                        </w:numPr>
                        <w:ind w:firstLineChars="0"/>
                        <w:rPr>
                          <w:rFonts w:ascii="Calibri" w:hAnsi="Calibri"/>
                        </w:rPr>
                      </w:pPr>
                      <w:r w:rsidRPr="008538C7">
                        <w:rPr>
                          <w:rFonts w:ascii="Calibri" w:hAnsi="Calibri"/>
                        </w:rPr>
                        <w:t>the DL transmission timing for all IAB nodes is aligned with the parent IAB node or donor DL timing (e.g. TA/2 adjustment as in Case #1)</w:t>
                      </w:r>
                    </w:p>
                    <w:p w14:paraId="23533865" w14:textId="77777777" w:rsidR="001B180B" w:rsidRPr="008538C7" w:rsidRDefault="001B180B" w:rsidP="00747199">
                      <w:pPr>
                        <w:pStyle w:val="maintext"/>
                        <w:numPr>
                          <w:ilvl w:val="1"/>
                          <w:numId w:val="40"/>
                        </w:numPr>
                        <w:ind w:firstLineChars="0"/>
                        <w:rPr>
                          <w:rFonts w:ascii="Calibri" w:hAnsi="Calibri"/>
                        </w:rPr>
                      </w:pPr>
                      <w:r w:rsidRPr="008538C7">
                        <w:rPr>
                          <w:rFonts w:ascii="Calibri" w:hAnsi="Calibri"/>
                        </w:rPr>
                        <w:t xml:space="preserve">the UL reception timing of an IAB node can be aligned with the IAB node’s DL reception timing </w:t>
                      </w:r>
                    </w:p>
                    <w:p w14:paraId="59264018" w14:textId="58DEB1E9" w:rsidR="001B180B" w:rsidRPr="00EC1211" w:rsidRDefault="001B180B" w:rsidP="001B180B">
                      <w:pPr>
                        <w:widowControl/>
                        <w:wordWrap/>
                        <w:overflowPunct w:val="0"/>
                        <w:autoSpaceDE/>
                        <w:autoSpaceDN/>
                        <w:adjustRightInd w:val="0"/>
                        <w:spacing w:after="120" w:line="240" w:lineRule="auto"/>
                        <w:jc w:val="left"/>
                        <w:textAlignment w:val="baseline"/>
                        <w:rPr>
                          <w:rFonts w:eastAsia="MS Mincho"/>
                          <w:kern w:val="0"/>
                          <w:sz w:val="20"/>
                          <w:szCs w:val="20"/>
                          <w:lang w:val="x-none" w:eastAsia="x-none"/>
                        </w:rPr>
                      </w:pPr>
                    </w:p>
                    <w:p w14:paraId="2B75B5C8" w14:textId="77777777" w:rsidR="001B180B" w:rsidRPr="00EC1211" w:rsidRDefault="001B180B" w:rsidP="001B180B">
                      <w:pPr>
                        <w:rPr>
                          <w:rFonts w:eastAsiaTheme="minorEastAsia"/>
                          <w:lang w:val="x-none"/>
                        </w:rPr>
                      </w:pPr>
                    </w:p>
                    <w:p w14:paraId="5DCB840F" w14:textId="77777777" w:rsidR="001B180B" w:rsidRDefault="001B180B" w:rsidP="001B180B">
                      <w:pPr>
                        <w:rPr>
                          <w:rFonts w:eastAsiaTheme="minorEastAsia"/>
                        </w:rPr>
                      </w:pPr>
                    </w:p>
                    <w:p w14:paraId="63961B73" w14:textId="77777777" w:rsidR="001B180B" w:rsidRDefault="001B180B" w:rsidP="001B180B">
                      <w:pPr>
                        <w:rPr>
                          <w:rFonts w:eastAsiaTheme="minorEastAsia"/>
                        </w:rPr>
                      </w:pPr>
                    </w:p>
                    <w:p w14:paraId="10A7E91E" w14:textId="77777777" w:rsidR="001B180B" w:rsidRDefault="001B180B" w:rsidP="001B180B">
                      <w:pPr>
                        <w:rPr>
                          <w:rFonts w:eastAsiaTheme="minorEastAsia"/>
                        </w:rPr>
                      </w:pPr>
                    </w:p>
                    <w:p w14:paraId="14A6CB50" w14:textId="77777777" w:rsidR="001B180B" w:rsidRPr="00EC1211" w:rsidRDefault="001B180B" w:rsidP="001B180B">
                      <w:pPr>
                        <w:rPr>
                          <w:rFonts w:eastAsiaTheme="minorEastAsia" w:hint="eastAsia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8BDA096" w14:textId="77777777" w:rsidR="00656615" w:rsidRDefault="00656615" w:rsidP="00CA7207">
      <w:pPr>
        <w:pStyle w:val="LGTdoc1"/>
        <w:spacing w:beforeAutospacing="1" w:line="360" w:lineRule="auto"/>
        <w:contextualSpacing/>
        <w:rPr>
          <w:i/>
          <w:sz w:val="22"/>
          <w:lang w:val="en-US"/>
        </w:rPr>
      </w:pPr>
    </w:p>
    <w:p w14:paraId="4EE1A278" w14:textId="33741A4D" w:rsidR="00CA7207" w:rsidRPr="00D21978" w:rsidRDefault="009A3254" w:rsidP="00CA7207">
      <w:pPr>
        <w:pStyle w:val="LGTdoc1"/>
        <w:spacing w:beforeAutospacing="1" w:line="360" w:lineRule="auto"/>
        <w:contextualSpacing/>
        <w:rPr>
          <w:sz w:val="22"/>
          <w:lang w:val="en-US"/>
        </w:rPr>
      </w:pPr>
      <w:r w:rsidRPr="00D21978">
        <w:rPr>
          <w:rFonts w:hint="eastAsia"/>
          <w:i/>
          <w:sz w:val="22"/>
          <w:lang w:val="en-US"/>
        </w:rPr>
        <w:t>Observat</w:t>
      </w:r>
      <w:r w:rsidRPr="00D21978">
        <w:rPr>
          <w:i/>
          <w:sz w:val="22"/>
          <w:lang w:val="en-US"/>
        </w:rPr>
        <w:t>ion 1:</w:t>
      </w:r>
      <w:r w:rsidRPr="00D21978">
        <w:rPr>
          <w:sz w:val="22"/>
          <w:lang w:val="en-US"/>
        </w:rPr>
        <w:t xml:space="preserve"> For IAB enhancement, duplex enhancement including SDM, FDM and FD can be considered as a first priority</w:t>
      </w:r>
      <w:r w:rsidR="00D21978" w:rsidRPr="00D21978">
        <w:rPr>
          <w:sz w:val="22"/>
          <w:lang w:val="en-US"/>
        </w:rPr>
        <w:t xml:space="preserve"> considering at least the </w:t>
      </w:r>
      <w:r w:rsidRPr="00D21978">
        <w:rPr>
          <w:sz w:val="22"/>
          <w:lang w:val="en-US"/>
        </w:rPr>
        <w:t xml:space="preserve">aspects of </w:t>
      </w:r>
      <w:r w:rsidR="00D21978" w:rsidRPr="00D21978">
        <w:rPr>
          <w:sz w:val="22"/>
          <w:lang w:val="en-US"/>
        </w:rPr>
        <w:t xml:space="preserve">antenna/panel structure and timing alignment. </w:t>
      </w:r>
    </w:p>
    <w:p w14:paraId="2155A830" w14:textId="77777777" w:rsidR="00D74608" w:rsidRPr="00D74608" w:rsidRDefault="00D74608" w:rsidP="00FA7123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  <w:lang w:val="x-none"/>
        </w:rPr>
      </w:pPr>
    </w:p>
    <w:p w14:paraId="468304EB" w14:textId="37B5A163" w:rsidR="00923A49" w:rsidRPr="00FB422C" w:rsidRDefault="00923A49" w:rsidP="00923A49">
      <w:pPr>
        <w:pStyle w:val="2"/>
      </w:pPr>
      <w:r w:rsidRPr="00FB422C">
        <w:t>2.</w:t>
      </w:r>
      <w:r>
        <w:t>2</w:t>
      </w:r>
      <w:r w:rsidRPr="00FB422C">
        <w:t xml:space="preserve"> </w:t>
      </w:r>
      <w:r w:rsidR="00656615">
        <w:t>I</w:t>
      </w:r>
      <w:r>
        <w:t>nterference management</w:t>
      </w:r>
    </w:p>
    <w:p w14:paraId="52CA5605" w14:textId="1B9B0659" w:rsidR="00F84C4C" w:rsidRDefault="009019DA" w:rsidP="00FD7B7E">
      <w:pPr>
        <w:pStyle w:val="LGTdoc1"/>
        <w:spacing w:beforeAutospacing="1" w:line="360" w:lineRule="auto"/>
        <w:ind w:firstLineChars="100" w:firstLine="220"/>
        <w:contextualSpacing/>
        <w:rPr>
          <w:b w:val="0"/>
          <w:sz w:val="22"/>
          <w:lang w:val="en-US"/>
        </w:rPr>
      </w:pPr>
      <w:r w:rsidRPr="009019DA">
        <w:rPr>
          <w:b w:val="0"/>
          <w:sz w:val="22"/>
          <w:lang w:val="en-US"/>
        </w:rPr>
        <w:t>In Rel-16 CLI</w:t>
      </w:r>
      <w:r w:rsidR="00196838">
        <w:rPr>
          <w:b w:val="0"/>
          <w:sz w:val="22"/>
          <w:lang w:val="en-US"/>
        </w:rPr>
        <w:t>/</w:t>
      </w:r>
      <w:r w:rsidRPr="009019DA">
        <w:rPr>
          <w:b w:val="0"/>
          <w:sz w:val="22"/>
          <w:lang w:val="en-US"/>
        </w:rPr>
        <w:t xml:space="preserve">RIM </w:t>
      </w:r>
      <w:r w:rsidR="00196838">
        <w:rPr>
          <w:b w:val="0"/>
          <w:sz w:val="22"/>
          <w:lang w:val="en-US"/>
        </w:rPr>
        <w:t>work item,</w:t>
      </w:r>
      <w:r w:rsidRPr="009019DA">
        <w:rPr>
          <w:b w:val="0"/>
          <w:sz w:val="22"/>
          <w:lang w:val="en-US"/>
        </w:rPr>
        <w:t xml:space="preserve"> UE</w:t>
      </w:r>
      <w:r w:rsidR="00F14750">
        <w:rPr>
          <w:b w:val="0"/>
          <w:sz w:val="22"/>
          <w:lang w:val="en-US"/>
        </w:rPr>
        <w:t>2</w:t>
      </w:r>
      <w:r w:rsidRPr="009019DA">
        <w:rPr>
          <w:b w:val="0"/>
          <w:sz w:val="22"/>
          <w:lang w:val="en-US"/>
        </w:rPr>
        <w:t>UE CLI handling mechanism including L3 CLI measurement/reporting and exchange of intended TDD configuration based on Rel-15 TDD configuration w</w:t>
      </w:r>
      <w:r w:rsidR="00AB6DA2">
        <w:rPr>
          <w:b w:val="0"/>
          <w:sz w:val="22"/>
          <w:lang w:val="en-US"/>
        </w:rPr>
        <w:t>ere</w:t>
      </w:r>
      <w:r w:rsidRPr="009019DA">
        <w:rPr>
          <w:b w:val="0"/>
          <w:sz w:val="22"/>
          <w:lang w:val="en-US"/>
        </w:rPr>
        <w:t xml:space="preserve"> made. </w:t>
      </w:r>
      <w:r w:rsidR="00E531F6">
        <w:rPr>
          <w:b w:val="0"/>
          <w:sz w:val="22"/>
          <w:lang w:val="en-US"/>
        </w:rPr>
        <w:t xml:space="preserve">Thus, </w:t>
      </w:r>
      <w:r w:rsidRPr="009019DA">
        <w:rPr>
          <w:b w:val="0"/>
          <w:sz w:val="22"/>
          <w:lang w:val="en-US"/>
        </w:rPr>
        <w:t>it was expected that general CLI handling solution</w:t>
      </w:r>
      <w:r w:rsidR="00820F2B">
        <w:rPr>
          <w:b w:val="0"/>
          <w:sz w:val="22"/>
          <w:lang w:val="en-US"/>
        </w:rPr>
        <w:t xml:space="preserve"> </w:t>
      </w:r>
      <w:r w:rsidR="00E531F6">
        <w:rPr>
          <w:b w:val="0"/>
          <w:sz w:val="22"/>
          <w:lang w:val="en-US"/>
        </w:rPr>
        <w:t xml:space="preserve">is </w:t>
      </w:r>
      <w:r w:rsidRPr="009019DA">
        <w:rPr>
          <w:b w:val="0"/>
          <w:sz w:val="22"/>
          <w:lang w:val="en-US"/>
        </w:rPr>
        <w:t>applied for</w:t>
      </w:r>
      <w:r w:rsidR="00E531F6">
        <w:rPr>
          <w:b w:val="0"/>
          <w:sz w:val="22"/>
          <w:lang w:val="en-US"/>
        </w:rPr>
        <w:t xml:space="preserve"> Rel-16</w:t>
      </w:r>
      <w:r w:rsidRPr="009019DA">
        <w:rPr>
          <w:b w:val="0"/>
          <w:sz w:val="22"/>
          <w:lang w:val="en-US"/>
        </w:rPr>
        <w:t xml:space="preserve"> IAB</w:t>
      </w:r>
      <w:r w:rsidR="00E531F6">
        <w:rPr>
          <w:b w:val="0"/>
          <w:sz w:val="22"/>
          <w:lang w:val="en-US"/>
        </w:rPr>
        <w:t xml:space="preserve">. </w:t>
      </w:r>
      <w:r w:rsidR="00F14750">
        <w:rPr>
          <w:b w:val="0"/>
          <w:sz w:val="22"/>
          <w:lang w:val="en-US"/>
        </w:rPr>
        <w:t>During the Rel-16 IAB, it was agreed to introduce new slot format</w:t>
      </w:r>
      <w:r w:rsidR="00F84C4C">
        <w:rPr>
          <w:b w:val="0"/>
          <w:sz w:val="22"/>
          <w:lang w:val="en-US"/>
        </w:rPr>
        <w:t>,</w:t>
      </w:r>
      <w:r w:rsidR="00F14750">
        <w:rPr>
          <w:b w:val="0"/>
          <w:sz w:val="22"/>
          <w:lang w:val="en-US"/>
        </w:rPr>
        <w:t xml:space="preserve"> U-F-D</w:t>
      </w:r>
      <w:r w:rsidR="00F84C4C">
        <w:rPr>
          <w:b w:val="0"/>
          <w:sz w:val="22"/>
          <w:lang w:val="en-US"/>
        </w:rPr>
        <w:t>,</w:t>
      </w:r>
      <w:r w:rsidR="00F14750">
        <w:rPr>
          <w:b w:val="0"/>
          <w:sz w:val="22"/>
          <w:lang w:val="en-US"/>
        </w:rPr>
        <w:t xml:space="preserve"> in the consideration of forward compatibility (for the support of SDM/FDM). Therefore, in case of SDM/FDM operation, general UE2UE CLI handling mechanism may not be directly applied, so some modification is required. </w:t>
      </w:r>
      <w:r w:rsidR="00F84C4C">
        <w:rPr>
          <w:b w:val="0"/>
          <w:sz w:val="22"/>
          <w:lang w:val="en-US"/>
        </w:rPr>
        <w:t xml:space="preserve">Also, with SDM/FDM/FD as well as multi-hop scenario, CLI between inter-IAB nodes will become more severe, and it </w:t>
      </w:r>
      <w:r w:rsidRPr="009019DA">
        <w:rPr>
          <w:b w:val="0"/>
          <w:sz w:val="22"/>
          <w:lang w:val="en-US"/>
        </w:rPr>
        <w:t xml:space="preserve">could </w:t>
      </w:r>
      <w:r w:rsidR="00F84C4C">
        <w:rPr>
          <w:b w:val="0"/>
          <w:sz w:val="22"/>
          <w:lang w:val="en-US"/>
        </w:rPr>
        <w:t>lead</w:t>
      </w:r>
      <w:r w:rsidRPr="009019DA">
        <w:rPr>
          <w:b w:val="0"/>
          <w:sz w:val="22"/>
          <w:lang w:val="en-US"/>
        </w:rPr>
        <w:t xml:space="preserve"> potential </w:t>
      </w:r>
      <w:r w:rsidR="00F84C4C">
        <w:rPr>
          <w:b w:val="0"/>
          <w:sz w:val="22"/>
          <w:lang w:val="en-US"/>
        </w:rPr>
        <w:t xml:space="preserve">performance </w:t>
      </w:r>
      <w:r w:rsidRPr="009019DA">
        <w:rPr>
          <w:b w:val="0"/>
          <w:sz w:val="22"/>
          <w:lang w:val="en-US"/>
        </w:rPr>
        <w:t xml:space="preserve">degradation </w:t>
      </w:r>
      <w:r w:rsidR="00F84C4C">
        <w:rPr>
          <w:b w:val="0"/>
          <w:sz w:val="22"/>
          <w:lang w:val="en-US"/>
        </w:rPr>
        <w:t>in</w:t>
      </w:r>
      <w:r w:rsidRPr="009019DA">
        <w:rPr>
          <w:b w:val="0"/>
          <w:sz w:val="22"/>
          <w:lang w:val="en-US"/>
        </w:rPr>
        <w:t xml:space="preserve"> backhaul</w:t>
      </w:r>
      <w:r w:rsidR="00F84C4C">
        <w:rPr>
          <w:b w:val="0"/>
          <w:sz w:val="22"/>
          <w:lang w:val="en-US"/>
        </w:rPr>
        <w:t xml:space="preserve"> and/or access</w:t>
      </w:r>
      <w:r w:rsidRPr="009019DA">
        <w:rPr>
          <w:b w:val="0"/>
          <w:sz w:val="22"/>
          <w:lang w:val="en-US"/>
        </w:rPr>
        <w:t xml:space="preserve"> link</w:t>
      </w:r>
      <w:r w:rsidR="00F84C4C">
        <w:rPr>
          <w:b w:val="0"/>
          <w:sz w:val="22"/>
          <w:lang w:val="en-US"/>
        </w:rPr>
        <w:t>s</w:t>
      </w:r>
      <w:r w:rsidRPr="009019DA">
        <w:rPr>
          <w:b w:val="0"/>
          <w:sz w:val="22"/>
          <w:lang w:val="en-US"/>
        </w:rPr>
        <w:t xml:space="preserve">. </w:t>
      </w:r>
      <w:r w:rsidR="003E77B2">
        <w:rPr>
          <w:rFonts w:hint="eastAsia"/>
          <w:b w:val="0"/>
          <w:sz w:val="22"/>
          <w:lang w:val="en-US"/>
        </w:rPr>
        <w:t>I</w:t>
      </w:r>
      <w:r w:rsidR="003E77B2">
        <w:rPr>
          <w:b w:val="0"/>
          <w:sz w:val="22"/>
          <w:lang w:val="en-US"/>
        </w:rPr>
        <w:t xml:space="preserve">n the IAB system, four CLI scenarios, </w:t>
      </w:r>
      <w:r w:rsidR="00D97B83">
        <w:rPr>
          <w:b w:val="0"/>
          <w:sz w:val="22"/>
          <w:lang w:val="en-US"/>
        </w:rPr>
        <w:t xml:space="preserve">e.g., </w:t>
      </w:r>
      <w:r w:rsidR="003E77B2">
        <w:rPr>
          <w:b w:val="0"/>
          <w:sz w:val="22"/>
          <w:lang w:val="en-US"/>
        </w:rPr>
        <w:t>DU-to-MT, MT-to-DU, DU-to-DU and MT-to-MT, need to be take into account.</w:t>
      </w:r>
      <w:r w:rsidR="00D97B83">
        <w:rPr>
          <w:b w:val="0"/>
          <w:sz w:val="22"/>
          <w:lang w:val="en-US"/>
        </w:rPr>
        <w:t xml:space="preserve"> </w:t>
      </w:r>
      <w:r w:rsidR="00FD7B7E">
        <w:rPr>
          <w:b w:val="0"/>
          <w:sz w:val="22"/>
          <w:lang w:val="en-US"/>
        </w:rPr>
        <w:t xml:space="preserve">Therefore, we need to clarify </w:t>
      </w:r>
      <w:r w:rsidR="00BF187C">
        <w:rPr>
          <w:b w:val="0"/>
          <w:sz w:val="22"/>
          <w:lang w:val="en-US"/>
        </w:rPr>
        <w:t xml:space="preserve">or study </w:t>
      </w:r>
      <w:r w:rsidR="00FD7B7E">
        <w:rPr>
          <w:b w:val="0"/>
          <w:sz w:val="22"/>
          <w:lang w:val="en-US"/>
        </w:rPr>
        <w:t>which CLI scenario(s)</w:t>
      </w:r>
      <w:r w:rsidR="00BF187C">
        <w:rPr>
          <w:b w:val="0"/>
          <w:sz w:val="22"/>
          <w:lang w:val="en-US"/>
        </w:rPr>
        <w:t xml:space="preserve"> will be mainly focused for CLI mitigation.  </w:t>
      </w:r>
    </w:p>
    <w:p w14:paraId="4DB79CFC" w14:textId="325419B0" w:rsidR="00DD5087" w:rsidRDefault="00DD5087" w:rsidP="00DD5087">
      <w:pPr>
        <w:pStyle w:val="LGTdoc1"/>
        <w:spacing w:beforeAutospacing="1" w:line="360" w:lineRule="auto"/>
        <w:ind w:firstLineChars="100" w:firstLine="22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lastRenderedPageBreak/>
        <w:t>Also, i</w:t>
      </w:r>
      <w:r w:rsidR="00656615">
        <w:rPr>
          <w:b w:val="0"/>
          <w:sz w:val="22"/>
          <w:lang w:val="en-US"/>
        </w:rPr>
        <w:t xml:space="preserve">n the FD scenario, self-interference </w:t>
      </w:r>
      <w:r>
        <w:rPr>
          <w:b w:val="0"/>
          <w:sz w:val="22"/>
          <w:lang w:val="en-US"/>
        </w:rPr>
        <w:t xml:space="preserve">causes severe performance degradation, since it would be very strong interference when IAB node simultaneously transmits and receives signaling from either parent nodes or child node. To alleviate self-interference, </w:t>
      </w:r>
      <w:r w:rsidR="00056E1E">
        <w:rPr>
          <w:b w:val="0"/>
          <w:sz w:val="22"/>
          <w:lang w:val="en-US"/>
        </w:rPr>
        <w:t xml:space="preserve">techniques based on </w:t>
      </w:r>
      <w:r>
        <w:rPr>
          <w:b w:val="0"/>
          <w:sz w:val="22"/>
          <w:lang w:val="en-US"/>
        </w:rPr>
        <w:t xml:space="preserve">self-interference cancellation </w:t>
      </w:r>
      <w:r w:rsidR="00056E1E">
        <w:rPr>
          <w:b w:val="0"/>
          <w:sz w:val="22"/>
          <w:lang w:val="en-US"/>
        </w:rPr>
        <w:t xml:space="preserve">which cancels its own transmit signal (i.e. self-interference) when decoding receive signaling can be considered. </w:t>
      </w:r>
    </w:p>
    <w:p w14:paraId="5F6A4170" w14:textId="77777777" w:rsidR="00056E1E" w:rsidRDefault="00056E1E" w:rsidP="00DD5087">
      <w:pPr>
        <w:pStyle w:val="LGTdoc1"/>
        <w:spacing w:beforeAutospacing="1" w:line="360" w:lineRule="auto"/>
        <w:ind w:firstLineChars="100" w:firstLine="220"/>
        <w:contextualSpacing/>
        <w:rPr>
          <w:b w:val="0"/>
          <w:sz w:val="22"/>
          <w:lang w:val="en-US"/>
        </w:rPr>
      </w:pPr>
    </w:p>
    <w:p w14:paraId="34958C09" w14:textId="49B07D10" w:rsidR="00BF187C" w:rsidRDefault="00BF187C" w:rsidP="00BF187C">
      <w:pPr>
        <w:pStyle w:val="LGTdoc1"/>
        <w:spacing w:beforeAutospacing="1" w:line="360" w:lineRule="auto"/>
        <w:contextualSpacing/>
        <w:rPr>
          <w:sz w:val="22"/>
          <w:lang w:val="en-US"/>
        </w:rPr>
      </w:pPr>
      <w:r w:rsidRPr="00D21978">
        <w:rPr>
          <w:rFonts w:hint="eastAsia"/>
          <w:i/>
          <w:sz w:val="22"/>
          <w:lang w:val="en-US"/>
        </w:rPr>
        <w:t>Observat</w:t>
      </w:r>
      <w:r w:rsidRPr="00D21978">
        <w:rPr>
          <w:i/>
          <w:sz w:val="22"/>
          <w:lang w:val="en-US"/>
        </w:rPr>
        <w:t xml:space="preserve">ion </w:t>
      </w:r>
      <w:r>
        <w:rPr>
          <w:i/>
          <w:sz w:val="22"/>
          <w:lang w:val="en-US"/>
        </w:rPr>
        <w:t>2</w:t>
      </w:r>
      <w:r w:rsidRPr="00D21978">
        <w:rPr>
          <w:i/>
          <w:sz w:val="22"/>
          <w:lang w:val="en-US"/>
        </w:rPr>
        <w:t>:</w:t>
      </w:r>
      <w:r w:rsidRPr="00D21978">
        <w:rPr>
          <w:sz w:val="22"/>
          <w:lang w:val="en-US"/>
        </w:rPr>
        <w:t xml:space="preserve"> </w:t>
      </w:r>
      <w:r w:rsidR="00DD5087">
        <w:rPr>
          <w:sz w:val="22"/>
          <w:lang w:val="en-US"/>
        </w:rPr>
        <w:t xml:space="preserve">Interference </w:t>
      </w:r>
      <w:r w:rsidR="00656615">
        <w:rPr>
          <w:sz w:val="22"/>
          <w:lang w:val="en-US"/>
        </w:rPr>
        <w:t>management</w:t>
      </w:r>
      <w:r>
        <w:rPr>
          <w:sz w:val="22"/>
          <w:lang w:val="en-US"/>
        </w:rPr>
        <w:t xml:space="preserve"> </w:t>
      </w:r>
      <w:r w:rsidR="00DD5087">
        <w:rPr>
          <w:sz w:val="22"/>
          <w:lang w:val="en-US"/>
        </w:rPr>
        <w:t xml:space="preserve">including CLI and/or self-interference </w:t>
      </w:r>
      <w:r>
        <w:rPr>
          <w:sz w:val="22"/>
          <w:lang w:val="en-US"/>
        </w:rPr>
        <w:t>is important and need</w:t>
      </w:r>
      <w:r w:rsidR="00656615">
        <w:rPr>
          <w:sz w:val="22"/>
          <w:lang w:val="en-US"/>
        </w:rPr>
        <w:t>s</w:t>
      </w:r>
      <w:r>
        <w:rPr>
          <w:sz w:val="22"/>
          <w:lang w:val="en-US"/>
        </w:rPr>
        <w:t xml:space="preserve"> to be resolved </w:t>
      </w:r>
      <w:r w:rsidR="00656615">
        <w:rPr>
          <w:sz w:val="22"/>
          <w:lang w:val="en-US"/>
        </w:rPr>
        <w:t xml:space="preserve">in conjunction </w:t>
      </w:r>
      <w:r>
        <w:rPr>
          <w:sz w:val="22"/>
          <w:lang w:val="en-US"/>
        </w:rPr>
        <w:t xml:space="preserve">with duplex enhancement in IAB system. </w:t>
      </w:r>
    </w:p>
    <w:p w14:paraId="5C228D0C" w14:textId="77777777" w:rsidR="00656615" w:rsidRPr="00656615" w:rsidRDefault="00656615" w:rsidP="00BF187C">
      <w:pPr>
        <w:pStyle w:val="LGTdoc1"/>
        <w:spacing w:beforeAutospacing="1" w:line="360" w:lineRule="auto"/>
        <w:contextualSpacing/>
        <w:rPr>
          <w:sz w:val="22"/>
          <w:lang w:val="en-US"/>
        </w:rPr>
      </w:pPr>
    </w:p>
    <w:p w14:paraId="5506DC73" w14:textId="77777777" w:rsidR="00DE63A0" w:rsidRDefault="00DE63A0" w:rsidP="004C6957">
      <w:pPr>
        <w:pStyle w:val="1"/>
        <w:numPr>
          <w:ilvl w:val="0"/>
          <w:numId w:val="22"/>
        </w:numPr>
        <w:ind w:left="426" w:hanging="426"/>
      </w:pPr>
      <w:r>
        <w:t>Conclusion</w:t>
      </w:r>
    </w:p>
    <w:p w14:paraId="477E677E" w14:textId="361A0C7E" w:rsidR="00BA5E7B" w:rsidRDefault="00074AB3" w:rsidP="00E43013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987B8F">
        <w:rPr>
          <w:rFonts w:hint="eastAsia"/>
          <w:b w:val="0"/>
          <w:sz w:val="22"/>
          <w:lang w:val="en-US"/>
        </w:rPr>
        <w:t>In this contribution, we</w:t>
      </w:r>
      <w:r w:rsidR="00F44B4E">
        <w:rPr>
          <w:b w:val="0"/>
          <w:sz w:val="22"/>
          <w:lang w:val="en-US"/>
        </w:rPr>
        <w:t xml:space="preserve"> </w:t>
      </w:r>
      <w:r w:rsidRPr="00987B8F">
        <w:rPr>
          <w:rFonts w:hint="eastAsia"/>
          <w:b w:val="0"/>
          <w:sz w:val="22"/>
          <w:lang w:val="en-US"/>
        </w:rPr>
        <w:t>discuss</w:t>
      </w:r>
      <w:r w:rsidR="00C00823" w:rsidRPr="00987B8F">
        <w:rPr>
          <w:b w:val="0"/>
          <w:sz w:val="22"/>
          <w:lang w:val="en-US"/>
        </w:rPr>
        <w:t xml:space="preserve">ed </w:t>
      </w:r>
      <w:r w:rsidRPr="00987B8F">
        <w:rPr>
          <w:rFonts w:hint="eastAsia"/>
          <w:b w:val="0"/>
          <w:sz w:val="22"/>
          <w:lang w:val="en-US"/>
        </w:rPr>
        <w:t xml:space="preserve">on </w:t>
      </w:r>
      <w:r w:rsidR="00E43013">
        <w:rPr>
          <w:b w:val="0"/>
          <w:sz w:val="22"/>
          <w:lang w:val="en-US"/>
        </w:rPr>
        <w:t xml:space="preserve">IAB enhancement for the future release. </w:t>
      </w:r>
      <w:r w:rsidR="00C00823" w:rsidRPr="00987B8F">
        <w:rPr>
          <w:b w:val="0"/>
          <w:sz w:val="22"/>
          <w:lang w:val="en-US"/>
        </w:rPr>
        <w:t xml:space="preserve">Based on the discussion, we have </w:t>
      </w:r>
      <w:r w:rsidR="00B563C0" w:rsidRPr="00987B8F">
        <w:rPr>
          <w:b w:val="0"/>
          <w:sz w:val="22"/>
          <w:lang w:val="en-US"/>
        </w:rPr>
        <w:t xml:space="preserve">the </w:t>
      </w:r>
      <w:r w:rsidR="00C00823" w:rsidRPr="00987B8F">
        <w:rPr>
          <w:b w:val="0"/>
          <w:sz w:val="22"/>
          <w:lang w:val="en-US"/>
        </w:rPr>
        <w:t>following</w:t>
      </w:r>
      <w:r w:rsidR="00E43013">
        <w:rPr>
          <w:b w:val="0"/>
          <w:sz w:val="22"/>
          <w:lang w:val="en-US"/>
        </w:rPr>
        <w:t xml:space="preserve"> observation</w:t>
      </w:r>
      <w:r w:rsidR="00656615">
        <w:rPr>
          <w:b w:val="0"/>
          <w:sz w:val="22"/>
          <w:lang w:val="en-US"/>
        </w:rPr>
        <w:t>s</w:t>
      </w:r>
      <w:r w:rsidR="00C00823" w:rsidRPr="00987B8F">
        <w:rPr>
          <w:b w:val="0"/>
          <w:sz w:val="22"/>
          <w:lang w:val="en-US"/>
        </w:rPr>
        <w:t xml:space="preserve"> as:</w:t>
      </w:r>
    </w:p>
    <w:p w14:paraId="251553E6" w14:textId="77777777" w:rsidR="00656615" w:rsidRPr="00D21978" w:rsidRDefault="00656615" w:rsidP="00656615">
      <w:pPr>
        <w:pStyle w:val="LGTdoc1"/>
        <w:spacing w:beforeAutospacing="1" w:line="360" w:lineRule="auto"/>
        <w:contextualSpacing/>
        <w:rPr>
          <w:sz w:val="22"/>
          <w:lang w:val="en-US"/>
        </w:rPr>
      </w:pPr>
      <w:r w:rsidRPr="00D21978">
        <w:rPr>
          <w:rFonts w:hint="eastAsia"/>
          <w:i/>
          <w:sz w:val="22"/>
          <w:lang w:val="en-US"/>
        </w:rPr>
        <w:t>Observat</w:t>
      </w:r>
      <w:r w:rsidRPr="00D21978">
        <w:rPr>
          <w:i/>
          <w:sz w:val="22"/>
          <w:lang w:val="en-US"/>
        </w:rPr>
        <w:t>ion 1:</w:t>
      </w:r>
      <w:r w:rsidRPr="00D21978">
        <w:rPr>
          <w:sz w:val="22"/>
          <w:lang w:val="en-US"/>
        </w:rPr>
        <w:t xml:space="preserve"> For IAB enhancement, duplex enhancement including SDM, FDM and FD can be considered as a first priority considering at least the aspects of antenna/panel structure and timing alignment. </w:t>
      </w:r>
    </w:p>
    <w:p w14:paraId="7FC881E3" w14:textId="77777777" w:rsidR="00056E1E" w:rsidRDefault="00056E1E" w:rsidP="00056E1E">
      <w:pPr>
        <w:pStyle w:val="LGTdoc1"/>
        <w:spacing w:beforeAutospacing="1" w:line="360" w:lineRule="auto"/>
        <w:contextualSpacing/>
        <w:rPr>
          <w:sz w:val="22"/>
          <w:lang w:val="en-US"/>
        </w:rPr>
      </w:pPr>
      <w:r w:rsidRPr="00D21978">
        <w:rPr>
          <w:rFonts w:hint="eastAsia"/>
          <w:i/>
          <w:sz w:val="22"/>
          <w:lang w:val="en-US"/>
        </w:rPr>
        <w:t>Observat</w:t>
      </w:r>
      <w:r w:rsidRPr="00D21978">
        <w:rPr>
          <w:i/>
          <w:sz w:val="22"/>
          <w:lang w:val="en-US"/>
        </w:rPr>
        <w:t xml:space="preserve">ion </w:t>
      </w:r>
      <w:r>
        <w:rPr>
          <w:i/>
          <w:sz w:val="22"/>
          <w:lang w:val="en-US"/>
        </w:rPr>
        <w:t>2</w:t>
      </w:r>
      <w:r w:rsidRPr="00D21978">
        <w:rPr>
          <w:i/>
          <w:sz w:val="22"/>
          <w:lang w:val="en-US"/>
        </w:rPr>
        <w:t>:</w:t>
      </w:r>
      <w:r w:rsidRPr="00D21978">
        <w:rPr>
          <w:sz w:val="22"/>
          <w:lang w:val="en-US"/>
        </w:rPr>
        <w:t xml:space="preserve"> </w:t>
      </w:r>
      <w:r>
        <w:rPr>
          <w:sz w:val="22"/>
          <w:lang w:val="en-US"/>
        </w:rPr>
        <w:t xml:space="preserve">Interference management including CLI and/or self-interference is important and needs to be resolved in conjunction with duplex enhancement in IAB system. </w:t>
      </w:r>
    </w:p>
    <w:p w14:paraId="55FEA539" w14:textId="77777777" w:rsidR="00656615" w:rsidRPr="00656615" w:rsidRDefault="00656615" w:rsidP="00E43013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sectPr w:rsidR="00656615" w:rsidRPr="0065661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30144D" w14:textId="77777777" w:rsidR="00980179" w:rsidRDefault="00980179" w:rsidP="00D30654">
      <w:pPr>
        <w:spacing w:after="0" w:line="240" w:lineRule="auto"/>
      </w:pPr>
      <w:r>
        <w:separator/>
      </w:r>
    </w:p>
  </w:endnote>
  <w:endnote w:type="continuationSeparator" w:id="0">
    <w:p w14:paraId="2B3F0451" w14:textId="77777777" w:rsidR="00980179" w:rsidRDefault="00980179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72E8A0" w14:textId="77777777" w:rsidR="00980179" w:rsidRDefault="00980179" w:rsidP="00D30654">
      <w:pPr>
        <w:spacing w:after="0" w:line="240" w:lineRule="auto"/>
      </w:pPr>
      <w:r>
        <w:separator/>
      </w:r>
    </w:p>
  </w:footnote>
  <w:footnote w:type="continuationSeparator" w:id="0">
    <w:p w14:paraId="2DFD6012" w14:textId="77777777" w:rsidR="00980179" w:rsidRDefault="00980179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63.5pt;height:58.5pt" o:bullet="t">
        <v:imagedata r:id="rId1" o:title="clip_image001"/>
      </v:shape>
    </w:pict>
  </w:numPicBullet>
  <w:abstractNum w:abstractNumId="0" w15:restartNumberingAfterBreak="0">
    <w:nsid w:val="08DB63DD"/>
    <w:multiLevelType w:val="hybridMultilevel"/>
    <w:tmpl w:val="CB3A0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04C75"/>
    <w:multiLevelType w:val="hybridMultilevel"/>
    <w:tmpl w:val="CCF45896"/>
    <w:lvl w:ilvl="0" w:tplc="123022BA">
      <w:start w:val="1"/>
      <w:numFmt w:val="bullet"/>
      <w:lvlText w:val="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1B713F"/>
    <w:multiLevelType w:val="hybridMultilevel"/>
    <w:tmpl w:val="787CC978"/>
    <w:lvl w:ilvl="0" w:tplc="60AE8B56">
      <w:start w:val="1"/>
      <w:numFmt w:val="bullet"/>
      <w:lvlText w:val="•"/>
      <w:lvlJc w:val="left"/>
      <w:pPr>
        <w:ind w:left="760" w:hanging="360"/>
      </w:pPr>
      <w:rPr>
        <w:rFonts w:ascii="Arial" w:hAnsi="Arial" w:cs="Times New Roman" w:hint="default"/>
      </w:rPr>
    </w:lvl>
    <w:lvl w:ilvl="1" w:tplc="CF3E35D6">
      <w:numFmt w:val="bullet"/>
      <w:lvlText w:val="-"/>
      <w:lvlJc w:val="left"/>
      <w:pPr>
        <w:ind w:left="1200" w:hanging="400"/>
      </w:pPr>
      <w:rPr>
        <w:rFonts w:ascii="Calibri" w:eastAsia="SimSun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1A33F51"/>
    <w:multiLevelType w:val="hybridMultilevel"/>
    <w:tmpl w:val="44781BF2"/>
    <w:lvl w:ilvl="0" w:tplc="2DD464CC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04D3B"/>
    <w:multiLevelType w:val="hybridMultilevel"/>
    <w:tmpl w:val="046AA47A"/>
    <w:lvl w:ilvl="0" w:tplc="76F28A66">
      <w:numFmt w:val="bullet"/>
      <w:lvlText w:val="-"/>
      <w:lvlJc w:val="left"/>
      <w:pPr>
        <w:ind w:left="11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5" w15:restartNumberingAfterBreak="0">
    <w:nsid w:val="1E3052A2"/>
    <w:multiLevelType w:val="hybridMultilevel"/>
    <w:tmpl w:val="BE3205E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FF412E4"/>
    <w:multiLevelType w:val="hybridMultilevel"/>
    <w:tmpl w:val="E62EFD94"/>
    <w:lvl w:ilvl="0" w:tplc="04090003">
      <w:start w:val="1"/>
      <w:numFmt w:val="bullet"/>
      <w:lvlText w:val="o"/>
      <w:lvlJc w:val="left"/>
      <w:pPr>
        <w:ind w:left="153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9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0" w:hanging="400"/>
      </w:pPr>
      <w:rPr>
        <w:rFonts w:ascii="Wingdings" w:hAnsi="Wingdings" w:hint="default"/>
      </w:rPr>
    </w:lvl>
  </w:abstractNum>
  <w:abstractNum w:abstractNumId="7" w15:restartNumberingAfterBreak="0">
    <w:nsid w:val="20911780"/>
    <w:multiLevelType w:val="hybridMultilevel"/>
    <w:tmpl w:val="90546D8E"/>
    <w:lvl w:ilvl="0" w:tplc="04090003">
      <w:start w:val="1"/>
      <w:numFmt w:val="bullet"/>
      <w:lvlText w:val="o"/>
      <w:lvlJc w:val="left"/>
      <w:pPr>
        <w:ind w:left="153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9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0" w:hanging="400"/>
      </w:pPr>
      <w:rPr>
        <w:rFonts w:ascii="Wingdings" w:hAnsi="Wingdings" w:hint="default"/>
      </w:rPr>
    </w:lvl>
  </w:abstractNum>
  <w:abstractNum w:abstractNumId="8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7290603"/>
    <w:multiLevelType w:val="hybridMultilevel"/>
    <w:tmpl w:val="A2DEC68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EF2C59"/>
    <w:multiLevelType w:val="hybridMultilevel"/>
    <w:tmpl w:val="30F4528E"/>
    <w:lvl w:ilvl="0" w:tplc="0F80EF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BC40DC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34916A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D66BCE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4C49B74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8CBBF8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A67D02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0EF74E7"/>
    <w:multiLevelType w:val="hybridMultilevel"/>
    <w:tmpl w:val="414ED906"/>
    <w:lvl w:ilvl="0" w:tplc="FFFFFFFF">
      <w:start w:val="1"/>
      <w:numFmt w:val="bullet"/>
      <w:lvlText w:val=""/>
      <w:lvlJc w:val="left"/>
      <w:pPr>
        <w:ind w:left="73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53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13" w15:restartNumberingAfterBreak="0">
    <w:nsid w:val="31D62CA5"/>
    <w:multiLevelType w:val="hybridMultilevel"/>
    <w:tmpl w:val="D82C9D4A"/>
    <w:lvl w:ilvl="0" w:tplc="2A9E5A96">
      <w:start w:val="1"/>
      <w:numFmt w:val="bullet"/>
      <w:lvlText w:val="-"/>
      <w:lvlJc w:val="left"/>
      <w:pPr>
        <w:ind w:left="730" w:hanging="400"/>
      </w:pPr>
      <w:rPr>
        <w:rFonts w:ascii="Calibri" w:eastAsia="SimSun" w:hAnsi="Calibri" w:cs="Calibri" w:hint="default"/>
      </w:rPr>
    </w:lvl>
    <w:lvl w:ilvl="1" w:tplc="FFFFFFFF">
      <w:start w:val="1"/>
      <w:numFmt w:val="bullet"/>
      <w:lvlText w:val=""/>
      <w:lvlJc w:val="left"/>
      <w:pPr>
        <w:ind w:left="113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14" w15:restartNumberingAfterBreak="0">
    <w:nsid w:val="31DE5453"/>
    <w:multiLevelType w:val="hybridMultilevel"/>
    <w:tmpl w:val="941C5B9A"/>
    <w:lvl w:ilvl="0" w:tplc="5CA6DD84">
      <w:numFmt w:val="bullet"/>
      <w:lvlText w:val=""/>
      <w:lvlJc w:val="left"/>
      <w:pPr>
        <w:ind w:left="760" w:hanging="360"/>
      </w:pPr>
      <w:rPr>
        <w:rFonts w:ascii="Wingdings" w:eastAsia="굴림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D691A0F"/>
    <w:multiLevelType w:val="hybridMultilevel"/>
    <w:tmpl w:val="E5B6385A"/>
    <w:lvl w:ilvl="0" w:tplc="414C7C6E">
      <w:start w:val="2"/>
      <w:numFmt w:val="bullet"/>
      <w:lvlText w:val=""/>
      <w:lvlJc w:val="left"/>
      <w:pPr>
        <w:ind w:left="108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6" w15:restartNumberingAfterBreak="0">
    <w:nsid w:val="40717380"/>
    <w:multiLevelType w:val="hybridMultilevel"/>
    <w:tmpl w:val="A3EAF6A0"/>
    <w:lvl w:ilvl="0" w:tplc="123022BA">
      <w:start w:val="1"/>
      <w:numFmt w:val="bullet"/>
      <w:lvlText w:val="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2E34C17"/>
    <w:multiLevelType w:val="hybridMultilevel"/>
    <w:tmpl w:val="9C54C526"/>
    <w:lvl w:ilvl="0" w:tplc="FFFFFFFF">
      <w:start w:val="1"/>
      <w:numFmt w:val="bullet"/>
      <w:lvlText w:val=""/>
      <w:lvlJc w:val="left"/>
      <w:pPr>
        <w:ind w:left="730" w:hanging="40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13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18" w15:restartNumberingAfterBreak="0">
    <w:nsid w:val="446649D7"/>
    <w:multiLevelType w:val="hybridMultilevel"/>
    <w:tmpl w:val="E15AB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0B1B92"/>
    <w:multiLevelType w:val="hybridMultilevel"/>
    <w:tmpl w:val="A8844392"/>
    <w:lvl w:ilvl="0" w:tplc="516E46EA">
      <w:start w:val="82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85C33B0"/>
    <w:multiLevelType w:val="hybridMultilevel"/>
    <w:tmpl w:val="6EA88602"/>
    <w:lvl w:ilvl="0" w:tplc="FFFFFFFF">
      <w:start w:val="1"/>
      <w:numFmt w:val="bullet"/>
      <w:lvlText w:val=""/>
      <w:lvlJc w:val="left"/>
      <w:pPr>
        <w:ind w:left="825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21" w15:restartNumberingAfterBreak="0">
    <w:nsid w:val="4F2A4A6D"/>
    <w:multiLevelType w:val="hybridMultilevel"/>
    <w:tmpl w:val="1BAA8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035AA2"/>
    <w:multiLevelType w:val="multilevel"/>
    <w:tmpl w:val="3EAEF8B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54A61B6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4309D4"/>
    <w:multiLevelType w:val="hybridMultilevel"/>
    <w:tmpl w:val="C44C2D6E"/>
    <w:lvl w:ilvl="0" w:tplc="7D50D72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947231"/>
    <w:multiLevelType w:val="hybridMultilevel"/>
    <w:tmpl w:val="6A90A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5B373F"/>
    <w:multiLevelType w:val="hybridMultilevel"/>
    <w:tmpl w:val="B66E0B56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5D90174D"/>
    <w:multiLevelType w:val="hybridMultilevel"/>
    <w:tmpl w:val="715AF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14529"/>
    <w:multiLevelType w:val="hybridMultilevel"/>
    <w:tmpl w:val="17187D0C"/>
    <w:lvl w:ilvl="0" w:tplc="FFFFFFFF">
      <w:start w:val="1"/>
      <w:numFmt w:val="bullet"/>
      <w:lvlText w:val=""/>
      <w:lvlJc w:val="left"/>
      <w:pPr>
        <w:ind w:left="10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30" w15:restartNumberingAfterBreak="0">
    <w:nsid w:val="5FA213C5"/>
    <w:multiLevelType w:val="multilevel"/>
    <w:tmpl w:val="5FA213C5"/>
    <w:lvl w:ilvl="0">
      <w:start w:val="2"/>
      <w:numFmt w:val="bullet"/>
      <w:lvlText w:val="-"/>
      <w:lvlJc w:val="left"/>
      <w:pPr>
        <w:ind w:left="571" w:hanging="360"/>
      </w:pPr>
      <w:rPr>
        <w:rFonts w:ascii="Calibri" w:eastAsia="맑은 고딕" w:hAnsi="Calibri" w:cs="Calibri" w:hint="default"/>
      </w:rPr>
    </w:lvl>
    <w:lvl w:ilvl="1">
      <w:start w:val="1"/>
      <w:numFmt w:val="bullet"/>
      <w:lvlText w:val=""/>
      <w:lvlJc w:val="left"/>
      <w:pPr>
        <w:ind w:left="105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7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9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1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3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5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7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91" w:hanging="420"/>
      </w:pPr>
      <w:rPr>
        <w:rFonts w:ascii="Wingdings" w:hAnsi="Wingdings" w:hint="default"/>
      </w:rPr>
    </w:lvl>
  </w:abstractNum>
  <w:abstractNum w:abstractNumId="31" w15:restartNumberingAfterBreak="0">
    <w:nsid w:val="65D44A76"/>
    <w:multiLevelType w:val="hybridMultilevel"/>
    <w:tmpl w:val="23165D8E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CB5839"/>
    <w:multiLevelType w:val="hybridMultilevel"/>
    <w:tmpl w:val="708E8766"/>
    <w:lvl w:ilvl="0" w:tplc="7778AD40">
      <w:start w:val="2"/>
      <w:numFmt w:val="bullet"/>
      <w:lvlText w:val="-"/>
      <w:lvlJc w:val="left"/>
      <w:pPr>
        <w:ind w:left="720" w:hanging="360"/>
      </w:pPr>
      <w:rPr>
        <w:rFonts w:ascii="CG Times (WN)" w:eastAsia="맑은 고딕" w:hAnsi="CG Times (WN)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 w15:restartNumberingAfterBreak="0">
    <w:nsid w:val="691F0824"/>
    <w:multiLevelType w:val="hybridMultilevel"/>
    <w:tmpl w:val="54FEF782"/>
    <w:lvl w:ilvl="0" w:tplc="60AE8B56">
      <w:start w:val="1"/>
      <w:numFmt w:val="bullet"/>
      <w:lvlText w:val="•"/>
      <w:lvlJc w:val="left"/>
      <w:pPr>
        <w:ind w:left="760" w:hanging="360"/>
      </w:pPr>
      <w:rPr>
        <w:rFonts w:ascii="Arial" w:hAnsi="Arial" w:cs="Times New Roman" w:hint="default"/>
      </w:rPr>
    </w:lvl>
    <w:lvl w:ilvl="1" w:tplc="001A413A">
      <w:start w:val="6"/>
      <w:numFmt w:val="bullet"/>
      <w:lvlText w:val="-"/>
      <w:lvlJc w:val="left"/>
      <w:pPr>
        <w:ind w:left="1200" w:hanging="400"/>
      </w:pPr>
      <w:rPr>
        <w:rFonts w:ascii="Times New Roman" w:eastAsia="DengXian" w:hAnsi="Times New Roman" w:cs="Times New Roman" w:hint="default"/>
        <w:color w:val="000000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F0015CC"/>
    <w:multiLevelType w:val="hybridMultilevel"/>
    <w:tmpl w:val="E00AA2B0"/>
    <w:lvl w:ilvl="0" w:tplc="FFFFFFFF">
      <w:start w:val="1"/>
      <w:numFmt w:val="bullet"/>
      <w:lvlText w:val=""/>
      <w:lvlJc w:val="left"/>
      <w:pPr>
        <w:ind w:left="73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35" w15:restartNumberingAfterBreak="0">
    <w:nsid w:val="70DA22DF"/>
    <w:multiLevelType w:val="hybridMultilevel"/>
    <w:tmpl w:val="05E2E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FC2772"/>
    <w:multiLevelType w:val="hybridMultilevel"/>
    <w:tmpl w:val="E850FCAE"/>
    <w:lvl w:ilvl="0" w:tplc="76F28A66">
      <w:numFmt w:val="bullet"/>
      <w:lvlText w:val="-"/>
      <w:lvlJc w:val="left"/>
      <w:pPr>
        <w:ind w:left="600" w:hanging="40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37" w15:restartNumberingAfterBreak="0">
    <w:nsid w:val="75440708"/>
    <w:multiLevelType w:val="hybridMultilevel"/>
    <w:tmpl w:val="D9009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73674E"/>
    <w:multiLevelType w:val="hybridMultilevel"/>
    <w:tmpl w:val="CF2C4A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96328E"/>
    <w:multiLevelType w:val="hybridMultilevel"/>
    <w:tmpl w:val="8432E5D6"/>
    <w:lvl w:ilvl="0" w:tplc="2A9E5A96">
      <w:start w:val="1"/>
      <w:numFmt w:val="bullet"/>
      <w:lvlText w:val="-"/>
      <w:lvlJc w:val="left"/>
      <w:pPr>
        <w:ind w:left="730" w:hanging="40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40" w15:restartNumberingAfterBreak="0">
    <w:nsid w:val="7745551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1F146A"/>
    <w:multiLevelType w:val="hybridMultilevel"/>
    <w:tmpl w:val="9D8211E0"/>
    <w:lvl w:ilvl="0" w:tplc="F6167516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C7E46BF"/>
    <w:multiLevelType w:val="hybridMultilevel"/>
    <w:tmpl w:val="7D049030"/>
    <w:lvl w:ilvl="0" w:tplc="FFFFFFFF">
      <w:start w:val="1"/>
      <w:numFmt w:val="bullet"/>
      <w:lvlText w:val=""/>
      <w:lvlJc w:val="left"/>
      <w:pPr>
        <w:ind w:left="113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43" w15:restartNumberingAfterBreak="0">
    <w:nsid w:val="7F180A7F"/>
    <w:multiLevelType w:val="hybridMultilevel"/>
    <w:tmpl w:val="94BEA30A"/>
    <w:lvl w:ilvl="0" w:tplc="2A9E5A96">
      <w:start w:val="1"/>
      <w:numFmt w:val="bullet"/>
      <w:lvlText w:val="-"/>
      <w:lvlJc w:val="left"/>
      <w:pPr>
        <w:ind w:left="730" w:hanging="40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2A9E5A96">
      <w:start w:val="1"/>
      <w:numFmt w:val="bullet"/>
      <w:lvlText w:val="-"/>
      <w:lvlJc w:val="left"/>
      <w:pPr>
        <w:ind w:left="1930" w:hanging="400"/>
      </w:pPr>
      <w:rPr>
        <w:rFonts w:ascii="Calibri" w:eastAsia="SimSun" w:hAnsi="Calibri" w:cs="Calibri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28"/>
  </w:num>
  <w:num w:numId="4">
    <w:abstractNumId w:val="35"/>
  </w:num>
  <w:num w:numId="5">
    <w:abstractNumId w:val="11"/>
  </w:num>
  <w:num w:numId="6">
    <w:abstractNumId w:val="31"/>
  </w:num>
  <w:num w:numId="7">
    <w:abstractNumId w:val="14"/>
  </w:num>
  <w:num w:numId="8">
    <w:abstractNumId w:val="16"/>
  </w:num>
  <w:num w:numId="9">
    <w:abstractNumId w:val="1"/>
  </w:num>
  <w:num w:numId="10">
    <w:abstractNumId w:val="33"/>
  </w:num>
  <w:num w:numId="11">
    <w:abstractNumId w:val="2"/>
  </w:num>
  <w:num w:numId="12">
    <w:abstractNumId w:val="4"/>
  </w:num>
  <w:num w:numId="13">
    <w:abstractNumId w:val="25"/>
  </w:num>
  <w:num w:numId="14">
    <w:abstractNumId w:val="20"/>
  </w:num>
  <w:num w:numId="15">
    <w:abstractNumId w:val="29"/>
  </w:num>
  <w:num w:numId="16">
    <w:abstractNumId w:val="36"/>
  </w:num>
  <w:num w:numId="17">
    <w:abstractNumId w:val="3"/>
  </w:num>
  <w:num w:numId="18">
    <w:abstractNumId w:val="32"/>
  </w:num>
  <w:num w:numId="19">
    <w:abstractNumId w:val="10"/>
  </w:num>
  <w:num w:numId="20">
    <w:abstractNumId w:val="5"/>
  </w:num>
  <w:num w:numId="21">
    <w:abstractNumId w:val="9"/>
  </w:num>
  <w:num w:numId="22">
    <w:abstractNumId w:val="27"/>
  </w:num>
  <w:num w:numId="23">
    <w:abstractNumId w:val="42"/>
  </w:num>
  <w:num w:numId="24">
    <w:abstractNumId w:val="34"/>
  </w:num>
  <w:num w:numId="25">
    <w:abstractNumId w:val="12"/>
  </w:num>
  <w:num w:numId="26">
    <w:abstractNumId w:val="39"/>
  </w:num>
  <w:num w:numId="27">
    <w:abstractNumId w:val="17"/>
  </w:num>
  <w:num w:numId="28">
    <w:abstractNumId w:val="13"/>
  </w:num>
  <w:num w:numId="29">
    <w:abstractNumId w:val="7"/>
  </w:num>
  <w:num w:numId="30">
    <w:abstractNumId w:val="6"/>
  </w:num>
  <w:num w:numId="31">
    <w:abstractNumId w:val="43"/>
  </w:num>
  <w:num w:numId="32">
    <w:abstractNumId w:val="37"/>
  </w:num>
  <w:num w:numId="33">
    <w:abstractNumId w:val="40"/>
  </w:num>
  <w:num w:numId="34">
    <w:abstractNumId w:val="23"/>
  </w:num>
  <w:num w:numId="35">
    <w:abstractNumId w:val="15"/>
  </w:num>
  <w:num w:numId="36">
    <w:abstractNumId w:val="21"/>
  </w:num>
  <w:num w:numId="37">
    <w:abstractNumId w:val="18"/>
  </w:num>
  <w:num w:numId="38">
    <w:abstractNumId w:val="30"/>
  </w:num>
  <w:num w:numId="39">
    <w:abstractNumId w:val="24"/>
  </w:num>
  <w:num w:numId="40">
    <w:abstractNumId w:val="26"/>
  </w:num>
  <w:num w:numId="41">
    <w:abstractNumId w:val="38"/>
  </w:num>
  <w:num w:numId="42">
    <w:abstractNumId w:val="19"/>
  </w:num>
  <w:num w:numId="43">
    <w:abstractNumId w:val="41"/>
  </w:num>
  <w:num w:numId="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11A5"/>
    <w:rsid w:val="00004A65"/>
    <w:rsid w:val="0000605B"/>
    <w:rsid w:val="0000693B"/>
    <w:rsid w:val="00006CAB"/>
    <w:rsid w:val="00007DE7"/>
    <w:rsid w:val="00010F1E"/>
    <w:rsid w:val="00015105"/>
    <w:rsid w:val="000246EC"/>
    <w:rsid w:val="000261E9"/>
    <w:rsid w:val="0003080C"/>
    <w:rsid w:val="00031F18"/>
    <w:rsid w:val="0003278D"/>
    <w:rsid w:val="000345C4"/>
    <w:rsid w:val="00037F0D"/>
    <w:rsid w:val="0004170A"/>
    <w:rsid w:val="000445C7"/>
    <w:rsid w:val="00044E04"/>
    <w:rsid w:val="00046ECE"/>
    <w:rsid w:val="00047C81"/>
    <w:rsid w:val="00047CD2"/>
    <w:rsid w:val="00047D2F"/>
    <w:rsid w:val="00052A39"/>
    <w:rsid w:val="00055C59"/>
    <w:rsid w:val="00056054"/>
    <w:rsid w:val="00056E1E"/>
    <w:rsid w:val="00057A9B"/>
    <w:rsid w:val="00061B7D"/>
    <w:rsid w:val="0006209D"/>
    <w:rsid w:val="0006227C"/>
    <w:rsid w:val="00062F41"/>
    <w:rsid w:val="00065637"/>
    <w:rsid w:val="00074AB3"/>
    <w:rsid w:val="000777D9"/>
    <w:rsid w:val="00077861"/>
    <w:rsid w:val="00084680"/>
    <w:rsid w:val="0009000C"/>
    <w:rsid w:val="0009085C"/>
    <w:rsid w:val="00090DE1"/>
    <w:rsid w:val="00092020"/>
    <w:rsid w:val="000951F4"/>
    <w:rsid w:val="00097BE8"/>
    <w:rsid w:val="000A00AE"/>
    <w:rsid w:val="000A407B"/>
    <w:rsid w:val="000A429C"/>
    <w:rsid w:val="000A447E"/>
    <w:rsid w:val="000A5252"/>
    <w:rsid w:val="000A56C1"/>
    <w:rsid w:val="000B0B34"/>
    <w:rsid w:val="000B263D"/>
    <w:rsid w:val="000B4500"/>
    <w:rsid w:val="000C24C7"/>
    <w:rsid w:val="000C2EFD"/>
    <w:rsid w:val="000C6453"/>
    <w:rsid w:val="000D0EF1"/>
    <w:rsid w:val="000D2DF7"/>
    <w:rsid w:val="000D572C"/>
    <w:rsid w:val="000E1D15"/>
    <w:rsid w:val="000E2B6F"/>
    <w:rsid w:val="000E7C34"/>
    <w:rsid w:val="000F2690"/>
    <w:rsid w:val="00100619"/>
    <w:rsid w:val="00102536"/>
    <w:rsid w:val="001041A5"/>
    <w:rsid w:val="00104D33"/>
    <w:rsid w:val="00122A95"/>
    <w:rsid w:val="0013779D"/>
    <w:rsid w:val="00145D4E"/>
    <w:rsid w:val="0014684C"/>
    <w:rsid w:val="0015356E"/>
    <w:rsid w:val="00154EE1"/>
    <w:rsid w:val="001554A0"/>
    <w:rsid w:val="001605B4"/>
    <w:rsid w:val="001621BF"/>
    <w:rsid w:val="0016449C"/>
    <w:rsid w:val="00167F40"/>
    <w:rsid w:val="00170281"/>
    <w:rsid w:val="00171172"/>
    <w:rsid w:val="001712E0"/>
    <w:rsid w:val="00175AA6"/>
    <w:rsid w:val="00184F56"/>
    <w:rsid w:val="00184F73"/>
    <w:rsid w:val="00192DE4"/>
    <w:rsid w:val="00195087"/>
    <w:rsid w:val="00196838"/>
    <w:rsid w:val="00197C14"/>
    <w:rsid w:val="001B0EDE"/>
    <w:rsid w:val="001B180B"/>
    <w:rsid w:val="001B19FC"/>
    <w:rsid w:val="001B7A87"/>
    <w:rsid w:val="001C5D48"/>
    <w:rsid w:val="001D4524"/>
    <w:rsid w:val="001D4E98"/>
    <w:rsid w:val="001D5B81"/>
    <w:rsid w:val="001D5C1F"/>
    <w:rsid w:val="001E00D4"/>
    <w:rsid w:val="001F0A3A"/>
    <w:rsid w:val="001F1760"/>
    <w:rsid w:val="001F24CE"/>
    <w:rsid w:val="001F54EB"/>
    <w:rsid w:val="00203824"/>
    <w:rsid w:val="002055A8"/>
    <w:rsid w:val="002077AA"/>
    <w:rsid w:val="002178A3"/>
    <w:rsid w:val="00222DA2"/>
    <w:rsid w:val="002263C6"/>
    <w:rsid w:val="00226721"/>
    <w:rsid w:val="00231363"/>
    <w:rsid w:val="00231C2D"/>
    <w:rsid w:val="00237419"/>
    <w:rsid w:val="0023756B"/>
    <w:rsid w:val="00237B71"/>
    <w:rsid w:val="00240DFD"/>
    <w:rsid w:val="00240F2A"/>
    <w:rsid w:val="002454D1"/>
    <w:rsid w:val="00246527"/>
    <w:rsid w:val="00252632"/>
    <w:rsid w:val="00255A97"/>
    <w:rsid w:val="00255BB4"/>
    <w:rsid w:val="002657F4"/>
    <w:rsid w:val="002660FC"/>
    <w:rsid w:val="002670C6"/>
    <w:rsid w:val="00267958"/>
    <w:rsid w:val="0027358F"/>
    <w:rsid w:val="00273E08"/>
    <w:rsid w:val="00274B25"/>
    <w:rsid w:val="00275039"/>
    <w:rsid w:val="00275446"/>
    <w:rsid w:val="002817FB"/>
    <w:rsid w:val="00290587"/>
    <w:rsid w:val="00291B1A"/>
    <w:rsid w:val="002951C3"/>
    <w:rsid w:val="002A3193"/>
    <w:rsid w:val="002B4D95"/>
    <w:rsid w:val="002E0FB4"/>
    <w:rsid w:val="002E5D8A"/>
    <w:rsid w:val="002E6FC5"/>
    <w:rsid w:val="002E7C8B"/>
    <w:rsid w:val="002F150E"/>
    <w:rsid w:val="002F21F7"/>
    <w:rsid w:val="00305BCE"/>
    <w:rsid w:val="003064E5"/>
    <w:rsid w:val="0031273A"/>
    <w:rsid w:val="00326037"/>
    <w:rsid w:val="00326F8D"/>
    <w:rsid w:val="00331E4D"/>
    <w:rsid w:val="003342CF"/>
    <w:rsid w:val="003360A8"/>
    <w:rsid w:val="003377B5"/>
    <w:rsid w:val="00337C8C"/>
    <w:rsid w:val="003400B8"/>
    <w:rsid w:val="00340C8B"/>
    <w:rsid w:val="0034193B"/>
    <w:rsid w:val="00351D6D"/>
    <w:rsid w:val="0035218C"/>
    <w:rsid w:val="00353338"/>
    <w:rsid w:val="00353FC8"/>
    <w:rsid w:val="00354A80"/>
    <w:rsid w:val="00360A3A"/>
    <w:rsid w:val="003705CE"/>
    <w:rsid w:val="0037122D"/>
    <w:rsid w:val="0037268A"/>
    <w:rsid w:val="00377CDF"/>
    <w:rsid w:val="003816BA"/>
    <w:rsid w:val="00382CDA"/>
    <w:rsid w:val="003844FC"/>
    <w:rsid w:val="003872EE"/>
    <w:rsid w:val="00394DF7"/>
    <w:rsid w:val="00395FA0"/>
    <w:rsid w:val="00396966"/>
    <w:rsid w:val="00397F72"/>
    <w:rsid w:val="003A35E5"/>
    <w:rsid w:val="003A5C86"/>
    <w:rsid w:val="003B0CA9"/>
    <w:rsid w:val="003C0A7F"/>
    <w:rsid w:val="003C4F0E"/>
    <w:rsid w:val="003C66FD"/>
    <w:rsid w:val="003C6BA1"/>
    <w:rsid w:val="003D0E83"/>
    <w:rsid w:val="003D1C1D"/>
    <w:rsid w:val="003D5AD4"/>
    <w:rsid w:val="003D70D1"/>
    <w:rsid w:val="003D71B2"/>
    <w:rsid w:val="003E4034"/>
    <w:rsid w:val="003E77B2"/>
    <w:rsid w:val="003F3BF5"/>
    <w:rsid w:val="003F3F91"/>
    <w:rsid w:val="003F591D"/>
    <w:rsid w:val="00404A52"/>
    <w:rsid w:val="00410BFD"/>
    <w:rsid w:val="00416BB4"/>
    <w:rsid w:val="0041723A"/>
    <w:rsid w:val="00420DEF"/>
    <w:rsid w:val="004336D3"/>
    <w:rsid w:val="0044216A"/>
    <w:rsid w:val="004441F5"/>
    <w:rsid w:val="00447827"/>
    <w:rsid w:val="00447C7C"/>
    <w:rsid w:val="00452727"/>
    <w:rsid w:val="00454D12"/>
    <w:rsid w:val="00455F73"/>
    <w:rsid w:val="004573FE"/>
    <w:rsid w:val="0046061B"/>
    <w:rsid w:val="0046396B"/>
    <w:rsid w:val="004639B8"/>
    <w:rsid w:val="00470138"/>
    <w:rsid w:val="00484234"/>
    <w:rsid w:val="004923D1"/>
    <w:rsid w:val="00494474"/>
    <w:rsid w:val="00496242"/>
    <w:rsid w:val="004967DF"/>
    <w:rsid w:val="004A0633"/>
    <w:rsid w:val="004A0E9B"/>
    <w:rsid w:val="004A6D8B"/>
    <w:rsid w:val="004B5AD0"/>
    <w:rsid w:val="004B7B9E"/>
    <w:rsid w:val="004C65C7"/>
    <w:rsid w:val="004C6957"/>
    <w:rsid w:val="004D2D8F"/>
    <w:rsid w:val="004E1800"/>
    <w:rsid w:val="004F21C0"/>
    <w:rsid w:val="004F6F02"/>
    <w:rsid w:val="00501539"/>
    <w:rsid w:val="0050353F"/>
    <w:rsid w:val="005056DA"/>
    <w:rsid w:val="0051172B"/>
    <w:rsid w:val="005144B1"/>
    <w:rsid w:val="005266A9"/>
    <w:rsid w:val="00532A21"/>
    <w:rsid w:val="005373A2"/>
    <w:rsid w:val="00547287"/>
    <w:rsid w:val="00551816"/>
    <w:rsid w:val="00557D9F"/>
    <w:rsid w:val="00561DC2"/>
    <w:rsid w:val="005660D8"/>
    <w:rsid w:val="00566F6A"/>
    <w:rsid w:val="00567AE8"/>
    <w:rsid w:val="00570571"/>
    <w:rsid w:val="00570FF9"/>
    <w:rsid w:val="00580629"/>
    <w:rsid w:val="0058480E"/>
    <w:rsid w:val="005865A9"/>
    <w:rsid w:val="00586BC5"/>
    <w:rsid w:val="00596AD8"/>
    <w:rsid w:val="005A4225"/>
    <w:rsid w:val="005A45B1"/>
    <w:rsid w:val="005A4CFD"/>
    <w:rsid w:val="005A575F"/>
    <w:rsid w:val="005A73B7"/>
    <w:rsid w:val="005B0AE5"/>
    <w:rsid w:val="005C645F"/>
    <w:rsid w:val="005C6DAE"/>
    <w:rsid w:val="005D03E5"/>
    <w:rsid w:val="005D0968"/>
    <w:rsid w:val="005D333F"/>
    <w:rsid w:val="005D3702"/>
    <w:rsid w:val="005D5803"/>
    <w:rsid w:val="005D6C47"/>
    <w:rsid w:val="005D797A"/>
    <w:rsid w:val="005E483B"/>
    <w:rsid w:val="005E525B"/>
    <w:rsid w:val="005E77D6"/>
    <w:rsid w:val="005F552C"/>
    <w:rsid w:val="00612827"/>
    <w:rsid w:val="0061328E"/>
    <w:rsid w:val="00615675"/>
    <w:rsid w:val="006169A9"/>
    <w:rsid w:val="00624558"/>
    <w:rsid w:val="00626466"/>
    <w:rsid w:val="0063099A"/>
    <w:rsid w:val="006318FA"/>
    <w:rsid w:val="006338B9"/>
    <w:rsid w:val="00634E08"/>
    <w:rsid w:val="00637305"/>
    <w:rsid w:val="00643C8B"/>
    <w:rsid w:val="00656615"/>
    <w:rsid w:val="006577A2"/>
    <w:rsid w:val="006622D7"/>
    <w:rsid w:val="00674A5F"/>
    <w:rsid w:val="00675515"/>
    <w:rsid w:val="00675AE3"/>
    <w:rsid w:val="00675B3F"/>
    <w:rsid w:val="0068027E"/>
    <w:rsid w:val="006823BA"/>
    <w:rsid w:val="006826B9"/>
    <w:rsid w:val="006870A9"/>
    <w:rsid w:val="006926A9"/>
    <w:rsid w:val="006A35DA"/>
    <w:rsid w:val="006A4330"/>
    <w:rsid w:val="006A44DF"/>
    <w:rsid w:val="006A5BDB"/>
    <w:rsid w:val="006B33A7"/>
    <w:rsid w:val="006B516C"/>
    <w:rsid w:val="006C226F"/>
    <w:rsid w:val="006D0BA9"/>
    <w:rsid w:val="006D1608"/>
    <w:rsid w:val="006D21D0"/>
    <w:rsid w:val="006D5D0B"/>
    <w:rsid w:val="006D5FB1"/>
    <w:rsid w:val="006D7185"/>
    <w:rsid w:val="006E007E"/>
    <w:rsid w:val="006E2160"/>
    <w:rsid w:val="006E4A3A"/>
    <w:rsid w:val="006E722D"/>
    <w:rsid w:val="006F1829"/>
    <w:rsid w:val="006F2A94"/>
    <w:rsid w:val="006F2CD9"/>
    <w:rsid w:val="00706834"/>
    <w:rsid w:val="007070B3"/>
    <w:rsid w:val="00707105"/>
    <w:rsid w:val="0071069B"/>
    <w:rsid w:val="00711D55"/>
    <w:rsid w:val="007120D5"/>
    <w:rsid w:val="007201CC"/>
    <w:rsid w:val="00720A4C"/>
    <w:rsid w:val="00720D6A"/>
    <w:rsid w:val="007214C0"/>
    <w:rsid w:val="00722946"/>
    <w:rsid w:val="007230A4"/>
    <w:rsid w:val="0072563D"/>
    <w:rsid w:val="00727073"/>
    <w:rsid w:val="00735EEB"/>
    <w:rsid w:val="00742118"/>
    <w:rsid w:val="00747199"/>
    <w:rsid w:val="00750C2D"/>
    <w:rsid w:val="007535A8"/>
    <w:rsid w:val="00772D72"/>
    <w:rsid w:val="00773024"/>
    <w:rsid w:val="00786BB8"/>
    <w:rsid w:val="00790613"/>
    <w:rsid w:val="007A2989"/>
    <w:rsid w:val="007A4618"/>
    <w:rsid w:val="007A6DEF"/>
    <w:rsid w:val="007B24CD"/>
    <w:rsid w:val="007C204C"/>
    <w:rsid w:val="007C2067"/>
    <w:rsid w:val="007C7454"/>
    <w:rsid w:val="007C77F3"/>
    <w:rsid w:val="007D0144"/>
    <w:rsid w:val="007D2EF2"/>
    <w:rsid w:val="007D4E40"/>
    <w:rsid w:val="007D5CCC"/>
    <w:rsid w:val="007D6DF0"/>
    <w:rsid w:val="007E0B8C"/>
    <w:rsid w:val="007E123D"/>
    <w:rsid w:val="007F27A3"/>
    <w:rsid w:val="007F418A"/>
    <w:rsid w:val="00805CFC"/>
    <w:rsid w:val="00812242"/>
    <w:rsid w:val="00820F2B"/>
    <w:rsid w:val="00821576"/>
    <w:rsid w:val="00822D10"/>
    <w:rsid w:val="00824D78"/>
    <w:rsid w:val="00824DFB"/>
    <w:rsid w:val="0083382E"/>
    <w:rsid w:val="00835159"/>
    <w:rsid w:val="00841E13"/>
    <w:rsid w:val="0084248D"/>
    <w:rsid w:val="00842B13"/>
    <w:rsid w:val="00843A8F"/>
    <w:rsid w:val="008445AD"/>
    <w:rsid w:val="00845420"/>
    <w:rsid w:val="008600F4"/>
    <w:rsid w:val="0086227E"/>
    <w:rsid w:val="00865B16"/>
    <w:rsid w:val="00867B33"/>
    <w:rsid w:val="008731BF"/>
    <w:rsid w:val="0087462D"/>
    <w:rsid w:val="008777CB"/>
    <w:rsid w:val="008826B2"/>
    <w:rsid w:val="00882A8E"/>
    <w:rsid w:val="0088707C"/>
    <w:rsid w:val="00895A3D"/>
    <w:rsid w:val="00896AEB"/>
    <w:rsid w:val="008A0473"/>
    <w:rsid w:val="008A2292"/>
    <w:rsid w:val="008A2C71"/>
    <w:rsid w:val="008A4E8F"/>
    <w:rsid w:val="008C04A7"/>
    <w:rsid w:val="008C1982"/>
    <w:rsid w:val="008C1C65"/>
    <w:rsid w:val="008D5EA4"/>
    <w:rsid w:val="008D690D"/>
    <w:rsid w:val="008E3BCB"/>
    <w:rsid w:val="008E4C38"/>
    <w:rsid w:val="008E74E4"/>
    <w:rsid w:val="008E7B5B"/>
    <w:rsid w:val="008F258C"/>
    <w:rsid w:val="008F3EE1"/>
    <w:rsid w:val="008F40E0"/>
    <w:rsid w:val="009019DA"/>
    <w:rsid w:val="00901F37"/>
    <w:rsid w:val="0090396C"/>
    <w:rsid w:val="009050BF"/>
    <w:rsid w:val="00905837"/>
    <w:rsid w:val="00910179"/>
    <w:rsid w:val="0091388C"/>
    <w:rsid w:val="00923276"/>
    <w:rsid w:val="00923A49"/>
    <w:rsid w:val="00923DCB"/>
    <w:rsid w:val="00925EE4"/>
    <w:rsid w:val="00926E76"/>
    <w:rsid w:val="0093102E"/>
    <w:rsid w:val="009322E8"/>
    <w:rsid w:val="00941D2D"/>
    <w:rsid w:val="0094397C"/>
    <w:rsid w:val="00946549"/>
    <w:rsid w:val="00946FE9"/>
    <w:rsid w:val="00950283"/>
    <w:rsid w:val="00955824"/>
    <w:rsid w:val="00955BCB"/>
    <w:rsid w:val="00955D5E"/>
    <w:rsid w:val="00955E85"/>
    <w:rsid w:val="00960BA6"/>
    <w:rsid w:val="00962F88"/>
    <w:rsid w:val="00964FC1"/>
    <w:rsid w:val="00970F70"/>
    <w:rsid w:val="00975E9F"/>
    <w:rsid w:val="00980179"/>
    <w:rsid w:val="009846E7"/>
    <w:rsid w:val="0098595E"/>
    <w:rsid w:val="00987B8F"/>
    <w:rsid w:val="009A0F80"/>
    <w:rsid w:val="009A3254"/>
    <w:rsid w:val="009A586A"/>
    <w:rsid w:val="009A6121"/>
    <w:rsid w:val="009A7B26"/>
    <w:rsid w:val="009B1ADF"/>
    <w:rsid w:val="009B6B85"/>
    <w:rsid w:val="009C0BAB"/>
    <w:rsid w:val="009C4FCF"/>
    <w:rsid w:val="009C502C"/>
    <w:rsid w:val="009C7086"/>
    <w:rsid w:val="009D0C26"/>
    <w:rsid w:val="009D21EF"/>
    <w:rsid w:val="009D3CF4"/>
    <w:rsid w:val="009D41A6"/>
    <w:rsid w:val="009D6B12"/>
    <w:rsid w:val="009E10EF"/>
    <w:rsid w:val="009E25B9"/>
    <w:rsid w:val="009E3B3D"/>
    <w:rsid w:val="009E46F8"/>
    <w:rsid w:val="009E53E5"/>
    <w:rsid w:val="009E6FCD"/>
    <w:rsid w:val="009F36A2"/>
    <w:rsid w:val="009F372B"/>
    <w:rsid w:val="009F414E"/>
    <w:rsid w:val="009F534A"/>
    <w:rsid w:val="009F54F3"/>
    <w:rsid w:val="009F61A8"/>
    <w:rsid w:val="00A00BD9"/>
    <w:rsid w:val="00A071D5"/>
    <w:rsid w:val="00A10100"/>
    <w:rsid w:val="00A17D70"/>
    <w:rsid w:val="00A2012D"/>
    <w:rsid w:val="00A256CA"/>
    <w:rsid w:val="00A25C2C"/>
    <w:rsid w:val="00A4288C"/>
    <w:rsid w:val="00A44807"/>
    <w:rsid w:val="00A45CBC"/>
    <w:rsid w:val="00A47F28"/>
    <w:rsid w:val="00A5080A"/>
    <w:rsid w:val="00A55819"/>
    <w:rsid w:val="00A65820"/>
    <w:rsid w:val="00A65A94"/>
    <w:rsid w:val="00A6609B"/>
    <w:rsid w:val="00A7130A"/>
    <w:rsid w:val="00A718D9"/>
    <w:rsid w:val="00A90917"/>
    <w:rsid w:val="00A978AF"/>
    <w:rsid w:val="00AA1907"/>
    <w:rsid w:val="00AB0F85"/>
    <w:rsid w:val="00AB1AA7"/>
    <w:rsid w:val="00AB6DA2"/>
    <w:rsid w:val="00AB6DDF"/>
    <w:rsid w:val="00AB71D9"/>
    <w:rsid w:val="00AC3232"/>
    <w:rsid w:val="00AC3B86"/>
    <w:rsid w:val="00AD6741"/>
    <w:rsid w:val="00AE5249"/>
    <w:rsid w:val="00AF1DCC"/>
    <w:rsid w:val="00AF409A"/>
    <w:rsid w:val="00AF6CB8"/>
    <w:rsid w:val="00B0116C"/>
    <w:rsid w:val="00B12E1A"/>
    <w:rsid w:val="00B22F4A"/>
    <w:rsid w:val="00B27ECA"/>
    <w:rsid w:val="00B30F7D"/>
    <w:rsid w:val="00B31B3D"/>
    <w:rsid w:val="00B37780"/>
    <w:rsid w:val="00B55568"/>
    <w:rsid w:val="00B563C0"/>
    <w:rsid w:val="00B56D08"/>
    <w:rsid w:val="00B70D25"/>
    <w:rsid w:val="00B84BDC"/>
    <w:rsid w:val="00B93085"/>
    <w:rsid w:val="00BA5E7B"/>
    <w:rsid w:val="00BB7347"/>
    <w:rsid w:val="00BC5230"/>
    <w:rsid w:val="00BC58FD"/>
    <w:rsid w:val="00BD7EC9"/>
    <w:rsid w:val="00BE1CD6"/>
    <w:rsid w:val="00BE73C5"/>
    <w:rsid w:val="00BF07B8"/>
    <w:rsid w:val="00BF187C"/>
    <w:rsid w:val="00BF30BC"/>
    <w:rsid w:val="00BF506D"/>
    <w:rsid w:val="00C00745"/>
    <w:rsid w:val="00C00823"/>
    <w:rsid w:val="00C0093B"/>
    <w:rsid w:val="00C105EC"/>
    <w:rsid w:val="00C1657D"/>
    <w:rsid w:val="00C22525"/>
    <w:rsid w:val="00C23DE8"/>
    <w:rsid w:val="00C24179"/>
    <w:rsid w:val="00C265CF"/>
    <w:rsid w:val="00C26796"/>
    <w:rsid w:val="00C274A9"/>
    <w:rsid w:val="00C27E12"/>
    <w:rsid w:val="00C43340"/>
    <w:rsid w:val="00C44D3E"/>
    <w:rsid w:val="00C47117"/>
    <w:rsid w:val="00C62646"/>
    <w:rsid w:val="00C63331"/>
    <w:rsid w:val="00C668F3"/>
    <w:rsid w:val="00C8393D"/>
    <w:rsid w:val="00C92590"/>
    <w:rsid w:val="00CA03C3"/>
    <w:rsid w:val="00CA0D3C"/>
    <w:rsid w:val="00CA468D"/>
    <w:rsid w:val="00CA4C5D"/>
    <w:rsid w:val="00CA6AF8"/>
    <w:rsid w:val="00CA7207"/>
    <w:rsid w:val="00CB3219"/>
    <w:rsid w:val="00CB5B2B"/>
    <w:rsid w:val="00CB6937"/>
    <w:rsid w:val="00CC1607"/>
    <w:rsid w:val="00CE3238"/>
    <w:rsid w:val="00CE47A0"/>
    <w:rsid w:val="00CF2CCE"/>
    <w:rsid w:val="00CF3019"/>
    <w:rsid w:val="00CF479F"/>
    <w:rsid w:val="00CF5E44"/>
    <w:rsid w:val="00CF6651"/>
    <w:rsid w:val="00D03BF9"/>
    <w:rsid w:val="00D03E6D"/>
    <w:rsid w:val="00D078DF"/>
    <w:rsid w:val="00D1036E"/>
    <w:rsid w:val="00D103DA"/>
    <w:rsid w:val="00D11110"/>
    <w:rsid w:val="00D21978"/>
    <w:rsid w:val="00D229A9"/>
    <w:rsid w:val="00D250B7"/>
    <w:rsid w:val="00D25D1D"/>
    <w:rsid w:val="00D27FF4"/>
    <w:rsid w:val="00D30654"/>
    <w:rsid w:val="00D342A5"/>
    <w:rsid w:val="00D3521D"/>
    <w:rsid w:val="00D46C4A"/>
    <w:rsid w:val="00D51804"/>
    <w:rsid w:val="00D52134"/>
    <w:rsid w:val="00D563AC"/>
    <w:rsid w:val="00D60D65"/>
    <w:rsid w:val="00D63975"/>
    <w:rsid w:val="00D667CD"/>
    <w:rsid w:val="00D74608"/>
    <w:rsid w:val="00D75BCB"/>
    <w:rsid w:val="00D82938"/>
    <w:rsid w:val="00D84C99"/>
    <w:rsid w:val="00D9563D"/>
    <w:rsid w:val="00D9716E"/>
    <w:rsid w:val="00D97B83"/>
    <w:rsid w:val="00D97C76"/>
    <w:rsid w:val="00DA0C25"/>
    <w:rsid w:val="00DA470A"/>
    <w:rsid w:val="00DA58FD"/>
    <w:rsid w:val="00DA67C6"/>
    <w:rsid w:val="00DB0203"/>
    <w:rsid w:val="00DB1306"/>
    <w:rsid w:val="00DB6AF1"/>
    <w:rsid w:val="00DC4A98"/>
    <w:rsid w:val="00DC4FC8"/>
    <w:rsid w:val="00DC51E5"/>
    <w:rsid w:val="00DD189F"/>
    <w:rsid w:val="00DD358A"/>
    <w:rsid w:val="00DD4667"/>
    <w:rsid w:val="00DD5087"/>
    <w:rsid w:val="00DD7D67"/>
    <w:rsid w:val="00DE0F7D"/>
    <w:rsid w:val="00DE406C"/>
    <w:rsid w:val="00DE63A0"/>
    <w:rsid w:val="00DF1125"/>
    <w:rsid w:val="00DF475B"/>
    <w:rsid w:val="00E0046E"/>
    <w:rsid w:val="00E0548C"/>
    <w:rsid w:val="00E14BBE"/>
    <w:rsid w:val="00E15348"/>
    <w:rsid w:val="00E1546D"/>
    <w:rsid w:val="00E15CE1"/>
    <w:rsid w:val="00E21C05"/>
    <w:rsid w:val="00E24003"/>
    <w:rsid w:val="00E24EFD"/>
    <w:rsid w:val="00E378EE"/>
    <w:rsid w:val="00E43013"/>
    <w:rsid w:val="00E440CA"/>
    <w:rsid w:val="00E47787"/>
    <w:rsid w:val="00E51AFA"/>
    <w:rsid w:val="00E52C71"/>
    <w:rsid w:val="00E531F6"/>
    <w:rsid w:val="00E54D2F"/>
    <w:rsid w:val="00E55F1B"/>
    <w:rsid w:val="00E672F4"/>
    <w:rsid w:val="00E72090"/>
    <w:rsid w:val="00E80467"/>
    <w:rsid w:val="00E84165"/>
    <w:rsid w:val="00E903E3"/>
    <w:rsid w:val="00E90FE2"/>
    <w:rsid w:val="00E91C81"/>
    <w:rsid w:val="00E955DE"/>
    <w:rsid w:val="00E9620E"/>
    <w:rsid w:val="00EA3011"/>
    <w:rsid w:val="00EA3D13"/>
    <w:rsid w:val="00EA4915"/>
    <w:rsid w:val="00EA5F45"/>
    <w:rsid w:val="00EB0BEF"/>
    <w:rsid w:val="00EC0B4F"/>
    <w:rsid w:val="00EC10F9"/>
    <w:rsid w:val="00EC1211"/>
    <w:rsid w:val="00EC15C4"/>
    <w:rsid w:val="00EC4995"/>
    <w:rsid w:val="00ED3EDD"/>
    <w:rsid w:val="00ED500C"/>
    <w:rsid w:val="00ED78DC"/>
    <w:rsid w:val="00EE1C36"/>
    <w:rsid w:val="00EE3FD2"/>
    <w:rsid w:val="00EE755D"/>
    <w:rsid w:val="00EF1FAC"/>
    <w:rsid w:val="00EF3F2B"/>
    <w:rsid w:val="00F00F7A"/>
    <w:rsid w:val="00F041CB"/>
    <w:rsid w:val="00F04565"/>
    <w:rsid w:val="00F0659E"/>
    <w:rsid w:val="00F13AD7"/>
    <w:rsid w:val="00F14750"/>
    <w:rsid w:val="00F14912"/>
    <w:rsid w:val="00F153DA"/>
    <w:rsid w:val="00F31215"/>
    <w:rsid w:val="00F33EE1"/>
    <w:rsid w:val="00F3486C"/>
    <w:rsid w:val="00F37B1B"/>
    <w:rsid w:val="00F41914"/>
    <w:rsid w:val="00F420A6"/>
    <w:rsid w:val="00F44B4E"/>
    <w:rsid w:val="00F457E0"/>
    <w:rsid w:val="00F51946"/>
    <w:rsid w:val="00F71AE5"/>
    <w:rsid w:val="00F752E5"/>
    <w:rsid w:val="00F76CF7"/>
    <w:rsid w:val="00F81399"/>
    <w:rsid w:val="00F82DAB"/>
    <w:rsid w:val="00F8322E"/>
    <w:rsid w:val="00F84C4C"/>
    <w:rsid w:val="00F863C6"/>
    <w:rsid w:val="00F875DD"/>
    <w:rsid w:val="00F90B20"/>
    <w:rsid w:val="00F9215D"/>
    <w:rsid w:val="00FA090D"/>
    <w:rsid w:val="00FA7123"/>
    <w:rsid w:val="00FC3B47"/>
    <w:rsid w:val="00FC54AC"/>
    <w:rsid w:val="00FD14E4"/>
    <w:rsid w:val="00FD2E02"/>
    <w:rsid w:val="00FD7B7E"/>
    <w:rsid w:val="00FE157D"/>
    <w:rsid w:val="00FE2826"/>
    <w:rsid w:val="00FE6173"/>
    <w:rsid w:val="00FF320E"/>
    <w:rsid w:val="00FF5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A2E90"/>
  <w15:chartTrackingRefBased/>
  <w15:docId w15:val="{34EC3370-46A8-46C2-B606-62EE6CD9B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45F"/>
    <w:pPr>
      <w:widowControl w:val="0"/>
      <w:wordWrap w:val="0"/>
      <w:autoSpaceDE w:val="0"/>
      <w:autoSpaceDN w:val="0"/>
    </w:pPr>
    <w:rPr>
      <w:rFonts w:ascii="Times New Roman" w:eastAsia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5C645F"/>
    <w:pPr>
      <w:keepNext/>
      <w:jc w:val="left"/>
      <w:outlineLvl w:val="0"/>
    </w:pPr>
    <w:rPr>
      <w:rFonts w:cstheme="majorBidi"/>
      <w:b/>
      <w:sz w:val="32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4C6957"/>
    <w:pPr>
      <w:keepNext/>
      <w:outlineLvl w:val="1"/>
    </w:pPr>
    <w:rPr>
      <w:b/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A470A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eastAsia="바탕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72563D"/>
    <w:rPr>
      <w:rFonts w:ascii="Times New Roman" w:eastAsia="Times New Roman" w:hAnsi="Times New Roman" w:cstheme="majorBidi"/>
      <w:b/>
      <w:sz w:val="32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outlineLvl w:val="9"/>
    </w:pPr>
    <w:rPr>
      <w:color w:val="2E74B5" w:themeColor="accent1" w:themeShade="BF"/>
      <w:kern w:val="0"/>
      <w:szCs w:val="32"/>
    </w:rPr>
  </w:style>
  <w:style w:type="paragraph" w:styleId="a4">
    <w:name w:val="header"/>
    <w:basedOn w:val="a"/>
    <w:link w:val="Char0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2"/>
    <w:uiPriority w:val="34"/>
    <w:qFormat/>
    <w:rsid w:val="00E52C71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eastAsia="맑은 고딕"/>
      <w:kern w:val="0"/>
      <w:szCs w:val="20"/>
      <w:lang w:val="en-GB" w:eastAsia="en-US"/>
    </w:rPr>
  </w:style>
  <w:style w:type="character" w:customStyle="1" w:styleId="Char2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6"/>
    <w:uiPriority w:val="34"/>
    <w:qFormat/>
    <w:rsid w:val="00E52C71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59"/>
    <w:rsid w:val="00E52C71"/>
    <w:pPr>
      <w:spacing w:after="0" w:line="240" w:lineRule="auto"/>
      <w:jc w:val="left"/>
    </w:pPr>
    <w:rPr>
      <w:rFonts w:ascii="CG Times (WN)" w:eastAsia="바탕" w:hAnsi="CG Times (WN)" w:cs="Times New Roman"/>
      <w:kern w:val="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3"/>
    <w:uiPriority w:val="35"/>
    <w:unhideWhenUsed/>
    <w:qFormat/>
    <w:rsid w:val="00E52C71"/>
    <w:pPr>
      <w:widowControl/>
      <w:wordWrap/>
      <w:autoSpaceDE/>
      <w:autoSpaceDN/>
      <w:spacing w:after="180" w:line="240" w:lineRule="auto"/>
      <w:jc w:val="left"/>
    </w:pPr>
    <w:rPr>
      <w:rFonts w:eastAsia="맑은 고딕"/>
      <w:b/>
      <w:bCs/>
      <w:kern w:val="0"/>
      <w:szCs w:val="20"/>
      <w:lang w:val="en-GB" w:eastAsia="en-US"/>
    </w:rPr>
  </w:style>
  <w:style w:type="character" w:customStyle="1" w:styleId="Char3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8"/>
    <w:uiPriority w:val="35"/>
    <w:rsid w:val="00E52C71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13779D"/>
    <w:rPr>
      <w:color w:val="808080"/>
    </w:rPr>
  </w:style>
  <w:style w:type="paragraph" w:customStyle="1" w:styleId="TAH">
    <w:name w:val="TAH"/>
    <w:basedOn w:val="TAC"/>
    <w:link w:val="TAHCar"/>
    <w:qFormat/>
    <w:rsid w:val="00175AA6"/>
    <w:rPr>
      <w:b/>
    </w:rPr>
  </w:style>
  <w:style w:type="paragraph" w:customStyle="1" w:styleId="TAC">
    <w:name w:val="TAC"/>
    <w:basedOn w:val="a"/>
    <w:link w:val="TACChar"/>
    <w:qFormat/>
    <w:rsid w:val="00175AA6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75AA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75AA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4C6957"/>
    <w:rPr>
      <w:rFonts w:ascii="Times New Roman" w:eastAsia="Times New Roman" w:hAnsi="Times New Roman" w:cs="Times New Roman"/>
      <w:b/>
      <w:sz w:val="24"/>
    </w:rPr>
  </w:style>
  <w:style w:type="character" w:styleId="aa">
    <w:name w:val="annotation reference"/>
    <w:basedOn w:val="a0"/>
    <w:uiPriority w:val="99"/>
    <w:semiHidden/>
    <w:unhideWhenUsed/>
    <w:rsid w:val="00E0548C"/>
    <w:rPr>
      <w:sz w:val="18"/>
      <w:szCs w:val="18"/>
    </w:rPr>
  </w:style>
  <w:style w:type="paragraph" w:styleId="ab">
    <w:name w:val="annotation text"/>
    <w:basedOn w:val="a"/>
    <w:link w:val="Char4"/>
    <w:uiPriority w:val="99"/>
    <w:semiHidden/>
    <w:unhideWhenUsed/>
    <w:rsid w:val="00E0548C"/>
    <w:pPr>
      <w:jc w:val="left"/>
    </w:pPr>
  </w:style>
  <w:style w:type="character" w:customStyle="1" w:styleId="Char4">
    <w:name w:val="메모 텍스트 Char"/>
    <w:basedOn w:val="a0"/>
    <w:link w:val="ab"/>
    <w:uiPriority w:val="99"/>
    <w:semiHidden/>
    <w:rsid w:val="00E0548C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0548C"/>
    <w:rPr>
      <w:b/>
      <w:bCs/>
    </w:rPr>
  </w:style>
  <w:style w:type="character" w:customStyle="1" w:styleId="Char5">
    <w:name w:val="메모 주제 Char"/>
    <w:basedOn w:val="Char4"/>
    <w:link w:val="ac"/>
    <w:uiPriority w:val="99"/>
    <w:semiHidden/>
    <w:rsid w:val="00E0548C"/>
    <w:rPr>
      <w:b/>
      <w:bCs/>
    </w:rPr>
  </w:style>
  <w:style w:type="paragraph" w:customStyle="1" w:styleId="LGTdoc">
    <w:name w:val="LGTdoc_본문"/>
    <w:basedOn w:val="a"/>
    <w:link w:val="LGTdocChar"/>
    <w:qFormat/>
    <w:rsid w:val="00C105EC"/>
    <w:pPr>
      <w:wordWrap/>
      <w:adjustRightInd w:val="0"/>
      <w:snapToGrid w:val="0"/>
      <w:spacing w:afterLines="50" w:after="0" w:line="264" w:lineRule="auto"/>
    </w:pPr>
    <w:rPr>
      <w:rFonts w:eastAsia="바탕"/>
      <w:szCs w:val="24"/>
      <w:lang w:val="en-GB"/>
    </w:rPr>
  </w:style>
  <w:style w:type="character" w:customStyle="1" w:styleId="LGTdocChar">
    <w:name w:val="LGTdoc_본문 Char"/>
    <w:link w:val="LGTdoc"/>
    <w:qFormat/>
    <w:rsid w:val="00C105EC"/>
    <w:rPr>
      <w:rFonts w:ascii="Times New Roman" w:eastAsia="바탕" w:hAnsi="Times New Roman" w:cs="Times New Roman"/>
      <w:sz w:val="22"/>
      <w:szCs w:val="24"/>
      <w:lang w:val="en-GB"/>
    </w:rPr>
  </w:style>
  <w:style w:type="paragraph" w:styleId="ad">
    <w:name w:val="No Spacing"/>
    <w:uiPriority w:val="1"/>
    <w:qFormat/>
    <w:rsid w:val="005C645F"/>
    <w:pPr>
      <w:widowControl w:val="0"/>
      <w:wordWrap w:val="0"/>
      <w:autoSpaceDE w:val="0"/>
      <w:autoSpaceDN w:val="0"/>
      <w:spacing w:after="0" w:line="240" w:lineRule="auto"/>
    </w:pPr>
  </w:style>
  <w:style w:type="paragraph" w:customStyle="1" w:styleId="TH">
    <w:name w:val="TH"/>
    <w:basedOn w:val="a"/>
    <w:link w:val="THChar"/>
    <w:qFormat/>
    <w:rsid w:val="00C274A9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Theme="minorEastAsia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274A9"/>
    <w:rPr>
      <w:rFonts w:ascii="Arial" w:hAnsi="Arial" w:cs="Times New Roman"/>
      <w:b/>
      <w:kern w:val="0"/>
      <w:szCs w:val="20"/>
      <w:lang w:val="en-GB" w:eastAsia="en-US"/>
    </w:rPr>
  </w:style>
  <w:style w:type="paragraph" w:customStyle="1" w:styleId="H6">
    <w:name w:val="H6"/>
    <w:basedOn w:val="5"/>
    <w:next w:val="a"/>
    <w:rsid w:val="00DA470A"/>
    <w:pPr>
      <w:keepLines/>
      <w:widowControl/>
      <w:wordWrap/>
      <w:autoSpaceDE/>
      <w:autoSpaceDN/>
      <w:spacing w:before="120" w:after="180" w:line="240" w:lineRule="auto"/>
      <w:ind w:leftChars="0" w:left="1985" w:firstLineChars="0" w:hanging="1985"/>
      <w:jc w:val="left"/>
      <w:outlineLvl w:val="9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DA470A"/>
    <w:rPr>
      <w:rFonts w:asciiTheme="majorHAnsi" w:eastAsiaTheme="majorEastAsia" w:hAnsiTheme="majorHAnsi" w:cstheme="majorBidi"/>
      <w:sz w:val="22"/>
    </w:rPr>
  </w:style>
  <w:style w:type="paragraph" w:customStyle="1" w:styleId="maintext">
    <w:name w:val="main text"/>
    <w:basedOn w:val="a"/>
    <w:link w:val="maintextChar"/>
    <w:qFormat/>
    <w:rsid w:val="001B180B"/>
    <w:pPr>
      <w:widowControl/>
      <w:wordWrap/>
      <w:autoSpaceDE/>
      <w:autoSpaceDN/>
      <w:spacing w:before="60" w:after="60" w:line="288" w:lineRule="auto"/>
      <w:ind w:firstLineChars="200" w:firstLine="200"/>
    </w:pPr>
    <w:rPr>
      <w:rFonts w:eastAsia="맑은 고딕" w:cs="바탕"/>
      <w:kern w:val="0"/>
      <w:sz w:val="20"/>
      <w:szCs w:val="20"/>
      <w:lang w:val="en-GB"/>
    </w:rPr>
  </w:style>
  <w:style w:type="character" w:customStyle="1" w:styleId="maintextChar">
    <w:name w:val="main text Char"/>
    <w:link w:val="maintext"/>
    <w:qFormat/>
    <w:rsid w:val="001B180B"/>
    <w:rPr>
      <w:rFonts w:ascii="Times New Roman" w:eastAsia="맑은 고딕" w:hAnsi="Times New Roman" w:cs="바탕"/>
      <w:kern w:val="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881684-27BC-41ED-B2E4-0A9B00BB0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2410</TotalTime>
  <Pages>3</Pages>
  <Words>680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64</cp:revision>
  <cp:lastPrinted>2019-08-16T03:53:00Z</cp:lastPrinted>
  <dcterms:created xsi:type="dcterms:W3CDTF">2019-10-04T01:40:00Z</dcterms:created>
  <dcterms:modified xsi:type="dcterms:W3CDTF">2019-11-08T10:27:00Z</dcterms:modified>
</cp:coreProperties>
</file>