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0E46AF2D" w14:textId="377EF171" w:rsidR="00D83FBC" w:rsidRPr="00CF195E" w:rsidRDefault="00D83FBC" w:rsidP="00D83FB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B83B4F5" wp14:editId="06C22301">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74141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A650D2">
        <w:rPr>
          <w:b/>
          <w:kern w:val="2"/>
          <w:lang w:eastAsia="zh-CN"/>
        </w:rPr>
        <w:t>99</w:t>
      </w:r>
      <w:r w:rsidRPr="00CF195E">
        <w:rPr>
          <w:b/>
          <w:kern w:val="2"/>
          <w:lang w:eastAsia="zh-CN"/>
        </w:rPr>
        <w:tab/>
      </w:r>
      <w:r w:rsidRPr="00A5279D">
        <w:t xml:space="preserve"> </w:t>
      </w:r>
      <w:r w:rsidRPr="002858D4">
        <w:rPr>
          <w:b/>
          <w:kern w:val="2"/>
          <w:lang w:eastAsia="zh-CN"/>
        </w:rPr>
        <w:t>R1-19</w:t>
      </w:r>
      <w:r w:rsidR="00A76D20" w:rsidRPr="002858D4">
        <w:rPr>
          <w:b/>
          <w:kern w:val="2"/>
          <w:lang w:eastAsia="zh-CN"/>
        </w:rPr>
        <w:t>1</w:t>
      </w:r>
      <w:r w:rsidR="002858D4" w:rsidRPr="002858D4">
        <w:rPr>
          <w:b/>
          <w:kern w:val="2"/>
          <w:lang w:eastAsia="zh-CN"/>
        </w:rPr>
        <w:t>1890</w:t>
      </w:r>
    </w:p>
    <w:p w14:paraId="762AB57C" w14:textId="366B9E58" w:rsidR="00F1492B" w:rsidRDefault="00DA569A" w:rsidP="00F1492B">
      <w:pPr>
        <w:jc w:val="left"/>
        <w:rPr>
          <w:rFonts w:eastAsia="宋体"/>
          <w:b/>
          <w:kern w:val="2"/>
          <w:lang w:eastAsia="zh-CN"/>
        </w:rPr>
      </w:pPr>
      <w:r w:rsidRPr="00E60999">
        <w:rPr>
          <w:rFonts w:eastAsia="宋体"/>
          <w:b/>
          <w:kern w:val="2"/>
          <w:lang w:eastAsia="zh-CN"/>
        </w:rPr>
        <w:t>Reno</w:t>
      </w:r>
      <w:r w:rsidR="00F1492B" w:rsidRPr="00E60999">
        <w:rPr>
          <w:rFonts w:eastAsia="宋体"/>
          <w:b/>
          <w:kern w:val="2"/>
          <w:lang w:eastAsia="zh-CN"/>
        </w:rPr>
        <w:t xml:space="preserve">, </w:t>
      </w:r>
      <w:r w:rsidRPr="00E60999">
        <w:rPr>
          <w:rFonts w:eastAsia="宋体"/>
          <w:b/>
          <w:kern w:val="2"/>
          <w:lang w:eastAsia="zh-CN"/>
        </w:rPr>
        <w:t>USA, 18</w:t>
      </w:r>
      <w:r w:rsidR="00F1492B" w:rsidRPr="00E60999">
        <w:rPr>
          <w:rFonts w:eastAsia="宋体"/>
          <w:b/>
          <w:kern w:val="2"/>
          <w:vertAlign w:val="superscript"/>
          <w:lang w:eastAsia="zh-CN"/>
        </w:rPr>
        <w:t xml:space="preserve">th </w:t>
      </w:r>
      <w:r w:rsidRPr="00E60999">
        <w:rPr>
          <w:rFonts w:eastAsia="宋体"/>
          <w:b/>
          <w:kern w:val="2"/>
          <w:lang w:eastAsia="zh-CN"/>
        </w:rPr>
        <w:t>–</w:t>
      </w:r>
      <w:r w:rsidR="00217EDB" w:rsidRPr="00E60999">
        <w:rPr>
          <w:rFonts w:eastAsia="宋体"/>
          <w:b/>
          <w:kern w:val="2"/>
          <w:lang w:eastAsia="zh-CN"/>
        </w:rPr>
        <w:t xml:space="preserve"> </w:t>
      </w:r>
      <w:r w:rsidRPr="00E60999">
        <w:rPr>
          <w:rFonts w:eastAsia="宋体"/>
          <w:b/>
          <w:kern w:val="2"/>
          <w:lang w:eastAsia="zh-CN"/>
        </w:rPr>
        <w:t>22</w:t>
      </w:r>
      <w:r w:rsidR="006F5A64">
        <w:rPr>
          <w:rFonts w:eastAsia="宋体"/>
          <w:b/>
          <w:kern w:val="2"/>
          <w:vertAlign w:val="superscript"/>
          <w:lang w:eastAsia="zh-CN"/>
        </w:rPr>
        <w:t>nd</w:t>
      </w:r>
      <w:r w:rsidR="00F1492B" w:rsidRPr="00E60999">
        <w:rPr>
          <w:rFonts w:eastAsia="宋体"/>
          <w:b/>
          <w:kern w:val="2"/>
          <w:lang w:eastAsia="zh-CN"/>
        </w:rPr>
        <w:t xml:space="preserve"> </w:t>
      </w:r>
      <w:r w:rsidRPr="00E60999">
        <w:rPr>
          <w:rFonts w:eastAsia="宋体"/>
          <w:b/>
          <w:kern w:val="2"/>
          <w:lang w:eastAsia="zh-CN"/>
        </w:rPr>
        <w:t>November</w:t>
      </w:r>
      <w:r w:rsidR="00F1492B" w:rsidRPr="00E60999">
        <w:rPr>
          <w:rFonts w:eastAsia="宋体"/>
          <w:b/>
          <w:kern w:val="2"/>
          <w:lang w:eastAsia="zh-CN"/>
        </w:rPr>
        <w:t>, 2019</w:t>
      </w:r>
    </w:p>
    <w:p w14:paraId="4B19544A" w14:textId="77777777" w:rsidR="00D83FBC" w:rsidRPr="00C21109" w:rsidRDefault="00D83FBC" w:rsidP="00D83FBC">
      <w:pPr>
        <w:pBdr>
          <w:top w:val="single" w:sz="4" w:space="1" w:color="auto"/>
        </w:pBdr>
        <w:spacing w:after="0"/>
        <w:jc w:val="left"/>
        <w:rPr>
          <w:b/>
          <w:sz w:val="16"/>
          <w:szCs w:val="16"/>
          <w:lang w:val="en-CA"/>
        </w:rPr>
      </w:pPr>
    </w:p>
    <w:p w14:paraId="25C367FC" w14:textId="77777777" w:rsidR="00D83FBC" w:rsidRPr="005A66FC" w:rsidRDefault="00D83FBC" w:rsidP="00D83FBC">
      <w:pPr>
        <w:spacing w:after="60"/>
        <w:ind w:left="1555" w:hanging="1555"/>
        <w:jc w:val="left"/>
        <w:rPr>
          <w:rFonts w:eastAsia="MS PGothic"/>
          <w:b/>
          <w:lang w:eastAsia="zh-CN"/>
        </w:rPr>
      </w:pPr>
      <w:r w:rsidRPr="005A66FC">
        <w:rPr>
          <w:b/>
        </w:rPr>
        <w:t>Agenda Item:</w:t>
      </w:r>
      <w:r w:rsidRPr="005A66FC">
        <w:rPr>
          <w:b/>
          <w:lang w:eastAsia="zh-CN"/>
        </w:rPr>
        <w:tab/>
      </w:r>
      <w:r w:rsidRPr="00846F38">
        <w:rPr>
          <w:b/>
          <w:lang w:eastAsia="zh-CN"/>
        </w:rPr>
        <w:t>7.2.6.1</w:t>
      </w:r>
    </w:p>
    <w:p w14:paraId="547904DD" w14:textId="78EA2D46" w:rsidR="00D83FBC" w:rsidRPr="005A66FC" w:rsidRDefault="00D83FBC" w:rsidP="00D83FBC">
      <w:pPr>
        <w:spacing w:after="60"/>
        <w:ind w:left="1555" w:hanging="1555"/>
        <w:jc w:val="left"/>
        <w:rPr>
          <w:b/>
          <w:lang w:eastAsia="zh-CN"/>
        </w:rPr>
      </w:pPr>
      <w:r w:rsidRPr="005A66FC">
        <w:rPr>
          <w:b/>
        </w:rPr>
        <w:t>Source:</w:t>
      </w:r>
      <w:r w:rsidRPr="005A66FC">
        <w:rPr>
          <w:b/>
        </w:rPr>
        <w:tab/>
        <w:t>Huawei</w:t>
      </w:r>
      <w:r w:rsidRPr="005A66FC">
        <w:rPr>
          <w:b/>
          <w:lang w:eastAsia="zh-CN"/>
        </w:rPr>
        <w:t>, HiSilicon</w:t>
      </w:r>
    </w:p>
    <w:p w14:paraId="41BC75B7" w14:textId="77777777" w:rsidR="00D83FBC" w:rsidRPr="005A66FC" w:rsidRDefault="00D83FBC" w:rsidP="00D83FBC">
      <w:pPr>
        <w:spacing w:after="60"/>
        <w:ind w:left="1555" w:hanging="1555"/>
        <w:jc w:val="left"/>
        <w:rPr>
          <w:b/>
          <w:lang w:eastAsia="zh-CN"/>
        </w:rPr>
      </w:pPr>
      <w:r w:rsidRPr="005A66FC">
        <w:rPr>
          <w:b/>
        </w:rPr>
        <w:t>Title:</w:t>
      </w:r>
      <w:r w:rsidRPr="005A66FC">
        <w:rPr>
          <w:b/>
          <w:lang w:eastAsia="zh-CN"/>
        </w:rPr>
        <w:tab/>
      </w:r>
      <w:r w:rsidRPr="00176E58">
        <w:rPr>
          <w:b/>
          <w:lang w:eastAsia="zh-CN"/>
        </w:rPr>
        <w:t>PDCCH enhancements for URLLC</w:t>
      </w:r>
    </w:p>
    <w:p w14:paraId="75FCC8BD" w14:textId="77777777" w:rsidR="00D83FBC" w:rsidRPr="005A66FC" w:rsidRDefault="00D83FBC" w:rsidP="00D83FBC">
      <w:pPr>
        <w:spacing w:after="60"/>
        <w:ind w:left="1555" w:hanging="1555"/>
        <w:jc w:val="left"/>
        <w:rPr>
          <w:b/>
        </w:rPr>
      </w:pPr>
      <w:r w:rsidRPr="005A66FC">
        <w:rPr>
          <w:b/>
        </w:rPr>
        <w:t>Document for:</w:t>
      </w:r>
      <w:r w:rsidRPr="005A66FC">
        <w:rPr>
          <w:b/>
        </w:rPr>
        <w:tab/>
        <w:t xml:space="preserve">Discussion and </w:t>
      </w:r>
      <w:r>
        <w:rPr>
          <w:rFonts w:hint="eastAsia"/>
          <w:b/>
          <w:lang w:eastAsia="zh-CN"/>
        </w:rPr>
        <w:t>D</w:t>
      </w:r>
      <w:r w:rsidRPr="005A66FC">
        <w:rPr>
          <w:b/>
        </w:rPr>
        <w:t>ecision</w:t>
      </w:r>
    </w:p>
    <w:p w14:paraId="7DAE0400" w14:textId="77777777" w:rsidR="00D83FBC" w:rsidRPr="005A66FC" w:rsidRDefault="00D83FBC" w:rsidP="00D83FBC">
      <w:pPr>
        <w:pBdr>
          <w:bottom w:val="single" w:sz="4" w:space="1" w:color="auto"/>
        </w:pBdr>
        <w:spacing w:after="0"/>
        <w:jc w:val="left"/>
        <w:rPr>
          <w:b/>
          <w:sz w:val="16"/>
          <w:szCs w:val="16"/>
          <w:lang w:eastAsia="zh-CN"/>
        </w:rPr>
      </w:pPr>
    </w:p>
    <w:p w14:paraId="17DC7242" w14:textId="77777777" w:rsidR="00D83FBC" w:rsidRDefault="00D83FBC" w:rsidP="00D83FBC">
      <w:pPr>
        <w:pStyle w:val="1"/>
        <w:numPr>
          <w:ilvl w:val="0"/>
          <w:numId w:val="2"/>
        </w:numPr>
        <w:ind w:left="432" w:hanging="432"/>
        <w:rPr>
          <w:lang w:val="en-US"/>
        </w:rPr>
      </w:pPr>
      <w:r w:rsidRPr="006777B1">
        <w:rPr>
          <w:rFonts w:eastAsia="宋体"/>
          <w:kern w:val="0"/>
          <w:lang w:val="en-US" w:eastAsia="en-US"/>
        </w:rPr>
        <w:t>Introduction</w:t>
      </w:r>
    </w:p>
    <w:p w14:paraId="7F1803FF" w14:textId="4E4C2E00" w:rsidR="00D83FBC" w:rsidRDefault="003F5535" w:rsidP="003F5535">
      <w:pPr>
        <w:tabs>
          <w:tab w:val="num" w:pos="1440"/>
        </w:tabs>
        <w:rPr>
          <w:bCs/>
        </w:rPr>
      </w:pPr>
      <w:r>
        <w:t>According to the agreements from the previous meetings [1-4]</w:t>
      </w:r>
      <w:r w:rsidR="00D83FBC">
        <w:rPr>
          <w:rFonts w:hint="eastAsia"/>
          <w:bCs/>
        </w:rPr>
        <w:t xml:space="preserve">, </w:t>
      </w:r>
      <w:r>
        <w:rPr>
          <w:rFonts w:hint="eastAsia"/>
          <w:lang w:eastAsia="zh-CN"/>
        </w:rPr>
        <w:t xml:space="preserve">the following fields </w:t>
      </w:r>
      <w:r>
        <w:rPr>
          <w:lang w:eastAsia="zh-CN"/>
        </w:rPr>
        <w:t xml:space="preserve">in Table 1 and Table 2 </w:t>
      </w:r>
      <w:r>
        <w:rPr>
          <w:rFonts w:hint="eastAsia"/>
          <w:lang w:eastAsia="zh-CN"/>
        </w:rPr>
        <w:t xml:space="preserve">have been decided </w:t>
      </w:r>
      <w:r>
        <w:rPr>
          <w:lang w:eastAsia="zh-CN"/>
        </w:rPr>
        <w:t xml:space="preserve">separately </w:t>
      </w:r>
      <w:r>
        <w:rPr>
          <w:rFonts w:hint="eastAsia"/>
          <w:lang w:eastAsia="zh-CN"/>
        </w:rPr>
        <w:t xml:space="preserve">for </w:t>
      </w:r>
      <w:r>
        <w:rPr>
          <w:lang w:eastAsia="zh-CN"/>
        </w:rPr>
        <w:t xml:space="preserve">the </w:t>
      </w:r>
      <w:r>
        <w:rPr>
          <w:rFonts w:hint="eastAsia"/>
          <w:lang w:eastAsia="zh-CN"/>
        </w:rPr>
        <w:t>DL DCI</w:t>
      </w:r>
      <w:r>
        <w:rPr>
          <w:lang w:eastAsia="zh-CN"/>
        </w:rPr>
        <w:t xml:space="preserve"> and UL DCI</w:t>
      </w:r>
      <w:r>
        <w:rPr>
          <w:rFonts w:hint="eastAsia"/>
          <w:lang w:eastAsia="zh-CN"/>
        </w:rPr>
        <w:t xml:space="preserve"> </w:t>
      </w:r>
      <w:r>
        <w:rPr>
          <w:lang w:eastAsia="zh-CN"/>
        </w:rPr>
        <w:t>scheduling</w:t>
      </w:r>
      <w:r>
        <w:rPr>
          <w:rFonts w:hint="eastAsia"/>
          <w:lang w:eastAsia="zh-CN"/>
        </w:rPr>
        <w:t xml:space="preserve"> URLLC</w:t>
      </w:r>
      <w:r>
        <w:rPr>
          <w:bCs/>
        </w:rPr>
        <w:t>.</w:t>
      </w:r>
    </w:p>
    <w:p w14:paraId="107D5B31" w14:textId="6493129A" w:rsidR="003F5535" w:rsidRDefault="003F5535" w:rsidP="003F5535">
      <w:pPr>
        <w:tabs>
          <w:tab w:val="left" w:pos="8010"/>
        </w:tabs>
        <w:jc w:val="center"/>
        <w:rPr>
          <w:b/>
          <w:sz w:val="20"/>
          <w:szCs w:val="20"/>
        </w:rPr>
      </w:pPr>
      <w:r w:rsidRPr="00361D54">
        <w:rPr>
          <w:b/>
          <w:sz w:val="20"/>
          <w:szCs w:val="20"/>
        </w:rPr>
        <w:t xml:space="preserve">Table </w:t>
      </w:r>
      <w:r>
        <w:rPr>
          <w:b/>
          <w:sz w:val="20"/>
          <w:szCs w:val="20"/>
        </w:rPr>
        <w:t>1 -</w:t>
      </w:r>
      <w:r w:rsidRPr="005E0D09">
        <w:rPr>
          <w:b/>
          <w:sz w:val="20"/>
          <w:szCs w:val="20"/>
        </w:rPr>
        <w:t xml:space="preserve"> </w:t>
      </w:r>
      <w:r w:rsidRPr="00361D54">
        <w:rPr>
          <w:b/>
          <w:sz w:val="20"/>
          <w:szCs w:val="20"/>
        </w:rPr>
        <w:t>DL DCI design for URLLC</w:t>
      </w:r>
    </w:p>
    <w:tbl>
      <w:tblPr>
        <w:tblStyle w:val="a4"/>
        <w:tblW w:w="8784" w:type="dxa"/>
        <w:jc w:val="center"/>
        <w:tblLayout w:type="fixed"/>
        <w:tblLook w:val="04A0" w:firstRow="1" w:lastRow="0" w:firstColumn="1" w:lastColumn="0" w:noHBand="0" w:noVBand="1"/>
      </w:tblPr>
      <w:tblGrid>
        <w:gridCol w:w="3403"/>
        <w:gridCol w:w="5381"/>
      </w:tblGrid>
      <w:tr w:rsidR="00485143" w14:paraId="190F86B5" w14:textId="77777777" w:rsidTr="00585D37">
        <w:trPr>
          <w:jc w:val="center"/>
        </w:trPr>
        <w:tc>
          <w:tcPr>
            <w:tcW w:w="3403" w:type="dxa"/>
            <w:shd w:val="clear" w:color="auto" w:fill="D9D9D9" w:themeFill="background1" w:themeFillShade="D9"/>
          </w:tcPr>
          <w:p w14:paraId="790B721F" w14:textId="77777777" w:rsidR="00485143" w:rsidRPr="0098731A" w:rsidRDefault="00485143" w:rsidP="00585D37">
            <w:pPr>
              <w:jc w:val="center"/>
              <w:rPr>
                <w:b/>
              </w:rPr>
            </w:pPr>
            <w:r w:rsidRPr="0098731A">
              <w:rPr>
                <w:rFonts w:hint="eastAsia"/>
                <w:b/>
              </w:rPr>
              <w:t>Fields</w:t>
            </w:r>
          </w:p>
        </w:tc>
        <w:tc>
          <w:tcPr>
            <w:tcW w:w="5381" w:type="dxa"/>
            <w:shd w:val="clear" w:color="auto" w:fill="D9D9D9" w:themeFill="background1" w:themeFillShade="D9"/>
          </w:tcPr>
          <w:p w14:paraId="4726080C" w14:textId="77777777" w:rsidR="00485143" w:rsidRPr="0098731A" w:rsidRDefault="00485143" w:rsidP="00585D37">
            <w:pPr>
              <w:jc w:val="center"/>
              <w:rPr>
                <w:b/>
              </w:rPr>
            </w:pPr>
            <w:r w:rsidRPr="0098731A">
              <w:rPr>
                <w:rFonts w:hint="eastAsia"/>
                <w:b/>
              </w:rPr>
              <w:t>DL DCI for R16 URLLC</w:t>
            </w:r>
          </w:p>
        </w:tc>
      </w:tr>
      <w:tr w:rsidR="00485143" w14:paraId="6949CA6F" w14:textId="77777777" w:rsidTr="00585D37">
        <w:trPr>
          <w:trHeight w:val="412"/>
          <w:jc w:val="center"/>
        </w:trPr>
        <w:tc>
          <w:tcPr>
            <w:tcW w:w="3403" w:type="dxa"/>
          </w:tcPr>
          <w:p w14:paraId="03AF9923" w14:textId="77777777" w:rsidR="00485143" w:rsidRPr="00B24558" w:rsidRDefault="00485143" w:rsidP="00585D37">
            <w:pPr>
              <w:spacing w:after="0"/>
              <w:jc w:val="center"/>
            </w:pPr>
            <w:r w:rsidRPr="00B24558">
              <w:rPr>
                <w:rFonts w:hint="eastAsia"/>
              </w:rPr>
              <w:t>Identifier for DCI formats</w:t>
            </w:r>
          </w:p>
        </w:tc>
        <w:tc>
          <w:tcPr>
            <w:tcW w:w="5381" w:type="dxa"/>
          </w:tcPr>
          <w:p w14:paraId="02927CDB" w14:textId="77777777" w:rsidR="00485143" w:rsidRPr="00B24558" w:rsidRDefault="00485143" w:rsidP="00585D37">
            <w:pPr>
              <w:spacing w:after="0"/>
            </w:pPr>
            <w:r w:rsidRPr="00B24558">
              <w:t xml:space="preserve"> 1bit</w:t>
            </w:r>
          </w:p>
          <w:p w14:paraId="48CC8652" w14:textId="77777777" w:rsidR="00485143" w:rsidRPr="00B24558" w:rsidRDefault="00485143" w:rsidP="00585D37">
            <w:pPr>
              <w:spacing w:after="0"/>
            </w:pPr>
          </w:p>
        </w:tc>
      </w:tr>
      <w:tr w:rsidR="00485143" w14:paraId="5DC3A4F7" w14:textId="77777777" w:rsidTr="00585D37">
        <w:trPr>
          <w:jc w:val="center"/>
        </w:trPr>
        <w:tc>
          <w:tcPr>
            <w:tcW w:w="3403" w:type="dxa"/>
          </w:tcPr>
          <w:p w14:paraId="4EE80294" w14:textId="77777777" w:rsidR="00485143" w:rsidRPr="00B24558" w:rsidRDefault="00485143" w:rsidP="00585D37">
            <w:pPr>
              <w:jc w:val="center"/>
            </w:pPr>
            <w:r w:rsidRPr="00B24558">
              <w:rPr>
                <w:rFonts w:hint="eastAsia"/>
              </w:rPr>
              <w:t>Frequency domain resource assignment</w:t>
            </w:r>
          </w:p>
        </w:tc>
        <w:tc>
          <w:tcPr>
            <w:tcW w:w="5381" w:type="dxa"/>
          </w:tcPr>
          <w:p w14:paraId="35B7C414" w14:textId="77777777" w:rsidR="00485143" w:rsidRPr="00B24558" w:rsidRDefault="00485143" w:rsidP="00585D37">
            <w:pPr>
              <w:rPr>
                <w:iCs/>
                <w:color w:val="000000"/>
                <w:kern w:val="2"/>
              </w:rPr>
            </w:pPr>
            <w:r w:rsidRPr="00B24558">
              <w:rPr>
                <w:iCs/>
                <w:color w:val="000000"/>
                <w:kern w:val="2"/>
              </w:rPr>
              <w:t>A new RRC parameter to configure the scheduling granularity.</w:t>
            </w:r>
            <w:r w:rsidRPr="00B24558">
              <w:rPr>
                <w:color w:val="000000"/>
                <w:kern w:val="2"/>
              </w:rPr>
              <w:t xml:space="preserve">  The possible configurable values for the scheduling granularity for starting point and length indication is {2, 4, 8, 16}.</w:t>
            </w:r>
          </w:p>
          <w:p w14:paraId="65EA04B6" w14:textId="77777777" w:rsidR="00485143" w:rsidRPr="00B24558" w:rsidRDefault="00485143" w:rsidP="00585D37">
            <w:pPr>
              <w:contextualSpacing/>
              <w:rPr>
                <w:color w:val="000000"/>
                <w:kern w:val="2"/>
              </w:rPr>
            </w:pPr>
          </w:p>
        </w:tc>
      </w:tr>
      <w:tr w:rsidR="00485143" w14:paraId="5230A56A" w14:textId="77777777" w:rsidTr="00585D37">
        <w:trPr>
          <w:jc w:val="center"/>
        </w:trPr>
        <w:tc>
          <w:tcPr>
            <w:tcW w:w="3403" w:type="dxa"/>
          </w:tcPr>
          <w:p w14:paraId="359C7252" w14:textId="77777777" w:rsidR="00485143" w:rsidRPr="00B24558" w:rsidRDefault="00485143" w:rsidP="00585D37">
            <w:pPr>
              <w:jc w:val="center"/>
            </w:pPr>
            <w:r w:rsidRPr="00B24558">
              <w:rPr>
                <w:rFonts w:hint="eastAsia"/>
              </w:rPr>
              <w:t>Time domain resource assignment</w:t>
            </w:r>
          </w:p>
        </w:tc>
        <w:tc>
          <w:tcPr>
            <w:tcW w:w="5381" w:type="dxa"/>
          </w:tcPr>
          <w:p w14:paraId="4DDA7E6B" w14:textId="77777777" w:rsidR="00485143" w:rsidRPr="00B24558" w:rsidRDefault="00485143" w:rsidP="00585D37">
            <w:r w:rsidRPr="00B24558">
              <w:rPr>
                <w:color w:val="000000"/>
                <w:kern w:val="2"/>
              </w:rPr>
              <w:t>0, 1, 2, 3 or 4 bits, configurable</w:t>
            </w:r>
          </w:p>
        </w:tc>
      </w:tr>
      <w:tr w:rsidR="00485143" w14:paraId="79D2EE3B" w14:textId="77777777" w:rsidTr="00585D37">
        <w:trPr>
          <w:jc w:val="center"/>
        </w:trPr>
        <w:tc>
          <w:tcPr>
            <w:tcW w:w="3403" w:type="dxa"/>
          </w:tcPr>
          <w:p w14:paraId="2F46A57B" w14:textId="77777777" w:rsidR="00485143" w:rsidRPr="00B24558" w:rsidRDefault="00485143" w:rsidP="00585D37">
            <w:pPr>
              <w:jc w:val="center"/>
            </w:pPr>
            <w:r w:rsidRPr="00B24558">
              <w:t>VRB-to-PRB mapping</w:t>
            </w:r>
          </w:p>
        </w:tc>
        <w:tc>
          <w:tcPr>
            <w:tcW w:w="5381" w:type="dxa"/>
          </w:tcPr>
          <w:p w14:paraId="44472E95" w14:textId="77777777" w:rsidR="00485143" w:rsidRPr="00B24558" w:rsidRDefault="00485143" w:rsidP="00585D37">
            <w:pPr>
              <w:rPr>
                <w:i/>
                <w:color w:val="0000FF"/>
                <w:szCs w:val="24"/>
              </w:rPr>
            </w:pPr>
            <w:r w:rsidRPr="00B24558">
              <w:rPr>
                <w:color w:val="000000"/>
                <w:kern w:val="2"/>
              </w:rPr>
              <w:t>0 or 1bit</w:t>
            </w:r>
            <w:r w:rsidRPr="00B24558">
              <w:rPr>
                <w:rFonts w:hint="eastAsia"/>
                <w:color w:val="000000"/>
                <w:kern w:val="2"/>
              </w:rPr>
              <w:t xml:space="preserve">, </w:t>
            </w:r>
            <w:r w:rsidRPr="00B24558">
              <w:rPr>
                <w:color w:val="000000"/>
                <w:kern w:val="2"/>
              </w:rPr>
              <w:t>configurable.</w:t>
            </w:r>
            <w:r w:rsidRPr="00B24558">
              <w:rPr>
                <w:rFonts w:hint="eastAsia"/>
              </w:rPr>
              <w:t xml:space="preserve"> </w:t>
            </w:r>
            <w:r w:rsidRPr="00B24558">
              <w:rPr>
                <w:color w:val="000000"/>
                <w:kern w:val="2"/>
              </w:rPr>
              <w:t xml:space="preserve">If 0 bit is configured, non-interleaved VRB-to-PRB mapping as in Rel-15 is applied.  </w:t>
            </w:r>
          </w:p>
        </w:tc>
      </w:tr>
      <w:tr w:rsidR="00485143" w14:paraId="5F3877FE" w14:textId="77777777" w:rsidTr="00585D37">
        <w:trPr>
          <w:jc w:val="center"/>
        </w:trPr>
        <w:tc>
          <w:tcPr>
            <w:tcW w:w="3403" w:type="dxa"/>
          </w:tcPr>
          <w:p w14:paraId="2492DF9D" w14:textId="77777777" w:rsidR="00485143" w:rsidRPr="00B24558" w:rsidRDefault="00485143" w:rsidP="00585D37">
            <w:pPr>
              <w:jc w:val="center"/>
            </w:pPr>
            <w:r w:rsidRPr="00B24558">
              <w:t>New data indicator</w:t>
            </w:r>
          </w:p>
        </w:tc>
        <w:tc>
          <w:tcPr>
            <w:tcW w:w="5381" w:type="dxa"/>
          </w:tcPr>
          <w:p w14:paraId="31993FFC" w14:textId="77777777" w:rsidR="00485143" w:rsidRPr="00B24558" w:rsidRDefault="00485143" w:rsidP="00585D37">
            <w:r w:rsidRPr="00B24558">
              <w:t>1bit</w:t>
            </w:r>
          </w:p>
        </w:tc>
      </w:tr>
      <w:tr w:rsidR="00485143" w14:paraId="3C803F23" w14:textId="77777777" w:rsidTr="00585D37">
        <w:trPr>
          <w:jc w:val="center"/>
        </w:trPr>
        <w:tc>
          <w:tcPr>
            <w:tcW w:w="3403" w:type="dxa"/>
          </w:tcPr>
          <w:p w14:paraId="14603620" w14:textId="77777777" w:rsidR="00485143" w:rsidRPr="00B24558" w:rsidRDefault="00485143" w:rsidP="00585D37">
            <w:pPr>
              <w:jc w:val="center"/>
            </w:pPr>
            <w:r w:rsidRPr="00B24558">
              <w:t>Redundancy version</w:t>
            </w:r>
          </w:p>
        </w:tc>
        <w:tc>
          <w:tcPr>
            <w:tcW w:w="5381" w:type="dxa"/>
          </w:tcPr>
          <w:p w14:paraId="4A091DDA" w14:textId="77777777" w:rsidR="00485143" w:rsidRPr="00B24558" w:rsidRDefault="00485143" w:rsidP="00585D37">
            <w:r w:rsidRPr="00B24558">
              <w:t>0 to 2bits, configurable.</w:t>
            </w:r>
            <w:r w:rsidRPr="00B24558">
              <w:rPr>
                <w:rFonts w:hint="eastAsia"/>
              </w:rPr>
              <w:t xml:space="preserve"> </w:t>
            </w:r>
          </w:p>
          <w:p w14:paraId="5ACAFED3" w14:textId="77777777" w:rsidR="00485143" w:rsidRPr="00B24558" w:rsidRDefault="00485143" w:rsidP="00585D37">
            <w:r w:rsidRPr="00B24558">
              <w:t xml:space="preserve">If 0 bit is configured, RV0 is used. </w:t>
            </w:r>
          </w:p>
          <w:p w14:paraId="389EBB32" w14:textId="77777777" w:rsidR="00485143" w:rsidRPr="00B24558" w:rsidRDefault="00485143" w:rsidP="00585D37">
            <w:r w:rsidRPr="00B24558">
              <w:t xml:space="preserve">If 1 bit is configured, RV0 and RV3 are indicated dynamically  </w:t>
            </w:r>
          </w:p>
        </w:tc>
      </w:tr>
      <w:tr w:rsidR="00485143" w14:paraId="73AD8154" w14:textId="77777777" w:rsidTr="00585D37">
        <w:trPr>
          <w:jc w:val="center"/>
        </w:trPr>
        <w:tc>
          <w:tcPr>
            <w:tcW w:w="3403" w:type="dxa"/>
          </w:tcPr>
          <w:p w14:paraId="1F02F09E" w14:textId="77777777" w:rsidR="00485143" w:rsidRPr="00B24558" w:rsidRDefault="00485143" w:rsidP="00585D37">
            <w:pPr>
              <w:jc w:val="center"/>
            </w:pPr>
            <w:r w:rsidRPr="00B24558">
              <w:rPr>
                <w:rFonts w:hint="eastAsia"/>
              </w:rPr>
              <w:t>HARQ process number</w:t>
            </w:r>
          </w:p>
        </w:tc>
        <w:tc>
          <w:tcPr>
            <w:tcW w:w="5381" w:type="dxa"/>
          </w:tcPr>
          <w:p w14:paraId="4ED59B24" w14:textId="77777777" w:rsidR="00485143" w:rsidRPr="00B24558" w:rsidRDefault="00485143" w:rsidP="00585D37">
            <w:r w:rsidRPr="00B24558">
              <w:t>0 to 4bits, configurable</w:t>
            </w:r>
          </w:p>
        </w:tc>
      </w:tr>
      <w:tr w:rsidR="00485143" w14:paraId="0212B6DF" w14:textId="77777777" w:rsidTr="00585D37">
        <w:trPr>
          <w:jc w:val="center"/>
        </w:trPr>
        <w:tc>
          <w:tcPr>
            <w:tcW w:w="3403" w:type="dxa"/>
          </w:tcPr>
          <w:p w14:paraId="624757C5" w14:textId="77777777" w:rsidR="00485143" w:rsidRPr="00B24558" w:rsidRDefault="00485143" w:rsidP="00585D37">
            <w:pPr>
              <w:jc w:val="center"/>
            </w:pPr>
            <w:r w:rsidRPr="00B24558">
              <w:rPr>
                <w:rFonts w:hint="eastAsia"/>
              </w:rPr>
              <w:t>Downlink assignment index</w:t>
            </w:r>
          </w:p>
        </w:tc>
        <w:tc>
          <w:tcPr>
            <w:tcW w:w="5381" w:type="dxa"/>
          </w:tcPr>
          <w:p w14:paraId="65FEFBE7" w14:textId="77777777" w:rsidR="00485143" w:rsidRPr="00B24558" w:rsidRDefault="00485143" w:rsidP="00585D37">
            <w:r w:rsidRPr="00B24558">
              <w:rPr>
                <w:iCs/>
                <w:color w:val="000000"/>
                <w:kern w:val="2"/>
              </w:rPr>
              <w:t>0 or 1 or 2 or 4 bits</w:t>
            </w:r>
            <w:r w:rsidRPr="00B24558">
              <w:t>, configurable.</w:t>
            </w:r>
          </w:p>
        </w:tc>
      </w:tr>
      <w:tr w:rsidR="00485143" w14:paraId="41CF7FFD" w14:textId="77777777" w:rsidTr="00585D37">
        <w:trPr>
          <w:jc w:val="center"/>
        </w:trPr>
        <w:tc>
          <w:tcPr>
            <w:tcW w:w="3403" w:type="dxa"/>
          </w:tcPr>
          <w:p w14:paraId="22FE3658" w14:textId="77777777" w:rsidR="00485143" w:rsidRPr="00B24558" w:rsidRDefault="00485143" w:rsidP="00585D37">
            <w:pPr>
              <w:jc w:val="center"/>
            </w:pPr>
            <w:r w:rsidRPr="00B24558">
              <w:t>TPC command for scheduled PUCCH</w:t>
            </w:r>
          </w:p>
        </w:tc>
        <w:tc>
          <w:tcPr>
            <w:tcW w:w="5381" w:type="dxa"/>
          </w:tcPr>
          <w:p w14:paraId="0D77A3B1" w14:textId="77777777" w:rsidR="00485143" w:rsidRPr="00B24558" w:rsidRDefault="00485143" w:rsidP="00585D37">
            <w:r w:rsidRPr="00B24558">
              <w:t>2bits</w:t>
            </w:r>
          </w:p>
        </w:tc>
      </w:tr>
      <w:tr w:rsidR="00485143" w14:paraId="14DE80A7" w14:textId="77777777" w:rsidTr="00585D37">
        <w:trPr>
          <w:jc w:val="center"/>
        </w:trPr>
        <w:tc>
          <w:tcPr>
            <w:tcW w:w="3403" w:type="dxa"/>
          </w:tcPr>
          <w:p w14:paraId="506DD9B6" w14:textId="77777777" w:rsidR="00485143" w:rsidRPr="00B24558" w:rsidRDefault="00485143" w:rsidP="00585D37">
            <w:pPr>
              <w:jc w:val="center"/>
            </w:pPr>
            <w:r w:rsidRPr="00B24558">
              <w:t>PUCCH resource indicator</w:t>
            </w:r>
          </w:p>
        </w:tc>
        <w:tc>
          <w:tcPr>
            <w:tcW w:w="5381" w:type="dxa"/>
          </w:tcPr>
          <w:p w14:paraId="2145FBED" w14:textId="77777777" w:rsidR="00485143" w:rsidRPr="00B24558" w:rsidRDefault="00485143" w:rsidP="00585D37">
            <w:r w:rsidRPr="00B24558">
              <w:rPr>
                <w:iCs/>
                <w:color w:val="000000"/>
                <w:kern w:val="2"/>
              </w:rPr>
              <w:t>0 or 1 or 2 or 3 bits,</w:t>
            </w:r>
            <w:r w:rsidRPr="00B24558">
              <w:t xml:space="preserve"> configurable.</w:t>
            </w:r>
          </w:p>
        </w:tc>
      </w:tr>
      <w:tr w:rsidR="00485143" w14:paraId="698E1B08" w14:textId="77777777" w:rsidTr="00585D37">
        <w:trPr>
          <w:jc w:val="center"/>
        </w:trPr>
        <w:tc>
          <w:tcPr>
            <w:tcW w:w="3403" w:type="dxa"/>
            <w:tcBorders>
              <w:bottom w:val="single" w:sz="4" w:space="0" w:color="auto"/>
            </w:tcBorders>
          </w:tcPr>
          <w:p w14:paraId="36FA3A12" w14:textId="77777777" w:rsidR="00485143" w:rsidRPr="00B24558" w:rsidRDefault="00485143" w:rsidP="00585D37">
            <w:pPr>
              <w:jc w:val="center"/>
            </w:pPr>
            <w:r w:rsidRPr="00B24558">
              <w:rPr>
                <w:rFonts w:hint="eastAsia"/>
              </w:rPr>
              <w:t>P</w:t>
            </w:r>
            <w:r w:rsidRPr="00B24558">
              <w:t>DSCH-to-</w:t>
            </w:r>
            <w:proofErr w:type="spellStart"/>
            <w:r w:rsidRPr="00B24558">
              <w:t>HARQ_feedback</w:t>
            </w:r>
            <w:proofErr w:type="spellEnd"/>
            <w:r w:rsidRPr="00B24558">
              <w:t xml:space="preserve"> timing indicator</w:t>
            </w:r>
          </w:p>
        </w:tc>
        <w:tc>
          <w:tcPr>
            <w:tcW w:w="5381" w:type="dxa"/>
            <w:tcBorders>
              <w:bottom w:val="single" w:sz="4" w:space="0" w:color="auto"/>
            </w:tcBorders>
          </w:tcPr>
          <w:p w14:paraId="38928F3E" w14:textId="6B917251" w:rsidR="00485143" w:rsidRPr="00B24558" w:rsidRDefault="00485143" w:rsidP="00585D37">
            <w:r w:rsidRPr="00B24558">
              <w:rPr>
                <w:iCs/>
                <w:color w:val="000000"/>
                <w:kern w:val="2"/>
              </w:rPr>
              <w:t>0 or 1 or 2 or 3 bits,</w:t>
            </w:r>
            <w:r w:rsidR="00E172C6">
              <w:rPr>
                <w:iCs/>
                <w:color w:val="000000"/>
                <w:kern w:val="2"/>
              </w:rPr>
              <w:t xml:space="preserve"> </w:t>
            </w:r>
            <w:r w:rsidRPr="00B24558">
              <w:t>configurable.</w:t>
            </w:r>
          </w:p>
        </w:tc>
      </w:tr>
      <w:tr w:rsidR="00485143" w14:paraId="2776B25B" w14:textId="77777777" w:rsidTr="00585D37">
        <w:trPr>
          <w:jc w:val="center"/>
        </w:trPr>
        <w:tc>
          <w:tcPr>
            <w:tcW w:w="3403" w:type="dxa"/>
          </w:tcPr>
          <w:p w14:paraId="0BAFF620" w14:textId="77777777" w:rsidR="00485143" w:rsidRPr="00B24558" w:rsidRDefault="00485143" w:rsidP="00585D37">
            <w:pPr>
              <w:jc w:val="center"/>
            </w:pPr>
            <w:r w:rsidRPr="00B24558">
              <w:rPr>
                <w:rFonts w:hint="eastAsia"/>
              </w:rPr>
              <w:t xml:space="preserve">Carrier indicator </w:t>
            </w:r>
          </w:p>
        </w:tc>
        <w:tc>
          <w:tcPr>
            <w:tcW w:w="5381" w:type="dxa"/>
          </w:tcPr>
          <w:p w14:paraId="7881D288" w14:textId="77777777" w:rsidR="00485143" w:rsidRPr="00B24558" w:rsidRDefault="00485143" w:rsidP="00585D37">
            <w:pPr>
              <w:rPr>
                <w:i/>
                <w:color w:val="0000FF"/>
                <w:szCs w:val="24"/>
                <w:lang w:val="en-GB"/>
              </w:rPr>
            </w:pPr>
            <w:r w:rsidRPr="00B24558">
              <w:rPr>
                <w:color w:val="000000"/>
                <w:kern w:val="2"/>
              </w:rPr>
              <w:t>0 or 1 or 2 or 3 bits, configurable</w:t>
            </w:r>
          </w:p>
        </w:tc>
      </w:tr>
      <w:tr w:rsidR="00485143" w14:paraId="2A3F11CA" w14:textId="77777777" w:rsidTr="00585D37">
        <w:trPr>
          <w:jc w:val="center"/>
        </w:trPr>
        <w:tc>
          <w:tcPr>
            <w:tcW w:w="3403" w:type="dxa"/>
          </w:tcPr>
          <w:p w14:paraId="0FA505C8" w14:textId="77777777" w:rsidR="00485143" w:rsidRPr="00B24558" w:rsidRDefault="00485143" w:rsidP="00585D37">
            <w:pPr>
              <w:jc w:val="center"/>
            </w:pPr>
            <w:r w:rsidRPr="00B24558">
              <w:rPr>
                <w:rFonts w:hint="eastAsia"/>
              </w:rPr>
              <w:t>PRB bundling size indicator</w:t>
            </w:r>
          </w:p>
        </w:tc>
        <w:tc>
          <w:tcPr>
            <w:tcW w:w="5381" w:type="dxa"/>
          </w:tcPr>
          <w:p w14:paraId="48DB9063" w14:textId="77777777" w:rsidR="00485143" w:rsidRPr="00B24558" w:rsidRDefault="00485143" w:rsidP="00585D37">
            <w:pPr>
              <w:spacing w:after="0"/>
            </w:pPr>
            <w:r w:rsidRPr="00B24558">
              <w:rPr>
                <w:color w:val="000000"/>
                <w:kern w:val="2"/>
              </w:rPr>
              <w:t>0 or 1 bit, configurable</w:t>
            </w:r>
          </w:p>
        </w:tc>
      </w:tr>
      <w:tr w:rsidR="00485143" w14:paraId="77965B49" w14:textId="77777777" w:rsidTr="00585D37">
        <w:trPr>
          <w:jc w:val="center"/>
        </w:trPr>
        <w:tc>
          <w:tcPr>
            <w:tcW w:w="3403" w:type="dxa"/>
          </w:tcPr>
          <w:p w14:paraId="509A3478" w14:textId="77777777" w:rsidR="00485143" w:rsidRPr="00B24558" w:rsidRDefault="00485143" w:rsidP="00585D37">
            <w:pPr>
              <w:jc w:val="center"/>
            </w:pPr>
            <w:r w:rsidRPr="00B24558">
              <w:rPr>
                <w:rFonts w:hint="eastAsia"/>
              </w:rPr>
              <w:t>Rate matching indicator</w:t>
            </w:r>
          </w:p>
        </w:tc>
        <w:tc>
          <w:tcPr>
            <w:tcW w:w="5381" w:type="dxa"/>
          </w:tcPr>
          <w:p w14:paraId="46DBC160" w14:textId="77777777" w:rsidR="00485143" w:rsidRPr="00B24558" w:rsidRDefault="00485143" w:rsidP="00585D37">
            <w:pPr>
              <w:rPr>
                <w:i/>
                <w:color w:val="0000FF"/>
                <w:szCs w:val="24"/>
                <w:lang w:val="en-GB"/>
              </w:rPr>
            </w:pPr>
            <w:r w:rsidRPr="00B24558">
              <w:rPr>
                <w:color w:val="000000"/>
                <w:kern w:val="2"/>
              </w:rPr>
              <w:t>0, 1 or 2 bits, configurable</w:t>
            </w:r>
          </w:p>
        </w:tc>
      </w:tr>
      <w:tr w:rsidR="00485143" w14:paraId="6D4E684D" w14:textId="77777777" w:rsidTr="00585D37">
        <w:trPr>
          <w:jc w:val="center"/>
        </w:trPr>
        <w:tc>
          <w:tcPr>
            <w:tcW w:w="3403" w:type="dxa"/>
          </w:tcPr>
          <w:p w14:paraId="5E38F06F" w14:textId="77777777" w:rsidR="00485143" w:rsidRPr="00B24558" w:rsidRDefault="00485143" w:rsidP="00585D37">
            <w:pPr>
              <w:jc w:val="center"/>
            </w:pPr>
            <w:r w:rsidRPr="00B24558">
              <w:rPr>
                <w:rFonts w:hint="eastAsia"/>
              </w:rPr>
              <w:t>ZP CSI-RS trigger</w:t>
            </w:r>
          </w:p>
        </w:tc>
        <w:tc>
          <w:tcPr>
            <w:tcW w:w="5381" w:type="dxa"/>
          </w:tcPr>
          <w:p w14:paraId="496CC856" w14:textId="77777777" w:rsidR="00485143" w:rsidRPr="00B24558" w:rsidRDefault="00485143" w:rsidP="00585D37">
            <w:r w:rsidRPr="00B24558">
              <w:rPr>
                <w:color w:val="000000"/>
                <w:kern w:val="2"/>
              </w:rPr>
              <w:t>0, 1 or 2 bits, configurable</w:t>
            </w:r>
          </w:p>
        </w:tc>
      </w:tr>
      <w:tr w:rsidR="00485143" w14:paraId="11D0F5AE" w14:textId="77777777" w:rsidTr="00585D37">
        <w:trPr>
          <w:jc w:val="center"/>
        </w:trPr>
        <w:tc>
          <w:tcPr>
            <w:tcW w:w="3403" w:type="dxa"/>
          </w:tcPr>
          <w:p w14:paraId="740442BD" w14:textId="77777777" w:rsidR="00485143" w:rsidRPr="00B24558" w:rsidRDefault="00485143" w:rsidP="00585D37">
            <w:pPr>
              <w:jc w:val="center"/>
            </w:pPr>
            <w:r w:rsidRPr="00B24558">
              <w:rPr>
                <w:rFonts w:hint="eastAsia"/>
              </w:rPr>
              <w:t>Antenna port(s)</w:t>
            </w:r>
          </w:p>
        </w:tc>
        <w:tc>
          <w:tcPr>
            <w:tcW w:w="5381" w:type="dxa"/>
          </w:tcPr>
          <w:p w14:paraId="628134BC" w14:textId="77777777" w:rsidR="00485143" w:rsidRPr="00B24558" w:rsidRDefault="00485143" w:rsidP="00585D37">
            <w:pPr>
              <w:rPr>
                <w:color w:val="000000" w:themeColor="text1"/>
                <w:szCs w:val="24"/>
              </w:rPr>
            </w:pPr>
            <w:r w:rsidRPr="00B24558">
              <w:rPr>
                <w:color w:val="000000" w:themeColor="text1"/>
                <w:szCs w:val="24"/>
              </w:rPr>
              <w:t xml:space="preserve">0 or 4/5/6 bits, </w:t>
            </w:r>
            <w:r w:rsidRPr="00B24558">
              <w:rPr>
                <w:color w:val="000000"/>
                <w:kern w:val="2"/>
              </w:rPr>
              <w:t>configurable</w:t>
            </w:r>
          </w:p>
        </w:tc>
      </w:tr>
      <w:tr w:rsidR="00485143" w14:paraId="00EE6584" w14:textId="77777777" w:rsidTr="00585D37">
        <w:trPr>
          <w:jc w:val="center"/>
        </w:trPr>
        <w:tc>
          <w:tcPr>
            <w:tcW w:w="3403" w:type="dxa"/>
          </w:tcPr>
          <w:p w14:paraId="186DBE79" w14:textId="77777777" w:rsidR="00485143" w:rsidRPr="00B24558" w:rsidRDefault="00485143" w:rsidP="00585D37">
            <w:pPr>
              <w:jc w:val="center"/>
            </w:pPr>
            <w:r w:rsidRPr="00B24558">
              <w:rPr>
                <w:rFonts w:hint="eastAsia"/>
              </w:rPr>
              <w:t>Transmission configuration indication</w:t>
            </w:r>
          </w:p>
        </w:tc>
        <w:tc>
          <w:tcPr>
            <w:tcW w:w="5381" w:type="dxa"/>
          </w:tcPr>
          <w:p w14:paraId="4530EC84" w14:textId="77777777" w:rsidR="00485143" w:rsidRPr="00B24558" w:rsidRDefault="00485143" w:rsidP="00585D37">
            <w:pPr>
              <w:rPr>
                <w:i/>
                <w:color w:val="000000" w:themeColor="text1"/>
                <w:szCs w:val="24"/>
                <w:lang w:val="en-GB"/>
              </w:rPr>
            </w:pPr>
            <w:r w:rsidRPr="00B24558">
              <w:rPr>
                <w:iCs/>
                <w:color w:val="000000"/>
                <w:kern w:val="2"/>
              </w:rPr>
              <w:t>0 or 3 bits,</w:t>
            </w:r>
            <w:r w:rsidRPr="00B24558">
              <w:t xml:space="preserve"> </w:t>
            </w:r>
            <w:r w:rsidRPr="00B24558">
              <w:rPr>
                <w:iCs/>
                <w:color w:val="000000"/>
                <w:kern w:val="2"/>
              </w:rPr>
              <w:t>FFS 1 or 2 bits,</w:t>
            </w:r>
            <w:r w:rsidRPr="00B24558">
              <w:rPr>
                <w:color w:val="000000"/>
                <w:kern w:val="2"/>
              </w:rPr>
              <w:t xml:space="preserve"> configurable</w:t>
            </w:r>
          </w:p>
        </w:tc>
      </w:tr>
      <w:tr w:rsidR="00485143" w14:paraId="3A20F8EA" w14:textId="77777777" w:rsidTr="00585D37">
        <w:trPr>
          <w:jc w:val="center"/>
        </w:trPr>
        <w:tc>
          <w:tcPr>
            <w:tcW w:w="3403" w:type="dxa"/>
          </w:tcPr>
          <w:p w14:paraId="54B91919" w14:textId="77777777" w:rsidR="00485143" w:rsidRPr="00B24558" w:rsidRDefault="00485143" w:rsidP="00585D37">
            <w:pPr>
              <w:jc w:val="center"/>
            </w:pPr>
            <w:r w:rsidRPr="00B24558">
              <w:rPr>
                <w:rFonts w:hint="eastAsia"/>
              </w:rPr>
              <w:t xml:space="preserve">SRS request </w:t>
            </w:r>
          </w:p>
        </w:tc>
        <w:tc>
          <w:tcPr>
            <w:tcW w:w="5381" w:type="dxa"/>
          </w:tcPr>
          <w:p w14:paraId="5C04AB00" w14:textId="77777777" w:rsidR="00485143" w:rsidRPr="00B24558" w:rsidRDefault="00485143" w:rsidP="00585D37">
            <w:pPr>
              <w:rPr>
                <w:b/>
                <w:i/>
                <w:color w:val="000000" w:themeColor="text1"/>
                <w:szCs w:val="24"/>
                <w:lang w:val="en-GB"/>
              </w:rPr>
            </w:pPr>
            <w:r w:rsidRPr="00B24558">
              <w:rPr>
                <w:iCs/>
                <w:color w:val="000000"/>
                <w:kern w:val="2"/>
              </w:rPr>
              <w:t>0 or 2 or 3 bits,</w:t>
            </w:r>
            <w:r w:rsidRPr="00B24558">
              <w:t xml:space="preserve"> </w:t>
            </w:r>
            <w:r w:rsidRPr="00B24558">
              <w:rPr>
                <w:iCs/>
                <w:color w:val="000000"/>
                <w:kern w:val="2"/>
              </w:rPr>
              <w:t>FFS 1 bit</w:t>
            </w:r>
          </w:p>
        </w:tc>
      </w:tr>
      <w:tr w:rsidR="00485143" w14:paraId="6BBB6000" w14:textId="77777777" w:rsidTr="00585D37">
        <w:trPr>
          <w:jc w:val="center"/>
        </w:trPr>
        <w:tc>
          <w:tcPr>
            <w:tcW w:w="3403" w:type="dxa"/>
          </w:tcPr>
          <w:p w14:paraId="1DFA01A6" w14:textId="77777777" w:rsidR="00485143" w:rsidRPr="00B24558" w:rsidRDefault="00485143" w:rsidP="00585D37">
            <w:pPr>
              <w:jc w:val="center"/>
            </w:pPr>
            <w:r w:rsidRPr="00B24558">
              <w:rPr>
                <w:rFonts w:hint="eastAsia"/>
              </w:rPr>
              <w:t>DMRS sequence initialization</w:t>
            </w:r>
          </w:p>
        </w:tc>
        <w:tc>
          <w:tcPr>
            <w:tcW w:w="5381" w:type="dxa"/>
          </w:tcPr>
          <w:p w14:paraId="1B1E1293" w14:textId="77777777" w:rsidR="00485143" w:rsidRPr="00B24558" w:rsidRDefault="00485143" w:rsidP="00585D37">
            <w:pPr>
              <w:rPr>
                <w:i/>
                <w:color w:val="000000" w:themeColor="text1"/>
                <w:szCs w:val="24"/>
                <w:lang w:val="en-GB"/>
              </w:rPr>
            </w:pPr>
            <w:r w:rsidRPr="00B24558">
              <w:rPr>
                <w:color w:val="000000"/>
                <w:kern w:val="2"/>
              </w:rPr>
              <w:t>0 or 1 bit, configurable</w:t>
            </w:r>
          </w:p>
        </w:tc>
      </w:tr>
      <w:tr w:rsidR="00485143" w14:paraId="3A01C566" w14:textId="77777777" w:rsidTr="00585D37">
        <w:trPr>
          <w:jc w:val="center"/>
        </w:trPr>
        <w:tc>
          <w:tcPr>
            <w:tcW w:w="3403" w:type="dxa"/>
          </w:tcPr>
          <w:p w14:paraId="0E5ECE99" w14:textId="77777777" w:rsidR="00485143" w:rsidRPr="00B24558" w:rsidRDefault="00485143" w:rsidP="00585D37">
            <w:pPr>
              <w:jc w:val="center"/>
            </w:pPr>
            <w:r w:rsidRPr="00B24558">
              <w:rPr>
                <w:rFonts w:hint="eastAsia"/>
              </w:rPr>
              <w:t>BWP indicator</w:t>
            </w:r>
          </w:p>
        </w:tc>
        <w:tc>
          <w:tcPr>
            <w:tcW w:w="5381" w:type="dxa"/>
          </w:tcPr>
          <w:p w14:paraId="66287AF4" w14:textId="7FC5FBCD" w:rsidR="00485143" w:rsidRPr="00B24558" w:rsidRDefault="00FD1D3D" w:rsidP="00585D37">
            <w:pPr>
              <w:rPr>
                <w:color w:val="000000"/>
                <w:kern w:val="2"/>
              </w:rPr>
            </w:pPr>
            <w:r w:rsidRPr="00B24558">
              <w:rPr>
                <w:color w:val="000000"/>
                <w:kern w:val="2"/>
              </w:rPr>
              <w:t>0 or 1 or 2 bits, configurable</w:t>
            </w:r>
          </w:p>
        </w:tc>
      </w:tr>
      <w:tr w:rsidR="00485143" w:rsidRPr="006E5133" w14:paraId="79504A21" w14:textId="77777777" w:rsidTr="00585D37">
        <w:trPr>
          <w:jc w:val="center"/>
        </w:trPr>
        <w:tc>
          <w:tcPr>
            <w:tcW w:w="3403" w:type="dxa"/>
          </w:tcPr>
          <w:p w14:paraId="70FE9CF7" w14:textId="77777777" w:rsidR="00485143" w:rsidRPr="00B24558" w:rsidRDefault="00485143" w:rsidP="00585D37">
            <w:pPr>
              <w:jc w:val="center"/>
            </w:pPr>
            <w:r w:rsidRPr="00B24558">
              <w:rPr>
                <w:rFonts w:hint="eastAsia"/>
              </w:rPr>
              <w:t xml:space="preserve">Modulation and coding scheme for TB </w:t>
            </w:r>
            <w:r w:rsidRPr="00B24558">
              <w:rPr>
                <w:rFonts w:hint="eastAsia"/>
              </w:rPr>
              <w:lastRenderedPageBreak/>
              <w:t>2</w:t>
            </w:r>
          </w:p>
        </w:tc>
        <w:tc>
          <w:tcPr>
            <w:tcW w:w="5381" w:type="dxa"/>
          </w:tcPr>
          <w:p w14:paraId="72D8916F" w14:textId="77777777" w:rsidR="00485143" w:rsidRPr="00B24558" w:rsidRDefault="00485143" w:rsidP="00585D37">
            <w:pPr>
              <w:rPr>
                <w:color w:val="000000" w:themeColor="text1"/>
                <w:szCs w:val="24"/>
                <w:lang w:val="en-GB"/>
              </w:rPr>
            </w:pPr>
            <w:r w:rsidRPr="00B24558">
              <w:rPr>
                <w:color w:val="000000" w:themeColor="text1"/>
                <w:szCs w:val="24"/>
                <w:lang w:val="en-GB"/>
              </w:rPr>
              <w:lastRenderedPageBreak/>
              <w:t>0bit</w:t>
            </w:r>
          </w:p>
        </w:tc>
      </w:tr>
      <w:tr w:rsidR="00485143" w:rsidRPr="006E5133" w14:paraId="53F7FC66" w14:textId="77777777" w:rsidTr="00585D37">
        <w:trPr>
          <w:jc w:val="center"/>
        </w:trPr>
        <w:tc>
          <w:tcPr>
            <w:tcW w:w="3403" w:type="dxa"/>
          </w:tcPr>
          <w:p w14:paraId="1838C91B" w14:textId="77777777" w:rsidR="00485143" w:rsidRPr="00B24558" w:rsidRDefault="00485143" w:rsidP="00585D37">
            <w:pPr>
              <w:jc w:val="center"/>
            </w:pPr>
            <w:r w:rsidRPr="00B24558">
              <w:rPr>
                <w:rFonts w:hint="eastAsia"/>
              </w:rPr>
              <w:t>New data indicator for TB 2</w:t>
            </w:r>
          </w:p>
        </w:tc>
        <w:tc>
          <w:tcPr>
            <w:tcW w:w="5381" w:type="dxa"/>
          </w:tcPr>
          <w:p w14:paraId="5587C0B0" w14:textId="77777777" w:rsidR="00485143" w:rsidRPr="00B24558" w:rsidRDefault="00485143" w:rsidP="00585D37">
            <w:pPr>
              <w:rPr>
                <w:color w:val="000000" w:themeColor="text1"/>
                <w:szCs w:val="24"/>
                <w:lang w:val="en-GB"/>
              </w:rPr>
            </w:pPr>
            <w:r w:rsidRPr="00B24558">
              <w:rPr>
                <w:color w:val="000000" w:themeColor="text1"/>
                <w:szCs w:val="24"/>
                <w:lang w:val="en-GB"/>
              </w:rPr>
              <w:t>0bit</w:t>
            </w:r>
          </w:p>
        </w:tc>
      </w:tr>
      <w:tr w:rsidR="00485143" w:rsidRPr="006E5133" w14:paraId="5B9C8B95" w14:textId="77777777" w:rsidTr="00585D37">
        <w:trPr>
          <w:jc w:val="center"/>
        </w:trPr>
        <w:tc>
          <w:tcPr>
            <w:tcW w:w="3403" w:type="dxa"/>
          </w:tcPr>
          <w:p w14:paraId="6B9AB470" w14:textId="77777777" w:rsidR="00485143" w:rsidRPr="00B24558" w:rsidRDefault="00485143" w:rsidP="00585D37">
            <w:pPr>
              <w:jc w:val="center"/>
            </w:pPr>
            <w:r w:rsidRPr="00B24558">
              <w:rPr>
                <w:rFonts w:hint="eastAsia"/>
              </w:rPr>
              <w:t>Redundancy version for TB 2</w:t>
            </w:r>
          </w:p>
        </w:tc>
        <w:tc>
          <w:tcPr>
            <w:tcW w:w="5381" w:type="dxa"/>
          </w:tcPr>
          <w:p w14:paraId="29090F4B" w14:textId="77777777" w:rsidR="00485143" w:rsidRPr="00B24558" w:rsidRDefault="00485143" w:rsidP="00585D37">
            <w:pPr>
              <w:rPr>
                <w:color w:val="000000" w:themeColor="text1"/>
                <w:szCs w:val="24"/>
                <w:lang w:val="en-GB"/>
              </w:rPr>
            </w:pPr>
            <w:r w:rsidRPr="00B24558">
              <w:rPr>
                <w:color w:val="000000" w:themeColor="text1"/>
                <w:szCs w:val="24"/>
                <w:lang w:val="en-GB"/>
              </w:rPr>
              <w:t>0bit</w:t>
            </w:r>
          </w:p>
        </w:tc>
      </w:tr>
      <w:tr w:rsidR="00485143" w:rsidRPr="006E5133" w14:paraId="06356217" w14:textId="77777777" w:rsidTr="00585D37">
        <w:trPr>
          <w:jc w:val="center"/>
        </w:trPr>
        <w:tc>
          <w:tcPr>
            <w:tcW w:w="3403" w:type="dxa"/>
          </w:tcPr>
          <w:p w14:paraId="1FA3BD14" w14:textId="77777777" w:rsidR="00485143" w:rsidRPr="00B24558" w:rsidRDefault="00485143" w:rsidP="00585D37">
            <w:pPr>
              <w:jc w:val="center"/>
            </w:pPr>
            <w:r w:rsidRPr="00B24558">
              <w:rPr>
                <w:rFonts w:hint="eastAsia"/>
              </w:rPr>
              <w:t>C</w:t>
            </w:r>
            <w:r w:rsidRPr="00B24558">
              <w:t>BG transmission information</w:t>
            </w:r>
          </w:p>
        </w:tc>
        <w:tc>
          <w:tcPr>
            <w:tcW w:w="5381" w:type="dxa"/>
          </w:tcPr>
          <w:p w14:paraId="67997BF5" w14:textId="77777777" w:rsidR="00485143" w:rsidRPr="00B24558" w:rsidRDefault="00485143" w:rsidP="00585D37">
            <w:pPr>
              <w:rPr>
                <w:color w:val="0000FF"/>
                <w:szCs w:val="24"/>
                <w:lang w:val="en-GB"/>
              </w:rPr>
            </w:pPr>
            <w:r w:rsidRPr="00B24558">
              <w:rPr>
                <w:color w:val="000000" w:themeColor="text1"/>
                <w:szCs w:val="24"/>
                <w:lang w:val="en-GB"/>
              </w:rPr>
              <w:t>0bit</w:t>
            </w:r>
          </w:p>
        </w:tc>
      </w:tr>
      <w:tr w:rsidR="00485143" w:rsidRPr="006E5133" w14:paraId="315B677C" w14:textId="77777777" w:rsidTr="00585D37">
        <w:trPr>
          <w:jc w:val="center"/>
        </w:trPr>
        <w:tc>
          <w:tcPr>
            <w:tcW w:w="3403" w:type="dxa"/>
            <w:tcBorders>
              <w:bottom w:val="single" w:sz="4" w:space="0" w:color="auto"/>
            </w:tcBorders>
          </w:tcPr>
          <w:p w14:paraId="4900B80A" w14:textId="77777777" w:rsidR="00485143" w:rsidRPr="00B24558" w:rsidRDefault="00485143" w:rsidP="00585D37">
            <w:pPr>
              <w:jc w:val="center"/>
            </w:pPr>
            <w:r w:rsidRPr="00B24558">
              <w:rPr>
                <w:rFonts w:hint="eastAsia"/>
              </w:rPr>
              <w:t>C</w:t>
            </w:r>
            <w:r w:rsidRPr="00B24558">
              <w:t xml:space="preserve">BG flushing information </w:t>
            </w:r>
          </w:p>
        </w:tc>
        <w:tc>
          <w:tcPr>
            <w:tcW w:w="5381" w:type="dxa"/>
            <w:tcBorders>
              <w:bottom w:val="single" w:sz="4" w:space="0" w:color="auto"/>
            </w:tcBorders>
          </w:tcPr>
          <w:p w14:paraId="3BA12D80" w14:textId="77777777" w:rsidR="00485143" w:rsidRPr="00B24558" w:rsidRDefault="00485143" w:rsidP="00585D37">
            <w:pPr>
              <w:rPr>
                <w:color w:val="0000FF"/>
                <w:szCs w:val="24"/>
                <w:lang w:val="en-GB"/>
              </w:rPr>
            </w:pPr>
            <w:r w:rsidRPr="00B24558">
              <w:rPr>
                <w:color w:val="000000" w:themeColor="text1"/>
                <w:szCs w:val="24"/>
                <w:lang w:val="en-GB"/>
              </w:rPr>
              <w:t>0bit</w:t>
            </w:r>
          </w:p>
        </w:tc>
      </w:tr>
    </w:tbl>
    <w:p w14:paraId="3D382006" w14:textId="77777777" w:rsidR="003433D7" w:rsidRDefault="003433D7" w:rsidP="003433D7">
      <w:pPr>
        <w:tabs>
          <w:tab w:val="left" w:pos="8010"/>
        </w:tabs>
        <w:jc w:val="center"/>
        <w:rPr>
          <w:b/>
          <w:sz w:val="20"/>
          <w:szCs w:val="20"/>
        </w:rPr>
      </w:pPr>
    </w:p>
    <w:p w14:paraId="390E2BA9" w14:textId="580E71FF" w:rsidR="00485143" w:rsidRPr="00361D54" w:rsidRDefault="003F5535" w:rsidP="003433D7">
      <w:pPr>
        <w:tabs>
          <w:tab w:val="left" w:pos="8010"/>
        </w:tabs>
        <w:jc w:val="center"/>
        <w:rPr>
          <w:b/>
          <w:sz w:val="20"/>
          <w:szCs w:val="20"/>
        </w:rPr>
      </w:pPr>
      <w:r w:rsidRPr="00361D54">
        <w:rPr>
          <w:b/>
          <w:sz w:val="20"/>
          <w:szCs w:val="20"/>
        </w:rPr>
        <w:t xml:space="preserve">Table </w:t>
      </w:r>
      <w:r>
        <w:rPr>
          <w:b/>
          <w:sz w:val="20"/>
          <w:szCs w:val="20"/>
        </w:rPr>
        <w:t>2 -</w:t>
      </w:r>
      <w:r w:rsidRPr="005E0D09">
        <w:rPr>
          <w:b/>
          <w:sz w:val="20"/>
          <w:szCs w:val="20"/>
        </w:rPr>
        <w:t xml:space="preserve"> </w:t>
      </w:r>
      <w:r w:rsidRPr="00361D54">
        <w:rPr>
          <w:b/>
          <w:sz w:val="20"/>
          <w:szCs w:val="20"/>
        </w:rPr>
        <w:t>UL DCI design for URLLC</w:t>
      </w:r>
    </w:p>
    <w:tbl>
      <w:tblPr>
        <w:tblStyle w:val="a4"/>
        <w:tblW w:w="8642" w:type="dxa"/>
        <w:jc w:val="center"/>
        <w:tblLayout w:type="fixed"/>
        <w:tblLook w:val="04A0" w:firstRow="1" w:lastRow="0" w:firstColumn="1" w:lastColumn="0" w:noHBand="0" w:noVBand="1"/>
      </w:tblPr>
      <w:tblGrid>
        <w:gridCol w:w="3545"/>
        <w:gridCol w:w="5097"/>
      </w:tblGrid>
      <w:tr w:rsidR="00485143" w14:paraId="19856C10" w14:textId="77777777" w:rsidTr="00585D37">
        <w:trPr>
          <w:jc w:val="center"/>
        </w:trPr>
        <w:tc>
          <w:tcPr>
            <w:tcW w:w="3545" w:type="dxa"/>
            <w:shd w:val="clear" w:color="auto" w:fill="D9D9D9" w:themeFill="background1" w:themeFillShade="D9"/>
          </w:tcPr>
          <w:p w14:paraId="6FADB65A" w14:textId="77777777" w:rsidR="00485143" w:rsidRPr="0098731A" w:rsidRDefault="00485143" w:rsidP="00585D37">
            <w:pPr>
              <w:jc w:val="center"/>
              <w:rPr>
                <w:b/>
              </w:rPr>
            </w:pPr>
            <w:r w:rsidRPr="0098731A">
              <w:rPr>
                <w:rFonts w:hint="eastAsia"/>
                <w:b/>
              </w:rPr>
              <w:t>Fields</w:t>
            </w:r>
          </w:p>
        </w:tc>
        <w:tc>
          <w:tcPr>
            <w:tcW w:w="5097" w:type="dxa"/>
            <w:shd w:val="clear" w:color="auto" w:fill="D9D9D9" w:themeFill="background1" w:themeFillShade="D9"/>
          </w:tcPr>
          <w:p w14:paraId="7639913B" w14:textId="77777777" w:rsidR="00485143" w:rsidRPr="0098731A" w:rsidRDefault="00485143" w:rsidP="00585D37">
            <w:pPr>
              <w:jc w:val="center"/>
              <w:rPr>
                <w:b/>
              </w:rPr>
            </w:pPr>
            <w:r>
              <w:rPr>
                <w:rFonts w:hint="eastAsia"/>
                <w:b/>
              </w:rPr>
              <w:t>U</w:t>
            </w:r>
            <w:r w:rsidRPr="0098731A">
              <w:rPr>
                <w:rFonts w:hint="eastAsia"/>
                <w:b/>
              </w:rPr>
              <w:t>L DCI for R16 URLLC</w:t>
            </w:r>
          </w:p>
        </w:tc>
      </w:tr>
      <w:tr w:rsidR="00485143" w14:paraId="5040D22B" w14:textId="77777777" w:rsidTr="00585D37">
        <w:trPr>
          <w:trHeight w:val="412"/>
          <w:jc w:val="center"/>
        </w:trPr>
        <w:tc>
          <w:tcPr>
            <w:tcW w:w="3545" w:type="dxa"/>
          </w:tcPr>
          <w:p w14:paraId="2E8F5D62" w14:textId="77777777" w:rsidR="00485143" w:rsidRPr="00B24558" w:rsidRDefault="00485143" w:rsidP="00585D37">
            <w:pPr>
              <w:spacing w:after="0"/>
              <w:jc w:val="center"/>
            </w:pPr>
            <w:r w:rsidRPr="00B24558">
              <w:rPr>
                <w:rFonts w:hint="eastAsia"/>
              </w:rPr>
              <w:t>Identifier for DCI formats</w:t>
            </w:r>
          </w:p>
        </w:tc>
        <w:tc>
          <w:tcPr>
            <w:tcW w:w="5097" w:type="dxa"/>
          </w:tcPr>
          <w:p w14:paraId="4CFE3B96" w14:textId="77777777" w:rsidR="00485143" w:rsidRPr="00B24558" w:rsidRDefault="00485143" w:rsidP="00585D37">
            <w:pPr>
              <w:spacing w:after="0"/>
            </w:pPr>
            <w:r w:rsidRPr="00B24558">
              <w:t>Same as DL</w:t>
            </w:r>
          </w:p>
        </w:tc>
      </w:tr>
      <w:tr w:rsidR="00485143" w14:paraId="08207C69" w14:textId="77777777" w:rsidTr="00B24558">
        <w:trPr>
          <w:trHeight w:val="418"/>
          <w:jc w:val="center"/>
        </w:trPr>
        <w:tc>
          <w:tcPr>
            <w:tcW w:w="3545" w:type="dxa"/>
          </w:tcPr>
          <w:p w14:paraId="61CB8BF1" w14:textId="77777777" w:rsidR="00485143" w:rsidRPr="00B24558" w:rsidRDefault="00485143" w:rsidP="00585D37">
            <w:pPr>
              <w:jc w:val="center"/>
            </w:pPr>
            <w:r w:rsidRPr="00B24558">
              <w:rPr>
                <w:rFonts w:hint="eastAsia"/>
              </w:rPr>
              <w:t>Frequency domain resource assignment</w:t>
            </w:r>
          </w:p>
        </w:tc>
        <w:tc>
          <w:tcPr>
            <w:tcW w:w="5097" w:type="dxa"/>
          </w:tcPr>
          <w:p w14:paraId="58C491F6" w14:textId="77777777" w:rsidR="00485143" w:rsidRPr="00B24558" w:rsidRDefault="00485143" w:rsidP="00585D37">
            <w:r w:rsidRPr="00B24558">
              <w:t>Same as DL</w:t>
            </w:r>
          </w:p>
        </w:tc>
      </w:tr>
      <w:tr w:rsidR="00485143" w14:paraId="0A10CA22" w14:textId="77777777" w:rsidTr="00585D37">
        <w:trPr>
          <w:jc w:val="center"/>
        </w:trPr>
        <w:tc>
          <w:tcPr>
            <w:tcW w:w="3545" w:type="dxa"/>
          </w:tcPr>
          <w:p w14:paraId="61518D27" w14:textId="77777777" w:rsidR="00485143" w:rsidRPr="00B24558" w:rsidRDefault="00485143" w:rsidP="00585D37">
            <w:pPr>
              <w:jc w:val="center"/>
            </w:pPr>
            <w:r w:rsidRPr="00B24558">
              <w:rPr>
                <w:rFonts w:hint="eastAsia"/>
              </w:rPr>
              <w:t>Time domain resource assignment</w:t>
            </w:r>
          </w:p>
        </w:tc>
        <w:tc>
          <w:tcPr>
            <w:tcW w:w="5097" w:type="dxa"/>
          </w:tcPr>
          <w:p w14:paraId="10A0F62D" w14:textId="4AD7DA3A" w:rsidR="00485143" w:rsidRPr="00B24558" w:rsidRDefault="00485143" w:rsidP="00E172C6">
            <w:r w:rsidRPr="00B24558">
              <w:t xml:space="preserve">0 to </w:t>
            </w:r>
            <w:r w:rsidR="00E172C6">
              <w:t xml:space="preserve">6 </w:t>
            </w:r>
            <w:r w:rsidRPr="00B24558">
              <w:t>bits, depending on the time domain resource table configuration.</w:t>
            </w:r>
          </w:p>
        </w:tc>
      </w:tr>
      <w:tr w:rsidR="00485143" w14:paraId="5F1F534F" w14:textId="77777777" w:rsidTr="00585D37">
        <w:trPr>
          <w:jc w:val="center"/>
        </w:trPr>
        <w:tc>
          <w:tcPr>
            <w:tcW w:w="3545" w:type="dxa"/>
          </w:tcPr>
          <w:p w14:paraId="41272D27" w14:textId="77777777" w:rsidR="00485143" w:rsidRPr="00B24558" w:rsidRDefault="00485143" w:rsidP="00585D37">
            <w:pPr>
              <w:jc w:val="center"/>
            </w:pPr>
            <w:r w:rsidRPr="00B24558">
              <w:t>Frequency hopping flag</w:t>
            </w:r>
          </w:p>
        </w:tc>
        <w:tc>
          <w:tcPr>
            <w:tcW w:w="5097" w:type="dxa"/>
          </w:tcPr>
          <w:p w14:paraId="16FC10DB" w14:textId="77777777" w:rsidR="00485143" w:rsidRPr="00B24558" w:rsidRDefault="00485143" w:rsidP="00585D37">
            <w:pPr>
              <w:rPr>
                <w:color w:val="000000"/>
                <w:kern w:val="2"/>
              </w:rPr>
            </w:pPr>
            <w:r w:rsidRPr="00B24558">
              <w:rPr>
                <w:color w:val="000000"/>
                <w:kern w:val="2"/>
              </w:rPr>
              <w:t>0 or 1bit</w:t>
            </w:r>
            <w:r w:rsidRPr="00B24558">
              <w:rPr>
                <w:rFonts w:hint="eastAsia"/>
                <w:color w:val="000000"/>
                <w:kern w:val="2"/>
              </w:rPr>
              <w:t xml:space="preserve">, </w:t>
            </w:r>
            <w:r w:rsidRPr="00B24558">
              <w:rPr>
                <w:color w:val="000000"/>
                <w:kern w:val="2"/>
              </w:rPr>
              <w:t>configurable</w:t>
            </w:r>
          </w:p>
        </w:tc>
      </w:tr>
      <w:tr w:rsidR="00485143" w14:paraId="35C96293" w14:textId="77777777" w:rsidTr="00585D37">
        <w:trPr>
          <w:jc w:val="center"/>
        </w:trPr>
        <w:tc>
          <w:tcPr>
            <w:tcW w:w="3545" w:type="dxa"/>
          </w:tcPr>
          <w:p w14:paraId="494C008F" w14:textId="77777777" w:rsidR="00485143" w:rsidRPr="00B24558" w:rsidRDefault="00485143" w:rsidP="00585D37">
            <w:pPr>
              <w:jc w:val="center"/>
            </w:pPr>
            <w:r w:rsidRPr="00B24558">
              <w:t>New data indicator</w:t>
            </w:r>
          </w:p>
        </w:tc>
        <w:tc>
          <w:tcPr>
            <w:tcW w:w="5097" w:type="dxa"/>
          </w:tcPr>
          <w:p w14:paraId="03BE477E" w14:textId="77777777" w:rsidR="00485143" w:rsidRPr="00B24558" w:rsidRDefault="00485143" w:rsidP="00585D37">
            <w:r w:rsidRPr="00B24558">
              <w:t>Same as DL</w:t>
            </w:r>
          </w:p>
        </w:tc>
      </w:tr>
      <w:tr w:rsidR="00485143" w14:paraId="737A7306" w14:textId="77777777" w:rsidTr="00585D37">
        <w:trPr>
          <w:jc w:val="center"/>
        </w:trPr>
        <w:tc>
          <w:tcPr>
            <w:tcW w:w="3545" w:type="dxa"/>
          </w:tcPr>
          <w:p w14:paraId="04EFB764" w14:textId="77777777" w:rsidR="00485143" w:rsidRPr="00B24558" w:rsidRDefault="00485143" w:rsidP="00585D37">
            <w:pPr>
              <w:jc w:val="center"/>
            </w:pPr>
            <w:r w:rsidRPr="00B24558">
              <w:rPr>
                <w:rFonts w:hint="eastAsia"/>
              </w:rPr>
              <w:t>HARQ process number</w:t>
            </w:r>
          </w:p>
        </w:tc>
        <w:tc>
          <w:tcPr>
            <w:tcW w:w="5097" w:type="dxa"/>
          </w:tcPr>
          <w:p w14:paraId="7B5B2A80" w14:textId="77777777" w:rsidR="00485143" w:rsidRPr="00B24558" w:rsidRDefault="00485143" w:rsidP="00585D37">
            <w:r w:rsidRPr="00B24558">
              <w:t>0 to 4bits, FFS 0 or 1 bit</w:t>
            </w:r>
            <w:r w:rsidRPr="00B24558">
              <w:rPr>
                <w:rFonts w:hint="eastAsia"/>
              </w:rPr>
              <w:t>,</w:t>
            </w:r>
            <w:r w:rsidRPr="00B24558">
              <w:t xml:space="preserve"> configurable</w:t>
            </w:r>
          </w:p>
        </w:tc>
      </w:tr>
      <w:tr w:rsidR="00485143" w14:paraId="56C7790D" w14:textId="77777777" w:rsidTr="00585D37">
        <w:trPr>
          <w:jc w:val="center"/>
        </w:trPr>
        <w:tc>
          <w:tcPr>
            <w:tcW w:w="3545" w:type="dxa"/>
          </w:tcPr>
          <w:p w14:paraId="3B9B9734" w14:textId="77777777" w:rsidR="00485143" w:rsidRPr="00B24558" w:rsidRDefault="00485143" w:rsidP="00585D37">
            <w:pPr>
              <w:jc w:val="center"/>
            </w:pPr>
            <w:r w:rsidRPr="00B24558">
              <w:rPr>
                <w:rFonts w:hint="eastAsia"/>
              </w:rPr>
              <w:t>Downlink assignment index</w:t>
            </w:r>
          </w:p>
        </w:tc>
        <w:tc>
          <w:tcPr>
            <w:tcW w:w="5097" w:type="dxa"/>
          </w:tcPr>
          <w:p w14:paraId="5B0480A1" w14:textId="77777777" w:rsidR="00485143" w:rsidRPr="00B24558" w:rsidRDefault="00485143" w:rsidP="00585D37">
            <w:r w:rsidRPr="00B24558">
              <w:rPr>
                <w:iCs/>
                <w:color w:val="000000"/>
                <w:kern w:val="2"/>
              </w:rPr>
              <w:t>0 or 1 or 2 or 4 bits</w:t>
            </w:r>
            <w:r w:rsidRPr="00B24558">
              <w:t>, configurable.</w:t>
            </w:r>
          </w:p>
        </w:tc>
      </w:tr>
      <w:tr w:rsidR="00485143" w14:paraId="6ACEEBCB" w14:textId="77777777" w:rsidTr="00585D37">
        <w:trPr>
          <w:jc w:val="center"/>
        </w:trPr>
        <w:tc>
          <w:tcPr>
            <w:tcW w:w="3545" w:type="dxa"/>
          </w:tcPr>
          <w:p w14:paraId="3D7BDC63" w14:textId="77777777" w:rsidR="00485143" w:rsidRPr="00B24558" w:rsidRDefault="00485143" w:rsidP="00585D37">
            <w:pPr>
              <w:jc w:val="center"/>
            </w:pPr>
            <w:r w:rsidRPr="00B24558">
              <w:t>TPC command for scheduled PUSCH</w:t>
            </w:r>
          </w:p>
        </w:tc>
        <w:tc>
          <w:tcPr>
            <w:tcW w:w="5097" w:type="dxa"/>
          </w:tcPr>
          <w:p w14:paraId="53C294AF" w14:textId="77777777" w:rsidR="00485143" w:rsidRPr="00B24558" w:rsidRDefault="00485143" w:rsidP="00585D37">
            <w:r w:rsidRPr="00B24558">
              <w:t>2bits</w:t>
            </w:r>
          </w:p>
        </w:tc>
      </w:tr>
      <w:tr w:rsidR="00485143" w14:paraId="09FB3791" w14:textId="77777777" w:rsidTr="00585D37">
        <w:trPr>
          <w:jc w:val="center"/>
        </w:trPr>
        <w:tc>
          <w:tcPr>
            <w:tcW w:w="3545" w:type="dxa"/>
          </w:tcPr>
          <w:p w14:paraId="1F38AC01" w14:textId="77777777" w:rsidR="00485143" w:rsidRPr="00B24558" w:rsidRDefault="00485143" w:rsidP="00585D37">
            <w:pPr>
              <w:jc w:val="center"/>
            </w:pPr>
            <w:r w:rsidRPr="00B24558">
              <w:rPr>
                <w:rFonts w:hint="eastAsia"/>
              </w:rPr>
              <w:t xml:space="preserve">Carrier indicator </w:t>
            </w:r>
          </w:p>
        </w:tc>
        <w:tc>
          <w:tcPr>
            <w:tcW w:w="5097" w:type="dxa"/>
          </w:tcPr>
          <w:p w14:paraId="5C2B7382" w14:textId="77777777" w:rsidR="00485143" w:rsidRPr="00B24558" w:rsidRDefault="00485143" w:rsidP="00585D37">
            <w:pPr>
              <w:rPr>
                <w:i/>
                <w:color w:val="0000FF"/>
                <w:szCs w:val="24"/>
                <w:lang w:val="en-GB"/>
              </w:rPr>
            </w:pPr>
            <w:r w:rsidRPr="00B24558">
              <w:t>Same as DL</w:t>
            </w:r>
          </w:p>
        </w:tc>
      </w:tr>
      <w:tr w:rsidR="00485143" w14:paraId="5E6C0A59" w14:textId="77777777" w:rsidTr="00585D37">
        <w:trPr>
          <w:jc w:val="center"/>
        </w:trPr>
        <w:tc>
          <w:tcPr>
            <w:tcW w:w="3545" w:type="dxa"/>
          </w:tcPr>
          <w:p w14:paraId="058F7A64" w14:textId="77777777" w:rsidR="00485143" w:rsidRPr="00B24558" w:rsidRDefault="00485143" w:rsidP="00585D37">
            <w:pPr>
              <w:jc w:val="center"/>
            </w:pPr>
            <w:r w:rsidRPr="00B24558">
              <w:t>UL/SUL</w:t>
            </w:r>
          </w:p>
        </w:tc>
        <w:tc>
          <w:tcPr>
            <w:tcW w:w="5097" w:type="dxa"/>
          </w:tcPr>
          <w:p w14:paraId="6C56F118" w14:textId="55DBD064" w:rsidR="00485143" w:rsidRPr="00B24558" w:rsidRDefault="00485143" w:rsidP="00B51656">
            <w:pPr>
              <w:spacing w:after="0"/>
            </w:pPr>
            <w:r w:rsidRPr="00B24558">
              <w:rPr>
                <w:color w:val="000000"/>
                <w:kern w:val="2"/>
              </w:rPr>
              <w:t>0 or 1 bit</w:t>
            </w:r>
          </w:p>
        </w:tc>
      </w:tr>
      <w:tr w:rsidR="00485143" w14:paraId="2E0178A2" w14:textId="77777777" w:rsidTr="00585D37">
        <w:trPr>
          <w:jc w:val="center"/>
        </w:trPr>
        <w:tc>
          <w:tcPr>
            <w:tcW w:w="3545" w:type="dxa"/>
          </w:tcPr>
          <w:p w14:paraId="71D5D012" w14:textId="77777777" w:rsidR="00485143" w:rsidRPr="00B24558" w:rsidRDefault="00485143" w:rsidP="00585D37">
            <w:pPr>
              <w:jc w:val="center"/>
              <w:rPr>
                <w:color w:val="000000" w:themeColor="text1"/>
              </w:rPr>
            </w:pPr>
            <w:r w:rsidRPr="00B24558">
              <w:rPr>
                <w:rFonts w:hint="eastAsia"/>
                <w:color w:val="000000" w:themeColor="text1"/>
              </w:rPr>
              <w:t>Antenna port(s)</w:t>
            </w:r>
          </w:p>
        </w:tc>
        <w:tc>
          <w:tcPr>
            <w:tcW w:w="5097" w:type="dxa"/>
          </w:tcPr>
          <w:p w14:paraId="329C3747" w14:textId="77777777" w:rsidR="00485143" w:rsidRPr="00B24558" w:rsidRDefault="00485143" w:rsidP="00585D37">
            <w:pPr>
              <w:rPr>
                <w:i/>
                <w:color w:val="000000" w:themeColor="text1"/>
                <w:szCs w:val="24"/>
              </w:rPr>
            </w:pPr>
            <w:r w:rsidRPr="00B24558">
              <w:rPr>
                <w:iCs/>
                <w:color w:val="000000"/>
                <w:kern w:val="2"/>
              </w:rPr>
              <w:t>0 or 2 or 3 or 4 or 5 bits,</w:t>
            </w:r>
            <w:r w:rsidRPr="00B24558">
              <w:rPr>
                <w:color w:val="000000"/>
                <w:kern w:val="2"/>
              </w:rPr>
              <w:t xml:space="preserve"> configurable</w:t>
            </w:r>
          </w:p>
        </w:tc>
      </w:tr>
      <w:tr w:rsidR="00485143" w14:paraId="67F926C3" w14:textId="77777777" w:rsidTr="00585D37">
        <w:trPr>
          <w:jc w:val="center"/>
        </w:trPr>
        <w:tc>
          <w:tcPr>
            <w:tcW w:w="3545" w:type="dxa"/>
          </w:tcPr>
          <w:p w14:paraId="097DB087" w14:textId="77777777" w:rsidR="00485143" w:rsidRPr="00B24558" w:rsidRDefault="00485143" w:rsidP="00585D37">
            <w:pPr>
              <w:jc w:val="center"/>
              <w:rPr>
                <w:color w:val="000000" w:themeColor="text1"/>
              </w:rPr>
            </w:pPr>
            <w:r w:rsidRPr="00B24558">
              <w:rPr>
                <w:rFonts w:hint="eastAsia"/>
                <w:color w:val="000000" w:themeColor="text1"/>
              </w:rPr>
              <w:t xml:space="preserve">SRS request </w:t>
            </w:r>
          </w:p>
        </w:tc>
        <w:tc>
          <w:tcPr>
            <w:tcW w:w="5097" w:type="dxa"/>
          </w:tcPr>
          <w:p w14:paraId="35E9DE12" w14:textId="77777777" w:rsidR="00485143" w:rsidRPr="00B24558" w:rsidRDefault="00485143" w:rsidP="00585D37">
            <w:pPr>
              <w:rPr>
                <w:b/>
                <w:i/>
                <w:color w:val="000000" w:themeColor="text1"/>
                <w:szCs w:val="24"/>
                <w:lang w:val="en-GB"/>
              </w:rPr>
            </w:pPr>
            <w:r w:rsidRPr="00B24558">
              <w:rPr>
                <w:iCs/>
                <w:color w:val="000000"/>
                <w:kern w:val="2"/>
              </w:rPr>
              <w:t xml:space="preserve">0 or 2 or 3 bits, </w:t>
            </w:r>
            <w:r w:rsidRPr="00B24558">
              <w:rPr>
                <w:color w:val="000000"/>
                <w:kern w:val="2"/>
              </w:rPr>
              <w:t xml:space="preserve"> configurable</w:t>
            </w:r>
          </w:p>
        </w:tc>
      </w:tr>
      <w:tr w:rsidR="00485143" w14:paraId="20257011" w14:textId="77777777" w:rsidTr="00585D37">
        <w:trPr>
          <w:jc w:val="center"/>
        </w:trPr>
        <w:tc>
          <w:tcPr>
            <w:tcW w:w="3545" w:type="dxa"/>
          </w:tcPr>
          <w:p w14:paraId="5C50F8F4" w14:textId="77777777" w:rsidR="00485143" w:rsidRPr="00B24558" w:rsidRDefault="00485143" w:rsidP="00585D37">
            <w:pPr>
              <w:jc w:val="center"/>
              <w:rPr>
                <w:color w:val="000000" w:themeColor="text1"/>
              </w:rPr>
            </w:pPr>
            <w:r w:rsidRPr="00B24558">
              <w:rPr>
                <w:iCs/>
                <w:color w:val="000000"/>
                <w:kern w:val="2"/>
              </w:rPr>
              <w:t>Precoding information and number of layers</w:t>
            </w:r>
          </w:p>
        </w:tc>
        <w:tc>
          <w:tcPr>
            <w:tcW w:w="5097" w:type="dxa"/>
          </w:tcPr>
          <w:p w14:paraId="296B9AFC" w14:textId="77777777" w:rsidR="00485143" w:rsidRPr="00B24558" w:rsidRDefault="00485143" w:rsidP="00585D37">
            <w:pPr>
              <w:rPr>
                <w:iCs/>
                <w:color w:val="000000"/>
                <w:kern w:val="2"/>
              </w:rPr>
            </w:pPr>
            <w:r w:rsidRPr="00B24558">
              <w:rPr>
                <w:rFonts w:hint="eastAsia"/>
                <w:iCs/>
                <w:color w:val="000000"/>
                <w:kern w:val="2"/>
              </w:rPr>
              <w:t>0</w:t>
            </w:r>
            <w:r w:rsidRPr="00B24558">
              <w:rPr>
                <w:iCs/>
                <w:color w:val="000000"/>
                <w:kern w:val="2"/>
              </w:rPr>
              <w:t xml:space="preserve"> or 1 or 2 or 3 or 4 or 5 or 6 bits,</w:t>
            </w:r>
            <w:r w:rsidRPr="00B24558">
              <w:rPr>
                <w:color w:val="000000"/>
                <w:kern w:val="2"/>
              </w:rPr>
              <w:t xml:space="preserve"> configurable</w:t>
            </w:r>
          </w:p>
        </w:tc>
      </w:tr>
      <w:tr w:rsidR="00485143" w14:paraId="3EEC6BC7" w14:textId="77777777" w:rsidTr="00585D37">
        <w:trPr>
          <w:jc w:val="center"/>
        </w:trPr>
        <w:tc>
          <w:tcPr>
            <w:tcW w:w="3545" w:type="dxa"/>
          </w:tcPr>
          <w:p w14:paraId="574910B2" w14:textId="77777777" w:rsidR="00485143" w:rsidRPr="00B24558" w:rsidRDefault="00485143" w:rsidP="00585D37">
            <w:pPr>
              <w:jc w:val="center"/>
              <w:rPr>
                <w:color w:val="000000" w:themeColor="text1"/>
              </w:rPr>
            </w:pPr>
            <w:r w:rsidRPr="00B24558">
              <w:rPr>
                <w:rFonts w:hint="eastAsia"/>
                <w:color w:val="000000" w:themeColor="text1"/>
              </w:rPr>
              <w:t>DMRS sequence initialization</w:t>
            </w:r>
          </w:p>
        </w:tc>
        <w:tc>
          <w:tcPr>
            <w:tcW w:w="5097" w:type="dxa"/>
          </w:tcPr>
          <w:p w14:paraId="2912524F" w14:textId="77777777" w:rsidR="00485143" w:rsidRPr="00B24558" w:rsidRDefault="00485143" w:rsidP="00585D37">
            <w:pPr>
              <w:rPr>
                <w:i/>
                <w:color w:val="000000" w:themeColor="text1"/>
                <w:szCs w:val="24"/>
                <w:lang w:val="en-GB"/>
              </w:rPr>
            </w:pPr>
            <w:r w:rsidRPr="00B24558">
              <w:rPr>
                <w:iCs/>
                <w:color w:val="000000"/>
                <w:kern w:val="2"/>
              </w:rPr>
              <w:t>0 or 1 bit,</w:t>
            </w:r>
            <w:r w:rsidRPr="00B24558">
              <w:rPr>
                <w:color w:val="000000"/>
                <w:kern w:val="2"/>
              </w:rPr>
              <w:t xml:space="preserve"> configurable</w:t>
            </w:r>
          </w:p>
        </w:tc>
      </w:tr>
      <w:tr w:rsidR="00485143" w14:paraId="3E8BB85A" w14:textId="77777777" w:rsidTr="00585D37">
        <w:trPr>
          <w:jc w:val="center"/>
        </w:trPr>
        <w:tc>
          <w:tcPr>
            <w:tcW w:w="3545" w:type="dxa"/>
          </w:tcPr>
          <w:p w14:paraId="0EEF8B49" w14:textId="77777777" w:rsidR="00485143" w:rsidRPr="00B24558" w:rsidRDefault="00485143" w:rsidP="00585D37">
            <w:pPr>
              <w:jc w:val="center"/>
              <w:rPr>
                <w:color w:val="000000" w:themeColor="text1"/>
              </w:rPr>
            </w:pPr>
            <w:r w:rsidRPr="00B24558">
              <w:rPr>
                <w:color w:val="000000" w:themeColor="text1"/>
              </w:rPr>
              <w:t>DMRS-PTRS association</w:t>
            </w:r>
          </w:p>
        </w:tc>
        <w:tc>
          <w:tcPr>
            <w:tcW w:w="5097" w:type="dxa"/>
          </w:tcPr>
          <w:p w14:paraId="16BF28C5" w14:textId="77777777" w:rsidR="00485143" w:rsidRPr="00B24558" w:rsidRDefault="00485143" w:rsidP="00585D37">
            <w:pPr>
              <w:rPr>
                <w:i/>
                <w:color w:val="000000" w:themeColor="text1"/>
                <w:szCs w:val="24"/>
                <w:lang w:val="en-GB"/>
              </w:rPr>
            </w:pPr>
            <w:r w:rsidRPr="00B24558">
              <w:rPr>
                <w:iCs/>
                <w:color w:val="000000"/>
                <w:kern w:val="2"/>
              </w:rPr>
              <w:t>0 or 2 bits,</w:t>
            </w:r>
            <w:r w:rsidRPr="00B24558">
              <w:rPr>
                <w:color w:val="000000"/>
                <w:kern w:val="2"/>
              </w:rPr>
              <w:t xml:space="preserve"> configurable</w:t>
            </w:r>
          </w:p>
        </w:tc>
      </w:tr>
      <w:tr w:rsidR="00424AAE" w14:paraId="5F35414B" w14:textId="77777777" w:rsidTr="00585D37">
        <w:trPr>
          <w:jc w:val="center"/>
        </w:trPr>
        <w:tc>
          <w:tcPr>
            <w:tcW w:w="3545" w:type="dxa"/>
          </w:tcPr>
          <w:p w14:paraId="112C23AC" w14:textId="1EFAFFE9" w:rsidR="00424AAE" w:rsidRPr="00B24558" w:rsidRDefault="00424AAE" w:rsidP="00424AAE">
            <w:pPr>
              <w:jc w:val="center"/>
              <w:rPr>
                <w:color w:val="000000" w:themeColor="text1"/>
              </w:rPr>
            </w:pPr>
            <w:r w:rsidRPr="00B24558">
              <w:rPr>
                <w:rFonts w:hint="eastAsia"/>
              </w:rPr>
              <w:t>BWP indicator</w:t>
            </w:r>
          </w:p>
        </w:tc>
        <w:tc>
          <w:tcPr>
            <w:tcW w:w="5097" w:type="dxa"/>
          </w:tcPr>
          <w:p w14:paraId="65614231" w14:textId="71CA958A" w:rsidR="00424AAE" w:rsidRPr="00B24558" w:rsidRDefault="00424AAE" w:rsidP="00424AAE">
            <w:pPr>
              <w:rPr>
                <w:i/>
                <w:color w:val="000000" w:themeColor="text1"/>
                <w:szCs w:val="24"/>
                <w:lang w:val="en-GB"/>
              </w:rPr>
            </w:pPr>
            <w:r w:rsidRPr="00B24558">
              <w:rPr>
                <w:color w:val="000000"/>
                <w:kern w:val="2"/>
              </w:rPr>
              <w:t>0 or 1 or 2 bits, configurable</w:t>
            </w:r>
          </w:p>
        </w:tc>
      </w:tr>
      <w:tr w:rsidR="00485143" w14:paraId="1DA1C068" w14:textId="77777777" w:rsidTr="00585D37">
        <w:trPr>
          <w:jc w:val="center"/>
        </w:trPr>
        <w:tc>
          <w:tcPr>
            <w:tcW w:w="3545" w:type="dxa"/>
          </w:tcPr>
          <w:p w14:paraId="1916BEE1" w14:textId="77777777" w:rsidR="00485143" w:rsidRPr="00B24558" w:rsidRDefault="00485143" w:rsidP="00585D37">
            <w:pPr>
              <w:jc w:val="center"/>
              <w:rPr>
                <w:color w:val="000000" w:themeColor="text1"/>
              </w:rPr>
            </w:pPr>
            <w:r w:rsidRPr="00B24558">
              <w:rPr>
                <w:color w:val="000000" w:themeColor="text1"/>
              </w:rPr>
              <w:t>SRS resource indicator</w:t>
            </w:r>
          </w:p>
        </w:tc>
        <w:tc>
          <w:tcPr>
            <w:tcW w:w="5097" w:type="dxa"/>
          </w:tcPr>
          <w:p w14:paraId="18A56F0B" w14:textId="77777777" w:rsidR="00485143" w:rsidRPr="00B24558" w:rsidRDefault="00485143" w:rsidP="00585D37">
            <w:pPr>
              <w:rPr>
                <w:i/>
                <w:color w:val="000000" w:themeColor="text1"/>
                <w:szCs w:val="24"/>
                <w:lang w:val="en-GB"/>
              </w:rPr>
            </w:pPr>
            <w:r w:rsidRPr="00B24558">
              <w:rPr>
                <w:iCs/>
                <w:color w:val="000000"/>
                <w:kern w:val="2"/>
              </w:rPr>
              <w:t>0 or 1 or 2 or 3 or 4 bits</w:t>
            </w:r>
            <w:r w:rsidRPr="00B24558">
              <w:t>, configurable</w:t>
            </w:r>
          </w:p>
        </w:tc>
      </w:tr>
      <w:tr w:rsidR="00485143" w14:paraId="647694A2" w14:textId="77777777" w:rsidTr="00585D37">
        <w:trPr>
          <w:jc w:val="center"/>
        </w:trPr>
        <w:tc>
          <w:tcPr>
            <w:tcW w:w="3545" w:type="dxa"/>
          </w:tcPr>
          <w:p w14:paraId="615F0D3A" w14:textId="77777777" w:rsidR="00485143" w:rsidRPr="00B24558" w:rsidRDefault="00485143" w:rsidP="00585D37">
            <w:pPr>
              <w:jc w:val="center"/>
              <w:rPr>
                <w:color w:val="000000" w:themeColor="text1"/>
              </w:rPr>
            </w:pPr>
            <w:r w:rsidRPr="00B24558">
              <w:rPr>
                <w:color w:val="000000" w:themeColor="text1"/>
              </w:rPr>
              <w:t>CSI request</w:t>
            </w:r>
          </w:p>
        </w:tc>
        <w:tc>
          <w:tcPr>
            <w:tcW w:w="5097" w:type="dxa"/>
          </w:tcPr>
          <w:p w14:paraId="168B53CC" w14:textId="77777777" w:rsidR="00485143" w:rsidRPr="00B24558" w:rsidRDefault="00485143" w:rsidP="00585D37">
            <w:pPr>
              <w:rPr>
                <w:color w:val="000000" w:themeColor="text1"/>
                <w:szCs w:val="24"/>
              </w:rPr>
            </w:pPr>
            <w:r w:rsidRPr="00B24558">
              <w:rPr>
                <w:i/>
                <w:color w:val="000000" w:themeColor="text1"/>
                <w:szCs w:val="24"/>
              </w:rPr>
              <w:t>sup</w:t>
            </w:r>
            <w:r w:rsidRPr="00B24558">
              <w:rPr>
                <w:color w:val="000000" w:themeColor="text1"/>
                <w:szCs w:val="24"/>
              </w:rPr>
              <w:t>port new RRC configuration for CSI Request and the corresponding table:</w:t>
            </w:r>
          </w:p>
          <w:p w14:paraId="7A1A77E5" w14:textId="77777777" w:rsidR="00485143" w:rsidRPr="00B24558" w:rsidRDefault="00485143" w:rsidP="00585D37">
            <w:pPr>
              <w:rPr>
                <w:i/>
                <w:color w:val="000000" w:themeColor="text1"/>
                <w:szCs w:val="24"/>
              </w:rPr>
            </w:pPr>
            <w:r w:rsidRPr="00B24558">
              <w:rPr>
                <w:color w:val="000000" w:themeColor="text1"/>
                <w:szCs w:val="24"/>
              </w:rPr>
              <w:t>#of bits: 0 or 1 or 2 or 3 or 4 or 5 or 6 bits, derived the same way as that of Rel-15 non-fallback DCI</w:t>
            </w:r>
          </w:p>
        </w:tc>
      </w:tr>
      <w:tr w:rsidR="00485143" w14:paraId="367CC1C5" w14:textId="77777777" w:rsidTr="00585D37">
        <w:trPr>
          <w:jc w:val="center"/>
        </w:trPr>
        <w:tc>
          <w:tcPr>
            <w:tcW w:w="3545" w:type="dxa"/>
          </w:tcPr>
          <w:p w14:paraId="34310237" w14:textId="77777777" w:rsidR="00485143" w:rsidRPr="00B24558" w:rsidRDefault="00485143" w:rsidP="00585D37">
            <w:pPr>
              <w:jc w:val="center"/>
            </w:pPr>
            <w:r w:rsidRPr="00B24558">
              <w:t xml:space="preserve">beta </w:t>
            </w:r>
            <w:r w:rsidRPr="00B24558">
              <w:rPr>
                <w:rFonts w:hint="eastAsia"/>
              </w:rPr>
              <w:t>offset indicator</w:t>
            </w:r>
          </w:p>
        </w:tc>
        <w:tc>
          <w:tcPr>
            <w:tcW w:w="5097" w:type="dxa"/>
          </w:tcPr>
          <w:p w14:paraId="572EB904" w14:textId="77777777" w:rsidR="00485143" w:rsidRPr="00B24558" w:rsidRDefault="00485143" w:rsidP="00585D37">
            <w:pPr>
              <w:rPr>
                <w:i/>
                <w:color w:val="000000" w:themeColor="text1"/>
                <w:szCs w:val="24"/>
                <w:lang w:val="en-GB"/>
              </w:rPr>
            </w:pPr>
            <w:r w:rsidRPr="00B24558">
              <w:rPr>
                <w:color w:val="000000"/>
                <w:kern w:val="2"/>
              </w:rPr>
              <w:t>0 or 1 or 2 bits, configurable</w:t>
            </w:r>
          </w:p>
        </w:tc>
      </w:tr>
      <w:tr w:rsidR="00485143" w14:paraId="6542A214" w14:textId="77777777" w:rsidTr="00585D37">
        <w:trPr>
          <w:jc w:val="center"/>
        </w:trPr>
        <w:tc>
          <w:tcPr>
            <w:tcW w:w="3545" w:type="dxa"/>
          </w:tcPr>
          <w:p w14:paraId="6B226AF2" w14:textId="77777777" w:rsidR="00485143" w:rsidRPr="00B24558" w:rsidRDefault="00485143" w:rsidP="00585D37">
            <w:pPr>
              <w:jc w:val="center"/>
            </w:pPr>
            <w:r w:rsidRPr="00B24558">
              <w:t>OLPC set indication</w:t>
            </w:r>
          </w:p>
        </w:tc>
        <w:tc>
          <w:tcPr>
            <w:tcW w:w="5097" w:type="dxa"/>
          </w:tcPr>
          <w:p w14:paraId="226DB197" w14:textId="1C4BEBA3" w:rsidR="00485143" w:rsidRPr="00B24558" w:rsidRDefault="008551AF" w:rsidP="00585D37">
            <w:pPr>
              <w:rPr>
                <w:b/>
                <w:i/>
                <w:u w:val="single"/>
              </w:rPr>
            </w:pPr>
            <w:r w:rsidRPr="00B24558">
              <w:t xml:space="preserve">0 or1bit, the one bit indication is present in the UL grant when the above new RRC parameter </w:t>
            </w:r>
            <w:r w:rsidRPr="00B24558">
              <w:rPr>
                <w:rFonts w:eastAsia="宋体" w:hint="eastAsia"/>
                <w:bCs/>
                <w:iCs/>
              </w:rPr>
              <w:t>that contains one additional P0-PUSCH-Set</w:t>
            </w:r>
            <w:r w:rsidRPr="00B24558">
              <w:rPr>
                <w:rFonts w:eastAsia="宋体"/>
                <w:bCs/>
                <w:iCs/>
              </w:rPr>
              <w:t xml:space="preserve"> per SRI</w:t>
            </w:r>
            <w:r w:rsidRPr="00B24558">
              <w:t xml:space="preserve"> is configured</w:t>
            </w:r>
          </w:p>
        </w:tc>
      </w:tr>
      <w:tr w:rsidR="00485143" w:rsidRPr="006E5133" w14:paraId="748EEC49" w14:textId="77777777" w:rsidTr="00585D37">
        <w:trPr>
          <w:jc w:val="center"/>
        </w:trPr>
        <w:tc>
          <w:tcPr>
            <w:tcW w:w="3545" w:type="dxa"/>
          </w:tcPr>
          <w:p w14:paraId="4850CA42" w14:textId="77777777" w:rsidR="00485143" w:rsidRPr="00B24558" w:rsidRDefault="00485143" w:rsidP="00585D37">
            <w:pPr>
              <w:jc w:val="center"/>
            </w:pPr>
            <w:r w:rsidRPr="00B24558">
              <w:rPr>
                <w:rFonts w:hint="eastAsia"/>
              </w:rPr>
              <w:t>C</w:t>
            </w:r>
            <w:r w:rsidRPr="00B24558">
              <w:t>BG transmission information</w:t>
            </w:r>
          </w:p>
        </w:tc>
        <w:tc>
          <w:tcPr>
            <w:tcW w:w="5097" w:type="dxa"/>
          </w:tcPr>
          <w:p w14:paraId="5E6C1C84" w14:textId="77777777" w:rsidR="00485143" w:rsidRPr="00B24558" w:rsidRDefault="00485143" w:rsidP="00585D37">
            <w:pPr>
              <w:rPr>
                <w:color w:val="0000FF"/>
                <w:szCs w:val="24"/>
                <w:lang w:val="en-GB"/>
              </w:rPr>
            </w:pPr>
            <w:r w:rsidRPr="00B24558">
              <w:rPr>
                <w:color w:val="000000"/>
                <w:kern w:val="2"/>
              </w:rPr>
              <w:t>0 bit.</w:t>
            </w:r>
          </w:p>
        </w:tc>
      </w:tr>
    </w:tbl>
    <w:p w14:paraId="2D8C3D10" w14:textId="77777777" w:rsidR="00485143" w:rsidRDefault="00485143" w:rsidP="00485143"/>
    <w:p w14:paraId="3A76775A" w14:textId="6CD666B0" w:rsidR="00D83FBC" w:rsidRPr="003F76CF" w:rsidRDefault="004515E7" w:rsidP="00D83FBC">
      <w:pPr>
        <w:spacing w:beforeLines="100" w:before="240" w:afterLines="100" w:after="240"/>
        <w:rPr>
          <w:iCs/>
          <w:lang w:eastAsia="zh-CN"/>
        </w:rPr>
      </w:pPr>
      <w:r>
        <w:rPr>
          <w:lang w:eastAsia="zh-CN"/>
        </w:rPr>
        <w:t>According to Table 1 and Table 2, we can find that most fields in DCI for scheduling URLLC have been agreed, so t</w:t>
      </w:r>
      <w:r w:rsidR="00D83FBC">
        <w:rPr>
          <w:lang w:eastAsia="zh-CN"/>
        </w:rPr>
        <w:t xml:space="preserve">his contribution firstly provides our views on the </w:t>
      </w:r>
      <w:r w:rsidR="000F542A">
        <w:rPr>
          <w:lang w:eastAsia="zh-CN"/>
        </w:rPr>
        <w:t xml:space="preserve">remaining fields </w:t>
      </w:r>
      <w:r w:rsidR="00D83FBC">
        <w:rPr>
          <w:szCs w:val="20"/>
        </w:rPr>
        <w:t xml:space="preserve">and then </w:t>
      </w:r>
      <w:r w:rsidR="00D83FBC">
        <w:rPr>
          <w:lang w:eastAsia="zh-CN"/>
        </w:rPr>
        <w:t xml:space="preserve">gives a detailed discussion about </w:t>
      </w:r>
      <w:r w:rsidR="00D83FBC" w:rsidRPr="00324FCB">
        <w:rPr>
          <w:szCs w:val="20"/>
        </w:rPr>
        <w:t>increased PDCCH monitori</w:t>
      </w:r>
      <w:r w:rsidR="00D83FBC">
        <w:rPr>
          <w:szCs w:val="20"/>
        </w:rPr>
        <w:t>ng capability</w:t>
      </w:r>
      <w:r w:rsidR="00D83FBC">
        <w:rPr>
          <w:rFonts w:hint="eastAsia"/>
          <w:szCs w:val="20"/>
          <w:lang w:eastAsia="zh-CN"/>
        </w:rPr>
        <w:t>.</w:t>
      </w:r>
      <w:r w:rsidR="00D83FBC">
        <w:rPr>
          <w:szCs w:val="20"/>
        </w:rPr>
        <w:t xml:space="preserve"> </w:t>
      </w:r>
    </w:p>
    <w:bookmarkEnd w:id="0"/>
    <w:bookmarkEnd w:id="1"/>
    <w:p w14:paraId="6DCD8791" w14:textId="77777777" w:rsidR="00D83FBC" w:rsidRDefault="00D83FBC" w:rsidP="00D83FBC">
      <w:pPr>
        <w:pStyle w:val="1"/>
        <w:numPr>
          <w:ilvl w:val="0"/>
          <w:numId w:val="2"/>
        </w:numPr>
        <w:ind w:left="432" w:hanging="432"/>
        <w:rPr>
          <w:rFonts w:eastAsia="宋体"/>
          <w:kern w:val="0"/>
          <w:lang w:val="en-US" w:eastAsia="en-US"/>
        </w:rPr>
      </w:pPr>
      <w:r w:rsidRPr="006777B1">
        <w:rPr>
          <w:rFonts w:eastAsia="宋体"/>
          <w:kern w:val="0"/>
          <w:lang w:val="en-US" w:eastAsia="en-US"/>
        </w:rPr>
        <w:lastRenderedPageBreak/>
        <w:t>Discussion</w:t>
      </w:r>
    </w:p>
    <w:p w14:paraId="00D6B7A5" w14:textId="77777777" w:rsidR="00D83FBC" w:rsidRPr="0000005A" w:rsidRDefault="00D83FBC" w:rsidP="00D83FBC">
      <w:pPr>
        <w:pStyle w:val="2"/>
        <w:rPr>
          <w:szCs w:val="24"/>
        </w:rPr>
      </w:pPr>
      <w:r>
        <w:rPr>
          <w:szCs w:val="24"/>
          <w:lang w:eastAsia="zh-CN"/>
        </w:rPr>
        <w:t xml:space="preserve">2.1 </w:t>
      </w:r>
      <w:r>
        <w:t>DCI design for URLLC</w:t>
      </w:r>
    </w:p>
    <w:p w14:paraId="484FF30F" w14:textId="3AF2009C" w:rsidR="00D83FBC" w:rsidRPr="00742AC5" w:rsidRDefault="00D83FBC" w:rsidP="00D83FBC">
      <w:pPr>
        <w:tabs>
          <w:tab w:val="num" w:pos="1440"/>
        </w:tabs>
        <w:spacing w:before="120"/>
        <w:rPr>
          <w:lang w:eastAsia="zh-CN"/>
        </w:rPr>
      </w:pPr>
      <w:r>
        <w:rPr>
          <w:lang w:eastAsia="zh-CN"/>
        </w:rPr>
        <w:t xml:space="preserve">For </w:t>
      </w:r>
      <w:r w:rsidR="00E9607B">
        <w:rPr>
          <w:lang w:eastAsia="zh-CN"/>
        </w:rPr>
        <w:t xml:space="preserve">a </w:t>
      </w:r>
      <w:r>
        <w:rPr>
          <w:lang w:eastAsia="zh-CN"/>
        </w:rPr>
        <w:t>new DCI</w:t>
      </w:r>
      <w:r w:rsidRPr="003C0F7C">
        <w:rPr>
          <w:kern w:val="2"/>
          <w:szCs w:val="20"/>
        </w:rPr>
        <w:t xml:space="preserve"> </w:t>
      </w:r>
      <w:r>
        <w:rPr>
          <w:kern w:val="2"/>
          <w:szCs w:val="20"/>
        </w:rPr>
        <w:t>format</w:t>
      </w:r>
      <w:r>
        <w:rPr>
          <w:lang w:eastAsia="zh-CN"/>
        </w:rPr>
        <w:t xml:space="preserve">, it has been agreed the maximum DCI size can be larger than Rel-15 fallback DCI and the minimum DCI size targets a reduction of 10~16 bits less than the DCI format size of the Rel-15 fallback DCI. Also, the possibility to align with the size of the Rel-15 fallback DCI should be considered. Taking this agreement as a target, we provide design proposals for the </w:t>
      </w:r>
      <w:r w:rsidR="001148BF">
        <w:rPr>
          <w:lang w:eastAsia="zh-CN"/>
        </w:rPr>
        <w:t xml:space="preserve">remaining fields of </w:t>
      </w:r>
      <w:r>
        <w:rPr>
          <w:lang w:eastAsia="zh-CN"/>
        </w:rPr>
        <w:t>DL DCI and UL DCI</w:t>
      </w:r>
      <w:r w:rsidRPr="007477F4">
        <w:t xml:space="preserve"> </w:t>
      </w:r>
      <w:r>
        <w:rPr>
          <w:lang w:eastAsia="zh-CN"/>
        </w:rPr>
        <w:t xml:space="preserve">in the following sections. </w:t>
      </w:r>
    </w:p>
    <w:p w14:paraId="3E2C502E" w14:textId="0397F013" w:rsidR="00D83FBC" w:rsidRPr="000F407B" w:rsidRDefault="00D83FBC" w:rsidP="00D83FBC">
      <w:pPr>
        <w:tabs>
          <w:tab w:val="num" w:pos="1440"/>
        </w:tabs>
        <w:spacing w:before="120"/>
        <w:outlineLvl w:val="2"/>
        <w:rPr>
          <w:b/>
          <w:bCs/>
          <w:sz w:val="24"/>
          <w:lang w:eastAsia="zh-CN"/>
        </w:rPr>
      </w:pPr>
      <w:r>
        <w:rPr>
          <w:b/>
          <w:bCs/>
          <w:sz w:val="24"/>
          <w:lang w:eastAsia="ja-JP"/>
        </w:rPr>
        <w:t xml:space="preserve">2.1.1 </w:t>
      </w:r>
      <w:r w:rsidRPr="00E43FE8">
        <w:rPr>
          <w:b/>
          <w:bCs/>
          <w:sz w:val="24"/>
          <w:lang w:eastAsia="ja-JP"/>
        </w:rPr>
        <w:t>DL DCI design</w:t>
      </w:r>
    </w:p>
    <w:p w14:paraId="3D5F31E3" w14:textId="65321770" w:rsidR="00191845" w:rsidRPr="00E43FE8" w:rsidRDefault="00E83B3E" w:rsidP="00191845">
      <w:pPr>
        <w:tabs>
          <w:tab w:val="num" w:pos="1440"/>
        </w:tabs>
        <w:rPr>
          <w:b/>
          <w:i/>
          <w:u w:val="single"/>
        </w:rPr>
      </w:pPr>
      <w:r>
        <w:rPr>
          <w:b/>
          <w:i/>
          <w:u w:val="single"/>
        </w:rPr>
        <w:t>Reaming</w:t>
      </w:r>
      <w:r w:rsidR="00191845" w:rsidRPr="00E43FE8">
        <w:rPr>
          <w:b/>
          <w:i/>
          <w:u w:val="single"/>
        </w:rPr>
        <w:t xml:space="preserve"> DCI fields</w:t>
      </w:r>
    </w:p>
    <w:p w14:paraId="4DBA03BF" w14:textId="46C65AF8" w:rsidR="00E83B3E" w:rsidRDefault="00D83FBC" w:rsidP="00BF30B5">
      <w:pPr>
        <w:numPr>
          <w:ilvl w:val="0"/>
          <w:numId w:val="9"/>
        </w:numPr>
        <w:autoSpaceDE/>
        <w:autoSpaceDN/>
        <w:adjustRightInd/>
        <w:snapToGrid/>
        <w:spacing w:afterLines="50"/>
        <w:rPr>
          <w:rFonts w:eastAsia="宋体"/>
          <w:lang w:eastAsia="zh-CN"/>
        </w:rPr>
      </w:pPr>
      <w:r w:rsidRPr="00A827C6">
        <w:rPr>
          <w:rFonts w:eastAsia="宋体"/>
          <w:b/>
          <w:lang w:eastAsia="zh-CN"/>
        </w:rPr>
        <w:t>MCS:</w:t>
      </w:r>
      <w:r w:rsidRPr="00A827C6">
        <w:rPr>
          <w:rFonts w:eastAsia="宋体"/>
          <w:lang w:eastAsia="zh-CN"/>
        </w:rPr>
        <w:t xml:space="preserve"> </w:t>
      </w:r>
      <w:r>
        <w:rPr>
          <w:rFonts w:eastAsia="宋体"/>
          <w:lang w:eastAsia="zh-CN"/>
        </w:rPr>
        <w:t xml:space="preserve">For URLLC, some entries in the existing MCS table are typically not used, e.g. entries for 64 QAM. To provide the chance to reduce the number of bits in the DCI, these entries could be excluded. </w:t>
      </w:r>
      <w:r w:rsidR="0090232B">
        <w:rPr>
          <w:rFonts w:eastAsia="宋体"/>
          <w:lang w:eastAsia="zh-CN"/>
        </w:rPr>
        <w:t xml:space="preserve">For example, </w:t>
      </w:r>
      <w:r w:rsidRPr="00A827C6">
        <w:rPr>
          <w:rFonts w:eastAsia="宋体"/>
          <w:lang w:eastAsia="zh-CN"/>
        </w:rPr>
        <w:t>a</w:t>
      </w:r>
      <w:r w:rsidR="00565DE5">
        <w:rPr>
          <w:rFonts w:eastAsia="宋体"/>
          <w:lang w:eastAsia="zh-CN"/>
        </w:rPr>
        <w:t>n</w:t>
      </w:r>
      <w:r w:rsidRPr="00A827C6">
        <w:rPr>
          <w:rFonts w:eastAsia="宋体"/>
          <w:lang w:eastAsia="zh-CN"/>
        </w:rPr>
        <w:t xml:space="preserve"> UE-specific </w:t>
      </w:r>
      <w:r>
        <w:rPr>
          <w:rFonts w:eastAsia="宋体"/>
          <w:lang w:eastAsia="zh-CN"/>
        </w:rPr>
        <w:t xml:space="preserve">configurable size for the MCS field for the DCI scheduling Rel-16 URLLC should be supported. </w:t>
      </w:r>
    </w:p>
    <w:p w14:paraId="67A2B4E4" w14:textId="6895BE01" w:rsidR="00565DE5" w:rsidRDefault="00AD1BD1" w:rsidP="00565DE5">
      <w:pPr>
        <w:autoSpaceDE/>
        <w:autoSpaceDN/>
        <w:adjustRightInd/>
        <w:snapToGrid/>
        <w:spacing w:afterLines="50"/>
        <w:rPr>
          <w:b/>
          <w:bCs/>
          <w:i/>
          <w:kern w:val="2"/>
          <w:lang w:val="en-GB"/>
        </w:rPr>
      </w:pPr>
      <w:r w:rsidRPr="00B006AF">
        <w:rPr>
          <w:b/>
          <w:bCs/>
          <w:i/>
          <w:kern w:val="2"/>
          <w:u w:val="single"/>
          <w:lang w:val="en-GB"/>
        </w:rPr>
        <w:t>Proposal 1</w:t>
      </w:r>
      <w:r w:rsidR="00565DE5" w:rsidRPr="00B006AF">
        <w:rPr>
          <w:b/>
          <w:bCs/>
          <w:i/>
          <w:kern w:val="2"/>
          <w:u w:val="single"/>
          <w:lang w:val="en-GB"/>
        </w:rPr>
        <w:t>:</w:t>
      </w:r>
      <w:r w:rsidR="00565DE5" w:rsidRPr="0019397F">
        <w:rPr>
          <w:b/>
          <w:bCs/>
          <w:i/>
          <w:kern w:val="2"/>
          <w:lang w:val="en-GB"/>
        </w:rPr>
        <w:t xml:space="preserve"> An UE-specific configurable size for the MCS field for the DCI scheduling Rel-16 URLLC should be supported.</w:t>
      </w:r>
    </w:p>
    <w:p w14:paraId="0EC73254" w14:textId="5410E0E4" w:rsidR="00CD5734" w:rsidRPr="00981F5D" w:rsidRDefault="00CD5734" w:rsidP="00CD5734">
      <w:pPr>
        <w:pStyle w:val="a7"/>
        <w:numPr>
          <w:ilvl w:val="0"/>
          <w:numId w:val="9"/>
        </w:numPr>
        <w:ind w:firstLineChars="0"/>
        <w:rPr>
          <w:rFonts w:eastAsia="宋体"/>
          <w:lang w:eastAsia="zh-CN"/>
        </w:rPr>
      </w:pPr>
      <w:r>
        <w:rPr>
          <w:rFonts w:eastAsia="宋体"/>
          <w:b/>
          <w:lang w:eastAsia="zh-CN"/>
        </w:rPr>
        <w:t>Frequency</w:t>
      </w:r>
      <w:r w:rsidRPr="000D0896">
        <w:rPr>
          <w:rFonts w:eastAsia="宋体"/>
          <w:b/>
          <w:lang w:eastAsia="zh-CN"/>
        </w:rPr>
        <w:t xml:space="preserve"> domain resource allocation</w:t>
      </w:r>
      <w:r>
        <w:rPr>
          <w:rFonts w:eastAsia="宋体"/>
          <w:b/>
          <w:lang w:eastAsia="zh-CN"/>
        </w:rPr>
        <w:t xml:space="preserve">: </w:t>
      </w:r>
      <w:r w:rsidRPr="00CD5734">
        <w:rPr>
          <w:rFonts w:eastAsia="宋体"/>
          <w:lang w:eastAsia="zh-CN"/>
        </w:rPr>
        <w:t xml:space="preserve"> </w:t>
      </w:r>
      <w:r w:rsidRPr="000D0896">
        <w:rPr>
          <w:rFonts w:eastAsia="宋体"/>
          <w:lang w:eastAsia="zh-CN"/>
        </w:rPr>
        <w:t xml:space="preserve">It </w:t>
      </w:r>
      <w:r w:rsidRPr="000D0896">
        <w:rPr>
          <w:rFonts w:eastAsia="宋体" w:hint="eastAsia"/>
          <w:lang w:eastAsia="zh-CN"/>
        </w:rPr>
        <w:t>has</w:t>
      </w:r>
      <w:r w:rsidRPr="000D0896">
        <w:rPr>
          <w:rFonts w:eastAsia="宋体"/>
          <w:lang w:eastAsia="zh-CN"/>
        </w:rPr>
        <w:t xml:space="preserve"> been agreed</w:t>
      </w:r>
      <w:r>
        <w:rPr>
          <w:rFonts w:eastAsia="宋体"/>
          <w:lang w:eastAsia="zh-CN"/>
        </w:rPr>
        <w:t xml:space="preserve"> that type 1 should be used for new DCI format, and the RBG granularity could be configured. According to Rel-15, the number of bits of this field is </w:t>
      </w:r>
      <w:r w:rsidRPr="002625EB">
        <w:rPr>
          <w:position w:val="-12"/>
        </w:rPr>
        <w:object w:dxaOrig="3140" w:dyaOrig="440" w14:anchorId="228F0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pt;height:19pt" o:ole="">
            <v:imagedata r:id="rId8" o:title=""/>
          </v:shape>
          <o:OLEObject Type="Embed" ProgID="Equation.3" ShapeID="_x0000_i1025" DrawAspect="Content" ObjectID="_1634804516" r:id="rId9"/>
        </w:object>
      </w:r>
      <w:r w:rsidRPr="002625EB">
        <w:rPr>
          <w:rFonts w:hint="eastAsia"/>
          <w:lang w:eastAsia="zh-CN"/>
        </w:rPr>
        <w:t>bits if only resource allocation type 1 is configured</w:t>
      </w:r>
      <w:r w:rsidR="000F7B1A">
        <w:rPr>
          <w:lang w:eastAsia="zh-CN"/>
        </w:rPr>
        <w:t>. Similarly,</w:t>
      </w:r>
      <w:r w:rsidR="000F7B1A" w:rsidRPr="000F7B1A">
        <w:rPr>
          <w:lang w:eastAsia="zh-CN"/>
        </w:rPr>
        <w:t xml:space="preserve"> </w:t>
      </w:r>
      <w:r w:rsidR="000F7B1A">
        <w:rPr>
          <w:lang w:eastAsia="zh-CN"/>
        </w:rPr>
        <w:t xml:space="preserve">considering specification effort, for new DCI format, </w:t>
      </w:r>
      <w:r>
        <w:rPr>
          <w:rFonts w:eastAsia="宋体"/>
          <w:lang w:eastAsia="zh-CN"/>
        </w:rPr>
        <w:t>the number of bits of this field could be</w:t>
      </w:r>
      <w:r w:rsidR="000F7B1A">
        <w:rPr>
          <w:rFonts w:eastAsia="宋体"/>
          <w:lang w:eastAsia="zh-CN"/>
        </w:rPr>
        <w:t xml:space="preserve"> </w:t>
      </w:r>
      <m:oMath>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d>
                  <m:dPr>
                    <m:ctrlPr>
                      <w:rPr>
                        <w:rFonts w:ascii="Cambria Math" w:hAnsi="Cambria Math"/>
                        <w:i/>
                        <w:lang w:eastAsia="zh-CN"/>
                      </w:rPr>
                    </m:ctrlPr>
                  </m:dPr>
                  <m:e>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 BWP</m:t>
                                </m:r>
                              </m:sup>
                            </m:sSubSup>
                          </m:num>
                          <m:den>
                            <m:r>
                              <w:rPr>
                                <w:rFonts w:ascii="Cambria Math" w:hAnsi="Cambria Math"/>
                                <w:lang w:eastAsia="zh-CN"/>
                              </w:rPr>
                              <m:t>K</m:t>
                            </m:r>
                          </m:den>
                        </m:f>
                      </m:e>
                    </m:d>
                  </m:e>
                </m:d>
                <m:d>
                  <m:dPr>
                    <m:ctrlPr>
                      <w:rPr>
                        <w:rFonts w:ascii="Cambria Math" w:hAnsi="Cambria Math"/>
                        <w:i/>
                        <w:lang w:eastAsia="zh-CN"/>
                      </w:rPr>
                    </m:ctrlPr>
                  </m:dPr>
                  <m:e>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 BWP</m:t>
                                </m:r>
                              </m:sup>
                            </m:sSubSup>
                          </m:num>
                          <m:den>
                            <m:r>
                              <w:rPr>
                                <w:rFonts w:ascii="Cambria Math" w:hAnsi="Cambria Math"/>
                                <w:lang w:eastAsia="zh-CN"/>
                              </w:rPr>
                              <m:t>K</m:t>
                            </m:r>
                          </m:den>
                        </m:f>
                      </m:e>
                    </m:d>
                    <m:r>
                      <w:rPr>
                        <w:rFonts w:ascii="Cambria Math" w:hAnsi="Cambria Math"/>
                        <w:lang w:eastAsia="zh-CN"/>
                      </w:rPr>
                      <m:t>+1</m:t>
                    </m:r>
                  </m:e>
                </m:d>
                <m:r>
                  <w:rPr>
                    <w:rFonts w:ascii="Cambria Math" w:hAnsi="Cambria Math"/>
                    <w:lang w:eastAsia="zh-CN"/>
                  </w:rPr>
                  <m:t>/2</m:t>
                </m:r>
              </m:e>
            </m:d>
          </m:e>
        </m:func>
      </m:oMath>
      <w:r w:rsidRPr="00981F5D">
        <w:rPr>
          <w:rFonts w:eastAsia="宋体"/>
          <w:lang w:eastAsia="zh-CN"/>
        </w:rPr>
        <w:t>,</w:t>
      </w:r>
      <w:r w:rsidRPr="00CD5734">
        <w:t xml:space="preserve"> </w:t>
      </w:r>
      <w:r>
        <w:t xml:space="preserve">where, </w:t>
      </w:r>
      <w:r w:rsidRPr="00CD5734">
        <w:rPr>
          <w:rFonts w:eastAsia="宋体"/>
          <w:lang w:eastAsia="zh-CN"/>
        </w:rPr>
        <w:t>K</w:t>
      </w:r>
      <w:r w:rsidRPr="00981F5D">
        <w:rPr>
          <w:rFonts w:eastAsia="宋体"/>
          <w:lang w:eastAsia="zh-CN"/>
        </w:rPr>
        <w:t xml:space="preserve"> is determined by higher layer parameter </w:t>
      </w:r>
      <w:r w:rsidRPr="00981F5D">
        <w:rPr>
          <w:rFonts w:eastAsia="宋体"/>
          <w:i/>
          <w:lang w:eastAsia="zh-CN"/>
        </w:rPr>
        <w:t>ResourceAllocationType1-granularity-ForDCIFormat1_2</w:t>
      </w:r>
      <w:r w:rsidRPr="00981F5D">
        <w:rPr>
          <w:rFonts w:eastAsia="宋体"/>
          <w:lang w:eastAsia="zh-CN"/>
        </w:rPr>
        <w:t xml:space="preserve">. If the higher layer parameter </w:t>
      </w:r>
      <w:r w:rsidRPr="00981F5D">
        <w:rPr>
          <w:rFonts w:eastAsia="宋体"/>
          <w:i/>
          <w:lang w:eastAsia="zh-CN"/>
        </w:rPr>
        <w:t>ResourceAllocationType1-granularity-ForDCIFormat1_2</w:t>
      </w:r>
      <w:r w:rsidRPr="00CD5734">
        <w:rPr>
          <w:rFonts w:eastAsia="宋体"/>
          <w:lang w:eastAsia="zh-CN"/>
        </w:rPr>
        <w:t xml:space="preserve"> is not config</w:t>
      </w:r>
      <w:r w:rsidR="00915881" w:rsidRPr="00915881">
        <w:rPr>
          <w:rFonts w:eastAsia="宋体"/>
          <w:lang w:eastAsia="zh-CN"/>
        </w:rPr>
        <w:t>ured, K</w:t>
      </w:r>
      <w:r w:rsidRPr="00981F5D">
        <w:rPr>
          <w:rFonts w:eastAsia="宋体"/>
          <w:lang w:eastAsia="zh-CN"/>
        </w:rPr>
        <w:t xml:space="preserve"> is equal to 1.</w:t>
      </w:r>
    </w:p>
    <w:p w14:paraId="36B89688" w14:textId="34B2DAD6" w:rsidR="003D1FED" w:rsidRDefault="00701D44" w:rsidP="003D1FED">
      <w:pPr>
        <w:pStyle w:val="a7"/>
        <w:numPr>
          <w:ilvl w:val="0"/>
          <w:numId w:val="9"/>
        </w:numPr>
        <w:ind w:firstLineChars="0"/>
        <w:rPr>
          <w:rFonts w:eastAsia="宋体"/>
          <w:lang w:eastAsia="zh-CN"/>
        </w:rPr>
      </w:pPr>
      <w:r w:rsidRPr="000D0896">
        <w:rPr>
          <w:rFonts w:eastAsia="宋体"/>
          <w:b/>
          <w:lang w:eastAsia="zh-CN"/>
        </w:rPr>
        <w:t xml:space="preserve">Time domain resource allocation: </w:t>
      </w:r>
      <w:r w:rsidRPr="000D0896">
        <w:rPr>
          <w:rFonts w:eastAsia="宋体"/>
          <w:lang w:eastAsia="zh-CN"/>
        </w:rPr>
        <w:t xml:space="preserve">It </w:t>
      </w:r>
      <w:r w:rsidRPr="000D0896">
        <w:rPr>
          <w:rFonts w:eastAsia="宋体" w:hint="eastAsia"/>
          <w:lang w:eastAsia="zh-CN"/>
        </w:rPr>
        <w:t>has</w:t>
      </w:r>
      <w:r w:rsidRPr="000D0896">
        <w:rPr>
          <w:rFonts w:eastAsia="宋体"/>
          <w:lang w:eastAsia="zh-CN"/>
        </w:rPr>
        <w:t xml:space="preserve"> been agreed in the email discussion that the for time domain resource allocation indication for PDSCH for Rel-16 URLLC in new DCI format, using the starting symbol of the PDCCH monitoring occasion in which the DL assignment is detected as the reference of the SLIV is supported. A RRC parameter is used to enable the utilization of the new reference, when the RRC parameter enables the utilization of the new reference, the new reference is applied for TDRA entries with K0=0. </w:t>
      </w:r>
      <w:r w:rsidR="000807B4">
        <w:rPr>
          <w:rFonts w:eastAsia="宋体"/>
          <w:lang w:eastAsia="zh-CN"/>
        </w:rPr>
        <w:t xml:space="preserve">On one hand, </w:t>
      </w:r>
      <w:r w:rsidR="00C611C4">
        <w:rPr>
          <w:rFonts w:eastAsia="宋体"/>
          <w:lang w:eastAsia="zh-CN"/>
        </w:rPr>
        <w:t xml:space="preserve">the new DCI format can be used to schedule not only URLLC service but also </w:t>
      </w:r>
      <w:proofErr w:type="spellStart"/>
      <w:r w:rsidR="00C611C4">
        <w:rPr>
          <w:rFonts w:eastAsia="宋体"/>
          <w:lang w:eastAsia="zh-CN"/>
        </w:rPr>
        <w:t>eMBB</w:t>
      </w:r>
      <w:proofErr w:type="spellEnd"/>
      <w:r w:rsidR="00C611C4">
        <w:rPr>
          <w:rFonts w:eastAsia="宋体"/>
          <w:lang w:eastAsia="zh-CN"/>
        </w:rPr>
        <w:t xml:space="preserve"> service, </w:t>
      </w:r>
      <w:r w:rsidR="000807B4">
        <w:rPr>
          <w:rFonts w:eastAsia="宋体"/>
          <w:lang w:eastAsia="zh-CN"/>
        </w:rPr>
        <w:t xml:space="preserve">and </w:t>
      </w:r>
      <w:r w:rsidR="00C611C4">
        <w:rPr>
          <w:rFonts w:eastAsia="宋体"/>
          <w:lang w:eastAsia="zh-CN"/>
        </w:rPr>
        <w:t xml:space="preserve">then the associated TDRA table should contain both entries with K0=0 and K0&gt;0. </w:t>
      </w:r>
      <w:r w:rsidR="000807B4">
        <w:rPr>
          <w:rFonts w:eastAsia="宋体"/>
          <w:lang w:eastAsia="zh-CN"/>
        </w:rPr>
        <w:t>T</w:t>
      </w:r>
      <w:r w:rsidR="00C611C4">
        <w:rPr>
          <w:rFonts w:eastAsia="宋体"/>
          <w:lang w:eastAsia="zh-CN"/>
        </w:rPr>
        <w:t xml:space="preserve">he entry with K0&gt;0 is reserved for </w:t>
      </w:r>
      <w:proofErr w:type="spellStart"/>
      <w:r w:rsidR="00C611C4">
        <w:rPr>
          <w:rFonts w:eastAsia="宋体"/>
          <w:lang w:eastAsia="zh-CN"/>
        </w:rPr>
        <w:t>eMBB</w:t>
      </w:r>
      <w:proofErr w:type="spellEnd"/>
      <w:r w:rsidR="00C611C4">
        <w:rPr>
          <w:rFonts w:eastAsia="宋体"/>
          <w:lang w:eastAsia="zh-CN"/>
        </w:rPr>
        <w:t xml:space="preserve"> service and hence the reference symbol of the SLIV should be the slot boundary. In </w:t>
      </w:r>
      <w:r w:rsidR="000807B4">
        <w:rPr>
          <w:rFonts w:eastAsia="宋体"/>
          <w:lang w:eastAsia="zh-CN"/>
        </w:rPr>
        <w:t>this end</w:t>
      </w:r>
      <w:r w:rsidR="00C611C4">
        <w:rPr>
          <w:rFonts w:eastAsia="宋体"/>
          <w:lang w:eastAsia="zh-CN"/>
        </w:rPr>
        <w:t xml:space="preserve">, </w:t>
      </w:r>
      <w:r w:rsidR="000807B4">
        <w:rPr>
          <w:rFonts w:eastAsia="宋体"/>
          <w:lang w:eastAsia="zh-CN"/>
        </w:rPr>
        <w:t xml:space="preserve">some entries in this table can have K0&gt;0 but </w:t>
      </w:r>
      <w:r w:rsidR="00C611C4">
        <w:rPr>
          <w:rFonts w:eastAsia="宋体"/>
          <w:lang w:eastAsia="zh-CN"/>
        </w:rPr>
        <w:t xml:space="preserve">the new reference symbol </w:t>
      </w:r>
      <w:r w:rsidR="000807B4">
        <w:rPr>
          <w:rFonts w:eastAsia="宋体"/>
          <w:lang w:eastAsia="zh-CN"/>
        </w:rPr>
        <w:t>only applies to the entry with K0=0. On the other hand</w:t>
      </w:r>
      <w:r w:rsidRPr="00701D44">
        <w:rPr>
          <w:rFonts w:eastAsia="宋体"/>
          <w:lang w:eastAsia="zh-CN"/>
        </w:rPr>
        <w:t xml:space="preserve">, when new reference is configured for new DCI format, </w:t>
      </w:r>
      <w:r w:rsidR="000807B4">
        <w:rPr>
          <w:rFonts w:eastAsia="宋体"/>
          <w:lang w:eastAsia="zh-CN"/>
        </w:rPr>
        <w:t xml:space="preserve">it means that </w:t>
      </w:r>
      <w:r w:rsidRPr="00701D44">
        <w:rPr>
          <w:rFonts w:eastAsia="宋体"/>
          <w:lang w:eastAsia="zh-CN"/>
        </w:rPr>
        <w:t xml:space="preserve">this new DCI format is </w:t>
      </w:r>
      <w:r w:rsidR="000807B4">
        <w:rPr>
          <w:rFonts w:eastAsia="宋体"/>
          <w:lang w:eastAsia="zh-CN"/>
        </w:rPr>
        <w:t>configured</w:t>
      </w:r>
      <w:r w:rsidRPr="00701D44">
        <w:rPr>
          <w:rFonts w:eastAsia="宋体"/>
          <w:lang w:eastAsia="zh-CN"/>
        </w:rPr>
        <w:t xml:space="preserve"> for scheduling URLLC traffic</w:t>
      </w:r>
      <w:r w:rsidR="000807B4">
        <w:rPr>
          <w:rFonts w:eastAsia="宋体"/>
          <w:lang w:eastAsia="zh-CN"/>
        </w:rPr>
        <w:t>, otherwise we can disable the new reference through RRC configuration</w:t>
      </w:r>
      <w:r w:rsidRPr="00701D44">
        <w:rPr>
          <w:rFonts w:eastAsia="宋体" w:hint="eastAsia"/>
          <w:lang w:eastAsia="zh-CN"/>
        </w:rPr>
        <w:t xml:space="preserve">. </w:t>
      </w:r>
      <w:r w:rsidRPr="00701D44">
        <w:rPr>
          <w:rFonts w:eastAsia="宋体"/>
          <w:lang w:eastAsia="zh-CN"/>
        </w:rPr>
        <w:t>In this case, to meet the latency requirement, K0=0 would always be used. So other entries with K0&gt;0 should not be included in the same TDRA table.</w:t>
      </w:r>
      <w:r>
        <w:rPr>
          <w:rFonts w:eastAsia="宋体"/>
          <w:lang w:eastAsia="zh-CN"/>
        </w:rPr>
        <w:t xml:space="preserve"> Moreover, in this case, the K0 indication could be removed from the configured TDRA table, because K0 is equal to 0 for </w:t>
      </w:r>
      <w:r w:rsidR="003D1FED">
        <w:rPr>
          <w:rFonts w:eastAsia="宋体"/>
          <w:lang w:eastAsia="zh-CN"/>
        </w:rPr>
        <w:t xml:space="preserve">all </w:t>
      </w:r>
      <w:r>
        <w:rPr>
          <w:rFonts w:eastAsia="宋体"/>
          <w:lang w:eastAsia="zh-CN"/>
        </w:rPr>
        <w:t>the entries in this table.</w:t>
      </w:r>
      <w:r w:rsidR="0019225A">
        <w:rPr>
          <w:rFonts w:eastAsia="宋体"/>
          <w:lang w:eastAsia="zh-CN"/>
        </w:rPr>
        <w:t xml:space="preserve"> </w:t>
      </w:r>
      <w:r w:rsidR="000807B4">
        <w:rPr>
          <w:rFonts w:eastAsia="宋体"/>
          <w:lang w:eastAsia="zh-CN"/>
        </w:rPr>
        <w:t>To sum up, we slightly prefer the later choice, i.e., configure a new TDRA table without K0 (i.e., K0=0 for all entries) when the new reference is enabled for the new DCI format.</w:t>
      </w:r>
      <w:r w:rsidR="00F34DB7">
        <w:rPr>
          <w:rFonts w:eastAsia="宋体"/>
          <w:lang w:eastAsia="zh-CN"/>
        </w:rPr>
        <w:t xml:space="preserve"> </w:t>
      </w:r>
      <w:r w:rsidR="000807B4">
        <w:rPr>
          <w:rFonts w:eastAsia="宋体"/>
          <w:lang w:eastAsia="zh-CN"/>
        </w:rPr>
        <w:t>Then f</w:t>
      </w:r>
      <w:r w:rsidR="0019225A">
        <w:rPr>
          <w:rFonts w:eastAsia="宋体"/>
          <w:lang w:eastAsia="zh-CN"/>
        </w:rPr>
        <w:t xml:space="preserve">or DCI format 1_0 in USS, </w:t>
      </w:r>
      <w:r w:rsidR="00F34DB7">
        <w:rPr>
          <w:rFonts w:eastAsia="宋体"/>
          <w:lang w:eastAsia="zh-CN"/>
        </w:rPr>
        <w:t xml:space="preserve">there would be two candidates TDRA tables, one for DCI format 1_1, the other one for </w:t>
      </w:r>
      <w:r w:rsidR="00F34DB7" w:rsidRPr="000D0896">
        <w:rPr>
          <w:rFonts w:eastAsia="宋体"/>
          <w:lang w:eastAsia="zh-CN"/>
        </w:rPr>
        <w:t xml:space="preserve">new </w:t>
      </w:r>
      <w:r w:rsidR="00F34DB7">
        <w:rPr>
          <w:rFonts w:eastAsia="宋体"/>
          <w:lang w:eastAsia="zh-CN"/>
        </w:rPr>
        <w:t xml:space="preserve">DL </w:t>
      </w:r>
      <w:r w:rsidR="00F34DB7" w:rsidRPr="000D0896">
        <w:rPr>
          <w:rFonts w:eastAsia="宋体"/>
          <w:lang w:eastAsia="zh-CN"/>
        </w:rPr>
        <w:t>DCI format</w:t>
      </w:r>
      <w:r w:rsidR="00F34DB7">
        <w:rPr>
          <w:rFonts w:eastAsia="宋体"/>
          <w:lang w:eastAsia="zh-CN"/>
        </w:rPr>
        <w:t>. Obv</w:t>
      </w:r>
      <w:r w:rsidR="000E19AA">
        <w:rPr>
          <w:rFonts w:eastAsia="宋体"/>
          <w:lang w:eastAsia="zh-CN"/>
        </w:rPr>
        <w:t xml:space="preserve">iously, </w:t>
      </w:r>
      <w:r w:rsidR="0019225A">
        <w:rPr>
          <w:rFonts w:eastAsia="宋体"/>
          <w:lang w:eastAsia="zh-CN"/>
        </w:rPr>
        <w:t xml:space="preserve">the TDRA table for DL </w:t>
      </w:r>
      <w:r w:rsidR="000E19AA">
        <w:rPr>
          <w:rFonts w:eastAsia="宋体"/>
          <w:lang w:eastAsia="zh-CN"/>
        </w:rPr>
        <w:t>DCI format 1_1 should be chosen, because K0 could large than 0 for DCI format 1_0.</w:t>
      </w:r>
    </w:p>
    <w:p w14:paraId="106584B3" w14:textId="35ED3020" w:rsidR="003D1FED" w:rsidRPr="007B1B00" w:rsidRDefault="003D1FED" w:rsidP="007B1B00">
      <w:pPr>
        <w:autoSpaceDE/>
        <w:autoSpaceDN/>
        <w:adjustRightInd/>
        <w:snapToGrid/>
        <w:spacing w:afterLines="50"/>
        <w:rPr>
          <w:b/>
          <w:bCs/>
          <w:i/>
          <w:kern w:val="2"/>
          <w:lang w:val="en-GB"/>
        </w:rPr>
      </w:pPr>
      <w:r>
        <w:rPr>
          <w:b/>
          <w:bCs/>
          <w:i/>
          <w:kern w:val="2"/>
          <w:u w:val="single"/>
          <w:lang w:val="en-GB"/>
        </w:rPr>
        <w:t>Proposal 2</w:t>
      </w:r>
      <w:r w:rsidRPr="003D1FED">
        <w:rPr>
          <w:b/>
          <w:bCs/>
          <w:i/>
          <w:kern w:val="2"/>
          <w:u w:val="single"/>
          <w:lang w:val="en-GB"/>
        </w:rPr>
        <w:t>:</w:t>
      </w:r>
      <w:r w:rsidRPr="003D1FED">
        <w:rPr>
          <w:b/>
          <w:bCs/>
          <w:i/>
          <w:kern w:val="2"/>
          <w:lang w:val="en-GB"/>
        </w:rPr>
        <w:t xml:space="preserve"> </w:t>
      </w:r>
      <w:r w:rsidR="007B1B00" w:rsidRPr="007B1B00">
        <w:rPr>
          <w:b/>
          <w:bCs/>
          <w:i/>
          <w:kern w:val="2"/>
          <w:lang w:val="en-GB"/>
        </w:rPr>
        <w:t>When the RRC parameter enables the utilization of the new reference</w:t>
      </w:r>
      <w:r w:rsidR="007B1B00">
        <w:rPr>
          <w:b/>
          <w:bCs/>
          <w:i/>
          <w:kern w:val="2"/>
          <w:lang w:val="en-GB"/>
        </w:rPr>
        <w:t xml:space="preserve">, </w:t>
      </w:r>
      <w:r w:rsidR="000807B4">
        <w:rPr>
          <w:b/>
          <w:bCs/>
          <w:i/>
          <w:kern w:val="2"/>
          <w:lang w:val="en-GB"/>
        </w:rPr>
        <w:t xml:space="preserve">it is preferred that a new TDAR table without K0 (or K0=0 for all </w:t>
      </w:r>
      <w:r w:rsidR="007B1B00" w:rsidRPr="007B1B00">
        <w:rPr>
          <w:b/>
          <w:bCs/>
          <w:i/>
          <w:kern w:val="2"/>
          <w:lang w:val="en-GB"/>
        </w:rPr>
        <w:t>entries</w:t>
      </w:r>
      <w:r w:rsidR="000807B4">
        <w:rPr>
          <w:b/>
          <w:bCs/>
          <w:i/>
          <w:kern w:val="2"/>
          <w:lang w:val="en-GB"/>
        </w:rPr>
        <w:t>)</w:t>
      </w:r>
      <w:r w:rsidR="007B1B00" w:rsidRPr="007B1B00">
        <w:rPr>
          <w:b/>
          <w:bCs/>
          <w:i/>
          <w:kern w:val="2"/>
          <w:lang w:val="en-GB"/>
        </w:rPr>
        <w:t xml:space="preserve"> </w:t>
      </w:r>
      <w:r w:rsidR="000807B4">
        <w:rPr>
          <w:b/>
          <w:bCs/>
          <w:i/>
          <w:kern w:val="2"/>
          <w:lang w:val="en-GB"/>
        </w:rPr>
        <w:t>is</w:t>
      </w:r>
      <w:r w:rsidR="007B1B00">
        <w:rPr>
          <w:b/>
          <w:bCs/>
          <w:i/>
          <w:kern w:val="2"/>
          <w:lang w:val="en-GB"/>
        </w:rPr>
        <w:t xml:space="preserve"> </w:t>
      </w:r>
      <w:r w:rsidR="000807B4">
        <w:rPr>
          <w:b/>
          <w:bCs/>
          <w:i/>
          <w:kern w:val="2"/>
          <w:lang w:val="en-GB"/>
        </w:rPr>
        <w:t>configured for this new DCI format</w:t>
      </w:r>
      <w:r w:rsidR="007B1B00">
        <w:rPr>
          <w:b/>
          <w:bCs/>
          <w:i/>
          <w:kern w:val="2"/>
          <w:lang w:val="en-GB"/>
        </w:rPr>
        <w:t>.</w:t>
      </w:r>
    </w:p>
    <w:p w14:paraId="656A80FC" w14:textId="365B80F9" w:rsidR="009C7036" w:rsidRPr="00981F5D" w:rsidRDefault="00BF30B5" w:rsidP="00981F5D">
      <w:pPr>
        <w:numPr>
          <w:ilvl w:val="0"/>
          <w:numId w:val="9"/>
        </w:numPr>
        <w:autoSpaceDE/>
        <w:autoSpaceDN/>
        <w:adjustRightInd/>
        <w:snapToGrid/>
        <w:spacing w:afterLines="50"/>
        <w:rPr>
          <w:b/>
          <w:bCs/>
          <w:i/>
          <w:kern w:val="2"/>
        </w:rPr>
      </w:pPr>
      <w:r w:rsidRPr="00BF30B5">
        <w:rPr>
          <w:rFonts w:eastAsia="宋体"/>
          <w:b/>
          <w:lang w:eastAsia="zh-CN"/>
        </w:rPr>
        <w:t>Transmission configuration indication</w:t>
      </w:r>
      <w:r w:rsidR="00F93F9A">
        <w:rPr>
          <w:rFonts w:eastAsia="宋体"/>
          <w:b/>
          <w:lang w:eastAsia="zh-CN"/>
        </w:rPr>
        <w:t xml:space="preserve"> (TCI)</w:t>
      </w:r>
      <w:r w:rsidRPr="00BF30B5">
        <w:rPr>
          <w:rFonts w:eastAsia="宋体"/>
          <w:b/>
          <w:lang w:eastAsia="zh-CN"/>
        </w:rPr>
        <w:t xml:space="preserve">: </w:t>
      </w:r>
      <w:r w:rsidRPr="00BF30B5">
        <w:rPr>
          <w:rFonts w:eastAsia="宋体"/>
          <w:lang w:eastAsia="zh-CN"/>
        </w:rPr>
        <w:t xml:space="preserve">It has been agreed to support configurable number of bits for this field, and the candidate number of bits could be </w:t>
      </w:r>
      <w:r w:rsidRPr="00BF30B5">
        <w:rPr>
          <w:iCs/>
          <w:color w:val="000000"/>
          <w:kern w:val="2"/>
          <w:szCs w:val="20"/>
        </w:rPr>
        <w:t>0 or 3 bits, but 1 or 2bits are FFS</w:t>
      </w:r>
      <w:r w:rsidRPr="00BF30B5">
        <w:rPr>
          <w:iCs/>
          <w:color w:val="000000"/>
          <w:kern w:val="2"/>
          <w:szCs w:val="20"/>
          <w:lang w:eastAsia="zh-CN"/>
        </w:rPr>
        <w:t xml:space="preserve">. </w:t>
      </w:r>
      <w:r w:rsidRPr="00BF30B5">
        <w:rPr>
          <w:iCs/>
          <w:color w:val="000000"/>
          <w:kern w:val="2"/>
          <w:szCs w:val="20"/>
          <w:lang w:eastAsia="zh-CN"/>
        </w:rPr>
        <w:lastRenderedPageBreak/>
        <w:t xml:space="preserve">In Rel-15, for DCI format 1_1, the </w:t>
      </w:r>
      <w:r w:rsidRPr="00BF30B5">
        <w:rPr>
          <w:rFonts w:eastAsia="宋体"/>
          <w:lang w:eastAsia="zh-CN"/>
        </w:rPr>
        <w:t xml:space="preserve">candidate number of bits are limited to </w:t>
      </w:r>
      <w:r w:rsidRPr="00BF30B5">
        <w:rPr>
          <w:iCs/>
          <w:color w:val="000000"/>
          <w:kern w:val="2"/>
          <w:szCs w:val="20"/>
        </w:rPr>
        <w:t>0 or 3 bits</w:t>
      </w:r>
      <w:r>
        <w:rPr>
          <w:iCs/>
          <w:color w:val="000000"/>
          <w:kern w:val="2"/>
          <w:szCs w:val="20"/>
        </w:rPr>
        <w:t>-</w:t>
      </w:r>
      <w:r>
        <w:rPr>
          <w:rFonts w:hint="eastAsia"/>
          <w:lang w:eastAsia="zh-CN"/>
        </w:rPr>
        <w:t xml:space="preserve">0 bit if higher layer parameter </w:t>
      </w:r>
      <w:proofErr w:type="spellStart"/>
      <w:r w:rsidRPr="00441CA6">
        <w:rPr>
          <w:i/>
        </w:rPr>
        <w:t>tci-PresentInDCI</w:t>
      </w:r>
      <w:proofErr w:type="spellEnd"/>
      <w:r>
        <w:rPr>
          <w:rFonts w:hint="eastAsia"/>
          <w:lang w:eastAsia="zh-CN"/>
        </w:rPr>
        <w:t xml:space="preserve"> is not enabled; otherwise 3</w:t>
      </w:r>
      <w:r>
        <w:t xml:space="preserve"> bit</w:t>
      </w:r>
      <w:r>
        <w:rPr>
          <w:rFonts w:hint="eastAsia"/>
          <w:lang w:eastAsia="zh-CN"/>
        </w:rPr>
        <w:t>s</w:t>
      </w:r>
      <w:r>
        <w:rPr>
          <w:lang w:eastAsia="zh-CN"/>
        </w:rPr>
        <w:t xml:space="preserve">, where 3bits are corresponding to 8 TCI states included in </w:t>
      </w:r>
      <w:r w:rsidR="009C7036" w:rsidRPr="003450AF">
        <w:rPr>
          <w:color w:val="000000" w:themeColor="text1"/>
          <w:lang w:eastAsia="zh-CN"/>
        </w:rPr>
        <w:t>PDSCH carrying the activation command</w:t>
      </w:r>
      <w:r w:rsidR="009C7036">
        <w:rPr>
          <w:color w:val="000000"/>
        </w:rPr>
        <w:t>. Considering 0bit has been supported</w:t>
      </w:r>
      <w:r w:rsidR="009C7036">
        <w:rPr>
          <w:rFonts w:hint="eastAsia"/>
          <w:color w:val="000000"/>
          <w:lang w:eastAsia="zh-CN"/>
        </w:rPr>
        <w:t>,</w:t>
      </w:r>
      <w:r w:rsidR="009C7036">
        <w:rPr>
          <w:color w:val="000000"/>
          <w:lang w:eastAsia="zh-CN"/>
        </w:rPr>
        <w:t xml:space="preserve"> </w:t>
      </w:r>
      <w:r w:rsidR="009C7036">
        <w:rPr>
          <w:rFonts w:hint="eastAsia"/>
          <w:color w:val="000000"/>
          <w:lang w:eastAsia="zh-CN"/>
        </w:rPr>
        <w:t xml:space="preserve">which could be used when small DCI size are required. </w:t>
      </w:r>
      <w:r w:rsidR="009C7036">
        <w:rPr>
          <w:color w:val="000000"/>
        </w:rPr>
        <w:t>Co</w:t>
      </w:r>
      <w:r w:rsidR="00985D66">
        <w:rPr>
          <w:color w:val="000000"/>
        </w:rPr>
        <w:t>nsidering</w:t>
      </w:r>
      <w:r w:rsidR="009C7036">
        <w:rPr>
          <w:color w:val="000000"/>
        </w:rPr>
        <w:t xml:space="preserve"> the specification effort</w:t>
      </w:r>
      <w:r w:rsidR="00AD0D26">
        <w:rPr>
          <w:rFonts w:hint="eastAsia"/>
          <w:color w:val="000000"/>
          <w:lang w:eastAsia="zh-CN"/>
        </w:rPr>
        <w:t>,</w:t>
      </w:r>
      <w:r w:rsidR="00AD0D26">
        <w:rPr>
          <w:color w:val="000000"/>
          <w:lang w:eastAsia="zh-CN"/>
        </w:rPr>
        <w:t xml:space="preserve"> </w:t>
      </w:r>
      <w:r w:rsidR="00985D66">
        <w:rPr>
          <w:color w:val="000000"/>
          <w:lang w:eastAsia="zh-CN"/>
        </w:rPr>
        <w:t xml:space="preserve">we slightly prefer not to introduce </w:t>
      </w:r>
      <w:r w:rsidR="009C7036" w:rsidRPr="003E0116">
        <w:rPr>
          <w:iCs/>
          <w:color w:val="000000"/>
          <w:kern w:val="2"/>
          <w:szCs w:val="20"/>
        </w:rPr>
        <w:t>1 or 2bits</w:t>
      </w:r>
      <w:r w:rsidR="009C7036">
        <w:rPr>
          <w:iCs/>
          <w:color w:val="000000"/>
          <w:kern w:val="2"/>
          <w:szCs w:val="20"/>
        </w:rPr>
        <w:t>.</w:t>
      </w:r>
    </w:p>
    <w:p w14:paraId="7323C9CF" w14:textId="37089B7C" w:rsidR="00F93F9A" w:rsidRPr="00B315DB" w:rsidRDefault="00256B2B" w:rsidP="00F93F9A">
      <w:pPr>
        <w:pStyle w:val="a3"/>
        <w:rPr>
          <w:i/>
          <w:sz w:val="22"/>
          <w:szCs w:val="22"/>
        </w:rPr>
      </w:pPr>
      <w:r w:rsidRPr="00256B2B">
        <w:rPr>
          <w:i/>
          <w:sz w:val="22"/>
          <w:szCs w:val="22"/>
          <w:u w:val="single"/>
        </w:rPr>
        <w:t xml:space="preserve">Proposal </w:t>
      </w:r>
      <w:r>
        <w:rPr>
          <w:i/>
          <w:sz w:val="22"/>
          <w:szCs w:val="22"/>
          <w:u w:val="single"/>
        </w:rPr>
        <w:t>3</w:t>
      </w:r>
      <w:r w:rsidR="00F93F9A" w:rsidRPr="00981F5D">
        <w:rPr>
          <w:i/>
          <w:sz w:val="22"/>
          <w:szCs w:val="22"/>
          <w:u w:val="single"/>
        </w:rPr>
        <w:t>:</w:t>
      </w:r>
      <w:r w:rsidR="00F93F9A" w:rsidRPr="00B315DB">
        <w:rPr>
          <w:i/>
          <w:sz w:val="22"/>
          <w:szCs w:val="22"/>
        </w:rPr>
        <w:t xml:space="preserve"> 1 </w:t>
      </w:r>
      <w:r w:rsidR="00AF54AB">
        <w:rPr>
          <w:i/>
          <w:sz w:val="22"/>
          <w:szCs w:val="22"/>
        </w:rPr>
        <w:t>or 2</w:t>
      </w:r>
      <w:r w:rsidR="003F5EAC">
        <w:rPr>
          <w:i/>
          <w:sz w:val="22"/>
          <w:szCs w:val="22"/>
        </w:rPr>
        <w:t xml:space="preserve"> </w:t>
      </w:r>
      <w:r w:rsidR="00F93F9A" w:rsidRPr="00B315DB">
        <w:rPr>
          <w:i/>
          <w:sz w:val="22"/>
          <w:szCs w:val="22"/>
        </w:rPr>
        <w:t>bit</w:t>
      </w:r>
      <w:r w:rsidR="00AF54AB">
        <w:rPr>
          <w:i/>
          <w:sz w:val="22"/>
          <w:szCs w:val="22"/>
        </w:rPr>
        <w:t>s</w:t>
      </w:r>
      <w:r w:rsidR="00F93F9A" w:rsidRPr="00B315DB">
        <w:rPr>
          <w:i/>
          <w:sz w:val="22"/>
          <w:szCs w:val="22"/>
        </w:rPr>
        <w:t xml:space="preserve"> </w:t>
      </w:r>
      <w:r w:rsidR="00F93F9A">
        <w:rPr>
          <w:i/>
          <w:sz w:val="22"/>
          <w:szCs w:val="22"/>
        </w:rPr>
        <w:t>should not</w:t>
      </w:r>
      <w:r w:rsidR="00B1088D">
        <w:rPr>
          <w:i/>
          <w:sz w:val="22"/>
          <w:szCs w:val="22"/>
        </w:rPr>
        <w:t xml:space="preserve"> be</w:t>
      </w:r>
      <w:r w:rsidR="00F93F9A">
        <w:rPr>
          <w:i/>
          <w:sz w:val="22"/>
          <w:szCs w:val="22"/>
        </w:rPr>
        <w:t xml:space="preserve"> supported for the TCI field in </w:t>
      </w:r>
      <w:r w:rsidR="00F93F9A" w:rsidRPr="00F93F9A">
        <w:rPr>
          <w:i/>
          <w:sz w:val="22"/>
          <w:szCs w:val="22"/>
        </w:rPr>
        <w:t xml:space="preserve">the new </w:t>
      </w:r>
      <w:r w:rsidR="00F93F9A">
        <w:rPr>
          <w:i/>
          <w:sz w:val="22"/>
          <w:szCs w:val="22"/>
        </w:rPr>
        <w:t xml:space="preserve">DL </w:t>
      </w:r>
      <w:r w:rsidR="00F93F9A" w:rsidRPr="00F93F9A">
        <w:rPr>
          <w:i/>
          <w:sz w:val="22"/>
          <w:szCs w:val="22"/>
        </w:rPr>
        <w:t>DCI format scheduling Rel-16 URLLC</w:t>
      </w:r>
      <w:r w:rsidR="00F776CA">
        <w:rPr>
          <w:i/>
          <w:sz w:val="22"/>
          <w:szCs w:val="22"/>
        </w:rPr>
        <w:t>.</w:t>
      </w:r>
    </w:p>
    <w:p w14:paraId="0070536C" w14:textId="49F14E01" w:rsidR="00BF30B5" w:rsidRPr="00981F5D" w:rsidRDefault="0097728B" w:rsidP="00981F5D">
      <w:pPr>
        <w:numPr>
          <w:ilvl w:val="0"/>
          <w:numId w:val="9"/>
        </w:numPr>
        <w:autoSpaceDE/>
        <w:autoSpaceDN/>
        <w:adjustRightInd/>
        <w:snapToGrid/>
        <w:spacing w:afterLines="50"/>
        <w:rPr>
          <w:b/>
          <w:bCs/>
          <w:i/>
          <w:kern w:val="2"/>
        </w:rPr>
      </w:pPr>
      <w:r w:rsidRPr="00981F5D">
        <w:rPr>
          <w:rFonts w:eastAsia="宋体"/>
          <w:b/>
          <w:lang w:eastAsia="zh-CN"/>
        </w:rPr>
        <w:t>SRS request</w:t>
      </w:r>
      <w:r>
        <w:rPr>
          <w:rFonts w:eastAsia="宋体"/>
          <w:b/>
          <w:lang w:eastAsia="zh-CN"/>
        </w:rPr>
        <w:t>:</w:t>
      </w:r>
      <w:r w:rsidRPr="0097728B">
        <w:rPr>
          <w:rFonts w:eastAsia="宋体"/>
          <w:lang w:eastAsia="zh-CN"/>
        </w:rPr>
        <w:t xml:space="preserve"> </w:t>
      </w:r>
      <w:r w:rsidRPr="003E0116">
        <w:rPr>
          <w:rFonts w:eastAsia="宋体"/>
          <w:lang w:eastAsia="zh-CN"/>
        </w:rPr>
        <w:t xml:space="preserve">It has been agreed to support configurable number of bits for this field, and the candidate number of bits could be </w:t>
      </w:r>
      <w:bookmarkStart w:id="2" w:name="OLE_LINK2"/>
      <w:bookmarkStart w:id="3" w:name="OLE_LINK4"/>
      <w:r w:rsidRPr="003E0116">
        <w:rPr>
          <w:iCs/>
          <w:color w:val="000000"/>
          <w:kern w:val="2"/>
          <w:szCs w:val="20"/>
        </w:rPr>
        <w:t>0 or</w:t>
      </w:r>
      <w:r>
        <w:rPr>
          <w:iCs/>
          <w:color w:val="000000"/>
          <w:kern w:val="2"/>
          <w:szCs w:val="20"/>
        </w:rPr>
        <w:t xml:space="preserve"> 2 or</w:t>
      </w:r>
      <w:r w:rsidRPr="003E0116">
        <w:rPr>
          <w:iCs/>
          <w:color w:val="000000"/>
          <w:kern w:val="2"/>
          <w:szCs w:val="20"/>
        </w:rPr>
        <w:t xml:space="preserve"> 3 bits</w:t>
      </w:r>
      <w:bookmarkEnd w:id="2"/>
      <w:bookmarkEnd w:id="3"/>
      <w:r>
        <w:rPr>
          <w:iCs/>
          <w:color w:val="000000"/>
          <w:kern w:val="2"/>
          <w:szCs w:val="20"/>
        </w:rPr>
        <w:t>, but 1</w:t>
      </w:r>
      <w:r w:rsidR="00E8315B">
        <w:rPr>
          <w:iCs/>
          <w:color w:val="000000"/>
          <w:kern w:val="2"/>
          <w:szCs w:val="20"/>
        </w:rPr>
        <w:t xml:space="preserve"> </w:t>
      </w:r>
      <w:r>
        <w:rPr>
          <w:iCs/>
          <w:color w:val="000000"/>
          <w:kern w:val="2"/>
          <w:szCs w:val="20"/>
        </w:rPr>
        <w:t>bit is</w:t>
      </w:r>
      <w:r w:rsidRPr="003E0116">
        <w:rPr>
          <w:iCs/>
          <w:color w:val="000000"/>
          <w:kern w:val="2"/>
          <w:szCs w:val="20"/>
        </w:rPr>
        <w:t xml:space="preserve"> FFS</w:t>
      </w:r>
      <w:r>
        <w:rPr>
          <w:iCs/>
          <w:color w:val="000000"/>
          <w:kern w:val="2"/>
          <w:szCs w:val="20"/>
          <w:lang w:eastAsia="zh-CN"/>
        </w:rPr>
        <w:t>.</w:t>
      </w:r>
      <w:r w:rsidRPr="0097728B">
        <w:rPr>
          <w:iCs/>
          <w:color w:val="000000"/>
          <w:kern w:val="2"/>
          <w:szCs w:val="20"/>
          <w:lang w:eastAsia="zh-CN"/>
        </w:rPr>
        <w:t xml:space="preserve"> </w:t>
      </w:r>
      <w:r w:rsidRPr="003E0116">
        <w:rPr>
          <w:iCs/>
          <w:color w:val="000000"/>
          <w:kern w:val="2"/>
          <w:szCs w:val="20"/>
          <w:lang w:eastAsia="zh-CN"/>
        </w:rPr>
        <w:t xml:space="preserve">In Rel-15, for DCI format 1_1, the </w:t>
      </w:r>
      <w:r w:rsidRPr="003E0116">
        <w:rPr>
          <w:rFonts w:eastAsia="宋体"/>
          <w:lang w:eastAsia="zh-CN"/>
        </w:rPr>
        <w:t xml:space="preserve">candidate number of bits are limited to </w:t>
      </w:r>
      <w:r w:rsidRPr="003E0116">
        <w:rPr>
          <w:iCs/>
          <w:color w:val="000000"/>
          <w:kern w:val="2"/>
          <w:szCs w:val="20"/>
        </w:rPr>
        <w:t>0 or</w:t>
      </w:r>
      <w:r>
        <w:rPr>
          <w:iCs/>
          <w:color w:val="000000"/>
          <w:kern w:val="2"/>
          <w:szCs w:val="20"/>
        </w:rPr>
        <w:t xml:space="preserve"> 2 or</w:t>
      </w:r>
      <w:r w:rsidRPr="003E0116">
        <w:rPr>
          <w:iCs/>
          <w:color w:val="000000"/>
          <w:kern w:val="2"/>
          <w:szCs w:val="20"/>
        </w:rPr>
        <w:t xml:space="preserve"> 3 bits</w:t>
      </w:r>
      <w:r w:rsidR="00E8315B">
        <w:rPr>
          <w:iCs/>
          <w:color w:val="000000"/>
          <w:kern w:val="2"/>
          <w:szCs w:val="20"/>
        </w:rPr>
        <w:t>, with the</w:t>
      </w:r>
      <w:r w:rsidR="00BF22DE">
        <w:rPr>
          <w:iCs/>
          <w:color w:val="000000"/>
          <w:kern w:val="2"/>
          <w:szCs w:val="20"/>
        </w:rPr>
        <w:t xml:space="preserve"> </w:t>
      </w:r>
      <w:r>
        <w:rPr>
          <w:iCs/>
          <w:color w:val="000000"/>
          <w:kern w:val="2"/>
          <w:szCs w:val="20"/>
        </w:rPr>
        <w:t xml:space="preserve">4 </w:t>
      </w:r>
      <w:proofErr w:type="spellStart"/>
      <w:r w:rsidR="00BF22DE">
        <w:rPr>
          <w:iCs/>
          <w:color w:val="000000"/>
          <w:kern w:val="2"/>
          <w:szCs w:val="20"/>
        </w:rPr>
        <w:t>codepoints</w:t>
      </w:r>
      <w:proofErr w:type="spellEnd"/>
      <w:r>
        <w:rPr>
          <w:iCs/>
          <w:color w:val="000000"/>
          <w:kern w:val="2"/>
          <w:szCs w:val="20"/>
        </w:rPr>
        <w:t xml:space="preserve"> </w:t>
      </w:r>
      <w:r w:rsidR="00AD0D26">
        <w:rPr>
          <w:iCs/>
          <w:color w:val="000000"/>
          <w:kern w:val="2"/>
          <w:szCs w:val="20"/>
        </w:rPr>
        <w:t xml:space="preserve">are defined </w:t>
      </w:r>
      <w:r w:rsidR="00BF22DE">
        <w:rPr>
          <w:rFonts w:hint="eastAsia"/>
          <w:lang w:eastAsia="zh-CN"/>
        </w:rPr>
        <w:t>by Table 7.3.1.1.2</w:t>
      </w:r>
      <w:r w:rsidR="00BF22DE">
        <w:t>-</w:t>
      </w:r>
      <w:r w:rsidR="00BF22DE">
        <w:rPr>
          <w:rFonts w:hint="eastAsia"/>
          <w:lang w:eastAsia="zh-CN"/>
        </w:rPr>
        <w:t>24</w:t>
      </w:r>
      <w:r w:rsidR="00AD0D26">
        <w:rPr>
          <w:lang w:eastAsia="zh-CN"/>
        </w:rPr>
        <w:t xml:space="preserve"> in 38.212. If we want to support 1</w:t>
      </w:r>
      <w:r w:rsidR="00E8315B">
        <w:rPr>
          <w:lang w:eastAsia="zh-CN"/>
        </w:rPr>
        <w:t xml:space="preserve"> </w:t>
      </w:r>
      <w:r w:rsidR="00AD0D26">
        <w:rPr>
          <w:lang w:eastAsia="zh-CN"/>
        </w:rPr>
        <w:t>bit in Rel-15 then</w:t>
      </w:r>
      <w:r w:rsidR="00E8315B">
        <w:rPr>
          <w:lang w:eastAsia="zh-CN"/>
        </w:rPr>
        <w:t xml:space="preserve"> a new</w:t>
      </w:r>
      <w:r w:rsidR="00AD0D26">
        <w:rPr>
          <w:lang w:eastAsia="zh-CN"/>
        </w:rPr>
        <w:t xml:space="preserve"> table should be defined or 2 candidate values should be selected from the Rel-15 table, which will increase the </w:t>
      </w:r>
      <w:r w:rsidR="00AD0D26">
        <w:rPr>
          <w:color w:val="000000"/>
        </w:rPr>
        <w:t>specification effort</w:t>
      </w:r>
      <w:r w:rsidR="00AD0D26">
        <w:rPr>
          <w:rFonts w:hint="eastAsia"/>
          <w:color w:val="000000"/>
          <w:lang w:eastAsia="zh-CN"/>
        </w:rPr>
        <w:t>, so we</w:t>
      </w:r>
      <w:r w:rsidR="00AD0D26">
        <w:rPr>
          <w:color w:val="000000"/>
          <w:lang w:eastAsia="zh-CN"/>
        </w:rPr>
        <w:t xml:space="preserve"> </w:t>
      </w:r>
      <w:r w:rsidR="00E8315B">
        <w:rPr>
          <w:color w:val="000000"/>
          <w:lang w:eastAsia="zh-CN"/>
        </w:rPr>
        <w:t>slightly prefer not to introduce</w:t>
      </w:r>
      <w:r w:rsidR="00AD0D26">
        <w:rPr>
          <w:rFonts w:hint="eastAsia"/>
          <w:color w:val="000000"/>
          <w:lang w:eastAsia="zh-CN"/>
        </w:rPr>
        <w:t xml:space="preserve"> </w:t>
      </w:r>
      <w:r w:rsidR="00AD0D26" w:rsidRPr="003E0116">
        <w:rPr>
          <w:iCs/>
          <w:color w:val="000000"/>
          <w:kern w:val="2"/>
          <w:szCs w:val="20"/>
        </w:rPr>
        <w:t xml:space="preserve">1 </w:t>
      </w:r>
      <w:r w:rsidR="00AD0D26">
        <w:rPr>
          <w:iCs/>
          <w:color w:val="000000"/>
          <w:kern w:val="2"/>
          <w:szCs w:val="20"/>
        </w:rPr>
        <w:t>bit.</w:t>
      </w:r>
    </w:p>
    <w:p w14:paraId="16DF904D" w14:textId="728EA0F5" w:rsidR="00F93F9A" w:rsidRPr="00EF62F0" w:rsidRDefault="00B1088D" w:rsidP="00981F5D">
      <w:pPr>
        <w:pStyle w:val="a3"/>
        <w:rPr>
          <w:i/>
        </w:rPr>
      </w:pPr>
      <w:r w:rsidRPr="00981F5D">
        <w:rPr>
          <w:i/>
          <w:sz w:val="22"/>
          <w:szCs w:val="22"/>
          <w:u w:val="single"/>
        </w:rPr>
        <w:t xml:space="preserve">Proposal </w:t>
      </w:r>
      <w:r w:rsidR="00262819">
        <w:rPr>
          <w:i/>
          <w:sz w:val="22"/>
          <w:szCs w:val="22"/>
          <w:u w:val="single"/>
        </w:rPr>
        <w:t>4</w:t>
      </w:r>
      <w:r w:rsidRPr="00981F5D">
        <w:rPr>
          <w:i/>
          <w:sz w:val="22"/>
          <w:szCs w:val="22"/>
          <w:u w:val="single"/>
        </w:rPr>
        <w:t>:</w:t>
      </w:r>
      <w:r w:rsidRPr="00B315DB">
        <w:rPr>
          <w:i/>
          <w:sz w:val="22"/>
          <w:szCs w:val="22"/>
        </w:rPr>
        <w:t xml:space="preserve"> 1 bit </w:t>
      </w:r>
      <w:r>
        <w:rPr>
          <w:i/>
          <w:sz w:val="22"/>
          <w:szCs w:val="22"/>
        </w:rPr>
        <w:t>should not be</w:t>
      </w:r>
      <w:r w:rsidR="00DF6912">
        <w:rPr>
          <w:i/>
          <w:sz w:val="22"/>
          <w:szCs w:val="22"/>
        </w:rPr>
        <w:t xml:space="preserve"> supported for the </w:t>
      </w:r>
      <w:r w:rsidR="00DF6912" w:rsidRPr="00DF6912">
        <w:rPr>
          <w:i/>
          <w:sz w:val="22"/>
          <w:szCs w:val="22"/>
        </w:rPr>
        <w:t>SRS request</w:t>
      </w:r>
      <w:r w:rsidR="00DF6912">
        <w:rPr>
          <w:i/>
          <w:sz w:val="22"/>
          <w:szCs w:val="22"/>
        </w:rPr>
        <w:t xml:space="preserve"> field</w:t>
      </w:r>
      <w:r w:rsidR="00DF6912" w:rsidRPr="00DF6912">
        <w:rPr>
          <w:i/>
          <w:sz w:val="22"/>
          <w:szCs w:val="22"/>
        </w:rPr>
        <w:t xml:space="preserve"> </w:t>
      </w:r>
      <w:r>
        <w:rPr>
          <w:i/>
          <w:sz w:val="22"/>
          <w:szCs w:val="22"/>
        </w:rPr>
        <w:t xml:space="preserve">in </w:t>
      </w:r>
      <w:r w:rsidRPr="00F93F9A">
        <w:rPr>
          <w:i/>
          <w:sz w:val="22"/>
          <w:szCs w:val="22"/>
        </w:rPr>
        <w:t xml:space="preserve">the new </w:t>
      </w:r>
      <w:r>
        <w:rPr>
          <w:i/>
          <w:sz w:val="22"/>
          <w:szCs w:val="22"/>
        </w:rPr>
        <w:t xml:space="preserve">DL </w:t>
      </w:r>
      <w:r w:rsidRPr="00F93F9A">
        <w:rPr>
          <w:i/>
          <w:sz w:val="22"/>
          <w:szCs w:val="22"/>
        </w:rPr>
        <w:t>DCI format scheduling Rel-16 URLLC</w:t>
      </w:r>
      <w:r w:rsidR="009B1FA7">
        <w:rPr>
          <w:i/>
          <w:sz w:val="22"/>
          <w:szCs w:val="22"/>
        </w:rPr>
        <w:t>.</w:t>
      </w:r>
    </w:p>
    <w:p w14:paraId="09DD4F41" w14:textId="77777777" w:rsidR="00D83FBC" w:rsidRPr="00E03859" w:rsidRDefault="00D83FBC" w:rsidP="00D83FBC">
      <w:pPr>
        <w:tabs>
          <w:tab w:val="num" w:pos="1440"/>
        </w:tabs>
        <w:spacing w:beforeLines="50" w:before="120"/>
        <w:rPr>
          <w:b/>
          <w:i/>
          <w:u w:val="single"/>
        </w:rPr>
      </w:pPr>
      <w:r w:rsidRPr="00FB5157">
        <w:rPr>
          <w:b/>
          <w:i/>
          <w:u w:val="single"/>
        </w:rPr>
        <w:t xml:space="preserve">Potentially </w:t>
      </w:r>
      <w:r>
        <w:rPr>
          <w:b/>
          <w:i/>
          <w:u w:val="single"/>
        </w:rPr>
        <w:t>added</w:t>
      </w:r>
      <w:r w:rsidRPr="00FB5157">
        <w:rPr>
          <w:b/>
          <w:i/>
          <w:u w:val="single"/>
        </w:rPr>
        <w:t xml:space="preserve"> DCI fields</w:t>
      </w:r>
    </w:p>
    <w:p w14:paraId="0A3636E6" w14:textId="49A661F7" w:rsidR="00D83FBC" w:rsidRPr="00361D54" w:rsidRDefault="00E52651" w:rsidP="00D83FBC">
      <w:pPr>
        <w:tabs>
          <w:tab w:val="num" w:pos="1440"/>
        </w:tabs>
        <w:rPr>
          <w:lang w:val="en-GB"/>
        </w:rPr>
      </w:pPr>
      <w:r>
        <w:rPr>
          <w:lang w:eastAsia="zh-CN"/>
        </w:rPr>
        <w:t>Some new fields have already been</w:t>
      </w:r>
      <w:r w:rsidR="00D83FBC">
        <w:rPr>
          <w:lang w:eastAsia="zh-CN"/>
        </w:rPr>
        <w:t xml:space="preserve"> agreed to be added, in addition the following fields need to be considered also:</w:t>
      </w:r>
    </w:p>
    <w:p w14:paraId="5CE4D791" w14:textId="14BE73F4" w:rsidR="00D83FBC" w:rsidRDefault="00D83FBC" w:rsidP="00D83FBC">
      <w:pPr>
        <w:pStyle w:val="a7"/>
        <w:numPr>
          <w:ilvl w:val="0"/>
          <w:numId w:val="10"/>
        </w:numPr>
        <w:autoSpaceDE/>
        <w:autoSpaceDN/>
        <w:adjustRightInd/>
        <w:snapToGrid/>
        <w:spacing w:afterLines="50"/>
        <w:ind w:firstLineChars="0"/>
      </w:pPr>
      <w:r w:rsidRPr="00E522E8">
        <w:rPr>
          <w:b/>
        </w:rPr>
        <w:t xml:space="preserve">AL8/AL16 identifier: </w:t>
      </w:r>
      <w:r w:rsidRPr="001F6F1C">
        <w:t>During</w:t>
      </w:r>
      <w:r>
        <w:t xml:space="preserve"> Rel-15 an ambiguity between AL16 and AL8 has been identified</w:t>
      </w:r>
      <w:r w:rsidR="00847079">
        <w:t xml:space="preserve"> </w:t>
      </w:r>
      <w:r w:rsidR="00847079">
        <w:fldChar w:fldCharType="begin"/>
      </w:r>
      <w:r w:rsidR="00847079">
        <w:instrText xml:space="preserve"> REF _Ref20641299 \r \h </w:instrText>
      </w:r>
      <w:r w:rsidR="00847079">
        <w:fldChar w:fldCharType="separate"/>
      </w:r>
      <w:r w:rsidR="006D009E">
        <w:t>[5</w:t>
      </w:r>
      <w:r w:rsidR="00C6266D">
        <w:t>]</w:t>
      </w:r>
      <w:r w:rsidR="00847079">
        <w:fldChar w:fldCharType="end"/>
      </w:r>
      <w:r>
        <w:t xml:space="preserve">, which can lead to PDSCH decoding errors. If the AL16 and AL8 candidates have shared CCEs, then, when the </w:t>
      </w:r>
      <w:proofErr w:type="spellStart"/>
      <w:r>
        <w:t>gNB</w:t>
      </w:r>
      <w:proofErr w:type="spellEnd"/>
      <w:r>
        <w:t xml:space="preserve"> is transmitting with AL16, the UE might detect an AL8 or vice versa. Therefore, when the PDSCH is mapped to CORESET resources, the UE and the </w:t>
      </w:r>
      <w:proofErr w:type="spellStart"/>
      <w:r>
        <w:t>gNB</w:t>
      </w:r>
      <w:proofErr w:type="spellEnd"/>
      <w:r>
        <w:t xml:space="preserve"> can have a different understanding of the rate-matching pattern and this can lead to PDSCH decoding errors. An AL16 indicator can be included in the DCI to resolve this ambiguity. Note that this ambiguity only occurs between AL8 and AL16. The AL identifier only needs to be included when AL8 and AL16 candidates are configured on overlapping CCEs. The deta</w:t>
      </w:r>
      <w:r w:rsidR="006D009E">
        <w:t>ils could be find in [6</w:t>
      </w:r>
      <w:r>
        <w:t xml:space="preserve">]. </w:t>
      </w:r>
    </w:p>
    <w:p w14:paraId="57FF9B19" w14:textId="42448CCC" w:rsidR="007521EE" w:rsidRPr="00981F5D" w:rsidRDefault="00095A87" w:rsidP="007521EE">
      <w:pPr>
        <w:pStyle w:val="a3"/>
        <w:rPr>
          <w:b w:val="0"/>
          <w:bCs w:val="0"/>
          <w:i/>
          <w:sz w:val="22"/>
          <w:szCs w:val="22"/>
          <w:u w:val="single"/>
        </w:rPr>
      </w:pPr>
      <w:r w:rsidRPr="00981F5D">
        <w:rPr>
          <w:i/>
          <w:sz w:val="22"/>
          <w:szCs w:val="22"/>
          <w:u w:val="single"/>
        </w:rPr>
        <w:t xml:space="preserve">Proposal </w:t>
      </w:r>
      <w:r w:rsidR="00262819" w:rsidRPr="00981F5D">
        <w:rPr>
          <w:i/>
          <w:sz w:val="22"/>
          <w:szCs w:val="22"/>
          <w:u w:val="single"/>
        </w:rPr>
        <w:t>5</w:t>
      </w:r>
      <w:r w:rsidRPr="00981F5D">
        <w:rPr>
          <w:i/>
          <w:sz w:val="22"/>
          <w:szCs w:val="22"/>
          <w:u w:val="single"/>
        </w:rPr>
        <w:t>:</w:t>
      </w:r>
      <w:r w:rsidR="00D83FBC" w:rsidRPr="00981F5D">
        <w:rPr>
          <w:i/>
          <w:sz w:val="22"/>
          <w:szCs w:val="22"/>
          <w:u w:val="single"/>
        </w:rPr>
        <w:t xml:space="preserve"> </w:t>
      </w:r>
      <w:r w:rsidR="00D83FBC" w:rsidRPr="003A3040">
        <w:rPr>
          <w:i/>
          <w:sz w:val="22"/>
          <w:szCs w:val="22"/>
        </w:rPr>
        <w:t xml:space="preserve">Add 1 bit to the scheduling DCI to explicitly indicate which AL is used by the </w:t>
      </w:r>
      <w:proofErr w:type="spellStart"/>
      <w:r w:rsidR="00D83FBC" w:rsidRPr="003A3040">
        <w:rPr>
          <w:i/>
          <w:sz w:val="22"/>
          <w:szCs w:val="22"/>
        </w:rPr>
        <w:t>gNB</w:t>
      </w:r>
      <w:proofErr w:type="spellEnd"/>
      <w:r w:rsidR="00D83FBC" w:rsidRPr="003A3040">
        <w:rPr>
          <w:rFonts w:hint="eastAsia"/>
          <w:i/>
          <w:sz w:val="22"/>
          <w:szCs w:val="22"/>
        </w:rPr>
        <w:t>.</w:t>
      </w:r>
    </w:p>
    <w:p w14:paraId="64358AF1" w14:textId="6E8DD787" w:rsidR="00D83FBC" w:rsidRPr="00EA514A" w:rsidRDefault="00D83FBC" w:rsidP="00D83FBC">
      <w:pPr>
        <w:tabs>
          <w:tab w:val="num" w:pos="1440"/>
        </w:tabs>
        <w:rPr>
          <w:b/>
          <w:i/>
          <w:u w:val="single"/>
        </w:rPr>
      </w:pPr>
      <w:r>
        <w:rPr>
          <w:b/>
          <w:i/>
          <w:u w:val="single"/>
        </w:rPr>
        <w:t>DCI size budget and DCI size a</w:t>
      </w:r>
      <w:r w:rsidRPr="00E43FE8">
        <w:rPr>
          <w:b/>
          <w:i/>
          <w:u w:val="single"/>
        </w:rPr>
        <w:t>lign</w:t>
      </w:r>
      <w:r>
        <w:rPr>
          <w:b/>
          <w:i/>
          <w:u w:val="single"/>
        </w:rPr>
        <w:t>ment</w:t>
      </w:r>
    </w:p>
    <w:p w14:paraId="75203017" w14:textId="77777777" w:rsidR="00D83FBC" w:rsidRDefault="00D83FBC" w:rsidP="00D83FBC">
      <w:pPr>
        <w:tabs>
          <w:tab w:val="num" w:pos="1440"/>
        </w:tabs>
      </w:pPr>
      <w:r>
        <w:t>In the RAN1#98 meeting, it was agreed to introduce a new DCI format for DL scheduling and a new DCI format for UL scheduling in Rel-16. According to the agreement from the previous meeting, the size of the new DCI format can be configured within a wide range of values. Since the minimum DCI size can be smaller than the Rel-15 fallback DCI by 10</w:t>
      </w:r>
      <w:r w:rsidRPr="00B05930">
        <w:t>~</w:t>
      </w:r>
      <w:r>
        <w:t xml:space="preserve">16 bits, but it also can be larger, this may bring different DCI sizes to monitor. </w:t>
      </w:r>
    </w:p>
    <w:p w14:paraId="2EE877E8" w14:textId="34655CB7" w:rsidR="00D83FBC" w:rsidRPr="00132613" w:rsidRDefault="0088033F" w:rsidP="00D83FBC">
      <w:r>
        <w:t xml:space="preserve">It has </w:t>
      </w:r>
      <w:r w:rsidR="00E52651">
        <w:t xml:space="preserve">also </w:t>
      </w:r>
      <w:r>
        <w:t xml:space="preserve">been proposed to have the option to size-align the new DCI format and the DCI of Rel-15. This can be achieved by using an extended CRC </w:t>
      </w:r>
      <w:r w:rsidR="00E9607B">
        <w:t>(</w:t>
      </w:r>
      <w:r w:rsidR="006D009E">
        <w:t>[6], [7</w:t>
      </w:r>
      <w:r>
        <w:t>]</w:t>
      </w:r>
      <w:r w:rsidR="00E9607B">
        <w:t>)</w:t>
      </w:r>
      <w:r>
        <w:t xml:space="preserve"> or simple zero padding. It is shown that such an approach has additional benefit of reducing the false alarm rate related to new DCI</w:t>
      </w:r>
      <w:r w:rsidR="00E52651">
        <w:t xml:space="preserve"> format in different scenarios. </w:t>
      </w:r>
      <w:r w:rsidR="00D83FBC">
        <w:t xml:space="preserve">False alarm could occur when the </w:t>
      </w:r>
      <w:proofErr w:type="spellStart"/>
      <w:r w:rsidR="00D83FBC">
        <w:t>gNB</w:t>
      </w:r>
      <w:proofErr w:type="spellEnd"/>
      <w:r w:rsidR="00D83FBC">
        <w:t xml:space="preserve"> does not transmit a DCI but the UE still detects one or if the </w:t>
      </w:r>
      <w:proofErr w:type="spellStart"/>
      <w:r w:rsidR="00D83FBC">
        <w:t>gNB</w:t>
      </w:r>
      <w:proofErr w:type="spellEnd"/>
      <w:r w:rsidR="00D83FBC">
        <w:t xml:space="preserve"> transmits a DCI for U</w:t>
      </w:r>
      <w:r w:rsidR="00E52651">
        <w:t xml:space="preserve">E1 but another UE2 detects it. </w:t>
      </w:r>
      <w:r w:rsidR="00D83FBC">
        <w:t xml:space="preserve">For instance, </w:t>
      </w:r>
      <w:r w:rsidR="00E52651">
        <w:t>if we take the second case</w:t>
      </w:r>
      <w:r w:rsidR="00D83FBC">
        <w:t xml:space="preserve">, if the </w:t>
      </w:r>
      <w:proofErr w:type="spellStart"/>
      <w:r w:rsidR="00D83FBC">
        <w:t>gNB</w:t>
      </w:r>
      <w:proofErr w:type="spellEnd"/>
      <w:r w:rsidR="00D83FBC">
        <w:t xml:space="preserve"> transmits a DCI for one UE (UE1) and the other UE (UE2) detects that DCI, the wrong UE (UE2) would wait for reception of the corresponding data that in reality is not transmitted for UE2. Once that data is received, UE2 would start un-necessary decoding of received data and woul</w:t>
      </w:r>
      <w:r w:rsidR="00E52651">
        <w:t xml:space="preserve">d send to </w:t>
      </w:r>
      <w:proofErr w:type="spellStart"/>
      <w:r w:rsidR="00E52651">
        <w:t>gNB</w:t>
      </w:r>
      <w:proofErr w:type="spellEnd"/>
      <w:r w:rsidR="00E52651">
        <w:t xml:space="preserve"> wrong ACK/NACK. </w:t>
      </w:r>
      <w:r w:rsidR="00D83FBC">
        <w:t xml:space="preserve">In case of a wrong NACK is sent by UE2 to the </w:t>
      </w:r>
      <w:proofErr w:type="spellStart"/>
      <w:r w:rsidR="00D83FBC">
        <w:t>gNB</w:t>
      </w:r>
      <w:proofErr w:type="spellEnd"/>
      <w:r w:rsidR="00D83FBC">
        <w:t>, a re-transmission intended for UE2 will occur</w:t>
      </w:r>
      <w:r w:rsidR="00D83FBC">
        <w:rPr>
          <w:rStyle w:val="a5"/>
        </w:rPr>
        <w:t>. Even though the probability of this event seems to be low, this will impact the system</w:t>
      </w:r>
      <w:r w:rsidR="00D83FBC">
        <w:t xml:space="preserve"> not only for decoding of data to UE2 but also by using resources that can potentially be dedicated to other incoming URLLC UEs or even UE1, impacting the overall system performance.  </w:t>
      </w:r>
    </w:p>
    <w:p w14:paraId="274CD154" w14:textId="32D5088F" w:rsidR="00D83FBC" w:rsidRDefault="006D009E" w:rsidP="00D83FBC">
      <w:r>
        <w:t>In [7</w:t>
      </w:r>
      <w:r w:rsidR="00D83FBC">
        <w:t xml:space="preserve">], we have shown that extended CRC and inserting zeros perform equally well when PDCCH DMRS scrambling is activated (this corresponds to BSC error probability = 0.5 and the usage of a user specific DCI). Extended CRC has only a slightly higher complexity but can be neglected as it does not require additional blind decoding.   </w:t>
      </w:r>
    </w:p>
    <w:p w14:paraId="49075962" w14:textId="10633CAC" w:rsidR="00D83FBC" w:rsidRDefault="00D83FBC" w:rsidP="00D83FBC">
      <w:pPr>
        <w:tabs>
          <w:tab w:val="num" w:pos="1440"/>
        </w:tabs>
      </w:pPr>
      <w:r>
        <w:lastRenderedPageBreak/>
        <w:t>Referring t</w:t>
      </w:r>
      <w:r w:rsidR="006D009E">
        <w:t>o Figure 4 in [7</w:t>
      </w:r>
      <w:r>
        <w:t xml:space="preserve">], when PDCCH DMRS scrambling is not activated (that corresponds to values of BSC error probability ≠ 0.5 and when group DCI is used), the extended CRC approach is uniformly superior to the zero padding approach.  </w:t>
      </w:r>
    </w:p>
    <w:p w14:paraId="39FCE496" w14:textId="3A0FF1E9" w:rsidR="00D83FBC" w:rsidRDefault="00D83FBC" w:rsidP="00D83FBC">
      <w:pPr>
        <w:tabs>
          <w:tab w:val="num" w:pos="1440"/>
        </w:tabs>
        <w:spacing w:before="120"/>
      </w:pPr>
      <w:r>
        <w:t xml:space="preserve">The proposed method could in the future also be applied on other scenarios, for example when the group DCI contains SFI (slot format indicator). A false alarm as described in the scenario above could result into a wrong detection of SFI for a group of UEs </w:t>
      </w:r>
      <w:r w:rsidR="007339F1">
        <w:t>-</w:t>
      </w:r>
      <w:r>
        <w:t xml:space="preserve">even for </w:t>
      </w:r>
      <w:proofErr w:type="spellStart"/>
      <w:r>
        <w:t>eMBB</w:t>
      </w:r>
      <w:proofErr w:type="spellEnd"/>
      <w:r>
        <w:t xml:space="preserve"> users- and would have a severe impact in TDD. </w:t>
      </w:r>
    </w:p>
    <w:p w14:paraId="0B758BA2" w14:textId="2AB9BF13" w:rsidR="00D83FBC" w:rsidRPr="00B315DB" w:rsidRDefault="00104378" w:rsidP="009569A8">
      <w:pPr>
        <w:pStyle w:val="a3"/>
        <w:rPr>
          <w:i/>
          <w:sz w:val="22"/>
          <w:szCs w:val="22"/>
        </w:rPr>
      </w:pPr>
      <w:r w:rsidRPr="00493BE9">
        <w:rPr>
          <w:i/>
          <w:sz w:val="22"/>
          <w:szCs w:val="22"/>
          <w:u w:val="single"/>
        </w:rPr>
        <w:t xml:space="preserve">Observation </w:t>
      </w:r>
      <w:r w:rsidR="004D1AE5" w:rsidRPr="00493BE9">
        <w:rPr>
          <w:i/>
          <w:sz w:val="22"/>
          <w:szCs w:val="22"/>
          <w:u w:val="single"/>
        </w:rPr>
        <w:t>1</w:t>
      </w:r>
      <w:r w:rsidRPr="00B315DB">
        <w:rPr>
          <w:i/>
          <w:sz w:val="22"/>
          <w:szCs w:val="22"/>
        </w:rPr>
        <w:t>: E</w:t>
      </w:r>
      <w:r w:rsidR="00D83FBC" w:rsidRPr="00B315DB">
        <w:rPr>
          <w:i/>
          <w:sz w:val="22"/>
          <w:szCs w:val="22"/>
        </w:rPr>
        <w:t xml:space="preserve">xtended CRC could reduce false alarm rate for any type of DCI.  </w:t>
      </w:r>
    </w:p>
    <w:p w14:paraId="377A8C6F" w14:textId="40F67C51" w:rsidR="00D83FBC" w:rsidRDefault="00D83FBC" w:rsidP="00D83FBC">
      <w:pPr>
        <w:tabs>
          <w:tab w:val="num" w:pos="1440"/>
        </w:tabs>
      </w:pPr>
      <w:r>
        <w:t xml:space="preserve">Consequently, </w:t>
      </w:r>
      <w:r w:rsidR="00515319">
        <w:t xml:space="preserve">according to the analysis above, we </w:t>
      </w:r>
      <w:r w:rsidR="004E473C">
        <w:t>find</w:t>
      </w:r>
      <w:r w:rsidR="00515319">
        <w:t xml:space="preserve"> that </w:t>
      </w:r>
      <w:r w:rsidR="00515319">
        <w:rPr>
          <w:lang w:eastAsia="zh-CN"/>
        </w:rPr>
        <w:t>if DCI size alignment has to be done due to the DCI size budget problem, then a</w:t>
      </w:r>
      <w:r w:rsidR="00876114">
        <w:rPr>
          <w:lang w:eastAsia="zh-CN"/>
        </w:rPr>
        <w:t>n</w:t>
      </w:r>
      <w:r w:rsidR="00515319">
        <w:rPr>
          <w:lang w:eastAsia="zh-CN"/>
        </w:rPr>
        <w:t xml:space="preserve"> extended CRC</w:t>
      </w:r>
      <w:r w:rsidR="005027A6">
        <w:rPr>
          <w:lang w:eastAsia="zh-CN"/>
        </w:rPr>
        <w:t xml:space="preserve"> </w:t>
      </w:r>
      <w:r w:rsidR="00876114">
        <w:rPr>
          <w:lang w:eastAsia="zh-CN"/>
        </w:rPr>
        <w:t xml:space="preserve">can be considered </w:t>
      </w:r>
      <w:r w:rsidR="005027A6">
        <w:rPr>
          <w:lang w:eastAsia="zh-CN"/>
        </w:rPr>
        <w:t>to s</w:t>
      </w:r>
      <w:r w:rsidR="005027A6" w:rsidRPr="00876114">
        <w:t xml:space="preserve">ize-align </w:t>
      </w:r>
      <w:r w:rsidR="00876114">
        <w:t xml:space="preserve">the </w:t>
      </w:r>
      <w:r w:rsidR="005027A6" w:rsidRPr="00876114">
        <w:t>URLLC DCI with</w:t>
      </w:r>
      <w:r w:rsidR="00876114">
        <w:t xml:space="preserve"> the</w:t>
      </w:r>
      <w:r w:rsidR="005027A6" w:rsidRPr="00876114">
        <w:t xml:space="preserve"> fall back DCI and reduce false alarm rate</w:t>
      </w:r>
      <w:r w:rsidR="00515319">
        <w:rPr>
          <w:lang w:eastAsia="zh-CN"/>
        </w:rPr>
        <w:t>.</w:t>
      </w:r>
      <w:r>
        <w:t xml:space="preserve"> </w:t>
      </w:r>
    </w:p>
    <w:p w14:paraId="736A5C35" w14:textId="5ADA4D1E" w:rsidR="00D83FBC" w:rsidRPr="00104378" w:rsidRDefault="00095A87" w:rsidP="00104378">
      <w:pPr>
        <w:pStyle w:val="a3"/>
        <w:rPr>
          <w:i/>
          <w:sz w:val="22"/>
          <w:szCs w:val="22"/>
        </w:rPr>
      </w:pPr>
      <w:r w:rsidRPr="00493BE9">
        <w:rPr>
          <w:i/>
          <w:sz w:val="22"/>
          <w:szCs w:val="22"/>
          <w:u w:val="single"/>
        </w:rPr>
        <w:t xml:space="preserve">Proposal </w:t>
      </w:r>
      <w:r w:rsidR="00262819">
        <w:rPr>
          <w:i/>
          <w:sz w:val="22"/>
          <w:szCs w:val="22"/>
          <w:u w:val="single"/>
        </w:rPr>
        <w:t>6</w:t>
      </w:r>
      <w:r w:rsidR="00104378" w:rsidRPr="00493BE9">
        <w:rPr>
          <w:i/>
          <w:sz w:val="22"/>
          <w:szCs w:val="22"/>
          <w:u w:val="single"/>
        </w:rPr>
        <w:t>:</w:t>
      </w:r>
      <w:r w:rsidR="00D83FBC" w:rsidRPr="00104378">
        <w:rPr>
          <w:i/>
          <w:sz w:val="22"/>
          <w:szCs w:val="22"/>
        </w:rPr>
        <w:t xml:space="preserve"> </w:t>
      </w:r>
      <w:r w:rsidR="00876114" w:rsidRPr="00104378">
        <w:rPr>
          <w:i/>
          <w:sz w:val="22"/>
          <w:szCs w:val="22"/>
        </w:rPr>
        <w:t>If DCI size alignment has to be done, c</w:t>
      </w:r>
      <w:r w:rsidR="00D83FBC" w:rsidRPr="00104378">
        <w:rPr>
          <w:i/>
          <w:sz w:val="22"/>
          <w:szCs w:val="22"/>
        </w:rPr>
        <w:t xml:space="preserve">onsider </w:t>
      </w:r>
      <w:r w:rsidR="00876114" w:rsidRPr="00104378">
        <w:rPr>
          <w:i/>
          <w:sz w:val="22"/>
          <w:szCs w:val="22"/>
        </w:rPr>
        <w:t xml:space="preserve">the </w:t>
      </w:r>
      <w:r w:rsidR="00D83FBC" w:rsidRPr="00104378">
        <w:rPr>
          <w:i/>
          <w:sz w:val="22"/>
          <w:szCs w:val="22"/>
        </w:rPr>
        <w:t xml:space="preserve">extended CRC to size-align URLLC DCI with </w:t>
      </w:r>
      <w:r w:rsidR="002F1654">
        <w:rPr>
          <w:i/>
          <w:sz w:val="22"/>
          <w:szCs w:val="22"/>
        </w:rPr>
        <w:t xml:space="preserve">another </w:t>
      </w:r>
      <w:r w:rsidR="00D83FBC" w:rsidRPr="00104378">
        <w:rPr>
          <w:i/>
          <w:sz w:val="22"/>
          <w:szCs w:val="22"/>
        </w:rPr>
        <w:t xml:space="preserve">DCI </w:t>
      </w:r>
      <w:r w:rsidR="002F1654">
        <w:rPr>
          <w:i/>
          <w:sz w:val="22"/>
          <w:szCs w:val="22"/>
        </w:rPr>
        <w:t>size</w:t>
      </w:r>
      <w:r w:rsidR="00D83FBC" w:rsidRPr="00104378">
        <w:rPr>
          <w:i/>
          <w:sz w:val="22"/>
          <w:szCs w:val="22"/>
        </w:rPr>
        <w:t xml:space="preserve"> </w:t>
      </w:r>
      <w:r w:rsidR="00876114" w:rsidRPr="00104378">
        <w:rPr>
          <w:i/>
          <w:sz w:val="22"/>
          <w:szCs w:val="22"/>
        </w:rPr>
        <w:t xml:space="preserve">to </w:t>
      </w:r>
      <w:r w:rsidR="00D83FBC" w:rsidRPr="00104378">
        <w:rPr>
          <w:i/>
          <w:sz w:val="22"/>
          <w:szCs w:val="22"/>
        </w:rPr>
        <w:t xml:space="preserve">reduce </w:t>
      </w:r>
      <w:r w:rsidR="002F1654">
        <w:rPr>
          <w:i/>
          <w:sz w:val="22"/>
          <w:szCs w:val="22"/>
        </w:rPr>
        <w:t xml:space="preserve">the </w:t>
      </w:r>
      <w:r w:rsidR="00D83FBC" w:rsidRPr="00104378">
        <w:rPr>
          <w:i/>
          <w:sz w:val="22"/>
          <w:szCs w:val="22"/>
        </w:rPr>
        <w:t xml:space="preserve">false alarm rate. </w:t>
      </w:r>
    </w:p>
    <w:p w14:paraId="3351C311" w14:textId="77777777" w:rsidR="00CB7BE5" w:rsidRDefault="00D83FBC" w:rsidP="00CB7BE5">
      <w:pPr>
        <w:tabs>
          <w:tab w:val="num" w:pos="1440"/>
        </w:tabs>
        <w:spacing w:before="240"/>
        <w:outlineLvl w:val="2"/>
        <w:rPr>
          <w:b/>
          <w:bCs/>
          <w:sz w:val="24"/>
          <w:lang w:eastAsia="ja-JP"/>
        </w:rPr>
      </w:pPr>
      <w:r>
        <w:rPr>
          <w:b/>
          <w:bCs/>
          <w:sz w:val="24"/>
          <w:lang w:eastAsia="ja-JP"/>
        </w:rPr>
        <w:t xml:space="preserve">2.1.2 </w:t>
      </w:r>
      <w:r w:rsidRPr="00E43FE8">
        <w:rPr>
          <w:b/>
          <w:bCs/>
          <w:sz w:val="24"/>
          <w:lang w:eastAsia="ja-JP"/>
        </w:rPr>
        <w:t>UL DCI design</w:t>
      </w:r>
    </w:p>
    <w:p w14:paraId="01AC8868" w14:textId="03CD5E08" w:rsidR="00CC1AB2" w:rsidRPr="00981F5D" w:rsidRDefault="00CC1AB2" w:rsidP="00981F5D">
      <w:pPr>
        <w:tabs>
          <w:tab w:val="num" w:pos="1440"/>
        </w:tabs>
        <w:rPr>
          <w:b/>
          <w:i/>
          <w:u w:val="single"/>
        </w:rPr>
      </w:pPr>
      <w:r>
        <w:rPr>
          <w:b/>
          <w:i/>
          <w:u w:val="single"/>
        </w:rPr>
        <w:t>Rem</w:t>
      </w:r>
      <w:r w:rsidR="00896E47">
        <w:rPr>
          <w:b/>
          <w:i/>
          <w:u w:val="single"/>
        </w:rPr>
        <w:t>ain</w:t>
      </w:r>
      <w:r>
        <w:rPr>
          <w:b/>
          <w:i/>
          <w:u w:val="single"/>
        </w:rPr>
        <w:t>ing</w:t>
      </w:r>
      <w:r w:rsidRPr="00E43FE8">
        <w:rPr>
          <w:b/>
          <w:i/>
          <w:u w:val="single"/>
        </w:rPr>
        <w:t xml:space="preserve"> DCI fields</w:t>
      </w:r>
    </w:p>
    <w:p w14:paraId="057498CA" w14:textId="0DB5CFDB" w:rsidR="002A7F8B" w:rsidRPr="002A7F8B" w:rsidRDefault="00D83FBC" w:rsidP="00981F5D">
      <w:pPr>
        <w:rPr>
          <w:lang w:eastAsia="zh-CN"/>
        </w:rPr>
      </w:pPr>
      <w:r w:rsidRPr="002A6327">
        <w:t xml:space="preserve">The </w:t>
      </w:r>
      <w:r w:rsidR="00191845">
        <w:rPr>
          <w:lang w:eastAsia="zh-CN"/>
        </w:rPr>
        <w:t xml:space="preserve">MCS field and </w:t>
      </w:r>
      <w:r w:rsidR="00191845">
        <w:t>r</w:t>
      </w:r>
      <w:r w:rsidR="00191845" w:rsidRPr="00F90692">
        <w:t>edundancy version</w:t>
      </w:r>
      <w:r w:rsidR="00191845">
        <w:rPr>
          <w:lang w:eastAsia="zh-CN"/>
        </w:rPr>
        <w:t xml:space="preserve"> field </w:t>
      </w:r>
      <w:r w:rsidRPr="002A6327">
        <w:t xml:space="preserve">in the legacy DCI </w:t>
      </w:r>
      <w:r>
        <w:t xml:space="preserve">format 0_1 </w:t>
      </w:r>
      <w:r w:rsidRPr="002A6327">
        <w:t xml:space="preserve">can be potentially compressed to reduce the DCI size or </w:t>
      </w:r>
      <w:r>
        <w:t xml:space="preserve">to generate space </w:t>
      </w:r>
      <w:r w:rsidRPr="002A6327">
        <w:t xml:space="preserve">for the potentially added </w:t>
      </w:r>
      <w:r>
        <w:t>fields</w:t>
      </w:r>
      <w:r w:rsidRPr="002A6327">
        <w:t>.</w:t>
      </w:r>
      <w:r w:rsidR="00191845">
        <w:t xml:space="preserve"> The MCS field could be </w:t>
      </w:r>
      <w:r w:rsidR="00191845">
        <w:rPr>
          <w:lang w:eastAsia="zh-CN"/>
        </w:rPr>
        <w:t xml:space="preserve">designed using the same principle as for the DL DCI. And the </w:t>
      </w:r>
      <w:r w:rsidR="00191845">
        <w:t>r</w:t>
      </w:r>
      <w:r w:rsidR="0048776E" w:rsidRPr="00F90692">
        <w:t>edundancy version</w:t>
      </w:r>
      <w:r w:rsidR="0048776E">
        <w:rPr>
          <w:lang w:eastAsia="zh-CN"/>
        </w:rPr>
        <w:t xml:space="preserve"> </w:t>
      </w:r>
      <w:r w:rsidR="00191845">
        <w:rPr>
          <w:lang w:eastAsia="zh-CN"/>
        </w:rPr>
        <w:t xml:space="preserve">field </w:t>
      </w:r>
      <w:r w:rsidR="0048776E">
        <w:rPr>
          <w:rFonts w:hint="eastAsia"/>
          <w:lang w:eastAsia="zh-CN"/>
        </w:rPr>
        <w:t>should</w:t>
      </w:r>
      <w:r w:rsidR="0048776E">
        <w:rPr>
          <w:lang w:eastAsia="zh-CN"/>
        </w:rPr>
        <w:t xml:space="preserve"> depend on the discussion on PUSCH agenda</w:t>
      </w:r>
      <w:r w:rsidR="00191845">
        <w:rPr>
          <w:lang w:eastAsia="zh-CN"/>
        </w:rPr>
        <w:t>.</w:t>
      </w:r>
    </w:p>
    <w:p w14:paraId="6967CF11" w14:textId="5B9CEA49" w:rsidR="00660CAF" w:rsidRDefault="00CC1AB2" w:rsidP="00981F5D">
      <w:pPr>
        <w:spacing w:after="60"/>
        <w:rPr>
          <w:iCs/>
          <w:color w:val="000000"/>
          <w:kern w:val="2"/>
          <w:szCs w:val="20"/>
        </w:rPr>
      </w:pPr>
      <w:r>
        <w:t>In last meeting, it has been agreed that</w:t>
      </w:r>
      <w:r w:rsidRPr="00CC1AB2">
        <w:rPr>
          <w:iCs/>
          <w:color w:val="000000"/>
          <w:kern w:val="2"/>
          <w:szCs w:val="20"/>
        </w:rPr>
        <w:t xml:space="preserve"> </w:t>
      </w:r>
      <w:r>
        <w:rPr>
          <w:iCs/>
          <w:color w:val="000000"/>
          <w:kern w:val="2"/>
          <w:szCs w:val="20"/>
        </w:rPr>
        <w:t xml:space="preserve">for </w:t>
      </w:r>
      <w:r w:rsidRPr="00CD6863">
        <w:rPr>
          <w:iCs/>
          <w:color w:val="000000"/>
          <w:kern w:val="2"/>
          <w:szCs w:val="20"/>
        </w:rPr>
        <w:t xml:space="preserve">the new DCI format for UL scheduling for Rel-16 URLLC, support configurable number of bits for the </w:t>
      </w:r>
      <w:r>
        <w:rPr>
          <w:iCs/>
          <w:color w:val="000000"/>
          <w:kern w:val="2"/>
          <w:szCs w:val="20"/>
        </w:rPr>
        <w:t xml:space="preserve">fields including </w:t>
      </w:r>
      <w:r w:rsidRPr="00CD6863">
        <w:rPr>
          <w:iCs/>
          <w:color w:val="000000"/>
          <w:kern w:val="2"/>
          <w:szCs w:val="20"/>
        </w:rPr>
        <w:t>SRS resource indicator</w:t>
      </w:r>
      <w:r>
        <w:rPr>
          <w:iCs/>
          <w:color w:val="000000"/>
          <w:kern w:val="2"/>
          <w:szCs w:val="20"/>
        </w:rPr>
        <w:t>,</w:t>
      </w:r>
      <w:r w:rsidRPr="00CC1AB2">
        <w:rPr>
          <w:iCs/>
          <w:color w:val="000000"/>
          <w:kern w:val="2"/>
          <w:szCs w:val="20"/>
        </w:rPr>
        <w:t xml:space="preserve"> </w:t>
      </w:r>
      <w:r w:rsidRPr="00CD6863">
        <w:rPr>
          <w:iCs/>
          <w:color w:val="000000"/>
          <w:kern w:val="2"/>
          <w:szCs w:val="20"/>
        </w:rPr>
        <w:t>Precoding information and number of layers</w:t>
      </w:r>
      <w:r>
        <w:rPr>
          <w:iCs/>
          <w:color w:val="000000"/>
          <w:kern w:val="2"/>
          <w:szCs w:val="20"/>
        </w:rPr>
        <w:t>,</w:t>
      </w:r>
      <w:r w:rsidRPr="00CC1AB2">
        <w:rPr>
          <w:rFonts w:hint="eastAsia"/>
          <w:iCs/>
          <w:color w:val="000000"/>
          <w:kern w:val="2"/>
          <w:szCs w:val="20"/>
        </w:rPr>
        <w:t xml:space="preserve"> </w:t>
      </w:r>
      <w:r w:rsidRPr="00CD6863">
        <w:rPr>
          <w:rFonts w:hint="eastAsia"/>
          <w:iCs/>
          <w:color w:val="000000"/>
          <w:kern w:val="2"/>
          <w:szCs w:val="20"/>
        </w:rPr>
        <w:t>Antenna port(s)</w:t>
      </w:r>
      <w:r>
        <w:rPr>
          <w:iCs/>
          <w:color w:val="000000"/>
          <w:kern w:val="2"/>
          <w:szCs w:val="20"/>
        </w:rPr>
        <w:t>,</w:t>
      </w:r>
      <w:r w:rsidRPr="00CC1AB2">
        <w:rPr>
          <w:iCs/>
          <w:color w:val="000000"/>
          <w:kern w:val="2"/>
          <w:szCs w:val="20"/>
        </w:rPr>
        <w:t xml:space="preserve"> </w:t>
      </w:r>
      <w:r w:rsidRPr="00CD6863">
        <w:rPr>
          <w:iCs/>
          <w:color w:val="000000"/>
          <w:kern w:val="2"/>
          <w:szCs w:val="20"/>
        </w:rPr>
        <w:t>SRS request</w:t>
      </w:r>
      <w:r>
        <w:rPr>
          <w:iCs/>
          <w:color w:val="000000"/>
          <w:kern w:val="2"/>
          <w:szCs w:val="20"/>
        </w:rPr>
        <w:t>,</w:t>
      </w:r>
      <w:r w:rsidRPr="00CC1AB2">
        <w:rPr>
          <w:iCs/>
          <w:color w:val="000000"/>
          <w:kern w:val="2"/>
          <w:szCs w:val="20"/>
        </w:rPr>
        <w:t xml:space="preserve"> </w:t>
      </w:r>
      <w:r w:rsidRPr="00CD6863">
        <w:rPr>
          <w:iCs/>
          <w:color w:val="000000"/>
          <w:kern w:val="2"/>
          <w:szCs w:val="20"/>
        </w:rPr>
        <w:t>DMRS-PTRS association</w:t>
      </w:r>
      <w:r>
        <w:rPr>
          <w:iCs/>
          <w:color w:val="000000"/>
          <w:kern w:val="2"/>
          <w:szCs w:val="20"/>
        </w:rPr>
        <w:t xml:space="preserve">. But the </w:t>
      </w:r>
      <w:r w:rsidRPr="00CC1AB2">
        <w:rPr>
          <w:iCs/>
          <w:color w:val="000000"/>
          <w:kern w:val="2"/>
          <w:szCs w:val="20"/>
        </w:rPr>
        <w:t>details of configuration</w:t>
      </w:r>
      <w:r w:rsidR="005D7962">
        <w:rPr>
          <w:iCs/>
          <w:color w:val="000000"/>
          <w:kern w:val="2"/>
          <w:szCs w:val="20"/>
        </w:rPr>
        <w:t xml:space="preserve"> have</w:t>
      </w:r>
      <w:r>
        <w:rPr>
          <w:iCs/>
          <w:color w:val="000000"/>
          <w:kern w:val="2"/>
          <w:szCs w:val="20"/>
        </w:rPr>
        <w:t xml:space="preserve"> not been decided. </w:t>
      </w:r>
      <w:r w:rsidR="0042189D">
        <w:rPr>
          <w:iCs/>
          <w:color w:val="000000"/>
          <w:kern w:val="2"/>
          <w:szCs w:val="20"/>
        </w:rPr>
        <w:t>Similar as that for the DL DCI format, we slightly prefer not to introduce additional new values for the MIMO related fields, considering the potential standard effort</w:t>
      </w:r>
      <w:r>
        <w:rPr>
          <w:iCs/>
          <w:color w:val="000000"/>
          <w:kern w:val="2"/>
          <w:szCs w:val="20"/>
        </w:rPr>
        <w:t xml:space="preserve">. </w:t>
      </w:r>
    </w:p>
    <w:p w14:paraId="792345F4" w14:textId="2DD4D880" w:rsidR="002A7F8B" w:rsidRPr="00981F5D" w:rsidRDefault="002A7F8B" w:rsidP="00981F5D">
      <w:pPr>
        <w:pStyle w:val="a3"/>
        <w:rPr>
          <w:i/>
          <w:szCs w:val="22"/>
        </w:rPr>
      </w:pPr>
      <w:bookmarkStart w:id="4" w:name="OLE_LINK5"/>
      <w:r w:rsidRPr="00D614C0">
        <w:rPr>
          <w:i/>
          <w:sz w:val="22"/>
          <w:szCs w:val="22"/>
          <w:u w:val="single"/>
        </w:rPr>
        <w:t xml:space="preserve">Proposal </w:t>
      </w:r>
      <w:r w:rsidR="00262819">
        <w:rPr>
          <w:i/>
          <w:sz w:val="22"/>
          <w:szCs w:val="22"/>
          <w:u w:val="single"/>
        </w:rPr>
        <w:t>7</w:t>
      </w:r>
      <w:r w:rsidRPr="00D614C0">
        <w:rPr>
          <w:i/>
          <w:sz w:val="22"/>
          <w:szCs w:val="22"/>
          <w:u w:val="single"/>
        </w:rPr>
        <w:t>:</w:t>
      </w:r>
      <w:r w:rsidRPr="00B315DB">
        <w:rPr>
          <w:i/>
          <w:sz w:val="22"/>
          <w:szCs w:val="22"/>
        </w:rPr>
        <w:t xml:space="preserve"> </w:t>
      </w:r>
      <w:r>
        <w:rPr>
          <w:i/>
          <w:sz w:val="22"/>
          <w:szCs w:val="22"/>
        </w:rPr>
        <w:t xml:space="preserve">For the </w:t>
      </w:r>
      <w:r w:rsidR="005D7962" w:rsidRPr="005D7962">
        <w:rPr>
          <w:i/>
          <w:sz w:val="22"/>
          <w:szCs w:val="22"/>
        </w:rPr>
        <w:t>details of configuration</w:t>
      </w:r>
      <w:r w:rsidR="005D7962">
        <w:rPr>
          <w:i/>
          <w:sz w:val="22"/>
          <w:szCs w:val="22"/>
        </w:rPr>
        <w:t xml:space="preserve">s for </w:t>
      </w:r>
      <w:r w:rsidR="005D7962" w:rsidRPr="005D7962">
        <w:rPr>
          <w:i/>
          <w:sz w:val="22"/>
          <w:szCs w:val="22"/>
        </w:rPr>
        <w:t>the fields including SRS resource indicator, Precoding information and number of layers, Antenna port(s), SRS request, DMRS-PTRS association</w:t>
      </w:r>
      <w:r w:rsidR="005D7962">
        <w:rPr>
          <w:i/>
          <w:sz w:val="22"/>
          <w:szCs w:val="22"/>
        </w:rPr>
        <w:t xml:space="preserve">, </w:t>
      </w:r>
      <w:r w:rsidR="00CB2610" w:rsidRPr="00CB2610">
        <w:rPr>
          <w:i/>
          <w:sz w:val="22"/>
          <w:szCs w:val="22"/>
        </w:rPr>
        <w:t>no need to introduce any other new candidate values</w:t>
      </w:r>
      <w:r w:rsidR="005D7962">
        <w:rPr>
          <w:i/>
          <w:sz w:val="22"/>
          <w:szCs w:val="22"/>
        </w:rPr>
        <w:t>.</w:t>
      </w:r>
    </w:p>
    <w:bookmarkEnd w:id="4"/>
    <w:p w14:paraId="7354C80F" w14:textId="7204460E" w:rsidR="008A78CF" w:rsidRPr="00981F5D" w:rsidRDefault="008A78CF" w:rsidP="00981F5D">
      <w:pPr>
        <w:tabs>
          <w:tab w:val="num" w:pos="1440"/>
        </w:tabs>
        <w:spacing w:beforeLines="50" w:before="120"/>
        <w:rPr>
          <w:b/>
          <w:i/>
          <w:u w:val="single"/>
        </w:rPr>
      </w:pPr>
      <w:r w:rsidRPr="00FB5157">
        <w:rPr>
          <w:b/>
          <w:i/>
          <w:u w:val="single"/>
        </w:rPr>
        <w:t xml:space="preserve">Potentially </w:t>
      </w:r>
      <w:r>
        <w:rPr>
          <w:b/>
          <w:i/>
          <w:u w:val="single"/>
        </w:rPr>
        <w:t>added</w:t>
      </w:r>
      <w:r w:rsidRPr="00FB5157">
        <w:rPr>
          <w:b/>
          <w:i/>
          <w:u w:val="single"/>
        </w:rPr>
        <w:t xml:space="preserve"> DCI fields</w:t>
      </w:r>
    </w:p>
    <w:p w14:paraId="26C9CF6D" w14:textId="58905DEA" w:rsidR="00D83FBC" w:rsidRDefault="00CB7BE5" w:rsidP="00D83FBC">
      <w:pPr>
        <w:tabs>
          <w:tab w:val="num" w:pos="1440"/>
        </w:tabs>
        <w:rPr>
          <w:lang w:eastAsia="zh-CN"/>
        </w:rPr>
      </w:pPr>
      <w:r>
        <w:rPr>
          <w:lang w:eastAsia="zh-CN"/>
        </w:rPr>
        <w:t xml:space="preserve">For the alignment with the </w:t>
      </w:r>
      <w:r w:rsidRPr="00CB7BE5">
        <w:rPr>
          <w:lang w:eastAsia="zh-CN"/>
        </w:rPr>
        <w:t>size of the Rel-15 fallback DCI</w:t>
      </w:r>
      <w:r>
        <w:rPr>
          <w:lang w:eastAsia="zh-CN"/>
        </w:rPr>
        <w:t xml:space="preserve">. </w:t>
      </w:r>
      <w:r w:rsidR="00D83FBC">
        <w:rPr>
          <w:lang w:eastAsia="zh-CN"/>
        </w:rPr>
        <w:t>This could be same as DL DCI design by i</w:t>
      </w:r>
      <w:r w:rsidR="00D83FBC">
        <w:rPr>
          <w:rFonts w:hint="eastAsia"/>
          <w:lang w:eastAsia="zh-CN"/>
        </w:rPr>
        <w:t xml:space="preserve">ntroducing </w:t>
      </w:r>
      <w:r w:rsidR="00D83FBC">
        <w:rPr>
          <w:lang w:eastAsia="zh-CN"/>
        </w:rPr>
        <w:t>extended</w:t>
      </w:r>
      <w:r w:rsidR="00D83FBC" w:rsidRPr="00E43FE8">
        <w:rPr>
          <w:lang w:eastAsia="zh-CN"/>
        </w:rPr>
        <w:t xml:space="preserve"> CRC</w:t>
      </w:r>
      <w:r w:rsidR="00D83FBC" w:rsidRPr="008836AC">
        <w:rPr>
          <w:lang w:eastAsia="zh-CN"/>
        </w:rPr>
        <w:t xml:space="preserve"> </w:t>
      </w:r>
      <w:r w:rsidR="00D83FBC" w:rsidRPr="00E43FE8">
        <w:rPr>
          <w:lang w:eastAsia="zh-CN"/>
        </w:rPr>
        <w:t>t</w:t>
      </w:r>
      <w:r w:rsidR="00D83FBC">
        <w:rPr>
          <w:lang w:eastAsia="zh-CN"/>
        </w:rPr>
        <w:t>o align the minimum size of URLL</w:t>
      </w:r>
      <w:r w:rsidR="00D83FBC" w:rsidRPr="00E43FE8">
        <w:rPr>
          <w:lang w:eastAsia="zh-CN"/>
        </w:rPr>
        <w:t>C DCI with Rel-15 fallback DCI</w:t>
      </w:r>
      <w:r w:rsidR="00D83FBC">
        <w:rPr>
          <w:lang w:eastAsia="zh-CN"/>
        </w:rPr>
        <w:t>.</w:t>
      </w:r>
      <w:r w:rsidR="00D83FBC" w:rsidRPr="00ED7782">
        <w:rPr>
          <w:lang w:eastAsia="zh-CN"/>
        </w:rPr>
        <w:t xml:space="preserve"> </w:t>
      </w:r>
    </w:p>
    <w:p w14:paraId="2DE0997E" w14:textId="77777777" w:rsidR="00D83FBC" w:rsidRPr="00FE5D79" w:rsidRDefault="00D83FBC" w:rsidP="00D83FBC">
      <w:pPr>
        <w:pStyle w:val="2"/>
      </w:pPr>
      <w:r>
        <w:rPr>
          <w:szCs w:val="20"/>
        </w:rPr>
        <w:t xml:space="preserve">2.2 Enhancement on PDCCH monitoring capacity </w:t>
      </w:r>
    </w:p>
    <w:p w14:paraId="1C6D3651" w14:textId="77777777" w:rsidR="00D83FBC" w:rsidRPr="00BF0554" w:rsidRDefault="00D83FBC" w:rsidP="00D83FBC">
      <w:pPr>
        <w:rPr>
          <w:szCs w:val="20"/>
        </w:rPr>
      </w:pPr>
      <w:r>
        <w:t xml:space="preserve">According to the agreements from the RAN1#96 meeting, an </w:t>
      </w:r>
      <w:r w:rsidRPr="00FE5D79">
        <w:rPr>
          <w:szCs w:val="20"/>
        </w:rPr>
        <w:t>increased PDCCH monitoring capability should be supported at least for the maximum number of non-overlapped CCEs and at least for one SCS. This enhanced capability could be subject to restrictions that have to be defined during the WI phase</w:t>
      </w:r>
      <w:r>
        <w:t xml:space="preserve">. Additionally, it could be studied further if </w:t>
      </w:r>
      <w:r w:rsidRPr="00FE5D79">
        <w:rPr>
          <w:szCs w:val="20"/>
        </w:rPr>
        <w:t>enhancements on the number of monitored PDCCH candidates a</w:t>
      </w:r>
      <w:r>
        <w:rPr>
          <w:szCs w:val="20"/>
        </w:rPr>
        <w:t>r</w:t>
      </w:r>
      <w:r w:rsidRPr="00FE5D79">
        <w:rPr>
          <w:szCs w:val="20"/>
        </w:rPr>
        <w:t>e necessary.</w:t>
      </w:r>
    </w:p>
    <w:p w14:paraId="24C9761A" w14:textId="70CC3297" w:rsidR="00D83FBC" w:rsidRPr="00A23710" w:rsidRDefault="00D83FBC" w:rsidP="00D83FBC">
      <w:pPr>
        <w:pStyle w:val="3"/>
        <w:tabs>
          <w:tab w:val="num" w:pos="567"/>
          <w:tab w:val="num" w:pos="1145"/>
        </w:tabs>
        <w:ind w:left="1997" w:hanging="1997"/>
        <w:rPr>
          <w:rFonts w:eastAsia="宋体"/>
          <w:sz w:val="24"/>
          <w:szCs w:val="24"/>
          <w:lang w:eastAsia="zh-CN"/>
        </w:rPr>
      </w:pPr>
      <w:r w:rsidRPr="00A23710">
        <w:rPr>
          <w:sz w:val="24"/>
          <w:szCs w:val="24"/>
        </w:rPr>
        <w:t>2.2.1</w:t>
      </w:r>
      <w:r w:rsidRPr="00A23710">
        <w:rPr>
          <w:rFonts w:eastAsia="宋体"/>
          <w:sz w:val="24"/>
          <w:szCs w:val="24"/>
          <w:lang w:eastAsia="zh-CN"/>
        </w:rPr>
        <w:t xml:space="preserve"> </w:t>
      </w:r>
      <w:r w:rsidR="007D6089" w:rsidRPr="00A23710">
        <w:rPr>
          <w:rFonts w:eastAsia="宋体"/>
          <w:sz w:val="24"/>
          <w:szCs w:val="24"/>
          <w:lang w:eastAsia="zh-CN"/>
        </w:rPr>
        <w:t xml:space="preserve">Monitoring spans, </w:t>
      </w:r>
      <w:r w:rsidRPr="00A23710">
        <w:rPr>
          <w:sz w:val="24"/>
          <w:szCs w:val="24"/>
          <w:lang w:val="en-GB" w:eastAsia="zh-CN"/>
        </w:rPr>
        <w:t>maximum number of non-overlapped CCEs</w:t>
      </w:r>
      <w:r w:rsidR="00210590" w:rsidRPr="00A23710">
        <w:rPr>
          <w:sz w:val="24"/>
          <w:szCs w:val="24"/>
          <w:lang w:val="en-GB" w:eastAsia="zh-CN"/>
        </w:rPr>
        <w:t xml:space="preserve"> and applicable</w:t>
      </w:r>
      <w:r w:rsidR="007D6089" w:rsidRPr="00A23710">
        <w:rPr>
          <w:sz w:val="24"/>
          <w:szCs w:val="24"/>
          <w:lang w:val="en-GB" w:eastAsia="zh-CN"/>
        </w:rPr>
        <w:t xml:space="preserve"> SCS</w:t>
      </w:r>
    </w:p>
    <w:p w14:paraId="496226E6" w14:textId="214AA083" w:rsidR="007D6089" w:rsidRPr="00B315DB" w:rsidRDefault="00964E30" w:rsidP="00D83FBC">
      <w:pPr>
        <w:rPr>
          <w:rFonts w:asciiTheme="majorBidi" w:hAnsiTheme="majorBidi" w:cstheme="majorBidi"/>
          <w:b/>
          <w:u w:val="single"/>
        </w:rPr>
      </w:pPr>
      <w:r>
        <w:rPr>
          <w:rFonts w:asciiTheme="majorBidi" w:hAnsiTheme="majorBidi" w:cstheme="majorBidi"/>
          <w:b/>
          <w:u w:val="single"/>
        </w:rPr>
        <w:t>Supported monitoring spans</w:t>
      </w:r>
    </w:p>
    <w:p w14:paraId="5FC49185" w14:textId="77777777" w:rsidR="00D83FBC" w:rsidRDefault="00D83FBC" w:rsidP="00D83FBC">
      <w:pPr>
        <w:rPr>
          <w:lang w:eastAsia="zh-CN"/>
        </w:rPr>
      </w:pPr>
      <w:r>
        <w:rPr>
          <w:rFonts w:asciiTheme="majorBidi" w:hAnsiTheme="majorBidi" w:cstheme="majorBidi"/>
        </w:rPr>
        <w:t>I</w:t>
      </w:r>
      <w:r>
        <w:rPr>
          <w:szCs w:val="20"/>
          <w:lang w:eastAsia="zh-CN"/>
        </w:rPr>
        <w:t xml:space="preserve">n </w:t>
      </w:r>
      <w:r>
        <w:rPr>
          <w:lang w:eastAsia="zh-CN"/>
        </w:rPr>
        <w:t xml:space="preserve">RAN1#97, a </w:t>
      </w:r>
      <w:r w:rsidRPr="00930A2D">
        <w:rPr>
          <w:lang w:eastAsia="zh-CN"/>
        </w:rPr>
        <w:t>working assumption</w:t>
      </w:r>
      <w:r>
        <w:rPr>
          <w:lang w:eastAsia="zh-CN"/>
        </w:rPr>
        <w:t xml:space="preserve"> has been made that a limit shall be set for the maximum number of non-overlapping CCEs per monitoring span and that monitoring </w:t>
      </w:r>
      <w:r w:rsidRPr="00930A2D">
        <w:rPr>
          <w:lang w:eastAsia="zh-CN"/>
        </w:rPr>
        <w:t>span</w:t>
      </w:r>
      <w:r>
        <w:rPr>
          <w:lang w:eastAsia="zh-CN"/>
        </w:rPr>
        <w:t>s</w:t>
      </w:r>
      <w:r w:rsidRPr="00930A2D">
        <w:rPr>
          <w:lang w:eastAsia="zh-CN"/>
        </w:rPr>
        <w:t xml:space="preserve"> </w:t>
      </w:r>
      <w:r>
        <w:rPr>
          <w:lang w:eastAsia="zh-CN"/>
        </w:rPr>
        <w:t xml:space="preserve">shall </w:t>
      </w:r>
      <w:r w:rsidRPr="00930A2D">
        <w:rPr>
          <w:lang w:eastAsia="zh-CN"/>
        </w:rPr>
        <w:t xml:space="preserve">follow the definition in </w:t>
      </w:r>
      <w:r>
        <w:rPr>
          <w:lang w:eastAsia="zh-CN"/>
        </w:rPr>
        <w:t xml:space="preserve">the </w:t>
      </w:r>
      <w:r w:rsidRPr="00930A2D">
        <w:rPr>
          <w:lang w:eastAsia="zh-CN"/>
        </w:rPr>
        <w:t>UE fe</w:t>
      </w:r>
      <w:r>
        <w:rPr>
          <w:lang w:eastAsia="zh-CN"/>
        </w:rPr>
        <w:t>ature group 3-5b as a starting point:</w:t>
      </w:r>
    </w:p>
    <w:tbl>
      <w:tblPr>
        <w:tblStyle w:val="a4"/>
        <w:tblW w:w="0" w:type="auto"/>
        <w:tblLook w:val="04A0" w:firstRow="1" w:lastRow="0" w:firstColumn="1" w:lastColumn="0" w:noHBand="0" w:noVBand="1"/>
      </w:tblPr>
      <w:tblGrid>
        <w:gridCol w:w="9307"/>
      </w:tblGrid>
      <w:tr w:rsidR="00D83FBC" w14:paraId="73CA2546" w14:textId="77777777" w:rsidTr="006C0A04">
        <w:tc>
          <w:tcPr>
            <w:tcW w:w="9307" w:type="dxa"/>
          </w:tcPr>
          <w:p w14:paraId="130F7F80" w14:textId="77777777" w:rsidR="00D83FBC" w:rsidRPr="00244DCD" w:rsidRDefault="00D83FBC" w:rsidP="006C0A04">
            <w:pPr>
              <w:rPr>
                <w:highlight w:val="green"/>
              </w:rPr>
            </w:pPr>
            <w:r w:rsidRPr="00244DCD">
              <w:rPr>
                <w:highlight w:val="green"/>
              </w:rPr>
              <w:t>Agreements:</w:t>
            </w:r>
          </w:p>
          <w:p w14:paraId="549AFF5B" w14:textId="77777777" w:rsidR="00D83FBC" w:rsidRPr="00244DCD" w:rsidRDefault="00D83FBC" w:rsidP="006C0A04">
            <w:pPr>
              <w:spacing w:beforeLines="50" w:before="120"/>
              <w:rPr>
                <w:kern w:val="2"/>
              </w:rPr>
            </w:pPr>
            <w:r w:rsidRPr="00244DCD">
              <w:rPr>
                <w:color w:val="000000"/>
                <w:kern w:val="2"/>
              </w:rPr>
              <w:t xml:space="preserve">Take the following framework as the </w:t>
            </w:r>
            <w:r w:rsidRPr="00244DCD">
              <w:rPr>
                <w:color w:val="000000"/>
                <w:kern w:val="2"/>
                <w:highlight w:val="darkYellow"/>
              </w:rPr>
              <w:t xml:space="preserve">working assumption </w:t>
            </w:r>
            <w:r w:rsidRPr="00244DCD">
              <w:rPr>
                <w:color w:val="000000"/>
                <w:kern w:val="2"/>
              </w:rPr>
              <w:t xml:space="preserve">for defining the limit on the maximum number of non-overlapping CCEs for channel estimation per PDCCH monitoring span: </w:t>
            </w:r>
          </w:p>
          <w:p w14:paraId="59432631" w14:textId="77777777" w:rsidR="00D83FBC" w:rsidRPr="00244DCD" w:rsidRDefault="00D83FBC" w:rsidP="00D83FBC">
            <w:pPr>
              <w:pStyle w:val="a7"/>
              <w:numPr>
                <w:ilvl w:val="0"/>
                <w:numId w:val="5"/>
              </w:numPr>
              <w:spacing w:after="0"/>
              <w:ind w:left="714" w:firstLineChars="0" w:hanging="357"/>
              <w:contextualSpacing/>
              <w:jc w:val="left"/>
              <w:rPr>
                <w:color w:val="000000"/>
                <w:kern w:val="2"/>
              </w:rPr>
            </w:pPr>
            <w:r w:rsidRPr="00244DCD">
              <w:rPr>
                <w:color w:val="000000"/>
                <w:kern w:val="2"/>
              </w:rPr>
              <w:t xml:space="preserve">PDCCH monitoring span follows the definition in UE feature 3-5b as a starting point  </w:t>
            </w:r>
          </w:p>
          <w:p w14:paraId="001D015E" w14:textId="77777777" w:rsidR="00D83FBC" w:rsidRPr="00837518" w:rsidRDefault="00D83FBC" w:rsidP="00D83FBC">
            <w:pPr>
              <w:pStyle w:val="a7"/>
              <w:numPr>
                <w:ilvl w:val="1"/>
                <w:numId w:val="5"/>
              </w:numPr>
              <w:spacing w:after="0"/>
              <w:ind w:left="1440" w:firstLineChars="0"/>
              <w:contextualSpacing/>
              <w:jc w:val="left"/>
              <w:rPr>
                <w:color w:val="000000"/>
                <w:kern w:val="2"/>
              </w:rPr>
            </w:pPr>
            <w:r w:rsidRPr="00244DCD">
              <w:rPr>
                <w:color w:val="000000"/>
                <w:kern w:val="2"/>
              </w:rPr>
              <w:lastRenderedPageBreak/>
              <w:t xml:space="preserve">FFS whether any modification needed  </w:t>
            </w:r>
          </w:p>
        </w:tc>
      </w:tr>
    </w:tbl>
    <w:p w14:paraId="2D04DC21" w14:textId="77777777" w:rsidR="00D83FBC" w:rsidRDefault="00D83FBC" w:rsidP="00D83FBC">
      <w:pPr>
        <w:spacing w:beforeLines="50" w:before="120"/>
      </w:pPr>
      <w:r>
        <w:lastRenderedPageBreak/>
        <w:t>In RAN1#98, more details related to the above agreement were clarified:</w:t>
      </w:r>
    </w:p>
    <w:tbl>
      <w:tblPr>
        <w:tblStyle w:val="a4"/>
        <w:tblW w:w="0" w:type="auto"/>
        <w:tblLook w:val="04A0" w:firstRow="1" w:lastRow="0" w:firstColumn="1" w:lastColumn="0" w:noHBand="0" w:noVBand="1"/>
      </w:tblPr>
      <w:tblGrid>
        <w:gridCol w:w="9307"/>
      </w:tblGrid>
      <w:tr w:rsidR="00D83FBC" w14:paraId="45EF817B" w14:textId="77777777" w:rsidTr="006C0A04">
        <w:tc>
          <w:tcPr>
            <w:tcW w:w="9307" w:type="dxa"/>
          </w:tcPr>
          <w:p w14:paraId="2E7D9CDB" w14:textId="77777777" w:rsidR="00D83FBC" w:rsidRPr="002B2F03" w:rsidRDefault="00D83FBC" w:rsidP="006C0A04">
            <w:pPr>
              <w:rPr>
                <w:highlight w:val="green"/>
              </w:rPr>
            </w:pPr>
            <w:r w:rsidRPr="002B2F03">
              <w:rPr>
                <w:highlight w:val="green"/>
              </w:rPr>
              <w:t>Agreements:</w:t>
            </w:r>
          </w:p>
          <w:p w14:paraId="23F7403F" w14:textId="77777777" w:rsidR="00D83FBC" w:rsidRPr="002B2F03" w:rsidRDefault="00D83FBC" w:rsidP="006C0A04">
            <w:pPr>
              <w:spacing w:after="60"/>
              <w:rPr>
                <w:iCs/>
                <w:color w:val="000000"/>
                <w:kern w:val="2"/>
              </w:rPr>
            </w:pPr>
            <w:r w:rsidRPr="002B2F03">
              <w:rPr>
                <w:iCs/>
                <w:color w:val="000000"/>
                <w:kern w:val="2"/>
              </w:rPr>
              <w:t xml:space="preserve">Support (2, 2) (4, 3) (7, 3) defined in UE feature 3-5b as the combination (X, Y) for Rel-16 PDCCH monitoring capability on the per-CC limit on the maximum number of non-overlapping CCEs   for URLLC.    </w:t>
            </w:r>
          </w:p>
          <w:p w14:paraId="5F687DB0" w14:textId="77777777" w:rsidR="00D83FBC" w:rsidRPr="002B2F03" w:rsidRDefault="00D83FBC" w:rsidP="006C0A04">
            <w:pPr>
              <w:pStyle w:val="a7"/>
              <w:widowControl/>
              <w:numPr>
                <w:ilvl w:val="0"/>
                <w:numId w:val="6"/>
              </w:numPr>
              <w:ind w:firstLineChars="0"/>
              <w:contextualSpacing/>
              <w:rPr>
                <w:iCs/>
                <w:color w:val="000000"/>
                <w:kern w:val="2"/>
              </w:rPr>
            </w:pPr>
            <w:r w:rsidRPr="002B2F03">
              <w:rPr>
                <w:iCs/>
                <w:color w:val="000000"/>
                <w:kern w:val="2"/>
              </w:rPr>
              <w:t>Combination (2, 1) (4, 1) (4, 2) (7, 1) (7, 2) are not additionally introduced</w:t>
            </w:r>
          </w:p>
          <w:p w14:paraId="46AAA9BF" w14:textId="77777777" w:rsidR="00D83FBC" w:rsidRPr="002B2F03" w:rsidRDefault="00D83FBC" w:rsidP="006C0A04">
            <w:pPr>
              <w:pStyle w:val="a7"/>
              <w:widowControl/>
              <w:numPr>
                <w:ilvl w:val="0"/>
                <w:numId w:val="6"/>
              </w:numPr>
              <w:ind w:firstLineChars="0"/>
              <w:contextualSpacing/>
              <w:rPr>
                <w:iCs/>
                <w:color w:val="000000"/>
                <w:kern w:val="2"/>
              </w:rPr>
            </w:pPr>
            <w:r w:rsidRPr="002B2F03">
              <w:rPr>
                <w:iCs/>
                <w:color w:val="000000"/>
                <w:kern w:val="2"/>
              </w:rPr>
              <w:t xml:space="preserve">FFS (3, 3) or (3,2) </w:t>
            </w:r>
          </w:p>
          <w:p w14:paraId="1C3ED1F1" w14:textId="77777777" w:rsidR="00D83FBC" w:rsidRPr="002B2F03" w:rsidRDefault="00D83FBC" w:rsidP="006C0A04">
            <w:pPr>
              <w:pStyle w:val="a7"/>
              <w:widowControl/>
              <w:numPr>
                <w:ilvl w:val="0"/>
                <w:numId w:val="6"/>
              </w:numPr>
              <w:ind w:firstLineChars="0"/>
              <w:contextualSpacing/>
              <w:rPr>
                <w:iCs/>
                <w:color w:val="000000"/>
                <w:kern w:val="2"/>
              </w:rPr>
            </w:pPr>
            <w:r w:rsidRPr="002B2F03">
              <w:rPr>
                <w:iCs/>
                <w:color w:val="000000"/>
                <w:kern w:val="2"/>
              </w:rPr>
              <w:t xml:space="preserve">UE reports the supported combinations per SCS </w:t>
            </w:r>
          </w:p>
          <w:p w14:paraId="3108BDF4" w14:textId="77777777" w:rsidR="00D83FBC" w:rsidRPr="002B2F03" w:rsidRDefault="00D83FBC" w:rsidP="006C0A04">
            <w:pPr>
              <w:pStyle w:val="a7"/>
              <w:widowControl/>
              <w:numPr>
                <w:ilvl w:val="0"/>
                <w:numId w:val="6"/>
              </w:numPr>
              <w:ind w:firstLineChars="0"/>
              <w:contextualSpacing/>
              <w:rPr>
                <w:iCs/>
                <w:color w:val="000000"/>
                <w:kern w:val="2"/>
              </w:rPr>
            </w:pPr>
            <w:r w:rsidRPr="002B2F03">
              <w:rPr>
                <w:iCs/>
                <w:color w:val="000000"/>
                <w:kern w:val="2"/>
              </w:rPr>
              <w:t>(2, 2)(4, 3)(7, 3) applicable for 15 kHz and 30 kHz</w:t>
            </w:r>
          </w:p>
          <w:p w14:paraId="376C0458" w14:textId="77777777" w:rsidR="00D83FBC" w:rsidRPr="00C61577" w:rsidRDefault="00D83FBC" w:rsidP="00D83FBC">
            <w:pPr>
              <w:pStyle w:val="a7"/>
              <w:widowControl/>
              <w:numPr>
                <w:ilvl w:val="1"/>
                <w:numId w:val="6"/>
              </w:numPr>
              <w:ind w:firstLineChars="0"/>
              <w:contextualSpacing/>
              <w:rPr>
                <w:iCs/>
                <w:color w:val="000000"/>
                <w:kern w:val="2"/>
              </w:rPr>
            </w:pPr>
            <w:r w:rsidRPr="002B2F03">
              <w:rPr>
                <w:rFonts w:hint="eastAsia"/>
                <w:iCs/>
                <w:color w:val="000000"/>
                <w:kern w:val="2"/>
              </w:rPr>
              <w:t>F</w:t>
            </w:r>
            <w:r w:rsidRPr="002B2F03">
              <w:rPr>
                <w:iCs/>
                <w:color w:val="000000"/>
                <w:kern w:val="2"/>
              </w:rPr>
              <w:t>FS for 60 kHz and 120 kHz</w:t>
            </w:r>
          </w:p>
        </w:tc>
      </w:tr>
    </w:tbl>
    <w:p w14:paraId="4240564C" w14:textId="77777777" w:rsidR="006B4ECB" w:rsidRDefault="00D83FBC" w:rsidP="00D83FBC">
      <w:pPr>
        <w:spacing w:beforeLines="50" w:before="120"/>
      </w:pPr>
      <w:r>
        <w:t>In the following, we address the need of introducing (3, 3) or (3, 2) as it is still captured as an FFS in the agreement above</w:t>
      </w:r>
      <w:r w:rsidR="006B4ECB">
        <w:t>.</w:t>
      </w:r>
    </w:p>
    <w:p w14:paraId="38106117" w14:textId="71DC5BAF" w:rsidR="006B4ECB" w:rsidRDefault="006B4ECB" w:rsidP="006B4ECB">
      <w:pPr>
        <w:spacing w:beforeLines="50" w:before="120"/>
      </w:pPr>
      <w:r>
        <w:t xml:space="preserve">The monitoring span definitions originate from the UE feature group session </w:t>
      </w:r>
      <w:r w:rsidR="00350517">
        <w:t xml:space="preserve">and </w:t>
      </w:r>
      <w:r>
        <w:t>basically define the number of valid DCIs during one slot, i.e. how many PUSCHs and PDSCHs can be assigned during one slot.</w:t>
      </w:r>
      <w:r w:rsidR="00350517">
        <w:t xml:space="preserve"> For FDD, for example, there is one UL DCI and one DL DCI allowed in each span. A Rel-15 UE that is reporting (2, 2) as a capability can get assigned 7 PDSCHs and 7 PUSCHs during one slot and a UE that is reporting (4, 3) can support up to 3 PDSCHs and up to 3 PUSCHs during one slot.</w:t>
      </w:r>
    </w:p>
    <w:p w14:paraId="0E44AE0B" w14:textId="77777777" w:rsidR="00AC0081" w:rsidRDefault="00AC0081" w:rsidP="00AC0081">
      <w:pPr>
        <w:spacing w:beforeLines="50" w:before="120"/>
      </w:pPr>
      <w:r>
        <w:t>From UE FG 3-5b:</w:t>
      </w:r>
    </w:p>
    <w:tbl>
      <w:tblPr>
        <w:tblStyle w:val="a4"/>
        <w:tblW w:w="0" w:type="auto"/>
        <w:tblLook w:val="04A0" w:firstRow="1" w:lastRow="0" w:firstColumn="1" w:lastColumn="0" w:noHBand="0" w:noVBand="1"/>
      </w:tblPr>
      <w:tblGrid>
        <w:gridCol w:w="9307"/>
      </w:tblGrid>
      <w:tr w:rsidR="00AC0081" w14:paraId="28110781" w14:textId="77777777" w:rsidTr="000D54A5">
        <w:tc>
          <w:tcPr>
            <w:tcW w:w="9307" w:type="dxa"/>
          </w:tcPr>
          <w:p w14:paraId="7BD5928A" w14:textId="77777777" w:rsidR="00AC0081" w:rsidRPr="0086052A" w:rsidRDefault="00AC0081" w:rsidP="000D54A5">
            <w:pPr>
              <w:rPr>
                <w:sz w:val="22"/>
              </w:rPr>
            </w:pPr>
            <w:r w:rsidRPr="0086052A">
              <w:rPr>
                <w:sz w:val="22"/>
              </w:rPr>
              <w:t>For the set of monitoring occasions which are within the same span:</w:t>
            </w:r>
          </w:p>
          <w:p w14:paraId="4B63C153" w14:textId="77777777" w:rsidR="00AC0081" w:rsidRPr="0086052A" w:rsidRDefault="00AC0081" w:rsidP="000D54A5">
            <w:pPr>
              <w:pStyle w:val="a7"/>
              <w:numPr>
                <w:ilvl w:val="0"/>
                <w:numId w:val="23"/>
              </w:numPr>
              <w:autoSpaceDE/>
              <w:autoSpaceDN/>
              <w:adjustRightInd/>
              <w:spacing w:after="0"/>
              <w:ind w:firstLineChars="0"/>
              <w:rPr>
                <w:sz w:val="22"/>
              </w:rPr>
            </w:pPr>
            <w:r w:rsidRPr="0086052A">
              <w:rPr>
                <w:sz w:val="22"/>
              </w:rPr>
              <w:t>Processing one unicast DCI scheduling DL and one unicast DCI scheduling UL per scheduled CC across this set of monitoring occasions for FDD</w:t>
            </w:r>
          </w:p>
          <w:p w14:paraId="4CFC7D78" w14:textId="77777777" w:rsidR="00AC0081" w:rsidRPr="0086052A" w:rsidRDefault="00AC0081" w:rsidP="000D54A5">
            <w:pPr>
              <w:pStyle w:val="a7"/>
              <w:numPr>
                <w:ilvl w:val="0"/>
                <w:numId w:val="23"/>
              </w:numPr>
              <w:autoSpaceDE/>
              <w:autoSpaceDN/>
              <w:adjustRightInd/>
              <w:spacing w:after="0"/>
              <w:ind w:firstLineChars="0"/>
              <w:rPr>
                <w:sz w:val="22"/>
              </w:rPr>
            </w:pPr>
            <w:r w:rsidRPr="0086052A">
              <w:rPr>
                <w:sz w:val="22"/>
              </w:rPr>
              <w:t>Processing one unicast DCI scheduling DL and two unicast DCI scheduling UL per scheduled CC across this set of monitoring occasions for TDD</w:t>
            </w:r>
          </w:p>
          <w:p w14:paraId="0D664927" w14:textId="77777777" w:rsidR="00AC0081" w:rsidRPr="00C61577" w:rsidRDefault="00AC0081" w:rsidP="000D54A5">
            <w:pPr>
              <w:pStyle w:val="a7"/>
              <w:numPr>
                <w:ilvl w:val="0"/>
                <w:numId w:val="23"/>
              </w:numPr>
              <w:autoSpaceDE/>
              <w:autoSpaceDN/>
              <w:adjustRightInd/>
              <w:spacing w:after="0"/>
              <w:ind w:firstLineChars="0"/>
              <w:rPr>
                <w:sz w:val="22"/>
              </w:rPr>
            </w:pPr>
            <w:r w:rsidRPr="0086052A">
              <w:rPr>
                <w:sz w:val="22"/>
              </w:rPr>
              <w:t>Processing two unicast DCI scheduling DL and one unicast DCI scheduling UL per scheduled CC across this set of monitoring occasions for TDD</w:t>
            </w:r>
          </w:p>
        </w:tc>
      </w:tr>
    </w:tbl>
    <w:p w14:paraId="73507D1B" w14:textId="46FC8061" w:rsidR="00350517" w:rsidRDefault="00350517" w:rsidP="006B4ECB">
      <w:pPr>
        <w:spacing w:beforeLines="50" w:before="120"/>
      </w:pPr>
      <w:r>
        <w:t>The span patterns (3, 3) and (3, 2) are not def</w:t>
      </w:r>
      <w:r w:rsidR="005C0E25">
        <w:t>ined in the UE feature group for</w:t>
      </w:r>
      <w:r>
        <w:t xml:space="preserve"> the number of valid DCI</w:t>
      </w:r>
      <w:r w:rsidR="005C0E25">
        <w:t>s. If these newly proposed configurations would be introduced for the maximum number of non-overlapping CCEs, then</w:t>
      </w:r>
      <w:r w:rsidR="00F24FE6">
        <w:t xml:space="preserve"> there</w:t>
      </w:r>
      <w:r w:rsidR="005C0E25">
        <w:t xml:space="preserve"> is no matching patter</w:t>
      </w:r>
      <w:r w:rsidR="00F24FE6">
        <w:t>n available for the DCIs. This c</w:t>
      </w:r>
      <w:r w:rsidR="005C0E25">
        <w:t xml:space="preserve">ould </w:t>
      </w:r>
      <w:r w:rsidR="00F24FE6">
        <w:t xml:space="preserve">then </w:t>
      </w:r>
      <w:r w:rsidR="005C0E25">
        <w:t xml:space="preserve">require a deeper investigation how </w:t>
      </w:r>
      <w:r w:rsidR="00964E30">
        <w:t xml:space="preserve">the </w:t>
      </w:r>
      <w:r w:rsidR="00F24FE6">
        <w:t xml:space="preserve">already agreed </w:t>
      </w:r>
      <w:r w:rsidR="005C0E25">
        <w:t>monitor</w:t>
      </w:r>
      <w:r w:rsidR="00F24FE6">
        <w:t>ing spans for the</w:t>
      </w:r>
      <w:r w:rsidR="005C0E25">
        <w:t xml:space="preserve"> </w:t>
      </w:r>
      <w:r w:rsidR="00F24FE6">
        <w:t xml:space="preserve">DCIs can co-exist with the spans for the maximum number of CCEs. In order to justify the efforts </w:t>
      </w:r>
      <w:r w:rsidR="00676F7B">
        <w:t xml:space="preserve">of such a study, the </w:t>
      </w:r>
      <w:r w:rsidR="00F24FE6">
        <w:t xml:space="preserve">need </w:t>
      </w:r>
      <w:r w:rsidR="00676F7B">
        <w:t>and the benefits must be very clear.</w:t>
      </w:r>
    </w:p>
    <w:p w14:paraId="5CD2F58B" w14:textId="22694A64" w:rsidR="00F24FE6" w:rsidRPr="00B315DB" w:rsidRDefault="00104378" w:rsidP="00F24FE6">
      <w:pPr>
        <w:pStyle w:val="a3"/>
        <w:rPr>
          <w:i/>
          <w:sz w:val="22"/>
          <w:szCs w:val="22"/>
        </w:rPr>
      </w:pPr>
      <w:r w:rsidRPr="00D31DB7">
        <w:rPr>
          <w:i/>
          <w:sz w:val="22"/>
          <w:szCs w:val="22"/>
          <w:u w:val="single"/>
        </w:rPr>
        <w:t xml:space="preserve">Observation </w:t>
      </w:r>
      <w:r w:rsidR="00FB0D4E" w:rsidRPr="00D31DB7">
        <w:rPr>
          <w:i/>
          <w:sz w:val="22"/>
          <w:szCs w:val="22"/>
          <w:u w:val="single"/>
        </w:rPr>
        <w:t>2</w:t>
      </w:r>
      <w:r w:rsidRPr="00D31DB7">
        <w:rPr>
          <w:i/>
          <w:sz w:val="22"/>
          <w:szCs w:val="22"/>
          <w:u w:val="single"/>
        </w:rPr>
        <w:t>:</w:t>
      </w:r>
      <w:r w:rsidRPr="00B315DB">
        <w:rPr>
          <w:i/>
          <w:sz w:val="22"/>
          <w:szCs w:val="22"/>
        </w:rPr>
        <w:t xml:space="preserve"> </w:t>
      </w:r>
      <w:r w:rsidR="00676F7B" w:rsidRPr="00B315DB">
        <w:rPr>
          <w:i/>
          <w:sz w:val="22"/>
          <w:szCs w:val="22"/>
        </w:rPr>
        <w:t>The introduction of new span patterns (3, 3) and (3, 2) is not straight forward. The relationship to the span patterns that are defined in the UE FG</w:t>
      </w:r>
      <w:r w:rsidR="0095188C">
        <w:rPr>
          <w:i/>
          <w:sz w:val="22"/>
          <w:szCs w:val="22"/>
        </w:rPr>
        <w:t xml:space="preserve"> 3-5b</w:t>
      </w:r>
      <w:r w:rsidR="00676F7B" w:rsidRPr="00B315DB">
        <w:rPr>
          <w:i/>
          <w:sz w:val="22"/>
          <w:szCs w:val="22"/>
        </w:rPr>
        <w:t xml:space="preserve"> for the number of valid DCIs needs to be understood firstly.</w:t>
      </w:r>
    </w:p>
    <w:p w14:paraId="16E36F6A" w14:textId="5FD5EB51" w:rsidR="007D6089" w:rsidRPr="00AA79C4" w:rsidRDefault="007D6089" w:rsidP="007D6089">
      <w:pPr>
        <w:rPr>
          <w:rFonts w:asciiTheme="majorBidi" w:hAnsiTheme="majorBidi" w:cstheme="majorBidi"/>
          <w:b/>
          <w:u w:val="single"/>
        </w:rPr>
      </w:pPr>
      <w:r>
        <w:rPr>
          <w:rFonts w:asciiTheme="majorBidi" w:hAnsiTheme="majorBidi" w:cstheme="majorBidi"/>
          <w:b/>
          <w:u w:val="single"/>
        </w:rPr>
        <w:t>SCS specific enhancements</w:t>
      </w:r>
    </w:p>
    <w:p w14:paraId="4F17179C" w14:textId="77777777" w:rsidR="00D83FBC" w:rsidRDefault="00D83FBC" w:rsidP="00D83FBC">
      <w:pPr>
        <w:spacing w:beforeLines="50" w:before="120"/>
        <w:rPr>
          <w:lang w:eastAsia="zh-CN"/>
        </w:rPr>
      </w:pPr>
      <w:r>
        <w:rPr>
          <w:lang w:eastAsia="zh-CN"/>
        </w:rPr>
        <w:t xml:space="preserve">A </w:t>
      </w:r>
      <w:r w:rsidRPr="00F52849">
        <w:rPr>
          <w:color w:val="000000"/>
          <w:kern w:val="2"/>
        </w:rPr>
        <w:t>Rel-15</w:t>
      </w:r>
      <w:r>
        <w:rPr>
          <w:lang w:eastAsia="zh-CN"/>
        </w:rPr>
        <w:t xml:space="preserve"> UE that is supporting case 2, can monitor 56, 56, 48, 32 CCEs for SCS 15, 30, 60, 120 kHz, respectively. Thus, the following #CCEs per millisecond are supported in Rel-15 for the different SCS values:</w:t>
      </w:r>
    </w:p>
    <w:p w14:paraId="43F196EF" w14:textId="77777777" w:rsidR="00D83FBC" w:rsidRDefault="00D83FBC" w:rsidP="00D83FBC">
      <w:pPr>
        <w:pStyle w:val="a3"/>
        <w:jc w:val="center"/>
        <w:rPr>
          <w:lang w:eastAsia="zh-CN"/>
        </w:rPr>
      </w:pPr>
      <w:r>
        <w:t xml:space="preserve">Table </w:t>
      </w:r>
      <w:r>
        <w:fldChar w:fldCharType="begin"/>
      </w:r>
      <w:r>
        <w:instrText xml:space="preserve"> SEQ Table \* ARABIC </w:instrText>
      </w:r>
      <w:r>
        <w:fldChar w:fldCharType="separate"/>
      </w:r>
      <w:r w:rsidR="00C6266D">
        <w:rPr>
          <w:noProof/>
        </w:rPr>
        <w:t>1</w:t>
      </w:r>
      <w:r>
        <w:fldChar w:fldCharType="end"/>
      </w:r>
      <w:r>
        <w:t xml:space="preserve"> – Rel-15 #CCEs/</w:t>
      </w:r>
      <w:proofErr w:type="spellStart"/>
      <w:r>
        <w:t>ms</w:t>
      </w:r>
      <w:proofErr w:type="spellEnd"/>
      <w:r>
        <w:t xml:space="preserve"> for different SCSs</w:t>
      </w:r>
    </w:p>
    <w:tbl>
      <w:tblPr>
        <w:tblStyle w:val="a4"/>
        <w:tblW w:w="0" w:type="auto"/>
        <w:tblLook w:val="04A0" w:firstRow="1" w:lastRow="0" w:firstColumn="1" w:lastColumn="0" w:noHBand="0" w:noVBand="1"/>
      </w:tblPr>
      <w:tblGrid>
        <w:gridCol w:w="1861"/>
        <w:gridCol w:w="1861"/>
        <w:gridCol w:w="1861"/>
        <w:gridCol w:w="1862"/>
        <w:gridCol w:w="1862"/>
      </w:tblGrid>
      <w:tr w:rsidR="00D83FBC" w14:paraId="4B7E54F9" w14:textId="77777777" w:rsidTr="006C0A04">
        <w:tc>
          <w:tcPr>
            <w:tcW w:w="1861" w:type="dxa"/>
          </w:tcPr>
          <w:p w14:paraId="263831CE" w14:textId="77777777" w:rsidR="00D83FBC" w:rsidRDefault="00D83FBC" w:rsidP="006C0A04">
            <w:pPr>
              <w:spacing w:beforeLines="50" w:before="120"/>
            </w:pPr>
          </w:p>
        </w:tc>
        <w:tc>
          <w:tcPr>
            <w:tcW w:w="1861" w:type="dxa"/>
          </w:tcPr>
          <w:p w14:paraId="54DB83A7" w14:textId="77777777" w:rsidR="00D83FBC" w:rsidRDefault="00D83FBC" w:rsidP="006C0A04">
            <w:pPr>
              <w:spacing w:beforeLines="50" w:before="120"/>
              <w:jc w:val="center"/>
            </w:pPr>
            <w:r>
              <w:t>SCS 15 kHz</w:t>
            </w:r>
          </w:p>
        </w:tc>
        <w:tc>
          <w:tcPr>
            <w:tcW w:w="1861" w:type="dxa"/>
          </w:tcPr>
          <w:p w14:paraId="04567304" w14:textId="77777777" w:rsidR="00D83FBC" w:rsidRDefault="00D83FBC" w:rsidP="006C0A04">
            <w:pPr>
              <w:spacing w:beforeLines="50" w:before="120"/>
              <w:jc w:val="center"/>
            </w:pPr>
            <w:r>
              <w:t>SCS 30 kHz</w:t>
            </w:r>
          </w:p>
        </w:tc>
        <w:tc>
          <w:tcPr>
            <w:tcW w:w="1862" w:type="dxa"/>
          </w:tcPr>
          <w:p w14:paraId="03870FA9" w14:textId="77777777" w:rsidR="00D83FBC" w:rsidRDefault="00D83FBC" w:rsidP="006C0A04">
            <w:pPr>
              <w:spacing w:beforeLines="50" w:before="120"/>
              <w:jc w:val="center"/>
            </w:pPr>
            <w:r>
              <w:t>SCS 60 kHz</w:t>
            </w:r>
          </w:p>
        </w:tc>
        <w:tc>
          <w:tcPr>
            <w:tcW w:w="1862" w:type="dxa"/>
          </w:tcPr>
          <w:p w14:paraId="6F708A80" w14:textId="77777777" w:rsidR="00D83FBC" w:rsidRDefault="00D83FBC" w:rsidP="006C0A04">
            <w:pPr>
              <w:spacing w:beforeLines="50" w:before="120"/>
              <w:jc w:val="center"/>
            </w:pPr>
            <w:r>
              <w:t>SCS 120 kHz</w:t>
            </w:r>
          </w:p>
        </w:tc>
      </w:tr>
      <w:tr w:rsidR="00D83FBC" w14:paraId="71DDF2A0" w14:textId="77777777" w:rsidTr="006C0A04">
        <w:tc>
          <w:tcPr>
            <w:tcW w:w="1861" w:type="dxa"/>
          </w:tcPr>
          <w:p w14:paraId="488EB3B1" w14:textId="77777777" w:rsidR="00D83FBC" w:rsidRDefault="00D83FBC" w:rsidP="006C0A04">
            <w:pPr>
              <w:spacing w:beforeLines="50" w:before="120"/>
            </w:pPr>
            <w:r w:rsidRPr="00F52849">
              <w:rPr>
                <w:color w:val="000000"/>
                <w:kern w:val="2"/>
              </w:rPr>
              <w:t>Rel-15</w:t>
            </w:r>
            <w:r>
              <w:t>capability</w:t>
            </w:r>
          </w:p>
        </w:tc>
        <w:tc>
          <w:tcPr>
            <w:tcW w:w="1861" w:type="dxa"/>
          </w:tcPr>
          <w:p w14:paraId="259061F9" w14:textId="77777777" w:rsidR="00D83FBC" w:rsidRDefault="00D83FBC" w:rsidP="006C0A04">
            <w:pPr>
              <w:spacing w:beforeLines="50" w:before="120"/>
              <w:jc w:val="center"/>
            </w:pPr>
            <w:r>
              <w:t xml:space="preserve">56 CCEs / </w:t>
            </w:r>
            <w:proofErr w:type="spellStart"/>
            <w:r>
              <w:t>ms</w:t>
            </w:r>
            <w:proofErr w:type="spellEnd"/>
          </w:p>
        </w:tc>
        <w:tc>
          <w:tcPr>
            <w:tcW w:w="1861" w:type="dxa"/>
          </w:tcPr>
          <w:p w14:paraId="2F0B4AAD" w14:textId="77777777" w:rsidR="00D83FBC" w:rsidRDefault="00D83FBC" w:rsidP="006C0A04">
            <w:pPr>
              <w:spacing w:beforeLines="50" w:before="120"/>
              <w:jc w:val="center"/>
            </w:pPr>
            <w:r>
              <w:t xml:space="preserve">112 CCEs / </w:t>
            </w:r>
            <w:proofErr w:type="spellStart"/>
            <w:r>
              <w:t>ms</w:t>
            </w:r>
            <w:proofErr w:type="spellEnd"/>
          </w:p>
        </w:tc>
        <w:tc>
          <w:tcPr>
            <w:tcW w:w="1862" w:type="dxa"/>
          </w:tcPr>
          <w:p w14:paraId="5F3C91AF" w14:textId="77777777" w:rsidR="00D83FBC" w:rsidRDefault="00D83FBC" w:rsidP="006C0A04">
            <w:pPr>
              <w:spacing w:beforeLines="50" w:before="120"/>
              <w:jc w:val="center"/>
            </w:pPr>
            <w:r>
              <w:t xml:space="preserve">192 CCEs / </w:t>
            </w:r>
            <w:proofErr w:type="spellStart"/>
            <w:r>
              <w:t>ms</w:t>
            </w:r>
            <w:proofErr w:type="spellEnd"/>
          </w:p>
        </w:tc>
        <w:tc>
          <w:tcPr>
            <w:tcW w:w="1862" w:type="dxa"/>
          </w:tcPr>
          <w:p w14:paraId="31ADC150" w14:textId="77777777" w:rsidR="00D83FBC" w:rsidRDefault="00D83FBC" w:rsidP="006C0A04">
            <w:pPr>
              <w:spacing w:beforeLines="50" w:before="120"/>
              <w:jc w:val="center"/>
            </w:pPr>
            <w:r>
              <w:t xml:space="preserve">256 CCEs / </w:t>
            </w:r>
            <w:proofErr w:type="spellStart"/>
            <w:r>
              <w:t>ms</w:t>
            </w:r>
            <w:proofErr w:type="spellEnd"/>
          </w:p>
        </w:tc>
      </w:tr>
    </w:tbl>
    <w:p w14:paraId="6AB1D8C9" w14:textId="77777777" w:rsidR="00D83FBC" w:rsidRDefault="00D83FBC" w:rsidP="00D83FBC">
      <w:pPr>
        <w:spacing w:beforeLines="50" w:before="120"/>
        <w:rPr>
          <w:lang w:eastAsia="zh-CN"/>
        </w:rPr>
      </w:pPr>
      <w:r>
        <w:rPr>
          <w:lang w:eastAsia="zh-CN"/>
        </w:rPr>
        <w:t>In our view PDCCH monitoring enhancements should be limited to 15 kHz and 30 kHz. The short slot durations for the higher SCSs and the already available number of CCEs are sufficient for frequent PDCCH monitoring. A further increase would not bring significant performance gains, but would cause an unnecessary specification and implementation effort.</w:t>
      </w:r>
    </w:p>
    <w:p w14:paraId="43D6902E" w14:textId="24B4CCC3" w:rsidR="00D83FBC" w:rsidRPr="00B315DB" w:rsidRDefault="00095A87" w:rsidP="00B315DB">
      <w:pPr>
        <w:pStyle w:val="a3"/>
        <w:rPr>
          <w:i/>
          <w:sz w:val="22"/>
          <w:szCs w:val="22"/>
        </w:rPr>
      </w:pPr>
      <w:r w:rsidRPr="00D31DB7">
        <w:rPr>
          <w:i/>
          <w:sz w:val="22"/>
          <w:szCs w:val="22"/>
          <w:u w:val="single"/>
        </w:rPr>
        <w:lastRenderedPageBreak/>
        <w:t xml:space="preserve">Proposal </w:t>
      </w:r>
      <w:r w:rsidR="00262819">
        <w:rPr>
          <w:i/>
          <w:sz w:val="22"/>
          <w:szCs w:val="22"/>
          <w:u w:val="single"/>
        </w:rPr>
        <w:t>8</w:t>
      </w:r>
      <w:r w:rsidRPr="00D31DB7">
        <w:rPr>
          <w:i/>
          <w:sz w:val="22"/>
          <w:szCs w:val="22"/>
          <w:u w:val="single"/>
        </w:rPr>
        <w:t>:</w:t>
      </w:r>
      <w:r w:rsidRPr="00B315DB">
        <w:rPr>
          <w:i/>
          <w:sz w:val="22"/>
          <w:szCs w:val="22"/>
        </w:rPr>
        <w:t xml:space="preserve"> </w:t>
      </w:r>
      <w:r w:rsidR="00D83FBC" w:rsidRPr="00B315DB">
        <w:rPr>
          <w:i/>
          <w:sz w:val="22"/>
          <w:szCs w:val="22"/>
        </w:rPr>
        <w:t>Enhanced PDCCH monitoring is not supported for SCS 60 kHz and 120 kHz.</w:t>
      </w:r>
    </w:p>
    <w:p w14:paraId="697844A7" w14:textId="5357C4B7" w:rsidR="00D83FBC" w:rsidRDefault="00D83FBC" w:rsidP="00D83FBC">
      <w:pPr>
        <w:spacing w:beforeLines="50" w:before="120"/>
        <w:rPr>
          <w:lang w:eastAsia="zh-CN"/>
        </w:rPr>
      </w:pPr>
      <w:r w:rsidRPr="009569A8">
        <w:rPr>
          <w:lang w:eastAsia="zh-CN"/>
        </w:rPr>
        <w:t xml:space="preserve">In </w:t>
      </w:r>
      <w:r w:rsidRPr="009569A8">
        <w:rPr>
          <w:lang w:eastAsia="zh-CN"/>
        </w:rPr>
        <w:fldChar w:fldCharType="begin"/>
      </w:r>
      <w:r w:rsidRPr="009569A8">
        <w:rPr>
          <w:lang w:eastAsia="zh-CN"/>
        </w:rPr>
        <w:instrText xml:space="preserve"> REF _Ref15584380 \h </w:instrText>
      </w:r>
      <w:r w:rsidR="009569A8" w:rsidRPr="009569A8">
        <w:rPr>
          <w:lang w:eastAsia="zh-CN"/>
        </w:rPr>
        <w:instrText xml:space="preserve"> \* MERGEFORMAT </w:instrText>
      </w:r>
      <w:r w:rsidRPr="009569A8">
        <w:rPr>
          <w:lang w:eastAsia="zh-CN"/>
        </w:rPr>
      </w:r>
      <w:r w:rsidRPr="009569A8">
        <w:rPr>
          <w:lang w:eastAsia="zh-CN"/>
        </w:rPr>
        <w:fldChar w:fldCharType="separate"/>
      </w:r>
      <w:r w:rsidR="00C6266D" w:rsidRPr="00C6266D">
        <w:rPr>
          <w:sz w:val="20"/>
        </w:rPr>
        <w:t>Table 2</w:t>
      </w:r>
      <w:r w:rsidRPr="009569A8">
        <w:rPr>
          <w:lang w:eastAsia="zh-CN"/>
        </w:rPr>
        <w:fldChar w:fldCharType="end"/>
      </w:r>
      <w:r>
        <w:rPr>
          <w:lang w:eastAsia="zh-CN"/>
        </w:rPr>
        <w:t xml:space="preserve"> below we present our view on the CCE limit per span for each SCS. For 15 kHz and 30 kHz, this translates roughly into doubling the number of CCEs per slot compared to </w:t>
      </w:r>
      <w:r w:rsidRPr="00F52849">
        <w:rPr>
          <w:color w:val="000000"/>
          <w:kern w:val="2"/>
        </w:rPr>
        <w:t>Rel-15</w:t>
      </w:r>
      <w:r>
        <w:rPr>
          <w:lang w:eastAsia="zh-CN"/>
        </w:rPr>
        <w:t>, which gives a good trade-off between increased scheduling flexibility and implementation complexity.</w:t>
      </w:r>
    </w:p>
    <w:p w14:paraId="45EE9EB2" w14:textId="77777777" w:rsidR="00D83FBC" w:rsidRPr="00361D54" w:rsidRDefault="00D83FBC" w:rsidP="00D83FBC">
      <w:pPr>
        <w:tabs>
          <w:tab w:val="num" w:pos="1440"/>
        </w:tabs>
        <w:spacing w:before="120"/>
        <w:jc w:val="center"/>
        <w:rPr>
          <w:b/>
          <w:sz w:val="20"/>
          <w:szCs w:val="20"/>
          <w:lang w:eastAsia="zh-CN"/>
        </w:rPr>
      </w:pPr>
      <w:bookmarkStart w:id="5" w:name="_Ref15584380"/>
      <w:r w:rsidRPr="00361D54">
        <w:rPr>
          <w:b/>
          <w:sz w:val="20"/>
          <w:szCs w:val="20"/>
        </w:rPr>
        <w:t xml:space="preserve">Table </w:t>
      </w:r>
      <w:r w:rsidRPr="00361D54">
        <w:rPr>
          <w:b/>
          <w:noProof/>
          <w:sz w:val="20"/>
          <w:szCs w:val="20"/>
        </w:rPr>
        <w:fldChar w:fldCharType="begin"/>
      </w:r>
      <w:r w:rsidRPr="00361D54">
        <w:rPr>
          <w:b/>
          <w:noProof/>
          <w:sz w:val="20"/>
          <w:szCs w:val="20"/>
        </w:rPr>
        <w:instrText xml:space="preserve"> SEQ Table \* ARABIC </w:instrText>
      </w:r>
      <w:r w:rsidRPr="00361D54">
        <w:rPr>
          <w:b/>
          <w:noProof/>
          <w:sz w:val="20"/>
          <w:szCs w:val="20"/>
        </w:rPr>
        <w:fldChar w:fldCharType="separate"/>
      </w:r>
      <w:r w:rsidR="00C6266D">
        <w:rPr>
          <w:b/>
          <w:noProof/>
          <w:sz w:val="20"/>
          <w:szCs w:val="20"/>
        </w:rPr>
        <w:t>2</w:t>
      </w:r>
      <w:r w:rsidRPr="00361D54">
        <w:rPr>
          <w:b/>
          <w:noProof/>
          <w:sz w:val="20"/>
          <w:szCs w:val="20"/>
        </w:rPr>
        <w:fldChar w:fldCharType="end"/>
      </w:r>
      <w:bookmarkEnd w:id="5"/>
      <w:r w:rsidRPr="00361D54">
        <w:rPr>
          <w:b/>
          <w:sz w:val="20"/>
          <w:szCs w:val="20"/>
        </w:rPr>
        <w:t xml:space="preserve"> -</w:t>
      </w:r>
      <w:r w:rsidRPr="00361D54">
        <w:rPr>
          <w:sz w:val="20"/>
          <w:szCs w:val="20"/>
        </w:rPr>
        <w:t xml:space="preserve"> </w:t>
      </w:r>
      <w:r w:rsidRPr="00CF543D">
        <w:rPr>
          <w:b/>
          <w:sz w:val="20"/>
          <w:szCs w:val="20"/>
          <w:lang w:eastAsia="zh-CN"/>
        </w:rPr>
        <w:t>The limitations on the maximum number of non-overlapping CCEs per monitoring span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433"/>
        <w:gridCol w:w="1492"/>
        <w:gridCol w:w="1183"/>
        <w:gridCol w:w="1260"/>
        <w:gridCol w:w="1260"/>
        <w:gridCol w:w="1212"/>
      </w:tblGrid>
      <w:tr w:rsidR="00D83FBC" w:rsidRPr="00265BAA" w14:paraId="2740DE86" w14:textId="77777777" w:rsidTr="006C0A04">
        <w:trPr>
          <w:trHeight w:val="138"/>
          <w:jc w:val="center"/>
        </w:trPr>
        <w:tc>
          <w:tcPr>
            <w:tcW w:w="1467" w:type="dxa"/>
            <w:vMerge w:val="restart"/>
            <w:shd w:val="clear" w:color="auto" w:fill="D9D9D9"/>
          </w:tcPr>
          <w:p w14:paraId="6E4AFF4F" w14:textId="77777777" w:rsidR="00D83FBC" w:rsidRPr="00265BAA" w:rsidRDefault="00D83FBC" w:rsidP="006C0A04">
            <w:pPr>
              <w:spacing w:beforeLines="50" w:before="120"/>
              <w:jc w:val="center"/>
              <w:rPr>
                <w:kern w:val="2"/>
                <w:sz w:val="20"/>
                <w:szCs w:val="20"/>
              </w:rPr>
            </w:pPr>
          </w:p>
        </w:tc>
        <w:tc>
          <w:tcPr>
            <w:tcW w:w="1433" w:type="dxa"/>
            <w:vMerge w:val="restart"/>
            <w:shd w:val="clear" w:color="auto" w:fill="D9D9D9"/>
          </w:tcPr>
          <w:p w14:paraId="4E316213" w14:textId="77777777" w:rsidR="00D83FBC" w:rsidRPr="00265BAA" w:rsidRDefault="00D83FBC" w:rsidP="006C0A04">
            <w:pPr>
              <w:spacing w:beforeLines="50" w:before="120"/>
              <w:jc w:val="center"/>
              <w:rPr>
                <w:kern w:val="2"/>
                <w:sz w:val="20"/>
                <w:szCs w:val="20"/>
              </w:rPr>
            </w:pPr>
            <w:r w:rsidRPr="00265BAA">
              <w:rPr>
                <w:rFonts w:hint="eastAsia"/>
                <w:kern w:val="2"/>
                <w:sz w:val="20"/>
                <w:szCs w:val="20"/>
              </w:rPr>
              <w:t>X</w:t>
            </w:r>
          </w:p>
        </w:tc>
        <w:tc>
          <w:tcPr>
            <w:tcW w:w="1492" w:type="dxa"/>
            <w:vMerge w:val="restart"/>
            <w:shd w:val="clear" w:color="auto" w:fill="D9D9D9"/>
          </w:tcPr>
          <w:p w14:paraId="578C4DCA" w14:textId="77777777" w:rsidR="00D83FBC" w:rsidRPr="00265BAA" w:rsidRDefault="00D83FBC" w:rsidP="006C0A04">
            <w:pPr>
              <w:spacing w:beforeLines="50" w:before="120"/>
              <w:jc w:val="center"/>
              <w:rPr>
                <w:kern w:val="2"/>
                <w:sz w:val="20"/>
                <w:szCs w:val="20"/>
              </w:rPr>
            </w:pPr>
            <w:r w:rsidRPr="00265BAA">
              <w:rPr>
                <w:rFonts w:hint="eastAsia"/>
                <w:kern w:val="2"/>
                <w:sz w:val="20"/>
                <w:szCs w:val="20"/>
              </w:rPr>
              <w:t>Y</w:t>
            </w:r>
          </w:p>
        </w:tc>
        <w:tc>
          <w:tcPr>
            <w:tcW w:w="4915" w:type="dxa"/>
            <w:gridSpan w:val="4"/>
            <w:shd w:val="clear" w:color="auto" w:fill="D9D9D9"/>
          </w:tcPr>
          <w:p w14:paraId="3C9124E3" w14:textId="77777777" w:rsidR="00D83FBC" w:rsidRPr="00265BAA" w:rsidRDefault="00D83FBC" w:rsidP="006C0A04">
            <w:pPr>
              <w:spacing w:beforeLines="50" w:before="120"/>
              <w:jc w:val="center"/>
              <w:rPr>
                <w:kern w:val="2"/>
                <w:sz w:val="20"/>
                <w:szCs w:val="20"/>
              </w:rPr>
            </w:pPr>
            <w:r w:rsidRPr="00265BAA">
              <w:rPr>
                <w:rFonts w:hint="eastAsia"/>
                <w:kern w:val="2"/>
                <w:sz w:val="20"/>
                <w:szCs w:val="20"/>
              </w:rPr>
              <w:t>C</w:t>
            </w:r>
          </w:p>
        </w:tc>
      </w:tr>
      <w:tr w:rsidR="00D83FBC" w:rsidRPr="00265BAA" w14:paraId="420C3FC2" w14:textId="77777777" w:rsidTr="006C0A04">
        <w:trPr>
          <w:trHeight w:val="137"/>
          <w:jc w:val="center"/>
        </w:trPr>
        <w:tc>
          <w:tcPr>
            <w:tcW w:w="1467" w:type="dxa"/>
            <w:vMerge/>
            <w:shd w:val="clear" w:color="auto" w:fill="D9D9D9"/>
          </w:tcPr>
          <w:p w14:paraId="7EA58E25" w14:textId="77777777" w:rsidR="00D83FBC" w:rsidRPr="00265BAA" w:rsidRDefault="00D83FBC" w:rsidP="006C0A04">
            <w:pPr>
              <w:spacing w:beforeLines="50" w:before="120"/>
              <w:jc w:val="center"/>
              <w:rPr>
                <w:kern w:val="2"/>
                <w:sz w:val="20"/>
                <w:szCs w:val="20"/>
              </w:rPr>
            </w:pPr>
          </w:p>
        </w:tc>
        <w:tc>
          <w:tcPr>
            <w:tcW w:w="1433" w:type="dxa"/>
            <w:vMerge/>
            <w:shd w:val="clear" w:color="auto" w:fill="D9D9D9"/>
          </w:tcPr>
          <w:p w14:paraId="304B2EFB" w14:textId="77777777" w:rsidR="00D83FBC" w:rsidRPr="00265BAA" w:rsidRDefault="00D83FBC" w:rsidP="006C0A04">
            <w:pPr>
              <w:spacing w:beforeLines="50" w:before="120"/>
              <w:jc w:val="center"/>
              <w:rPr>
                <w:kern w:val="2"/>
                <w:sz w:val="20"/>
                <w:szCs w:val="20"/>
              </w:rPr>
            </w:pPr>
          </w:p>
        </w:tc>
        <w:tc>
          <w:tcPr>
            <w:tcW w:w="1492" w:type="dxa"/>
            <w:vMerge/>
            <w:shd w:val="clear" w:color="auto" w:fill="D9D9D9"/>
          </w:tcPr>
          <w:p w14:paraId="4F5631AB" w14:textId="77777777" w:rsidR="00D83FBC" w:rsidRPr="00265BAA" w:rsidRDefault="00D83FBC" w:rsidP="006C0A04">
            <w:pPr>
              <w:spacing w:beforeLines="50" w:before="120"/>
              <w:jc w:val="center"/>
              <w:rPr>
                <w:kern w:val="2"/>
                <w:sz w:val="20"/>
                <w:szCs w:val="20"/>
              </w:rPr>
            </w:pPr>
          </w:p>
        </w:tc>
        <w:tc>
          <w:tcPr>
            <w:tcW w:w="1183" w:type="dxa"/>
            <w:shd w:val="clear" w:color="auto" w:fill="D9D9D9"/>
            <w:vAlign w:val="center"/>
          </w:tcPr>
          <w:p w14:paraId="38BC48D6" w14:textId="77777777" w:rsidR="00D83FBC" w:rsidRPr="00265BAA" w:rsidRDefault="00D83FBC" w:rsidP="006C0A04">
            <w:pPr>
              <w:spacing w:beforeLines="50" w:before="120"/>
              <w:jc w:val="center"/>
              <w:rPr>
                <w:kern w:val="2"/>
                <w:sz w:val="20"/>
                <w:szCs w:val="20"/>
              </w:rPr>
            </w:pPr>
            <w:r w:rsidRPr="00265BAA">
              <w:rPr>
                <w:rFonts w:ascii="Symbol" w:eastAsia="Malgun Gothic" w:hAnsi="Symbol"/>
                <w:color w:val="000000"/>
                <w:sz w:val="20"/>
                <w:szCs w:val="20"/>
              </w:rPr>
              <w:t></w:t>
            </w:r>
            <w:r w:rsidRPr="00265BAA">
              <w:rPr>
                <w:rFonts w:eastAsia="Malgun Gothic"/>
                <w:color w:val="000000"/>
                <w:sz w:val="20"/>
                <w:szCs w:val="20"/>
              </w:rPr>
              <w:t>=0</w:t>
            </w:r>
          </w:p>
        </w:tc>
        <w:tc>
          <w:tcPr>
            <w:tcW w:w="1260" w:type="dxa"/>
            <w:shd w:val="clear" w:color="auto" w:fill="D9D9D9"/>
            <w:vAlign w:val="center"/>
          </w:tcPr>
          <w:p w14:paraId="2A42F9CF" w14:textId="77777777" w:rsidR="00D83FBC" w:rsidRPr="00265BAA" w:rsidRDefault="00D83FBC" w:rsidP="006C0A04">
            <w:pPr>
              <w:spacing w:beforeLines="50" w:before="120"/>
              <w:jc w:val="center"/>
              <w:rPr>
                <w:kern w:val="2"/>
                <w:sz w:val="20"/>
                <w:szCs w:val="20"/>
              </w:rPr>
            </w:pPr>
            <w:r w:rsidRPr="00265BAA">
              <w:rPr>
                <w:rFonts w:ascii="Symbol" w:eastAsia="Malgun Gothic" w:hAnsi="Symbol"/>
                <w:color w:val="000000"/>
                <w:sz w:val="20"/>
                <w:szCs w:val="20"/>
              </w:rPr>
              <w:t></w:t>
            </w:r>
            <w:r w:rsidRPr="00265BAA">
              <w:rPr>
                <w:rFonts w:eastAsia="Malgun Gothic"/>
                <w:color w:val="000000"/>
                <w:sz w:val="20"/>
                <w:szCs w:val="20"/>
              </w:rPr>
              <w:t>=1</w:t>
            </w:r>
          </w:p>
        </w:tc>
        <w:tc>
          <w:tcPr>
            <w:tcW w:w="1260" w:type="dxa"/>
            <w:shd w:val="clear" w:color="auto" w:fill="D9D9D9"/>
            <w:vAlign w:val="center"/>
          </w:tcPr>
          <w:p w14:paraId="66763949" w14:textId="77777777" w:rsidR="00D83FBC" w:rsidRPr="00265BAA" w:rsidRDefault="00D83FBC" w:rsidP="006C0A04">
            <w:pPr>
              <w:spacing w:beforeLines="50" w:before="120"/>
              <w:jc w:val="center"/>
              <w:rPr>
                <w:kern w:val="2"/>
                <w:sz w:val="20"/>
                <w:szCs w:val="20"/>
              </w:rPr>
            </w:pPr>
            <w:r w:rsidRPr="00265BAA">
              <w:rPr>
                <w:rFonts w:ascii="Symbol" w:eastAsia="Malgun Gothic" w:hAnsi="Symbol"/>
                <w:color w:val="000000"/>
                <w:sz w:val="20"/>
                <w:szCs w:val="20"/>
              </w:rPr>
              <w:t></w:t>
            </w:r>
            <w:r w:rsidRPr="00265BAA">
              <w:rPr>
                <w:rFonts w:eastAsia="Malgun Gothic"/>
                <w:color w:val="000000"/>
                <w:sz w:val="20"/>
                <w:szCs w:val="20"/>
              </w:rPr>
              <w:t>=2</w:t>
            </w:r>
          </w:p>
        </w:tc>
        <w:tc>
          <w:tcPr>
            <w:tcW w:w="1212" w:type="dxa"/>
            <w:shd w:val="clear" w:color="auto" w:fill="D9D9D9"/>
            <w:vAlign w:val="center"/>
          </w:tcPr>
          <w:p w14:paraId="6080A379" w14:textId="77777777" w:rsidR="00D83FBC" w:rsidRPr="00265BAA" w:rsidRDefault="00D83FBC" w:rsidP="006C0A04">
            <w:pPr>
              <w:spacing w:beforeLines="50" w:before="120"/>
              <w:jc w:val="center"/>
              <w:rPr>
                <w:kern w:val="2"/>
                <w:sz w:val="20"/>
                <w:szCs w:val="20"/>
              </w:rPr>
            </w:pPr>
            <w:r w:rsidRPr="00265BAA">
              <w:rPr>
                <w:rFonts w:ascii="Symbol" w:eastAsia="Malgun Gothic" w:hAnsi="Symbol"/>
                <w:color w:val="000000"/>
                <w:sz w:val="20"/>
                <w:szCs w:val="20"/>
              </w:rPr>
              <w:t></w:t>
            </w:r>
            <w:r w:rsidRPr="00265BAA">
              <w:rPr>
                <w:rFonts w:eastAsia="Malgun Gothic"/>
                <w:color w:val="000000"/>
                <w:sz w:val="20"/>
                <w:szCs w:val="20"/>
              </w:rPr>
              <w:t>=3</w:t>
            </w:r>
          </w:p>
        </w:tc>
      </w:tr>
      <w:tr w:rsidR="00D83FBC" w:rsidRPr="00265BAA" w14:paraId="2712A78F" w14:textId="77777777" w:rsidTr="006C0A04">
        <w:trPr>
          <w:jc w:val="center"/>
        </w:trPr>
        <w:tc>
          <w:tcPr>
            <w:tcW w:w="1467" w:type="dxa"/>
            <w:shd w:val="clear" w:color="auto" w:fill="auto"/>
          </w:tcPr>
          <w:p w14:paraId="6AF6D768" w14:textId="77777777" w:rsidR="00D83FBC" w:rsidRPr="00265BAA" w:rsidRDefault="00D83FBC" w:rsidP="006C0A04">
            <w:pPr>
              <w:spacing w:beforeLines="50" w:before="120"/>
              <w:jc w:val="center"/>
              <w:rPr>
                <w:kern w:val="2"/>
                <w:sz w:val="20"/>
                <w:szCs w:val="20"/>
                <w:lang w:eastAsia="zh-CN"/>
              </w:rPr>
            </w:pPr>
            <w:r w:rsidRPr="00265BAA">
              <w:rPr>
                <w:kern w:val="2"/>
                <w:sz w:val="20"/>
                <w:szCs w:val="20"/>
              </w:rPr>
              <w:t>Combination 1</w:t>
            </w:r>
          </w:p>
        </w:tc>
        <w:tc>
          <w:tcPr>
            <w:tcW w:w="1433" w:type="dxa"/>
            <w:shd w:val="clear" w:color="auto" w:fill="auto"/>
          </w:tcPr>
          <w:p w14:paraId="1AB29A22" w14:textId="77777777" w:rsidR="00D83FBC" w:rsidRPr="00265BAA" w:rsidRDefault="00D83FBC" w:rsidP="006C0A04">
            <w:pPr>
              <w:spacing w:beforeLines="50" w:before="120"/>
              <w:jc w:val="center"/>
              <w:rPr>
                <w:kern w:val="2"/>
                <w:sz w:val="20"/>
                <w:szCs w:val="20"/>
              </w:rPr>
            </w:pPr>
            <w:r>
              <w:rPr>
                <w:kern w:val="2"/>
                <w:sz w:val="20"/>
                <w:szCs w:val="20"/>
              </w:rPr>
              <w:t>2</w:t>
            </w:r>
          </w:p>
        </w:tc>
        <w:tc>
          <w:tcPr>
            <w:tcW w:w="1492" w:type="dxa"/>
            <w:shd w:val="clear" w:color="auto" w:fill="auto"/>
          </w:tcPr>
          <w:p w14:paraId="50CFCCD0" w14:textId="77777777" w:rsidR="00D83FBC" w:rsidRPr="00265BAA" w:rsidRDefault="00D83FBC" w:rsidP="006C0A04">
            <w:pPr>
              <w:spacing w:beforeLines="50" w:before="120"/>
              <w:jc w:val="center"/>
              <w:rPr>
                <w:kern w:val="2"/>
                <w:sz w:val="20"/>
                <w:szCs w:val="20"/>
              </w:rPr>
            </w:pPr>
            <w:r>
              <w:rPr>
                <w:kern w:val="2"/>
                <w:sz w:val="20"/>
                <w:szCs w:val="20"/>
              </w:rPr>
              <w:t>2</w:t>
            </w:r>
          </w:p>
        </w:tc>
        <w:tc>
          <w:tcPr>
            <w:tcW w:w="1183" w:type="dxa"/>
            <w:shd w:val="clear" w:color="auto" w:fill="auto"/>
          </w:tcPr>
          <w:p w14:paraId="4EF125D2" w14:textId="77777777" w:rsidR="00D83FBC" w:rsidRPr="00265BAA" w:rsidRDefault="00D83FBC" w:rsidP="006C0A04">
            <w:pPr>
              <w:spacing w:beforeLines="50" w:before="120"/>
              <w:jc w:val="center"/>
              <w:rPr>
                <w:kern w:val="2"/>
                <w:sz w:val="20"/>
                <w:szCs w:val="20"/>
              </w:rPr>
            </w:pPr>
            <w:r>
              <w:rPr>
                <w:kern w:val="2"/>
                <w:sz w:val="20"/>
                <w:szCs w:val="20"/>
              </w:rPr>
              <w:t>28</w:t>
            </w:r>
          </w:p>
        </w:tc>
        <w:tc>
          <w:tcPr>
            <w:tcW w:w="1260" w:type="dxa"/>
            <w:shd w:val="clear" w:color="auto" w:fill="auto"/>
          </w:tcPr>
          <w:p w14:paraId="1444D676" w14:textId="77777777" w:rsidR="00D83FBC" w:rsidRPr="00265BAA" w:rsidRDefault="00D83FBC" w:rsidP="006C0A04">
            <w:pPr>
              <w:spacing w:beforeLines="50" w:before="120"/>
              <w:jc w:val="center"/>
              <w:rPr>
                <w:kern w:val="2"/>
                <w:sz w:val="20"/>
                <w:szCs w:val="20"/>
              </w:rPr>
            </w:pPr>
            <w:r>
              <w:rPr>
                <w:kern w:val="2"/>
                <w:sz w:val="20"/>
                <w:szCs w:val="20"/>
              </w:rPr>
              <w:t>28</w:t>
            </w:r>
          </w:p>
        </w:tc>
        <w:tc>
          <w:tcPr>
            <w:tcW w:w="1260" w:type="dxa"/>
            <w:shd w:val="clear" w:color="auto" w:fill="auto"/>
          </w:tcPr>
          <w:p w14:paraId="2FE4394C" w14:textId="77777777" w:rsidR="00D83FBC" w:rsidRPr="00265BAA" w:rsidRDefault="00D83FBC" w:rsidP="006C0A04">
            <w:pPr>
              <w:spacing w:beforeLines="50" w:before="120"/>
              <w:jc w:val="center"/>
              <w:rPr>
                <w:kern w:val="2"/>
                <w:sz w:val="20"/>
                <w:szCs w:val="20"/>
              </w:rPr>
            </w:pPr>
            <w:r>
              <w:rPr>
                <w:kern w:val="2"/>
                <w:sz w:val="20"/>
                <w:szCs w:val="20"/>
              </w:rPr>
              <w:t>N/A</w:t>
            </w:r>
          </w:p>
        </w:tc>
        <w:tc>
          <w:tcPr>
            <w:tcW w:w="1212" w:type="dxa"/>
            <w:shd w:val="clear" w:color="auto" w:fill="auto"/>
          </w:tcPr>
          <w:p w14:paraId="6176D693" w14:textId="77777777" w:rsidR="00D83FBC" w:rsidRPr="00265BAA" w:rsidRDefault="00D83FBC" w:rsidP="006C0A04">
            <w:pPr>
              <w:spacing w:beforeLines="50" w:before="120"/>
              <w:jc w:val="center"/>
              <w:rPr>
                <w:kern w:val="2"/>
                <w:sz w:val="20"/>
                <w:szCs w:val="20"/>
              </w:rPr>
            </w:pPr>
            <w:r>
              <w:rPr>
                <w:kern w:val="2"/>
                <w:sz w:val="20"/>
                <w:szCs w:val="20"/>
              </w:rPr>
              <w:t>N/A</w:t>
            </w:r>
          </w:p>
        </w:tc>
      </w:tr>
      <w:tr w:rsidR="00D83FBC" w:rsidRPr="00265BAA" w14:paraId="25F2DDFA" w14:textId="77777777" w:rsidTr="006C0A04">
        <w:trPr>
          <w:jc w:val="center"/>
        </w:trPr>
        <w:tc>
          <w:tcPr>
            <w:tcW w:w="1467" w:type="dxa"/>
            <w:shd w:val="clear" w:color="auto" w:fill="auto"/>
          </w:tcPr>
          <w:p w14:paraId="11B2F0D8" w14:textId="77777777" w:rsidR="00D83FBC" w:rsidRPr="00265BAA" w:rsidRDefault="00D83FBC" w:rsidP="006C0A04">
            <w:pPr>
              <w:spacing w:beforeLines="50" w:before="120"/>
              <w:jc w:val="center"/>
              <w:rPr>
                <w:kern w:val="2"/>
                <w:sz w:val="20"/>
                <w:szCs w:val="20"/>
                <w:lang w:eastAsia="zh-CN"/>
              </w:rPr>
            </w:pPr>
            <w:r w:rsidRPr="00265BAA">
              <w:rPr>
                <w:kern w:val="2"/>
                <w:sz w:val="20"/>
                <w:szCs w:val="20"/>
              </w:rPr>
              <w:t>Combination 2</w:t>
            </w:r>
          </w:p>
        </w:tc>
        <w:tc>
          <w:tcPr>
            <w:tcW w:w="1433" w:type="dxa"/>
            <w:shd w:val="clear" w:color="auto" w:fill="auto"/>
          </w:tcPr>
          <w:p w14:paraId="18CE446B" w14:textId="77777777" w:rsidR="00D83FBC" w:rsidRPr="00265BAA" w:rsidRDefault="00D83FBC" w:rsidP="006C0A04">
            <w:pPr>
              <w:spacing w:beforeLines="50" w:before="120"/>
              <w:jc w:val="center"/>
              <w:rPr>
                <w:kern w:val="2"/>
                <w:sz w:val="20"/>
                <w:szCs w:val="20"/>
              </w:rPr>
            </w:pPr>
            <w:r>
              <w:rPr>
                <w:kern w:val="2"/>
                <w:sz w:val="20"/>
                <w:szCs w:val="20"/>
              </w:rPr>
              <w:t>4</w:t>
            </w:r>
          </w:p>
        </w:tc>
        <w:tc>
          <w:tcPr>
            <w:tcW w:w="1492" w:type="dxa"/>
            <w:shd w:val="clear" w:color="auto" w:fill="auto"/>
          </w:tcPr>
          <w:p w14:paraId="3C238E52" w14:textId="77777777" w:rsidR="00D83FBC" w:rsidRPr="00265BAA" w:rsidRDefault="00D83FBC" w:rsidP="006C0A04">
            <w:pPr>
              <w:spacing w:beforeLines="50" w:before="120"/>
              <w:jc w:val="center"/>
              <w:rPr>
                <w:kern w:val="2"/>
                <w:sz w:val="20"/>
                <w:szCs w:val="20"/>
              </w:rPr>
            </w:pPr>
            <w:r>
              <w:rPr>
                <w:kern w:val="2"/>
                <w:sz w:val="20"/>
                <w:szCs w:val="20"/>
              </w:rPr>
              <w:t>3</w:t>
            </w:r>
          </w:p>
        </w:tc>
        <w:tc>
          <w:tcPr>
            <w:tcW w:w="1183" w:type="dxa"/>
            <w:shd w:val="clear" w:color="auto" w:fill="auto"/>
          </w:tcPr>
          <w:p w14:paraId="3B17A446" w14:textId="77777777" w:rsidR="00D83FBC" w:rsidRPr="00265BAA" w:rsidRDefault="00D83FBC" w:rsidP="006C0A04">
            <w:pPr>
              <w:spacing w:beforeLines="50" w:before="120"/>
              <w:jc w:val="center"/>
              <w:rPr>
                <w:kern w:val="2"/>
                <w:sz w:val="20"/>
                <w:szCs w:val="20"/>
              </w:rPr>
            </w:pPr>
            <w:r>
              <w:rPr>
                <w:kern w:val="2"/>
                <w:sz w:val="20"/>
                <w:szCs w:val="20"/>
              </w:rPr>
              <w:t>36</w:t>
            </w:r>
          </w:p>
        </w:tc>
        <w:tc>
          <w:tcPr>
            <w:tcW w:w="1260" w:type="dxa"/>
            <w:shd w:val="clear" w:color="auto" w:fill="auto"/>
          </w:tcPr>
          <w:p w14:paraId="1505EC05" w14:textId="77777777" w:rsidR="00D83FBC" w:rsidRPr="00265BAA" w:rsidRDefault="00D83FBC" w:rsidP="006C0A04">
            <w:pPr>
              <w:spacing w:beforeLines="50" w:before="120"/>
              <w:jc w:val="center"/>
              <w:rPr>
                <w:kern w:val="2"/>
                <w:sz w:val="20"/>
                <w:szCs w:val="20"/>
              </w:rPr>
            </w:pPr>
            <w:r>
              <w:rPr>
                <w:kern w:val="2"/>
                <w:sz w:val="20"/>
                <w:szCs w:val="20"/>
              </w:rPr>
              <w:t>36</w:t>
            </w:r>
          </w:p>
        </w:tc>
        <w:tc>
          <w:tcPr>
            <w:tcW w:w="1260" w:type="dxa"/>
            <w:shd w:val="clear" w:color="auto" w:fill="auto"/>
          </w:tcPr>
          <w:p w14:paraId="1F3C4673" w14:textId="77777777" w:rsidR="00D83FBC" w:rsidRPr="00265BAA" w:rsidRDefault="00D83FBC" w:rsidP="006C0A04">
            <w:pPr>
              <w:spacing w:beforeLines="50" w:before="120"/>
              <w:jc w:val="center"/>
              <w:rPr>
                <w:kern w:val="2"/>
                <w:sz w:val="20"/>
                <w:szCs w:val="20"/>
              </w:rPr>
            </w:pPr>
            <w:r>
              <w:rPr>
                <w:kern w:val="2"/>
                <w:sz w:val="20"/>
                <w:szCs w:val="20"/>
              </w:rPr>
              <w:t>N/A</w:t>
            </w:r>
          </w:p>
        </w:tc>
        <w:tc>
          <w:tcPr>
            <w:tcW w:w="1212" w:type="dxa"/>
            <w:shd w:val="clear" w:color="auto" w:fill="auto"/>
          </w:tcPr>
          <w:p w14:paraId="666759F4" w14:textId="77777777" w:rsidR="00D83FBC" w:rsidRPr="00265BAA" w:rsidRDefault="00D83FBC" w:rsidP="006C0A04">
            <w:pPr>
              <w:spacing w:beforeLines="50" w:before="120"/>
              <w:jc w:val="center"/>
              <w:rPr>
                <w:kern w:val="2"/>
                <w:sz w:val="20"/>
                <w:szCs w:val="20"/>
              </w:rPr>
            </w:pPr>
            <w:r>
              <w:rPr>
                <w:kern w:val="2"/>
                <w:sz w:val="20"/>
                <w:szCs w:val="20"/>
              </w:rPr>
              <w:t>N/A</w:t>
            </w:r>
          </w:p>
        </w:tc>
      </w:tr>
      <w:tr w:rsidR="00D83FBC" w:rsidRPr="00265BAA" w14:paraId="565A27DD" w14:textId="77777777" w:rsidTr="006C0A04">
        <w:trPr>
          <w:jc w:val="center"/>
        </w:trPr>
        <w:tc>
          <w:tcPr>
            <w:tcW w:w="1467" w:type="dxa"/>
            <w:shd w:val="clear" w:color="auto" w:fill="auto"/>
          </w:tcPr>
          <w:p w14:paraId="713A8EB8" w14:textId="77777777" w:rsidR="00D83FBC" w:rsidRPr="00265BAA" w:rsidRDefault="00D83FBC" w:rsidP="006C0A04">
            <w:pPr>
              <w:spacing w:beforeLines="50" w:before="120"/>
              <w:jc w:val="center"/>
              <w:rPr>
                <w:kern w:val="2"/>
                <w:sz w:val="20"/>
                <w:szCs w:val="20"/>
                <w:lang w:eastAsia="zh-CN"/>
              </w:rPr>
            </w:pPr>
            <w:r>
              <w:rPr>
                <w:kern w:val="2"/>
                <w:sz w:val="20"/>
                <w:szCs w:val="20"/>
              </w:rPr>
              <w:t>Combination 3</w:t>
            </w:r>
          </w:p>
        </w:tc>
        <w:tc>
          <w:tcPr>
            <w:tcW w:w="1433" w:type="dxa"/>
            <w:shd w:val="clear" w:color="auto" w:fill="auto"/>
          </w:tcPr>
          <w:p w14:paraId="6E820CF2" w14:textId="77777777" w:rsidR="00D83FBC" w:rsidRPr="00265BAA" w:rsidRDefault="00D83FBC" w:rsidP="006C0A04">
            <w:pPr>
              <w:spacing w:beforeLines="50" w:before="120"/>
              <w:jc w:val="center"/>
              <w:rPr>
                <w:kern w:val="2"/>
                <w:sz w:val="20"/>
                <w:szCs w:val="20"/>
              </w:rPr>
            </w:pPr>
            <w:r>
              <w:rPr>
                <w:kern w:val="2"/>
                <w:sz w:val="20"/>
                <w:szCs w:val="20"/>
              </w:rPr>
              <w:t>7</w:t>
            </w:r>
          </w:p>
        </w:tc>
        <w:tc>
          <w:tcPr>
            <w:tcW w:w="1492" w:type="dxa"/>
            <w:shd w:val="clear" w:color="auto" w:fill="auto"/>
          </w:tcPr>
          <w:p w14:paraId="0E379388" w14:textId="77777777" w:rsidR="00D83FBC" w:rsidRPr="00265BAA" w:rsidRDefault="00D83FBC" w:rsidP="006C0A04">
            <w:pPr>
              <w:spacing w:beforeLines="50" w:before="120"/>
              <w:jc w:val="center"/>
              <w:rPr>
                <w:kern w:val="2"/>
                <w:sz w:val="20"/>
                <w:szCs w:val="20"/>
              </w:rPr>
            </w:pPr>
            <w:r>
              <w:rPr>
                <w:kern w:val="2"/>
                <w:sz w:val="20"/>
                <w:szCs w:val="20"/>
              </w:rPr>
              <w:t>3</w:t>
            </w:r>
          </w:p>
        </w:tc>
        <w:tc>
          <w:tcPr>
            <w:tcW w:w="1183" w:type="dxa"/>
            <w:shd w:val="clear" w:color="auto" w:fill="auto"/>
          </w:tcPr>
          <w:p w14:paraId="05238660" w14:textId="77777777" w:rsidR="00D83FBC" w:rsidRPr="00265BAA" w:rsidRDefault="00D83FBC" w:rsidP="006C0A04">
            <w:pPr>
              <w:spacing w:beforeLines="50" w:before="120"/>
              <w:jc w:val="center"/>
              <w:rPr>
                <w:kern w:val="2"/>
                <w:sz w:val="20"/>
                <w:szCs w:val="20"/>
              </w:rPr>
            </w:pPr>
            <w:r>
              <w:rPr>
                <w:kern w:val="2"/>
                <w:sz w:val="20"/>
                <w:szCs w:val="20"/>
              </w:rPr>
              <w:t>56</w:t>
            </w:r>
          </w:p>
        </w:tc>
        <w:tc>
          <w:tcPr>
            <w:tcW w:w="1260" w:type="dxa"/>
            <w:shd w:val="clear" w:color="auto" w:fill="auto"/>
          </w:tcPr>
          <w:p w14:paraId="3EE6CCAB" w14:textId="77777777" w:rsidR="00D83FBC" w:rsidRPr="00265BAA" w:rsidRDefault="00D83FBC" w:rsidP="006C0A04">
            <w:pPr>
              <w:spacing w:beforeLines="50" w:before="120"/>
              <w:jc w:val="center"/>
              <w:rPr>
                <w:kern w:val="2"/>
                <w:sz w:val="20"/>
                <w:szCs w:val="20"/>
              </w:rPr>
            </w:pPr>
            <w:r>
              <w:rPr>
                <w:kern w:val="2"/>
                <w:sz w:val="20"/>
                <w:szCs w:val="20"/>
              </w:rPr>
              <w:t>56</w:t>
            </w:r>
          </w:p>
        </w:tc>
        <w:tc>
          <w:tcPr>
            <w:tcW w:w="1260" w:type="dxa"/>
            <w:shd w:val="clear" w:color="auto" w:fill="auto"/>
          </w:tcPr>
          <w:p w14:paraId="37469403" w14:textId="77777777" w:rsidR="00D83FBC" w:rsidRPr="00265BAA" w:rsidRDefault="00D83FBC" w:rsidP="006C0A04">
            <w:pPr>
              <w:spacing w:beforeLines="50" w:before="120"/>
              <w:jc w:val="center"/>
              <w:rPr>
                <w:kern w:val="2"/>
                <w:sz w:val="20"/>
                <w:szCs w:val="20"/>
              </w:rPr>
            </w:pPr>
            <w:r>
              <w:rPr>
                <w:kern w:val="2"/>
                <w:sz w:val="20"/>
                <w:szCs w:val="20"/>
              </w:rPr>
              <w:t>N/A</w:t>
            </w:r>
          </w:p>
        </w:tc>
        <w:tc>
          <w:tcPr>
            <w:tcW w:w="1212" w:type="dxa"/>
            <w:shd w:val="clear" w:color="auto" w:fill="auto"/>
          </w:tcPr>
          <w:p w14:paraId="29A91367" w14:textId="77777777" w:rsidR="00D83FBC" w:rsidRPr="00265BAA" w:rsidRDefault="00D83FBC" w:rsidP="006C0A04">
            <w:pPr>
              <w:spacing w:beforeLines="50" w:before="120"/>
              <w:jc w:val="center"/>
              <w:rPr>
                <w:kern w:val="2"/>
                <w:sz w:val="20"/>
                <w:szCs w:val="20"/>
              </w:rPr>
            </w:pPr>
            <w:r>
              <w:rPr>
                <w:kern w:val="2"/>
                <w:sz w:val="20"/>
                <w:szCs w:val="20"/>
              </w:rPr>
              <w:t>N/A</w:t>
            </w:r>
          </w:p>
        </w:tc>
      </w:tr>
    </w:tbl>
    <w:p w14:paraId="5BB83422" w14:textId="77777777" w:rsidR="00D83FBC" w:rsidRDefault="00D83FBC" w:rsidP="00D83FBC">
      <w:pPr>
        <w:spacing w:beforeLines="50" w:before="120"/>
        <w:rPr>
          <w:b/>
          <w:i/>
          <w:u w:val="single"/>
          <w:lang w:eastAsia="zh-CN"/>
        </w:rPr>
      </w:pPr>
    </w:p>
    <w:p w14:paraId="44B4D6F1" w14:textId="47202A08" w:rsidR="00D83FBC" w:rsidRPr="00B315DB" w:rsidRDefault="00BA5A51" w:rsidP="009569A8">
      <w:pPr>
        <w:pStyle w:val="a3"/>
        <w:rPr>
          <w:i/>
          <w:sz w:val="22"/>
          <w:szCs w:val="22"/>
          <w:u w:val="single"/>
        </w:rPr>
      </w:pPr>
      <w:r w:rsidRPr="00D31DB7">
        <w:rPr>
          <w:i/>
          <w:sz w:val="22"/>
          <w:szCs w:val="22"/>
          <w:u w:val="single"/>
        </w:rPr>
        <w:t xml:space="preserve">Proposal </w:t>
      </w:r>
      <w:r w:rsidR="00262819">
        <w:rPr>
          <w:i/>
          <w:sz w:val="22"/>
          <w:szCs w:val="22"/>
          <w:u w:val="single"/>
        </w:rPr>
        <w:t>9</w:t>
      </w:r>
      <w:r w:rsidRPr="00D31DB7">
        <w:rPr>
          <w:i/>
          <w:sz w:val="22"/>
          <w:szCs w:val="22"/>
          <w:u w:val="single"/>
        </w:rPr>
        <w:t>:</w:t>
      </w:r>
      <w:r w:rsidRPr="00B315DB">
        <w:rPr>
          <w:i/>
          <w:sz w:val="22"/>
          <w:szCs w:val="22"/>
        </w:rPr>
        <w:t xml:space="preserve"> </w:t>
      </w:r>
      <w:r w:rsidR="00D83FBC" w:rsidRPr="00B315DB">
        <w:rPr>
          <w:i/>
          <w:sz w:val="22"/>
          <w:szCs w:val="22"/>
        </w:rPr>
        <w:t>The number of non-overlapping CCEs per monitoring span are defined as follows for 15 kHz and 30 kHz SCS</w:t>
      </w:r>
    </w:p>
    <w:p w14:paraId="68A6A62D" w14:textId="77777777" w:rsidR="00D83FBC" w:rsidRPr="00B315DB" w:rsidRDefault="00D83FBC" w:rsidP="00D83FBC">
      <w:pPr>
        <w:pStyle w:val="a7"/>
        <w:numPr>
          <w:ilvl w:val="0"/>
          <w:numId w:val="29"/>
        </w:numPr>
        <w:spacing w:beforeLines="50" w:before="120"/>
        <w:ind w:firstLineChars="0"/>
        <w:rPr>
          <w:b/>
          <w:i/>
          <w:lang w:eastAsia="zh-CN"/>
        </w:rPr>
      </w:pPr>
      <w:r w:rsidRPr="00B315DB">
        <w:rPr>
          <w:b/>
          <w:i/>
          <w:lang w:eastAsia="zh-CN"/>
        </w:rPr>
        <w:t>15 kHz SCS: (2,2): 28 CCEs, (4,3): 36 CCEs, (7,3): 56 CCEs</w:t>
      </w:r>
    </w:p>
    <w:p w14:paraId="5C420940" w14:textId="5DB30CF3" w:rsidR="00D83FBC" w:rsidRPr="00B315DB" w:rsidRDefault="00D83FBC" w:rsidP="00D83FBC">
      <w:pPr>
        <w:pStyle w:val="a7"/>
        <w:numPr>
          <w:ilvl w:val="0"/>
          <w:numId w:val="29"/>
        </w:numPr>
        <w:spacing w:beforeLines="50" w:before="120"/>
        <w:ind w:firstLineChars="0"/>
        <w:rPr>
          <w:rFonts w:eastAsia="宋体"/>
          <w:i/>
          <w:lang w:eastAsia="zh-CN"/>
        </w:rPr>
      </w:pPr>
      <w:r w:rsidRPr="00B315DB">
        <w:rPr>
          <w:b/>
          <w:i/>
          <w:lang w:eastAsia="zh-CN"/>
        </w:rPr>
        <w:t>30 kHz SCS: (2,2): 28 CCEs, (4,3): 36 CCEs, (7,3): 56 CCEs</w:t>
      </w:r>
      <w:r w:rsidRPr="00B315DB">
        <w:rPr>
          <w:rFonts w:eastAsia="宋体"/>
          <w:i/>
          <w:lang w:eastAsia="zh-CN"/>
        </w:rPr>
        <w:t xml:space="preserve"> </w:t>
      </w:r>
    </w:p>
    <w:p w14:paraId="6C69D495" w14:textId="77777777" w:rsidR="00D83FBC" w:rsidRPr="009569A8" w:rsidRDefault="00D83FBC" w:rsidP="009569A8">
      <w:pPr>
        <w:spacing w:beforeLines="50" w:before="120"/>
      </w:pPr>
    </w:p>
    <w:p w14:paraId="3E9C8213" w14:textId="77777777" w:rsidR="007D6089" w:rsidRPr="00A23710" w:rsidRDefault="007D6089" w:rsidP="007D6089">
      <w:pPr>
        <w:pStyle w:val="3"/>
        <w:tabs>
          <w:tab w:val="num" w:pos="567"/>
          <w:tab w:val="num" w:pos="1145"/>
        </w:tabs>
        <w:ind w:left="1997" w:hanging="1997"/>
        <w:rPr>
          <w:sz w:val="24"/>
          <w:szCs w:val="24"/>
          <w:lang w:val="en-GB"/>
        </w:rPr>
      </w:pPr>
      <w:bookmarkStart w:id="6" w:name="OLE_LINK1"/>
      <w:r w:rsidRPr="00A23710">
        <w:rPr>
          <w:sz w:val="24"/>
          <w:szCs w:val="24"/>
          <w:lang w:val="en-GB"/>
        </w:rPr>
        <w:t>2.2.2 T</w:t>
      </w:r>
      <w:r w:rsidRPr="00A23710">
        <w:rPr>
          <w:sz w:val="24"/>
          <w:szCs w:val="24"/>
          <w:lang w:val="en-GB" w:eastAsia="zh-CN"/>
        </w:rPr>
        <w:t xml:space="preserve">he maximum number of non-overlapped CCEs for </w:t>
      </w:r>
      <w:r w:rsidRPr="00A23710">
        <w:rPr>
          <w:sz w:val="24"/>
          <w:szCs w:val="24"/>
          <w:lang w:val="en-GB"/>
        </w:rPr>
        <w:t xml:space="preserve">carrier aggregation </w:t>
      </w:r>
    </w:p>
    <w:p w14:paraId="1536F510" w14:textId="77777777" w:rsidR="007D6089" w:rsidRDefault="007D6089" w:rsidP="007D6089">
      <w:pPr>
        <w:rPr>
          <w:rFonts w:eastAsia="等线"/>
          <w:lang w:val="en-GB" w:eastAsia="ko-KR"/>
        </w:rPr>
      </w:pPr>
      <w:r w:rsidRPr="006D3DB1">
        <w:rPr>
          <w:rFonts w:asciiTheme="majorBidi" w:hAnsiTheme="majorBidi" w:cstheme="majorBidi"/>
        </w:rPr>
        <w:t>In Rel-15,</w:t>
      </w:r>
      <w:r w:rsidRPr="006D3DB1">
        <w:rPr>
          <w:rFonts w:eastAsia="等线"/>
          <w:lang w:val="en-GB" w:eastAsia="ko-KR"/>
        </w:rPr>
        <w:t xml:space="preserve"> for </w:t>
      </w:r>
      <w:r w:rsidRPr="006D3DB1">
        <w:rPr>
          <w:lang w:eastAsia="ko-KR"/>
        </w:rPr>
        <w:t>carrier aggregation cases</w:t>
      </w:r>
      <w:r>
        <w:rPr>
          <w:rFonts w:eastAsia="等线"/>
          <w:lang w:val="en-GB" w:eastAsia="ko-KR"/>
        </w:rPr>
        <w:t>, the</w:t>
      </w:r>
      <w:r>
        <w:rPr>
          <w:lang w:val="en-GB" w:eastAsia="zh-CN"/>
        </w:rPr>
        <w:t xml:space="preserve"> maximum number of non-overlapped CCEs</w:t>
      </w:r>
      <w:r w:rsidRPr="006D3DB1">
        <w:rPr>
          <w:rFonts w:eastAsia="等线"/>
          <w:lang w:val="en-GB" w:eastAsia="ko-KR"/>
        </w:rPr>
        <w:t xml:space="preserve"> </w:t>
      </w:r>
      <w:r>
        <w:rPr>
          <w:rFonts w:eastAsia="等线"/>
          <w:lang w:val="en-GB" w:eastAsia="ko-KR"/>
        </w:rPr>
        <w:t xml:space="preserve">is defined on a slot basis and the number per cell can be different compared to the single carrier case. </w:t>
      </w:r>
    </w:p>
    <w:p w14:paraId="78641856" w14:textId="77777777" w:rsidR="007D6089" w:rsidRDefault="007D6089" w:rsidP="007D6089">
      <w:pPr>
        <w:rPr>
          <w:rFonts w:eastAsia="等线"/>
          <w:lang w:val="en-GB" w:eastAsia="ko-KR"/>
        </w:rPr>
      </w:pPr>
      <w:r>
        <w:rPr>
          <w:rFonts w:eastAsia="等线"/>
          <w:lang w:val="en-GB" w:eastAsia="ko-KR"/>
        </w:rPr>
        <w:t xml:space="preserve">In Rel-16, due to the introduction of the span-based PDCCH monitoring, the limits for carrier aggregation should also be defined on a per span basis. </w:t>
      </w:r>
    </w:p>
    <w:p w14:paraId="33069DEB" w14:textId="77777777" w:rsidR="007D6089" w:rsidRDefault="007D6089" w:rsidP="007D6089">
      <w:pPr>
        <w:rPr>
          <w:lang w:val="en-GB" w:eastAsia="zh-CN"/>
        </w:rPr>
      </w:pPr>
      <w:r>
        <w:rPr>
          <w:rFonts w:eastAsia="等线"/>
          <w:lang w:val="en-GB" w:eastAsia="ko-KR"/>
        </w:rPr>
        <w:t>For the single carrier case i</w:t>
      </w:r>
      <w:r>
        <w:rPr>
          <w:rFonts w:asciiTheme="majorBidi" w:hAnsiTheme="majorBidi" w:cstheme="majorBidi"/>
          <w:lang w:val="en-GB"/>
        </w:rPr>
        <w:t xml:space="preserve">n Rel-16, the </w:t>
      </w:r>
      <w:r>
        <w:rPr>
          <w:lang w:val="en-GB" w:eastAsia="zh-CN"/>
        </w:rPr>
        <w:t xml:space="preserve">maximum number of non-overlapped CCEs is defined per span, and within the same numerology a UE can support multiple span patterns (X, Y) with associated CCE limitations C(X, Y). Thus, depending on the applied span pattern, the CCE limitations per slot will be different. This is more complicated than in Rel-15, where only one CCE limit per numerology is applicable. </w:t>
      </w:r>
    </w:p>
    <w:p w14:paraId="1FE511D2" w14:textId="2CB179B7" w:rsidR="007D6089" w:rsidRDefault="007D6089" w:rsidP="007D6089">
      <w:pPr>
        <w:rPr>
          <w:lang w:val="en-GB" w:eastAsia="zh-CN"/>
        </w:rPr>
      </w:pPr>
      <w:r>
        <w:rPr>
          <w:lang w:val="en-GB" w:eastAsia="zh-CN"/>
        </w:rPr>
        <w:t xml:space="preserve">For CA in Rel-16, it is possible that different CCs have different span patterns. Thus, the </w:t>
      </w:r>
      <w:r w:rsidR="00964E30">
        <w:rPr>
          <w:lang w:val="en-GB" w:eastAsia="zh-CN"/>
        </w:rPr>
        <w:t xml:space="preserve">number of </w:t>
      </w:r>
      <w:r>
        <w:rPr>
          <w:lang w:val="en-GB" w:eastAsia="zh-CN"/>
        </w:rPr>
        <w:t>combinations compared to Rel-15 will increase but the same principle as in Rel-15 can be followed. RAN1 should therefore start to study CA for Rel-16 where the CCE limit is defined per span. The study should be done step-by-step, where the complexity is incremented during each step:</w:t>
      </w:r>
    </w:p>
    <w:p w14:paraId="31E969C6" w14:textId="37F962E7" w:rsidR="007D6089" w:rsidRPr="00B315DB" w:rsidRDefault="00104378" w:rsidP="007D6089">
      <w:pPr>
        <w:pStyle w:val="a3"/>
        <w:rPr>
          <w:i/>
          <w:sz w:val="22"/>
          <w:szCs w:val="22"/>
          <w:u w:val="single"/>
        </w:rPr>
      </w:pPr>
      <w:r w:rsidRPr="00D31DB7">
        <w:rPr>
          <w:i/>
          <w:sz w:val="22"/>
          <w:szCs w:val="22"/>
          <w:u w:val="single"/>
        </w:rPr>
        <w:t xml:space="preserve">Proposal </w:t>
      </w:r>
      <w:r w:rsidR="00262819">
        <w:rPr>
          <w:i/>
          <w:sz w:val="22"/>
          <w:szCs w:val="22"/>
          <w:u w:val="single"/>
        </w:rPr>
        <w:t>10</w:t>
      </w:r>
      <w:r w:rsidRPr="00D31DB7">
        <w:rPr>
          <w:i/>
          <w:sz w:val="22"/>
          <w:szCs w:val="22"/>
          <w:u w:val="single"/>
        </w:rPr>
        <w:t>:</w:t>
      </w:r>
      <w:r w:rsidRPr="00B315DB">
        <w:rPr>
          <w:i/>
          <w:sz w:val="22"/>
          <w:szCs w:val="22"/>
        </w:rPr>
        <w:t xml:space="preserve"> </w:t>
      </w:r>
      <w:r w:rsidR="007D6089" w:rsidRPr="00B315DB">
        <w:rPr>
          <w:i/>
          <w:sz w:val="22"/>
          <w:szCs w:val="22"/>
        </w:rPr>
        <w:t>The concept with maximum number of CCE per monitoring span shall be applied on carrier aggregation, three cases can be distinguished:</w:t>
      </w:r>
    </w:p>
    <w:p w14:paraId="628BAB84" w14:textId="77777777" w:rsidR="007D6089" w:rsidRPr="00B315DB" w:rsidRDefault="007D6089" w:rsidP="007D6089">
      <w:pPr>
        <w:pStyle w:val="a7"/>
        <w:numPr>
          <w:ilvl w:val="0"/>
          <w:numId w:val="42"/>
        </w:numPr>
        <w:ind w:firstLineChars="0"/>
        <w:rPr>
          <w:b/>
          <w:i/>
          <w:lang w:val="en-GB"/>
        </w:rPr>
      </w:pPr>
      <w:r w:rsidRPr="00B315DB">
        <w:rPr>
          <w:b/>
          <w:i/>
          <w:lang w:val="en-GB"/>
        </w:rPr>
        <w:t>The same span pattern and the same numerology is applied in all CCs</w:t>
      </w:r>
    </w:p>
    <w:p w14:paraId="233FD7F2" w14:textId="77777777" w:rsidR="007D6089" w:rsidRPr="00B315DB" w:rsidRDefault="007D6089" w:rsidP="007D6089">
      <w:pPr>
        <w:pStyle w:val="a7"/>
        <w:numPr>
          <w:ilvl w:val="0"/>
          <w:numId w:val="42"/>
        </w:numPr>
        <w:ind w:firstLineChars="0"/>
        <w:rPr>
          <w:b/>
          <w:i/>
          <w:lang w:val="en-GB"/>
        </w:rPr>
      </w:pPr>
      <w:r w:rsidRPr="00B315DB">
        <w:rPr>
          <w:b/>
          <w:i/>
          <w:lang w:val="en-GB"/>
        </w:rPr>
        <w:t>Different span patterns but the same numerology is applied in all CCs</w:t>
      </w:r>
    </w:p>
    <w:p w14:paraId="634C3574" w14:textId="77777777" w:rsidR="007D6089" w:rsidRPr="00B315DB" w:rsidRDefault="007D6089" w:rsidP="007D6089">
      <w:pPr>
        <w:pStyle w:val="a7"/>
        <w:numPr>
          <w:ilvl w:val="0"/>
          <w:numId w:val="42"/>
        </w:numPr>
        <w:ind w:firstLineChars="0"/>
        <w:rPr>
          <w:b/>
          <w:i/>
          <w:lang w:val="en-GB"/>
        </w:rPr>
      </w:pPr>
      <w:r w:rsidRPr="00B315DB">
        <w:rPr>
          <w:b/>
          <w:i/>
          <w:lang w:val="en-GB"/>
        </w:rPr>
        <w:t xml:space="preserve">Different span pattern and different numerologies are applied in all CCs  </w:t>
      </w:r>
    </w:p>
    <w:p w14:paraId="7DAB9B79" w14:textId="77777777" w:rsidR="007D6089" w:rsidRDefault="007D6089" w:rsidP="007D6089">
      <w:pPr>
        <w:pStyle w:val="a3"/>
        <w:rPr>
          <w:lang w:eastAsia="zh-CN"/>
        </w:rPr>
      </w:pPr>
      <w:r>
        <w:t xml:space="preserve"> </w:t>
      </w:r>
    </w:p>
    <w:p w14:paraId="7114FE6E" w14:textId="38E8B97A" w:rsidR="00D83FBC" w:rsidRPr="00A23710" w:rsidRDefault="00D83FBC" w:rsidP="00D83FBC">
      <w:pPr>
        <w:pStyle w:val="3"/>
        <w:tabs>
          <w:tab w:val="num" w:pos="567"/>
          <w:tab w:val="num" w:pos="1145"/>
        </w:tabs>
        <w:ind w:left="1997" w:hanging="1997"/>
        <w:rPr>
          <w:rFonts w:eastAsia="宋体"/>
          <w:sz w:val="24"/>
          <w:szCs w:val="24"/>
          <w:lang w:eastAsia="zh-CN"/>
        </w:rPr>
      </w:pPr>
      <w:r w:rsidRPr="00A23710">
        <w:rPr>
          <w:sz w:val="24"/>
          <w:szCs w:val="24"/>
        </w:rPr>
        <w:t xml:space="preserve">2.2.3 </w:t>
      </w:r>
      <w:r w:rsidRPr="00A23710">
        <w:rPr>
          <w:rFonts w:eastAsia="宋体"/>
          <w:sz w:val="24"/>
          <w:szCs w:val="24"/>
          <w:lang w:eastAsia="zh-CN"/>
        </w:rPr>
        <w:t>Interaction between enhanced PDCCH monitor</w:t>
      </w:r>
      <w:r w:rsidR="00A23710">
        <w:rPr>
          <w:rFonts w:eastAsia="宋体"/>
          <w:sz w:val="24"/>
          <w:szCs w:val="24"/>
          <w:lang w:eastAsia="zh-CN"/>
        </w:rPr>
        <w:t>ing and Rel-15 based limitation</w:t>
      </w:r>
    </w:p>
    <w:p w14:paraId="4D71BC51" w14:textId="77777777" w:rsidR="00D83FBC" w:rsidRDefault="00D83FBC" w:rsidP="00D83FBC">
      <w:pPr>
        <w:rPr>
          <w:rFonts w:asciiTheme="majorBidi" w:hAnsiTheme="majorBidi" w:cstheme="majorBidi"/>
        </w:rPr>
      </w:pPr>
      <w:r w:rsidRPr="00C61577">
        <w:rPr>
          <w:rFonts w:asciiTheme="majorBidi" w:hAnsiTheme="majorBidi" w:cstheme="majorBidi"/>
        </w:rPr>
        <w:t>In RAN1#98, following agreement</w:t>
      </w:r>
      <w:r>
        <w:rPr>
          <w:rFonts w:asciiTheme="majorBidi" w:hAnsiTheme="majorBidi" w:cstheme="majorBidi"/>
        </w:rPr>
        <w:t xml:space="preserve"> has been made:</w:t>
      </w:r>
    </w:p>
    <w:tbl>
      <w:tblPr>
        <w:tblStyle w:val="a4"/>
        <w:tblW w:w="0" w:type="auto"/>
        <w:tblLook w:val="04A0" w:firstRow="1" w:lastRow="0" w:firstColumn="1" w:lastColumn="0" w:noHBand="0" w:noVBand="1"/>
      </w:tblPr>
      <w:tblGrid>
        <w:gridCol w:w="9307"/>
      </w:tblGrid>
      <w:tr w:rsidR="00D83FBC" w14:paraId="1F1773AF" w14:textId="77777777" w:rsidTr="006C0A04">
        <w:trPr>
          <w:trHeight w:val="2321"/>
        </w:trPr>
        <w:tc>
          <w:tcPr>
            <w:tcW w:w="9307" w:type="dxa"/>
          </w:tcPr>
          <w:p w14:paraId="1F526118" w14:textId="77777777" w:rsidR="00D83FBC" w:rsidRPr="00CB0A2A" w:rsidRDefault="00D83FBC" w:rsidP="006C0A04">
            <w:r w:rsidRPr="00CB0A2A">
              <w:rPr>
                <w:highlight w:val="green"/>
              </w:rPr>
              <w:lastRenderedPageBreak/>
              <w:t>Agreements</w:t>
            </w:r>
            <w:r w:rsidRPr="00CB0A2A">
              <w:t>:</w:t>
            </w:r>
          </w:p>
          <w:p w14:paraId="36639E40" w14:textId="77777777" w:rsidR="00D83FBC" w:rsidRPr="00CB0A2A" w:rsidRDefault="00D83FBC" w:rsidP="006C0A04">
            <w:pPr>
              <w:rPr>
                <w:iCs/>
              </w:rPr>
            </w:pPr>
            <w:r w:rsidRPr="00CB0A2A">
              <w:rPr>
                <w:iCs/>
              </w:rPr>
              <w:t xml:space="preserve">For a Rel-16 UE supporting enhanced PDCCH monitoring capability, down-select between option 1 and option 2: </w:t>
            </w:r>
          </w:p>
          <w:p w14:paraId="26BAD07F" w14:textId="77777777" w:rsidR="00D83FBC" w:rsidRPr="00CB0A2A" w:rsidRDefault="00D83FBC" w:rsidP="00D83FBC">
            <w:pPr>
              <w:pStyle w:val="ad"/>
              <w:numPr>
                <w:ilvl w:val="0"/>
                <w:numId w:val="35"/>
              </w:numPr>
              <w:spacing w:after="0"/>
              <w:rPr>
                <w:rFonts w:eastAsia="宋体"/>
                <w:iCs/>
                <w:szCs w:val="20"/>
                <w:lang w:eastAsia="zh-CN"/>
              </w:rPr>
            </w:pPr>
            <w:r w:rsidRPr="00CB0A2A">
              <w:rPr>
                <w:rFonts w:eastAsia="宋体"/>
                <w:b/>
                <w:iCs/>
                <w:szCs w:val="20"/>
                <w:lang w:eastAsia="zh-CN"/>
              </w:rPr>
              <w:t>Option 1</w:t>
            </w:r>
            <w:r w:rsidRPr="00CB0A2A">
              <w:rPr>
                <w:rFonts w:eastAsia="宋体"/>
                <w:iCs/>
                <w:szCs w:val="20"/>
                <w:lang w:eastAsia="zh-CN"/>
              </w:rPr>
              <w:t xml:space="preserve">: PDCCH monitoring based on Rel-15 capability for </w:t>
            </w:r>
            <w:proofErr w:type="spellStart"/>
            <w:r w:rsidRPr="00CB0A2A">
              <w:rPr>
                <w:rFonts w:eastAsia="宋体"/>
                <w:iCs/>
                <w:szCs w:val="20"/>
                <w:lang w:eastAsia="zh-CN"/>
              </w:rPr>
              <w:t>eMBB</w:t>
            </w:r>
            <w:proofErr w:type="spellEnd"/>
            <w:r w:rsidRPr="00CB0A2A">
              <w:rPr>
                <w:rFonts w:eastAsia="宋体"/>
                <w:iCs/>
                <w:szCs w:val="20"/>
                <w:lang w:eastAsia="zh-CN"/>
              </w:rPr>
              <w:t xml:space="preserve"> and PDCCH monitoring based on Rel-16 capability for URLLC can be configured to a UE on the same carrier</w:t>
            </w:r>
          </w:p>
          <w:p w14:paraId="67DD6A68" w14:textId="77777777" w:rsidR="00D83FBC" w:rsidRPr="00CB0A2A" w:rsidRDefault="00D83FBC" w:rsidP="00D83FBC">
            <w:pPr>
              <w:pStyle w:val="ad"/>
              <w:numPr>
                <w:ilvl w:val="1"/>
                <w:numId w:val="35"/>
              </w:numPr>
              <w:spacing w:after="0"/>
              <w:rPr>
                <w:rFonts w:eastAsia="宋体"/>
                <w:iCs/>
                <w:szCs w:val="20"/>
                <w:lang w:eastAsia="zh-CN"/>
              </w:rPr>
            </w:pPr>
            <w:r w:rsidRPr="00CB0A2A">
              <w:rPr>
                <w:rFonts w:eastAsia="宋体"/>
                <w:iCs/>
                <w:szCs w:val="20"/>
                <w:lang w:eastAsia="zh-CN"/>
              </w:rPr>
              <w:t xml:space="preserve">UE monitors PDCCH for </w:t>
            </w:r>
            <w:proofErr w:type="spellStart"/>
            <w:r w:rsidRPr="00CB0A2A">
              <w:rPr>
                <w:rFonts w:eastAsia="宋体"/>
                <w:iCs/>
                <w:szCs w:val="20"/>
                <w:lang w:eastAsia="zh-CN"/>
              </w:rPr>
              <w:t>eMBB</w:t>
            </w:r>
            <w:proofErr w:type="spellEnd"/>
            <w:r w:rsidRPr="00CB0A2A">
              <w:rPr>
                <w:rFonts w:eastAsia="宋体"/>
                <w:iCs/>
                <w:szCs w:val="20"/>
                <w:lang w:eastAsia="zh-CN"/>
              </w:rPr>
              <w:t xml:space="preserve"> following reported Rel-15 capability, and monitors PDCCH for URLLC following reported Rel-16 capability </w:t>
            </w:r>
          </w:p>
          <w:p w14:paraId="3448028E" w14:textId="77777777" w:rsidR="00D83FBC" w:rsidRPr="00C61577" w:rsidRDefault="00D83FBC" w:rsidP="00D83FBC">
            <w:pPr>
              <w:pStyle w:val="ad"/>
              <w:numPr>
                <w:ilvl w:val="1"/>
                <w:numId w:val="35"/>
              </w:numPr>
              <w:spacing w:after="0"/>
              <w:rPr>
                <w:rFonts w:eastAsia="宋体"/>
                <w:iCs/>
                <w:szCs w:val="20"/>
                <w:lang w:eastAsia="zh-CN"/>
              </w:rPr>
            </w:pPr>
            <w:r w:rsidRPr="00CB0A2A">
              <w:rPr>
                <w:rFonts w:eastAsia="宋体"/>
                <w:iCs/>
                <w:szCs w:val="20"/>
                <w:lang w:eastAsia="zh-CN"/>
              </w:rPr>
              <w:t xml:space="preserve">For Rel-16 PDCCH monitoring capability, the limit C on the maximum number of non-overlapping CCEs for channel estimation per PDCCH monitoring span is the same across different spans within a </w:t>
            </w:r>
            <w:r w:rsidRPr="00C61577">
              <w:rPr>
                <w:rFonts w:eastAsia="宋体"/>
                <w:iCs/>
                <w:szCs w:val="20"/>
                <w:lang w:eastAsia="zh-CN"/>
              </w:rPr>
              <w:t>slot. Each span for Rel-16 PDCCH only cover USS for URLLC (FFS for CSS)</w:t>
            </w:r>
          </w:p>
          <w:p w14:paraId="4996D535" w14:textId="77777777" w:rsidR="00D83FBC" w:rsidRPr="00C61577" w:rsidRDefault="00D83FBC" w:rsidP="00D83FBC">
            <w:pPr>
              <w:pStyle w:val="ad"/>
              <w:numPr>
                <w:ilvl w:val="0"/>
                <w:numId w:val="35"/>
              </w:numPr>
              <w:spacing w:after="0"/>
              <w:rPr>
                <w:rFonts w:eastAsia="宋体"/>
                <w:iCs/>
                <w:szCs w:val="20"/>
                <w:lang w:eastAsia="zh-CN"/>
              </w:rPr>
            </w:pPr>
            <w:r w:rsidRPr="00C61577">
              <w:rPr>
                <w:rFonts w:eastAsia="宋体"/>
                <w:b/>
                <w:iCs/>
                <w:szCs w:val="20"/>
                <w:lang w:eastAsia="zh-CN"/>
              </w:rPr>
              <w:t>Option 2</w:t>
            </w:r>
            <w:r w:rsidRPr="00C61577">
              <w:rPr>
                <w:rFonts w:eastAsia="宋体" w:hint="eastAsia"/>
                <w:iCs/>
                <w:szCs w:val="20"/>
                <w:lang w:eastAsia="zh-CN"/>
              </w:rPr>
              <w:t>:</w:t>
            </w:r>
            <w:r w:rsidRPr="00C61577">
              <w:rPr>
                <w:rFonts w:eastAsia="宋体"/>
                <w:iCs/>
                <w:szCs w:val="20"/>
                <w:lang w:eastAsia="zh-CN"/>
              </w:rPr>
              <w:t xml:space="preserve"> PDCCH monitoring for both </w:t>
            </w:r>
            <w:proofErr w:type="spellStart"/>
            <w:r w:rsidRPr="00C61577">
              <w:rPr>
                <w:rFonts w:eastAsia="宋体"/>
                <w:iCs/>
                <w:szCs w:val="20"/>
                <w:lang w:eastAsia="zh-CN"/>
              </w:rPr>
              <w:t>eMBB</w:t>
            </w:r>
            <w:proofErr w:type="spellEnd"/>
            <w:r w:rsidRPr="00C61577">
              <w:rPr>
                <w:rFonts w:eastAsia="宋体"/>
                <w:iCs/>
                <w:szCs w:val="20"/>
                <w:lang w:eastAsia="zh-CN"/>
              </w:rPr>
              <w:t xml:space="preserve"> and URLLC can be configured based on either Rel-15 capability or Rel-16 capability</w:t>
            </w:r>
          </w:p>
          <w:p w14:paraId="3A7E2101" w14:textId="77777777" w:rsidR="00D83FBC" w:rsidRPr="00C61577" w:rsidRDefault="00D83FBC" w:rsidP="00D83FBC">
            <w:pPr>
              <w:pStyle w:val="ad"/>
              <w:numPr>
                <w:ilvl w:val="1"/>
                <w:numId w:val="35"/>
              </w:numPr>
              <w:spacing w:after="0"/>
              <w:rPr>
                <w:rFonts w:eastAsia="宋体"/>
                <w:iCs/>
                <w:szCs w:val="20"/>
                <w:lang w:eastAsia="zh-CN"/>
              </w:rPr>
            </w:pPr>
            <w:r w:rsidRPr="00C61577">
              <w:rPr>
                <w:rFonts w:eastAsia="宋体"/>
                <w:iCs/>
                <w:szCs w:val="20"/>
                <w:lang w:eastAsia="zh-CN"/>
              </w:rPr>
              <w:t xml:space="preserve">  </w:t>
            </w:r>
            <w:proofErr w:type="spellStart"/>
            <w:r w:rsidRPr="00C61577">
              <w:rPr>
                <w:rFonts w:eastAsia="宋体"/>
                <w:iCs/>
                <w:szCs w:val="20"/>
                <w:lang w:eastAsia="zh-CN"/>
              </w:rPr>
              <w:t>gNB</w:t>
            </w:r>
            <w:proofErr w:type="spellEnd"/>
            <w:r w:rsidRPr="00C61577">
              <w:rPr>
                <w:rFonts w:eastAsia="宋体"/>
                <w:iCs/>
                <w:szCs w:val="20"/>
                <w:lang w:eastAsia="zh-CN"/>
              </w:rPr>
              <w:t xml:space="preserve"> configures which capability is used </w:t>
            </w:r>
          </w:p>
          <w:p w14:paraId="13C4F989" w14:textId="77777777" w:rsidR="00D83FBC" w:rsidRPr="00C61577" w:rsidRDefault="00D83FBC" w:rsidP="00D83FBC">
            <w:pPr>
              <w:pStyle w:val="ad"/>
              <w:numPr>
                <w:ilvl w:val="1"/>
                <w:numId w:val="35"/>
              </w:numPr>
              <w:spacing w:after="0"/>
              <w:rPr>
                <w:rFonts w:eastAsia="宋体"/>
                <w:iCs/>
                <w:szCs w:val="20"/>
                <w:lang w:eastAsia="zh-CN"/>
              </w:rPr>
            </w:pPr>
            <w:r w:rsidRPr="00C61577">
              <w:rPr>
                <w:rFonts w:eastAsia="宋体"/>
                <w:iCs/>
                <w:szCs w:val="20"/>
                <w:lang w:eastAsia="zh-CN"/>
              </w:rPr>
              <w:t>For Rel-16 PDCCH monitoring capability,</w:t>
            </w:r>
          </w:p>
          <w:p w14:paraId="06A5ABE7" w14:textId="77777777" w:rsidR="00D83FBC" w:rsidRPr="00C61577" w:rsidRDefault="00D83FBC" w:rsidP="00D83FBC">
            <w:pPr>
              <w:pStyle w:val="ad"/>
              <w:numPr>
                <w:ilvl w:val="2"/>
                <w:numId w:val="35"/>
              </w:numPr>
              <w:spacing w:after="0"/>
              <w:rPr>
                <w:rFonts w:eastAsia="宋体"/>
                <w:iCs/>
                <w:szCs w:val="20"/>
                <w:lang w:eastAsia="zh-CN"/>
              </w:rPr>
            </w:pPr>
            <w:r w:rsidRPr="00C61577">
              <w:rPr>
                <w:rFonts w:eastAsia="宋体"/>
                <w:iCs/>
                <w:szCs w:val="20"/>
                <w:lang w:eastAsia="zh-CN"/>
              </w:rPr>
              <w:t xml:space="preserve">The limit C on the maximum number of non-overlapping CCEs for channel estimation per PDCCH monitoring span is the same across different spans within a slot, each span can cover CSS and/or USS  </w:t>
            </w:r>
          </w:p>
          <w:p w14:paraId="1CC07A10" w14:textId="77777777" w:rsidR="00D83FBC" w:rsidRDefault="00D83FBC" w:rsidP="006C0A04">
            <w:pPr>
              <w:rPr>
                <w:rFonts w:asciiTheme="majorBidi" w:hAnsiTheme="majorBidi" w:cstheme="majorBidi"/>
              </w:rPr>
            </w:pPr>
            <w:r w:rsidRPr="00CB0A2A">
              <w:rPr>
                <w:rFonts w:eastAsia="宋体"/>
                <w:iCs/>
              </w:rPr>
              <w:t>Note: the value C is to be separately discussed</w:t>
            </w:r>
          </w:p>
        </w:tc>
      </w:tr>
    </w:tbl>
    <w:p w14:paraId="61BDB912" w14:textId="77777777" w:rsidR="00D83FBC" w:rsidRPr="00C61577" w:rsidRDefault="00D83FBC" w:rsidP="00D83FBC">
      <w:pPr>
        <w:rPr>
          <w:rFonts w:asciiTheme="majorBidi" w:hAnsiTheme="majorBidi" w:cstheme="majorBidi"/>
        </w:rPr>
      </w:pPr>
    </w:p>
    <w:bookmarkEnd w:id="6"/>
    <w:p w14:paraId="4671BFBB" w14:textId="0C6D7EF6" w:rsidR="00D83FBC" w:rsidRDefault="00D83FBC" w:rsidP="00D83FBC">
      <w:pPr>
        <w:tabs>
          <w:tab w:val="num" w:pos="1440"/>
        </w:tabs>
        <w:spacing w:before="120"/>
        <w:rPr>
          <w:rFonts w:asciiTheme="majorBidi" w:hAnsiTheme="majorBidi" w:cstheme="majorBidi"/>
        </w:rPr>
      </w:pPr>
      <w:r>
        <w:rPr>
          <w:rFonts w:asciiTheme="majorBidi" w:hAnsiTheme="majorBidi" w:cstheme="majorBidi"/>
        </w:rPr>
        <w:t xml:space="preserve">Before discussing the </w:t>
      </w:r>
      <w:proofErr w:type="spellStart"/>
      <w:r>
        <w:rPr>
          <w:rFonts w:asciiTheme="majorBidi" w:hAnsiTheme="majorBidi" w:cstheme="majorBidi"/>
        </w:rPr>
        <w:t>eMBB</w:t>
      </w:r>
      <w:proofErr w:type="spellEnd"/>
      <w:r>
        <w:rPr>
          <w:rFonts w:asciiTheme="majorBidi" w:hAnsiTheme="majorBidi" w:cstheme="majorBidi"/>
        </w:rPr>
        <w:t xml:space="preserve"> and URLLC multiplexing, also the single service case </w:t>
      </w:r>
      <w:r w:rsidR="00105324">
        <w:rPr>
          <w:rFonts w:asciiTheme="majorBidi" w:hAnsiTheme="majorBidi" w:cstheme="majorBidi"/>
        </w:rPr>
        <w:t>s</w:t>
      </w:r>
      <w:r>
        <w:rPr>
          <w:rFonts w:asciiTheme="majorBidi" w:hAnsiTheme="majorBidi" w:cstheme="majorBidi"/>
        </w:rPr>
        <w:t xml:space="preserve">hould be studied. There are several functions that are, or potentially could become, different between Rel-15 and Rel-16. </w:t>
      </w:r>
    </w:p>
    <w:p w14:paraId="14D53AC2" w14:textId="77777777" w:rsidR="00D83FBC" w:rsidRDefault="00D83FBC" w:rsidP="00D83FBC">
      <w:pPr>
        <w:pStyle w:val="a7"/>
        <w:numPr>
          <w:ilvl w:val="0"/>
          <w:numId w:val="43"/>
        </w:numPr>
        <w:spacing w:before="120"/>
        <w:ind w:firstLineChars="0"/>
        <w:rPr>
          <w:rFonts w:asciiTheme="majorBidi" w:hAnsiTheme="majorBidi" w:cstheme="majorBidi"/>
        </w:rPr>
      </w:pPr>
      <w:r>
        <w:rPr>
          <w:rFonts w:asciiTheme="majorBidi" w:hAnsiTheme="majorBidi" w:cstheme="majorBidi"/>
        </w:rPr>
        <w:t xml:space="preserve">CCE limit: Both Rel-15 and Rel-16 have monitoring spans. But in Rel-15 the maximum number of CCEs is defined per slot and is freely distributable between the spans. In Rel-16, a limit is given per span and the maximum limit per span in Rel-16 can be smaller than the slot limit in Rel-15. </w:t>
      </w:r>
    </w:p>
    <w:p w14:paraId="533BE570" w14:textId="1E2A5D9B" w:rsidR="00D83FBC" w:rsidRDefault="00D83FBC" w:rsidP="00D83FBC">
      <w:pPr>
        <w:pStyle w:val="a7"/>
        <w:numPr>
          <w:ilvl w:val="0"/>
          <w:numId w:val="43"/>
        </w:numPr>
        <w:spacing w:before="120"/>
        <w:ind w:firstLineChars="0"/>
        <w:rPr>
          <w:rFonts w:asciiTheme="majorBidi" w:hAnsiTheme="majorBidi" w:cstheme="majorBidi"/>
        </w:rPr>
      </w:pPr>
      <w:r>
        <w:rPr>
          <w:rFonts w:asciiTheme="majorBidi" w:hAnsiTheme="majorBidi" w:cstheme="majorBidi"/>
        </w:rPr>
        <w:t>BD limit: For Rel-15, the BD limit is per slot basis. For Rel-16 it has not been decided yet how to apply the BD limit, but our proposal is to define the BD limit also per span.</w:t>
      </w:r>
      <w:r w:rsidR="00964E30">
        <w:rPr>
          <w:rFonts w:asciiTheme="majorBidi" w:hAnsiTheme="majorBidi" w:cstheme="majorBidi"/>
        </w:rPr>
        <w:t xml:space="preserve"> This would result into the same situation as for the CCEs.</w:t>
      </w:r>
    </w:p>
    <w:p w14:paraId="3BDDE609" w14:textId="77777777" w:rsidR="00D83FBC" w:rsidRPr="00C61577" w:rsidRDefault="00D83FBC" w:rsidP="00D83FBC">
      <w:pPr>
        <w:pStyle w:val="a7"/>
        <w:numPr>
          <w:ilvl w:val="0"/>
          <w:numId w:val="43"/>
        </w:numPr>
        <w:spacing w:before="120"/>
        <w:ind w:firstLineChars="0"/>
        <w:rPr>
          <w:rFonts w:asciiTheme="majorBidi" w:hAnsiTheme="majorBidi" w:cstheme="majorBidi"/>
        </w:rPr>
      </w:pPr>
      <w:r>
        <w:rPr>
          <w:rFonts w:asciiTheme="majorBidi" w:hAnsiTheme="majorBidi" w:cstheme="majorBidi"/>
        </w:rPr>
        <w:t xml:space="preserve">PDCCH candidate dropping: In Rel-15, the PDCCH dropping is performed per slot, for Rel-16 it has not been decided yet whether to perform search space overbooking and dropping or not. If it will be agreed, then our proposal is to apply it per span.    </w:t>
      </w:r>
    </w:p>
    <w:p w14:paraId="4ACEB3C5" w14:textId="1E972FBA" w:rsidR="00D83FBC" w:rsidRDefault="00D83FBC" w:rsidP="00D83FBC">
      <w:pPr>
        <w:tabs>
          <w:tab w:val="num" w:pos="1440"/>
        </w:tabs>
        <w:spacing w:before="120"/>
        <w:rPr>
          <w:rFonts w:asciiTheme="majorBidi" w:hAnsiTheme="majorBidi" w:cstheme="majorBidi"/>
        </w:rPr>
      </w:pPr>
      <w:r>
        <w:rPr>
          <w:rFonts w:asciiTheme="majorBidi" w:hAnsiTheme="majorBidi" w:cstheme="majorBidi"/>
        </w:rPr>
        <w:t>Even for a single service type (e.g. URLLC</w:t>
      </w:r>
      <w:r w:rsidR="008C5FBE">
        <w:rPr>
          <w:rFonts w:asciiTheme="majorBidi" w:hAnsiTheme="majorBidi" w:cstheme="majorBidi" w:hint="eastAsia"/>
          <w:lang w:eastAsia="zh-CN"/>
        </w:rPr>
        <w:t>-</w:t>
      </w:r>
      <w:r w:rsidR="008C5FBE">
        <w:rPr>
          <w:rFonts w:asciiTheme="majorBidi" w:hAnsiTheme="majorBidi" w:cstheme="majorBidi"/>
        </w:rPr>
        <w:t>oriented</w:t>
      </w:r>
      <w:r>
        <w:rPr>
          <w:rFonts w:asciiTheme="majorBidi" w:hAnsiTheme="majorBidi" w:cstheme="majorBidi"/>
        </w:rPr>
        <w:t>), there are differences in the UE behavior between Rel-15 and Rel-16 and there will (or could) be possible configurations that a Rel-15 UE can ful</w:t>
      </w:r>
      <w:r w:rsidR="00105324">
        <w:rPr>
          <w:rFonts w:asciiTheme="majorBidi" w:hAnsiTheme="majorBidi" w:cstheme="majorBidi"/>
        </w:rPr>
        <w:t>fill</w:t>
      </w:r>
      <w:r>
        <w:rPr>
          <w:rFonts w:asciiTheme="majorBidi" w:hAnsiTheme="majorBidi" w:cstheme="majorBidi"/>
        </w:rPr>
        <w:t xml:space="preserve"> </w:t>
      </w:r>
      <w:r w:rsidR="00105324">
        <w:rPr>
          <w:rFonts w:asciiTheme="majorBidi" w:hAnsiTheme="majorBidi" w:cstheme="majorBidi"/>
        </w:rPr>
        <w:t>differently or even better</w:t>
      </w:r>
      <w:r>
        <w:rPr>
          <w:rFonts w:asciiTheme="majorBidi" w:hAnsiTheme="majorBidi" w:cstheme="majorBidi"/>
        </w:rPr>
        <w:t xml:space="preserve"> than what a Rel-16 UE will be capable to do.</w:t>
      </w:r>
    </w:p>
    <w:p w14:paraId="76D377DC" w14:textId="05E1849C" w:rsidR="00D83FBC" w:rsidRDefault="00D83FBC" w:rsidP="00D83FBC">
      <w:pPr>
        <w:tabs>
          <w:tab w:val="num" w:pos="1440"/>
        </w:tabs>
        <w:spacing w:before="120"/>
        <w:rPr>
          <w:rFonts w:asciiTheme="majorBidi" w:hAnsiTheme="majorBidi" w:cstheme="majorBidi"/>
        </w:rPr>
      </w:pPr>
      <w:r>
        <w:rPr>
          <w:rFonts w:asciiTheme="majorBidi" w:hAnsiTheme="majorBidi" w:cstheme="majorBidi"/>
        </w:rPr>
        <w:t xml:space="preserve">In our view, a Rel-16 UE with enhanced PDCCH monitoring capability shall be able to support all PDCCH monitoring configurations at least with the same performance as a Rel-15. </w:t>
      </w:r>
    </w:p>
    <w:p w14:paraId="29AA3752" w14:textId="39D14172" w:rsidR="00D83FBC" w:rsidRPr="00B315DB" w:rsidRDefault="00104378" w:rsidP="009569A8">
      <w:pPr>
        <w:pStyle w:val="a3"/>
        <w:rPr>
          <w:i/>
          <w:sz w:val="22"/>
          <w:szCs w:val="22"/>
          <w:u w:val="single"/>
        </w:rPr>
      </w:pPr>
      <w:r w:rsidRPr="00D31DB7">
        <w:rPr>
          <w:i/>
          <w:sz w:val="22"/>
          <w:szCs w:val="22"/>
          <w:u w:val="single"/>
        </w:rPr>
        <w:t xml:space="preserve">Proposal </w:t>
      </w:r>
      <w:r w:rsidR="006E49FF">
        <w:rPr>
          <w:i/>
          <w:sz w:val="22"/>
          <w:szCs w:val="22"/>
          <w:u w:val="single"/>
        </w:rPr>
        <w:t>1</w:t>
      </w:r>
      <w:r w:rsidR="00262819">
        <w:rPr>
          <w:i/>
          <w:sz w:val="22"/>
          <w:szCs w:val="22"/>
          <w:u w:val="single"/>
        </w:rPr>
        <w:t>1</w:t>
      </w:r>
      <w:r w:rsidRPr="00D31DB7">
        <w:rPr>
          <w:i/>
          <w:sz w:val="22"/>
          <w:szCs w:val="22"/>
          <w:u w:val="single"/>
        </w:rPr>
        <w:t xml:space="preserve">: </w:t>
      </w:r>
      <w:r w:rsidR="00D83FBC" w:rsidRPr="00B315DB">
        <w:rPr>
          <w:i/>
          <w:sz w:val="22"/>
          <w:szCs w:val="22"/>
        </w:rPr>
        <w:t xml:space="preserve">A Rel-16 UE that supports enhanced PDCCH monitoring with CCE limit per monitoring span shall also be able to operate </w:t>
      </w:r>
      <w:r w:rsidR="00953228" w:rsidRPr="00B315DB">
        <w:rPr>
          <w:i/>
          <w:sz w:val="22"/>
          <w:szCs w:val="22"/>
        </w:rPr>
        <w:t xml:space="preserve">backwards compatible </w:t>
      </w:r>
      <w:r w:rsidR="00ED1ACB" w:rsidRPr="00B315DB">
        <w:rPr>
          <w:i/>
          <w:sz w:val="22"/>
          <w:szCs w:val="22"/>
        </w:rPr>
        <w:t>with</w:t>
      </w:r>
      <w:r w:rsidR="00953228" w:rsidRPr="00B315DB">
        <w:rPr>
          <w:i/>
          <w:sz w:val="22"/>
          <w:szCs w:val="22"/>
        </w:rPr>
        <w:t xml:space="preserve"> </w:t>
      </w:r>
      <w:r w:rsidR="00D83FBC" w:rsidRPr="00B315DB">
        <w:rPr>
          <w:i/>
          <w:sz w:val="22"/>
          <w:szCs w:val="22"/>
        </w:rPr>
        <w:t xml:space="preserve">Rel-15 </w:t>
      </w:r>
      <w:r w:rsidR="009161EA" w:rsidRPr="00B315DB">
        <w:rPr>
          <w:i/>
          <w:sz w:val="22"/>
          <w:szCs w:val="22"/>
        </w:rPr>
        <w:t>behaviour</w:t>
      </w:r>
      <w:r w:rsidR="00953228" w:rsidRPr="00B315DB">
        <w:rPr>
          <w:i/>
          <w:sz w:val="22"/>
          <w:szCs w:val="22"/>
        </w:rPr>
        <w:t>.</w:t>
      </w:r>
    </w:p>
    <w:p w14:paraId="65197DA7" w14:textId="3E66E555" w:rsidR="00FF059E" w:rsidRDefault="00D83FBC" w:rsidP="00D83FBC">
      <w:pPr>
        <w:tabs>
          <w:tab w:val="num" w:pos="1440"/>
        </w:tabs>
        <w:spacing w:before="120"/>
        <w:rPr>
          <w:rFonts w:asciiTheme="majorBidi" w:hAnsiTheme="majorBidi" w:cstheme="majorBidi"/>
        </w:rPr>
      </w:pPr>
      <w:r>
        <w:rPr>
          <w:rFonts w:asciiTheme="majorBidi" w:hAnsiTheme="majorBidi" w:cstheme="majorBidi"/>
        </w:rPr>
        <w:t xml:space="preserve">The down-selection between Option 1 and Option 2 for </w:t>
      </w:r>
      <w:proofErr w:type="spellStart"/>
      <w:r>
        <w:rPr>
          <w:rFonts w:asciiTheme="majorBidi" w:hAnsiTheme="majorBidi" w:cstheme="majorBidi"/>
        </w:rPr>
        <w:t>eMBB</w:t>
      </w:r>
      <w:proofErr w:type="spellEnd"/>
      <w:r>
        <w:rPr>
          <w:rFonts w:asciiTheme="majorBidi" w:hAnsiTheme="majorBidi" w:cstheme="majorBidi"/>
        </w:rPr>
        <w:t>/URLLC multiplexing i</w:t>
      </w:r>
      <w:r w:rsidR="00210590">
        <w:rPr>
          <w:rFonts w:asciiTheme="majorBidi" w:hAnsiTheme="majorBidi" w:cstheme="majorBidi"/>
        </w:rPr>
        <w:t>s</w:t>
      </w:r>
      <w:r>
        <w:rPr>
          <w:rFonts w:asciiTheme="majorBidi" w:hAnsiTheme="majorBidi" w:cstheme="majorBidi"/>
        </w:rPr>
        <w:t xml:space="preserve"> </w:t>
      </w:r>
      <w:r w:rsidR="003E10CF">
        <w:rPr>
          <w:rFonts w:asciiTheme="majorBidi" w:hAnsiTheme="majorBidi" w:cstheme="majorBidi"/>
        </w:rPr>
        <w:t xml:space="preserve">then </w:t>
      </w:r>
      <w:r w:rsidR="00210590">
        <w:rPr>
          <w:rFonts w:asciiTheme="majorBidi" w:hAnsiTheme="majorBidi" w:cstheme="majorBidi"/>
        </w:rPr>
        <w:t>related to multiple factor</w:t>
      </w:r>
      <w:r w:rsidR="005976CD">
        <w:rPr>
          <w:rFonts w:asciiTheme="majorBidi" w:hAnsiTheme="majorBidi" w:cstheme="majorBidi"/>
        </w:rPr>
        <w:t>s</w:t>
      </w:r>
      <w:r w:rsidR="00210590">
        <w:rPr>
          <w:rFonts w:asciiTheme="majorBidi" w:hAnsiTheme="majorBidi" w:cstheme="majorBidi"/>
        </w:rPr>
        <w:t>, like</w:t>
      </w:r>
      <w:r>
        <w:rPr>
          <w:rFonts w:asciiTheme="majorBidi" w:hAnsiTheme="majorBidi" w:cstheme="majorBidi"/>
        </w:rPr>
        <w:t xml:space="preserve"> the number of CCEs that will be supported per span</w:t>
      </w:r>
      <w:r w:rsidR="005976CD">
        <w:rPr>
          <w:rFonts w:asciiTheme="majorBidi" w:hAnsiTheme="majorBidi" w:cstheme="majorBidi"/>
        </w:rPr>
        <w:t>.</w:t>
      </w:r>
      <w:r w:rsidR="00210590">
        <w:rPr>
          <w:rFonts w:asciiTheme="majorBidi" w:hAnsiTheme="majorBidi" w:cstheme="majorBidi"/>
        </w:rPr>
        <w:t xml:space="preserve"> </w:t>
      </w:r>
      <w:r w:rsidR="005976CD">
        <w:rPr>
          <w:rFonts w:asciiTheme="majorBidi" w:hAnsiTheme="majorBidi" w:cstheme="majorBidi"/>
        </w:rPr>
        <w:t>I</w:t>
      </w:r>
      <w:r>
        <w:rPr>
          <w:rFonts w:asciiTheme="majorBidi" w:hAnsiTheme="majorBidi" w:cstheme="majorBidi"/>
        </w:rPr>
        <w:t xml:space="preserve">f </w:t>
      </w:r>
      <w:r w:rsidR="00210590">
        <w:rPr>
          <w:rFonts w:asciiTheme="majorBidi" w:hAnsiTheme="majorBidi" w:cstheme="majorBidi"/>
        </w:rPr>
        <w:t xml:space="preserve">for example </w:t>
      </w:r>
      <w:r>
        <w:rPr>
          <w:rFonts w:asciiTheme="majorBidi" w:hAnsiTheme="majorBidi" w:cstheme="majorBidi"/>
        </w:rPr>
        <w:t xml:space="preserve">the intention with Option 1 is to count the CCEs separately for </w:t>
      </w:r>
      <w:proofErr w:type="spellStart"/>
      <w:r>
        <w:rPr>
          <w:rFonts w:asciiTheme="majorBidi" w:hAnsiTheme="majorBidi" w:cstheme="majorBidi"/>
        </w:rPr>
        <w:t>eMBB</w:t>
      </w:r>
      <w:proofErr w:type="spellEnd"/>
      <w:r>
        <w:rPr>
          <w:rFonts w:asciiTheme="majorBidi" w:hAnsiTheme="majorBidi" w:cstheme="majorBidi"/>
        </w:rPr>
        <w:t xml:space="preserve"> and URLLC, the</w:t>
      </w:r>
      <w:r w:rsidR="00E722E2">
        <w:rPr>
          <w:rFonts w:asciiTheme="majorBidi" w:hAnsiTheme="majorBidi" w:cstheme="majorBidi"/>
        </w:rPr>
        <w:t>n</w:t>
      </w:r>
      <w:r>
        <w:rPr>
          <w:rFonts w:asciiTheme="majorBidi" w:hAnsiTheme="majorBidi" w:cstheme="majorBidi"/>
        </w:rPr>
        <w:t xml:space="preserve"> </w:t>
      </w:r>
      <w:r w:rsidR="00E722E2">
        <w:rPr>
          <w:rFonts w:asciiTheme="majorBidi" w:hAnsiTheme="majorBidi" w:cstheme="majorBidi"/>
        </w:rPr>
        <w:t xml:space="preserve">the </w:t>
      </w:r>
      <w:r>
        <w:rPr>
          <w:rFonts w:asciiTheme="majorBidi" w:hAnsiTheme="majorBidi" w:cstheme="majorBidi"/>
        </w:rPr>
        <w:t xml:space="preserve">maximum number </w:t>
      </w:r>
      <w:r w:rsidR="00210590">
        <w:rPr>
          <w:rFonts w:asciiTheme="majorBidi" w:hAnsiTheme="majorBidi" w:cstheme="majorBidi"/>
        </w:rPr>
        <w:t xml:space="preserve">of </w:t>
      </w:r>
      <w:r>
        <w:rPr>
          <w:rFonts w:asciiTheme="majorBidi" w:hAnsiTheme="majorBidi" w:cstheme="majorBidi"/>
        </w:rPr>
        <w:t xml:space="preserve">CCEs </w:t>
      </w:r>
      <w:r w:rsidR="005976CD">
        <w:rPr>
          <w:rFonts w:asciiTheme="majorBidi" w:hAnsiTheme="majorBidi" w:cstheme="majorBidi"/>
        </w:rPr>
        <w:t xml:space="preserve">that can be supported on one (virtual carrier) </w:t>
      </w:r>
      <w:r>
        <w:rPr>
          <w:rFonts w:asciiTheme="majorBidi" w:hAnsiTheme="majorBidi" w:cstheme="majorBidi"/>
        </w:rPr>
        <w:t>has to be decide</w:t>
      </w:r>
      <w:r w:rsidR="005976CD">
        <w:rPr>
          <w:rFonts w:asciiTheme="majorBidi" w:hAnsiTheme="majorBidi" w:cstheme="majorBidi"/>
        </w:rPr>
        <w:t>d</w:t>
      </w:r>
      <w:r w:rsidR="00E722E2">
        <w:rPr>
          <w:rFonts w:asciiTheme="majorBidi" w:hAnsiTheme="majorBidi" w:cstheme="majorBidi"/>
        </w:rPr>
        <w:t xml:space="preserve"> </w:t>
      </w:r>
      <w:r w:rsidR="009161EA">
        <w:rPr>
          <w:rFonts w:asciiTheme="majorBidi" w:hAnsiTheme="majorBidi" w:cstheme="majorBidi"/>
        </w:rPr>
        <w:t>as well</w:t>
      </w:r>
      <w:r w:rsidR="00954B44">
        <w:rPr>
          <w:rFonts w:asciiTheme="majorBidi" w:hAnsiTheme="majorBidi" w:cstheme="majorBidi"/>
        </w:rPr>
        <w:t xml:space="preserve">. </w:t>
      </w:r>
      <w:r w:rsidR="005976CD">
        <w:rPr>
          <w:rFonts w:asciiTheme="majorBidi" w:hAnsiTheme="majorBidi" w:cstheme="majorBidi"/>
        </w:rPr>
        <w:t xml:space="preserve">Another aspect that should be taken into account is the impact on the </w:t>
      </w:r>
      <w:proofErr w:type="spellStart"/>
      <w:r w:rsidR="00FF059E">
        <w:rPr>
          <w:rFonts w:asciiTheme="majorBidi" w:hAnsiTheme="majorBidi" w:cstheme="majorBidi"/>
        </w:rPr>
        <w:t>eMBB</w:t>
      </w:r>
      <w:proofErr w:type="spellEnd"/>
      <w:r w:rsidR="00FF059E">
        <w:rPr>
          <w:rFonts w:asciiTheme="majorBidi" w:hAnsiTheme="majorBidi" w:cstheme="majorBidi"/>
        </w:rPr>
        <w:t xml:space="preserve"> </w:t>
      </w:r>
      <w:r w:rsidR="005976CD">
        <w:rPr>
          <w:rFonts w:asciiTheme="majorBidi" w:hAnsiTheme="majorBidi" w:cstheme="majorBidi"/>
        </w:rPr>
        <w:t>capacity in case of mult</w:t>
      </w:r>
      <w:r w:rsidR="00E722E2">
        <w:rPr>
          <w:rFonts w:asciiTheme="majorBidi" w:hAnsiTheme="majorBidi" w:cstheme="majorBidi"/>
        </w:rPr>
        <w:t>i</w:t>
      </w:r>
      <w:r w:rsidR="005976CD">
        <w:rPr>
          <w:rFonts w:asciiTheme="majorBidi" w:hAnsiTheme="majorBidi" w:cstheme="majorBidi"/>
        </w:rPr>
        <w:t>-carrier operation</w:t>
      </w:r>
      <w:r w:rsidR="00954B44">
        <w:rPr>
          <w:rFonts w:asciiTheme="majorBidi" w:hAnsiTheme="majorBidi" w:cstheme="majorBidi"/>
        </w:rPr>
        <w:t>, because</w:t>
      </w:r>
      <w:r w:rsidR="005976CD">
        <w:rPr>
          <w:rFonts w:asciiTheme="majorBidi" w:hAnsiTheme="majorBidi" w:cstheme="majorBidi"/>
        </w:rPr>
        <w:t xml:space="preserve"> the resources for processing </w:t>
      </w:r>
      <w:proofErr w:type="spellStart"/>
      <w:r w:rsidR="005976CD">
        <w:rPr>
          <w:rFonts w:asciiTheme="majorBidi" w:hAnsiTheme="majorBidi" w:cstheme="majorBidi"/>
        </w:rPr>
        <w:t>eMBB</w:t>
      </w:r>
      <w:proofErr w:type="spellEnd"/>
      <w:r w:rsidR="005976CD">
        <w:rPr>
          <w:rFonts w:asciiTheme="majorBidi" w:hAnsiTheme="majorBidi" w:cstheme="majorBidi"/>
        </w:rPr>
        <w:t xml:space="preserve"> and URLLC may be separated from each other.</w:t>
      </w:r>
      <w:r w:rsidR="00FF059E">
        <w:rPr>
          <w:rFonts w:asciiTheme="majorBidi" w:hAnsiTheme="majorBidi" w:cstheme="majorBidi"/>
        </w:rPr>
        <w:t xml:space="preserve"> </w:t>
      </w:r>
    </w:p>
    <w:p w14:paraId="2DAABC0F" w14:textId="099D99B0" w:rsidR="00D83FBC" w:rsidRDefault="00104378" w:rsidP="00D83FBC">
      <w:pPr>
        <w:pStyle w:val="a3"/>
        <w:rPr>
          <w:i/>
          <w:sz w:val="22"/>
          <w:szCs w:val="22"/>
        </w:rPr>
      </w:pPr>
      <w:r w:rsidRPr="00981F5D">
        <w:rPr>
          <w:i/>
          <w:sz w:val="22"/>
          <w:szCs w:val="22"/>
          <w:u w:val="single"/>
        </w:rPr>
        <w:t xml:space="preserve">Observation </w:t>
      </w:r>
      <w:r w:rsidR="00FB0D4E" w:rsidRPr="00981F5D">
        <w:rPr>
          <w:i/>
          <w:sz w:val="22"/>
          <w:szCs w:val="22"/>
          <w:u w:val="single"/>
        </w:rPr>
        <w:t>3</w:t>
      </w:r>
      <w:r w:rsidRPr="00981F5D">
        <w:rPr>
          <w:i/>
          <w:sz w:val="22"/>
          <w:szCs w:val="22"/>
          <w:u w:val="single"/>
        </w:rPr>
        <w:t>:</w:t>
      </w:r>
      <w:r w:rsidRPr="00B315DB">
        <w:rPr>
          <w:i/>
          <w:sz w:val="22"/>
          <w:szCs w:val="22"/>
        </w:rPr>
        <w:t xml:space="preserve"> </w:t>
      </w:r>
      <w:r w:rsidR="00E722E2" w:rsidRPr="00B315DB">
        <w:rPr>
          <w:i/>
          <w:sz w:val="22"/>
          <w:szCs w:val="22"/>
        </w:rPr>
        <w:t>The down-selection between Option 1 and Option 2</w:t>
      </w:r>
      <w:r w:rsidR="005159E4" w:rsidRPr="00B315DB">
        <w:rPr>
          <w:i/>
          <w:sz w:val="22"/>
          <w:szCs w:val="22"/>
        </w:rPr>
        <w:t xml:space="preserve"> for </w:t>
      </w:r>
      <w:proofErr w:type="spellStart"/>
      <w:r w:rsidR="005159E4" w:rsidRPr="00B315DB">
        <w:rPr>
          <w:i/>
          <w:sz w:val="22"/>
          <w:szCs w:val="22"/>
        </w:rPr>
        <w:t>eMBB</w:t>
      </w:r>
      <w:proofErr w:type="spellEnd"/>
      <w:r w:rsidR="005159E4" w:rsidRPr="00B315DB">
        <w:rPr>
          <w:i/>
          <w:sz w:val="22"/>
          <w:szCs w:val="22"/>
        </w:rPr>
        <w:t xml:space="preserve">/URLLC </w:t>
      </w:r>
      <w:r w:rsidR="00E722E2" w:rsidRPr="00B315DB">
        <w:rPr>
          <w:i/>
          <w:sz w:val="22"/>
          <w:szCs w:val="22"/>
        </w:rPr>
        <w:t xml:space="preserve">has a dependency </w:t>
      </w:r>
      <w:r w:rsidR="005159E4" w:rsidRPr="00B315DB">
        <w:rPr>
          <w:i/>
          <w:sz w:val="22"/>
          <w:szCs w:val="22"/>
        </w:rPr>
        <w:t>with</w:t>
      </w:r>
      <w:r w:rsidR="00953228" w:rsidRPr="00B315DB">
        <w:rPr>
          <w:i/>
          <w:sz w:val="22"/>
          <w:szCs w:val="22"/>
        </w:rPr>
        <w:t xml:space="preserve"> other parameters, like the number of CCEs that can be supported per span</w:t>
      </w:r>
      <w:r w:rsidRPr="00B315DB">
        <w:rPr>
          <w:i/>
          <w:sz w:val="22"/>
          <w:szCs w:val="22"/>
        </w:rPr>
        <w:t xml:space="preserve"> or the impact on the carrier aggregation</w:t>
      </w:r>
      <w:r w:rsidR="00953228" w:rsidRPr="00B315DB">
        <w:rPr>
          <w:i/>
          <w:sz w:val="22"/>
          <w:szCs w:val="22"/>
        </w:rPr>
        <w:t>.</w:t>
      </w:r>
    </w:p>
    <w:p w14:paraId="54FD0A5D" w14:textId="77777777" w:rsidR="00A23710" w:rsidRPr="00A23710" w:rsidRDefault="00A23710" w:rsidP="00A23710">
      <w:pPr>
        <w:rPr>
          <w:lang w:val="en-GB"/>
        </w:rPr>
      </w:pPr>
    </w:p>
    <w:p w14:paraId="09FD4E5D" w14:textId="77777777" w:rsidR="00D83FBC" w:rsidRPr="00A23710" w:rsidRDefault="00D83FBC" w:rsidP="00D83FBC">
      <w:pPr>
        <w:tabs>
          <w:tab w:val="num" w:pos="1440"/>
        </w:tabs>
        <w:spacing w:before="120"/>
        <w:outlineLvl w:val="2"/>
        <w:rPr>
          <w:b/>
          <w:sz w:val="24"/>
          <w:szCs w:val="24"/>
        </w:rPr>
      </w:pPr>
      <w:r w:rsidRPr="00A23710">
        <w:rPr>
          <w:b/>
          <w:sz w:val="24"/>
          <w:szCs w:val="24"/>
        </w:rPr>
        <w:t>2.2.4 The maximum number of blind decodes</w:t>
      </w:r>
    </w:p>
    <w:p w14:paraId="55B40121" w14:textId="290EB3D6" w:rsidR="00D83FBC" w:rsidRDefault="006D009E" w:rsidP="00D83FBC">
      <w:r>
        <w:lastRenderedPageBreak/>
        <w:t>As explained in [8</w:t>
      </w:r>
      <w:r w:rsidR="00D83FBC">
        <w:t>], to enhance the number of blind decodes should have less priority in the discussion about PDCCH enhancements. For URLLC it is not as important as increasing the number of CCEs or, as addressed in the next section, as the discussion about the PDCCH candidate dropping per monitoring span. The need that the number of BDs has to be increased is not that clear</w:t>
      </w:r>
      <w:r w:rsidR="00954B44">
        <w:t>, especially not for UEs that support URLLC</w:t>
      </w:r>
      <w:r w:rsidR="008C5FBE">
        <w:rPr>
          <w:rFonts w:asciiTheme="majorBidi" w:hAnsiTheme="majorBidi" w:cstheme="majorBidi" w:hint="eastAsia"/>
          <w:lang w:eastAsia="zh-CN"/>
        </w:rPr>
        <w:t>-</w:t>
      </w:r>
      <w:r w:rsidR="008C5FBE">
        <w:rPr>
          <w:rFonts w:asciiTheme="majorBidi" w:hAnsiTheme="majorBidi" w:cstheme="majorBidi"/>
        </w:rPr>
        <w:t>oriented</w:t>
      </w:r>
      <w:r w:rsidR="00954B44">
        <w:t xml:space="preserve"> use cases.</w:t>
      </w:r>
    </w:p>
    <w:p w14:paraId="759C236E" w14:textId="53EBD9A9" w:rsidR="00D83FBC" w:rsidRPr="00573ECD" w:rsidRDefault="00104378" w:rsidP="009569A8">
      <w:pPr>
        <w:pStyle w:val="a3"/>
        <w:rPr>
          <w:i/>
          <w:sz w:val="22"/>
          <w:szCs w:val="22"/>
        </w:rPr>
      </w:pPr>
      <w:bookmarkStart w:id="7" w:name="OLE_LINK3"/>
      <w:r w:rsidRPr="00573ECD">
        <w:rPr>
          <w:i/>
          <w:sz w:val="22"/>
          <w:szCs w:val="22"/>
          <w:u w:val="single"/>
        </w:rPr>
        <w:t xml:space="preserve">Observation </w:t>
      </w:r>
      <w:r w:rsidR="00FB0D4E" w:rsidRPr="00573ECD">
        <w:rPr>
          <w:i/>
          <w:sz w:val="22"/>
          <w:szCs w:val="22"/>
          <w:u w:val="single"/>
        </w:rPr>
        <w:t>4</w:t>
      </w:r>
      <w:r w:rsidRPr="00573ECD">
        <w:rPr>
          <w:i/>
          <w:sz w:val="22"/>
          <w:szCs w:val="22"/>
          <w:u w:val="single"/>
        </w:rPr>
        <w:t>:</w:t>
      </w:r>
      <w:r w:rsidRPr="00573ECD">
        <w:rPr>
          <w:i/>
          <w:sz w:val="22"/>
          <w:szCs w:val="22"/>
        </w:rPr>
        <w:t xml:space="preserve"> </w:t>
      </w:r>
      <w:bookmarkEnd w:id="7"/>
      <w:r w:rsidR="00D83FBC" w:rsidRPr="00573ECD">
        <w:rPr>
          <w:i/>
          <w:sz w:val="22"/>
          <w:szCs w:val="22"/>
        </w:rPr>
        <w:t>Enhancements for PDCCH monitoring capability on the maximum number of monitored PDCCH candidates per slot (with potential restrict</w:t>
      </w:r>
      <w:r w:rsidR="00954B44" w:rsidRPr="00573ECD">
        <w:rPr>
          <w:i/>
          <w:sz w:val="22"/>
          <w:szCs w:val="22"/>
        </w:rPr>
        <w:t>ions) for Rel-16 NR URLLC does</w:t>
      </w:r>
      <w:r w:rsidR="00D83FBC" w:rsidRPr="00573ECD">
        <w:rPr>
          <w:i/>
          <w:sz w:val="22"/>
          <w:szCs w:val="22"/>
        </w:rPr>
        <w:t xml:space="preserve"> not</w:t>
      </w:r>
      <w:r w:rsidR="00954B44" w:rsidRPr="00573ECD">
        <w:rPr>
          <w:i/>
          <w:sz w:val="22"/>
          <w:szCs w:val="22"/>
        </w:rPr>
        <w:t xml:space="preserve"> need to</w:t>
      </w:r>
      <w:r w:rsidR="00D83FBC" w:rsidRPr="00573ECD">
        <w:rPr>
          <w:i/>
          <w:sz w:val="22"/>
          <w:szCs w:val="22"/>
        </w:rPr>
        <w:t xml:space="preserve"> be supported at least for some</w:t>
      </w:r>
      <w:r w:rsidR="008C5FBE" w:rsidRPr="00573ECD">
        <w:rPr>
          <w:i/>
          <w:sz w:val="22"/>
          <w:szCs w:val="22"/>
        </w:rPr>
        <w:t xml:space="preserve"> URLLC</w:t>
      </w:r>
      <w:r w:rsidR="008C5FBE" w:rsidRPr="00573ECD">
        <w:rPr>
          <w:rFonts w:asciiTheme="majorBidi" w:hAnsiTheme="majorBidi" w:cstheme="majorBidi" w:hint="eastAsia"/>
          <w:i/>
          <w:sz w:val="22"/>
          <w:szCs w:val="22"/>
          <w:lang w:eastAsia="zh-CN"/>
        </w:rPr>
        <w:t>-</w:t>
      </w:r>
      <w:r w:rsidR="008C5FBE" w:rsidRPr="00573ECD">
        <w:rPr>
          <w:rFonts w:asciiTheme="majorBidi" w:hAnsiTheme="majorBidi" w:cstheme="majorBidi"/>
          <w:i/>
          <w:sz w:val="22"/>
          <w:szCs w:val="22"/>
        </w:rPr>
        <w:t>oriented</w:t>
      </w:r>
      <w:r w:rsidR="00D83FBC" w:rsidRPr="00573ECD">
        <w:rPr>
          <w:i/>
          <w:sz w:val="22"/>
          <w:szCs w:val="22"/>
        </w:rPr>
        <w:t xml:space="preserve"> UEs.</w:t>
      </w:r>
    </w:p>
    <w:p w14:paraId="02082801" w14:textId="5F3F2C23" w:rsidR="00D83FBC" w:rsidRPr="00A23710" w:rsidRDefault="00D83FBC" w:rsidP="00D83FBC">
      <w:pPr>
        <w:tabs>
          <w:tab w:val="num" w:pos="1440"/>
        </w:tabs>
        <w:spacing w:before="120"/>
        <w:outlineLvl w:val="2"/>
        <w:rPr>
          <w:b/>
          <w:sz w:val="24"/>
          <w:szCs w:val="24"/>
        </w:rPr>
      </w:pPr>
      <w:r w:rsidRPr="00A23710">
        <w:rPr>
          <w:b/>
          <w:sz w:val="24"/>
          <w:szCs w:val="24"/>
        </w:rPr>
        <w:t>2.</w:t>
      </w:r>
      <w:r w:rsidR="00ED1ACB" w:rsidRPr="00A23710">
        <w:rPr>
          <w:b/>
          <w:sz w:val="24"/>
          <w:szCs w:val="24"/>
        </w:rPr>
        <w:t>2</w:t>
      </w:r>
      <w:r w:rsidRPr="00A23710">
        <w:rPr>
          <w:b/>
          <w:sz w:val="24"/>
          <w:szCs w:val="24"/>
        </w:rPr>
        <w:t>.5 PDCCH dropping rules</w:t>
      </w:r>
    </w:p>
    <w:p w14:paraId="0DF3575A" w14:textId="600156D0" w:rsidR="00D83FBC" w:rsidRDefault="00D83FBC" w:rsidP="00D83FBC">
      <w:pPr>
        <w:tabs>
          <w:tab w:val="num" w:pos="1440"/>
        </w:tabs>
        <w:spacing w:before="120"/>
        <w:rPr>
          <w:szCs w:val="20"/>
        </w:rPr>
      </w:pPr>
      <w:r>
        <w:rPr>
          <w:szCs w:val="20"/>
        </w:rPr>
        <w:t xml:space="preserve">In </w:t>
      </w:r>
      <w:r w:rsidRPr="00F52849">
        <w:rPr>
          <w:color w:val="000000"/>
          <w:kern w:val="2"/>
        </w:rPr>
        <w:t>Rel-15</w:t>
      </w:r>
      <w:r>
        <w:rPr>
          <w:szCs w:val="20"/>
        </w:rPr>
        <w:t xml:space="preserve">, the PDCCH overbooking is performed on a per slot basis. An essential part of the PDCCH candidate dropping is the counting of CCEs and </w:t>
      </w:r>
      <w:proofErr w:type="spellStart"/>
      <w:r>
        <w:rPr>
          <w:szCs w:val="20"/>
        </w:rPr>
        <w:t>BDs.</w:t>
      </w:r>
      <w:proofErr w:type="spellEnd"/>
      <w:r>
        <w:rPr>
          <w:szCs w:val="20"/>
        </w:rPr>
        <w:t xml:space="preserve"> In Rel-15, there is support for up </w:t>
      </w:r>
      <w:r w:rsidR="009161EA">
        <w:rPr>
          <w:szCs w:val="20"/>
        </w:rPr>
        <w:t xml:space="preserve">to </w:t>
      </w:r>
      <w:r>
        <w:rPr>
          <w:szCs w:val="20"/>
        </w:rPr>
        <w:t>(56. 56, 48, 32) CCEs and (44, 36, 22, 20) BDs for (15, 30, 60, 120) kHz SCS, respectively. For every slot it needs to be evaluated whether the number of configured candidates either exceeds the CCE or the BD limit. If it does, candidates will be dropped. In theory all information about the number of required BD/CCEs is available upon RRC configuration of the search space. So, in theory, all calculations for all future slots could be done up-front when the search spaces are configured. However, there are too many combinations possible, and such an implementation is far from efficient, or simply not possible, because it would req</w:t>
      </w:r>
      <w:r w:rsidR="00DB7789">
        <w:rPr>
          <w:szCs w:val="20"/>
        </w:rPr>
        <w:t xml:space="preserve">uire too much memory for a cost </w:t>
      </w:r>
      <w:r>
        <w:rPr>
          <w:szCs w:val="20"/>
        </w:rPr>
        <w:t>efficient implementation. Therefore, the #CCE/#BD can be counted instead in the beginning of every slot and then the PDCCH dropping rules are applied.</w:t>
      </w:r>
    </w:p>
    <w:p w14:paraId="4B6AD8E3" w14:textId="77777777" w:rsidR="00D83FBC" w:rsidRDefault="00D83FBC" w:rsidP="00D83FBC">
      <w:pPr>
        <w:tabs>
          <w:tab w:val="num" w:pos="1440"/>
        </w:tabs>
        <w:spacing w:before="120"/>
        <w:rPr>
          <w:szCs w:val="20"/>
        </w:rPr>
      </w:pPr>
      <w:r>
        <w:rPr>
          <w:szCs w:val="20"/>
        </w:rPr>
        <w:t>In Rel-16, it has been agreed to increase the number of CCEs at least for one SCS and to define CCE limits per span. For the #BDs it is not decided yet whether they shall be increased or not. But regardless the outcome of this discussion, two issues have to be decided:</w:t>
      </w:r>
    </w:p>
    <w:p w14:paraId="5D0F47FE" w14:textId="77777777" w:rsidR="00D83FBC" w:rsidRDefault="00D83FBC" w:rsidP="00D83FBC">
      <w:pPr>
        <w:pStyle w:val="a7"/>
        <w:numPr>
          <w:ilvl w:val="0"/>
          <w:numId w:val="29"/>
        </w:numPr>
        <w:spacing w:before="120"/>
        <w:ind w:firstLineChars="0"/>
        <w:rPr>
          <w:szCs w:val="20"/>
        </w:rPr>
      </w:pPr>
      <w:r>
        <w:rPr>
          <w:szCs w:val="20"/>
        </w:rPr>
        <w:t>Shall there be a BD limit per span, regardless if #BDs are increased or not?</w:t>
      </w:r>
    </w:p>
    <w:p w14:paraId="2E49B8B6" w14:textId="77777777" w:rsidR="00D83FBC" w:rsidRDefault="00D83FBC" w:rsidP="00D83FBC">
      <w:pPr>
        <w:pStyle w:val="a7"/>
        <w:numPr>
          <w:ilvl w:val="0"/>
          <w:numId w:val="29"/>
        </w:numPr>
        <w:spacing w:before="120"/>
        <w:ind w:firstLineChars="0"/>
        <w:rPr>
          <w:szCs w:val="20"/>
        </w:rPr>
      </w:pPr>
      <w:r>
        <w:rPr>
          <w:szCs w:val="20"/>
        </w:rPr>
        <w:t>For Rel-16, should the BD/CCE counting and the PDCCH candidate dropping be performed on a span basis or on a slot basis?</w:t>
      </w:r>
    </w:p>
    <w:p w14:paraId="5D3FE4FF" w14:textId="77777777" w:rsidR="00D83FBC" w:rsidRPr="00837518" w:rsidRDefault="00D83FBC" w:rsidP="00D83FBC">
      <w:pPr>
        <w:spacing w:before="120"/>
        <w:rPr>
          <w:szCs w:val="20"/>
        </w:rPr>
      </w:pPr>
      <w:r>
        <w:rPr>
          <w:szCs w:val="20"/>
        </w:rPr>
        <w:t xml:space="preserve">In our view, because the CCE limits are defined per span in Rel-16, it would make it simpler to use the same reference also for the BD counting. Thus, regardless if the number of BDs per slot is increased or not, there should be a BD limit per monitoring span.  Then, </w:t>
      </w:r>
      <w:r>
        <w:rPr>
          <w:lang w:eastAsia="zh-CN"/>
        </w:rPr>
        <w:t xml:space="preserve">in Rel-16, the whole PDCCH monitoring capability would be defined per monitoring span and </w:t>
      </w:r>
      <w:r>
        <w:rPr>
          <w:rFonts w:hint="eastAsia"/>
          <w:lang w:eastAsia="zh-CN"/>
        </w:rPr>
        <w:t>the</w:t>
      </w:r>
      <w:r>
        <w:rPr>
          <w:lang w:eastAsia="zh-CN"/>
        </w:rPr>
        <w:t xml:space="preserve"> Rel-15 dropping rules can be reused per span. This will reduce specification effort and further guarantee that there are monitoring occasions in each monitoring span, thus the latency requirement could be guaranteed.</w:t>
      </w:r>
    </w:p>
    <w:p w14:paraId="77410464" w14:textId="2BC872DB" w:rsidR="00D83FBC" w:rsidRPr="00B315DB" w:rsidRDefault="00104378" w:rsidP="009569A8">
      <w:pPr>
        <w:pStyle w:val="a3"/>
        <w:rPr>
          <w:i/>
          <w:sz w:val="22"/>
          <w:szCs w:val="22"/>
          <w:u w:val="single"/>
        </w:rPr>
      </w:pPr>
      <w:r w:rsidRPr="00D31DB7">
        <w:rPr>
          <w:i/>
          <w:sz w:val="22"/>
          <w:szCs w:val="22"/>
          <w:u w:val="single"/>
        </w:rPr>
        <w:t xml:space="preserve">Proposal </w:t>
      </w:r>
      <w:r w:rsidR="006E49FF">
        <w:rPr>
          <w:i/>
          <w:sz w:val="22"/>
          <w:szCs w:val="22"/>
          <w:u w:val="single"/>
        </w:rPr>
        <w:t>1</w:t>
      </w:r>
      <w:r w:rsidR="00262819">
        <w:rPr>
          <w:i/>
          <w:sz w:val="22"/>
          <w:szCs w:val="22"/>
          <w:u w:val="single"/>
        </w:rPr>
        <w:t>2</w:t>
      </w:r>
      <w:r w:rsidRPr="00D31DB7">
        <w:rPr>
          <w:i/>
          <w:sz w:val="22"/>
          <w:szCs w:val="22"/>
          <w:u w:val="single"/>
        </w:rPr>
        <w:t>:</w:t>
      </w:r>
      <w:r w:rsidRPr="00B315DB">
        <w:rPr>
          <w:i/>
          <w:sz w:val="22"/>
          <w:szCs w:val="22"/>
        </w:rPr>
        <w:t xml:space="preserve"> </w:t>
      </w:r>
      <w:r w:rsidR="00D83FBC" w:rsidRPr="00B315DB">
        <w:rPr>
          <w:i/>
          <w:sz w:val="22"/>
          <w:szCs w:val="22"/>
        </w:rPr>
        <w:t>The PDCCH candidate dropping rules for Rel-15 should be re-used per monitoring span for enabling low latency operation. The BD limit should be defined per monitoring span</w:t>
      </w:r>
      <w:r w:rsidR="00592604" w:rsidRPr="00B315DB">
        <w:rPr>
          <w:i/>
          <w:sz w:val="22"/>
          <w:szCs w:val="22"/>
        </w:rPr>
        <w:t xml:space="preserve">, </w:t>
      </w:r>
      <w:r w:rsidR="00D83FBC" w:rsidRPr="00B315DB">
        <w:rPr>
          <w:i/>
          <w:sz w:val="22"/>
          <w:szCs w:val="22"/>
        </w:rPr>
        <w:t xml:space="preserve">regardless if the number of BDs per slot is increased compared to Rel-15 or not.   </w:t>
      </w:r>
    </w:p>
    <w:p w14:paraId="145276E7" w14:textId="5C6A0627" w:rsidR="00D83FBC" w:rsidRPr="00837518" w:rsidRDefault="00D83FBC" w:rsidP="00D83FBC">
      <w:pPr>
        <w:tabs>
          <w:tab w:val="num" w:pos="1440"/>
        </w:tabs>
        <w:spacing w:before="120"/>
      </w:pPr>
      <w:r w:rsidRPr="00837518">
        <w:t xml:space="preserve">To re-use </w:t>
      </w:r>
      <w:r>
        <w:t>Rel-15 CCE/BD counting and candidate dropping rules on a monitoring span basis is essential to guarantee the URLLC performance and to ensure that sufficient monitoring occasions are available throughout the slot in order to guarantee low latency PDCCH monitoring. But this raises another issue, i.e. the complexity of CCE/BD counting increases compared to Rel-16. This has been discuss</w:t>
      </w:r>
      <w:r w:rsidR="00DB7789">
        <w:t>ed during the previous meetings. Since</w:t>
      </w:r>
      <w:r>
        <w:t xml:space="preserve"> the CCE/BD complexity is a substantial co</w:t>
      </w:r>
      <w:r w:rsidR="00DB7789">
        <w:t>ntributor to overall complexity, t</w:t>
      </w:r>
      <w:r>
        <w:t xml:space="preserve">he more time the UE has to spend on BD/CCE counting, the less time is available for </w:t>
      </w:r>
      <w:r w:rsidR="00DB7789">
        <w:t xml:space="preserve">other </w:t>
      </w:r>
      <w:r w:rsidR="00FE7AF0">
        <w:t>operations</w:t>
      </w:r>
      <w:r w:rsidR="00DB7789">
        <w:t xml:space="preserve"> such as </w:t>
      </w:r>
      <w:r>
        <w:t xml:space="preserve">channel estimation and blind decoding. </w:t>
      </w:r>
      <w:r w:rsidR="00DB7789">
        <w:t>Therefore,</w:t>
      </w:r>
      <w:r w:rsidR="009161EA">
        <w:t xml:space="preserve"> it makes sense to only perform PDCCH candidate dropping in one or a few spans in the slot. For the remaining spans, no overbooking is performed. Note, that this concept already exists in Rel-15 for </w:t>
      </w:r>
      <w:proofErr w:type="spellStart"/>
      <w:r w:rsidR="009161EA">
        <w:t>Scell</w:t>
      </w:r>
      <w:proofErr w:type="spellEnd"/>
      <w:r w:rsidR="009161EA">
        <w:t xml:space="preserve">. Also there, the UE is relying on the </w:t>
      </w:r>
      <w:proofErr w:type="spellStart"/>
      <w:r w:rsidR="009161EA">
        <w:t>gNB</w:t>
      </w:r>
      <w:proofErr w:type="spellEnd"/>
      <w:r w:rsidR="009161EA">
        <w:t xml:space="preserve"> configuration, that no overbooking is done. </w:t>
      </w:r>
    </w:p>
    <w:p w14:paraId="3AA83816" w14:textId="43EAF720" w:rsidR="00D83FBC" w:rsidRDefault="00104378" w:rsidP="00B315DB">
      <w:pPr>
        <w:pStyle w:val="a3"/>
        <w:rPr>
          <w:i/>
          <w:sz w:val="22"/>
          <w:szCs w:val="22"/>
        </w:rPr>
      </w:pPr>
      <w:r w:rsidRPr="00D31DB7">
        <w:rPr>
          <w:i/>
          <w:sz w:val="22"/>
          <w:szCs w:val="22"/>
          <w:u w:val="single"/>
        </w:rPr>
        <w:t>Proposal</w:t>
      </w:r>
      <w:r w:rsidR="008E4011">
        <w:rPr>
          <w:i/>
          <w:sz w:val="22"/>
          <w:szCs w:val="22"/>
          <w:u w:val="single"/>
        </w:rPr>
        <w:t xml:space="preserve"> </w:t>
      </w:r>
      <w:r w:rsidR="006E49FF">
        <w:rPr>
          <w:i/>
          <w:sz w:val="22"/>
          <w:szCs w:val="22"/>
          <w:u w:val="single"/>
        </w:rPr>
        <w:t>1</w:t>
      </w:r>
      <w:r w:rsidR="00262819">
        <w:rPr>
          <w:i/>
          <w:sz w:val="22"/>
          <w:szCs w:val="22"/>
          <w:u w:val="single"/>
        </w:rPr>
        <w:t>3</w:t>
      </w:r>
      <w:r w:rsidRPr="00D31DB7">
        <w:rPr>
          <w:i/>
          <w:sz w:val="22"/>
          <w:szCs w:val="22"/>
          <w:u w:val="single"/>
        </w:rPr>
        <w:t>:</w:t>
      </w:r>
      <w:r w:rsidRPr="00B315DB">
        <w:rPr>
          <w:i/>
          <w:sz w:val="22"/>
          <w:szCs w:val="22"/>
        </w:rPr>
        <w:t xml:space="preserve"> </w:t>
      </w:r>
      <w:r w:rsidR="00D83FBC" w:rsidRPr="00B315DB">
        <w:rPr>
          <w:i/>
          <w:sz w:val="22"/>
          <w:szCs w:val="22"/>
        </w:rPr>
        <w:t>The overall complexity of BD/CCE counting in Rel-16 shall not increase compared to Rel-15</w:t>
      </w:r>
    </w:p>
    <w:p w14:paraId="4426E211" w14:textId="77777777" w:rsidR="00C26789" w:rsidRPr="00C26789" w:rsidRDefault="00C26789" w:rsidP="00C26789">
      <w:pPr>
        <w:rPr>
          <w:lang w:val="en-GB"/>
        </w:rPr>
      </w:pPr>
    </w:p>
    <w:p w14:paraId="2ADACEEC" w14:textId="77777777" w:rsidR="00D83FBC" w:rsidRDefault="00D83FBC" w:rsidP="00D83FBC">
      <w:pPr>
        <w:pStyle w:val="1"/>
        <w:numPr>
          <w:ilvl w:val="0"/>
          <w:numId w:val="2"/>
        </w:numPr>
        <w:ind w:left="432" w:hanging="432"/>
        <w:rPr>
          <w:rFonts w:eastAsia="宋体"/>
          <w:kern w:val="0"/>
          <w:lang w:val="en-US" w:eastAsia="en-US"/>
        </w:rPr>
      </w:pPr>
      <w:r>
        <w:rPr>
          <w:rFonts w:eastAsia="宋体"/>
          <w:kern w:val="0"/>
          <w:lang w:val="en-US" w:eastAsia="en-US"/>
        </w:rPr>
        <w:lastRenderedPageBreak/>
        <w:t>Conclusion</w:t>
      </w:r>
    </w:p>
    <w:p w14:paraId="65C0DC49" w14:textId="77777777" w:rsidR="00DB7789" w:rsidRDefault="00D83FBC" w:rsidP="00D83FBC">
      <w:pPr>
        <w:rPr>
          <w:lang w:val="en-GB" w:eastAsia="zh-CN"/>
        </w:rPr>
      </w:pPr>
      <w:bookmarkStart w:id="8" w:name="_Ref129681832"/>
      <w:bookmarkStart w:id="9" w:name="_Ref124589665"/>
      <w:bookmarkStart w:id="10" w:name="_Ref71620620"/>
      <w:bookmarkStart w:id="11" w:name="_Ref124671424"/>
      <w:r>
        <w:rPr>
          <w:lang w:val="en-GB" w:eastAsia="zh-CN"/>
        </w:rPr>
        <w:t xml:space="preserve">In this contribution we provide details of the DCI design for </w:t>
      </w:r>
      <w:r w:rsidR="004C7CBE">
        <w:rPr>
          <w:lang w:val="en-GB" w:eastAsia="zh-CN"/>
        </w:rPr>
        <w:t xml:space="preserve">new DCI format for Rel-16 </w:t>
      </w:r>
      <w:r>
        <w:rPr>
          <w:lang w:val="en-GB" w:eastAsia="zh-CN"/>
        </w:rPr>
        <w:t xml:space="preserve">and considerations for enhancements of PDCCH monitoring. </w:t>
      </w:r>
    </w:p>
    <w:p w14:paraId="0370D9B6" w14:textId="41A12B6F" w:rsidR="00D83FBC" w:rsidRPr="00C17584" w:rsidRDefault="00DB7789" w:rsidP="00D83FBC">
      <w:pPr>
        <w:rPr>
          <w:lang w:val="en-GB" w:eastAsia="zh-CN"/>
        </w:rPr>
      </w:pPr>
      <w:r>
        <w:rPr>
          <w:lang w:val="en-GB" w:eastAsia="zh-CN"/>
        </w:rPr>
        <w:t xml:space="preserve">For the DCI design, </w:t>
      </w:r>
      <w:r>
        <w:rPr>
          <w:szCs w:val="20"/>
        </w:rPr>
        <w:t>w</w:t>
      </w:r>
      <w:r w:rsidR="00D83FBC">
        <w:rPr>
          <w:szCs w:val="20"/>
        </w:rPr>
        <w:t>e are making the following observation and proposals:</w:t>
      </w:r>
    </w:p>
    <w:p w14:paraId="23D41F4D" w14:textId="5942C7F8" w:rsidR="00493BE9" w:rsidRDefault="008E4011" w:rsidP="00493BE9">
      <w:pPr>
        <w:autoSpaceDE/>
        <w:autoSpaceDN/>
        <w:adjustRightInd/>
        <w:snapToGrid/>
        <w:spacing w:afterLines="50"/>
        <w:rPr>
          <w:b/>
          <w:bCs/>
          <w:i/>
          <w:kern w:val="2"/>
          <w:lang w:val="en-GB"/>
        </w:rPr>
      </w:pPr>
      <w:r>
        <w:rPr>
          <w:b/>
          <w:bCs/>
          <w:i/>
          <w:kern w:val="2"/>
          <w:u w:val="single"/>
          <w:lang w:val="en-GB"/>
        </w:rPr>
        <w:t>Proposal 1</w:t>
      </w:r>
      <w:r w:rsidR="00493BE9" w:rsidRPr="00493BE9">
        <w:rPr>
          <w:b/>
          <w:bCs/>
          <w:i/>
          <w:kern w:val="2"/>
          <w:lang w:val="en-GB"/>
        </w:rPr>
        <w:t>: An UE-specific configurable size for the MCS field for the DCI scheduling Rel-16 URLLC should be supported.</w:t>
      </w:r>
    </w:p>
    <w:p w14:paraId="790CB25B" w14:textId="77777777" w:rsidR="00B317F9" w:rsidRPr="007B1B00" w:rsidRDefault="00B317F9" w:rsidP="00B317F9">
      <w:pPr>
        <w:autoSpaceDE/>
        <w:autoSpaceDN/>
        <w:adjustRightInd/>
        <w:snapToGrid/>
        <w:spacing w:afterLines="50"/>
        <w:rPr>
          <w:b/>
          <w:bCs/>
          <w:i/>
          <w:kern w:val="2"/>
          <w:lang w:val="en-GB"/>
        </w:rPr>
      </w:pPr>
      <w:r>
        <w:rPr>
          <w:b/>
          <w:bCs/>
          <w:i/>
          <w:kern w:val="2"/>
          <w:u w:val="single"/>
          <w:lang w:val="en-GB"/>
        </w:rPr>
        <w:t>Proposal 2</w:t>
      </w:r>
      <w:r w:rsidRPr="003D1FED">
        <w:rPr>
          <w:b/>
          <w:bCs/>
          <w:i/>
          <w:kern w:val="2"/>
          <w:u w:val="single"/>
          <w:lang w:val="en-GB"/>
        </w:rPr>
        <w:t>:</w:t>
      </w:r>
      <w:r w:rsidRPr="003D1FED">
        <w:rPr>
          <w:b/>
          <w:bCs/>
          <w:i/>
          <w:kern w:val="2"/>
          <w:lang w:val="en-GB"/>
        </w:rPr>
        <w:t xml:space="preserve"> </w:t>
      </w:r>
      <w:r w:rsidRPr="007B1B00">
        <w:rPr>
          <w:b/>
          <w:bCs/>
          <w:i/>
          <w:kern w:val="2"/>
          <w:lang w:val="en-GB"/>
        </w:rPr>
        <w:t>When the RRC parameter enables the utilization of the new reference</w:t>
      </w:r>
      <w:r>
        <w:rPr>
          <w:b/>
          <w:bCs/>
          <w:i/>
          <w:kern w:val="2"/>
          <w:lang w:val="en-GB"/>
        </w:rPr>
        <w:t xml:space="preserve">, it is preferred that a new TDAR table without K0 (or K0=0 for all </w:t>
      </w:r>
      <w:r w:rsidRPr="007B1B00">
        <w:rPr>
          <w:b/>
          <w:bCs/>
          <w:i/>
          <w:kern w:val="2"/>
          <w:lang w:val="en-GB"/>
        </w:rPr>
        <w:t>entries</w:t>
      </w:r>
      <w:r>
        <w:rPr>
          <w:b/>
          <w:bCs/>
          <w:i/>
          <w:kern w:val="2"/>
          <w:lang w:val="en-GB"/>
        </w:rPr>
        <w:t>)</w:t>
      </w:r>
      <w:r w:rsidRPr="007B1B00">
        <w:rPr>
          <w:b/>
          <w:bCs/>
          <w:i/>
          <w:kern w:val="2"/>
          <w:lang w:val="en-GB"/>
        </w:rPr>
        <w:t xml:space="preserve"> </w:t>
      </w:r>
      <w:r>
        <w:rPr>
          <w:b/>
          <w:bCs/>
          <w:i/>
          <w:kern w:val="2"/>
          <w:lang w:val="en-GB"/>
        </w:rPr>
        <w:t>is configured for this new DCI format.</w:t>
      </w:r>
    </w:p>
    <w:p w14:paraId="7E471FDC" w14:textId="77777777" w:rsidR="001E4BD9" w:rsidRPr="00B315DB" w:rsidRDefault="001E4BD9" w:rsidP="001E4BD9">
      <w:pPr>
        <w:pStyle w:val="a3"/>
        <w:rPr>
          <w:i/>
          <w:sz w:val="22"/>
          <w:szCs w:val="22"/>
        </w:rPr>
      </w:pPr>
      <w:r w:rsidRPr="00256B2B">
        <w:rPr>
          <w:i/>
          <w:sz w:val="22"/>
          <w:szCs w:val="22"/>
          <w:u w:val="single"/>
        </w:rPr>
        <w:t xml:space="preserve">Proposal </w:t>
      </w:r>
      <w:r>
        <w:rPr>
          <w:i/>
          <w:sz w:val="22"/>
          <w:szCs w:val="22"/>
          <w:u w:val="single"/>
        </w:rPr>
        <w:t>3</w:t>
      </w:r>
      <w:r w:rsidRPr="00DB36F9">
        <w:rPr>
          <w:i/>
          <w:sz w:val="22"/>
          <w:szCs w:val="22"/>
          <w:u w:val="single"/>
        </w:rPr>
        <w:t>:</w:t>
      </w:r>
      <w:r w:rsidRPr="00B315DB">
        <w:rPr>
          <w:i/>
          <w:sz w:val="22"/>
          <w:szCs w:val="22"/>
        </w:rPr>
        <w:t xml:space="preserve"> 1 </w:t>
      </w:r>
      <w:r>
        <w:rPr>
          <w:i/>
          <w:sz w:val="22"/>
          <w:szCs w:val="22"/>
        </w:rPr>
        <w:t xml:space="preserve">or 2 </w:t>
      </w:r>
      <w:r w:rsidRPr="00B315DB">
        <w:rPr>
          <w:i/>
          <w:sz w:val="22"/>
          <w:szCs w:val="22"/>
        </w:rPr>
        <w:t>bit</w:t>
      </w:r>
      <w:r>
        <w:rPr>
          <w:i/>
          <w:sz w:val="22"/>
          <w:szCs w:val="22"/>
        </w:rPr>
        <w:t>s</w:t>
      </w:r>
      <w:r w:rsidRPr="00B315DB">
        <w:rPr>
          <w:i/>
          <w:sz w:val="22"/>
          <w:szCs w:val="22"/>
        </w:rPr>
        <w:t xml:space="preserve"> </w:t>
      </w:r>
      <w:r>
        <w:rPr>
          <w:i/>
          <w:sz w:val="22"/>
          <w:szCs w:val="22"/>
        </w:rPr>
        <w:t xml:space="preserve">should not be supported for the TCI field in </w:t>
      </w:r>
      <w:r w:rsidRPr="00F93F9A">
        <w:rPr>
          <w:i/>
          <w:sz w:val="22"/>
          <w:szCs w:val="22"/>
        </w:rPr>
        <w:t xml:space="preserve">the new </w:t>
      </w:r>
      <w:r>
        <w:rPr>
          <w:i/>
          <w:sz w:val="22"/>
          <w:szCs w:val="22"/>
        </w:rPr>
        <w:t xml:space="preserve">DL </w:t>
      </w:r>
      <w:r w:rsidRPr="00F93F9A">
        <w:rPr>
          <w:i/>
          <w:sz w:val="22"/>
          <w:szCs w:val="22"/>
        </w:rPr>
        <w:t>DCI format scheduling Rel-16 URLLC</w:t>
      </w:r>
      <w:r>
        <w:rPr>
          <w:i/>
          <w:sz w:val="22"/>
          <w:szCs w:val="22"/>
        </w:rPr>
        <w:t>.</w:t>
      </w:r>
    </w:p>
    <w:p w14:paraId="20C8F529" w14:textId="5B28E9CA" w:rsidR="009B1FA7" w:rsidRPr="00EF62F0" w:rsidRDefault="009B1FA7" w:rsidP="009B1FA7">
      <w:pPr>
        <w:pStyle w:val="a3"/>
        <w:rPr>
          <w:i/>
        </w:rPr>
      </w:pPr>
      <w:r w:rsidRPr="00DB36F9">
        <w:rPr>
          <w:i/>
          <w:sz w:val="22"/>
          <w:szCs w:val="22"/>
          <w:u w:val="single"/>
        </w:rPr>
        <w:t xml:space="preserve">Proposal </w:t>
      </w:r>
      <w:r>
        <w:rPr>
          <w:i/>
          <w:sz w:val="22"/>
          <w:szCs w:val="22"/>
          <w:u w:val="single"/>
        </w:rPr>
        <w:t>4</w:t>
      </w:r>
      <w:r w:rsidRPr="00DB36F9">
        <w:rPr>
          <w:i/>
          <w:sz w:val="22"/>
          <w:szCs w:val="22"/>
          <w:u w:val="single"/>
        </w:rPr>
        <w:t>:</w:t>
      </w:r>
      <w:r w:rsidRPr="00B315DB">
        <w:rPr>
          <w:i/>
          <w:sz w:val="22"/>
          <w:szCs w:val="22"/>
        </w:rPr>
        <w:t xml:space="preserve"> 1 bit </w:t>
      </w:r>
      <w:r>
        <w:rPr>
          <w:i/>
          <w:sz w:val="22"/>
          <w:szCs w:val="22"/>
        </w:rPr>
        <w:t xml:space="preserve">should not be supported for the </w:t>
      </w:r>
      <w:r w:rsidRPr="00DF6912">
        <w:rPr>
          <w:i/>
          <w:sz w:val="22"/>
          <w:szCs w:val="22"/>
        </w:rPr>
        <w:t>SRS request</w:t>
      </w:r>
      <w:r>
        <w:rPr>
          <w:i/>
          <w:sz w:val="22"/>
          <w:szCs w:val="22"/>
        </w:rPr>
        <w:t xml:space="preserve"> field</w:t>
      </w:r>
      <w:r w:rsidRPr="00DF6912">
        <w:rPr>
          <w:i/>
          <w:sz w:val="22"/>
          <w:szCs w:val="22"/>
        </w:rPr>
        <w:t xml:space="preserve"> </w:t>
      </w:r>
      <w:r>
        <w:rPr>
          <w:i/>
          <w:sz w:val="22"/>
          <w:szCs w:val="22"/>
        </w:rPr>
        <w:t xml:space="preserve">in </w:t>
      </w:r>
      <w:r w:rsidRPr="00F93F9A">
        <w:rPr>
          <w:i/>
          <w:sz w:val="22"/>
          <w:szCs w:val="22"/>
        </w:rPr>
        <w:t xml:space="preserve">the new </w:t>
      </w:r>
      <w:r>
        <w:rPr>
          <w:i/>
          <w:sz w:val="22"/>
          <w:szCs w:val="22"/>
        </w:rPr>
        <w:t xml:space="preserve">DL </w:t>
      </w:r>
      <w:r w:rsidRPr="00F93F9A">
        <w:rPr>
          <w:i/>
          <w:sz w:val="22"/>
          <w:szCs w:val="22"/>
        </w:rPr>
        <w:t>DCI format scheduling Rel-16 URLLC</w:t>
      </w:r>
      <w:r>
        <w:rPr>
          <w:i/>
          <w:sz w:val="22"/>
          <w:szCs w:val="22"/>
        </w:rPr>
        <w:t>.</w:t>
      </w:r>
    </w:p>
    <w:p w14:paraId="43A62C2E" w14:textId="77777777" w:rsidR="003C1ABA" w:rsidRDefault="003C1ABA">
      <w:pPr>
        <w:pStyle w:val="a3"/>
        <w:rPr>
          <w:i/>
          <w:sz w:val="22"/>
          <w:szCs w:val="22"/>
        </w:rPr>
      </w:pPr>
      <w:r w:rsidRPr="00DB36F9">
        <w:rPr>
          <w:i/>
          <w:sz w:val="22"/>
          <w:szCs w:val="22"/>
          <w:u w:val="single"/>
        </w:rPr>
        <w:t xml:space="preserve">Proposal 5: </w:t>
      </w:r>
      <w:r w:rsidRPr="003A3040">
        <w:rPr>
          <w:i/>
          <w:sz w:val="22"/>
          <w:szCs w:val="22"/>
        </w:rPr>
        <w:t xml:space="preserve">Add 1 bit to the scheduling DCI to explicitly indicate which AL is used by the </w:t>
      </w:r>
      <w:proofErr w:type="spellStart"/>
      <w:r w:rsidRPr="003A3040">
        <w:rPr>
          <w:i/>
          <w:sz w:val="22"/>
          <w:szCs w:val="22"/>
        </w:rPr>
        <w:t>gNB</w:t>
      </w:r>
      <w:proofErr w:type="spellEnd"/>
      <w:r w:rsidRPr="003A3040">
        <w:rPr>
          <w:rFonts w:hint="eastAsia"/>
          <w:i/>
          <w:sz w:val="22"/>
          <w:szCs w:val="22"/>
        </w:rPr>
        <w:t>.</w:t>
      </w:r>
    </w:p>
    <w:p w14:paraId="6C349D74" w14:textId="34C88432" w:rsidR="00447BEF" w:rsidRPr="00447BEF" w:rsidRDefault="000E66AA">
      <w:pPr>
        <w:pStyle w:val="a3"/>
        <w:rPr>
          <w:i/>
          <w:sz w:val="22"/>
          <w:szCs w:val="22"/>
        </w:rPr>
      </w:pPr>
      <w:r w:rsidRPr="003C1ABA">
        <w:rPr>
          <w:i/>
          <w:sz w:val="22"/>
          <w:szCs w:val="22"/>
          <w:u w:val="single"/>
        </w:rPr>
        <w:t xml:space="preserve">Observation </w:t>
      </w:r>
      <w:r w:rsidR="004D1AE5" w:rsidRPr="003C1ABA">
        <w:rPr>
          <w:i/>
          <w:sz w:val="22"/>
          <w:szCs w:val="22"/>
          <w:u w:val="single"/>
        </w:rPr>
        <w:t>1</w:t>
      </w:r>
      <w:r w:rsidR="00101C88" w:rsidRPr="003C1ABA">
        <w:rPr>
          <w:i/>
          <w:sz w:val="22"/>
          <w:szCs w:val="22"/>
          <w:u w:val="single"/>
        </w:rPr>
        <w:t>:</w:t>
      </w:r>
      <w:r w:rsidR="00101C88" w:rsidRPr="00AA79C4">
        <w:rPr>
          <w:i/>
          <w:sz w:val="22"/>
          <w:szCs w:val="22"/>
        </w:rPr>
        <w:t xml:space="preserve"> Extended CRC could reduce false alarm rate for any type of DCI.  </w:t>
      </w:r>
    </w:p>
    <w:p w14:paraId="02B898E5" w14:textId="77777777" w:rsidR="00F91C97" w:rsidRPr="00104378" w:rsidRDefault="00F91C97" w:rsidP="00F91C97">
      <w:pPr>
        <w:pStyle w:val="a3"/>
        <w:rPr>
          <w:i/>
          <w:sz w:val="22"/>
          <w:szCs w:val="22"/>
        </w:rPr>
      </w:pPr>
      <w:r w:rsidRPr="00493BE9">
        <w:rPr>
          <w:i/>
          <w:sz w:val="22"/>
          <w:szCs w:val="22"/>
          <w:u w:val="single"/>
        </w:rPr>
        <w:t xml:space="preserve">Proposal </w:t>
      </w:r>
      <w:r>
        <w:rPr>
          <w:i/>
          <w:sz w:val="22"/>
          <w:szCs w:val="22"/>
          <w:u w:val="single"/>
        </w:rPr>
        <w:t>6</w:t>
      </w:r>
      <w:r w:rsidRPr="00493BE9">
        <w:rPr>
          <w:i/>
          <w:sz w:val="22"/>
          <w:szCs w:val="22"/>
          <w:u w:val="single"/>
        </w:rPr>
        <w:t>:</w:t>
      </w:r>
      <w:r w:rsidRPr="00104378">
        <w:rPr>
          <w:i/>
          <w:sz w:val="22"/>
          <w:szCs w:val="22"/>
        </w:rPr>
        <w:t xml:space="preserve"> If DCI size alignment has to be done, consider the extended CRC to size-align URLLC DCI with </w:t>
      </w:r>
      <w:r>
        <w:rPr>
          <w:i/>
          <w:sz w:val="22"/>
          <w:szCs w:val="22"/>
        </w:rPr>
        <w:t xml:space="preserve">another </w:t>
      </w:r>
      <w:r w:rsidRPr="00104378">
        <w:rPr>
          <w:i/>
          <w:sz w:val="22"/>
          <w:szCs w:val="22"/>
        </w:rPr>
        <w:t xml:space="preserve">DCI </w:t>
      </w:r>
      <w:r>
        <w:rPr>
          <w:i/>
          <w:sz w:val="22"/>
          <w:szCs w:val="22"/>
        </w:rPr>
        <w:t>size</w:t>
      </w:r>
      <w:r w:rsidRPr="00104378">
        <w:rPr>
          <w:i/>
          <w:sz w:val="22"/>
          <w:szCs w:val="22"/>
        </w:rPr>
        <w:t xml:space="preserve"> to reduce </w:t>
      </w:r>
      <w:r>
        <w:rPr>
          <w:i/>
          <w:sz w:val="22"/>
          <w:szCs w:val="22"/>
        </w:rPr>
        <w:t xml:space="preserve">the </w:t>
      </w:r>
      <w:r w:rsidRPr="00104378">
        <w:rPr>
          <w:i/>
          <w:sz w:val="22"/>
          <w:szCs w:val="22"/>
        </w:rPr>
        <w:t xml:space="preserve">false alarm rate. </w:t>
      </w:r>
    </w:p>
    <w:p w14:paraId="03A16882" w14:textId="77777777" w:rsidR="00F91C97" w:rsidRPr="00DB36F9" w:rsidRDefault="00F91C97" w:rsidP="00F91C97">
      <w:pPr>
        <w:pStyle w:val="a3"/>
        <w:rPr>
          <w:i/>
          <w:szCs w:val="22"/>
        </w:rPr>
      </w:pPr>
      <w:r w:rsidRPr="00D614C0">
        <w:rPr>
          <w:i/>
          <w:sz w:val="22"/>
          <w:szCs w:val="22"/>
          <w:u w:val="single"/>
        </w:rPr>
        <w:t xml:space="preserve">Proposal </w:t>
      </w:r>
      <w:r>
        <w:rPr>
          <w:i/>
          <w:sz w:val="22"/>
          <w:szCs w:val="22"/>
          <w:u w:val="single"/>
        </w:rPr>
        <w:t>7</w:t>
      </w:r>
      <w:r w:rsidRPr="00D614C0">
        <w:rPr>
          <w:i/>
          <w:sz w:val="22"/>
          <w:szCs w:val="22"/>
          <w:u w:val="single"/>
        </w:rPr>
        <w:t>:</w:t>
      </w:r>
      <w:r w:rsidRPr="00B315DB">
        <w:rPr>
          <w:i/>
          <w:sz w:val="22"/>
          <w:szCs w:val="22"/>
        </w:rPr>
        <w:t xml:space="preserve"> </w:t>
      </w:r>
      <w:r>
        <w:rPr>
          <w:i/>
          <w:sz w:val="22"/>
          <w:szCs w:val="22"/>
        </w:rPr>
        <w:t xml:space="preserve">For the </w:t>
      </w:r>
      <w:r w:rsidRPr="005D7962">
        <w:rPr>
          <w:i/>
          <w:sz w:val="22"/>
          <w:szCs w:val="22"/>
        </w:rPr>
        <w:t>details of configuration</w:t>
      </w:r>
      <w:r>
        <w:rPr>
          <w:i/>
          <w:sz w:val="22"/>
          <w:szCs w:val="22"/>
        </w:rPr>
        <w:t xml:space="preserve">s for </w:t>
      </w:r>
      <w:r w:rsidRPr="005D7962">
        <w:rPr>
          <w:i/>
          <w:sz w:val="22"/>
          <w:szCs w:val="22"/>
        </w:rPr>
        <w:t>the fields including SRS resource indicator, Precoding information and number of layers, Antenna port(s), SRS request, DMRS-PTRS association</w:t>
      </w:r>
      <w:r>
        <w:rPr>
          <w:i/>
          <w:sz w:val="22"/>
          <w:szCs w:val="22"/>
        </w:rPr>
        <w:t xml:space="preserve">, </w:t>
      </w:r>
      <w:r w:rsidRPr="00CB2610">
        <w:rPr>
          <w:i/>
          <w:sz w:val="22"/>
          <w:szCs w:val="22"/>
        </w:rPr>
        <w:t>no need to introduce any other new candidate values</w:t>
      </w:r>
      <w:r>
        <w:rPr>
          <w:i/>
          <w:sz w:val="22"/>
          <w:szCs w:val="22"/>
        </w:rPr>
        <w:t>.</w:t>
      </w:r>
    </w:p>
    <w:p w14:paraId="3174587F" w14:textId="7AF9E864" w:rsidR="00D02170" w:rsidRDefault="00D83FBC" w:rsidP="00D83FBC">
      <w:pPr>
        <w:tabs>
          <w:tab w:val="num" w:pos="1440"/>
        </w:tabs>
        <w:spacing w:before="120"/>
        <w:rPr>
          <w:lang w:val="en-GB" w:eastAsia="zh-CN"/>
        </w:rPr>
      </w:pPr>
      <w:r>
        <w:rPr>
          <w:lang w:val="en-GB" w:eastAsia="zh-CN"/>
        </w:rPr>
        <w:t>For the PDCCH enhancements it has been agreed as a working assumption that the monitoring span definition should follow the R15 framework. In our view, the combinations (2</w:t>
      </w:r>
      <w:r w:rsidR="006B5C37">
        <w:rPr>
          <w:lang w:val="en-GB" w:eastAsia="zh-CN"/>
        </w:rPr>
        <w:t>, 2), (4, 3) and (7, 3) are</w:t>
      </w:r>
      <w:r>
        <w:rPr>
          <w:lang w:val="en-GB" w:eastAsia="zh-CN"/>
        </w:rPr>
        <w:t xml:space="preserve"> sufficient for enhanced PDCCH monitoring. </w:t>
      </w:r>
      <w:r w:rsidR="00D02170">
        <w:rPr>
          <w:lang w:val="en-GB" w:eastAsia="zh-CN"/>
        </w:rPr>
        <w:t>If additional combinations shall be introduced, they m</w:t>
      </w:r>
      <w:r w:rsidR="006B5C37">
        <w:rPr>
          <w:lang w:val="en-GB" w:eastAsia="zh-CN"/>
        </w:rPr>
        <w:t xml:space="preserve">ust be essential, because due to a relationship with other topics, their </w:t>
      </w:r>
      <w:r w:rsidR="00D02170">
        <w:rPr>
          <w:lang w:val="en-GB" w:eastAsia="zh-CN"/>
        </w:rPr>
        <w:t>support is not straight forward.</w:t>
      </w:r>
    </w:p>
    <w:p w14:paraId="779FD0C9" w14:textId="54865266" w:rsidR="00D02170" w:rsidRPr="00AA79C4" w:rsidRDefault="000E66AA" w:rsidP="00D02170">
      <w:pPr>
        <w:pStyle w:val="a3"/>
        <w:rPr>
          <w:i/>
          <w:sz w:val="22"/>
          <w:szCs w:val="22"/>
        </w:rPr>
      </w:pPr>
      <w:r w:rsidRPr="006B5C37">
        <w:rPr>
          <w:i/>
          <w:sz w:val="22"/>
          <w:szCs w:val="22"/>
          <w:u w:val="single"/>
        </w:rPr>
        <w:t xml:space="preserve">Observation </w:t>
      </w:r>
      <w:r w:rsidR="004D1AE5">
        <w:rPr>
          <w:i/>
          <w:sz w:val="22"/>
          <w:szCs w:val="22"/>
          <w:u w:val="single"/>
        </w:rPr>
        <w:t>2</w:t>
      </w:r>
      <w:r w:rsidR="00D02170" w:rsidRPr="006B5C37">
        <w:rPr>
          <w:i/>
          <w:sz w:val="22"/>
          <w:szCs w:val="22"/>
          <w:u w:val="single"/>
        </w:rPr>
        <w:t>:</w:t>
      </w:r>
      <w:r w:rsidR="00D02170" w:rsidRPr="00AA79C4">
        <w:rPr>
          <w:i/>
          <w:sz w:val="22"/>
          <w:szCs w:val="22"/>
        </w:rPr>
        <w:t xml:space="preserve"> The introduction of new span patterns (3, 3) and (3, 2) is not straight forward. The relationship to the span patterns that are defined in the UE FG </w:t>
      </w:r>
      <w:r w:rsidR="00C84063">
        <w:rPr>
          <w:i/>
          <w:sz w:val="22"/>
          <w:szCs w:val="22"/>
        </w:rPr>
        <w:t xml:space="preserve">3-5b </w:t>
      </w:r>
      <w:r w:rsidR="00D02170" w:rsidRPr="00AA79C4">
        <w:rPr>
          <w:i/>
          <w:sz w:val="22"/>
          <w:szCs w:val="22"/>
        </w:rPr>
        <w:t>for the number of valid DCIs needs to be understood firstly.</w:t>
      </w:r>
    </w:p>
    <w:p w14:paraId="17446B28" w14:textId="7FADFC0E" w:rsidR="00D83FBC" w:rsidRDefault="00D83FBC" w:rsidP="00D83FBC">
      <w:pPr>
        <w:tabs>
          <w:tab w:val="num" w:pos="1440"/>
        </w:tabs>
        <w:spacing w:before="120"/>
        <w:rPr>
          <w:lang w:val="en-GB" w:eastAsia="zh-CN"/>
        </w:rPr>
      </w:pPr>
      <w:r>
        <w:rPr>
          <w:lang w:val="en-GB" w:eastAsia="zh-CN"/>
        </w:rPr>
        <w:t>For 60 kHz SCS, it is not needed to monitor the PDCCH more than twice per slot to achieve a short latency. The CCEs that are defined in Rel-15 are sufficient for that purpose. No enhancements are therefore needed for 60 kHz SCS. For 120 kHz, only monitoring in the beginning of the slot is needed. No PDCCH enhancements need to be introduced for 120 kHz SCS. Enhancements should only be supported for the SCS 15 kHz and 30 kHz.</w:t>
      </w:r>
    </w:p>
    <w:p w14:paraId="67479EC1" w14:textId="77777777" w:rsidR="00756A5A" w:rsidRPr="00B315DB" w:rsidRDefault="00756A5A" w:rsidP="00756A5A">
      <w:pPr>
        <w:pStyle w:val="a3"/>
        <w:rPr>
          <w:i/>
          <w:sz w:val="22"/>
          <w:szCs w:val="22"/>
        </w:rPr>
      </w:pPr>
      <w:r w:rsidRPr="00D31DB7">
        <w:rPr>
          <w:i/>
          <w:sz w:val="22"/>
          <w:szCs w:val="22"/>
          <w:u w:val="single"/>
        </w:rPr>
        <w:t xml:space="preserve">Proposal </w:t>
      </w:r>
      <w:r>
        <w:rPr>
          <w:i/>
          <w:sz w:val="22"/>
          <w:szCs w:val="22"/>
          <w:u w:val="single"/>
        </w:rPr>
        <w:t>8</w:t>
      </w:r>
      <w:r w:rsidRPr="00D31DB7">
        <w:rPr>
          <w:i/>
          <w:sz w:val="22"/>
          <w:szCs w:val="22"/>
          <w:u w:val="single"/>
        </w:rPr>
        <w:t>:</w:t>
      </w:r>
      <w:r w:rsidRPr="00B315DB">
        <w:rPr>
          <w:i/>
          <w:sz w:val="22"/>
          <w:szCs w:val="22"/>
        </w:rPr>
        <w:t xml:space="preserve"> Enhanced PDCCH monitoring is not supported for SCS 60 kHz and 120 kHz.</w:t>
      </w:r>
    </w:p>
    <w:p w14:paraId="37D7E463" w14:textId="5FF17C49" w:rsidR="00D02170" w:rsidRPr="000E66AA" w:rsidRDefault="000E66AA" w:rsidP="00D02170">
      <w:pPr>
        <w:pStyle w:val="a3"/>
        <w:rPr>
          <w:i/>
          <w:sz w:val="22"/>
          <w:szCs w:val="22"/>
        </w:rPr>
      </w:pPr>
      <w:r w:rsidRPr="006B5C37">
        <w:rPr>
          <w:i/>
          <w:sz w:val="22"/>
          <w:szCs w:val="22"/>
          <w:u w:val="single"/>
        </w:rPr>
        <w:t xml:space="preserve">Proposal </w:t>
      </w:r>
      <w:r w:rsidR="00997D23">
        <w:rPr>
          <w:i/>
          <w:sz w:val="22"/>
          <w:szCs w:val="22"/>
          <w:u w:val="single"/>
        </w:rPr>
        <w:t>9</w:t>
      </w:r>
      <w:r w:rsidR="00D02170" w:rsidRPr="00AA79C4">
        <w:rPr>
          <w:i/>
          <w:sz w:val="22"/>
          <w:szCs w:val="22"/>
        </w:rPr>
        <w:t>: The number of non-overlapping CCEs per monitoring span are defined as follows for 15 kHz and 30 kHz SCS</w:t>
      </w:r>
    </w:p>
    <w:p w14:paraId="70616D9F" w14:textId="77777777" w:rsidR="00D02170" w:rsidRPr="00AA79C4" w:rsidRDefault="00D02170" w:rsidP="00D02170">
      <w:pPr>
        <w:pStyle w:val="a7"/>
        <w:numPr>
          <w:ilvl w:val="0"/>
          <w:numId w:val="29"/>
        </w:numPr>
        <w:spacing w:beforeLines="50" w:before="120"/>
        <w:ind w:firstLineChars="0"/>
        <w:rPr>
          <w:b/>
          <w:i/>
          <w:lang w:eastAsia="zh-CN"/>
        </w:rPr>
      </w:pPr>
      <w:r w:rsidRPr="00AA79C4">
        <w:rPr>
          <w:b/>
          <w:i/>
          <w:lang w:eastAsia="zh-CN"/>
        </w:rPr>
        <w:t>15 kHz SCS: (2,2): 28 CCEs, (4,3): 36 CCEs, (7,3): 56 CCEs</w:t>
      </w:r>
    </w:p>
    <w:p w14:paraId="4FD4F56B" w14:textId="5BE78406" w:rsidR="00D02170" w:rsidRPr="00B315DB" w:rsidRDefault="00D02170" w:rsidP="00B315DB">
      <w:pPr>
        <w:pStyle w:val="a7"/>
        <w:numPr>
          <w:ilvl w:val="0"/>
          <w:numId w:val="29"/>
        </w:numPr>
        <w:spacing w:beforeLines="50" w:before="120"/>
        <w:ind w:firstLineChars="0"/>
        <w:rPr>
          <w:rFonts w:eastAsia="宋体"/>
          <w:i/>
          <w:lang w:eastAsia="zh-CN"/>
        </w:rPr>
      </w:pPr>
      <w:r w:rsidRPr="00AA79C4">
        <w:rPr>
          <w:b/>
          <w:i/>
          <w:lang w:eastAsia="zh-CN"/>
        </w:rPr>
        <w:t>30 kHz SCS: (2,2): 28 CCEs, (4,3): 36 CCEs, (7,3): 56 CCEs</w:t>
      </w:r>
      <w:r w:rsidRPr="00AA79C4">
        <w:rPr>
          <w:rFonts w:eastAsia="宋体"/>
          <w:i/>
          <w:lang w:eastAsia="zh-CN"/>
        </w:rPr>
        <w:t xml:space="preserve"> </w:t>
      </w:r>
    </w:p>
    <w:p w14:paraId="6B68CED2" w14:textId="60FF61F7" w:rsidR="00984DDD" w:rsidRDefault="00984DDD" w:rsidP="00D83FBC">
      <w:pPr>
        <w:tabs>
          <w:tab w:val="num" w:pos="1440"/>
        </w:tabs>
        <w:spacing w:before="120"/>
        <w:rPr>
          <w:szCs w:val="20"/>
        </w:rPr>
      </w:pPr>
      <w:r>
        <w:rPr>
          <w:szCs w:val="20"/>
        </w:rPr>
        <w:t>Also t</w:t>
      </w:r>
      <w:r w:rsidR="00D02170">
        <w:rPr>
          <w:szCs w:val="20"/>
        </w:rPr>
        <w:t xml:space="preserve">he CCE limits in the case </w:t>
      </w:r>
      <w:r>
        <w:rPr>
          <w:szCs w:val="20"/>
        </w:rPr>
        <w:t xml:space="preserve">of </w:t>
      </w:r>
      <w:r w:rsidR="00D02170">
        <w:rPr>
          <w:szCs w:val="20"/>
        </w:rPr>
        <w:t>ca</w:t>
      </w:r>
      <w:r w:rsidR="006B5C37">
        <w:rPr>
          <w:szCs w:val="20"/>
        </w:rPr>
        <w:t xml:space="preserve">rrier aggregation have to be </w:t>
      </w:r>
      <w:r w:rsidR="00D02170">
        <w:rPr>
          <w:szCs w:val="20"/>
        </w:rPr>
        <w:t>considered</w:t>
      </w:r>
      <w:r>
        <w:rPr>
          <w:szCs w:val="20"/>
        </w:rPr>
        <w:t xml:space="preserve"> for Rel-16</w:t>
      </w:r>
      <w:r w:rsidR="006B5C37">
        <w:rPr>
          <w:szCs w:val="20"/>
        </w:rPr>
        <w:t>. C</w:t>
      </w:r>
      <w:r>
        <w:rPr>
          <w:szCs w:val="20"/>
        </w:rPr>
        <w:t>ompared to Rel-15</w:t>
      </w:r>
      <w:r w:rsidR="006B5C37">
        <w:rPr>
          <w:szCs w:val="20"/>
        </w:rPr>
        <w:t>, more combinations are possible, because different CCs</w:t>
      </w:r>
      <w:r>
        <w:rPr>
          <w:szCs w:val="20"/>
        </w:rPr>
        <w:t xml:space="preserve"> could be configured with different span patterns,</w:t>
      </w:r>
      <w:r w:rsidR="006B5C37">
        <w:rPr>
          <w:szCs w:val="20"/>
        </w:rPr>
        <w:t xml:space="preserve"> even for the same numerology.</w:t>
      </w:r>
    </w:p>
    <w:p w14:paraId="509563FF" w14:textId="4E39E0D9" w:rsidR="00984DDD" w:rsidRPr="000E66AA" w:rsidRDefault="000E66AA" w:rsidP="00984DDD">
      <w:pPr>
        <w:pStyle w:val="a3"/>
        <w:rPr>
          <w:i/>
          <w:sz w:val="22"/>
          <w:szCs w:val="22"/>
        </w:rPr>
      </w:pPr>
      <w:r w:rsidRPr="006B5C37">
        <w:rPr>
          <w:i/>
          <w:sz w:val="22"/>
          <w:szCs w:val="22"/>
          <w:u w:val="single"/>
        </w:rPr>
        <w:t xml:space="preserve">Proposal </w:t>
      </w:r>
      <w:r w:rsidR="00997D23">
        <w:rPr>
          <w:i/>
          <w:sz w:val="22"/>
          <w:szCs w:val="22"/>
          <w:u w:val="single"/>
        </w:rPr>
        <w:t>10</w:t>
      </w:r>
      <w:r w:rsidR="00984DDD" w:rsidRPr="006B5C37">
        <w:rPr>
          <w:i/>
          <w:sz w:val="22"/>
          <w:szCs w:val="22"/>
          <w:u w:val="single"/>
        </w:rPr>
        <w:t>:</w:t>
      </w:r>
      <w:r w:rsidR="00984DDD" w:rsidRPr="00AA79C4">
        <w:rPr>
          <w:i/>
          <w:sz w:val="22"/>
          <w:szCs w:val="22"/>
        </w:rPr>
        <w:t xml:space="preserve"> The concept with maximum number of CCE per monitoring span shall be applied on carrier aggregation, three cases can be distinguished:</w:t>
      </w:r>
    </w:p>
    <w:p w14:paraId="0E2A193D" w14:textId="77777777" w:rsidR="00984DDD" w:rsidRPr="00AA79C4" w:rsidRDefault="00984DDD" w:rsidP="00984DDD">
      <w:pPr>
        <w:pStyle w:val="a7"/>
        <w:numPr>
          <w:ilvl w:val="0"/>
          <w:numId w:val="42"/>
        </w:numPr>
        <w:ind w:firstLineChars="0"/>
        <w:rPr>
          <w:b/>
          <w:i/>
          <w:lang w:val="en-GB"/>
        </w:rPr>
      </w:pPr>
      <w:r w:rsidRPr="00AA79C4">
        <w:rPr>
          <w:b/>
          <w:i/>
          <w:lang w:val="en-GB"/>
        </w:rPr>
        <w:t>The same span pattern and the same numerology is applied in all CCs</w:t>
      </w:r>
    </w:p>
    <w:p w14:paraId="0016E659" w14:textId="77777777" w:rsidR="00984DDD" w:rsidRPr="00AA79C4" w:rsidRDefault="00984DDD" w:rsidP="00984DDD">
      <w:pPr>
        <w:pStyle w:val="a7"/>
        <w:numPr>
          <w:ilvl w:val="0"/>
          <w:numId w:val="42"/>
        </w:numPr>
        <w:ind w:firstLineChars="0"/>
        <w:rPr>
          <w:b/>
          <w:i/>
          <w:lang w:val="en-GB"/>
        </w:rPr>
      </w:pPr>
      <w:r w:rsidRPr="00AA79C4">
        <w:rPr>
          <w:b/>
          <w:i/>
          <w:lang w:val="en-GB"/>
        </w:rPr>
        <w:t>Different span patterns but the same numerology is applied in all CCs</w:t>
      </w:r>
    </w:p>
    <w:p w14:paraId="5BC0C7A6" w14:textId="1164450F" w:rsidR="00D02170" w:rsidRPr="00B315DB" w:rsidRDefault="00984DDD" w:rsidP="00B315DB">
      <w:pPr>
        <w:pStyle w:val="a7"/>
        <w:numPr>
          <w:ilvl w:val="0"/>
          <w:numId w:val="42"/>
        </w:numPr>
        <w:ind w:firstLineChars="0"/>
        <w:rPr>
          <w:b/>
          <w:i/>
          <w:lang w:val="en-GB"/>
        </w:rPr>
      </w:pPr>
      <w:r w:rsidRPr="00AA79C4">
        <w:rPr>
          <w:b/>
          <w:i/>
          <w:lang w:val="en-GB"/>
        </w:rPr>
        <w:t xml:space="preserve">Different span pattern and different numerologies are applied in all CCs  </w:t>
      </w:r>
      <w:r w:rsidRPr="00B315DB">
        <w:rPr>
          <w:szCs w:val="20"/>
        </w:rPr>
        <w:t xml:space="preserve"> </w:t>
      </w:r>
    </w:p>
    <w:p w14:paraId="188A85E6" w14:textId="7FA5B245" w:rsidR="00D83FBC" w:rsidRDefault="00D83FBC" w:rsidP="00D83FBC">
      <w:pPr>
        <w:tabs>
          <w:tab w:val="num" w:pos="1440"/>
        </w:tabs>
        <w:spacing w:before="120"/>
        <w:rPr>
          <w:szCs w:val="20"/>
        </w:rPr>
      </w:pPr>
      <w:r>
        <w:rPr>
          <w:szCs w:val="20"/>
        </w:rPr>
        <w:lastRenderedPageBreak/>
        <w:t xml:space="preserve">In Rel-15 there is no CCE limit associated with the monitoring span. The available number of CCEs per slot can </w:t>
      </w:r>
      <w:r w:rsidR="005A6F30">
        <w:rPr>
          <w:szCs w:val="20"/>
        </w:rPr>
        <w:t xml:space="preserve">be freely </w:t>
      </w:r>
      <w:r>
        <w:rPr>
          <w:szCs w:val="20"/>
        </w:rPr>
        <w:t xml:space="preserve">distributed between the different monitoring spans. This can in some cases result in </w:t>
      </w:r>
      <w:r w:rsidR="00D02170">
        <w:rPr>
          <w:szCs w:val="20"/>
        </w:rPr>
        <w:t xml:space="preserve">different or </w:t>
      </w:r>
      <w:r>
        <w:rPr>
          <w:szCs w:val="20"/>
        </w:rPr>
        <w:t>better performance for Rel-15 based monitoring compared to Rel-16 monitoring. In our view, everything that can be done with a Rel-15 UE shall also be possible with a Rel-16 UE.</w:t>
      </w:r>
    </w:p>
    <w:p w14:paraId="21F7E777" w14:textId="1D73C6FE" w:rsidR="00984DDD" w:rsidRPr="000E66AA" w:rsidRDefault="000E66AA" w:rsidP="00984DDD">
      <w:pPr>
        <w:pStyle w:val="a3"/>
        <w:rPr>
          <w:i/>
          <w:sz w:val="22"/>
          <w:szCs w:val="22"/>
        </w:rPr>
      </w:pPr>
      <w:r w:rsidRPr="005A6F30">
        <w:rPr>
          <w:i/>
          <w:sz w:val="22"/>
          <w:szCs w:val="22"/>
          <w:u w:val="single"/>
        </w:rPr>
        <w:t xml:space="preserve">Proposal </w:t>
      </w:r>
      <w:r w:rsidR="00F03336">
        <w:rPr>
          <w:i/>
          <w:sz w:val="22"/>
          <w:szCs w:val="22"/>
          <w:u w:val="single"/>
        </w:rPr>
        <w:t>1</w:t>
      </w:r>
      <w:r w:rsidR="00997D23">
        <w:rPr>
          <w:i/>
          <w:sz w:val="22"/>
          <w:szCs w:val="22"/>
          <w:u w:val="single"/>
        </w:rPr>
        <w:t>1</w:t>
      </w:r>
      <w:r w:rsidR="00984DDD" w:rsidRPr="005A6F30">
        <w:rPr>
          <w:i/>
          <w:sz w:val="22"/>
          <w:szCs w:val="22"/>
          <w:u w:val="single"/>
        </w:rPr>
        <w:t>:</w:t>
      </w:r>
      <w:r w:rsidR="00984DDD" w:rsidRPr="00AA79C4">
        <w:rPr>
          <w:i/>
          <w:sz w:val="22"/>
          <w:szCs w:val="22"/>
        </w:rPr>
        <w:t xml:space="preserve"> A Rel-16 UE that supports enhanced PDCCH monitoring with CCE limit per monitoring span shall also be able to operate backwards compatible with Rel-15 behaviour.</w:t>
      </w:r>
    </w:p>
    <w:p w14:paraId="63E878E9" w14:textId="597C2774" w:rsidR="00104378" w:rsidRPr="00B315DB" w:rsidRDefault="000E66AA" w:rsidP="00B315DB">
      <w:pPr>
        <w:pStyle w:val="a3"/>
        <w:rPr>
          <w:i/>
          <w:sz w:val="22"/>
          <w:szCs w:val="22"/>
        </w:rPr>
      </w:pPr>
      <w:r w:rsidRPr="005A6F30">
        <w:rPr>
          <w:i/>
          <w:sz w:val="22"/>
          <w:szCs w:val="22"/>
          <w:u w:val="single"/>
        </w:rPr>
        <w:t xml:space="preserve">Observation </w:t>
      </w:r>
      <w:r w:rsidR="004D1AE5">
        <w:rPr>
          <w:i/>
          <w:sz w:val="22"/>
          <w:szCs w:val="22"/>
          <w:u w:val="single"/>
        </w:rPr>
        <w:t>3</w:t>
      </w:r>
      <w:r w:rsidR="00984DDD" w:rsidRPr="005A6F30">
        <w:rPr>
          <w:i/>
          <w:sz w:val="22"/>
          <w:szCs w:val="22"/>
          <w:u w:val="single"/>
        </w:rPr>
        <w:t>:</w:t>
      </w:r>
      <w:r w:rsidR="00984DDD" w:rsidRPr="00AA79C4">
        <w:rPr>
          <w:i/>
          <w:sz w:val="22"/>
          <w:szCs w:val="22"/>
        </w:rPr>
        <w:t xml:space="preserve"> The down-selection between Option 1 and Option 2 for </w:t>
      </w:r>
      <w:proofErr w:type="spellStart"/>
      <w:r w:rsidR="00984DDD" w:rsidRPr="00AA79C4">
        <w:rPr>
          <w:i/>
          <w:sz w:val="22"/>
          <w:szCs w:val="22"/>
        </w:rPr>
        <w:t>eMBB</w:t>
      </w:r>
      <w:proofErr w:type="spellEnd"/>
      <w:r w:rsidR="00984DDD" w:rsidRPr="00AA79C4">
        <w:rPr>
          <w:i/>
          <w:sz w:val="22"/>
          <w:szCs w:val="22"/>
        </w:rPr>
        <w:t>/URLLC has a dependency with other parameters, like the number of CCEs that can be supported per span or the impact on the carrier aggregation.</w:t>
      </w:r>
    </w:p>
    <w:p w14:paraId="526BA847" w14:textId="3415D43C" w:rsidR="00984DDD" w:rsidRDefault="00D83FBC" w:rsidP="00984DDD">
      <w:r>
        <w:t xml:space="preserve">The need for </w:t>
      </w:r>
      <w:proofErr w:type="spellStart"/>
      <w:r>
        <w:t>eURLLC</w:t>
      </w:r>
      <w:proofErr w:type="spellEnd"/>
      <w:r>
        <w:t xml:space="preserve"> to increase the maximum number of BDs is not that clear</w:t>
      </w:r>
      <w:r w:rsidR="00984DDD">
        <w:t>. To enhance the number of blind decodes should have less priority in the discussion about PDCCH enhancements. For URLLC it is not as important as increasi</w:t>
      </w:r>
      <w:r w:rsidR="004A5649">
        <w:t xml:space="preserve">ng the number of CCEs. Especially for UE that perform a </w:t>
      </w:r>
      <w:r w:rsidR="006861C4">
        <w:t>URLLC</w:t>
      </w:r>
      <w:r w:rsidR="006861C4">
        <w:rPr>
          <w:rFonts w:asciiTheme="majorBidi" w:hAnsiTheme="majorBidi" w:cstheme="majorBidi" w:hint="eastAsia"/>
          <w:lang w:eastAsia="zh-CN"/>
        </w:rPr>
        <w:t>-</w:t>
      </w:r>
      <w:r w:rsidR="006861C4">
        <w:rPr>
          <w:rFonts w:asciiTheme="majorBidi" w:hAnsiTheme="majorBidi" w:cstheme="majorBidi"/>
        </w:rPr>
        <w:t>oriented</w:t>
      </w:r>
      <w:r w:rsidR="006861C4">
        <w:t xml:space="preserve"> </w:t>
      </w:r>
      <w:r w:rsidR="004A5649">
        <w:t>service the Rel-15 numbers for the maximum blind decodes should be sufficient.</w:t>
      </w:r>
    </w:p>
    <w:p w14:paraId="16163D27" w14:textId="77777777" w:rsidR="000E2C14" w:rsidRPr="00573ECD" w:rsidRDefault="000E2C14" w:rsidP="000E2C14">
      <w:pPr>
        <w:pStyle w:val="a3"/>
        <w:rPr>
          <w:i/>
          <w:sz w:val="22"/>
          <w:szCs w:val="22"/>
        </w:rPr>
      </w:pPr>
      <w:r w:rsidRPr="00573ECD">
        <w:rPr>
          <w:i/>
          <w:sz w:val="22"/>
          <w:szCs w:val="22"/>
          <w:u w:val="single"/>
        </w:rPr>
        <w:t>Observation 4:</w:t>
      </w:r>
      <w:r w:rsidRPr="00573ECD">
        <w:rPr>
          <w:i/>
          <w:sz w:val="22"/>
          <w:szCs w:val="22"/>
        </w:rPr>
        <w:t xml:space="preserve"> Enhancements for PDCCH monitoring capability on the maximum number of monitored PDCCH candidates per slot (with potential restrictions) for Rel-16 NR URLLC does not need to be supported at least for some URLLC</w:t>
      </w:r>
      <w:r w:rsidRPr="00573ECD">
        <w:rPr>
          <w:rFonts w:asciiTheme="majorBidi" w:hAnsiTheme="majorBidi" w:cstheme="majorBidi" w:hint="eastAsia"/>
          <w:i/>
          <w:sz w:val="22"/>
          <w:szCs w:val="22"/>
          <w:lang w:eastAsia="zh-CN"/>
        </w:rPr>
        <w:t>-</w:t>
      </w:r>
      <w:r w:rsidRPr="00573ECD">
        <w:rPr>
          <w:rFonts w:asciiTheme="majorBidi" w:hAnsiTheme="majorBidi" w:cstheme="majorBidi"/>
          <w:i/>
          <w:sz w:val="22"/>
          <w:szCs w:val="22"/>
        </w:rPr>
        <w:t>oriented</w:t>
      </w:r>
      <w:r w:rsidRPr="00573ECD">
        <w:rPr>
          <w:i/>
          <w:sz w:val="22"/>
          <w:szCs w:val="22"/>
        </w:rPr>
        <w:t xml:space="preserve"> UEs.</w:t>
      </w:r>
    </w:p>
    <w:p w14:paraId="033C17FD" w14:textId="77777777" w:rsidR="00D83FBC" w:rsidRPr="000079B2" w:rsidRDefault="00D83FBC" w:rsidP="00D83FBC">
      <w:pPr>
        <w:tabs>
          <w:tab w:val="num" w:pos="1440"/>
        </w:tabs>
        <w:spacing w:before="120"/>
        <w:rPr>
          <w:szCs w:val="20"/>
        </w:rPr>
      </w:pPr>
      <w:bookmarkStart w:id="12" w:name="_GoBack"/>
      <w:bookmarkEnd w:id="12"/>
      <w:r>
        <w:rPr>
          <w:szCs w:val="20"/>
        </w:rPr>
        <w:t xml:space="preserve">In Rel-15 the PDCCH dropping is performed on a slot basis. Because the CCE limit is defined per span in Rel-16, the PDCCH dropping should also be applied on a per span basis. The easiest approach would be to re-use the same Rel-15 rules but to apply them onto a span basis for Rel-16. </w:t>
      </w:r>
    </w:p>
    <w:p w14:paraId="3FC5BF84" w14:textId="7DA5AFCC" w:rsidR="00984DDD" w:rsidRPr="000E66AA" w:rsidRDefault="000E66AA" w:rsidP="00984DDD">
      <w:pPr>
        <w:pStyle w:val="a3"/>
        <w:rPr>
          <w:i/>
          <w:sz w:val="22"/>
          <w:szCs w:val="22"/>
        </w:rPr>
      </w:pPr>
      <w:r w:rsidRPr="004A5649">
        <w:rPr>
          <w:i/>
          <w:sz w:val="22"/>
          <w:szCs w:val="22"/>
          <w:u w:val="single"/>
        </w:rPr>
        <w:t xml:space="preserve">Proposal </w:t>
      </w:r>
      <w:r w:rsidR="00F03336">
        <w:rPr>
          <w:i/>
          <w:sz w:val="22"/>
          <w:szCs w:val="22"/>
          <w:u w:val="single"/>
        </w:rPr>
        <w:t>1</w:t>
      </w:r>
      <w:r w:rsidR="00997D23">
        <w:rPr>
          <w:i/>
          <w:sz w:val="22"/>
          <w:szCs w:val="22"/>
          <w:u w:val="single"/>
        </w:rPr>
        <w:t>2</w:t>
      </w:r>
      <w:r w:rsidR="00984DDD" w:rsidRPr="004A5649">
        <w:rPr>
          <w:i/>
          <w:sz w:val="22"/>
          <w:szCs w:val="22"/>
          <w:u w:val="single"/>
        </w:rPr>
        <w:t>:</w:t>
      </w:r>
      <w:r w:rsidR="00984DDD" w:rsidRPr="00AA79C4">
        <w:rPr>
          <w:i/>
          <w:sz w:val="22"/>
          <w:szCs w:val="22"/>
        </w:rPr>
        <w:t xml:space="preserve"> The PDCCH candidate dropping rules for Rel-15 should be re-used per monitoring span for enabling low latency operation. The BD limit should be defined per monitoring span, regardless if the number of BDs per slot is increased compared to Rel-15 or not.   </w:t>
      </w:r>
    </w:p>
    <w:p w14:paraId="60C41F50" w14:textId="585627C8" w:rsidR="00984DDD" w:rsidRPr="000E66AA" w:rsidRDefault="000E66AA" w:rsidP="00984DDD">
      <w:pPr>
        <w:pStyle w:val="a3"/>
        <w:rPr>
          <w:i/>
          <w:sz w:val="22"/>
          <w:szCs w:val="22"/>
        </w:rPr>
      </w:pPr>
      <w:r w:rsidRPr="004A5649">
        <w:rPr>
          <w:i/>
          <w:sz w:val="22"/>
          <w:szCs w:val="22"/>
          <w:u w:val="single"/>
        </w:rPr>
        <w:t xml:space="preserve">Proposal </w:t>
      </w:r>
      <w:r w:rsidR="00F03336">
        <w:rPr>
          <w:i/>
          <w:sz w:val="22"/>
          <w:szCs w:val="22"/>
          <w:u w:val="single"/>
        </w:rPr>
        <w:t>1</w:t>
      </w:r>
      <w:r w:rsidR="00997D23">
        <w:rPr>
          <w:i/>
          <w:sz w:val="22"/>
          <w:szCs w:val="22"/>
          <w:u w:val="single"/>
        </w:rPr>
        <w:t>3</w:t>
      </w:r>
      <w:r w:rsidR="00984DDD" w:rsidRPr="004A5649">
        <w:rPr>
          <w:i/>
          <w:sz w:val="22"/>
          <w:szCs w:val="22"/>
          <w:u w:val="single"/>
        </w:rPr>
        <w:t>:</w:t>
      </w:r>
      <w:r w:rsidR="00984DDD" w:rsidRPr="00AA79C4">
        <w:rPr>
          <w:i/>
          <w:sz w:val="22"/>
          <w:szCs w:val="22"/>
        </w:rPr>
        <w:t xml:space="preserve"> The overall complexity of BD/CCE counting in Rel-16 shall not increase compared to Rel-15</w:t>
      </w:r>
    </w:p>
    <w:p w14:paraId="65BEA161" w14:textId="7028FE0C" w:rsidR="007156C3" w:rsidRDefault="007156C3" w:rsidP="00D83FBC">
      <w:pPr>
        <w:tabs>
          <w:tab w:val="num" w:pos="1440"/>
        </w:tabs>
        <w:spacing w:before="120"/>
        <w:rPr>
          <w:szCs w:val="20"/>
        </w:rPr>
      </w:pPr>
    </w:p>
    <w:p w14:paraId="4FB68921" w14:textId="77777777" w:rsidR="00D83FBC" w:rsidRPr="005A66FC" w:rsidRDefault="00D83FBC" w:rsidP="00D83FBC">
      <w:pPr>
        <w:pStyle w:val="1"/>
        <w:spacing w:before="240"/>
        <w:rPr>
          <w:lang w:val="en-US"/>
        </w:rPr>
      </w:pPr>
      <w:r w:rsidRPr="005A66FC">
        <w:rPr>
          <w:lang w:val="en-US"/>
        </w:rPr>
        <w:t>References</w:t>
      </w:r>
      <w:bookmarkEnd w:id="8"/>
      <w:bookmarkEnd w:id="9"/>
      <w:bookmarkEnd w:id="10"/>
      <w:bookmarkEnd w:id="11"/>
    </w:p>
    <w:p w14:paraId="28B795ED" w14:textId="17D42A33" w:rsidR="00D83FBC" w:rsidRPr="006922DC" w:rsidRDefault="00D83FBC" w:rsidP="00945250">
      <w:pPr>
        <w:pStyle w:val="a7"/>
        <w:numPr>
          <w:ilvl w:val="0"/>
          <w:numId w:val="4"/>
        </w:numPr>
        <w:ind w:firstLineChars="0"/>
        <w:rPr>
          <w:sz w:val="20"/>
          <w:szCs w:val="16"/>
          <w:lang w:eastAsia="zh-CN"/>
        </w:rPr>
      </w:pPr>
      <w:bookmarkStart w:id="13" w:name="_Ref505787262"/>
      <w:bookmarkStart w:id="14" w:name="_Ref484506180"/>
      <w:r w:rsidRPr="006E2AD6">
        <w:rPr>
          <w:sz w:val="20"/>
          <w:szCs w:val="16"/>
          <w:lang w:eastAsia="zh-CN"/>
        </w:rPr>
        <w:t>RAN1 Chairman’s Notes</w:t>
      </w:r>
      <w:r>
        <w:t xml:space="preserve">, </w:t>
      </w:r>
      <w:r w:rsidR="00945250" w:rsidRPr="00945250">
        <w:rPr>
          <w:sz w:val="20"/>
          <w:szCs w:val="16"/>
          <w:lang w:eastAsia="zh-CN"/>
        </w:rPr>
        <w:t>Chongqing, China, 14th - 20th October, 2019</w:t>
      </w:r>
      <w:r>
        <w:rPr>
          <w:sz w:val="20"/>
          <w:szCs w:val="20"/>
          <w:lang w:eastAsia="zh-CN"/>
        </w:rPr>
        <w:t>.</w:t>
      </w:r>
    </w:p>
    <w:p w14:paraId="6E5911B7" w14:textId="77777777" w:rsidR="007E6693" w:rsidRPr="009F056F" w:rsidRDefault="007E6693" w:rsidP="007E6693">
      <w:pPr>
        <w:pStyle w:val="a7"/>
        <w:numPr>
          <w:ilvl w:val="0"/>
          <w:numId w:val="4"/>
        </w:numPr>
        <w:ind w:firstLineChars="0"/>
        <w:rPr>
          <w:sz w:val="20"/>
          <w:szCs w:val="16"/>
          <w:lang w:eastAsia="zh-CN"/>
        </w:rPr>
      </w:pPr>
      <w:r w:rsidRPr="006E2AD6">
        <w:rPr>
          <w:sz w:val="20"/>
          <w:szCs w:val="16"/>
          <w:lang w:eastAsia="zh-CN"/>
        </w:rPr>
        <w:t>RAN1 Chairman’s Notes</w:t>
      </w:r>
      <w:r>
        <w:t xml:space="preserve">, </w:t>
      </w:r>
      <w:r w:rsidRPr="009F056F">
        <w:rPr>
          <w:sz w:val="20"/>
          <w:szCs w:val="16"/>
          <w:lang w:eastAsia="zh-CN"/>
        </w:rPr>
        <w:t>Prague, Czech Republic, 26th – 30th August, 2019</w:t>
      </w:r>
      <w:r>
        <w:rPr>
          <w:sz w:val="20"/>
          <w:szCs w:val="20"/>
          <w:lang w:eastAsia="zh-CN"/>
        </w:rPr>
        <w:t>.</w:t>
      </w:r>
    </w:p>
    <w:p w14:paraId="25FF5DE5" w14:textId="77777777" w:rsidR="00D83FBC" w:rsidRPr="0070524C" w:rsidRDefault="00D83FBC" w:rsidP="00D83FBC">
      <w:pPr>
        <w:pStyle w:val="a7"/>
        <w:numPr>
          <w:ilvl w:val="0"/>
          <w:numId w:val="4"/>
        </w:numPr>
        <w:ind w:firstLineChars="0"/>
        <w:rPr>
          <w:sz w:val="20"/>
          <w:szCs w:val="16"/>
          <w:lang w:eastAsia="zh-CN"/>
        </w:rPr>
      </w:pPr>
      <w:r w:rsidRPr="006E2AD6">
        <w:rPr>
          <w:sz w:val="20"/>
          <w:szCs w:val="16"/>
          <w:lang w:eastAsia="zh-CN"/>
        </w:rPr>
        <w:t>RAN1 Chairman’s Notes</w:t>
      </w:r>
      <w:r>
        <w:t xml:space="preserve">, </w:t>
      </w:r>
      <w:r w:rsidRPr="008F020B">
        <w:rPr>
          <w:sz w:val="20"/>
          <w:szCs w:val="16"/>
          <w:lang w:eastAsia="zh-CN"/>
        </w:rPr>
        <w:t>Reno, USA, 13th– 17th May, 2019</w:t>
      </w:r>
      <w:r w:rsidRPr="00BF0554">
        <w:rPr>
          <w:sz w:val="20"/>
          <w:szCs w:val="20"/>
          <w:lang w:eastAsia="zh-CN"/>
        </w:rPr>
        <w:t>, 2019</w:t>
      </w:r>
      <w:r>
        <w:rPr>
          <w:sz w:val="20"/>
          <w:szCs w:val="20"/>
          <w:lang w:eastAsia="zh-CN"/>
        </w:rPr>
        <w:t>.</w:t>
      </w:r>
    </w:p>
    <w:p w14:paraId="50C1E7E4" w14:textId="77777777" w:rsidR="00D83FBC" w:rsidRPr="00361D54" w:rsidRDefault="00D83FBC" w:rsidP="00D83FBC">
      <w:pPr>
        <w:pStyle w:val="a7"/>
        <w:numPr>
          <w:ilvl w:val="0"/>
          <w:numId w:val="4"/>
        </w:numPr>
        <w:ind w:firstLineChars="0"/>
        <w:rPr>
          <w:sz w:val="20"/>
          <w:szCs w:val="16"/>
          <w:lang w:eastAsia="zh-CN"/>
        </w:rPr>
      </w:pPr>
      <w:r w:rsidRPr="006E2AD6">
        <w:rPr>
          <w:sz w:val="20"/>
          <w:szCs w:val="16"/>
          <w:lang w:eastAsia="zh-CN"/>
        </w:rPr>
        <w:t>RAN1 Chairman’s Notes</w:t>
      </w:r>
      <w:r>
        <w:t xml:space="preserve">, </w:t>
      </w:r>
      <w:r>
        <w:rPr>
          <w:sz w:val="20"/>
          <w:szCs w:val="16"/>
          <w:lang w:eastAsia="zh-CN"/>
        </w:rPr>
        <w:t>Reno, China, 8th– 12th April</w:t>
      </w:r>
      <w:r w:rsidRPr="008F020B">
        <w:rPr>
          <w:sz w:val="20"/>
          <w:szCs w:val="16"/>
          <w:lang w:eastAsia="zh-CN"/>
        </w:rPr>
        <w:t>, 2019</w:t>
      </w:r>
      <w:r w:rsidRPr="00BF0554">
        <w:rPr>
          <w:sz w:val="20"/>
          <w:szCs w:val="20"/>
          <w:lang w:eastAsia="zh-CN"/>
        </w:rPr>
        <w:t>, 2019</w:t>
      </w:r>
      <w:r>
        <w:rPr>
          <w:sz w:val="20"/>
          <w:szCs w:val="20"/>
          <w:lang w:eastAsia="zh-CN"/>
        </w:rPr>
        <w:t>.</w:t>
      </w:r>
    </w:p>
    <w:p w14:paraId="39E9FD88" w14:textId="77777777" w:rsidR="00D83FBC" w:rsidRPr="00361D54" w:rsidRDefault="00D83FBC" w:rsidP="00D83FBC">
      <w:pPr>
        <w:pStyle w:val="References"/>
        <w:numPr>
          <w:ilvl w:val="0"/>
          <w:numId w:val="4"/>
        </w:numPr>
        <w:rPr>
          <w:lang w:eastAsia="zh-CN"/>
        </w:rPr>
      </w:pPr>
      <w:bookmarkStart w:id="15" w:name="_Ref20641299"/>
      <w:r w:rsidRPr="00A5279D">
        <w:rPr>
          <w:rFonts w:eastAsia="宋体"/>
          <w:szCs w:val="20"/>
          <w:lang w:eastAsia="zh-CN"/>
        </w:rPr>
        <w:t>R1-1810719</w:t>
      </w:r>
      <w:r w:rsidRPr="001F6F1C">
        <w:rPr>
          <w:rFonts w:eastAsia="宋体"/>
          <w:szCs w:val="20"/>
          <w:lang w:eastAsia="zh-CN"/>
        </w:rPr>
        <w:t>, “Correction on rate matching in URLLC due to the ambiguity between PDCCH AL8 and AL16</w:t>
      </w:r>
      <w:r w:rsidRPr="001F6F1C">
        <w:rPr>
          <w:rFonts w:eastAsia="宋体"/>
          <w:szCs w:val="20"/>
          <w:lang w:eastAsia="zh-CN"/>
        </w:rPr>
        <w:tab/>
        <w:t xml:space="preserve">Huawei, HiSilicon, Chengdu, China, </w:t>
      </w:r>
      <w:r>
        <w:rPr>
          <w:rFonts w:eastAsia="宋体"/>
          <w:szCs w:val="20"/>
          <w:lang w:eastAsia="zh-CN"/>
        </w:rPr>
        <w:t>Oct.</w:t>
      </w:r>
      <w:r w:rsidRPr="001F6F1C">
        <w:rPr>
          <w:rFonts w:eastAsia="宋体"/>
          <w:szCs w:val="20"/>
          <w:lang w:eastAsia="zh-CN"/>
        </w:rPr>
        <w:t xml:space="preserve"> 8-12, 2018.</w:t>
      </w:r>
      <w:bookmarkEnd w:id="15"/>
    </w:p>
    <w:p w14:paraId="60B00CDE" w14:textId="77777777" w:rsidR="00D83FBC" w:rsidRPr="00742AC5" w:rsidRDefault="00D83FBC" w:rsidP="00D83FBC">
      <w:pPr>
        <w:pStyle w:val="a7"/>
        <w:numPr>
          <w:ilvl w:val="0"/>
          <w:numId w:val="4"/>
        </w:numPr>
        <w:ind w:firstLineChars="0"/>
        <w:rPr>
          <w:sz w:val="20"/>
          <w:szCs w:val="20"/>
          <w:lang w:eastAsia="zh-CN"/>
        </w:rPr>
      </w:pPr>
      <w:r w:rsidRPr="00513B03">
        <w:rPr>
          <w:rFonts w:eastAsia="宋体"/>
          <w:sz w:val="20"/>
          <w:szCs w:val="20"/>
          <w:lang w:eastAsia="zh-CN"/>
        </w:rPr>
        <w:t>R1-19066</w:t>
      </w:r>
      <w:r w:rsidRPr="0046133C">
        <w:rPr>
          <w:rFonts w:eastAsia="宋体"/>
          <w:sz w:val="20"/>
          <w:szCs w:val="20"/>
          <w:lang w:eastAsia="zh-CN"/>
        </w:rPr>
        <w:t>14</w:t>
      </w:r>
      <w:r w:rsidRPr="00742AC5">
        <w:rPr>
          <w:rFonts w:eastAsia="宋体"/>
          <w:sz w:val="20"/>
          <w:szCs w:val="20"/>
          <w:lang w:eastAsia="zh-CN"/>
        </w:rPr>
        <w:t xml:space="preserve">, “Discussion on rate matching in URLLC due to the ambiguity between PDCCH AL8 and AL16”, Huawei, HiSilicon, </w:t>
      </w:r>
      <w:r w:rsidRPr="00742AC5">
        <w:rPr>
          <w:sz w:val="20"/>
          <w:szCs w:val="20"/>
          <w:lang w:eastAsia="ja-JP"/>
        </w:rPr>
        <w:t>Reno, USA, 13th– 17th May, 2019.</w:t>
      </w:r>
    </w:p>
    <w:p w14:paraId="2B137774" w14:textId="77777777" w:rsidR="00D83FBC" w:rsidRPr="00A5279D" w:rsidRDefault="00D83FBC" w:rsidP="00D83FBC">
      <w:pPr>
        <w:pStyle w:val="References"/>
        <w:numPr>
          <w:ilvl w:val="0"/>
          <w:numId w:val="4"/>
        </w:numPr>
        <w:rPr>
          <w:rFonts w:eastAsia="宋体"/>
          <w:szCs w:val="20"/>
          <w:lang w:eastAsia="zh-CN"/>
        </w:rPr>
      </w:pPr>
      <w:r w:rsidRPr="00A5279D">
        <w:rPr>
          <w:szCs w:val="20"/>
          <w:lang w:eastAsia="zh-CN"/>
        </w:rPr>
        <w:t>R1-1906616, “Extended CRC for URLLC”, Huawei, HiSilicon, Reno, USA, 13</w:t>
      </w:r>
      <w:r w:rsidRPr="00A5279D">
        <w:rPr>
          <w:szCs w:val="20"/>
          <w:vertAlign w:val="superscript"/>
          <w:lang w:eastAsia="zh-CN"/>
        </w:rPr>
        <w:t>th</w:t>
      </w:r>
      <w:r w:rsidRPr="00A5279D">
        <w:rPr>
          <w:szCs w:val="20"/>
          <w:lang w:eastAsia="zh-CN"/>
        </w:rPr>
        <w:t xml:space="preserve"> – 17</w:t>
      </w:r>
      <w:r w:rsidRPr="00A5279D">
        <w:rPr>
          <w:szCs w:val="20"/>
          <w:vertAlign w:val="superscript"/>
          <w:lang w:eastAsia="zh-CN"/>
        </w:rPr>
        <w:t>th</w:t>
      </w:r>
      <w:r w:rsidRPr="00A5279D">
        <w:rPr>
          <w:szCs w:val="20"/>
          <w:lang w:eastAsia="zh-CN"/>
        </w:rPr>
        <w:t>, May, 2019.</w:t>
      </w:r>
    </w:p>
    <w:p w14:paraId="24DA6992" w14:textId="77777777" w:rsidR="00D83FBC" w:rsidRPr="006165AC" w:rsidRDefault="00D83FBC" w:rsidP="00D83FBC">
      <w:pPr>
        <w:pStyle w:val="a7"/>
        <w:numPr>
          <w:ilvl w:val="0"/>
          <w:numId w:val="4"/>
        </w:numPr>
        <w:ind w:firstLineChars="0"/>
        <w:rPr>
          <w:sz w:val="20"/>
          <w:szCs w:val="16"/>
          <w:lang w:eastAsia="zh-CN"/>
        </w:rPr>
      </w:pPr>
      <w:r w:rsidRPr="006F22DF">
        <w:rPr>
          <w:sz w:val="20"/>
          <w:szCs w:val="20"/>
          <w:lang w:eastAsia="ja-JP"/>
        </w:rPr>
        <w:t>R1-</w:t>
      </w:r>
      <w:r>
        <w:rPr>
          <w:sz w:val="20"/>
          <w:szCs w:val="20"/>
          <w:lang w:eastAsia="ja-JP"/>
        </w:rPr>
        <w:t>1905876</w:t>
      </w:r>
      <w:r>
        <w:rPr>
          <w:rFonts w:hint="eastAsia"/>
          <w:sz w:val="20"/>
          <w:szCs w:val="20"/>
          <w:lang w:eastAsia="zh-CN"/>
        </w:rPr>
        <w:t xml:space="preserve">, </w:t>
      </w:r>
      <w:r>
        <w:rPr>
          <w:sz w:val="20"/>
          <w:szCs w:val="20"/>
          <w:lang w:eastAsia="zh-CN"/>
        </w:rPr>
        <w:t>“</w:t>
      </w:r>
      <w:r w:rsidRPr="00BF0554">
        <w:rPr>
          <w:sz w:val="20"/>
          <w:szCs w:val="16"/>
          <w:lang w:eastAsia="zh-CN"/>
        </w:rPr>
        <w:t>Summary of 7.2.6.1 PDCCH enhancements</w:t>
      </w:r>
      <w:r>
        <w:rPr>
          <w:sz w:val="20"/>
          <w:szCs w:val="20"/>
          <w:lang w:eastAsia="zh-CN"/>
        </w:rPr>
        <w:t>”,</w:t>
      </w:r>
      <w:r w:rsidRPr="00BF0554">
        <w:t xml:space="preserve"> </w:t>
      </w:r>
      <w:r w:rsidRPr="00BF0554">
        <w:rPr>
          <w:sz w:val="20"/>
          <w:szCs w:val="20"/>
          <w:lang w:eastAsia="zh-CN"/>
        </w:rPr>
        <w:t>Xi’an, China, April 8 – 12, 2019</w:t>
      </w:r>
      <w:r>
        <w:rPr>
          <w:sz w:val="20"/>
          <w:szCs w:val="20"/>
          <w:lang w:eastAsia="zh-CN"/>
        </w:rPr>
        <w:t>.</w:t>
      </w:r>
    </w:p>
    <w:bookmarkEnd w:id="13"/>
    <w:bookmarkEnd w:id="14"/>
    <w:p w14:paraId="520DBC28" w14:textId="77777777" w:rsidR="00FC3EBC" w:rsidRPr="0092051F" w:rsidRDefault="00FC3EBC" w:rsidP="00981F5D">
      <w:pPr>
        <w:rPr>
          <w:lang w:eastAsia="zh-CN"/>
        </w:rPr>
      </w:pPr>
    </w:p>
    <w:p w14:paraId="2BFCDBCB" w14:textId="77777777" w:rsidR="006C0A04" w:rsidRDefault="006C0A04"/>
    <w:sectPr w:rsidR="006C0A04" w:rsidSect="006C0A04">
      <w:head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1507F" w14:textId="77777777" w:rsidR="00744265" w:rsidRDefault="00744265">
      <w:pPr>
        <w:spacing w:after="0"/>
      </w:pPr>
      <w:r>
        <w:separator/>
      </w:r>
    </w:p>
  </w:endnote>
  <w:endnote w:type="continuationSeparator" w:id="0">
    <w:p w14:paraId="7A2BA8F2" w14:textId="77777777" w:rsidR="00744265" w:rsidRDefault="00744265">
      <w:pPr>
        <w:spacing w:after="0"/>
      </w:pPr>
      <w:r>
        <w:continuationSeparator/>
      </w:r>
    </w:p>
  </w:endnote>
  <w:endnote w:type="continuationNotice" w:id="1">
    <w:p w14:paraId="48E2A94D" w14:textId="77777777" w:rsidR="00744265" w:rsidRDefault="007442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C127A" w14:textId="77777777" w:rsidR="00744265" w:rsidRDefault="00744265">
      <w:pPr>
        <w:spacing w:after="0"/>
      </w:pPr>
      <w:r>
        <w:separator/>
      </w:r>
    </w:p>
  </w:footnote>
  <w:footnote w:type="continuationSeparator" w:id="0">
    <w:p w14:paraId="00722C1B" w14:textId="77777777" w:rsidR="00744265" w:rsidRDefault="00744265">
      <w:pPr>
        <w:spacing w:after="0"/>
      </w:pPr>
      <w:r>
        <w:continuationSeparator/>
      </w:r>
    </w:p>
  </w:footnote>
  <w:footnote w:type="continuationNotice" w:id="1">
    <w:p w14:paraId="62744A8A" w14:textId="77777777" w:rsidR="00744265" w:rsidRDefault="007442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AEE99" w14:textId="77777777" w:rsidR="00C84063" w:rsidRDefault="00C84063" w:rsidP="006C0A04">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783"/>
    <w:multiLevelType w:val="multilevel"/>
    <w:tmpl w:val="487060B8"/>
    <w:lvl w:ilvl="0">
      <w:start w:val="2"/>
      <w:numFmt w:val="decimal"/>
      <w:lvlText w:val="%1."/>
      <w:lvlJc w:val="left"/>
      <w:pPr>
        <w:ind w:left="360" w:hanging="360"/>
      </w:pPr>
      <w:rPr>
        <w:rFonts w:hint="eastAsia"/>
      </w:rPr>
    </w:lvl>
    <w:lvl w:ilvl="1">
      <w:start w:val="1"/>
      <w:numFmt w:val="decimal"/>
      <w:isLgl/>
      <w:lvlText w:val="%1.%2"/>
      <w:lvlJc w:val="left"/>
      <w:pPr>
        <w:ind w:left="1635"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6F393F"/>
    <w:multiLevelType w:val="hybridMultilevel"/>
    <w:tmpl w:val="F9DE7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D6E32"/>
    <w:multiLevelType w:val="hybridMultilevel"/>
    <w:tmpl w:val="8FDA2B3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15:restartNumberingAfterBreak="0">
    <w:nsid w:val="058A23E6"/>
    <w:multiLevelType w:val="hybridMultilevel"/>
    <w:tmpl w:val="D8223A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272DBB"/>
    <w:multiLevelType w:val="hybridMultilevel"/>
    <w:tmpl w:val="231EA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857DC"/>
    <w:multiLevelType w:val="hybridMultilevel"/>
    <w:tmpl w:val="B568F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B2EEF"/>
    <w:multiLevelType w:val="hybridMultilevel"/>
    <w:tmpl w:val="A528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D37F02"/>
    <w:multiLevelType w:val="hybridMultilevel"/>
    <w:tmpl w:val="88A6AECC"/>
    <w:lvl w:ilvl="0" w:tplc="AAF27A3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80DCC"/>
    <w:multiLevelType w:val="hybridMultilevel"/>
    <w:tmpl w:val="EAC88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143D03"/>
    <w:multiLevelType w:val="hybridMultilevel"/>
    <w:tmpl w:val="5F3613B6"/>
    <w:lvl w:ilvl="0" w:tplc="44B6677C">
      <w:start w:val="1"/>
      <w:numFmt w:val="decimalFullWidth"/>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AB2A86"/>
    <w:multiLevelType w:val="hybridMultilevel"/>
    <w:tmpl w:val="43BE3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F1740E"/>
    <w:multiLevelType w:val="hybridMultilevel"/>
    <w:tmpl w:val="3836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D04C4"/>
    <w:multiLevelType w:val="hybridMultilevel"/>
    <w:tmpl w:val="6C3EF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A36FD6"/>
    <w:multiLevelType w:val="hybridMultilevel"/>
    <w:tmpl w:val="73D062C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289879CD"/>
    <w:multiLevelType w:val="hybridMultilevel"/>
    <w:tmpl w:val="264EF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EB62DB"/>
    <w:multiLevelType w:val="hybridMultilevel"/>
    <w:tmpl w:val="54FEF5D8"/>
    <w:lvl w:ilvl="0" w:tplc="AAF27A3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64668C"/>
    <w:multiLevelType w:val="hybridMultilevel"/>
    <w:tmpl w:val="7D98D636"/>
    <w:lvl w:ilvl="0" w:tplc="1DF4971C">
      <w:start w:val="1"/>
      <w:numFmt w:val="decimalFullWidth"/>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9F03EA"/>
    <w:multiLevelType w:val="hybridMultilevel"/>
    <w:tmpl w:val="B62C4D9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6546068"/>
    <w:multiLevelType w:val="hybridMultilevel"/>
    <w:tmpl w:val="8214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3B645E"/>
    <w:multiLevelType w:val="hybridMultilevel"/>
    <w:tmpl w:val="BB7408F2"/>
    <w:lvl w:ilvl="0" w:tplc="04090001">
      <w:start w:val="1"/>
      <w:numFmt w:val="bullet"/>
      <w:lvlText w:val=""/>
      <w:lvlJc w:val="left"/>
      <w:pPr>
        <w:ind w:left="-351" w:hanging="360"/>
      </w:pPr>
      <w:rPr>
        <w:rFonts w:ascii="Symbol" w:hAnsi="Symbol" w:hint="default"/>
      </w:rPr>
    </w:lvl>
    <w:lvl w:ilvl="1" w:tplc="04090003">
      <w:start w:val="1"/>
      <w:numFmt w:val="bullet"/>
      <w:lvlText w:val="o"/>
      <w:lvlJc w:val="left"/>
      <w:pPr>
        <w:ind w:left="369" w:hanging="360"/>
      </w:pPr>
      <w:rPr>
        <w:rFonts w:ascii="Courier New" w:hAnsi="Courier New" w:cs="Courier New" w:hint="default"/>
      </w:rPr>
    </w:lvl>
    <w:lvl w:ilvl="2" w:tplc="04090005">
      <w:start w:val="1"/>
      <w:numFmt w:val="bullet"/>
      <w:lvlText w:val=""/>
      <w:lvlJc w:val="left"/>
      <w:pPr>
        <w:ind w:left="1089" w:hanging="360"/>
      </w:pPr>
      <w:rPr>
        <w:rFonts w:ascii="Wingdings" w:hAnsi="Wingdings" w:hint="default"/>
      </w:rPr>
    </w:lvl>
    <w:lvl w:ilvl="3" w:tplc="DC7045F2">
      <w:start w:val="4"/>
      <w:numFmt w:val="bullet"/>
      <w:lvlText w:val=""/>
      <w:lvlJc w:val="left"/>
      <w:pPr>
        <w:ind w:left="1809" w:hanging="360"/>
      </w:pPr>
      <w:rPr>
        <w:rFonts w:ascii="Wingdings" w:eastAsiaTheme="minorEastAsia" w:hAnsi="Wingdings" w:cs="Times New Roman" w:hint="default"/>
      </w:rPr>
    </w:lvl>
    <w:lvl w:ilvl="4" w:tplc="04090003">
      <w:start w:val="1"/>
      <w:numFmt w:val="bullet"/>
      <w:lvlText w:val="o"/>
      <w:lvlJc w:val="left"/>
      <w:pPr>
        <w:ind w:left="2529" w:hanging="360"/>
      </w:pPr>
      <w:rPr>
        <w:rFonts w:ascii="Courier New" w:hAnsi="Courier New" w:cs="Courier New" w:hint="default"/>
      </w:rPr>
    </w:lvl>
    <w:lvl w:ilvl="5" w:tplc="04090005" w:tentative="1">
      <w:start w:val="1"/>
      <w:numFmt w:val="bullet"/>
      <w:lvlText w:val=""/>
      <w:lvlJc w:val="left"/>
      <w:pPr>
        <w:ind w:left="3249" w:hanging="360"/>
      </w:pPr>
      <w:rPr>
        <w:rFonts w:ascii="Wingdings" w:hAnsi="Wingdings" w:hint="default"/>
      </w:rPr>
    </w:lvl>
    <w:lvl w:ilvl="6" w:tplc="04090001" w:tentative="1">
      <w:start w:val="1"/>
      <w:numFmt w:val="bullet"/>
      <w:lvlText w:val=""/>
      <w:lvlJc w:val="left"/>
      <w:pPr>
        <w:ind w:left="3969" w:hanging="360"/>
      </w:pPr>
      <w:rPr>
        <w:rFonts w:ascii="Symbol" w:hAnsi="Symbol" w:hint="default"/>
      </w:rPr>
    </w:lvl>
    <w:lvl w:ilvl="7" w:tplc="04090003" w:tentative="1">
      <w:start w:val="1"/>
      <w:numFmt w:val="bullet"/>
      <w:lvlText w:val="o"/>
      <w:lvlJc w:val="left"/>
      <w:pPr>
        <w:ind w:left="4689" w:hanging="360"/>
      </w:pPr>
      <w:rPr>
        <w:rFonts w:ascii="Courier New" w:hAnsi="Courier New" w:cs="Courier New" w:hint="default"/>
      </w:rPr>
    </w:lvl>
    <w:lvl w:ilvl="8" w:tplc="04090005" w:tentative="1">
      <w:start w:val="1"/>
      <w:numFmt w:val="bullet"/>
      <w:lvlText w:val=""/>
      <w:lvlJc w:val="left"/>
      <w:pPr>
        <w:ind w:left="5409" w:hanging="360"/>
      </w:pPr>
      <w:rPr>
        <w:rFonts w:ascii="Wingdings" w:hAnsi="Wingdings" w:hint="default"/>
      </w:rPr>
    </w:lvl>
  </w:abstractNum>
  <w:abstractNum w:abstractNumId="23" w15:restartNumberingAfterBreak="0">
    <w:nsid w:val="3A0C2EC3"/>
    <w:multiLevelType w:val="hybridMultilevel"/>
    <w:tmpl w:val="1D72E6E2"/>
    <w:lvl w:ilvl="0" w:tplc="DE4C9E86">
      <w:start w:val="1"/>
      <w:numFmt w:val="decimalFullWidth"/>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25" w15:restartNumberingAfterBreak="0">
    <w:nsid w:val="3B89245C"/>
    <w:multiLevelType w:val="hybridMultilevel"/>
    <w:tmpl w:val="1B48F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1C3B68"/>
    <w:multiLevelType w:val="multilevel"/>
    <w:tmpl w:val="125EEF40"/>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3D3A0F55"/>
    <w:multiLevelType w:val="hybridMultilevel"/>
    <w:tmpl w:val="C42A0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8F555F"/>
    <w:multiLevelType w:val="hybridMultilevel"/>
    <w:tmpl w:val="DF1E3E5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15E03A1"/>
    <w:multiLevelType w:val="hybridMultilevel"/>
    <w:tmpl w:val="C74C3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2560FF"/>
    <w:multiLevelType w:val="hybridMultilevel"/>
    <w:tmpl w:val="C362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F91CFD"/>
    <w:multiLevelType w:val="hybridMultilevel"/>
    <w:tmpl w:val="87E03A32"/>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7F250B"/>
    <w:multiLevelType w:val="hybridMultilevel"/>
    <w:tmpl w:val="94EC9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A9300F"/>
    <w:multiLevelType w:val="hybridMultilevel"/>
    <w:tmpl w:val="954C1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0A230E"/>
    <w:multiLevelType w:val="hybridMultilevel"/>
    <w:tmpl w:val="DD0817D8"/>
    <w:lvl w:ilvl="0" w:tplc="AAC4D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B046405"/>
    <w:multiLevelType w:val="hybridMultilevel"/>
    <w:tmpl w:val="D11EFE9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DF7290F"/>
    <w:multiLevelType w:val="hybridMultilevel"/>
    <w:tmpl w:val="5C86DF74"/>
    <w:lvl w:ilvl="0" w:tplc="E8A83C8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4A5174"/>
    <w:multiLevelType w:val="hybridMultilevel"/>
    <w:tmpl w:val="46C20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3505B1"/>
    <w:multiLevelType w:val="hybridMultilevel"/>
    <w:tmpl w:val="407C3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9730C3"/>
    <w:multiLevelType w:val="hybridMultilevel"/>
    <w:tmpl w:val="DA4C3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764161"/>
    <w:multiLevelType w:val="hybridMultilevel"/>
    <w:tmpl w:val="CBDA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13753"/>
    <w:multiLevelType w:val="hybridMultilevel"/>
    <w:tmpl w:val="1254649E"/>
    <w:lvl w:ilvl="0" w:tplc="824C2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64B63F8"/>
    <w:multiLevelType w:val="hybridMultilevel"/>
    <w:tmpl w:val="5A3C4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9712884"/>
    <w:multiLevelType w:val="hybridMultilevel"/>
    <w:tmpl w:val="35A44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34E9B"/>
    <w:multiLevelType w:val="hybridMultilevel"/>
    <w:tmpl w:val="7832AECC"/>
    <w:lvl w:ilvl="0" w:tplc="EF54ECC2">
      <w:start w:val="1"/>
      <w:numFmt w:val="decimalFullWidth"/>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6"/>
  </w:num>
  <w:num w:numId="3">
    <w:abstractNumId w:val="0"/>
  </w:num>
  <w:num w:numId="4">
    <w:abstractNumId w:val="32"/>
  </w:num>
  <w:num w:numId="5">
    <w:abstractNumId w:val="22"/>
  </w:num>
  <w:num w:numId="6">
    <w:abstractNumId w:val="10"/>
  </w:num>
  <w:num w:numId="7">
    <w:abstractNumId w:val="19"/>
  </w:num>
  <w:num w:numId="8">
    <w:abstractNumId w:val="1"/>
  </w:num>
  <w:num w:numId="9">
    <w:abstractNumId w:val="31"/>
  </w:num>
  <w:num w:numId="10">
    <w:abstractNumId w:val="34"/>
  </w:num>
  <w:num w:numId="11">
    <w:abstractNumId w:val="42"/>
  </w:num>
  <w:num w:numId="12">
    <w:abstractNumId w:val="41"/>
  </w:num>
  <w:num w:numId="13">
    <w:abstractNumId w:val="2"/>
  </w:num>
  <w:num w:numId="14">
    <w:abstractNumId w:val="27"/>
  </w:num>
  <w:num w:numId="15">
    <w:abstractNumId w:val="30"/>
  </w:num>
  <w:num w:numId="16">
    <w:abstractNumId w:val="28"/>
  </w:num>
  <w:num w:numId="17">
    <w:abstractNumId w:val="20"/>
  </w:num>
  <w:num w:numId="18">
    <w:abstractNumId w:val="13"/>
  </w:num>
  <w:num w:numId="19">
    <w:abstractNumId w:val="11"/>
  </w:num>
  <w:num w:numId="20">
    <w:abstractNumId w:val="23"/>
  </w:num>
  <w:num w:numId="21">
    <w:abstractNumId w:val="18"/>
  </w:num>
  <w:num w:numId="22">
    <w:abstractNumId w:val="33"/>
  </w:num>
  <w:num w:numId="23">
    <w:abstractNumId w:val="29"/>
  </w:num>
  <w:num w:numId="24">
    <w:abstractNumId w:val="47"/>
  </w:num>
  <w:num w:numId="25">
    <w:abstractNumId w:val="9"/>
  </w:num>
  <w:num w:numId="26">
    <w:abstractNumId w:val="12"/>
  </w:num>
  <w:num w:numId="27">
    <w:abstractNumId w:val="44"/>
  </w:num>
  <w:num w:numId="28">
    <w:abstractNumId w:val="38"/>
  </w:num>
  <w:num w:numId="29">
    <w:abstractNumId w:val="40"/>
  </w:num>
  <w:num w:numId="30">
    <w:abstractNumId w:val="45"/>
  </w:num>
  <w:num w:numId="31">
    <w:abstractNumId w:val="37"/>
  </w:num>
  <w:num w:numId="32">
    <w:abstractNumId w:val="39"/>
  </w:num>
  <w:num w:numId="33">
    <w:abstractNumId w:val="43"/>
  </w:num>
  <w:num w:numId="34">
    <w:abstractNumId w:val="17"/>
  </w:num>
  <w:num w:numId="35">
    <w:abstractNumId w:val="3"/>
  </w:num>
  <w:num w:numId="36">
    <w:abstractNumId w:val="7"/>
  </w:num>
  <w:num w:numId="37">
    <w:abstractNumId w:val="5"/>
  </w:num>
  <w:num w:numId="38">
    <w:abstractNumId w:val="15"/>
  </w:num>
  <w:num w:numId="39">
    <w:abstractNumId w:val="46"/>
  </w:num>
  <w:num w:numId="40">
    <w:abstractNumId w:val="8"/>
  </w:num>
  <w:num w:numId="41">
    <w:abstractNumId w:val="14"/>
  </w:num>
  <w:num w:numId="42">
    <w:abstractNumId w:val="6"/>
  </w:num>
  <w:num w:numId="43">
    <w:abstractNumId w:val="4"/>
  </w:num>
  <w:num w:numId="44">
    <w:abstractNumId w:val="25"/>
  </w:num>
  <w:num w:numId="45">
    <w:abstractNumId w:val="16"/>
  </w:num>
  <w:num w:numId="46">
    <w:abstractNumId w:val="35"/>
  </w:num>
  <w:num w:numId="47">
    <w:abstractNumId w:val="21"/>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FBC"/>
    <w:rsid w:val="000006B6"/>
    <w:rsid w:val="00000CA9"/>
    <w:rsid w:val="00003D29"/>
    <w:rsid w:val="000169B7"/>
    <w:rsid w:val="000235B4"/>
    <w:rsid w:val="00026A2A"/>
    <w:rsid w:val="00030F97"/>
    <w:rsid w:val="000322B3"/>
    <w:rsid w:val="00041434"/>
    <w:rsid w:val="0004213D"/>
    <w:rsid w:val="00046627"/>
    <w:rsid w:val="00047191"/>
    <w:rsid w:val="00052793"/>
    <w:rsid w:val="00053E77"/>
    <w:rsid w:val="000546C1"/>
    <w:rsid w:val="00054718"/>
    <w:rsid w:val="0005711E"/>
    <w:rsid w:val="00057DC5"/>
    <w:rsid w:val="00062C34"/>
    <w:rsid w:val="00063847"/>
    <w:rsid w:val="00064626"/>
    <w:rsid w:val="000807B4"/>
    <w:rsid w:val="000814A4"/>
    <w:rsid w:val="00083CF1"/>
    <w:rsid w:val="00087F44"/>
    <w:rsid w:val="000917A4"/>
    <w:rsid w:val="000929DA"/>
    <w:rsid w:val="0009358D"/>
    <w:rsid w:val="000947B3"/>
    <w:rsid w:val="00095A87"/>
    <w:rsid w:val="000A2F87"/>
    <w:rsid w:val="000A35BF"/>
    <w:rsid w:val="000B0499"/>
    <w:rsid w:val="000B0609"/>
    <w:rsid w:val="000B3707"/>
    <w:rsid w:val="000B48AA"/>
    <w:rsid w:val="000B6DA2"/>
    <w:rsid w:val="000C0147"/>
    <w:rsid w:val="000C108C"/>
    <w:rsid w:val="000C4F97"/>
    <w:rsid w:val="000C5FEC"/>
    <w:rsid w:val="000D0896"/>
    <w:rsid w:val="000D5372"/>
    <w:rsid w:val="000D54A5"/>
    <w:rsid w:val="000D7185"/>
    <w:rsid w:val="000D7883"/>
    <w:rsid w:val="000E19AA"/>
    <w:rsid w:val="000E2C14"/>
    <w:rsid w:val="000E51C7"/>
    <w:rsid w:val="000E66AA"/>
    <w:rsid w:val="000E7EA8"/>
    <w:rsid w:val="000E7EDE"/>
    <w:rsid w:val="000F0E25"/>
    <w:rsid w:val="000F26B6"/>
    <w:rsid w:val="000F542A"/>
    <w:rsid w:val="000F6E43"/>
    <w:rsid w:val="000F7B1A"/>
    <w:rsid w:val="00101C88"/>
    <w:rsid w:val="00101F64"/>
    <w:rsid w:val="00104378"/>
    <w:rsid w:val="001052AD"/>
    <w:rsid w:val="00105324"/>
    <w:rsid w:val="001066C3"/>
    <w:rsid w:val="00110684"/>
    <w:rsid w:val="001148BF"/>
    <w:rsid w:val="001156A6"/>
    <w:rsid w:val="00122700"/>
    <w:rsid w:val="00124B33"/>
    <w:rsid w:val="00124E68"/>
    <w:rsid w:val="00126BFB"/>
    <w:rsid w:val="00127E15"/>
    <w:rsid w:val="00133579"/>
    <w:rsid w:val="00133660"/>
    <w:rsid w:val="00137292"/>
    <w:rsid w:val="001444D6"/>
    <w:rsid w:val="001444E9"/>
    <w:rsid w:val="00151FCB"/>
    <w:rsid w:val="00156B2B"/>
    <w:rsid w:val="001602FF"/>
    <w:rsid w:val="00165E75"/>
    <w:rsid w:val="0017763F"/>
    <w:rsid w:val="0018000D"/>
    <w:rsid w:val="0018173B"/>
    <w:rsid w:val="00185A79"/>
    <w:rsid w:val="00186C9F"/>
    <w:rsid w:val="00187C12"/>
    <w:rsid w:val="00187FAF"/>
    <w:rsid w:val="00191845"/>
    <w:rsid w:val="00191C6A"/>
    <w:rsid w:val="00191D32"/>
    <w:rsid w:val="0019225A"/>
    <w:rsid w:val="0019397F"/>
    <w:rsid w:val="001970C5"/>
    <w:rsid w:val="00197D3C"/>
    <w:rsid w:val="001A0CEC"/>
    <w:rsid w:val="001A0F4A"/>
    <w:rsid w:val="001A4EB0"/>
    <w:rsid w:val="001A53F3"/>
    <w:rsid w:val="001A6EF4"/>
    <w:rsid w:val="001A734C"/>
    <w:rsid w:val="001B4269"/>
    <w:rsid w:val="001B4B23"/>
    <w:rsid w:val="001B692B"/>
    <w:rsid w:val="001C2521"/>
    <w:rsid w:val="001C4D26"/>
    <w:rsid w:val="001D3D3B"/>
    <w:rsid w:val="001D4648"/>
    <w:rsid w:val="001D6B35"/>
    <w:rsid w:val="001E00C7"/>
    <w:rsid w:val="001E1F03"/>
    <w:rsid w:val="001E4B4B"/>
    <w:rsid w:val="001E4BD9"/>
    <w:rsid w:val="001F0D31"/>
    <w:rsid w:val="002026E7"/>
    <w:rsid w:val="00210590"/>
    <w:rsid w:val="002142B1"/>
    <w:rsid w:val="00217EDB"/>
    <w:rsid w:val="002220ED"/>
    <w:rsid w:val="00223274"/>
    <w:rsid w:val="00224D8E"/>
    <w:rsid w:val="00232961"/>
    <w:rsid w:val="00232DCA"/>
    <w:rsid w:val="00233CD4"/>
    <w:rsid w:val="0023436D"/>
    <w:rsid w:val="002352FB"/>
    <w:rsid w:val="00236A51"/>
    <w:rsid w:val="0024327E"/>
    <w:rsid w:val="00245C14"/>
    <w:rsid w:val="00247605"/>
    <w:rsid w:val="00247725"/>
    <w:rsid w:val="00247D26"/>
    <w:rsid w:val="00253159"/>
    <w:rsid w:val="00256B2B"/>
    <w:rsid w:val="00260B07"/>
    <w:rsid w:val="002620E5"/>
    <w:rsid w:val="00262819"/>
    <w:rsid w:val="00264687"/>
    <w:rsid w:val="0027084A"/>
    <w:rsid w:val="00270E3C"/>
    <w:rsid w:val="002712D4"/>
    <w:rsid w:val="002725F7"/>
    <w:rsid w:val="00275593"/>
    <w:rsid w:val="00276727"/>
    <w:rsid w:val="00276BA7"/>
    <w:rsid w:val="002772A5"/>
    <w:rsid w:val="00277983"/>
    <w:rsid w:val="00280CBA"/>
    <w:rsid w:val="00281C88"/>
    <w:rsid w:val="002858D4"/>
    <w:rsid w:val="002959D1"/>
    <w:rsid w:val="00296852"/>
    <w:rsid w:val="00297139"/>
    <w:rsid w:val="0029765F"/>
    <w:rsid w:val="002A2F9F"/>
    <w:rsid w:val="002A43AB"/>
    <w:rsid w:val="002A766A"/>
    <w:rsid w:val="002A7F8B"/>
    <w:rsid w:val="002B2CED"/>
    <w:rsid w:val="002B3BC5"/>
    <w:rsid w:val="002B757F"/>
    <w:rsid w:val="002B7F7C"/>
    <w:rsid w:val="002C22A8"/>
    <w:rsid w:val="002C3D69"/>
    <w:rsid w:val="002C5E66"/>
    <w:rsid w:val="002D0957"/>
    <w:rsid w:val="002D1047"/>
    <w:rsid w:val="002D1E1D"/>
    <w:rsid w:val="002D3782"/>
    <w:rsid w:val="002D5EB5"/>
    <w:rsid w:val="002D67CE"/>
    <w:rsid w:val="002E0DE8"/>
    <w:rsid w:val="002E2060"/>
    <w:rsid w:val="002E629B"/>
    <w:rsid w:val="002E7F41"/>
    <w:rsid w:val="002E7F82"/>
    <w:rsid w:val="002F0990"/>
    <w:rsid w:val="002F1654"/>
    <w:rsid w:val="00300B50"/>
    <w:rsid w:val="00306DF6"/>
    <w:rsid w:val="00306FF7"/>
    <w:rsid w:val="00316487"/>
    <w:rsid w:val="003169F4"/>
    <w:rsid w:val="00323B15"/>
    <w:rsid w:val="00330762"/>
    <w:rsid w:val="00330946"/>
    <w:rsid w:val="00331E41"/>
    <w:rsid w:val="003335FB"/>
    <w:rsid w:val="00340108"/>
    <w:rsid w:val="0034107A"/>
    <w:rsid w:val="003413AB"/>
    <w:rsid w:val="00342BF5"/>
    <w:rsid w:val="003433D7"/>
    <w:rsid w:val="00347DD4"/>
    <w:rsid w:val="00350517"/>
    <w:rsid w:val="0035148C"/>
    <w:rsid w:val="003519A1"/>
    <w:rsid w:val="00351DD7"/>
    <w:rsid w:val="003526E6"/>
    <w:rsid w:val="00362C57"/>
    <w:rsid w:val="00363D2C"/>
    <w:rsid w:val="00364CF1"/>
    <w:rsid w:val="00367DD2"/>
    <w:rsid w:val="00370AFA"/>
    <w:rsid w:val="00374EC8"/>
    <w:rsid w:val="003824D3"/>
    <w:rsid w:val="00386711"/>
    <w:rsid w:val="003911C0"/>
    <w:rsid w:val="0039150E"/>
    <w:rsid w:val="0039170C"/>
    <w:rsid w:val="00393C27"/>
    <w:rsid w:val="003946B8"/>
    <w:rsid w:val="003955B3"/>
    <w:rsid w:val="00397C71"/>
    <w:rsid w:val="003A1A61"/>
    <w:rsid w:val="003A2B38"/>
    <w:rsid w:val="003A3040"/>
    <w:rsid w:val="003A6E0F"/>
    <w:rsid w:val="003B32E2"/>
    <w:rsid w:val="003B4BDB"/>
    <w:rsid w:val="003B5335"/>
    <w:rsid w:val="003B5C76"/>
    <w:rsid w:val="003C005E"/>
    <w:rsid w:val="003C1ABA"/>
    <w:rsid w:val="003C2790"/>
    <w:rsid w:val="003D0DD8"/>
    <w:rsid w:val="003D1FED"/>
    <w:rsid w:val="003D2590"/>
    <w:rsid w:val="003D42CE"/>
    <w:rsid w:val="003D5171"/>
    <w:rsid w:val="003E10CF"/>
    <w:rsid w:val="003E51AC"/>
    <w:rsid w:val="003E5CBD"/>
    <w:rsid w:val="003E685B"/>
    <w:rsid w:val="003F0158"/>
    <w:rsid w:val="003F06EE"/>
    <w:rsid w:val="003F0967"/>
    <w:rsid w:val="003F1A94"/>
    <w:rsid w:val="003F1D91"/>
    <w:rsid w:val="003F3A04"/>
    <w:rsid w:val="003F3A2F"/>
    <w:rsid w:val="003F5535"/>
    <w:rsid w:val="003F5EAC"/>
    <w:rsid w:val="00401599"/>
    <w:rsid w:val="00405DEA"/>
    <w:rsid w:val="00406F0C"/>
    <w:rsid w:val="004072B2"/>
    <w:rsid w:val="00407B5E"/>
    <w:rsid w:val="00407EC8"/>
    <w:rsid w:val="00410196"/>
    <w:rsid w:val="0042189D"/>
    <w:rsid w:val="00424461"/>
    <w:rsid w:val="00424AAE"/>
    <w:rsid w:val="00427143"/>
    <w:rsid w:val="00432C50"/>
    <w:rsid w:val="00436988"/>
    <w:rsid w:val="00436EF0"/>
    <w:rsid w:val="00437949"/>
    <w:rsid w:val="00441385"/>
    <w:rsid w:val="00445468"/>
    <w:rsid w:val="00447BEF"/>
    <w:rsid w:val="004515E7"/>
    <w:rsid w:val="00461524"/>
    <w:rsid w:val="00465156"/>
    <w:rsid w:val="00470CB5"/>
    <w:rsid w:val="00470EB0"/>
    <w:rsid w:val="00471491"/>
    <w:rsid w:val="0047397A"/>
    <w:rsid w:val="004744DE"/>
    <w:rsid w:val="004825E2"/>
    <w:rsid w:val="00485143"/>
    <w:rsid w:val="004859FD"/>
    <w:rsid w:val="0048776E"/>
    <w:rsid w:val="00490913"/>
    <w:rsid w:val="004923C9"/>
    <w:rsid w:val="00493BE9"/>
    <w:rsid w:val="00493CC5"/>
    <w:rsid w:val="00496227"/>
    <w:rsid w:val="004967F2"/>
    <w:rsid w:val="004A145C"/>
    <w:rsid w:val="004A5649"/>
    <w:rsid w:val="004A5E65"/>
    <w:rsid w:val="004A7169"/>
    <w:rsid w:val="004B0FEA"/>
    <w:rsid w:val="004B1072"/>
    <w:rsid w:val="004B1A02"/>
    <w:rsid w:val="004B6A31"/>
    <w:rsid w:val="004C1168"/>
    <w:rsid w:val="004C17F0"/>
    <w:rsid w:val="004C3666"/>
    <w:rsid w:val="004C7CBE"/>
    <w:rsid w:val="004D1AE5"/>
    <w:rsid w:val="004D2577"/>
    <w:rsid w:val="004D29DA"/>
    <w:rsid w:val="004E0700"/>
    <w:rsid w:val="004E0CA0"/>
    <w:rsid w:val="004E13EA"/>
    <w:rsid w:val="004E2062"/>
    <w:rsid w:val="004E46A7"/>
    <w:rsid w:val="004E473C"/>
    <w:rsid w:val="004E60D7"/>
    <w:rsid w:val="004E74A1"/>
    <w:rsid w:val="004E74E2"/>
    <w:rsid w:val="004F5130"/>
    <w:rsid w:val="004F6BF5"/>
    <w:rsid w:val="005008DE"/>
    <w:rsid w:val="005019C5"/>
    <w:rsid w:val="005027A6"/>
    <w:rsid w:val="00505211"/>
    <w:rsid w:val="00515319"/>
    <w:rsid w:val="005159E4"/>
    <w:rsid w:val="00523F7B"/>
    <w:rsid w:val="00532074"/>
    <w:rsid w:val="005355FC"/>
    <w:rsid w:val="005431A6"/>
    <w:rsid w:val="00546866"/>
    <w:rsid w:val="00556298"/>
    <w:rsid w:val="00561D4D"/>
    <w:rsid w:val="00565DE5"/>
    <w:rsid w:val="00566224"/>
    <w:rsid w:val="0056747E"/>
    <w:rsid w:val="005718DC"/>
    <w:rsid w:val="00573ECD"/>
    <w:rsid w:val="00575CB4"/>
    <w:rsid w:val="00577E19"/>
    <w:rsid w:val="00583CE9"/>
    <w:rsid w:val="00587FBE"/>
    <w:rsid w:val="00590862"/>
    <w:rsid w:val="00592604"/>
    <w:rsid w:val="00593F57"/>
    <w:rsid w:val="00594D2D"/>
    <w:rsid w:val="005976CD"/>
    <w:rsid w:val="005A1D57"/>
    <w:rsid w:val="005A5572"/>
    <w:rsid w:val="005A605C"/>
    <w:rsid w:val="005A6F30"/>
    <w:rsid w:val="005C0E25"/>
    <w:rsid w:val="005C149E"/>
    <w:rsid w:val="005C25BA"/>
    <w:rsid w:val="005C37A8"/>
    <w:rsid w:val="005C677E"/>
    <w:rsid w:val="005D7962"/>
    <w:rsid w:val="005E1A41"/>
    <w:rsid w:val="005E1FA8"/>
    <w:rsid w:val="005E3C47"/>
    <w:rsid w:val="005E4890"/>
    <w:rsid w:val="005F2D56"/>
    <w:rsid w:val="005F376E"/>
    <w:rsid w:val="005F522C"/>
    <w:rsid w:val="005F555A"/>
    <w:rsid w:val="005F5DC6"/>
    <w:rsid w:val="005F670C"/>
    <w:rsid w:val="005F7579"/>
    <w:rsid w:val="005F77EE"/>
    <w:rsid w:val="00604C34"/>
    <w:rsid w:val="0060691E"/>
    <w:rsid w:val="00607CCB"/>
    <w:rsid w:val="00611AFF"/>
    <w:rsid w:val="0061407C"/>
    <w:rsid w:val="006178EC"/>
    <w:rsid w:val="006234ED"/>
    <w:rsid w:val="00623F42"/>
    <w:rsid w:val="00631D31"/>
    <w:rsid w:val="00632563"/>
    <w:rsid w:val="00633800"/>
    <w:rsid w:val="00636793"/>
    <w:rsid w:val="0064182C"/>
    <w:rsid w:val="00643524"/>
    <w:rsid w:val="00646E19"/>
    <w:rsid w:val="00647CEE"/>
    <w:rsid w:val="00653A91"/>
    <w:rsid w:val="00656AA0"/>
    <w:rsid w:val="00660CAF"/>
    <w:rsid w:val="00663C1F"/>
    <w:rsid w:val="00667AA6"/>
    <w:rsid w:val="00667E2D"/>
    <w:rsid w:val="0067146E"/>
    <w:rsid w:val="00671562"/>
    <w:rsid w:val="00671E3A"/>
    <w:rsid w:val="00672B74"/>
    <w:rsid w:val="00676F7B"/>
    <w:rsid w:val="006772F9"/>
    <w:rsid w:val="006773A9"/>
    <w:rsid w:val="006801D7"/>
    <w:rsid w:val="0068103C"/>
    <w:rsid w:val="0068104F"/>
    <w:rsid w:val="00683C94"/>
    <w:rsid w:val="006840BF"/>
    <w:rsid w:val="00684ECF"/>
    <w:rsid w:val="006861C4"/>
    <w:rsid w:val="00690FBB"/>
    <w:rsid w:val="006919AF"/>
    <w:rsid w:val="006922DC"/>
    <w:rsid w:val="00693147"/>
    <w:rsid w:val="00693336"/>
    <w:rsid w:val="00694568"/>
    <w:rsid w:val="006A2B40"/>
    <w:rsid w:val="006A4058"/>
    <w:rsid w:val="006B4ECB"/>
    <w:rsid w:val="006B5C37"/>
    <w:rsid w:val="006C0A04"/>
    <w:rsid w:val="006C3CA6"/>
    <w:rsid w:val="006C70A1"/>
    <w:rsid w:val="006C7151"/>
    <w:rsid w:val="006D009E"/>
    <w:rsid w:val="006D593F"/>
    <w:rsid w:val="006D5FAD"/>
    <w:rsid w:val="006D6A69"/>
    <w:rsid w:val="006D7AEA"/>
    <w:rsid w:val="006E0F73"/>
    <w:rsid w:val="006E4847"/>
    <w:rsid w:val="006E49FF"/>
    <w:rsid w:val="006E61E1"/>
    <w:rsid w:val="006F1690"/>
    <w:rsid w:val="006F2D7E"/>
    <w:rsid w:val="006F5A64"/>
    <w:rsid w:val="006F6D5B"/>
    <w:rsid w:val="006F79CF"/>
    <w:rsid w:val="007002D9"/>
    <w:rsid w:val="00701D44"/>
    <w:rsid w:val="0070329D"/>
    <w:rsid w:val="00703BE9"/>
    <w:rsid w:val="00712717"/>
    <w:rsid w:val="007156C3"/>
    <w:rsid w:val="00716064"/>
    <w:rsid w:val="00720A01"/>
    <w:rsid w:val="00720FFD"/>
    <w:rsid w:val="007237FE"/>
    <w:rsid w:val="00724A61"/>
    <w:rsid w:val="00725267"/>
    <w:rsid w:val="0073023D"/>
    <w:rsid w:val="00730E3A"/>
    <w:rsid w:val="007339F1"/>
    <w:rsid w:val="00743FB1"/>
    <w:rsid w:val="00744265"/>
    <w:rsid w:val="00744D09"/>
    <w:rsid w:val="00745E56"/>
    <w:rsid w:val="00746C3D"/>
    <w:rsid w:val="0074784A"/>
    <w:rsid w:val="007521EE"/>
    <w:rsid w:val="007550C6"/>
    <w:rsid w:val="00756A5A"/>
    <w:rsid w:val="00760D1C"/>
    <w:rsid w:val="0076314C"/>
    <w:rsid w:val="00764762"/>
    <w:rsid w:val="0077358F"/>
    <w:rsid w:val="0077635E"/>
    <w:rsid w:val="007771FF"/>
    <w:rsid w:val="00785782"/>
    <w:rsid w:val="00786D65"/>
    <w:rsid w:val="00787469"/>
    <w:rsid w:val="00791285"/>
    <w:rsid w:val="00791CA4"/>
    <w:rsid w:val="00797E01"/>
    <w:rsid w:val="007A238C"/>
    <w:rsid w:val="007A515D"/>
    <w:rsid w:val="007B1B00"/>
    <w:rsid w:val="007B1EAE"/>
    <w:rsid w:val="007C1006"/>
    <w:rsid w:val="007C13A6"/>
    <w:rsid w:val="007C27AA"/>
    <w:rsid w:val="007C4B28"/>
    <w:rsid w:val="007C4D0B"/>
    <w:rsid w:val="007D4BAA"/>
    <w:rsid w:val="007D6089"/>
    <w:rsid w:val="007E41B0"/>
    <w:rsid w:val="007E6693"/>
    <w:rsid w:val="007F1E98"/>
    <w:rsid w:val="00811ACC"/>
    <w:rsid w:val="00811F40"/>
    <w:rsid w:val="00814678"/>
    <w:rsid w:val="00824E84"/>
    <w:rsid w:val="00827C54"/>
    <w:rsid w:val="00831C9A"/>
    <w:rsid w:val="00832B06"/>
    <w:rsid w:val="00835A0D"/>
    <w:rsid w:val="0083697C"/>
    <w:rsid w:val="00841043"/>
    <w:rsid w:val="008421E5"/>
    <w:rsid w:val="008448E2"/>
    <w:rsid w:val="00847079"/>
    <w:rsid w:val="00847940"/>
    <w:rsid w:val="008506A0"/>
    <w:rsid w:val="00850A34"/>
    <w:rsid w:val="008538CE"/>
    <w:rsid w:val="008550CB"/>
    <w:rsid w:val="008551AF"/>
    <w:rsid w:val="00855322"/>
    <w:rsid w:val="008577E2"/>
    <w:rsid w:val="008628F5"/>
    <w:rsid w:val="00876114"/>
    <w:rsid w:val="0088033F"/>
    <w:rsid w:val="008835EB"/>
    <w:rsid w:val="00896B23"/>
    <w:rsid w:val="00896E47"/>
    <w:rsid w:val="008A2794"/>
    <w:rsid w:val="008A78CF"/>
    <w:rsid w:val="008B28E0"/>
    <w:rsid w:val="008C2397"/>
    <w:rsid w:val="008C5FBE"/>
    <w:rsid w:val="008C7C1B"/>
    <w:rsid w:val="008D54A2"/>
    <w:rsid w:val="008D5963"/>
    <w:rsid w:val="008D7FD9"/>
    <w:rsid w:val="008E31D6"/>
    <w:rsid w:val="008E326D"/>
    <w:rsid w:val="008E4011"/>
    <w:rsid w:val="008E6C8A"/>
    <w:rsid w:val="008E7B63"/>
    <w:rsid w:val="008F1C37"/>
    <w:rsid w:val="008F56D7"/>
    <w:rsid w:val="0090157C"/>
    <w:rsid w:val="009016B4"/>
    <w:rsid w:val="0090232B"/>
    <w:rsid w:val="00907A52"/>
    <w:rsid w:val="0091262B"/>
    <w:rsid w:val="00915881"/>
    <w:rsid w:val="009161EA"/>
    <w:rsid w:val="0092051F"/>
    <w:rsid w:val="00922FDE"/>
    <w:rsid w:val="00924F70"/>
    <w:rsid w:val="00925A9B"/>
    <w:rsid w:val="009311AA"/>
    <w:rsid w:val="009345D7"/>
    <w:rsid w:val="0093602B"/>
    <w:rsid w:val="009405AD"/>
    <w:rsid w:val="00945250"/>
    <w:rsid w:val="0094553A"/>
    <w:rsid w:val="00945A06"/>
    <w:rsid w:val="00951593"/>
    <w:rsid w:val="0095188C"/>
    <w:rsid w:val="00953228"/>
    <w:rsid w:val="00954B44"/>
    <w:rsid w:val="00954B70"/>
    <w:rsid w:val="00956710"/>
    <w:rsid w:val="009569A8"/>
    <w:rsid w:val="00961292"/>
    <w:rsid w:val="0096309A"/>
    <w:rsid w:val="00964E30"/>
    <w:rsid w:val="00966F0C"/>
    <w:rsid w:val="00970283"/>
    <w:rsid w:val="009708B1"/>
    <w:rsid w:val="009724EB"/>
    <w:rsid w:val="009726A5"/>
    <w:rsid w:val="00973CA1"/>
    <w:rsid w:val="0097728B"/>
    <w:rsid w:val="00977320"/>
    <w:rsid w:val="00981F5D"/>
    <w:rsid w:val="009824A9"/>
    <w:rsid w:val="00984DDD"/>
    <w:rsid w:val="00985094"/>
    <w:rsid w:val="009858EA"/>
    <w:rsid w:val="00985D66"/>
    <w:rsid w:val="00986F17"/>
    <w:rsid w:val="00992AA4"/>
    <w:rsid w:val="009973AB"/>
    <w:rsid w:val="00997D23"/>
    <w:rsid w:val="009A3A07"/>
    <w:rsid w:val="009B00E4"/>
    <w:rsid w:val="009B0B12"/>
    <w:rsid w:val="009B1FA7"/>
    <w:rsid w:val="009B3774"/>
    <w:rsid w:val="009C1BDC"/>
    <w:rsid w:val="009C2EAA"/>
    <w:rsid w:val="009C3757"/>
    <w:rsid w:val="009C3EC2"/>
    <w:rsid w:val="009C48C0"/>
    <w:rsid w:val="009C7036"/>
    <w:rsid w:val="009D37F9"/>
    <w:rsid w:val="009D5622"/>
    <w:rsid w:val="009D5D5E"/>
    <w:rsid w:val="009D7E0C"/>
    <w:rsid w:val="009E2807"/>
    <w:rsid w:val="009E4B96"/>
    <w:rsid w:val="009E5274"/>
    <w:rsid w:val="009E72FA"/>
    <w:rsid w:val="009F5731"/>
    <w:rsid w:val="009F677D"/>
    <w:rsid w:val="009F7065"/>
    <w:rsid w:val="00A0567F"/>
    <w:rsid w:val="00A11FE9"/>
    <w:rsid w:val="00A137A5"/>
    <w:rsid w:val="00A1570D"/>
    <w:rsid w:val="00A22883"/>
    <w:rsid w:val="00A23710"/>
    <w:rsid w:val="00A23E84"/>
    <w:rsid w:val="00A261ED"/>
    <w:rsid w:val="00A2656C"/>
    <w:rsid w:val="00A26FE0"/>
    <w:rsid w:val="00A3186B"/>
    <w:rsid w:val="00A37DDF"/>
    <w:rsid w:val="00A40960"/>
    <w:rsid w:val="00A525AF"/>
    <w:rsid w:val="00A60511"/>
    <w:rsid w:val="00A61EC6"/>
    <w:rsid w:val="00A62F48"/>
    <w:rsid w:val="00A62FE7"/>
    <w:rsid w:val="00A650D2"/>
    <w:rsid w:val="00A70186"/>
    <w:rsid w:val="00A70D3E"/>
    <w:rsid w:val="00A717B1"/>
    <w:rsid w:val="00A73A06"/>
    <w:rsid w:val="00A76D20"/>
    <w:rsid w:val="00A809AF"/>
    <w:rsid w:val="00A94E8C"/>
    <w:rsid w:val="00A97134"/>
    <w:rsid w:val="00AA20D4"/>
    <w:rsid w:val="00AA4092"/>
    <w:rsid w:val="00AA4D1E"/>
    <w:rsid w:val="00AA5779"/>
    <w:rsid w:val="00AB2907"/>
    <w:rsid w:val="00AB3799"/>
    <w:rsid w:val="00AB5E76"/>
    <w:rsid w:val="00AB7807"/>
    <w:rsid w:val="00AC0081"/>
    <w:rsid w:val="00AC37D0"/>
    <w:rsid w:val="00AC3F66"/>
    <w:rsid w:val="00AC61E3"/>
    <w:rsid w:val="00AD07F1"/>
    <w:rsid w:val="00AD0D26"/>
    <w:rsid w:val="00AD1BD1"/>
    <w:rsid w:val="00AD3FE5"/>
    <w:rsid w:val="00AD5386"/>
    <w:rsid w:val="00AD5AD4"/>
    <w:rsid w:val="00AD7312"/>
    <w:rsid w:val="00AD782A"/>
    <w:rsid w:val="00AE101A"/>
    <w:rsid w:val="00AE11CE"/>
    <w:rsid w:val="00AE2493"/>
    <w:rsid w:val="00AE4BD4"/>
    <w:rsid w:val="00AE4FDD"/>
    <w:rsid w:val="00AF16E1"/>
    <w:rsid w:val="00AF2D8D"/>
    <w:rsid w:val="00AF54AB"/>
    <w:rsid w:val="00AF6909"/>
    <w:rsid w:val="00AF6FEE"/>
    <w:rsid w:val="00B006AF"/>
    <w:rsid w:val="00B0085E"/>
    <w:rsid w:val="00B1088D"/>
    <w:rsid w:val="00B1690A"/>
    <w:rsid w:val="00B17FD1"/>
    <w:rsid w:val="00B203EF"/>
    <w:rsid w:val="00B23798"/>
    <w:rsid w:val="00B24558"/>
    <w:rsid w:val="00B26A14"/>
    <w:rsid w:val="00B3155B"/>
    <w:rsid w:val="00B315DB"/>
    <w:rsid w:val="00B317F9"/>
    <w:rsid w:val="00B32081"/>
    <w:rsid w:val="00B32419"/>
    <w:rsid w:val="00B3313B"/>
    <w:rsid w:val="00B33B5E"/>
    <w:rsid w:val="00B44C94"/>
    <w:rsid w:val="00B50315"/>
    <w:rsid w:val="00B5136B"/>
    <w:rsid w:val="00B51656"/>
    <w:rsid w:val="00B538B3"/>
    <w:rsid w:val="00B53D32"/>
    <w:rsid w:val="00B57096"/>
    <w:rsid w:val="00B62F13"/>
    <w:rsid w:val="00B633D1"/>
    <w:rsid w:val="00B67466"/>
    <w:rsid w:val="00B71544"/>
    <w:rsid w:val="00B721AD"/>
    <w:rsid w:val="00B727DE"/>
    <w:rsid w:val="00B73F1B"/>
    <w:rsid w:val="00B7543B"/>
    <w:rsid w:val="00B770C4"/>
    <w:rsid w:val="00B828BA"/>
    <w:rsid w:val="00B8577E"/>
    <w:rsid w:val="00B93404"/>
    <w:rsid w:val="00BA0204"/>
    <w:rsid w:val="00BA1043"/>
    <w:rsid w:val="00BA2AC0"/>
    <w:rsid w:val="00BA36FD"/>
    <w:rsid w:val="00BA5A51"/>
    <w:rsid w:val="00BB2239"/>
    <w:rsid w:val="00BB495B"/>
    <w:rsid w:val="00BB5F72"/>
    <w:rsid w:val="00BB6868"/>
    <w:rsid w:val="00BC16DA"/>
    <w:rsid w:val="00BC36C2"/>
    <w:rsid w:val="00BC6FA9"/>
    <w:rsid w:val="00BD2720"/>
    <w:rsid w:val="00BD5010"/>
    <w:rsid w:val="00BE06AF"/>
    <w:rsid w:val="00BE080C"/>
    <w:rsid w:val="00BE11F9"/>
    <w:rsid w:val="00BE25C5"/>
    <w:rsid w:val="00BE7C25"/>
    <w:rsid w:val="00BF015D"/>
    <w:rsid w:val="00BF22DE"/>
    <w:rsid w:val="00BF30B5"/>
    <w:rsid w:val="00BF4B13"/>
    <w:rsid w:val="00C027D4"/>
    <w:rsid w:val="00C059F2"/>
    <w:rsid w:val="00C12B8E"/>
    <w:rsid w:val="00C1431F"/>
    <w:rsid w:val="00C16D98"/>
    <w:rsid w:val="00C21273"/>
    <w:rsid w:val="00C224E0"/>
    <w:rsid w:val="00C25265"/>
    <w:rsid w:val="00C25451"/>
    <w:rsid w:val="00C25BC7"/>
    <w:rsid w:val="00C26789"/>
    <w:rsid w:val="00C26AC3"/>
    <w:rsid w:val="00C31C89"/>
    <w:rsid w:val="00C35FFE"/>
    <w:rsid w:val="00C40F0C"/>
    <w:rsid w:val="00C45D05"/>
    <w:rsid w:val="00C471D2"/>
    <w:rsid w:val="00C532AC"/>
    <w:rsid w:val="00C56FBE"/>
    <w:rsid w:val="00C57F18"/>
    <w:rsid w:val="00C611C4"/>
    <w:rsid w:val="00C61344"/>
    <w:rsid w:val="00C61DFB"/>
    <w:rsid w:val="00C6266D"/>
    <w:rsid w:val="00C64503"/>
    <w:rsid w:val="00C65539"/>
    <w:rsid w:val="00C6553B"/>
    <w:rsid w:val="00C6556D"/>
    <w:rsid w:val="00C67740"/>
    <w:rsid w:val="00C67D19"/>
    <w:rsid w:val="00C8341A"/>
    <w:rsid w:val="00C84063"/>
    <w:rsid w:val="00C866C3"/>
    <w:rsid w:val="00C91324"/>
    <w:rsid w:val="00C951B6"/>
    <w:rsid w:val="00C9571B"/>
    <w:rsid w:val="00CA08D1"/>
    <w:rsid w:val="00CA3A3E"/>
    <w:rsid w:val="00CA3DF2"/>
    <w:rsid w:val="00CA4113"/>
    <w:rsid w:val="00CB0047"/>
    <w:rsid w:val="00CB04E2"/>
    <w:rsid w:val="00CB2610"/>
    <w:rsid w:val="00CB2916"/>
    <w:rsid w:val="00CB3BF1"/>
    <w:rsid w:val="00CB5ED8"/>
    <w:rsid w:val="00CB7BE5"/>
    <w:rsid w:val="00CC1379"/>
    <w:rsid w:val="00CC1AB2"/>
    <w:rsid w:val="00CC2B31"/>
    <w:rsid w:val="00CC46D3"/>
    <w:rsid w:val="00CC5770"/>
    <w:rsid w:val="00CC6C13"/>
    <w:rsid w:val="00CD190D"/>
    <w:rsid w:val="00CD5734"/>
    <w:rsid w:val="00CD7242"/>
    <w:rsid w:val="00CE107C"/>
    <w:rsid w:val="00CE704B"/>
    <w:rsid w:val="00CE79F2"/>
    <w:rsid w:val="00CF7480"/>
    <w:rsid w:val="00D010C4"/>
    <w:rsid w:val="00D01B27"/>
    <w:rsid w:val="00D02170"/>
    <w:rsid w:val="00D14A37"/>
    <w:rsid w:val="00D16868"/>
    <w:rsid w:val="00D1690A"/>
    <w:rsid w:val="00D16A51"/>
    <w:rsid w:val="00D21E1B"/>
    <w:rsid w:val="00D316FD"/>
    <w:rsid w:val="00D31DB7"/>
    <w:rsid w:val="00D3423A"/>
    <w:rsid w:val="00D42D9D"/>
    <w:rsid w:val="00D43829"/>
    <w:rsid w:val="00D44144"/>
    <w:rsid w:val="00D454C9"/>
    <w:rsid w:val="00D50C34"/>
    <w:rsid w:val="00D50EF4"/>
    <w:rsid w:val="00D56BC8"/>
    <w:rsid w:val="00D60684"/>
    <w:rsid w:val="00D62E36"/>
    <w:rsid w:val="00D63D70"/>
    <w:rsid w:val="00D746FD"/>
    <w:rsid w:val="00D76AD9"/>
    <w:rsid w:val="00D76CCD"/>
    <w:rsid w:val="00D80E30"/>
    <w:rsid w:val="00D81945"/>
    <w:rsid w:val="00D83FBC"/>
    <w:rsid w:val="00D86FED"/>
    <w:rsid w:val="00D87455"/>
    <w:rsid w:val="00D9450D"/>
    <w:rsid w:val="00D966DA"/>
    <w:rsid w:val="00D96ECC"/>
    <w:rsid w:val="00DA06F2"/>
    <w:rsid w:val="00DA42F0"/>
    <w:rsid w:val="00DA4B35"/>
    <w:rsid w:val="00DA569A"/>
    <w:rsid w:val="00DB083D"/>
    <w:rsid w:val="00DB7789"/>
    <w:rsid w:val="00DE19C2"/>
    <w:rsid w:val="00DF28A7"/>
    <w:rsid w:val="00DF441C"/>
    <w:rsid w:val="00DF46E8"/>
    <w:rsid w:val="00DF580E"/>
    <w:rsid w:val="00DF6912"/>
    <w:rsid w:val="00E04C3C"/>
    <w:rsid w:val="00E06BE9"/>
    <w:rsid w:val="00E0710E"/>
    <w:rsid w:val="00E172C6"/>
    <w:rsid w:val="00E17AC9"/>
    <w:rsid w:val="00E23595"/>
    <w:rsid w:val="00E32A30"/>
    <w:rsid w:val="00E34A44"/>
    <w:rsid w:val="00E34E9D"/>
    <w:rsid w:val="00E44AF2"/>
    <w:rsid w:val="00E45FB6"/>
    <w:rsid w:val="00E52651"/>
    <w:rsid w:val="00E5364E"/>
    <w:rsid w:val="00E53E4B"/>
    <w:rsid w:val="00E60999"/>
    <w:rsid w:val="00E63506"/>
    <w:rsid w:val="00E65DF3"/>
    <w:rsid w:val="00E66BD5"/>
    <w:rsid w:val="00E722E2"/>
    <w:rsid w:val="00E74CA2"/>
    <w:rsid w:val="00E80922"/>
    <w:rsid w:val="00E81A29"/>
    <w:rsid w:val="00E8315B"/>
    <w:rsid w:val="00E83656"/>
    <w:rsid w:val="00E83B3E"/>
    <w:rsid w:val="00E92D44"/>
    <w:rsid w:val="00E92F79"/>
    <w:rsid w:val="00E9607B"/>
    <w:rsid w:val="00EA75C3"/>
    <w:rsid w:val="00EB5C7B"/>
    <w:rsid w:val="00EC5D4E"/>
    <w:rsid w:val="00EC7747"/>
    <w:rsid w:val="00EC7F06"/>
    <w:rsid w:val="00ED00B6"/>
    <w:rsid w:val="00ED04A8"/>
    <w:rsid w:val="00ED1ACB"/>
    <w:rsid w:val="00ED201B"/>
    <w:rsid w:val="00ED3486"/>
    <w:rsid w:val="00ED409C"/>
    <w:rsid w:val="00ED6F83"/>
    <w:rsid w:val="00ED7192"/>
    <w:rsid w:val="00EE15A6"/>
    <w:rsid w:val="00EE1780"/>
    <w:rsid w:val="00EF005B"/>
    <w:rsid w:val="00EF3096"/>
    <w:rsid w:val="00EF62F0"/>
    <w:rsid w:val="00F03336"/>
    <w:rsid w:val="00F049FB"/>
    <w:rsid w:val="00F051FA"/>
    <w:rsid w:val="00F056AF"/>
    <w:rsid w:val="00F075C6"/>
    <w:rsid w:val="00F111BB"/>
    <w:rsid w:val="00F1492B"/>
    <w:rsid w:val="00F157B7"/>
    <w:rsid w:val="00F20AB9"/>
    <w:rsid w:val="00F2478E"/>
    <w:rsid w:val="00F24FE6"/>
    <w:rsid w:val="00F33A7A"/>
    <w:rsid w:val="00F34DB7"/>
    <w:rsid w:val="00F35047"/>
    <w:rsid w:val="00F35855"/>
    <w:rsid w:val="00F37EB8"/>
    <w:rsid w:val="00F43F49"/>
    <w:rsid w:val="00F44EB2"/>
    <w:rsid w:val="00F53810"/>
    <w:rsid w:val="00F556D1"/>
    <w:rsid w:val="00F5776B"/>
    <w:rsid w:val="00F60A4F"/>
    <w:rsid w:val="00F62637"/>
    <w:rsid w:val="00F62E0E"/>
    <w:rsid w:val="00F63C90"/>
    <w:rsid w:val="00F70617"/>
    <w:rsid w:val="00F7225B"/>
    <w:rsid w:val="00F739EE"/>
    <w:rsid w:val="00F76305"/>
    <w:rsid w:val="00F776CA"/>
    <w:rsid w:val="00F8116A"/>
    <w:rsid w:val="00F81FBA"/>
    <w:rsid w:val="00F846BB"/>
    <w:rsid w:val="00F91BA3"/>
    <w:rsid w:val="00F91BC0"/>
    <w:rsid w:val="00F91C97"/>
    <w:rsid w:val="00F92FCB"/>
    <w:rsid w:val="00F93F9A"/>
    <w:rsid w:val="00FA0082"/>
    <w:rsid w:val="00FA4C68"/>
    <w:rsid w:val="00FA4CC0"/>
    <w:rsid w:val="00FA528C"/>
    <w:rsid w:val="00FB0D4E"/>
    <w:rsid w:val="00FC0FCC"/>
    <w:rsid w:val="00FC3EBC"/>
    <w:rsid w:val="00FC43D5"/>
    <w:rsid w:val="00FC7541"/>
    <w:rsid w:val="00FD0876"/>
    <w:rsid w:val="00FD1D3D"/>
    <w:rsid w:val="00FD4DA7"/>
    <w:rsid w:val="00FD5A96"/>
    <w:rsid w:val="00FE0F41"/>
    <w:rsid w:val="00FE2431"/>
    <w:rsid w:val="00FE3EAF"/>
    <w:rsid w:val="00FE7AF0"/>
    <w:rsid w:val="00FF03A9"/>
    <w:rsid w:val="00FF0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13ACA"/>
  <w15:chartTrackingRefBased/>
  <w15:docId w15:val="{3A866DB2-A162-4C62-A88A-4F1E0DEDE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FBC"/>
    <w:pPr>
      <w:autoSpaceDE w:val="0"/>
      <w:autoSpaceDN w:val="0"/>
      <w:adjustRightInd w:val="0"/>
      <w:snapToGrid w:val="0"/>
      <w:spacing w:after="120" w:line="240" w:lineRule="auto"/>
      <w:jc w:val="both"/>
    </w:pPr>
    <w:rPr>
      <w:rFonts w:ascii="Times New Roman" w:hAnsi="Times New Roman" w:cs="Times New Roman"/>
    </w:rPr>
  </w:style>
  <w:style w:type="paragraph" w:styleId="1">
    <w:name w:val="heading 1"/>
    <w:basedOn w:val="a"/>
    <w:next w:val="a"/>
    <w:link w:val="1Char"/>
    <w:qFormat/>
    <w:rsid w:val="00D83FBC"/>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D83FBC"/>
    <w:pPr>
      <w:keepNext/>
      <w:spacing w:before="120"/>
      <w:outlineLvl w:val="1"/>
    </w:pPr>
    <w:rPr>
      <w:b/>
      <w:bCs/>
      <w:sz w:val="24"/>
    </w:rPr>
  </w:style>
  <w:style w:type="paragraph" w:styleId="3">
    <w:name w:val="heading 3"/>
    <w:basedOn w:val="a"/>
    <w:next w:val="a"/>
    <w:link w:val="3Char"/>
    <w:qFormat/>
    <w:rsid w:val="00D83FBC"/>
    <w:pPr>
      <w:keepNext/>
      <w:spacing w:before="120"/>
      <w:outlineLvl w:val="2"/>
    </w:pPr>
    <w:rPr>
      <w:b/>
    </w:rPr>
  </w:style>
  <w:style w:type="paragraph" w:styleId="4">
    <w:name w:val="heading 4"/>
    <w:basedOn w:val="a"/>
    <w:next w:val="a"/>
    <w:link w:val="4Char"/>
    <w:uiPriority w:val="9"/>
    <w:unhideWhenUsed/>
    <w:qFormat/>
    <w:rsid w:val="00D83FB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83FBC"/>
    <w:rPr>
      <w:rFonts w:ascii="Times New Roman" w:eastAsiaTheme="minorEastAsia" w:hAnsi="Times New Roman" w:cs="Times New Roman"/>
      <w:b/>
      <w:bCs/>
      <w:kern w:val="2"/>
      <w:sz w:val="28"/>
      <w:szCs w:val="28"/>
      <w:lang w:val="en-GB"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D83FBC"/>
    <w:rPr>
      <w:rFonts w:ascii="Times New Roman" w:eastAsiaTheme="minorEastAsia" w:hAnsi="Times New Roman" w:cs="Times New Roman"/>
      <w:b/>
      <w:bCs/>
      <w:sz w:val="24"/>
    </w:rPr>
  </w:style>
  <w:style w:type="character" w:customStyle="1" w:styleId="3Char">
    <w:name w:val="标题 3 Char"/>
    <w:basedOn w:val="a0"/>
    <w:link w:val="3"/>
    <w:rsid w:val="00D83FBC"/>
    <w:rPr>
      <w:rFonts w:ascii="Times New Roman" w:eastAsiaTheme="minorEastAsia" w:hAnsi="Times New Roman" w:cs="Times New Roman"/>
      <w:b/>
    </w:rPr>
  </w:style>
  <w:style w:type="character" w:customStyle="1" w:styleId="4Char">
    <w:name w:val="标题 4 Char"/>
    <w:basedOn w:val="a0"/>
    <w:link w:val="4"/>
    <w:uiPriority w:val="9"/>
    <w:rsid w:val="00D83FBC"/>
    <w:rPr>
      <w:rFonts w:asciiTheme="majorHAnsi" w:eastAsiaTheme="majorEastAsia" w:hAnsiTheme="majorHAnsi" w:cstheme="majorBidi"/>
      <w:i/>
      <w:iCs/>
      <w:color w:val="2E74B5" w:themeColor="accent1" w:themeShade="BF"/>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
    <w:qFormat/>
    <w:rsid w:val="00D83FBC"/>
    <w:pPr>
      <w:spacing w:before="120"/>
    </w:pPr>
    <w:rPr>
      <w:b/>
      <w:bCs/>
      <w:kern w:val="2"/>
      <w:sz w:val="20"/>
      <w:szCs w:val="20"/>
      <w:lang w:val="en-GB"/>
    </w:rPr>
  </w:style>
  <w:style w:type="paragraph" w:customStyle="1" w:styleId="References">
    <w:name w:val="References"/>
    <w:basedOn w:val="a"/>
    <w:next w:val="a"/>
    <w:rsid w:val="00D83FBC"/>
    <w:pPr>
      <w:numPr>
        <w:numId w:val="1"/>
      </w:numPr>
      <w:adjustRightInd/>
      <w:spacing w:after="60"/>
      <w:jc w:val="left"/>
    </w:pPr>
    <w:rPr>
      <w:sz w:val="20"/>
      <w:szCs w:val="16"/>
    </w:rPr>
  </w:style>
  <w:style w:type="table" w:styleId="a4">
    <w:name w:val="Table Grid"/>
    <w:basedOn w:val="a1"/>
    <w:qFormat/>
    <w:rsid w:val="00D83FBC"/>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cap Char Char Char Char Char Char Char Char,Caption Char1 Char1,Caption Char Char Char1,Caption Char1 Char Char,Caption Char2 Char,Caption Char Char Char Char,Caption Char Char1 Char,Caption Char Char2,fig and tbl Char,fighead2 Char"/>
    <w:link w:val="a3"/>
    <w:rsid w:val="00D83FBC"/>
    <w:rPr>
      <w:rFonts w:ascii="Times New Roman" w:eastAsiaTheme="minorEastAsia" w:hAnsi="Times New Roman" w:cs="Times New Roman"/>
      <w:b/>
      <w:bCs/>
      <w:kern w:val="2"/>
      <w:sz w:val="20"/>
      <w:szCs w:val="20"/>
      <w:lang w:val="en-GB"/>
    </w:rPr>
  </w:style>
  <w:style w:type="character" w:styleId="a5">
    <w:name w:val="annotation reference"/>
    <w:rsid w:val="00D83FBC"/>
    <w:rPr>
      <w:kern w:val="2"/>
      <w:sz w:val="21"/>
      <w:szCs w:val="21"/>
      <w:lang w:val="en-GB" w:eastAsia="zh-CN" w:bidi="ar-SA"/>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D83FBC"/>
    <w:pPr>
      <w:pBdr>
        <w:bottom w:val="single" w:sz="6" w:space="1" w:color="auto"/>
      </w:pBdr>
      <w:tabs>
        <w:tab w:val="center" w:pos="4153"/>
        <w:tab w:val="right" w:pos="8306"/>
      </w:tabs>
      <w:jc w:val="center"/>
    </w:pPr>
    <w:rPr>
      <w:kern w:val="2"/>
      <w:sz w:val="18"/>
      <w:szCs w:val="18"/>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6"/>
    <w:rsid w:val="00D83FBC"/>
    <w:rPr>
      <w:rFonts w:ascii="Times New Roman" w:eastAsiaTheme="minorEastAsia" w:hAnsi="Times New Roman" w:cs="Times New Roman"/>
      <w:kern w:val="2"/>
      <w:sz w:val="18"/>
      <w:szCs w:val="18"/>
      <w:lang w:val="en-GB"/>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
    <w:link w:val="Char1"/>
    <w:uiPriority w:val="34"/>
    <w:qFormat/>
    <w:rsid w:val="00D83FBC"/>
    <w:pPr>
      <w:ind w:firstLineChars="200" w:firstLine="420"/>
    </w:p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rsid w:val="00D83FBC"/>
    <w:rPr>
      <w:rFonts w:ascii="Times New Roman" w:eastAsiaTheme="minorEastAsia" w:hAnsi="Times New Roman" w:cs="Times New Roman"/>
    </w:rPr>
  </w:style>
  <w:style w:type="paragraph" w:styleId="a8">
    <w:name w:val="annotation text"/>
    <w:basedOn w:val="a"/>
    <w:link w:val="Char2"/>
    <w:uiPriority w:val="99"/>
    <w:rsid w:val="00D83FBC"/>
    <w:pPr>
      <w:jc w:val="left"/>
    </w:pPr>
  </w:style>
  <w:style w:type="character" w:customStyle="1" w:styleId="Char2">
    <w:name w:val="批注文字 Char"/>
    <w:basedOn w:val="a0"/>
    <w:link w:val="a8"/>
    <w:uiPriority w:val="99"/>
    <w:rsid w:val="00D83FBC"/>
    <w:rPr>
      <w:rFonts w:ascii="Times New Roman" w:eastAsiaTheme="minorEastAsia" w:hAnsi="Times New Roman" w:cs="Times New Roman"/>
    </w:rPr>
  </w:style>
  <w:style w:type="paragraph" w:styleId="a9">
    <w:name w:val="Balloon Text"/>
    <w:basedOn w:val="a"/>
    <w:link w:val="Char3"/>
    <w:uiPriority w:val="99"/>
    <w:semiHidden/>
    <w:unhideWhenUsed/>
    <w:rsid w:val="00D83FBC"/>
    <w:pPr>
      <w:spacing w:after="0"/>
    </w:pPr>
    <w:rPr>
      <w:rFonts w:ascii="Microsoft YaHei UI" w:eastAsia="Microsoft YaHei UI"/>
      <w:sz w:val="18"/>
      <w:szCs w:val="18"/>
    </w:rPr>
  </w:style>
  <w:style w:type="character" w:customStyle="1" w:styleId="Char3">
    <w:name w:val="批注框文本 Char"/>
    <w:basedOn w:val="a0"/>
    <w:link w:val="a9"/>
    <w:uiPriority w:val="99"/>
    <w:semiHidden/>
    <w:rsid w:val="00D83FBC"/>
    <w:rPr>
      <w:rFonts w:ascii="Microsoft YaHei UI" w:eastAsia="Microsoft YaHei UI" w:hAnsi="Times New Roman" w:cs="Times New Roman"/>
      <w:sz w:val="18"/>
      <w:szCs w:val="18"/>
    </w:rPr>
  </w:style>
  <w:style w:type="paragraph" w:styleId="aa">
    <w:name w:val="annotation subject"/>
    <w:basedOn w:val="a8"/>
    <w:next w:val="a8"/>
    <w:link w:val="Char4"/>
    <w:uiPriority w:val="99"/>
    <w:semiHidden/>
    <w:unhideWhenUsed/>
    <w:rsid w:val="00D83FBC"/>
    <w:pPr>
      <w:jc w:val="both"/>
    </w:pPr>
    <w:rPr>
      <w:b/>
      <w:bCs/>
      <w:sz w:val="20"/>
      <w:szCs w:val="20"/>
    </w:rPr>
  </w:style>
  <w:style w:type="character" w:customStyle="1" w:styleId="Char4">
    <w:name w:val="批注主题 Char"/>
    <w:basedOn w:val="Char2"/>
    <w:link w:val="aa"/>
    <w:uiPriority w:val="99"/>
    <w:semiHidden/>
    <w:rsid w:val="00D83FBC"/>
    <w:rPr>
      <w:rFonts w:ascii="Times New Roman" w:eastAsiaTheme="minorEastAsia" w:hAnsi="Times New Roman" w:cs="Times New Roman"/>
      <w:b/>
      <w:bCs/>
      <w:sz w:val="20"/>
      <w:szCs w:val="20"/>
    </w:rPr>
  </w:style>
  <w:style w:type="paragraph" w:styleId="ab">
    <w:name w:val="footer"/>
    <w:basedOn w:val="a"/>
    <w:link w:val="Char5"/>
    <w:uiPriority w:val="99"/>
    <w:unhideWhenUsed/>
    <w:rsid w:val="00D83FBC"/>
    <w:pPr>
      <w:tabs>
        <w:tab w:val="center" w:pos="4320"/>
        <w:tab w:val="right" w:pos="8640"/>
      </w:tabs>
      <w:spacing w:after="0"/>
    </w:pPr>
  </w:style>
  <w:style w:type="character" w:customStyle="1" w:styleId="Char5">
    <w:name w:val="页脚 Char"/>
    <w:basedOn w:val="a0"/>
    <w:link w:val="ab"/>
    <w:uiPriority w:val="99"/>
    <w:rsid w:val="00D83FBC"/>
    <w:rPr>
      <w:rFonts w:ascii="Times New Roman" w:eastAsiaTheme="minorEastAsia" w:hAnsi="Times New Roman" w:cs="Times New Roman"/>
    </w:rPr>
  </w:style>
  <w:style w:type="paragraph" w:styleId="ac">
    <w:name w:val="Revision"/>
    <w:hidden/>
    <w:uiPriority w:val="99"/>
    <w:semiHidden/>
    <w:rsid w:val="00D83FBC"/>
    <w:pPr>
      <w:spacing w:after="0" w:line="240" w:lineRule="auto"/>
    </w:pPr>
    <w:rPr>
      <w:rFonts w:ascii="Times New Roman" w:hAnsi="Times New Roman" w:cs="Times New Roman"/>
    </w:rPr>
  </w:style>
  <w:style w:type="paragraph" w:customStyle="1" w:styleId="B1">
    <w:name w:val="B1"/>
    <w:basedOn w:val="a"/>
    <w:link w:val="B1Zchn"/>
    <w:qFormat/>
    <w:rsid w:val="00D83FBC"/>
    <w:pPr>
      <w:autoSpaceDE/>
      <w:autoSpaceDN/>
      <w:adjustRightInd/>
      <w:snapToGrid/>
      <w:spacing w:after="180"/>
      <w:ind w:left="568" w:hanging="284"/>
      <w:jc w:val="left"/>
    </w:pPr>
    <w:rPr>
      <w:sz w:val="20"/>
      <w:szCs w:val="20"/>
      <w:lang w:val="x-none"/>
    </w:rPr>
  </w:style>
  <w:style w:type="character" w:customStyle="1" w:styleId="B1Zchn">
    <w:name w:val="B1 Zchn"/>
    <w:link w:val="B1"/>
    <w:rsid w:val="00D83FBC"/>
    <w:rPr>
      <w:rFonts w:ascii="Times New Roman" w:eastAsiaTheme="minorEastAsia" w:hAnsi="Times New Roman" w:cs="Times New Roman"/>
      <w:sz w:val="20"/>
      <w:szCs w:val="20"/>
      <w:lang w:val="x-none"/>
    </w:rPr>
  </w:style>
  <w:style w:type="paragraph" w:styleId="ad">
    <w:name w:val="Body Text"/>
    <w:aliases w:val="bt"/>
    <w:basedOn w:val="a"/>
    <w:link w:val="Char6"/>
    <w:rsid w:val="00D83FBC"/>
    <w:pPr>
      <w:autoSpaceDE/>
      <w:autoSpaceDN/>
      <w:adjustRightInd/>
      <w:snapToGrid/>
    </w:pPr>
    <w:rPr>
      <w:rFonts w:ascii="Times" w:eastAsia="Batang" w:hAnsi="Times"/>
      <w:sz w:val="20"/>
      <w:szCs w:val="24"/>
      <w:lang w:val="en-GB" w:eastAsia="x-none"/>
    </w:rPr>
  </w:style>
  <w:style w:type="character" w:customStyle="1" w:styleId="Char6">
    <w:name w:val="正文文本 Char"/>
    <w:aliases w:val="bt Char"/>
    <w:basedOn w:val="a0"/>
    <w:link w:val="ad"/>
    <w:rsid w:val="00D83FBC"/>
    <w:rPr>
      <w:rFonts w:ascii="Times" w:eastAsia="Batang" w:hAnsi="Times" w:cs="Times New Roman"/>
      <w:sz w:val="20"/>
      <w:szCs w:val="24"/>
      <w:lang w:val="en-GB" w:eastAsia="x-none"/>
    </w:rPr>
  </w:style>
  <w:style w:type="character" w:styleId="ae">
    <w:name w:val="Placeholder Text"/>
    <w:basedOn w:val="a0"/>
    <w:uiPriority w:val="99"/>
    <w:semiHidden/>
    <w:rsid w:val="00D83F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878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9395D-FED7-449D-AC2F-DEDCC68C7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5708</Words>
  <Characters>29340</Characters>
  <Application>Microsoft Office Word</Application>
  <DocSecurity>0</DocSecurity>
  <Lines>489</Lines>
  <Paragraphs>232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Schier</dc:creator>
  <cp:keywords/>
  <dc:description/>
  <cp:lastModifiedBy>Huawei</cp:lastModifiedBy>
  <cp:revision>8</cp:revision>
  <dcterms:created xsi:type="dcterms:W3CDTF">2019-11-08T10:22:00Z</dcterms:created>
  <dcterms:modified xsi:type="dcterms:W3CDTF">2019-11-09T03:10:00Z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(3)Tfl5/nHYBXQ/BOX3WSUP3xQ7dBpz9R0tM/f7u0ODcqEV5dKLKO83xAJUQJp+FsYlhahR9eJf
+zcmwELHwJbXa4blEOI2G+AGAOIzE9njZ6QFRO2FG6cr65YFeVYd5QiBHm8MCviRouHX4BFv
wNd3cwoR6NpeULC/eRJhn7nrQK0ep/aZHxhCfx7DhKVMcglP3bErkO2q0N4D62kIxEE8YNRA
5amtnMR72Fq9xKr9ze</vt:lpwstr>
  </property>
  <property fmtid="{D5CDD505-2E9C-101B-9397-08002B2CF9AE}" pid="3" name="_2015_ms_pID_7253431">
    <vt:lpwstr>87SUFptn0xqQXBBMy6EsKmw+BvPpxlNFkwTHEh4zZpJlHIEpqfl10+
r108kgd2rO3mTSNwxDXT119/vaiuiR7dLGLUzMbBsWKMWKSqjqPaH/jGKypFShXEkJYMmChU
bulvAsxB3127n6dzQ4I86QX4ikAm8rgSBZXq9ebOx1Thwu22u89rXLjtPLjAy0rCfun10JX9
5rOeZNu3nJ3EMScX8Qg2JATHveJiQ31PqhNv</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1571880200</vt:lpwstr>
  </property>
</Properties>
</file>