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6A90076" w14:textId="145A2322" w:rsidR="00C45384" w:rsidRDefault="00C45384" w:rsidP="00C45384">
      <w:pPr>
        <w:tabs>
          <w:tab w:val="right" w:pos="9216"/>
        </w:tabs>
        <w:spacing w:after="0"/>
        <w:rPr>
          <w:b/>
          <w:kern w:val="2"/>
          <w:lang w:eastAsia="zh-CN"/>
        </w:rPr>
      </w:pPr>
      <w:r>
        <w:rPr>
          <w:noProof/>
          <w:lang w:eastAsia="zh-CN"/>
        </w:rPr>
        <mc:AlternateContent>
          <mc:Choice Requires="wps">
            <w:drawing>
              <wp:anchor distT="0" distB="0" distL="114300" distR="114300" simplePos="0" relativeHeight="251659264" behindDoc="0" locked="1" layoutInCell="1" allowOverlap="1" wp14:anchorId="0A8E170C" wp14:editId="0816CB1B">
                <wp:simplePos x="0" y="0"/>
                <wp:positionH relativeFrom="column">
                  <wp:posOffset>0</wp:posOffset>
                </wp:positionH>
                <wp:positionV relativeFrom="paragraph">
                  <wp:posOffset>0</wp:posOffset>
                </wp:positionV>
                <wp:extent cx="635" cy="635"/>
                <wp:effectExtent l="0" t="0" r="0" b="0"/>
                <wp:wrapNone/>
                <wp:docPr id="5" name="任意多边形 5"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C07FBD0" id="任意多边形 5"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5322D0">
        <w:rPr>
          <w:b/>
          <w:bCs/>
        </w:rPr>
        <w:t>3GPP TSG RAN WG1 #99</w:t>
      </w:r>
      <w:r>
        <w:rPr>
          <w:b/>
          <w:kern w:val="2"/>
          <w:lang w:eastAsia="zh-CN"/>
        </w:rPr>
        <w:tab/>
      </w:r>
      <w:r w:rsidRPr="00B53CB1">
        <w:rPr>
          <w:b/>
          <w:kern w:val="2"/>
          <w:lang w:eastAsia="zh-CN"/>
        </w:rPr>
        <w:t>R1-191187</w:t>
      </w:r>
      <w:r w:rsidR="00114DAC">
        <w:rPr>
          <w:b/>
          <w:kern w:val="2"/>
          <w:lang w:eastAsia="zh-CN"/>
        </w:rPr>
        <w:t>5</w:t>
      </w:r>
    </w:p>
    <w:p w14:paraId="4D50F6E9" w14:textId="77777777" w:rsidR="00C45384" w:rsidRPr="005322D0" w:rsidRDefault="00C45384" w:rsidP="00C45384">
      <w:pPr>
        <w:tabs>
          <w:tab w:val="center" w:pos="4536"/>
          <w:tab w:val="right" w:pos="9072"/>
        </w:tabs>
        <w:rPr>
          <w:rFonts w:eastAsia="MS Mincho"/>
          <w:b/>
          <w:bCs/>
          <w:lang w:eastAsia="ja-JP"/>
        </w:rPr>
      </w:pPr>
      <w:r w:rsidRPr="005322D0">
        <w:rPr>
          <w:rFonts w:eastAsia="MS Mincho"/>
          <w:b/>
          <w:bCs/>
          <w:lang w:eastAsia="ja-JP"/>
        </w:rPr>
        <w:t>Reno, USA, November 18</w:t>
      </w:r>
      <w:r w:rsidRPr="005322D0">
        <w:rPr>
          <w:rFonts w:eastAsia="MS Mincho"/>
          <w:b/>
          <w:bCs/>
          <w:vertAlign w:val="superscript"/>
          <w:lang w:eastAsia="ja-JP"/>
        </w:rPr>
        <w:t>th</w:t>
      </w:r>
      <w:r w:rsidRPr="005322D0">
        <w:rPr>
          <w:rFonts w:eastAsia="MS Mincho"/>
          <w:b/>
          <w:bCs/>
          <w:lang w:eastAsia="ja-JP"/>
        </w:rPr>
        <w:t xml:space="preserve"> – 22</w:t>
      </w:r>
      <w:r w:rsidRPr="005322D0">
        <w:rPr>
          <w:rFonts w:eastAsia="MS Mincho"/>
          <w:b/>
          <w:bCs/>
          <w:vertAlign w:val="superscript"/>
          <w:lang w:eastAsia="ja-JP"/>
        </w:rPr>
        <w:t>nd</w:t>
      </w:r>
      <w:r w:rsidRPr="005322D0">
        <w:rPr>
          <w:rFonts w:eastAsia="MS Mincho"/>
          <w:b/>
          <w:bCs/>
          <w:lang w:eastAsia="ja-JP"/>
        </w:rPr>
        <w:t>, 2019</w:t>
      </w:r>
    </w:p>
    <w:p w14:paraId="3D2B8FE4" w14:textId="77777777" w:rsidR="009C0564" w:rsidRPr="001D340D" w:rsidRDefault="009C0564" w:rsidP="00173F76">
      <w:pPr>
        <w:pBdr>
          <w:top w:val="single" w:sz="4" w:space="1" w:color="auto"/>
        </w:pBdr>
        <w:spacing w:after="0"/>
        <w:rPr>
          <w:b/>
          <w:kern w:val="2"/>
          <w:sz w:val="16"/>
          <w:szCs w:val="16"/>
          <w:lang w:eastAsia="zh-CN"/>
        </w:rPr>
      </w:pPr>
    </w:p>
    <w:p w14:paraId="4B3C0381" w14:textId="73BBACE7" w:rsidR="009C0564" w:rsidRPr="00CF195E" w:rsidRDefault="009C0564" w:rsidP="00173F76">
      <w:pPr>
        <w:spacing w:after="60"/>
        <w:ind w:left="1555" w:hanging="1555"/>
        <w:rPr>
          <w:b/>
          <w:kern w:val="2"/>
          <w:lang w:eastAsia="zh-CN"/>
        </w:rPr>
      </w:pPr>
      <w:r w:rsidRPr="00501067">
        <w:rPr>
          <w:b/>
          <w:kern w:val="2"/>
          <w:lang w:eastAsia="zh-CN"/>
        </w:rPr>
        <w:t>Agenda Item:</w:t>
      </w:r>
      <w:r w:rsidR="00F31B49" w:rsidRPr="00501067">
        <w:rPr>
          <w:b/>
          <w:kern w:val="2"/>
          <w:lang w:eastAsia="zh-CN"/>
        </w:rPr>
        <w:tab/>
      </w:r>
      <w:r w:rsidR="00DE72A5" w:rsidRPr="00963477">
        <w:rPr>
          <w:b/>
          <w:kern w:val="2"/>
          <w:lang w:eastAsia="zh-CN"/>
        </w:rPr>
        <w:t>7.</w:t>
      </w:r>
      <w:r w:rsidR="00963477" w:rsidRPr="00963477">
        <w:rPr>
          <w:b/>
          <w:kern w:val="2"/>
          <w:lang w:eastAsia="zh-CN"/>
        </w:rPr>
        <w:t>2</w:t>
      </w:r>
      <w:r w:rsidR="00DE72A5" w:rsidRPr="00963477">
        <w:rPr>
          <w:b/>
          <w:kern w:val="2"/>
          <w:lang w:eastAsia="zh-CN"/>
        </w:rPr>
        <w:t>.</w:t>
      </w:r>
      <w:r w:rsidR="00963477" w:rsidRPr="00963477">
        <w:rPr>
          <w:b/>
          <w:kern w:val="2"/>
          <w:lang w:eastAsia="zh-CN"/>
        </w:rPr>
        <w:t>13</w:t>
      </w:r>
      <w:r w:rsidR="00DE72A5" w:rsidRPr="00963477">
        <w:rPr>
          <w:b/>
          <w:kern w:val="2"/>
          <w:lang w:eastAsia="zh-CN"/>
        </w:rPr>
        <w:t>.</w:t>
      </w:r>
      <w:r w:rsidR="006D265C">
        <w:rPr>
          <w:b/>
          <w:kern w:val="2"/>
          <w:lang w:eastAsia="zh-CN"/>
        </w:rPr>
        <w:t>3</w:t>
      </w:r>
    </w:p>
    <w:p w14:paraId="585F585C" w14:textId="77777777" w:rsidR="00BC1C3C" w:rsidRPr="00CF195E" w:rsidRDefault="00305FF9" w:rsidP="00173F76">
      <w:pPr>
        <w:spacing w:after="60"/>
        <w:ind w:left="1555" w:hanging="1555"/>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6F5015">
        <w:rPr>
          <w:b/>
          <w:kern w:val="2"/>
          <w:lang w:eastAsia="zh-CN"/>
        </w:rPr>
        <w:t>,</w:t>
      </w:r>
      <w:r w:rsidR="006F5015" w:rsidRPr="006F5015">
        <w:rPr>
          <w:b/>
          <w:lang w:eastAsia="zh-CN"/>
        </w:rPr>
        <w:t xml:space="preserve"> </w:t>
      </w:r>
      <w:bookmarkStart w:id="0" w:name="OLE_LINK120"/>
      <w:bookmarkStart w:id="1" w:name="OLE_LINK121"/>
      <w:r w:rsidR="006F5015">
        <w:rPr>
          <w:b/>
          <w:lang w:eastAsia="zh-CN"/>
        </w:rPr>
        <w:t>HiSilicon</w:t>
      </w:r>
      <w:bookmarkEnd w:id="0"/>
      <w:bookmarkEnd w:id="1"/>
    </w:p>
    <w:p w14:paraId="5CCD9BDC" w14:textId="1ED93EE1" w:rsidR="0026538C" w:rsidRPr="00882331" w:rsidRDefault="009C0564" w:rsidP="00173F76">
      <w:pPr>
        <w:spacing w:after="60"/>
        <w:ind w:left="1555" w:hanging="1555"/>
        <w:rPr>
          <w:b/>
          <w:kern w:val="2"/>
          <w:lang w:eastAsia="zh-CN"/>
        </w:rPr>
      </w:pPr>
      <w:r w:rsidRPr="00CF195E">
        <w:rPr>
          <w:b/>
          <w:kern w:val="2"/>
          <w:lang w:eastAsia="zh-CN"/>
        </w:rPr>
        <w:t>Title:</w:t>
      </w:r>
      <w:r w:rsidRPr="00CF195E">
        <w:rPr>
          <w:b/>
          <w:kern w:val="2"/>
          <w:lang w:eastAsia="zh-CN"/>
        </w:rPr>
        <w:tab/>
      </w:r>
      <w:r w:rsidR="00893E52" w:rsidRPr="00893E52">
        <w:rPr>
          <w:b/>
          <w:kern w:val="2"/>
          <w:lang w:eastAsia="zh-CN"/>
        </w:rPr>
        <w:t xml:space="preserve">Discussion on </w:t>
      </w:r>
      <w:r w:rsidR="001E57F4">
        <w:rPr>
          <w:b/>
          <w:kern w:val="2"/>
          <w:lang w:eastAsia="zh-CN"/>
        </w:rPr>
        <w:t xml:space="preserve">low latency </w:t>
      </w:r>
      <w:r w:rsidR="00893E52" w:rsidRPr="00893E52">
        <w:rPr>
          <w:b/>
          <w:kern w:val="2"/>
          <w:lang w:eastAsia="zh-CN"/>
        </w:rPr>
        <w:t xml:space="preserve">SCell activation and </w:t>
      </w:r>
      <w:r w:rsidR="00645537">
        <w:rPr>
          <w:b/>
          <w:kern w:val="2"/>
          <w:lang w:eastAsia="zh-CN"/>
        </w:rPr>
        <w:t>efficient SCell management</w:t>
      </w:r>
    </w:p>
    <w:p w14:paraId="56E129FA" w14:textId="49CB3844" w:rsidR="009C0564" w:rsidRPr="00CF195E" w:rsidRDefault="009C0564" w:rsidP="00173F76">
      <w:pPr>
        <w:spacing w:after="60"/>
        <w:ind w:left="1555" w:hanging="1555"/>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 xml:space="preserve">Discussion and </w:t>
      </w:r>
      <w:r w:rsidR="001D5586">
        <w:rPr>
          <w:b/>
          <w:kern w:val="2"/>
          <w:lang w:eastAsia="zh-CN"/>
        </w:rPr>
        <w:t>D</w:t>
      </w:r>
      <w:r w:rsidR="001F7121" w:rsidRPr="00CF195E">
        <w:rPr>
          <w:b/>
          <w:kern w:val="2"/>
          <w:lang w:eastAsia="zh-CN"/>
        </w:rPr>
        <w:t>ecision</w:t>
      </w:r>
    </w:p>
    <w:p w14:paraId="17143A9C" w14:textId="77777777" w:rsidR="009C0564" w:rsidRPr="00CF195E" w:rsidRDefault="009C0564" w:rsidP="00173F76">
      <w:pPr>
        <w:pBdr>
          <w:bottom w:val="single" w:sz="4" w:space="1" w:color="auto"/>
        </w:pBdr>
        <w:spacing w:after="0"/>
        <w:rPr>
          <w:b/>
          <w:kern w:val="2"/>
          <w:sz w:val="16"/>
          <w:szCs w:val="16"/>
          <w:lang w:eastAsia="zh-CN"/>
        </w:rPr>
      </w:pPr>
    </w:p>
    <w:p w14:paraId="7E191D87" w14:textId="77777777" w:rsidR="009C0564" w:rsidRPr="00CF195E" w:rsidRDefault="009C0564" w:rsidP="00173F76">
      <w:pPr>
        <w:pStyle w:val="Heading1"/>
      </w:pPr>
      <w:bookmarkStart w:id="2" w:name="_Ref124589705"/>
      <w:bookmarkStart w:id="3" w:name="_Ref129681862"/>
      <w:r w:rsidRPr="00CF195E">
        <w:t>Introduction</w:t>
      </w:r>
      <w:bookmarkEnd w:id="2"/>
      <w:bookmarkEnd w:id="3"/>
    </w:p>
    <w:p w14:paraId="4F0CAC19" w14:textId="0298321C" w:rsidR="00E24C57" w:rsidRDefault="00E24C57" w:rsidP="00613671">
      <w:pPr>
        <w:spacing w:beforeLines="50" w:before="120"/>
        <w:rPr>
          <w:lang w:eastAsia="zh-CN"/>
        </w:rPr>
      </w:pPr>
      <w:r>
        <w:rPr>
          <w:lang w:eastAsia="zh-CN"/>
        </w:rPr>
        <w:t xml:space="preserve">In </w:t>
      </w:r>
      <w:r>
        <w:rPr>
          <w:rFonts w:ascii="Times" w:hAnsi="Times" w:hint="eastAsia"/>
        </w:rPr>
        <w:t>RAN1</w:t>
      </w:r>
      <w:r>
        <w:rPr>
          <w:rFonts w:ascii="Times" w:hAnsi="Times"/>
        </w:rPr>
        <w:t>#98b</w:t>
      </w:r>
      <w:r>
        <w:rPr>
          <w:rFonts w:ascii="Times" w:hAnsi="Times" w:hint="eastAsia"/>
        </w:rPr>
        <w:t xml:space="preserve"> meeting</w:t>
      </w:r>
      <w:r>
        <w:rPr>
          <w:rFonts w:ascii="Times" w:hAnsi="Times"/>
        </w:rPr>
        <w:t xml:space="preserve"> </w:t>
      </w:r>
      <w:r>
        <w:rPr>
          <w:rFonts w:ascii="Times" w:hAnsi="Times"/>
        </w:rPr>
        <w:fldChar w:fldCharType="begin"/>
      </w:r>
      <w:r>
        <w:rPr>
          <w:rFonts w:ascii="Times" w:hAnsi="Times"/>
        </w:rPr>
        <w:instrText xml:space="preserve"> REF _Ref533606242 \n \h </w:instrText>
      </w:r>
      <w:r>
        <w:rPr>
          <w:rFonts w:ascii="Times" w:hAnsi="Times"/>
        </w:rPr>
      </w:r>
      <w:r>
        <w:rPr>
          <w:rFonts w:ascii="Times" w:hAnsi="Times"/>
        </w:rPr>
        <w:fldChar w:fldCharType="separate"/>
      </w:r>
      <w:r w:rsidR="00816ED8">
        <w:rPr>
          <w:rFonts w:ascii="Times" w:hAnsi="Times"/>
        </w:rPr>
        <w:t>[1]</w:t>
      </w:r>
      <w:r>
        <w:rPr>
          <w:rFonts w:ascii="Times" w:hAnsi="Times"/>
        </w:rPr>
        <w:fldChar w:fldCharType="end"/>
      </w:r>
      <w:r>
        <w:rPr>
          <w:rFonts w:ascii="Times" w:hAnsi="Times"/>
        </w:rPr>
        <w:t xml:space="preserve"> and email discussion </w:t>
      </w:r>
      <w:r w:rsidRPr="00BD7C77">
        <w:rPr>
          <w:rFonts w:ascii="Times" w:hAnsi="Times"/>
        </w:rPr>
        <w:t>[98</w:t>
      </w:r>
      <w:r>
        <w:rPr>
          <w:rFonts w:ascii="Times" w:hAnsi="Times"/>
        </w:rPr>
        <w:t>b</w:t>
      </w:r>
      <w:r w:rsidRPr="00BD7C77">
        <w:rPr>
          <w:rFonts w:ascii="Times" w:hAnsi="Times"/>
        </w:rPr>
        <w:t>-NR-2</w:t>
      </w:r>
      <w:r>
        <w:rPr>
          <w:rFonts w:ascii="Times" w:hAnsi="Times"/>
        </w:rPr>
        <w:t>4</w:t>
      </w:r>
      <w:r w:rsidRPr="00BD7C77">
        <w:rPr>
          <w:rFonts w:ascii="Times" w:hAnsi="Times"/>
        </w:rPr>
        <w:t>]</w:t>
      </w:r>
      <w:r w:rsidR="00837FCB">
        <w:rPr>
          <w:rFonts w:ascii="Times" w:hAnsi="Times"/>
        </w:rPr>
        <w:t>,</w:t>
      </w:r>
      <w:r w:rsidR="00837FCB">
        <w:rPr>
          <w:lang w:eastAsia="zh-CN"/>
        </w:rPr>
        <w:t xml:space="preserve"> </w:t>
      </w:r>
      <w:r w:rsidR="00264A73">
        <w:rPr>
          <w:rFonts w:ascii="Times" w:hAnsi="Times"/>
        </w:rPr>
        <w:t>several improvements were discussed including two key issues: improvements to Rel-15 SC</w:t>
      </w:r>
      <w:r w:rsidR="00C7467A">
        <w:rPr>
          <w:rFonts w:ascii="Times" w:hAnsi="Times"/>
        </w:rPr>
        <w:t xml:space="preserve">ell </w:t>
      </w:r>
      <w:r w:rsidR="00264A73" w:rsidRPr="00CD10D2">
        <w:rPr>
          <w:rFonts w:ascii="Times" w:hAnsi="Times"/>
        </w:rPr>
        <w:t>activation/deactivation procedure</w:t>
      </w:r>
      <w:r w:rsidR="00664A36">
        <w:rPr>
          <w:rFonts w:ascii="Times" w:hAnsi="Times"/>
        </w:rPr>
        <w:t xml:space="preserve"> </w:t>
      </w:r>
      <w:r w:rsidR="00264A73">
        <w:rPr>
          <w:rFonts w:ascii="Times" w:hAnsi="Times"/>
        </w:rPr>
        <w:t>and i</w:t>
      </w:r>
      <w:r w:rsidR="00264A73" w:rsidRPr="00CD10D2">
        <w:rPr>
          <w:rFonts w:ascii="Times" w:hAnsi="Times"/>
        </w:rPr>
        <w:t xml:space="preserve">mprovements related to </w:t>
      </w:r>
      <w:r w:rsidR="00C727CF">
        <w:rPr>
          <w:lang w:eastAsia="zh-CN"/>
        </w:rPr>
        <w:t>efficient SCell management</w:t>
      </w:r>
      <w:r w:rsidR="00264A73">
        <w:rPr>
          <w:rFonts w:eastAsia="MS Mincho"/>
          <w:lang w:eastAsia="ja-JP"/>
        </w:rPr>
        <w:t>.</w:t>
      </w:r>
      <w:bookmarkStart w:id="4" w:name="OLE_LINK73"/>
      <w:bookmarkStart w:id="5" w:name="OLE_LINK74"/>
      <w:r w:rsidR="00264A73" w:rsidRPr="00285B05">
        <w:rPr>
          <w:lang w:eastAsia="zh-CN"/>
        </w:rPr>
        <w:t xml:space="preserve"> </w:t>
      </w:r>
      <w:bookmarkEnd w:id="4"/>
      <w:bookmarkEnd w:id="5"/>
      <w:r w:rsidR="00E20C45">
        <w:rPr>
          <w:lang w:eastAsia="zh-CN"/>
        </w:rPr>
        <w:t>T</w:t>
      </w:r>
      <w:r w:rsidR="00837FCB">
        <w:rPr>
          <w:lang w:eastAsia="zh-CN"/>
        </w:rPr>
        <w:t>he</w:t>
      </w:r>
      <w:r w:rsidR="00A21C6A">
        <w:rPr>
          <w:rFonts w:hint="eastAsia"/>
          <w:lang w:eastAsia="zh-CN"/>
        </w:rPr>
        <w:t xml:space="preserve"> </w:t>
      </w:r>
      <w:r w:rsidR="00A21C6A">
        <w:rPr>
          <w:lang w:eastAsia="zh-CN"/>
        </w:rPr>
        <w:t xml:space="preserve">following </w:t>
      </w:r>
      <w:r w:rsidR="00A21C6A">
        <w:rPr>
          <w:rFonts w:hint="eastAsia"/>
          <w:lang w:eastAsia="zh-CN"/>
        </w:rPr>
        <w:t>agreement</w:t>
      </w:r>
      <w:r w:rsidR="00A21C6A">
        <w:rPr>
          <w:lang w:eastAsia="zh-CN"/>
        </w:rPr>
        <w:t xml:space="preserve">s </w:t>
      </w:r>
      <w:r>
        <w:rPr>
          <w:lang w:eastAsia="zh-CN"/>
        </w:rPr>
        <w:t xml:space="preserve">and </w:t>
      </w:r>
      <w:r w:rsidR="00B031D2">
        <w:rPr>
          <w:lang w:eastAsia="zh-CN"/>
        </w:rPr>
        <w:t xml:space="preserve">proposals </w:t>
      </w:r>
      <w:r w:rsidR="00933445">
        <w:rPr>
          <w:lang w:eastAsia="zh-CN"/>
        </w:rPr>
        <w:t>have</w:t>
      </w:r>
      <w:r w:rsidR="00A21C6A">
        <w:rPr>
          <w:lang w:eastAsia="zh-CN"/>
        </w:rPr>
        <w:t xml:space="preserve"> been achieved.</w:t>
      </w:r>
      <w:r w:rsidRPr="002534FE">
        <w:rPr>
          <w:szCs w:val="20"/>
        </w:rPr>
        <w:t xml:space="preserve"> </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75"/>
      </w:tblGrid>
      <w:tr w:rsidR="00E24C57" w14:paraId="62BD0A65" w14:textId="77777777" w:rsidTr="00E61371">
        <w:trPr>
          <w:trHeight w:val="1279"/>
        </w:trPr>
        <w:tc>
          <w:tcPr>
            <w:tcW w:w="9275" w:type="dxa"/>
          </w:tcPr>
          <w:p w14:paraId="10F79C06" w14:textId="77777777" w:rsidR="00E24C57" w:rsidRPr="002534FE" w:rsidRDefault="00E24C57" w:rsidP="00E61371">
            <w:pPr>
              <w:ind w:leftChars="-12" w:left="-26"/>
              <w:rPr>
                <w:b/>
                <w:bCs/>
                <w:szCs w:val="20"/>
                <w:lang w:eastAsia="x-none"/>
              </w:rPr>
            </w:pPr>
            <w:r w:rsidRPr="002534FE">
              <w:rPr>
                <w:szCs w:val="20"/>
                <w:highlight w:val="green"/>
                <w:lang w:eastAsia="x-none"/>
              </w:rPr>
              <w:t>Agreements</w:t>
            </w:r>
            <w:r w:rsidRPr="002534FE">
              <w:rPr>
                <w:b/>
                <w:bCs/>
                <w:szCs w:val="20"/>
                <w:lang w:eastAsia="x-none"/>
              </w:rPr>
              <w:t>:</w:t>
            </w:r>
          </w:p>
          <w:p w14:paraId="65175A57" w14:textId="77777777" w:rsidR="00E24C57" w:rsidRPr="0096246C" w:rsidRDefault="00E24C57" w:rsidP="000E0AEA">
            <w:pPr>
              <w:pStyle w:val="ListParagraph"/>
              <w:numPr>
                <w:ilvl w:val="0"/>
                <w:numId w:val="12"/>
              </w:numPr>
              <w:autoSpaceDE/>
              <w:autoSpaceDN/>
              <w:adjustRightInd/>
              <w:snapToGrid/>
              <w:spacing w:after="0" w:line="259" w:lineRule="auto"/>
              <w:ind w:firstLineChars="0"/>
              <w:contextualSpacing/>
              <w:jc w:val="left"/>
              <w:rPr>
                <w:szCs w:val="20"/>
              </w:rPr>
            </w:pPr>
            <w:r w:rsidRPr="0096246C">
              <w:rPr>
                <w:szCs w:val="20"/>
              </w:rPr>
              <w:t>For the L1 based Scell dormancy indication sent on primary cell within active time</w:t>
            </w:r>
          </w:p>
          <w:p w14:paraId="4BF19824" w14:textId="77777777" w:rsidR="00E24C57" w:rsidRPr="0096246C" w:rsidRDefault="00E24C57" w:rsidP="000E0AEA">
            <w:pPr>
              <w:pStyle w:val="ListParagraph"/>
              <w:numPr>
                <w:ilvl w:val="1"/>
                <w:numId w:val="12"/>
              </w:numPr>
              <w:autoSpaceDE/>
              <w:autoSpaceDN/>
              <w:adjustRightInd/>
              <w:snapToGrid/>
              <w:spacing w:after="0" w:line="259" w:lineRule="auto"/>
              <w:ind w:firstLineChars="0"/>
              <w:contextualSpacing/>
              <w:jc w:val="left"/>
              <w:rPr>
                <w:szCs w:val="20"/>
              </w:rPr>
            </w:pPr>
            <w:r w:rsidRPr="0096246C">
              <w:rPr>
                <w:szCs w:val="20"/>
              </w:rPr>
              <w:t>UE is configured with at least two BWPs for an Scell</w:t>
            </w:r>
          </w:p>
          <w:p w14:paraId="0E66836F" w14:textId="77777777" w:rsidR="00E24C57" w:rsidRPr="0096246C" w:rsidRDefault="00E24C57" w:rsidP="000E0AEA">
            <w:pPr>
              <w:pStyle w:val="ListParagraph"/>
              <w:numPr>
                <w:ilvl w:val="2"/>
                <w:numId w:val="12"/>
              </w:numPr>
              <w:autoSpaceDE/>
              <w:autoSpaceDN/>
              <w:adjustRightInd/>
              <w:snapToGrid/>
              <w:spacing w:after="0" w:line="259" w:lineRule="auto"/>
              <w:ind w:firstLineChars="0"/>
              <w:contextualSpacing/>
              <w:jc w:val="left"/>
              <w:rPr>
                <w:szCs w:val="20"/>
              </w:rPr>
            </w:pPr>
            <w:r w:rsidRPr="0096246C">
              <w:rPr>
                <w:szCs w:val="20"/>
              </w:rPr>
              <w:t>The explicit information field in DCI indicates switching to/from dormant BWP configured for the Scell</w:t>
            </w:r>
          </w:p>
          <w:p w14:paraId="0DCCF173" w14:textId="77777777" w:rsidR="00E24C57" w:rsidRPr="0096246C" w:rsidRDefault="00E24C57" w:rsidP="000E0AEA">
            <w:pPr>
              <w:pStyle w:val="ListParagraph"/>
              <w:numPr>
                <w:ilvl w:val="3"/>
                <w:numId w:val="12"/>
              </w:numPr>
              <w:autoSpaceDE/>
              <w:autoSpaceDN/>
              <w:adjustRightInd/>
              <w:snapToGrid/>
              <w:spacing w:after="0" w:line="259" w:lineRule="auto"/>
              <w:ind w:firstLineChars="0"/>
              <w:contextualSpacing/>
              <w:jc w:val="left"/>
              <w:rPr>
                <w:szCs w:val="20"/>
              </w:rPr>
            </w:pPr>
            <w:r w:rsidRPr="0096246C">
              <w:rPr>
                <w:szCs w:val="20"/>
              </w:rPr>
              <w:t>FFS definition of dormant BWP</w:t>
            </w:r>
          </w:p>
          <w:p w14:paraId="0A577E21" w14:textId="77777777" w:rsidR="00E24C57" w:rsidRPr="0096246C" w:rsidRDefault="00E24C57" w:rsidP="000E0AEA">
            <w:pPr>
              <w:pStyle w:val="ListParagraph"/>
              <w:numPr>
                <w:ilvl w:val="3"/>
                <w:numId w:val="12"/>
              </w:numPr>
              <w:autoSpaceDE/>
              <w:autoSpaceDN/>
              <w:adjustRightInd/>
              <w:snapToGrid/>
              <w:spacing w:after="0" w:line="259" w:lineRule="auto"/>
              <w:ind w:firstLineChars="0"/>
              <w:contextualSpacing/>
              <w:jc w:val="left"/>
              <w:rPr>
                <w:szCs w:val="20"/>
              </w:rPr>
            </w:pPr>
            <w:r w:rsidRPr="0096246C">
              <w:rPr>
                <w:szCs w:val="20"/>
              </w:rPr>
              <w:t>FFS whether or not to the same BWP switching delay to the non-dormant to dormant transition delay</w:t>
            </w:r>
          </w:p>
          <w:p w14:paraId="7A2B1B23" w14:textId="49A0702D" w:rsidR="00E24C57" w:rsidRDefault="00E24C57" w:rsidP="000E0AEA">
            <w:pPr>
              <w:pStyle w:val="ListParagraph"/>
              <w:numPr>
                <w:ilvl w:val="1"/>
                <w:numId w:val="12"/>
              </w:numPr>
              <w:autoSpaceDE/>
              <w:autoSpaceDN/>
              <w:adjustRightInd/>
              <w:snapToGrid/>
              <w:spacing w:after="0" w:line="259" w:lineRule="auto"/>
              <w:ind w:firstLineChars="0"/>
              <w:contextualSpacing/>
              <w:jc w:val="left"/>
              <w:rPr>
                <w:lang w:eastAsia="zh-CN"/>
              </w:rPr>
            </w:pPr>
            <w:r w:rsidRPr="0096246C">
              <w:rPr>
                <w:szCs w:val="20"/>
              </w:rPr>
              <w:t>Note: Rel15 behavior for case when 1BWP is configured for the Scell (i.e., no dormancy indication for that Scell)</w:t>
            </w:r>
          </w:p>
        </w:tc>
      </w:tr>
    </w:tbl>
    <w:p w14:paraId="756D69A3" w14:textId="77777777" w:rsidR="004374D9" w:rsidRDefault="004374D9" w:rsidP="00B031D2">
      <w:pPr>
        <w:rPr>
          <w:highlight w:val="cyan"/>
          <w:lang w:eastAsia="x-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6"/>
      </w:tblGrid>
      <w:tr w:rsidR="0029231F" w14:paraId="730CB8E4" w14:textId="77777777" w:rsidTr="005C57F0">
        <w:tc>
          <w:tcPr>
            <w:tcW w:w="9286" w:type="dxa"/>
            <w:shd w:val="clear" w:color="auto" w:fill="auto"/>
          </w:tcPr>
          <w:p w14:paraId="79987BFB" w14:textId="77777777" w:rsidR="0029231F" w:rsidRPr="002534FE" w:rsidRDefault="0029231F" w:rsidP="0029231F">
            <w:pPr>
              <w:ind w:leftChars="-12" w:left="-26"/>
              <w:rPr>
                <w:b/>
                <w:bCs/>
                <w:szCs w:val="20"/>
                <w:lang w:eastAsia="x-none"/>
              </w:rPr>
            </w:pPr>
            <w:r w:rsidRPr="002534FE">
              <w:rPr>
                <w:szCs w:val="20"/>
                <w:highlight w:val="green"/>
                <w:lang w:eastAsia="x-none"/>
              </w:rPr>
              <w:t>Agreements</w:t>
            </w:r>
            <w:r w:rsidRPr="002534FE">
              <w:rPr>
                <w:b/>
                <w:bCs/>
                <w:szCs w:val="20"/>
                <w:lang w:eastAsia="x-none"/>
              </w:rPr>
              <w:t>:</w:t>
            </w:r>
          </w:p>
          <w:p w14:paraId="3CE5CB60" w14:textId="77777777" w:rsidR="0029231F" w:rsidRPr="006A11D9" w:rsidRDefault="0029231F" w:rsidP="005C57F0">
            <w:pPr>
              <w:numPr>
                <w:ilvl w:val="0"/>
                <w:numId w:val="17"/>
              </w:numPr>
              <w:autoSpaceDE/>
              <w:autoSpaceDN/>
              <w:adjustRightInd/>
              <w:snapToGrid/>
              <w:spacing w:after="0"/>
              <w:jc w:val="left"/>
              <w:rPr>
                <w:szCs w:val="20"/>
              </w:rPr>
            </w:pPr>
            <w:r w:rsidRPr="006A11D9">
              <w:rPr>
                <w:szCs w:val="20"/>
              </w:rPr>
              <w:t>When the UE is outside Active Time, for the L1 based mechanism for transitioning from ’dormancy-like’ to ’non-dormancy like’ behaviour on activated Scells, an explicit information field for the UE is introduced to the PDCCH WUS</w:t>
            </w:r>
          </w:p>
          <w:p w14:paraId="56B7E396" w14:textId="77777777" w:rsidR="0029231F" w:rsidRPr="006A11D9" w:rsidRDefault="0029231F" w:rsidP="005C57F0">
            <w:pPr>
              <w:numPr>
                <w:ilvl w:val="1"/>
                <w:numId w:val="17"/>
              </w:numPr>
              <w:autoSpaceDE/>
              <w:autoSpaceDN/>
              <w:adjustRightInd/>
              <w:snapToGrid/>
              <w:spacing w:after="0"/>
              <w:jc w:val="left"/>
              <w:rPr>
                <w:szCs w:val="20"/>
              </w:rPr>
            </w:pPr>
            <w:r w:rsidRPr="006A11D9">
              <w:rPr>
                <w:szCs w:val="20"/>
              </w:rPr>
              <w:t>The explicit information field is configurable within a range of 0 to X1 bits</w:t>
            </w:r>
          </w:p>
          <w:p w14:paraId="67A2D6CB" w14:textId="77777777" w:rsidR="0029231F" w:rsidRPr="006A11D9" w:rsidRDefault="0029231F" w:rsidP="005C57F0">
            <w:pPr>
              <w:numPr>
                <w:ilvl w:val="2"/>
                <w:numId w:val="17"/>
              </w:numPr>
              <w:autoSpaceDE/>
              <w:autoSpaceDN/>
              <w:adjustRightInd/>
              <w:snapToGrid/>
              <w:spacing w:after="0"/>
              <w:jc w:val="left"/>
              <w:rPr>
                <w:szCs w:val="20"/>
              </w:rPr>
            </w:pPr>
            <w:r w:rsidRPr="006A11D9">
              <w:rPr>
                <w:szCs w:val="20"/>
              </w:rPr>
              <w:t>X1 &lt;&lt;15</w:t>
            </w:r>
          </w:p>
          <w:p w14:paraId="6D1719C3" w14:textId="77777777" w:rsidR="0029231F" w:rsidRPr="006A11D9" w:rsidRDefault="0029231F" w:rsidP="005C57F0">
            <w:pPr>
              <w:numPr>
                <w:ilvl w:val="2"/>
                <w:numId w:val="17"/>
              </w:numPr>
              <w:autoSpaceDE/>
              <w:autoSpaceDN/>
              <w:adjustRightInd/>
              <w:snapToGrid/>
              <w:spacing w:after="0"/>
              <w:jc w:val="left"/>
              <w:rPr>
                <w:szCs w:val="20"/>
              </w:rPr>
            </w:pPr>
            <w:r w:rsidRPr="006A11D9">
              <w:rPr>
                <w:szCs w:val="20"/>
              </w:rPr>
              <w:t>FFS whether to use BWP framework for transitioning from dormany to non-dormancy</w:t>
            </w:r>
          </w:p>
          <w:p w14:paraId="2A443CE3" w14:textId="77777777" w:rsidR="0029231F" w:rsidRPr="006A11D9" w:rsidRDefault="0029231F" w:rsidP="005C57F0">
            <w:pPr>
              <w:numPr>
                <w:ilvl w:val="1"/>
                <w:numId w:val="17"/>
              </w:numPr>
              <w:autoSpaceDE/>
              <w:autoSpaceDN/>
              <w:adjustRightInd/>
              <w:snapToGrid/>
              <w:spacing w:after="0"/>
              <w:jc w:val="left"/>
              <w:rPr>
                <w:szCs w:val="20"/>
              </w:rPr>
            </w:pPr>
            <w:r w:rsidRPr="006A11D9">
              <w:rPr>
                <w:szCs w:val="20"/>
              </w:rPr>
              <w:t>FFS the case of ’non-dormancy-like’ to ’dormancy like’ transition</w:t>
            </w:r>
          </w:p>
          <w:p w14:paraId="16E08B70" w14:textId="77777777" w:rsidR="0029231F" w:rsidRPr="00276F76" w:rsidRDefault="0029231F" w:rsidP="005C57F0">
            <w:pPr>
              <w:autoSpaceDE/>
              <w:autoSpaceDN/>
              <w:adjustRightInd/>
              <w:snapToGrid/>
              <w:spacing w:after="0"/>
              <w:jc w:val="left"/>
            </w:pPr>
          </w:p>
          <w:p w14:paraId="3F51F94A" w14:textId="77777777" w:rsidR="0029231F" w:rsidRPr="001E441C" w:rsidRDefault="0029231F" w:rsidP="005C57F0">
            <w:pPr>
              <w:pStyle w:val="ListParagraph"/>
              <w:numPr>
                <w:ilvl w:val="0"/>
                <w:numId w:val="17"/>
              </w:numPr>
              <w:autoSpaceDE/>
              <w:autoSpaceDN/>
              <w:adjustRightInd/>
              <w:snapToGrid/>
              <w:spacing w:after="0" w:line="259" w:lineRule="auto"/>
              <w:ind w:firstLineChars="0"/>
              <w:contextualSpacing/>
              <w:jc w:val="left"/>
            </w:pPr>
            <w:r w:rsidRPr="001E441C">
              <w:t>For the L1 based Scell dormancy indication sent on primary cell outside active time in WUS PDCCH</w:t>
            </w:r>
          </w:p>
          <w:p w14:paraId="46D56F2A" w14:textId="77777777" w:rsidR="0029231F" w:rsidRPr="001E441C" w:rsidRDefault="0029231F" w:rsidP="005C57F0">
            <w:pPr>
              <w:pStyle w:val="ListParagraph"/>
              <w:numPr>
                <w:ilvl w:val="1"/>
                <w:numId w:val="17"/>
              </w:numPr>
              <w:autoSpaceDE/>
              <w:autoSpaceDN/>
              <w:adjustRightInd/>
              <w:snapToGrid/>
              <w:spacing w:after="0" w:line="259" w:lineRule="auto"/>
              <w:ind w:firstLineChars="0"/>
              <w:contextualSpacing/>
              <w:jc w:val="left"/>
            </w:pPr>
            <w:r w:rsidRPr="001E441C">
              <w:t>The explicit information field in DCI is a bitmap with up to X1 bits and 1 bit per group of configured Scells</w:t>
            </w:r>
          </w:p>
          <w:p w14:paraId="05166B96" w14:textId="77777777" w:rsidR="0029231F" w:rsidRPr="001E441C" w:rsidRDefault="0029231F" w:rsidP="005C57F0">
            <w:pPr>
              <w:pStyle w:val="ListParagraph"/>
              <w:numPr>
                <w:ilvl w:val="2"/>
                <w:numId w:val="17"/>
              </w:numPr>
              <w:autoSpaceDE/>
              <w:autoSpaceDN/>
              <w:adjustRightInd/>
              <w:snapToGrid/>
              <w:spacing w:after="0" w:line="259" w:lineRule="auto"/>
              <w:ind w:firstLineChars="0"/>
              <w:contextualSpacing/>
              <w:jc w:val="left"/>
            </w:pPr>
            <w:r w:rsidRPr="001E441C">
              <w:t xml:space="preserve">Each Scell group can have one/multiple Scells and up to X1 Scell groups are configured via RRC. </w:t>
            </w:r>
          </w:p>
          <w:p w14:paraId="482A1E5A" w14:textId="77777777" w:rsidR="0029231F" w:rsidRPr="001E441C" w:rsidRDefault="0029231F" w:rsidP="005C57F0">
            <w:pPr>
              <w:pStyle w:val="ListParagraph"/>
              <w:numPr>
                <w:ilvl w:val="3"/>
                <w:numId w:val="17"/>
              </w:numPr>
              <w:autoSpaceDE/>
              <w:autoSpaceDN/>
              <w:adjustRightInd/>
              <w:snapToGrid/>
              <w:spacing w:after="0" w:line="259" w:lineRule="auto"/>
              <w:ind w:firstLineChars="0"/>
              <w:contextualSpacing/>
              <w:jc w:val="left"/>
            </w:pPr>
            <w:r w:rsidRPr="001E441C">
              <w:t xml:space="preserve">The Scell group configuration is independent from the Scell group configuration for dormancy indication within active time (if supported) </w:t>
            </w:r>
          </w:p>
          <w:p w14:paraId="12DB39C4" w14:textId="77777777" w:rsidR="0029231F" w:rsidRPr="001E441C" w:rsidRDefault="0029231F" w:rsidP="005C57F0">
            <w:pPr>
              <w:pStyle w:val="ListParagraph"/>
              <w:numPr>
                <w:ilvl w:val="2"/>
                <w:numId w:val="17"/>
              </w:numPr>
              <w:autoSpaceDE/>
              <w:autoSpaceDN/>
              <w:adjustRightInd/>
              <w:snapToGrid/>
              <w:spacing w:after="0" w:line="259" w:lineRule="auto"/>
              <w:ind w:firstLineChars="0"/>
              <w:contextualSpacing/>
              <w:jc w:val="left"/>
            </w:pPr>
            <w:r w:rsidRPr="001E441C">
              <w:t>X1 = [5]</w:t>
            </w:r>
          </w:p>
          <w:p w14:paraId="7F43CA39" w14:textId="77777777" w:rsidR="0029231F" w:rsidRPr="001E441C" w:rsidRDefault="0029231F" w:rsidP="005C57F0">
            <w:pPr>
              <w:pStyle w:val="ListParagraph"/>
              <w:numPr>
                <w:ilvl w:val="3"/>
                <w:numId w:val="17"/>
              </w:numPr>
              <w:autoSpaceDE/>
              <w:autoSpaceDN/>
              <w:adjustRightInd/>
              <w:snapToGrid/>
              <w:spacing w:after="0" w:line="259" w:lineRule="auto"/>
              <w:ind w:firstLineChars="0"/>
              <w:contextualSpacing/>
              <w:jc w:val="left"/>
            </w:pPr>
            <w:r w:rsidRPr="001E441C">
              <w:t>Note: X1 is upper bound.</w:t>
            </w:r>
          </w:p>
          <w:p w14:paraId="66B1EB7C" w14:textId="77777777" w:rsidR="0029231F" w:rsidRPr="001E441C" w:rsidRDefault="0029231F" w:rsidP="005C57F0">
            <w:pPr>
              <w:pStyle w:val="ListParagraph"/>
              <w:numPr>
                <w:ilvl w:val="1"/>
                <w:numId w:val="17"/>
              </w:numPr>
              <w:autoSpaceDE/>
              <w:autoSpaceDN/>
              <w:adjustRightInd/>
              <w:snapToGrid/>
              <w:spacing w:after="0" w:line="259" w:lineRule="auto"/>
              <w:ind w:firstLineChars="0"/>
              <w:contextualSpacing/>
              <w:jc w:val="left"/>
            </w:pPr>
            <w:r w:rsidRPr="001E441C">
              <w:t>Note: Number of bits used for explicit information field in WUS PDCCH is based on configuration</w:t>
            </w:r>
          </w:p>
          <w:p w14:paraId="52A3DAC6" w14:textId="77777777" w:rsidR="0029231F" w:rsidRPr="002A2CDC" w:rsidRDefault="0029231F" w:rsidP="005C57F0">
            <w:pPr>
              <w:autoSpaceDE/>
              <w:autoSpaceDN/>
              <w:adjustRightInd/>
              <w:spacing w:after="0"/>
              <w:rPr>
                <w:bCs/>
                <w:lang w:eastAsia="zh-CN"/>
              </w:rPr>
            </w:pPr>
          </w:p>
        </w:tc>
      </w:tr>
    </w:tbl>
    <w:p w14:paraId="731C564E" w14:textId="77777777" w:rsidR="0029231F" w:rsidRDefault="0029231F" w:rsidP="00B031D2">
      <w:pPr>
        <w:rPr>
          <w:highlight w:val="cyan"/>
          <w:lang w:eastAsia="x-none"/>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75"/>
      </w:tblGrid>
      <w:tr w:rsidR="004374D9" w14:paraId="230D08A2" w14:textId="77777777" w:rsidTr="00E61371">
        <w:trPr>
          <w:trHeight w:val="1279"/>
        </w:trPr>
        <w:tc>
          <w:tcPr>
            <w:tcW w:w="9275" w:type="dxa"/>
          </w:tcPr>
          <w:p w14:paraId="2A49AA6D" w14:textId="77777777" w:rsidR="00972F77" w:rsidRDefault="00972F77" w:rsidP="00972F77">
            <w:pPr>
              <w:rPr>
                <w:lang w:eastAsia="zh-CN"/>
              </w:rPr>
            </w:pPr>
            <w:r>
              <w:t>Proposed working assumption:</w:t>
            </w:r>
          </w:p>
          <w:p w14:paraId="671BD902" w14:textId="77777777" w:rsidR="00972F77" w:rsidRDefault="00972F77" w:rsidP="000E0AEA">
            <w:pPr>
              <w:numPr>
                <w:ilvl w:val="0"/>
                <w:numId w:val="14"/>
              </w:numPr>
              <w:autoSpaceDE/>
              <w:autoSpaceDN/>
              <w:adjustRightInd/>
              <w:snapToGrid/>
              <w:spacing w:after="160" w:line="252" w:lineRule="auto"/>
              <w:jc w:val="left"/>
              <w:rPr>
                <w:rFonts w:eastAsia="Times New Roman"/>
              </w:rPr>
            </w:pPr>
            <w:r>
              <w:rPr>
                <w:rFonts w:eastAsia="Times New Roman"/>
              </w:rPr>
              <w:t xml:space="preserve">For the L1 based Scell dormancy indication sent on primary cell within active time </w:t>
            </w:r>
          </w:p>
          <w:p w14:paraId="32611185" w14:textId="77777777" w:rsidR="00972F77" w:rsidRDefault="00972F77" w:rsidP="000E0AEA">
            <w:pPr>
              <w:numPr>
                <w:ilvl w:val="1"/>
                <w:numId w:val="14"/>
              </w:numPr>
              <w:autoSpaceDE/>
              <w:autoSpaceDN/>
              <w:adjustRightInd/>
              <w:snapToGrid/>
              <w:spacing w:after="160" w:line="252" w:lineRule="auto"/>
              <w:jc w:val="left"/>
              <w:rPr>
                <w:rFonts w:eastAsia="Times New Roman"/>
              </w:rPr>
            </w:pPr>
            <w:r>
              <w:rPr>
                <w:rFonts w:eastAsia="Times New Roman"/>
              </w:rPr>
              <w:t xml:space="preserve">Support the following two cases for the PDCCH with dormancy indication  </w:t>
            </w:r>
          </w:p>
          <w:p w14:paraId="50E9F574" w14:textId="77777777" w:rsidR="00972F77" w:rsidRDefault="00972F77" w:rsidP="000E0AEA">
            <w:pPr>
              <w:numPr>
                <w:ilvl w:val="2"/>
                <w:numId w:val="14"/>
              </w:numPr>
              <w:autoSpaceDE/>
              <w:autoSpaceDN/>
              <w:adjustRightInd/>
              <w:snapToGrid/>
              <w:spacing w:after="160" w:line="252" w:lineRule="auto"/>
              <w:jc w:val="left"/>
              <w:rPr>
                <w:rFonts w:eastAsia="Times New Roman"/>
              </w:rPr>
            </w:pPr>
            <w:r>
              <w:rPr>
                <w:rFonts w:eastAsia="Times New Roman"/>
              </w:rPr>
              <w:t>Case 1: The PDCCH schedules data for primary cell and also indicates dormancy for Scell(s)</w:t>
            </w:r>
          </w:p>
          <w:p w14:paraId="3A7A50B0" w14:textId="77777777" w:rsidR="00972F77" w:rsidRDefault="00972F77" w:rsidP="000E0AEA">
            <w:pPr>
              <w:numPr>
                <w:ilvl w:val="3"/>
                <w:numId w:val="15"/>
              </w:numPr>
              <w:autoSpaceDE/>
              <w:autoSpaceDN/>
              <w:adjustRightInd/>
              <w:snapToGrid/>
              <w:spacing w:after="160" w:line="252" w:lineRule="auto"/>
              <w:jc w:val="left"/>
              <w:rPr>
                <w:rFonts w:eastAsia="Times New Roman"/>
              </w:rPr>
            </w:pPr>
            <w:r>
              <w:rPr>
                <w:rFonts w:eastAsia="Times New Roman"/>
              </w:rPr>
              <w:t>X2=5 (Note: X2 is upper bound)</w:t>
            </w:r>
          </w:p>
          <w:p w14:paraId="017638D9" w14:textId="77777777" w:rsidR="00972F77" w:rsidRDefault="00972F77" w:rsidP="000E0AEA">
            <w:pPr>
              <w:numPr>
                <w:ilvl w:val="3"/>
                <w:numId w:val="15"/>
              </w:numPr>
              <w:autoSpaceDE/>
              <w:autoSpaceDN/>
              <w:adjustRightInd/>
              <w:snapToGrid/>
              <w:spacing w:after="160" w:line="252" w:lineRule="auto"/>
              <w:jc w:val="left"/>
              <w:rPr>
                <w:rFonts w:eastAsia="Times New Roman"/>
              </w:rPr>
            </w:pPr>
            <w:r>
              <w:rPr>
                <w:rFonts w:eastAsia="Times New Roman"/>
              </w:rPr>
              <w:t>Discuss detailed design of explicit information field in DCI  and associated RRC signaling in RAN1#99</w:t>
            </w:r>
          </w:p>
          <w:p w14:paraId="2F6F8632" w14:textId="77777777" w:rsidR="00972F77" w:rsidRDefault="00972F77" w:rsidP="000E0AEA">
            <w:pPr>
              <w:numPr>
                <w:ilvl w:val="2"/>
                <w:numId w:val="14"/>
              </w:numPr>
              <w:autoSpaceDE/>
              <w:autoSpaceDN/>
              <w:adjustRightInd/>
              <w:snapToGrid/>
              <w:spacing w:after="160" w:line="252" w:lineRule="auto"/>
              <w:jc w:val="left"/>
              <w:rPr>
                <w:rFonts w:eastAsia="Times New Roman"/>
              </w:rPr>
            </w:pPr>
            <w:r>
              <w:rPr>
                <w:rFonts w:eastAsia="Times New Roman"/>
              </w:rPr>
              <w:t>Case 2: The PDCCH indicates dormancy for Scell(s) without scheduling data</w:t>
            </w:r>
          </w:p>
          <w:p w14:paraId="647BE9D4" w14:textId="77777777" w:rsidR="00972F77" w:rsidRDefault="00972F77" w:rsidP="000E0AEA">
            <w:pPr>
              <w:numPr>
                <w:ilvl w:val="3"/>
                <w:numId w:val="16"/>
              </w:numPr>
              <w:autoSpaceDE/>
              <w:autoSpaceDN/>
              <w:adjustRightInd/>
              <w:snapToGrid/>
              <w:spacing w:after="0"/>
              <w:jc w:val="left"/>
              <w:rPr>
                <w:rFonts w:eastAsia="Times New Roman"/>
              </w:rPr>
            </w:pPr>
            <w:r>
              <w:rPr>
                <w:rFonts w:eastAsia="Times New Roman"/>
              </w:rPr>
              <w:t>Discuss detailed design of explicit information field in DCI in RAN1#99</w:t>
            </w:r>
          </w:p>
          <w:p w14:paraId="00C6622B" w14:textId="77777777" w:rsidR="00972F77" w:rsidRDefault="00972F77" w:rsidP="000E0AEA">
            <w:pPr>
              <w:numPr>
                <w:ilvl w:val="1"/>
                <w:numId w:val="14"/>
              </w:numPr>
              <w:autoSpaceDE/>
              <w:autoSpaceDN/>
              <w:adjustRightInd/>
              <w:snapToGrid/>
              <w:spacing w:after="160" w:line="252" w:lineRule="auto"/>
              <w:jc w:val="left"/>
              <w:rPr>
                <w:rFonts w:eastAsia="Times New Roman"/>
              </w:rPr>
            </w:pPr>
            <w:r>
              <w:rPr>
                <w:rFonts w:eastAsia="Times New Roman"/>
              </w:rPr>
              <w:t xml:space="preserve">UE is indicated whether the PDCCH with dormancy indication is according to Case 1 or Case 2 </w:t>
            </w:r>
          </w:p>
          <w:p w14:paraId="55B0B5E1" w14:textId="77777777" w:rsidR="00972F77" w:rsidRDefault="00972F77" w:rsidP="000E0AEA">
            <w:pPr>
              <w:numPr>
                <w:ilvl w:val="2"/>
                <w:numId w:val="14"/>
              </w:numPr>
              <w:autoSpaceDE/>
              <w:autoSpaceDN/>
              <w:adjustRightInd/>
              <w:snapToGrid/>
              <w:spacing w:after="160" w:line="252" w:lineRule="auto"/>
              <w:jc w:val="left"/>
              <w:rPr>
                <w:rFonts w:eastAsia="Times New Roman"/>
              </w:rPr>
            </w:pPr>
            <w:r>
              <w:rPr>
                <w:rFonts w:eastAsia="Times New Roman"/>
              </w:rPr>
              <w:t>FFS details: e.g. a dedicated bit for the differentiation, a reserved combination of DCI fields etc.</w:t>
            </w:r>
          </w:p>
          <w:p w14:paraId="1BEE6107" w14:textId="2F82376B" w:rsidR="004374D9" w:rsidRDefault="00972F77" w:rsidP="000E0AEA">
            <w:pPr>
              <w:numPr>
                <w:ilvl w:val="2"/>
                <w:numId w:val="14"/>
              </w:numPr>
              <w:autoSpaceDE/>
              <w:autoSpaceDN/>
              <w:adjustRightInd/>
              <w:snapToGrid/>
              <w:spacing w:after="160" w:line="252" w:lineRule="auto"/>
              <w:jc w:val="left"/>
            </w:pPr>
            <w:r>
              <w:rPr>
                <w:rFonts w:eastAsia="Times New Roman"/>
              </w:rPr>
              <w:t>Note: no new RRC signaling introduced specifically for this indication</w:t>
            </w:r>
          </w:p>
        </w:tc>
      </w:tr>
    </w:tbl>
    <w:p w14:paraId="207CEBDC" w14:textId="383A436A" w:rsidR="0012546A" w:rsidRDefault="00E14261" w:rsidP="0012546A">
      <w:pPr>
        <w:spacing w:beforeLines="50" w:before="120" w:after="0"/>
        <w:rPr>
          <w:lang w:eastAsia="zh-CN"/>
        </w:rPr>
      </w:pPr>
      <w:r>
        <w:rPr>
          <w:lang w:eastAsia="zh-CN"/>
        </w:rPr>
        <w:t>In this contribution</w:t>
      </w:r>
      <w:r w:rsidR="002E1724">
        <w:rPr>
          <w:lang w:eastAsia="zh-CN"/>
        </w:rPr>
        <w:t>,</w:t>
      </w:r>
      <w:r w:rsidR="005267CE">
        <w:rPr>
          <w:lang w:eastAsia="zh-CN"/>
        </w:rPr>
        <w:t xml:space="preserve"> the improvements</w:t>
      </w:r>
      <w:r w:rsidR="0029231F">
        <w:rPr>
          <w:lang w:eastAsia="zh-CN"/>
        </w:rPr>
        <w:t xml:space="preserve"> mentioned above </w:t>
      </w:r>
      <w:r>
        <w:rPr>
          <w:lang w:eastAsia="zh-CN"/>
        </w:rPr>
        <w:t>are further</w:t>
      </w:r>
      <w:r w:rsidR="00FF6A02">
        <w:rPr>
          <w:lang w:eastAsia="zh-CN"/>
        </w:rPr>
        <w:t xml:space="preserve"> discussed</w:t>
      </w:r>
      <w:r>
        <w:rPr>
          <w:lang w:eastAsia="zh-CN"/>
        </w:rPr>
        <w:t>.</w:t>
      </w:r>
      <w:r w:rsidR="00511C95">
        <w:rPr>
          <w:lang w:eastAsia="zh-CN"/>
        </w:rPr>
        <w:t xml:space="preserve"> </w:t>
      </w:r>
    </w:p>
    <w:p w14:paraId="2FD87A92" w14:textId="6B1D7244" w:rsidR="00366B75" w:rsidRDefault="00B9650B" w:rsidP="00B9650B">
      <w:pPr>
        <w:pStyle w:val="Heading1"/>
        <w:rPr>
          <w:lang w:eastAsia="zh-CN"/>
        </w:rPr>
      </w:pPr>
      <w:bookmarkStart w:id="6" w:name="OLE_LINK69"/>
      <w:bookmarkStart w:id="7" w:name="OLE_LINK70"/>
      <w:bookmarkStart w:id="8" w:name="_Ref129681832"/>
      <w:r w:rsidRPr="00B9650B">
        <w:rPr>
          <w:lang w:eastAsia="zh-CN"/>
        </w:rPr>
        <w:t>Low latency SCell activation</w:t>
      </w:r>
    </w:p>
    <w:p w14:paraId="385970B4" w14:textId="0F209893" w:rsidR="00AD32FB" w:rsidRDefault="00F57098" w:rsidP="00AF6355">
      <w:pPr>
        <w:rPr>
          <w:lang w:val="en-AU" w:eastAsia="zh-CN"/>
        </w:rPr>
      </w:pPr>
      <w:r>
        <w:rPr>
          <w:rFonts w:hint="eastAsia"/>
          <w:lang w:eastAsia="zh-CN"/>
        </w:rPr>
        <w:t xml:space="preserve">In the </w:t>
      </w:r>
      <w:r>
        <w:rPr>
          <w:lang w:eastAsia="zh-CN"/>
        </w:rPr>
        <w:t xml:space="preserve">conclusion </w:t>
      </w:r>
      <w:r>
        <w:rPr>
          <w:rFonts w:hint="eastAsia"/>
          <w:lang w:eastAsia="zh-CN"/>
        </w:rPr>
        <w:t xml:space="preserve">Option 1 for low latency SCell </w:t>
      </w:r>
      <w:r>
        <w:rPr>
          <w:lang w:eastAsia="zh-CN"/>
        </w:rPr>
        <w:t xml:space="preserve">activation, existing signaling to trigger aperiodic/semi-persistent CSI-RS was </w:t>
      </w:r>
      <w:r w:rsidR="003A53BE">
        <w:rPr>
          <w:lang w:eastAsia="zh-CN"/>
        </w:rPr>
        <w:t>proposed</w:t>
      </w:r>
      <w:r>
        <w:rPr>
          <w:lang w:eastAsia="zh-CN"/>
        </w:rPr>
        <w:t>.</w:t>
      </w:r>
      <w:r w:rsidR="002B6B25">
        <w:rPr>
          <w:lang w:eastAsia="zh-CN"/>
        </w:rPr>
        <w:t xml:space="preserve"> </w:t>
      </w:r>
      <w:r w:rsidR="00AF6355">
        <w:rPr>
          <w:lang w:eastAsia="zh-CN"/>
        </w:rPr>
        <w:t>A</w:t>
      </w:r>
      <w:r w:rsidR="003A53BE">
        <w:rPr>
          <w:lang w:eastAsia="zh-CN"/>
        </w:rPr>
        <w:t>ccording to current specification,</w:t>
      </w:r>
      <w:r w:rsidR="002650C8">
        <w:rPr>
          <w:lang w:val="en-AU" w:eastAsia="zh-CN"/>
        </w:rPr>
        <w:t xml:space="preserve"> </w:t>
      </w:r>
      <w:r w:rsidR="00ED101D">
        <w:rPr>
          <w:lang w:val="en-AU" w:eastAsia="zh-CN"/>
        </w:rPr>
        <w:t xml:space="preserve">A-CSI </w:t>
      </w:r>
      <w:r w:rsidR="004040E9">
        <w:rPr>
          <w:lang w:val="en-AU" w:eastAsia="zh-CN"/>
        </w:rPr>
        <w:t>(</w:t>
      </w:r>
      <w:r w:rsidR="004040E9" w:rsidRPr="004040E9">
        <w:rPr>
          <w:lang w:val="en-AU" w:eastAsia="zh-CN"/>
        </w:rPr>
        <w:t>aperiodic CSI</w:t>
      </w:r>
      <w:r w:rsidR="004040E9">
        <w:rPr>
          <w:lang w:val="en-AU" w:eastAsia="zh-CN"/>
        </w:rPr>
        <w:t>)</w:t>
      </w:r>
      <w:r w:rsidR="004040E9" w:rsidRPr="004040E9">
        <w:rPr>
          <w:lang w:val="en-AU" w:eastAsia="zh-CN"/>
        </w:rPr>
        <w:t xml:space="preserve"> </w:t>
      </w:r>
      <w:r w:rsidR="00ED101D">
        <w:rPr>
          <w:lang w:val="en-AU" w:eastAsia="zh-CN"/>
        </w:rPr>
        <w:t>report cannot be triggered for a non-active DL BWP.</w:t>
      </w:r>
      <w:r w:rsidR="00510BAB">
        <w:rPr>
          <w:lang w:val="en-AU" w:eastAsia="zh-CN"/>
        </w:rPr>
        <w:t xml:space="preserve"> </w:t>
      </w:r>
      <w:r w:rsidR="00AD32FB">
        <w:rPr>
          <w:rFonts w:hint="eastAsia"/>
          <w:lang w:val="en-AU" w:eastAsia="zh-CN"/>
        </w:rPr>
        <w:t xml:space="preserve">The SP-CSI </w:t>
      </w:r>
      <w:r w:rsidR="002650C8">
        <w:rPr>
          <w:lang w:val="en-AU" w:eastAsia="zh-CN"/>
        </w:rPr>
        <w:t>(</w:t>
      </w:r>
      <w:r w:rsidR="002650C8" w:rsidRPr="002650C8">
        <w:rPr>
          <w:lang w:val="en-AU" w:eastAsia="zh-CN"/>
        </w:rPr>
        <w:t>semi-persistent CSI</w:t>
      </w:r>
      <w:r w:rsidR="002650C8">
        <w:rPr>
          <w:lang w:val="en-AU" w:eastAsia="zh-CN"/>
        </w:rPr>
        <w:t xml:space="preserve">) </w:t>
      </w:r>
      <w:r w:rsidR="00AD32FB">
        <w:rPr>
          <w:rFonts w:hint="eastAsia"/>
          <w:lang w:val="en-AU" w:eastAsia="zh-CN"/>
        </w:rPr>
        <w:t>reporting is suspended before the BWP is activated.</w:t>
      </w:r>
      <w:r w:rsidR="00EA62E3">
        <w:rPr>
          <w:lang w:val="en-AU" w:eastAsia="zh-CN"/>
        </w:rPr>
        <w:t xml:space="preserve"> And if the SCell was deactivated before receiving this SCell activation MAC CE, </w:t>
      </w:r>
      <w:r w:rsidR="00ED101D">
        <w:rPr>
          <w:lang w:val="en-AU" w:eastAsia="zh-CN"/>
        </w:rPr>
        <w:t>the</w:t>
      </w:r>
      <w:r w:rsidR="00EA62E3">
        <w:rPr>
          <w:lang w:val="en-AU" w:eastAsia="zh-CN"/>
        </w:rPr>
        <w:t xml:space="preserve"> specific </w:t>
      </w:r>
      <w:r w:rsidR="00C51A34">
        <w:rPr>
          <w:lang w:val="en-AU" w:eastAsia="zh-CN"/>
        </w:rPr>
        <w:t>BWP (</w:t>
      </w:r>
      <w:r w:rsidR="00E25A4B">
        <w:rPr>
          <w:lang w:val="en-AU" w:eastAsia="zh-CN"/>
        </w:rPr>
        <w:t>firs</w:t>
      </w:r>
      <w:r w:rsidR="002650C8">
        <w:rPr>
          <w:lang w:val="en-AU" w:eastAsia="zh-CN"/>
        </w:rPr>
        <w:t>t</w:t>
      </w:r>
      <w:r w:rsidR="00E25A4B">
        <w:rPr>
          <w:lang w:val="en-AU" w:eastAsia="zh-CN"/>
        </w:rPr>
        <w:t xml:space="preserve"> a</w:t>
      </w:r>
      <w:r w:rsidR="00EA62E3">
        <w:rPr>
          <w:lang w:val="en-AU" w:eastAsia="zh-CN"/>
        </w:rPr>
        <w:t xml:space="preserve">ctive downlink and uplink BWP) is activated </w:t>
      </w:r>
      <w:r w:rsidR="00510BAB">
        <w:rPr>
          <w:lang w:val="en-AU" w:eastAsia="zh-CN"/>
        </w:rPr>
        <w:t xml:space="preserve">only </w:t>
      </w:r>
      <w:r w:rsidR="00EA62E3">
        <w:rPr>
          <w:lang w:val="en-AU" w:eastAsia="zh-CN"/>
        </w:rPr>
        <w:t>when the SCell is activated.</w:t>
      </w:r>
      <w:r w:rsidR="00C51A34">
        <w:rPr>
          <w:lang w:val="en-AU" w:eastAsia="zh-CN"/>
        </w:rPr>
        <w:t xml:space="preserve"> Th</w:t>
      </w:r>
      <w:r w:rsidR="006F7A72">
        <w:rPr>
          <w:lang w:val="en-AU" w:eastAsia="zh-CN"/>
        </w:rPr>
        <w:t>us,</w:t>
      </w:r>
      <w:r w:rsidR="00C51A34">
        <w:rPr>
          <w:lang w:val="en-AU" w:eastAsia="zh-CN"/>
        </w:rPr>
        <w:t xml:space="preserve"> </w:t>
      </w:r>
      <w:r w:rsidR="00DD02C8">
        <w:rPr>
          <w:lang w:val="en-AU" w:eastAsia="zh-CN"/>
        </w:rPr>
        <w:t xml:space="preserve">A-CSI reporting or </w:t>
      </w:r>
      <w:r w:rsidR="00C51A34">
        <w:rPr>
          <w:lang w:val="en-AU" w:eastAsia="zh-CN"/>
        </w:rPr>
        <w:t xml:space="preserve">SP-CSI reporting </w:t>
      </w:r>
      <w:r w:rsidR="006F7A72">
        <w:rPr>
          <w:lang w:val="en-AU" w:eastAsia="zh-CN"/>
        </w:rPr>
        <w:t>is not yet allowed</w:t>
      </w:r>
      <w:r w:rsidR="00C51A34">
        <w:rPr>
          <w:lang w:val="en-AU" w:eastAsia="zh-CN"/>
        </w:rPr>
        <w:t xml:space="preserve"> during SCell activation procedure.</w:t>
      </w:r>
    </w:p>
    <w:p w14:paraId="7A1FFDD3" w14:textId="13959F56" w:rsidR="00AD32FB" w:rsidRDefault="006F7A72" w:rsidP="00A8116E">
      <w:pPr>
        <w:rPr>
          <w:lang w:val="en-AU" w:eastAsia="zh-CN"/>
        </w:rPr>
      </w:pPr>
      <w:r>
        <w:rPr>
          <w:lang w:val="en-AU" w:eastAsia="zh-CN"/>
        </w:rPr>
        <w:t>For the introduction of</w:t>
      </w:r>
      <w:r w:rsidR="002650C8">
        <w:rPr>
          <w:lang w:val="en-AU" w:eastAsia="zh-CN"/>
        </w:rPr>
        <w:t xml:space="preserve"> </w:t>
      </w:r>
      <w:r w:rsidR="00D5586C" w:rsidRPr="00D5586C">
        <w:rPr>
          <w:lang w:val="en-AU" w:eastAsia="zh-CN"/>
        </w:rPr>
        <w:t>aperiodic CSI-RS triggering</w:t>
      </w:r>
      <w:r>
        <w:rPr>
          <w:lang w:val="en-AU" w:eastAsia="zh-CN"/>
        </w:rPr>
        <w:t>,</w:t>
      </w:r>
      <w:r w:rsidR="00D5586C" w:rsidRPr="00D5586C">
        <w:rPr>
          <w:lang w:val="en-AU" w:eastAsia="zh-CN"/>
        </w:rPr>
        <w:t xml:space="preserve"> different numerology between PDCCH and CSI-RS</w:t>
      </w:r>
      <w:r w:rsidR="002650C8">
        <w:rPr>
          <w:lang w:val="en-AU" w:eastAsia="zh-CN"/>
        </w:rPr>
        <w:t xml:space="preserve"> </w:t>
      </w:r>
      <w:r>
        <w:rPr>
          <w:lang w:val="en-AU" w:eastAsia="zh-CN"/>
        </w:rPr>
        <w:t>to be specified</w:t>
      </w:r>
      <w:r w:rsidR="002650C8">
        <w:rPr>
          <w:lang w:val="en-AU" w:eastAsia="zh-CN"/>
        </w:rPr>
        <w:t xml:space="preserve"> in the MR-DC/CA </w:t>
      </w:r>
      <w:r>
        <w:rPr>
          <w:lang w:val="en-AU" w:eastAsia="zh-CN"/>
        </w:rPr>
        <w:t>should be jointly considered so as to be useful</w:t>
      </w:r>
      <w:r w:rsidR="00D5586C">
        <w:rPr>
          <w:lang w:val="en-AU" w:eastAsia="zh-CN"/>
        </w:rPr>
        <w:t>.</w:t>
      </w:r>
      <w:r w:rsidR="00AF377F">
        <w:rPr>
          <w:lang w:val="en-AU" w:eastAsia="zh-CN"/>
        </w:rPr>
        <w:t xml:space="preserve"> Furthermore,</w:t>
      </w:r>
      <w:r w:rsidR="001360F7">
        <w:rPr>
          <w:lang w:val="en-AU" w:eastAsia="zh-CN"/>
        </w:rPr>
        <w:t xml:space="preserve"> </w:t>
      </w:r>
      <w:r w:rsidR="00AF377F">
        <w:rPr>
          <w:lang w:val="en-AU" w:eastAsia="zh-CN"/>
        </w:rPr>
        <w:t>e</w:t>
      </w:r>
      <w:r w:rsidR="001360F7">
        <w:rPr>
          <w:lang w:val="en-AU" w:eastAsia="zh-CN"/>
        </w:rPr>
        <w:t>ven in same numerology scenario, independent A-CSI triggering DCI or SP-CSI-RS activation and SCell activation command make the SCell activation delay unpredictable.</w:t>
      </w:r>
      <w:r w:rsidR="009148F9">
        <w:rPr>
          <w:lang w:val="en-AU" w:eastAsia="zh-CN"/>
        </w:rPr>
        <w:t xml:space="preserve"> </w:t>
      </w:r>
      <w:r w:rsidR="009148F9">
        <w:rPr>
          <w:lang w:eastAsia="zh-CN"/>
        </w:rPr>
        <w:t xml:space="preserve">A-CSI triggering/reporting requires network has good knowledge for each UE to decide a proper </w:t>
      </w:r>
      <w:r w:rsidR="001C4634">
        <w:rPr>
          <w:lang w:eastAsia="zh-CN"/>
        </w:rPr>
        <w:t>triggering</w:t>
      </w:r>
      <w:r w:rsidR="009148F9">
        <w:rPr>
          <w:lang w:eastAsia="zh-CN"/>
        </w:rPr>
        <w:t xml:space="preserve"> </w:t>
      </w:r>
      <w:r w:rsidR="001C4634">
        <w:rPr>
          <w:lang w:eastAsia="zh-CN"/>
        </w:rPr>
        <w:t>occasion</w:t>
      </w:r>
      <w:r w:rsidR="009148F9">
        <w:rPr>
          <w:lang w:eastAsia="zh-CN"/>
        </w:rPr>
        <w:t>, which is not really practical as the cell search and frequency/time tracking implementation are variable for different UEs</w:t>
      </w:r>
      <w:r w:rsidR="00444FF6">
        <w:rPr>
          <w:lang w:eastAsia="zh-CN"/>
        </w:rPr>
        <w:t>.</w:t>
      </w:r>
    </w:p>
    <w:p w14:paraId="77D9E7CD" w14:textId="6E0E6182" w:rsidR="00103F78" w:rsidRPr="00071586" w:rsidRDefault="00156145" w:rsidP="00A8116E">
      <w:pPr>
        <w:rPr>
          <w:lang w:val="en-AU" w:eastAsia="zh-CN"/>
        </w:rPr>
      </w:pPr>
      <w:r>
        <w:rPr>
          <w:b/>
          <w:i/>
          <w:lang w:val="en-AU"/>
        </w:rPr>
        <w:t xml:space="preserve">Observation </w:t>
      </w:r>
      <w:r w:rsidR="006F7A72">
        <w:rPr>
          <w:b/>
          <w:i/>
          <w:lang w:val="en-AU"/>
        </w:rPr>
        <w:t>1</w:t>
      </w:r>
      <w:r w:rsidRPr="00092EC7">
        <w:rPr>
          <w:b/>
          <w:i/>
          <w:lang w:val="en-AU"/>
        </w:rPr>
        <w:t>:</w:t>
      </w:r>
      <w:r w:rsidRPr="00071586">
        <w:rPr>
          <w:lang w:val="en-AU" w:eastAsia="zh-CN"/>
        </w:rPr>
        <w:t xml:space="preserve"> </w:t>
      </w:r>
      <w:r w:rsidRPr="00071586">
        <w:rPr>
          <w:b/>
          <w:i/>
          <w:lang w:val="en-AU"/>
        </w:rPr>
        <w:t xml:space="preserve">A-CSI </w:t>
      </w:r>
      <w:r w:rsidR="001C4634">
        <w:rPr>
          <w:b/>
          <w:i/>
          <w:lang w:val="en-AU"/>
        </w:rPr>
        <w:t>triggering occasion</w:t>
      </w:r>
      <w:r w:rsidRPr="00071586">
        <w:rPr>
          <w:b/>
          <w:i/>
          <w:lang w:val="en-AU"/>
        </w:rPr>
        <w:t xml:space="preserve"> </w:t>
      </w:r>
      <w:r w:rsidR="001C4634">
        <w:rPr>
          <w:b/>
          <w:i/>
          <w:lang w:val="en-AU"/>
        </w:rPr>
        <w:t xml:space="preserve">decision and independent A-CSI triggering/SP-CSI-RS activation and SCell activation </w:t>
      </w:r>
      <w:r w:rsidR="004364E0">
        <w:rPr>
          <w:b/>
          <w:i/>
          <w:lang w:val="en-AU"/>
        </w:rPr>
        <w:t xml:space="preserve">signalling </w:t>
      </w:r>
      <w:r w:rsidR="001C4634">
        <w:rPr>
          <w:b/>
          <w:i/>
          <w:lang w:val="en-AU"/>
        </w:rPr>
        <w:t xml:space="preserve">make the SCell activation delay reduction </w:t>
      </w:r>
      <w:r w:rsidR="00CD17B8">
        <w:rPr>
          <w:b/>
          <w:i/>
          <w:lang w:val="en-AU"/>
        </w:rPr>
        <w:t>unpredictable</w:t>
      </w:r>
      <w:r w:rsidR="001C4634">
        <w:rPr>
          <w:b/>
          <w:i/>
          <w:lang w:val="en-AU"/>
        </w:rPr>
        <w:t>.</w:t>
      </w:r>
    </w:p>
    <w:p w14:paraId="718137BE" w14:textId="17D5B1B9" w:rsidR="001C3C60" w:rsidRDefault="00255199" w:rsidP="00F3618E">
      <w:pPr>
        <w:rPr>
          <w:lang w:eastAsia="zh-CN"/>
        </w:rPr>
      </w:pPr>
      <w:r>
        <w:rPr>
          <w:rFonts w:hint="eastAsia"/>
          <w:lang w:eastAsia="zh-CN"/>
        </w:rPr>
        <w:t>Based on analysis above</w:t>
      </w:r>
      <w:r w:rsidR="00E918A0">
        <w:rPr>
          <w:lang w:eastAsia="zh-CN"/>
        </w:rPr>
        <w:t xml:space="preserve">, enhancement for triggering a specific CSI measurement/reporting is expected during SCell activation. </w:t>
      </w:r>
    </w:p>
    <w:p w14:paraId="72F7B626" w14:textId="6012FB67" w:rsidR="00D268D1" w:rsidRPr="00D268D1" w:rsidRDefault="006F7A72" w:rsidP="00A8116E">
      <w:pPr>
        <w:rPr>
          <w:lang w:eastAsia="zh-CN"/>
        </w:rPr>
      </w:pPr>
      <w:r>
        <w:rPr>
          <w:lang w:eastAsia="zh-CN"/>
        </w:rPr>
        <w:t>The simplest approach is to not introduce any new signaling</w:t>
      </w:r>
      <w:r w:rsidR="00F013BD">
        <w:rPr>
          <w:lang w:eastAsia="zh-CN"/>
        </w:rPr>
        <w:t xml:space="preserve"> for P-CSI-RS/P-CSI-reporting after </w:t>
      </w:r>
      <w:r w:rsidR="009471F6">
        <w:rPr>
          <w:lang w:eastAsia="zh-CN"/>
        </w:rPr>
        <w:t xml:space="preserve">SCell </w:t>
      </w:r>
      <w:r w:rsidR="00F013BD">
        <w:rPr>
          <w:lang w:eastAsia="zh-CN"/>
        </w:rPr>
        <w:t>configuration.</w:t>
      </w:r>
      <w:r w:rsidR="002C09AB">
        <w:rPr>
          <w:lang w:eastAsia="zh-CN"/>
        </w:rPr>
        <w:t xml:space="preserve"> </w:t>
      </w:r>
      <w:r>
        <w:rPr>
          <w:lang w:eastAsia="zh-CN"/>
        </w:rPr>
        <w:t>As in LTE, t</w:t>
      </w:r>
      <w:r w:rsidR="002C09AB">
        <w:rPr>
          <w:lang w:eastAsia="zh-CN"/>
        </w:rPr>
        <w:t xml:space="preserve">he specific P-CSI-RS/reporting for SCell activation can be available only for a </w:t>
      </w:r>
      <w:r w:rsidR="003F2C62">
        <w:rPr>
          <w:lang w:eastAsia="zh-CN"/>
        </w:rPr>
        <w:t xml:space="preserve">specific </w:t>
      </w:r>
      <w:r w:rsidR="002C09AB">
        <w:rPr>
          <w:lang w:eastAsia="zh-CN"/>
        </w:rPr>
        <w:t>period (</w:t>
      </w:r>
      <w:r w:rsidR="003F2C62">
        <w:rPr>
          <w:lang w:eastAsia="zh-CN"/>
        </w:rPr>
        <w:t xml:space="preserve">parameters for CSI reporting given in </w:t>
      </w:r>
      <w:r w:rsidR="002C09AB" w:rsidRPr="003F2C62">
        <w:rPr>
          <w:i/>
          <w:lang w:eastAsia="zh-CN"/>
        </w:rPr>
        <w:t>cqi-ShortPeriodicSCell</w:t>
      </w:r>
      <w:r w:rsidR="002C09AB" w:rsidRPr="002C09AB">
        <w:rPr>
          <w:lang w:eastAsia="zh-CN"/>
        </w:rPr>
        <w:t xml:space="preserve"> from subframe n+8 until subframe n+34</w:t>
      </w:r>
      <w:r w:rsidR="002C09AB">
        <w:rPr>
          <w:lang w:eastAsia="zh-CN"/>
        </w:rPr>
        <w:t>).</w:t>
      </w:r>
      <w:r w:rsidR="00C037CE">
        <w:rPr>
          <w:lang w:eastAsia="zh-CN"/>
        </w:rPr>
        <w:t xml:space="preserve"> </w:t>
      </w:r>
      <w:r>
        <w:rPr>
          <w:lang w:eastAsia="zh-CN"/>
        </w:rPr>
        <w:t>In this case, s</w:t>
      </w:r>
      <w:r w:rsidR="00145E81">
        <w:rPr>
          <w:lang w:eastAsia="zh-CN"/>
        </w:rPr>
        <w:t xml:space="preserve">pecific </w:t>
      </w:r>
      <w:r w:rsidR="00A03623">
        <w:rPr>
          <w:lang w:eastAsia="zh-CN"/>
        </w:rPr>
        <w:t>s</w:t>
      </w:r>
      <w:r w:rsidR="00145E81">
        <w:rPr>
          <w:lang w:eastAsia="zh-CN"/>
        </w:rPr>
        <w:t xml:space="preserve">hort interval </w:t>
      </w:r>
      <w:r w:rsidR="00C037CE">
        <w:rPr>
          <w:lang w:eastAsia="zh-CN"/>
        </w:rPr>
        <w:t>P-CSI-RS</w:t>
      </w:r>
      <w:r w:rsidR="008F2E13">
        <w:rPr>
          <w:lang w:eastAsia="zh-CN"/>
        </w:rPr>
        <w:t xml:space="preserve"> </w:t>
      </w:r>
      <w:r w:rsidR="00A03623">
        <w:rPr>
          <w:lang w:eastAsia="zh-CN"/>
        </w:rPr>
        <w:t>(including P-TRS)</w:t>
      </w:r>
      <w:r w:rsidR="00C037CE">
        <w:rPr>
          <w:lang w:eastAsia="zh-CN"/>
        </w:rPr>
        <w:t>/</w:t>
      </w:r>
      <w:r w:rsidR="00D82EDC">
        <w:rPr>
          <w:lang w:eastAsia="zh-CN"/>
        </w:rPr>
        <w:t xml:space="preserve">P-CSI </w:t>
      </w:r>
      <w:r w:rsidR="00C037CE">
        <w:rPr>
          <w:lang w:eastAsia="zh-CN"/>
        </w:rPr>
        <w:t xml:space="preserve">reporting </w:t>
      </w:r>
      <w:r w:rsidR="00A767F1">
        <w:rPr>
          <w:lang w:eastAsia="zh-CN"/>
        </w:rPr>
        <w:t xml:space="preserve">for low latency SCell activation </w:t>
      </w:r>
      <w:r>
        <w:rPr>
          <w:lang w:eastAsia="zh-CN"/>
        </w:rPr>
        <w:t>is beneficial with marginal specification impact</w:t>
      </w:r>
      <w:r w:rsidR="00AF6355">
        <w:rPr>
          <w:lang w:eastAsia="zh-CN"/>
        </w:rPr>
        <w:t xml:space="preserve"> (RAN2 mainly)</w:t>
      </w:r>
      <w:r>
        <w:rPr>
          <w:lang w:eastAsia="zh-CN"/>
        </w:rPr>
        <w:t xml:space="preserve">. It </w:t>
      </w:r>
      <w:r w:rsidR="00C037CE">
        <w:rPr>
          <w:lang w:eastAsia="zh-CN"/>
        </w:rPr>
        <w:t xml:space="preserve">can </w:t>
      </w:r>
      <w:r w:rsidR="00CB35E8">
        <w:rPr>
          <w:lang w:eastAsia="zh-CN"/>
        </w:rPr>
        <w:t xml:space="preserve">not only </w:t>
      </w:r>
      <w:r w:rsidR="00C037CE">
        <w:rPr>
          <w:lang w:eastAsia="zh-CN"/>
        </w:rPr>
        <w:t xml:space="preserve">reduce </w:t>
      </w:r>
      <w:r w:rsidR="00CB35E8">
        <w:rPr>
          <w:lang w:eastAsia="zh-CN"/>
        </w:rPr>
        <w:t xml:space="preserve">AGC settling or fine frequency/timing synchronization time in </w:t>
      </w:r>
      <w:r w:rsidR="00C037CE" w:rsidRPr="00D76831">
        <w:t>T</w:t>
      </w:r>
      <w:r w:rsidR="00C037CE" w:rsidRPr="00D76831">
        <w:rPr>
          <w:vertAlign w:val="subscript"/>
        </w:rPr>
        <w:t>activation_time</w:t>
      </w:r>
      <w:r w:rsidR="00CB35E8">
        <w:rPr>
          <w:vertAlign w:val="subscript"/>
        </w:rPr>
        <w:t xml:space="preserve"> </w:t>
      </w:r>
      <w:r w:rsidR="00CB35E8" w:rsidRPr="009416A6">
        <w:rPr>
          <w:lang w:eastAsia="zh-CN"/>
        </w:rPr>
        <w:t xml:space="preserve">but </w:t>
      </w:r>
      <w:r w:rsidR="00CB35E8">
        <w:rPr>
          <w:lang w:eastAsia="zh-CN"/>
        </w:rPr>
        <w:t xml:space="preserve">also reduce </w:t>
      </w:r>
      <w:r w:rsidR="00CB35E8" w:rsidRPr="00A8116E">
        <w:rPr>
          <w:lang w:eastAsia="zh-CN"/>
        </w:rPr>
        <w:t>uncertainty</w:t>
      </w:r>
      <w:r w:rsidR="00CB35E8">
        <w:rPr>
          <w:lang w:eastAsia="zh-CN"/>
        </w:rPr>
        <w:t xml:space="preserve"> time</w:t>
      </w:r>
      <w:r w:rsidR="00CB35E8" w:rsidRPr="00A8116E">
        <w:rPr>
          <w:lang w:eastAsia="zh-CN"/>
        </w:rPr>
        <w:t xml:space="preserve"> in acquiring the first available downlink CSI reference resource</w:t>
      </w:r>
      <w:r w:rsidR="00CB35E8">
        <w:rPr>
          <w:lang w:eastAsia="zh-CN"/>
        </w:rPr>
        <w:t xml:space="preserve"> or </w:t>
      </w:r>
      <w:r w:rsidR="00CB35E8" w:rsidRPr="00A8116E">
        <w:rPr>
          <w:lang w:eastAsia="zh-CN"/>
        </w:rPr>
        <w:t>uncertainty in acquiring the first available CSI reporting resources</w:t>
      </w:r>
      <w:r w:rsidR="00CB35E8">
        <w:rPr>
          <w:lang w:eastAsia="zh-CN"/>
        </w:rPr>
        <w:t xml:space="preserve"> in </w:t>
      </w:r>
      <w:r w:rsidR="00CB35E8" w:rsidRPr="003445FB">
        <w:rPr>
          <w:lang w:eastAsia="zh-CN"/>
        </w:rPr>
        <w:t>T</w:t>
      </w:r>
      <w:r w:rsidR="00CB35E8" w:rsidRPr="00AB06A4">
        <w:rPr>
          <w:vertAlign w:val="subscript"/>
          <w:lang w:eastAsia="zh-CN"/>
        </w:rPr>
        <w:t>CSI_Reporting</w:t>
      </w:r>
      <w:r w:rsidR="00CB35E8">
        <w:rPr>
          <w:lang w:eastAsia="zh-CN"/>
        </w:rPr>
        <w:t>.</w:t>
      </w:r>
    </w:p>
    <w:p w14:paraId="05630893" w14:textId="5A477D8C" w:rsidR="006209BD" w:rsidRDefault="00E613B3" w:rsidP="00746886">
      <w:pPr>
        <w:rPr>
          <w:b/>
          <w:i/>
          <w:lang w:val="en-AU"/>
        </w:rPr>
      </w:pPr>
      <w:r>
        <w:rPr>
          <w:b/>
          <w:i/>
          <w:lang w:val="en-AU"/>
        </w:rPr>
        <w:lastRenderedPageBreak/>
        <w:t>Observation 2</w:t>
      </w:r>
      <w:r w:rsidR="000A4781">
        <w:rPr>
          <w:b/>
          <w:i/>
          <w:lang w:val="en-AU"/>
        </w:rPr>
        <w:t>: Short</w:t>
      </w:r>
      <w:r w:rsidR="009F0CF4" w:rsidRPr="000B729A">
        <w:rPr>
          <w:b/>
          <w:i/>
          <w:lang w:val="en-AU"/>
        </w:rPr>
        <w:t xml:space="preserve"> interval periodic CSI-RS resource</w:t>
      </w:r>
      <w:r w:rsidR="009F0CF4" w:rsidRPr="000B729A">
        <w:rPr>
          <w:rFonts w:hint="eastAsia"/>
          <w:b/>
          <w:i/>
          <w:lang w:val="en-AU"/>
        </w:rPr>
        <w:t xml:space="preserve"> and </w:t>
      </w:r>
      <w:r w:rsidR="009F0CF4" w:rsidRPr="000B729A">
        <w:rPr>
          <w:b/>
          <w:i/>
          <w:lang w:val="en-AU"/>
        </w:rPr>
        <w:t xml:space="preserve">CSI </w:t>
      </w:r>
      <w:r w:rsidR="009F0CF4" w:rsidRPr="000B729A">
        <w:rPr>
          <w:rFonts w:hint="eastAsia"/>
          <w:b/>
          <w:i/>
          <w:lang w:val="en-AU"/>
        </w:rPr>
        <w:t>reporting</w:t>
      </w:r>
      <w:r>
        <w:rPr>
          <w:b/>
          <w:i/>
          <w:lang w:val="en-AU"/>
        </w:rPr>
        <w:t xml:space="preserve"> as in LTE</w:t>
      </w:r>
      <w:r w:rsidR="009F0CF4" w:rsidRPr="000B729A">
        <w:rPr>
          <w:rFonts w:hint="eastAsia"/>
          <w:b/>
          <w:i/>
          <w:lang w:val="en-AU"/>
        </w:rPr>
        <w:t xml:space="preserve"> can be </w:t>
      </w:r>
      <w:r>
        <w:rPr>
          <w:b/>
          <w:i/>
          <w:lang w:val="en-AU"/>
        </w:rPr>
        <w:t>beneficial</w:t>
      </w:r>
      <w:r w:rsidRPr="000B729A">
        <w:rPr>
          <w:rFonts w:hint="eastAsia"/>
          <w:b/>
          <w:i/>
          <w:lang w:val="en-AU"/>
        </w:rPr>
        <w:t xml:space="preserve"> </w:t>
      </w:r>
      <w:r>
        <w:rPr>
          <w:b/>
          <w:i/>
          <w:lang w:val="en-AU"/>
        </w:rPr>
        <w:t>with minimized RAN1 impact</w:t>
      </w:r>
      <w:r w:rsidR="009F0CF4" w:rsidRPr="000B729A">
        <w:rPr>
          <w:b/>
          <w:i/>
          <w:lang w:val="en-AU"/>
        </w:rPr>
        <w:t>.</w:t>
      </w:r>
    </w:p>
    <w:p w14:paraId="4F848861" w14:textId="247B497C" w:rsidR="007720D9" w:rsidRDefault="00AF6355" w:rsidP="00746886">
      <w:pPr>
        <w:rPr>
          <w:lang w:eastAsia="zh-CN"/>
        </w:rPr>
      </w:pPr>
      <w:r>
        <w:rPr>
          <w:lang w:eastAsia="zh-CN"/>
        </w:rPr>
        <w:t>Further</w:t>
      </w:r>
      <w:r w:rsidR="007720D9" w:rsidRPr="009416A6">
        <w:rPr>
          <w:lang w:eastAsia="zh-CN"/>
        </w:rPr>
        <w:t>,</w:t>
      </w:r>
      <w:r w:rsidR="00D47D98">
        <w:rPr>
          <w:lang w:eastAsia="zh-CN"/>
        </w:rPr>
        <w:t xml:space="preserve"> </w:t>
      </w:r>
      <w:r>
        <w:rPr>
          <w:lang w:eastAsia="zh-CN"/>
        </w:rPr>
        <w:t>if</w:t>
      </w:r>
      <w:r w:rsidR="003F0AC6">
        <w:rPr>
          <w:lang w:eastAsia="zh-CN"/>
        </w:rPr>
        <w:t xml:space="preserve"> high efficient SCell activation procedure</w:t>
      </w:r>
      <w:r>
        <w:rPr>
          <w:lang w:eastAsia="zh-CN"/>
        </w:rPr>
        <w:t xml:space="preserve"> is preferred</w:t>
      </w:r>
      <w:r w:rsidR="003F0AC6">
        <w:rPr>
          <w:lang w:eastAsia="zh-CN"/>
        </w:rPr>
        <w:t xml:space="preserve">, a combined SCell activation and SP-CSI-RS/SP-CSI reporting activation MAC CE can be </w:t>
      </w:r>
      <w:r>
        <w:rPr>
          <w:lang w:eastAsia="zh-CN"/>
        </w:rPr>
        <w:t>considered</w:t>
      </w:r>
      <w:r w:rsidR="003F0AC6">
        <w:rPr>
          <w:lang w:eastAsia="zh-CN"/>
        </w:rPr>
        <w:t xml:space="preserve">. </w:t>
      </w:r>
      <w:r w:rsidR="000662DA">
        <w:rPr>
          <w:lang w:eastAsia="zh-CN"/>
        </w:rPr>
        <w:t>Some fields in SP-CSI-RS/SP-CSI reporting activation MAC CE</w:t>
      </w:r>
      <w:r w:rsidR="006E1803">
        <w:rPr>
          <w:lang w:eastAsia="zh-CN"/>
        </w:rPr>
        <w:t>,</w:t>
      </w:r>
      <w:r w:rsidR="006E1803" w:rsidRPr="006E1803">
        <w:rPr>
          <w:lang w:eastAsia="zh-CN"/>
        </w:rPr>
        <w:t xml:space="preserve"> </w:t>
      </w:r>
      <w:r w:rsidR="006E1803">
        <w:rPr>
          <w:lang w:eastAsia="zh-CN"/>
        </w:rPr>
        <w:t>e.g. Serving Cell ID, BWP ID or SP CSI-RS resource ID,</w:t>
      </w:r>
      <w:r w:rsidR="005159D5">
        <w:rPr>
          <w:lang w:eastAsia="zh-CN"/>
        </w:rPr>
        <w:t xml:space="preserve"> </w:t>
      </w:r>
      <w:r w:rsidR="000662DA">
        <w:rPr>
          <w:lang w:eastAsia="zh-CN"/>
        </w:rPr>
        <w:t xml:space="preserve">can be </w:t>
      </w:r>
      <w:r w:rsidR="006E1803">
        <w:rPr>
          <w:lang w:eastAsia="zh-CN"/>
        </w:rPr>
        <w:t xml:space="preserve">simplified </w:t>
      </w:r>
      <w:r w:rsidR="00E06F26">
        <w:rPr>
          <w:lang w:eastAsia="zh-CN"/>
        </w:rPr>
        <w:t>when combined with SCell activation command</w:t>
      </w:r>
      <w:r w:rsidR="000662DA">
        <w:rPr>
          <w:lang w:eastAsia="zh-CN"/>
        </w:rPr>
        <w:t xml:space="preserve">. </w:t>
      </w:r>
      <w:r w:rsidR="00282359">
        <w:rPr>
          <w:lang w:eastAsia="zh-CN"/>
        </w:rPr>
        <w:t xml:space="preserve">The default BWP ID/SP CSI-RS resource set ID/TCI State ID </w:t>
      </w:r>
      <w:r w:rsidR="00A3326F">
        <w:rPr>
          <w:lang w:eastAsia="zh-CN"/>
        </w:rPr>
        <w:t xml:space="preserve">with the lowest one </w:t>
      </w:r>
      <w:r w:rsidR="00282359">
        <w:rPr>
          <w:lang w:eastAsia="zh-CN"/>
        </w:rPr>
        <w:t xml:space="preserve">can be assumed for specific parameters for </w:t>
      </w:r>
      <w:r w:rsidR="00A3326F">
        <w:rPr>
          <w:lang w:eastAsia="zh-CN"/>
        </w:rPr>
        <w:t xml:space="preserve">SP-CSI-RS during </w:t>
      </w:r>
      <w:r w:rsidR="00282359">
        <w:rPr>
          <w:lang w:eastAsia="zh-CN"/>
        </w:rPr>
        <w:t>SCell activation.</w:t>
      </w:r>
      <w:r w:rsidR="00264CFB">
        <w:rPr>
          <w:lang w:eastAsia="zh-CN"/>
        </w:rPr>
        <w:t xml:space="preserve"> </w:t>
      </w:r>
      <w:r w:rsidR="00D00176">
        <w:rPr>
          <w:lang w:eastAsia="zh-CN"/>
        </w:rPr>
        <w:t>The details MAC CE design can be left to RAN2.</w:t>
      </w:r>
    </w:p>
    <w:p w14:paraId="73FFCA70" w14:textId="3BE13753" w:rsidR="00750C46" w:rsidRDefault="00E613B3" w:rsidP="00746886">
      <w:pPr>
        <w:rPr>
          <w:b/>
          <w:i/>
          <w:lang w:val="en-AU"/>
        </w:rPr>
      </w:pPr>
      <w:r>
        <w:rPr>
          <w:b/>
          <w:i/>
          <w:lang w:val="en-AU"/>
        </w:rPr>
        <w:t>Observation 3</w:t>
      </w:r>
      <w:r w:rsidR="00750C46">
        <w:rPr>
          <w:b/>
          <w:i/>
          <w:lang w:val="en-AU"/>
        </w:rPr>
        <w:t xml:space="preserve">: Combined SCell activation and SP-CSI-RS/SP-CSI reporting MAC CE </w:t>
      </w:r>
      <w:r w:rsidR="00EF4A51">
        <w:rPr>
          <w:b/>
          <w:i/>
          <w:lang w:val="en-AU"/>
        </w:rPr>
        <w:t xml:space="preserve">can be </w:t>
      </w:r>
      <w:r>
        <w:rPr>
          <w:b/>
          <w:i/>
          <w:lang w:val="en-AU"/>
        </w:rPr>
        <w:t>beneficial with small RAN1 impact</w:t>
      </w:r>
      <w:r w:rsidR="002D3CCE">
        <w:rPr>
          <w:b/>
          <w:i/>
          <w:lang w:val="en-AU"/>
        </w:rPr>
        <w:t>.</w:t>
      </w:r>
      <w:r w:rsidR="00AF6355">
        <w:rPr>
          <w:b/>
          <w:i/>
          <w:lang w:val="en-AU"/>
        </w:rPr>
        <w:t xml:space="preserve"> </w:t>
      </w:r>
    </w:p>
    <w:p w14:paraId="0B78C1FC" w14:textId="77777777" w:rsidR="007D5B32" w:rsidRDefault="007D5B32" w:rsidP="007D5B32">
      <w:pPr>
        <w:spacing w:after="60"/>
        <w:rPr>
          <w:b/>
          <w:i/>
          <w:lang w:val="en-AU"/>
        </w:rPr>
      </w:pPr>
      <w:bookmarkStart w:id="9" w:name="OLE_LINK55"/>
      <w:r>
        <w:rPr>
          <w:b/>
          <w:i/>
          <w:lang w:val="en-AU"/>
        </w:rPr>
        <w:t>Proposal 1: For low latency SCell activation, support the following with details to be decided by RAN2:</w:t>
      </w:r>
    </w:p>
    <w:p w14:paraId="23EA86BB" w14:textId="77777777" w:rsidR="007D5B32" w:rsidRPr="007D5B32" w:rsidRDefault="007D5B32" w:rsidP="007D5B32">
      <w:pPr>
        <w:numPr>
          <w:ilvl w:val="0"/>
          <w:numId w:val="14"/>
        </w:numPr>
        <w:autoSpaceDE/>
        <w:autoSpaceDN/>
        <w:adjustRightInd/>
        <w:snapToGrid/>
        <w:spacing w:after="60" w:line="252" w:lineRule="auto"/>
        <w:ind w:left="714" w:hanging="357"/>
        <w:jc w:val="left"/>
        <w:rPr>
          <w:rFonts w:eastAsia="Times New Roman"/>
        </w:rPr>
      </w:pPr>
      <w:r w:rsidRPr="007D5B32">
        <w:rPr>
          <w:rFonts w:eastAsia="Times New Roman"/>
          <w:b/>
          <w:i/>
        </w:rPr>
        <w:t>S</w:t>
      </w:r>
      <w:r w:rsidRPr="007D5B32">
        <w:rPr>
          <w:b/>
          <w:i/>
          <w:lang w:val="en-AU"/>
        </w:rPr>
        <w:t>hort interval periodic CSI-RS resource and CSI reporting</w:t>
      </w:r>
    </w:p>
    <w:p w14:paraId="0867EDA7" w14:textId="22A2B0DB" w:rsidR="007D5B32" w:rsidRPr="007D5B32" w:rsidRDefault="007D5B32" w:rsidP="00746886">
      <w:pPr>
        <w:numPr>
          <w:ilvl w:val="0"/>
          <w:numId w:val="14"/>
        </w:numPr>
        <w:autoSpaceDE/>
        <w:autoSpaceDN/>
        <w:adjustRightInd/>
        <w:snapToGrid/>
        <w:spacing w:after="160" w:line="252" w:lineRule="auto"/>
        <w:jc w:val="left"/>
        <w:rPr>
          <w:rFonts w:eastAsia="Times New Roman" w:hint="eastAsia"/>
        </w:rPr>
      </w:pPr>
      <w:r>
        <w:rPr>
          <w:b/>
          <w:i/>
          <w:lang w:val="en-AU"/>
        </w:rPr>
        <w:t>C</w:t>
      </w:r>
      <w:r w:rsidRPr="007D5B32">
        <w:rPr>
          <w:b/>
          <w:i/>
          <w:lang w:val="en-AU"/>
        </w:rPr>
        <w:t>ombined MAC CE for SCell activation and SP-CSI-RS/SP-CSI reportin</w:t>
      </w:r>
      <w:r>
        <w:rPr>
          <w:b/>
          <w:i/>
          <w:lang w:val="en-AU"/>
        </w:rPr>
        <w:t>g</w:t>
      </w:r>
    </w:p>
    <w:bookmarkEnd w:id="9"/>
    <w:p w14:paraId="72BE4467" w14:textId="4A142D9D" w:rsidR="005C0D0C" w:rsidRDefault="00726C7C" w:rsidP="0066516B">
      <w:pPr>
        <w:pStyle w:val="Heading1"/>
        <w:rPr>
          <w:lang w:eastAsia="zh-CN"/>
        </w:rPr>
      </w:pPr>
      <w:r>
        <w:rPr>
          <w:rFonts w:eastAsia="Times New Roman"/>
        </w:rPr>
        <w:t xml:space="preserve">L1 based </w:t>
      </w:r>
      <w:r w:rsidR="005C57F0">
        <w:rPr>
          <w:rFonts w:eastAsia="Times New Roman"/>
        </w:rPr>
        <w:t xml:space="preserve">SCell </w:t>
      </w:r>
      <w:r>
        <w:rPr>
          <w:rFonts w:eastAsia="Times New Roman"/>
        </w:rPr>
        <w:t>dormancy indication</w:t>
      </w:r>
    </w:p>
    <w:p w14:paraId="71842E63" w14:textId="1E0062F3" w:rsidR="000A4457" w:rsidRDefault="005F26BC" w:rsidP="005C05E9">
      <w:pPr>
        <w:rPr>
          <w:rFonts w:ascii="Times" w:hAnsi="Times"/>
        </w:rPr>
      </w:pPr>
      <w:r>
        <w:rPr>
          <w:rFonts w:ascii="Times" w:hAnsi="Times"/>
        </w:rPr>
        <w:t xml:space="preserve">In </w:t>
      </w:r>
      <w:r w:rsidR="00B031D2">
        <w:rPr>
          <w:rFonts w:ascii="Times" w:hAnsi="Times" w:hint="eastAsia"/>
        </w:rPr>
        <w:t>RAN1</w:t>
      </w:r>
      <w:r w:rsidR="00B031D2">
        <w:rPr>
          <w:rFonts w:ascii="Times" w:hAnsi="Times"/>
        </w:rPr>
        <w:t>#98b</w:t>
      </w:r>
      <w:r w:rsidR="00B031D2">
        <w:rPr>
          <w:rFonts w:ascii="Times" w:hAnsi="Times" w:hint="eastAsia"/>
        </w:rPr>
        <w:t xml:space="preserve"> meeting</w:t>
      </w:r>
      <w:r w:rsidR="00B031D2">
        <w:rPr>
          <w:rFonts w:ascii="Times" w:hAnsi="Times"/>
        </w:rPr>
        <w:t xml:space="preserve">, </w:t>
      </w:r>
      <w:r w:rsidR="000A4457">
        <w:rPr>
          <w:rFonts w:ascii="Times" w:hAnsi="Times"/>
        </w:rPr>
        <w:t xml:space="preserve">it has </w:t>
      </w:r>
      <w:r w:rsidR="005C57F0">
        <w:rPr>
          <w:rFonts w:ascii="Times" w:hAnsi="Times"/>
        </w:rPr>
        <w:t xml:space="preserve">been </w:t>
      </w:r>
      <w:r w:rsidR="000A4457">
        <w:rPr>
          <w:rFonts w:ascii="Times" w:hAnsi="Times"/>
        </w:rPr>
        <w:t xml:space="preserve">agreed that the explicit information field in DCI indicates switching to/from dormant BWP configured for the SCell sent on primary cell within active time and UE is configured with at least two BWPs for SCell. </w:t>
      </w:r>
      <w:r w:rsidR="00F0705B">
        <w:rPr>
          <w:rFonts w:ascii="Times" w:hAnsi="Times"/>
        </w:rPr>
        <w:t xml:space="preserve">And, two </w:t>
      </w:r>
      <w:r w:rsidR="00F13DD4">
        <w:rPr>
          <w:rFonts w:ascii="Times" w:hAnsi="Times"/>
        </w:rPr>
        <w:t>cases</w:t>
      </w:r>
      <w:r w:rsidR="00C664C4">
        <w:rPr>
          <w:rFonts w:ascii="Times" w:hAnsi="Times"/>
        </w:rPr>
        <w:t xml:space="preserve"> for detailed design of DCI</w:t>
      </w:r>
      <w:r w:rsidR="00F0705B">
        <w:rPr>
          <w:rFonts w:ascii="Times" w:hAnsi="Times"/>
        </w:rPr>
        <w:t xml:space="preserve"> based on the above agreements </w:t>
      </w:r>
      <w:r w:rsidR="00F13DD4">
        <w:rPr>
          <w:rFonts w:ascii="Times" w:hAnsi="Times"/>
        </w:rPr>
        <w:t xml:space="preserve">and further email discussion </w:t>
      </w:r>
      <w:r w:rsidR="00F0705B">
        <w:rPr>
          <w:rFonts w:ascii="Times" w:hAnsi="Times"/>
        </w:rPr>
        <w:t>are proposed.</w:t>
      </w:r>
    </w:p>
    <w:p w14:paraId="61D8B499" w14:textId="0326BE4D" w:rsidR="0056589D" w:rsidRDefault="000A4457" w:rsidP="005C05E9">
      <w:pPr>
        <w:rPr>
          <w:rFonts w:ascii="Times" w:hAnsi="Times"/>
        </w:rPr>
      </w:pPr>
      <w:r>
        <w:rPr>
          <w:rFonts w:ascii="Times" w:hAnsi="Times"/>
        </w:rPr>
        <w:t xml:space="preserve">According to the above </w:t>
      </w:r>
      <w:r w:rsidR="00BE084F">
        <w:rPr>
          <w:rFonts w:ascii="Times" w:hAnsi="Times"/>
        </w:rPr>
        <w:t>conclusions</w:t>
      </w:r>
      <w:r>
        <w:rPr>
          <w:rFonts w:ascii="Times" w:hAnsi="Times"/>
        </w:rPr>
        <w:t xml:space="preserve">, </w:t>
      </w:r>
      <w:r w:rsidR="007A1D28">
        <w:rPr>
          <w:rFonts w:ascii="Times" w:hAnsi="Times"/>
        </w:rPr>
        <w:t xml:space="preserve">one dormant BWP with a unique BWP </w:t>
      </w:r>
      <w:r w:rsidR="00F25179">
        <w:rPr>
          <w:rFonts w:ascii="Times" w:hAnsi="Times"/>
        </w:rPr>
        <w:t>ID</w:t>
      </w:r>
      <w:r w:rsidR="007A1D28">
        <w:rPr>
          <w:rFonts w:ascii="Times" w:hAnsi="Times"/>
        </w:rPr>
        <w:t xml:space="preserve"> and </w:t>
      </w:r>
      <w:r>
        <w:rPr>
          <w:rFonts w:ascii="Times" w:hAnsi="Times"/>
        </w:rPr>
        <w:t xml:space="preserve">at least one </w:t>
      </w:r>
      <w:r w:rsidR="00F9581B">
        <w:rPr>
          <w:rFonts w:ascii="Times" w:hAnsi="Times"/>
        </w:rPr>
        <w:t>non-dormant</w:t>
      </w:r>
      <w:r>
        <w:rPr>
          <w:rFonts w:ascii="Times" w:hAnsi="Times"/>
        </w:rPr>
        <w:t xml:space="preserve"> BWP should be configured for a UE in </w:t>
      </w:r>
      <w:r w:rsidR="005C57F0">
        <w:rPr>
          <w:rFonts w:ascii="Times" w:hAnsi="Times"/>
        </w:rPr>
        <w:t>SCell</w:t>
      </w:r>
      <w:r>
        <w:rPr>
          <w:rFonts w:ascii="Times" w:hAnsi="Times"/>
        </w:rPr>
        <w:t xml:space="preserve">. Comparing to the </w:t>
      </w:r>
      <w:r w:rsidR="00F9581B">
        <w:rPr>
          <w:rFonts w:ascii="Times" w:hAnsi="Times"/>
        </w:rPr>
        <w:t xml:space="preserve">non-dormant </w:t>
      </w:r>
      <w:r>
        <w:rPr>
          <w:rFonts w:ascii="Times" w:hAnsi="Times"/>
        </w:rPr>
        <w:t>BWP, the dormant BWP may requires one particular PDCCH configuration, e.g. the dormant BWP has no PDCCH configuration, or the dormant BWP has a PDCCH</w:t>
      </w:r>
      <w:r w:rsidRPr="000A4457">
        <w:rPr>
          <w:rFonts w:ascii="Times" w:hAnsi="Times"/>
        </w:rPr>
        <w:t xml:space="preserve"> </w:t>
      </w:r>
      <w:r>
        <w:rPr>
          <w:rFonts w:ascii="Times" w:hAnsi="Times"/>
        </w:rPr>
        <w:t xml:space="preserve">configuration with </w:t>
      </w:r>
      <w:r w:rsidR="00C664C4">
        <w:rPr>
          <w:rFonts w:ascii="Times" w:hAnsi="Times"/>
        </w:rPr>
        <w:t xml:space="preserve">a </w:t>
      </w:r>
      <w:r>
        <w:rPr>
          <w:rFonts w:ascii="Times" w:hAnsi="Times"/>
        </w:rPr>
        <w:t>very long monitoring periodicity</w:t>
      </w:r>
      <w:r w:rsidR="00BE084F">
        <w:rPr>
          <w:rFonts w:ascii="Times" w:hAnsi="Times"/>
        </w:rPr>
        <w:t xml:space="preserve">, the </w:t>
      </w:r>
      <w:r w:rsidR="00F9581B">
        <w:rPr>
          <w:rFonts w:ascii="Times" w:hAnsi="Times"/>
        </w:rPr>
        <w:t xml:space="preserve">non-dormant </w:t>
      </w:r>
      <w:r w:rsidR="00BE084F">
        <w:rPr>
          <w:rFonts w:ascii="Times" w:hAnsi="Times"/>
        </w:rPr>
        <w:t>and dormant BWP should be DL BWP</w:t>
      </w:r>
      <w:r>
        <w:rPr>
          <w:rFonts w:ascii="Times" w:hAnsi="Times"/>
        </w:rPr>
        <w:t xml:space="preserve">. </w:t>
      </w:r>
    </w:p>
    <w:p w14:paraId="49CA0414" w14:textId="23AF09B7" w:rsidR="00CC5DB7" w:rsidRDefault="0056589D" w:rsidP="00531D78">
      <w:pPr>
        <w:rPr>
          <w:rFonts w:ascii="Times" w:hAnsi="Times"/>
        </w:rPr>
      </w:pPr>
      <w:r>
        <w:rPr>
          <w:rFonts w:ascii="Times" w:hAnsi="Times"/>
        </w:rPr>
        <w:t xml:space="preserve">To support </w:t>
      </w:r>
      <w:r w:rsidR="00CC5DB7">
        <w:rPr>
          <w:rFonts w:ascii="Times" w:hAnsi="Times"/>
        </w:rPr>
        <w:t xml:space="preserve">switching of </w:t>
      </w:r>
      <w:r w:rsidR="00F9581B">
        <w:rPr>
          <w:rFonts w:ascii="Times" w:hAnsi="Times"/>
        </w:rPr>
        <w:t xml:space="preserve">non-dormant </w:t>
      </w:r>
      <w:r w:rsidR="00CC5DB7">
        <w:rPr>
          <w:rFonts w:ascii="Times" w:hAnsi="Times"/>
        </w:rPr>
        <w:t>BWP to dormant BWP</w:t>
      </w:r>
      <w:r>
        <w:rPr>
          <w:rFonts w:ascii="Times" w:hAnsi="Times"/>
        </w:rPr>
        <w:t xml:space="preserve"> on SCells, BWP-based switch in PCell and SCell are both </w:t>
      </w:r>
      <w:r w:rsidRPr="00F149CA">
        <w:rPr>
          <w:rFonts w:ascii="Times" w:hAnsi="Times"/>
        </w:rPr>
        <w:t>available</w:t>
      </w:r>
      <w:r w:rsidR="00CC5DB7" w:rsidRPr="00F149CA">
        <w:rPr>
          <w:rFonts w:ascii="Times" w:hAnsi="Times"/>
        </w:rPr>
        <w:t>. In SCell, UE can switches to</w:t>
      </w:r>
      <w:r w:rsidRPr="00F149CA">
        <w:rPr>
          <w:rFonts w:ascii="Times" w:hAnsi="Times"/>
        </w:rPr>
        <w:t xml:space="preserve"> dormant BWP based on dormant BWP </w:t>
      </w:r>
      <w:r w:rsidR="00F25179" w:rsidRPr="00F149CA">
        <w:rPr>
          <w:rFonts w:ascii="Times" w:hAnsi="Times"/>
        </w:rPr>
        <w:t>ID</w:t>
      </w:r>
      <w:r w:rsidR="00CC5DB7" w:rsidRPr="00F149CA">
        <w:rPr>
          <w:rFonts w:ascii="Times" w:hAnsi="Times"/>
        </w:rPr>
        <w:t xml:space="preserve"> in</w:t>
      </w:r>
      <w:r w:rsidR="0021795F" w:rsidRPr="00F149CA">
        <w:rPr>
          <w:rFonts w:ascii="Times" w:hAnsi="Times"/>
        </w:rPr>
        <w:t xml:space="preserve"> a self-scheduling</w:t>
      </w:r>
      <w:r w:rsidR="00CC5DB7" w:rsidRPr="00F149CA">
        <w:rPr>
          <w:rFonts w:ascii="Times" w:hAnsi="Times"/>
        </w:rPr>
        <w:t xml:space="preserve"> DCI </w:t>
      </w:r>
      <w:r w:rsidR="0021795F" w:rsidRPr="00F149CA">
        <w:rPr>
          <w:rFonts w:ascii="Times" w:hAnsi="Times"/>
        </w:rPr>
        <w:t>which is sent in SCell</w:t>
      </w:r>
      <w:r w:rsidR="00F30FA6" w:rsidRPr="00F149CA">
        <w:rPr>
          <w:rFonts w:ascii="Times" w:hAnsi="Times"/>
        </w:rPr>
        <w:t xml:space="preserve"> without any additional impact in current spec</w:t>
      </w:r>
      <w:r w:rsidRPr="00F149CA">
        <w:rPr>
          <w:rFonts w:ascii="Times" w:hAnsi="Times"/>
        </w:rPr>
        <w:t xml:space="preserve">. In PCell, UE can switches to dormant BWP </w:t>
      </w:r>
      <w:r w:rsidR="005526EF" w:rsidRPr="00F149CA">
        <w:rPr>
          <w:rFonts w:ascii="Times" w:hAnsi="Times"/>
        </w:rPr>
        <w:t xml:space="preserve">based on bitmap in </w:t>
      </w:r>
      <w:r w:rsidR="00C54D14" w:rsidRPr="00F149CA">
        <w:rPr>
          <w:rFonts w:ascii="Times" w:hAnsi="Times"/>
        </w:rPr>
        <w:t>case 1</w:t>
      </w:r>
      <w:r w:rsidR="005526EF" w:rsidRPr="00F149CA">
        <w:rPr>
          <w:rFonts w:ascii="Times" w:hAnsi="Times"/>
        </w:rPr>
        <w:t xml:space="preserve"> </w:t>
      </w:r>
      <w:r w:rsidR="00CC5DB7" w:rsidRPr="00F149CA">
        <w:rPr>
          <w:rFonts w:ascii="Times" w:hAnsi="Times"/>
        </w:rPr>
        <w:t>or</w:t>
      </w:r>
      <w:r w:rsidR="005526EF" w:rsidRPr="00F149CA">
        <w:rPr>
          <w:rFonts w:ascii="Times" w:hAnsi="Times"/>
        </w:rPr>
        <w:t xml:space="preserve"> </w:t>
      </w:r>
      <w:r w:rsidR="00C54D14" w:rsidRPr="00F149CA">
        <w:rPr>
          <w:rFonts w:ascii="Times" w:hAnsi="Times"/>
        </w:rPr>
        <w:t>case 2</w:t>
      </w:r>
      <w:r w:rsidR="005526EF" w:rsidRPr="00F149CA">
        <w:rPr>
          <w:rFonts w:ascii="Times" w:hAnsi="Times"/>
        </w:rPr>
        <w:t>.</w:t>
      </w:r>
      <w:r w:rsidR="005526EF">
        <w:rPr>
          <w:rFonts w:ascii="Times" w:hAnsi="Times"/>
        </w:rPr>
        <w:t xml:space="preserve"> </w:t>
      </w:r>
    </w:p>
    <w:p w14:paraId="3A0AD477" w14:textId="30E87A3E" w:rsidR="00531D78" w:rsidRDefault="005526EF" w:rsidP="005C05E9">
      <w:pPr>
        <w:rPr>
          <w:rFonts w:ascii="Times" w:hAnsi="Times"/>
        </w:rPr>
      </w:pPr>
      <w:r>
        <w:rPr>
          <w:rFonts w:ascii="Times" w:hAnsi="Times"/>
        </w:rPr>
        <w:t xml:space="preserve">To </w:t>
      </w:r>
      <w:r w:rsidR="00FF1DB5">
        <w:rPr>
          <w:rFonts w:ascii="Times" w:hAnsi="Times"/>
        </w:rPr>
        <w:t xml:space="preserve">support </w:t>
      </w:r>
      <w:r>
        <w:rPr>
          <w:rFonts w:ascii="Times" w:hAnsi="Times"/>
        </w:rPr>
        <w:t>bring</w:t>
      </w:r>
      <w:r w:rsidR="00FF1DB5">
        <w:rPr>
          <w:rFonts w:ascii="Times" w:hAnsi="Times"/>
        </w:rPr>
        <w:t>ing</w:t>
      </w:r>
      <w:r>
        <w:rPr>
          <w:rFonts w:ascii="Times" w:hAnsi="Times"/>
        </w:rPr>
        <w:t xml:space="preserve"> SCells with dormancy </w:t>
      </w:r>
      <w:r w:rsidR="0021516C">
        <w:rPr>
          <w:rFonts w:ascii="Times" w:hAnsi="Times"/>
        </w:rPr>
        <w:t>BWP</w:t>
      </w:r>
      <w:r>
        <w:rPr>
          <w:rFonts w:ascii="Times" w:hAnsi="Times"/>
        </w:rPr>
        <w:t xml:space="preserve"> back to </w:t>
      </w:r>
      <w:r w:rsidR="00F9581B">
        <w:rPr>
          <w:rFonts w:ascii="Times" w:hAnsi="Times"/>
        </w:rPr>
        <w:t xml:space="preserve">non-dormant </w:t>
      </w:r>
      <w:r w:rsidR="0021516C">
        <w:rPr>
          <w:rFonts w:ascii="Times" w:hAnsi="Times"/>
        </w:rPr>
        <w:t>BWP</w:t>
      </w:r>
      <w:r>
        <w:rPr>
          <w:rFonts w:ascii="Times" w:hAnsi="Times"/>
        </w:rPr>
        <w:t xml:space="preserve">, </w:t>
      </w:r>
      <w:r w:rsidR="00CC5DB7">
        <w:rPr>
          <w:rFonts w:ascii="Times" w:hAnsi="Times"/>
        </w:rPr>
        <w:t xml:space="preserve">only </w:t>
      </w:r>
      <w:r>
        <w:rPr>
          <w:rFonts w:ascii="Times" w:hAnsi="Times"/>
        </w:rPr>
        <w:t xml:space="preserve">BWP-based switch in PCell is available, UE can switches to </w:t>
      </w:r>
      <w:r w:rsidR="00F9581B">
        <w:rPr>
          <w:rFonts w:ascii="Times" w:hAnsi="Times"/>
        </w:rPr>
        <w:t xml:space="preserve">non-dormant </w:t>
      </w:r>
      <w:r w:rsidR="00531D78">
        <w:rPr>
          <w:rFonts w:ascii="Times" w:hAnsi="Times"/>
        </w:rPr>
        <w:t xml:space="preserve">BWP based on bitmap in </w:t>
      </w:r>
      <w:r w:rsidR="001E563F">
        <w:rPr>
          <w:rFonts w:ascii="Times" w:hAnsi="Times"/>
        </w:rPr>
        <w:t xml:space="preserve">case </w:t>
      </w:r>
      <w:r w:rsidR="00531D78">
        <w:rPr>
          <w:rFonts w:ascii="Times" w:hAnsi="Times"/>
        </w:rPr>
        <w:t xml:space="preserve">1 </w:t>
      </w:r>
      <w:r w:rsidR="00134E52">
        <w:rPr>
          <w:rFonts w:ascii="Times" w:hAnsi="Times"/>
        </w:rPr>
        <w:t>or</w:t>
      </w:r>
      <w:r w:rsidR="00531D78">
        <w:rPr>
          <w:rFonts w:ascii="Times" w:hAnsi="Times"/>
        </w:rPr>
        <w:t xml:space="preserve"> </w:t>
      </w:r>
      <w:r w:rsidR="001E563F">
        <w:rPr>
          <w:rFonts w:ascii="Times" w:hAnsi="Times"/>
        </w:rPr>
        <w:t>case</w:t>
      </w:r>
      <w:r w:rsidR="00531D78">
        <w:rPr>
          <w:rFonts w:ascii="Times" w:hAnsi="Times"/>
        </w:rPr>
        <w:t xml:space="preserve"> </w:t>
      </w:r>
      <w:r w:rsidR="001E563F">
        <w:rPr>
          <w:rFonts w:ascii="Times" w:hAnsi="Times"/>
        </w:rPr>
        <w:t>2</w:t>
      </w:r>
      <w:r w:rsidR="00531D78">
        <w:rPr>
          <w:rFonts w:ascii="Times" w:hAnsi="Times"/>
        </w:rPr>
        <w:t>.</w:t>
      </w:r>
      <w:r w:rsidR="00952B42">
        <w:rPr>
          <w:rFonts w:ascii="Times" w:hAnsi="Times"/>
        </w:rPr>
        <w:t xml:space="preserve"> </w:t>
      </w:r>
    </w:p>
    <w:p w14:paraId="339C6A47" w14:textId="7E79DE00" w:rsidR="00231FCC" w:rsidRPr="00231FCC" w:rsidRDefault="00A52192" w:rsidP="005C05E9">
      <w:pPr>
        <w:rPr>
          <w:b/>
          <w:i/>
        </w:rPr>
      </w:pPr>
      <w:r w:rsidRPr="00967B11">
        <w:rPr>
          <w:b/>
          <w:i/>
          <w:lang w:val="en-AU"/>
        </w:rPr>
        <w:t xml:space="preserve">Proposal </w:t>
      </w:r>
      <w:r w:rsidR="00942D0B">
        <w:rPr>
          <w:b/>
          <w:i/>
        </w:rPr>
        <w:t>2</w:t>
      </w:r>
      <w:r>
        <w:rPr>
          <w:b/>
          <w:i/>
        </w:rPr>
        <w:t>:</w:t>
      </w:r>
      <w:r w:rsidRPr="00231FCC">
        <w:rPr>
          <w:b/>
          <w:i/>
        </w:rPr>
        <w:t xml:space="preserve"> The</w:t>
      </w:r>
      <w:r w:rsidR="00231FCC" w:rsidRPr="00231FCC">
        <w:rPr>
          <w:b/>
          <w:i/>
        </w:rPr>
        <w:t xml:space="preserve"> </w:t>
      </w:r>
      <w:r w:rsidR="00C07800">
        <w:rPr>
          <w:b/>
          <w:i/>
        </w:rPr>
        <w:t>DCI indicating</w:t>
      </w:r>
      <w:r w:rsidR="00231FCC" w:rsidRPr="00F149CA">
        <w:rPr>
          <w:b/>
          <w:i/>
        </w:rPr>
        <w:t xml:space="preserve"> switching to dormant BWP configured for the S</w:t>
      </w:r>
      <w:r w:rsidR="00057C92" w:rsidRPr="00F149CA">
        <w:rPr>
          <w:b/>
          <w:i/>
        </w:rPr>
        <w:t>C</w:t>
      </w:r>
      <w:r w:rsidR="00231FCC" w:rsidRPr="00F149CA">
        <w:rPr>
          <w:b/>
          <w:i/>
        </w:rPr>
        <w:t>ell</w:t>
      </w:r>
      <w:r w:rsidRPr="00F149CA">
        <w:rPr>
          <w:b/>
          <w:i/>
        </w:rPr>
        <w:t xml:space="preserve"> can be a self-scheduling DCI</w:t>
      </w:r>
      <w:r w:rsidR="0021795F" w:rsidRPr="00F149CA">
        <w:rPr>
          <w:b/>
          <w:i/>
        </w:rPr>
        <w:t xml:space="preserve"> </w:t>
      </w:r>
      <w:r w:rsidR="00E57C5B" w:rsidRPr="00F149CA">
        <w:rPr>
          <w:b/>
          <w:i/>
        </w:rPr>
        <w:t xml:space="preserve">sent </w:t>
      </w:r>
      <w:r w:rsidR="0021795F" w:rsidRPr="00F149CA">
        <w:rPr>
          <w:b/>
          <w:i/>
        </w:rPr>
        <w:t>in SCell</w:t>
      </w:r>
      <w:r w:rsidRPr="00F149CA">
        <w:rPr>
          <w:b/>
          <w:i/>
        </w:rPr>
        <w:t xml:space="preserve">, </w:t>
      </w:r>
      <w:r w:rsidR="003A53BE">
        <w:rPr>
          <w:b/>
          <w:i/>
        </w:rPr>
        <w:t xml:space="preserve">where </w:t>
      </w:r>
      <w:r w:rsidRPr="00F149CA">
        <w:rPr>
          <w:b/>
          <w:i/>
        </w:rPr>
        <w:t xml:space="preserve">the explicit information field can reuse the BWP </w:t>
      </w:r>
      <w:r w:rsidR="000C057F" w:rsidRPr="00F149CA">
        <w:rPr>
          <w:b/>
          <w:i/>
        </w:rPr>
        <w:t>indicator field</w:t>
      </w:r>
      <w:r w:rsidRPr="00F149CA">
        <w:rPr>
          <w:b/>
          <w:i/>
        </w:rPr>
        <w:t>.</w:t>
      </w:r>
    </w:p>
    <w:p w14:paraId="7C2AD363" w14:textId="491D8AB5" w:rsidR="00E61371" w:rsidRDefault="00A85894" w:rsidP="00E61371">
      <w:pPr>
        <w:rPr>
          <w:rFonts w:eastAsiaTheme="minorEastAsia"/>
          <w:lang w:val="en-GB" w:eastAsia="zh-CN"/>
        </w:rPr>
      </w:pPr>
      <w:r>
        <w:rPr>
          <w:rFonts w:eastAsiaTheme="minorEastAsia"/>
          <w:lang w:val="en-GB" w:eastAsia="zh-CN"/>
        </w:rPr>
        <w:t>In</w:t>
      </w:r>
      <w:r w:rsidR="00E61371">
        <w:rPr>
          <w:rFonts w:eastAsiaTheme="minorEastAsia"/>
          <w:lang w:val="en-GB" w:eastAsia="zh-CN"/>
        </w:rPr>
        <w:t xml:space="preserve"> a SCell, the UE can be configured with </w:t>
      </w:r>
      <w:r>
        <w:rPr>
          <w:rFonts w:eastAsiaTheme="minorEastAsia"/>
          <w:lang w:val="en-GB" w:eastAsia="zh-CN"/>
        </w:rPr>
        <w:t>one dormant BWP and more than 1 non-dormant BWPs</w:t>
      </w:r>
      <w:r w:rsidR="00E61371">
        <w:rPr>
          <w:rFonts w:eastAsiaTheme="minorEastAsia"/>
          <w:lang w:val="en-GB" w:eastAsia="zh-CN"/>
        </w:rPr>
        <w:t xml:space="preserve">. If the UE is indicated on PCell to switch from dormant BWP to a non-dormant BWP in the SCell, which </w:t>
      </w:r>
      <w:r w:rsidR="004919ED">
        <w:rPr>
          <w:rFonts w:eastAsiaTheme="minorEastAsia"/>
          <w:lang w:val="en-GB" w:eastAsia="zh-CN"/>
        </w:rPr>
        <w:t xml:space="preserve">target </w:t>
      </w:r>
      <w:r>
        <w:rPr>
          <w:rFonts w:eastAsiaTheme="minorEastAsia"/>
          <w:lang w:val="en-GB" w:eastAsia="zh-CN"/>
        </w:rPr>
        <w:t xml:space="preserve">non-dormant </w:t>
      </w:r>
      <w:r w:rsidR="00E61371">
        <w:rPr>
          <w:rFonts w:eastAsiaTheme="minorEastAsia"/>
          <w:lang w:val="en-GB" w:eastAsia="zh-CN"/>
        </w:rPr>
        <w:t xml:space="preserve">BWP should be </w:t>
      </w:r>
      <w:r>
        <w:rPr>
          <w:rFonts w:eastAsiaTheme="minorEastAsia"/>
          <w:lang w:val="en-GB" w:eastAsia="zh-CN"/>
        </w:rPr>
        <w:t>switched to</w:t>
      </w:r>
      <w:r w:rsidR="00417FF7">
        <w:rPr>
          <w:rFonts w:eastAsiaTheme="minorEastAsia"/>
          <w:lang w:val="en-GB" w:eastAsia="zh-CN"/>
        </w:rPr>
        <w:t xml:space="preserve"> should be discussed.</w:t>
      </w:r>
      <w:r w:rsidR="00E61371">
        <w:rPr>
          <w:rFonts w:eastAsiaTheme="minorEastAsia"/>
          <w:lang w:val="en-GB" w:eastAsia="zh-CN"/>
        </w:rPr>
        <w:t xml:space="preserve"> Three options are summarized in</w:t>
      </w:r>
      <w:r w:rsidR="0017414B">
        <w:rPr>
          <w:rFonts w:eastAsiaTheme="minorEastAsia"/>
          <w:lang w:val="en-GB" w:eastAsia="zh-CN"/>
        </w:rPr>
        <w:t xml:space="preserve"> </w:t>
      </w:r>
      <w:r w:rsidR="0017414B">
        <w:rPr>
          <w:rFonts w:eastAsiaTheme="minorEastAsia"/>
          <w:lang w:val="en-GB" w:eastAsia="zh-CN"/>
        </w:rPr>
        <w:fldChar w:fldCharType="begin"/>
      </w:r>
      <w:r w:rsidR="0017414B">
        <w:rPr>
          <w:rFonts w:eastAsiaTheme="minorEastAsia"/>
          <w:lang w:val="en-GB" w:eastAsia="zh-CN"/>
        </w:rPr>
        <w:instrText xml:space="preserve"> REF _Ref23359220 \h </w:instrText>
      </w:r>
      <w:r w:rsidR="0017414B">
        <w:rPr>
          <w:rFonts w:eastAsiaTheme="minorEastAsia"/>
          <w:lang w:val="en-GB" w:eastAsia="zh-CN"/>
        </w:rPr>
      </w:r>
      <w:r w:rsidR="0017414B">
        <w:rPr>
          <w:rFonts w:eastAsiaTheme="minorEastAsia"/>
          <w:lang w:val="en-GB" w:eastAsia="zh-CN"/>
        </w:rPr>
        <w:fldChar w:fldCharType="separate"/>
      </w:r>
      <w:r w:rsidR="0017414B">
        <w:t xml:space="preserve">Table </w:t>
      </w:r>
      <w:r w:rsidR="0017414B">
        <w:rPr>
          <w:noProof/>
        </w:rPr>
        <w:t>1</w:t>
      </w:r>
      <w:r w:rsidR="0017414B">
        <w:rPr>
          <w:rFonts w:eastAsiaTheme="minorEastAsia"/>
          <w:lang w:val="en-GB" w:eastAsia="zh-CN"/>
        </w:rPr>
        <w:fldChar w:fldCharType="end"/>
      </w:r>
      <w:r w:rsidR="00E61371">
        <w:rPr>
          <w:rFonts w:eastAsiaTheme="minorEastAsia"/>
          <w:lang w:val="en-GB" w:eastAsia="zh-CN"/>
        </w:rPr>
        <w:t xml:space="preserve">, where indication of ‘0’ represents ‘switch to dormant BWP’ and ‘1’ represents ‘switch </w:t>
      </w:r>
      <w:r w:rsidR="00132CF2">
        <w:rPr>
          <w:rFonts w:eastAsiaTheme="minorEastAsia"/>
          <w:lang w:val="en-GB" w:eastAsia="zh-CN"/>
        </w:rPr>
        <w:t>out of</w:t>
      </w:r>
      <w:r w:rsidR="00E61371">
        <w:rPr>
          <w:rFonts w:eastAsiaTheme="minorEastAsia"/>
          <w:lang w:val="en-GB" w:eastAsia="zh-CN"/>
        </w:rPr>
        <w:t xml:space="preserve"> dormant BWP’.</w:t>
      </w:r>
    </w:p>
    <w:p w14:paraId="11FC6618" w14:textId="597D4E1A" w:rsidR="00E61371" w:rsidRDefault="00E61371" w:rsidP="00E61371">
      <w:pPr>
        <w:pStyle w:val="Caption"/>
        <w:keepNext/>
      </w:pPr>
      <w:bookmarkStart w:id="10" w:name="_Ref23359220"/>
      <w:r>
        <w:t xml:space="preserve">Table </w:t>
      </w:r>
      <w:r>
        <w:rPr>
          <w:noProof/>
        </w:rPr>
        <w:fldChar w:fldCharType="begin"/>
      </w:r>
      <w:r>
        <w:rPr>
          <w:noProof/>
        </w:rPr>
        <w:instrText xml:space="preserve"> SEQ Table \* ARABIC </w:instrText>
      </w:r>
      <w:r>
        <w:rPr>
          <w:noProof/>
        </w:rPr>
        <w:fldChar w:fldCharType="separate"/>
      </w:r>
      <w:r w:rsidR="00816ED8">
        <w:rPr>
          <w:noProof/>
        </w:rPr>
        <w:t>1</w:t>
      </w:r>
      <w:r>
        <w:rPr>
          <w:noProof/>
        </w:rPr>
        <w:fldChar w:fldCharType="end"/>
      </w:r>
      <w:bookmarkEnd w:id="10"/>
      <w:r>
        <w:t xml:space="preserve"> Three options for determining the target BWP </w:t>
      </w:r>
      <w:r w:rsidR="00417FF7">
        <w:t>when</w:t>
      </w:r>
      <w:r w:rsidR="00306313">
        <w:t xml:space="preserve"> UE switches </w:t>
      </w:r>
      <w:r w:rsidR="00417FF7">
        <w:t>out of</w:t>
      </w:r>
      <w:r>
        <w:t xml:space="preserve"> dormant BWP</w:t>
      </w:r>
    </w:p>
    <w:tbl>
      <w:tblPr>
        <w:tblStyle w:val="TableGrid"/>
        <w:tblW w:w="0" w:type="auto"/>
        <w:tblLook w:val="04A0" w:firstRow="1" w:lastRow="0" w:firstColumn="1" w:lastColumn="0" w:noHBand="0" w:noVBand="1"/>
      </w:tblPr>
      <w:tblGrid>
        <w:gridCol w:w="4248"/>
        <w:gridCol w:w="1701"/>
        <w:gridCol w:w="3358"/>
      </w:tblGrid>
      <w:tr w:rsidR="00E61371" w14:paraId="327BFE6E" w14:textId="77777777" w:rsidTr="00E61371">
        <w:tc>
          <w:tcPr>
            <w:tcW w:w="4248" w:type="dxa"/>
          </w:tcPr>
          <w:p w14:paraId="1AE55434" w14:textId="77777777" w:rsidR="00E61371" w:rsidRPr="003054E8" w:rsidRDefault="00E61371" w:rsidP="00E61371">
            <w:pPr>
              <w:rPr>
                <w:b/>
                <w:lang w:eastAsia="zh-CN"/>
              </w:rPr>
            </w:pPr>
            <w:r>
              <w:rPr>
                <w:b/>
                <w:lang w:eastAsia="zh-CN"/>
              </w:rPr>
              <w:t xml:space="preserve">Description </w:t>
            </w:r>
          </w:p>
        </w:tc>
        <w:tc>
          <w:tcPr>
            <w:tcW w:w="1701" w:type="dxa"/>
          </w:tcPr>
          <w:p w14:paraId="6ADC0C2E" w14:textId="77777777" w:rsidR="00E61371" w:rsidRPr="003054E8" w:rsidRDefault="00E61371" w:rsidP="00E61371">
            <w:pPr>
              <w:rPr>
                <w:b/>
                <w:lang w:eastAsia="zh-CN"/>
              </w:rPr>
            </w:pPr>
            <w:r>
              <w:rPr>
                <w:b/>
                <w:lang w:eastAsia="zh-CN"/>
              </w:rPr>
              <w:t>Pros</w:t>
            </w:r>
          </w:p>
        </w:tc>
        <w:tc>
          <w:tcPr>
            <w:tcW w:w="3358" w:type="dxa"/>
          </w:tcPr>
          <w:p w14:paraId="16CC30E2" w14:textId="77777777" w:rsidR="00E61371" w:rsidRPr="003054E8" w:rsidRDefault="00E61371" w:rsidP="00E61371">
            <w:pPr>
              <w:rPr>
                <w:b/>
                <w:lang w:eastAsia="zh-CN"/>
              </w:rPr>
            </w:pPr>
            <w:r>
              <w:rPr>
                <w:b/>
                <w:lang w:eastAsia="zh-CN"/>
              </w:rPr>
              <w:t>Cons</w:t>
            </w:r>
          </w:p>
        </w:tc>
      </w:tr>
      <w:tr w:rsidR="00E61371" w14:paraId="0250CF09" w14:textId="77777777" w:rsidTr="00E61371">
        <w:tc>
          <w:tcPr>
            <w:tcW w:w="4248" w:type="dxa"/>
          </w:tcPr>
          <w:p w14:paraId="59DCA1DE" w14:textId="77777777" w:rsidR="00E61371" w:rsidRDefault="00E61371" w:rsidP="00E61371">
            <w:pPr>
              <w:rPr>
                <w:lang w:eastAsia="zh-CN"/>
              </w:rPr>
            </w:pPr>
            <w:r>
              <w:rPr>
                <w:lang w:eastAsia="zh-CN"/>
              </w:rPr>
              <w:t>O</w:t>
            </w:r>
            <w:r>
              <w:rPr>
                <w:rFonts w:hint="eastAsia"/>
                <w:lang w:eastAsia="zh-CN"/>
              </w:rPr>
              <w:t xml:space="preserve">ption </w:t>
            </w:r>
            <w:r>
              <w:rPr>
                <w:lang w:eastAsia="zh-CN"/>
              </w:rPr>
              <w:t>1: the target BWP when receiving indication ‘1’ is the active BWP before UE switched to dormant BWP</w:t>
            </w:r>
          </w:p>
        </w:tc>
        <w:tc>
          <w:tcPr>
            <w:tcW w:w="1701" w:type="dxa"/>
          </w:tcPr>
          <w:p w14:paraId="003AAEAC" w14:textId="77777777" w:rsidR="00E61371" w:rsidRDefault="00E61371" w:rsidP="00E61371">
            <w:pPr>
              <w:rPr>
                <w:lang w:eastAsia="zh-CN"/>
              </w:rPr>
            </w:pPr>
            <w:r>
              <w:rPr>
                <w:lang w:eastAsia="zh-CN"/>
              </w:rPr>
              <w:t>N</w:t>
            </w:r>
            <w:r>
              <w:rPr>
                <w:rFonts w:hint="eastAsia"/>
                <w:lang w:eastAsia="zh-CN"/>
              </w:rPr>
              <w:t xml:space="preserve">o </w:t>
            </w:r>
            <w:r>
              <w:rPr>
                <w:lang w:eastAsia="zh-CN"/>
              </w:rPr>
              <w:t>new RRC parameter</w:t>
            </w:r>
          </w:p>
        </w:tc>
        <w:tc>
          <w:tcPr>
            <w:tcW w:w="3358" w:type="dxa"/>
          </w:tcPr>
          <w:p w14:paraId="664BBAF9" w14:textId="77777777" w:rsidR="00E61371" w:rsidRPr="00BA226F" w:rsidRDefault="00E61371" w:rsidP="00E61371">
            <w:pPr>
              <w:spacing w:after="0"/>
              <w:jc w:val="left"/>
              <w:rPr>
                <w:lang w:eastAsia="zh-CN"/>
              </w:rPr>
            </w:pPr>
            <w:r>
              <w:rPr>
                <w:rFonts w:hint="eastAsia"/>
                <w:lang w:eastAsia="zh-CN"/>
              </w:rPr>
              <w:t>UE needs to store the BWP index to switch back</w:t>
            </w:r>
          </w:p>
        </w:tc>
      </w:tr>
      <w:tr w:rsidR="00E61371" w14:paraId="45418E4C" w14:textId="77777777" w:rsidTr="00E61371">
        <w:tc>
          <w:tcPr>
            <w:tcW w:w="4248" w:type="dxa"/>
          </w:tcPr>
          <w:p w14:paraId="71232F55" w14:textId="77777777" w:rsidR="00E61371" w:rsidRDefault="00E61371" w:rsidP="00E61371">
            <w:pPr>
              <w:rPr>
                <w:lang w:eastAsia="zh-CN"/>
              </w:rPr>
            </w:pPr>
            <w:r>
              <w:rPr>
                <w:lang w:eastAsia="zh-CN"/>
              </w:rPr>
              <w:t>O</w:t>
            </w:r>
            <w:r>
              <w:rPr>
                <w:rFonts w:hint="eastAsia"/>
                <w:lang w:eastAsia="zh-CN"/>
              </w:rPr>
              <w:t xml:space="preserve">ption </w:t>
            </w:r>
            <w:r>
              <w:rPr>
                <w:lang w:eastAsia="zh-CN"/>
              </w:rPr>
              <w:t>2: the target BWP when receiving indication ‘1’ is the first active BWP</w:t>
            </w:r>
          </w:p>
        </w:tc>
        <w:tc>
          <w:tcPr>
            <w:tcW w:w="1701" w:type="dxa"/>
          </w:tcPr>
          <w:p w14:paraId="6DDBD061" w14:textId="77777777" w:rsidR="00E61371" w:rsidRPr="00AC71AE" w:rsidRDefault="00E61371" w:rsidP="00E61371">
            <w:pPr>
              <w:rPr>
                <w:lang w:eastAsia="zh-CN"/>
              </w:rPr>
            </w:pPr>
            <w:r>
              <w:rPr>
                <w:lang w:eastAsia="zh-CN"/>
              </w:rPr>
              <w:t>N</w:t>
            </w:r>
            <w:r>
              <w:rPr>
                <w:rFonts w:hint="eastAsia"/>
                <w:lang w:eastAsia="zh-CN"/>
              </w:rPr>
              <w:t xml:space="preserve">o </w:t>
            </w:r>
            <w:r>
              <w:rPr>
                <w:lang w:eastAsia="zh-CN"/>
              </w:rPr>
              <w:t>new RRC parameter</w:t>
            </w:r>
          </w:p>
        </w:tc>
        <w:tc>
          <w:tcPr>
            <w:tcW w:w="3358" w:type="dxa"/>
          </w:tcPr>
          <w:p w14:paraId="24D61DCA" w14:textId="77777777" w:rsidR="00E61371" w:rsidRPr="00BA226F" w:rsidRDefault="00E61371" w:rsidP="00E61371">
            <w:pPr>
              <w:spacing w:after="0"/>
              <w:rPr>
                <w:lang w:eastAsia="zh-CN"/>
              </w:rPr>
            </w:pPr>
            <w:r>
              <w:rPr>
                <w:lang w:eastAsia="zh-CN"/>
              </w:rPr>
              <w:t>Not flexible, restricted to the first active BWP, and the first active BWP cannot be the dormant BWP</w:t>
            </w:r>
          </w:p>
        </w:tc>
      </w:tr>
      <w:tr w:rsidR="00E61371" w14:paraId="1BDD5E6F" w14:textId="77777777" w:rsidTr="00E61371">
        <w:tc>
          <w:tcPr>
            <w:tcW w:w="4248" w:type="dxa"/>
          </w:tcPr>
          <w:p w14:paraId="7EFCD11F" w14:textId="77777777" w:rsidR="00E61371" w:rsidRDefault="00E61371" w:rsidP="00E61371">
            <w:pPr>
              <w:rPr>
                <w:lang w:eastAsia="zh-CN"/>
              </w:rPr>
            </w:pPr>
            <w:r>
              <w:rPr>
                <w:lang w:eastAsia="zh-CN"/>
              </w:rPr>
              <w:t>O</w:t>
            </w:r>
            <w:r>
              <w:rPr>
                <w:rFonts w:hint="eastAsia"/>
                <w:lang w:eastAsia="zh-CN"/>
              </w:rPr>
              <w:t xml:space="preserve">ption </w:t>
            </w:r>
            <w:r>
              <w:rPr>
                <w:lang w:eastAsia="zh-CN"/>
              </w:rPr>
              <w:t>3: the target BWP when receiving indication ‘1’ is configured by network</w:t>
            </w:r>
          </w:p>
        </w:tc>
        <w:tc>
          <w:tcPr>
            <w:tcW w:w="1701" w:type="dxa"/>
          </w:tcPr>
          <w:p w14:paraId="43EF9875" w14:textId="77777777" w:rsidR="00E61371" w:rsidRDefault="00E61371" w:rsidP="00E61371">
            <w:pPr>
              <w:rPr>
                <w:lang w:eastAsia="zh-CN"/>
              </w:rPr>
            </w:pPr>
            <w:r>
              <w:rPr>
                <w:lang w:eastAsia="zh-CN"/>
              </w:rPr>
              <w:t>More flexible</w:t>
            </w:r>
          </w:p>
        </w:tc>
        <w:tc>
          <w:tcPr>
            <w:tcW w:w="3358" w:type="dxa"/>
          </w:tcPr>
          <w:p w14:paraId="59B8A6A1" w14:textId="77777777" w:rsidR="00E61371" w:rsidRPr="00BA226F" w:rsidRDefault="00E61371" w:rsidP="00E61371">
            <w:pPr>
              <w:spacing w:after="0"/>
              <w:rPr>
                <w:lang w:eastAsia="zh-CN"/>
              </w:rPr>
            </w:pPr>
            <w:r>
              <w:rPr>
                <w:lang w:eastAsia="zh-CN"/>
              </w:rPr>
              <w:t xml:space="preserve">New </w:t>
            </w:r>
            <w:r>
              <w:rPr>
                <w:rFonts w:hint="eastAsia"/>
                <w:lang w:eastAsia="zh-CN"/>
              </w:rPr>
              <w:t>RRC parameter is introduced</w:t>
            </w:r>
          </w:p>
        </w:tc>
      </w:tr>
    </w:tbl>
    <w:p w14:paraId="09681658" w14:textId="77777777" w:rsidR="005C57F0" w:rsidRDefault="005C57F0" w:rsidP="00E61371">
      <w:pPr>
        <w:rPr>
          <w:rFonts w:eastAsiaTheme="minorEastAsia"/>
          <w:lang w:val="en-GB" w:eastAsia="zh-CN"/>
        </w:rPr>
      </w:pPr>
    </w:p>
    <w:p w14:paraId="4F67CBCE" w14:textId="54142F43" w:rsidR="0017414B" w:rsidRPr="00785D0A" w:rsidRDefault="005E4361" w:rsidP="00F86275">
      <w:pPr>
        <w:rPr>
          <w:lang w:val="en-AU"/>
        </w:rPr>
      </w:pPr>
      <w:r>
        <w:rPr>
          <w:rFonts w:eastAsiaTheme="minorEastAsia"/>
          <w:lang w:val="en-GB" w:eastAsia="zh-CN"/>
        </w:rPr>
        <w:t>In our view Option 1 is simpler and good enough as the active BWP before switching to dormant BWP is likely to be the most suitable BWP that a UE shall continue work on.</w:t>
      </w:r>
    </w:p>
    <w:p w14:paraId="730BF48B" w14:textId="5CA26F4D" w:rsidR="00C67B14" w:rsidRPr="00814E80" w:rsidRDefault="00816ED8" w:rsidP="004F0409">
      <w:r>
        <w:rPr>
          <w:b/>
          <w:i/>
          <w:lang w:val="en-AU"/>
        </w:rPr>
        <w:t xml:space="preserve">Proposal </w:t>
      </w:r>
      <w:r w:rsidR="00942D0B">
        <w:rPr>
          <w:b/>
          <w:i/>
          <w:lang w:val="en-AU"/>
        </w:rPr>
        <w:t>3</w:t>
      </w:r>
      <w:r>
        <w:rPr>
          <w:b/>
          <w:i/>
          <w:lang w:val="en-AU"/>
        </w:rPr>
        <w:t>:</w:t>
      </w:r>
      <w:r w:rsidR="00E61371" w:rsidRPr="00F86275">
        <w:rPr>
          <w:b/>
          <w:i/>
          <w:lang w:val="en-AU"/>
        </w:rPr>
        <w:t xml:space="preserve"> </w:t>
      </w:r>
      <w:r w:rsidR="005E4361">
        <w:rPr>
          <w:b/>
          <w:i/>
          <w:lang w:val="en-AU"/>
        </w:rPr>
        <w:t>The target BWP when receiving switching out of dormant BWP is the active BWP before UE switched into a dormant BWP.</w:t>
      </w:r>
    </w:p>
    <w:p w14:paraId="1F54B3AA" w14:textId="6825756A" w:rsidR="008A4CBC" w:rsidRPr="00E96FE5" w:rsidRDefault="008A4CBC" w:rsidP="00E96FE5">
      <w:pPr>
        <w:pStyle w:val="Heading1"/>
      </w:pPr>
      <w:r w:rsidRPr="00E96FE5">
        <w:rPr>
          <w:lang w:eastAsia="zh-CN"/>
        </w:rPr>
        <w:t>Cross-carrier trigger</w:t>
      </w:r>
      <w:r w:rsidR="00C8582F" w:rsidRPr="00E96FE5">
        <w:rPr>
          <w:lang w:eastAsia="zh-CN"/>
        </w:rPr>
        <w:t>ing</w:t>
      </w:r>
      <w:r w:rsidRPr="00E96FE5">
        <w:rPr>
          <w:lang w:eastAsia="zh-CN"/>
        </w:rPr>
        <w:t xml:space="preserve"> PDCCH order</w:t>
      </w:r>
    </w:p>
    <w:p w14:paraId="654CD649" w14:textId="77A9B427" w:rsidR="00CD50A4" w:rsidRDefault="0018381C" w:rsidP="00CD50A4">
      <w:r w:rsidRPr="00CD50A4">
        <w:t>The intention of carrier aggregation is to aggregate multiple consecutive or non-contiguous carriers into larger bandwidths to support higher data throughput.</w:t>
      </w:r>
      <w:r w:rsidRPr="00285B05">
        <w:t xml:space="preserve"> </w:t>
      </w:r>
      <w:r>
        <w:t xml:space="preserve">After a SCell is activated, random access procedure may also be required to be ready for data transmission. Reducing RACH procedure delay can help improve SCell usage efficiency. </w:t>
      </w:r>
    </w:p>
    <w:p w14:paraId="0F9991FB" w14:textId="77777777" w:rsidR="003B53C0" w:rsidRDefault="003B53C0" w:rsidP="003B53C0">
      <w:r w:rsidRPr="00BF6B26">
        <w:t>After</w:t>
      </w:r>
      <w:r>
        <w:t xml:space="preserve"> SCell is activated</w:t>
      </w:r>
      <w:r w:rsidRPr="00BF6B26">
        <w:t xml:space="preserve">, the UE has obtained downlink synchronization with the cell, so the UE can receive downlink data. However, the UE can perform uplink transmission only if it acquires uplink synchronization with the cell. The UE establishes </w:t>
      </w:r>
      <w:r>
        <w:t xml:space="preserve">uplink synchronization </w:t>
      </w:r>
      <w:r w:rsidRPr="00BF6B26">
        <w:t>with the cell through a random access procedure</w:t>
      </w:r>
      <w:r>
        <w:t xml:space="preserve">. If the SCell being activated and other activated cell are not within the same TAG, random access procedure on the SCell is needed for specific TA measurement. </w:t>
      </w:r>
      <w:r w:rsidRPr="003A6511">
        <w:t>The Random Access procedure on a SCell shall only be initiated by a PDCCH order</w:t>
      </w:r>
      <w:r>
        <w:t>.</w:t>
      </w:r>
    </w:p>
    <w:p w14:paraId="5268D754" w14:textId="5E94D53B" w:rsidR="0018381C" w:rsidRPr="003B53C0" w:rsidRDefault="003B53C0" w:rsidP="00DE3222">
      <w:pPr>
        <w:rPr>
          <w:lang w:val="en-AU" w:eastAsia="zh-CN"/>
        </w:rPr>
      </w:pPr>
      <w:r>
        <w:rPr>
          <w:b/>
          <w:i/>
          <w:lang w:val="en-AU"/>
        </w:rPr>
        <w:t xml:space="preserve">Observation </w:t>
      </w:r>
      <w:r w:rsidR="00942D0B">
        <w:rPr>
          <w:b/>
          <w:i/>
          <w:lang w:val="en-AU"/>
        </w:rPr>
        <w:t>4</w:t>
      </w:r>
      <w:r w:rsidRPr="00092EC7">
        <w:rPr>
          <w:b/>
          <w:i/>
          <w:lang w:val="en-AU"/>
        </w:rPr>
        <w:t>:</w:t>
      </w:r>
      <w:r>
        <w:rPr>
          <w:b/>
          <w:i/>
          <w:lang w:val="en-AU"/>
        </w:rPr>
        <w:t xml:space="preserve"> In some cases, random access procedure on a SCell is needed and can only be initiated by a PDCCH order.</w:t>
      </w:r>
    </w:p>
    <w:p w14:paraId="610C8334" w14:textId="0EC526BB" w:rsidR="00BB3715" w:rsidRDefault="0002019F" w:rsidP="00BB3715">
      <w:pPr>
        <w:rPr>
          <w:lang w:eastAsia="zh-CN"/>
        </w:rPr>
      </w:pPr>
      <w:r>
        <w:rPr>
          <w:rFonts w:hint="eastAsia"/>
          <w:lang w:eastAsia="zh-CN"/>
        </w:rPr>
        <w:t>In current spec, P</w:t>
      </w:r>
      <w:r>
        <w:rPr>
          <w:lang w:eastAsia="zh-CN"/>
        </w:rPr>
        <w:t xml:space="preserve">DCCH order can only be transmitted by </w:t>
      </w:r>
      <w:r w:rsidRPr="009103C2">
        <w:rPr>
          <w:rFonts w:hint="eastAsia"/>
          <w:lang w:eastAsia="zh-CN"/>
        </w:rPr>
        <w:t xml:space="preserve">DCI </w:t>
      </w:r>
      <w:r w:rsidRPr="009103C2">
        <w:rPr>
          <w:lang w:eastAsia="zh-CN"/>
        </w:rPr>
        <w:t>format</w:t>
      </w:r>
      <w:r w:rsidRPr="009103C2">
        <w:rPr>
          <w:rFonts w:hint="eastAsia"/>
          <w:lang w:eastAsia="zh-CN"/>
        </w:rPr>
        <w:t xml:space="preserve"> 1_0</w:t>
      </w:r>
      <w:r>
        <w:rPr>
          <w:lang w:eastAsia="zh-CN"/>
        </w:rPr>
        <w:t xml:space="preserve">. </w:t>
      </w:r>
      <w:r w:rsidR="00BB3715">
        <w:rPr>
          <w:lang w:eastAsia="zh-CN"/>
        </w:rPr>
        <w:t xml:space="preserve">And the PDCCH order can only be sent on the SCell which the random access need to be initiated since there is no carrier indication in the DCI format for PDCCH order. </w:t>
      </w:r>
      <w:r w:rsidR="00BB3715">
        <w:rPr>
          <w:rFonts w:eastAsiaTheme="minorEastAsia"/>
          <w:lang w:eastAsia="zh-CN"/>
        </w:rPr>
        <w:t xml:space="preserve">However, before a SCell is activated, PDCCH for the SCell is not monitored for the UE. PDCCH order can only be transmitted after the SCell is activated. The latency of UL timing alignment for the SCell would be increased. </w:t>
      </w:r>
      <w:r w:rsidR="00BB3715">
        <w:rPr>
          <w:lang w:eastAsia="zh-CN"/>
        </w:rPr>
        <w:t xml:space="preserve">The random access on a SCell can be shown in </w:t>
      </w:r>
      <w:r w:rsidR="004F0409">
        <w:rPr>
          <w:lang w:eastAsia="zh-CN"/>
        </w:rPr>
        <w:fldChar w:fldCharType="begin"/>
      </w:r>
      <w:r w:rsidR="004F0409">
        <w:rPr>
          <w:lang w:eastAsia="zh-CN"/>
        </w:rPr>
        <w:instrText xml:space="preserve"> REF _Ref15065705 \h </w:instrText>
      </w:r>
      <w:r w:rsidR="004F0409">
        <w:rPr>
          <w:lang w:eastAsia="zh-CN"/>
        </w:rPr>
      </w:r>
      <w:r w:rsidR="004F0409">
        <w:rPr>
          <w:lang w:eastAsia="zh-CN"/>
        </w:rPr>
        <w:fldChar w:fldCharType="separate"/>
      </w:r>
      <w:r w:rsidR="004F0409">
        <w:t xml:space="preserve">Figure </w:t>
      </w:r>
      <w:r w:rsidR="004F0409">
        <w:rPr>
          <w:noProof/>
        </w:rPr>
        <w:t>1</w:t>
      </w:r>
      <w:r w:rsidR="004F0409">
        <w:rPr>
          <w:lang w:eastAsia="zh-CN"/>
        </w:rPr>
        <w:fldChar w:fldCharType="end"/>
      </w:r>
      <w:r w:rsidR="00BB3715">
        <w:rPr>
          <w:lang w:eastAsia="zh-CN"/>
        </w:rPr>
        <w:t xml:space="preserve">. The random access delay for the SCell can be seen as the sum of SCell </w:t>
      </w:r>
      <w:r w:rsidR="00946B64">
        <w:rPr>
          <w:lang w:eastAsia="zh-CN"/>
        </w:rPr>
        <w:t>activation</w:t>
      </w:r>
      <w:r w:rsidR="00BB3715">
        <w:rPr>
          <w:lang w:eastAsia="zh-CN"/>
        </w:rPr>
        <w:t xml:space="preserve"> delay and random access triggering delay. </w:t>
      </w:r>
    </w:p>
    <w:p w14:paraId="24B88C81" w14:textId="0B40EA8B" w:rsidR="00BB3715" w:rsidRDefault="00C279B1" w:rsidP="00BB3715">
      <w:pPr>
        <w:jc w:val="center"/>
      </w:pPr>
      <w:r w:rsidRPr="00C279B1">
        <w:rPr>
          <w:noProof/>
          <w:lang w:eastAsia="zh-CN"/>
        </w:rPr>
        <w:drawing>
          <wp:inline distT="0" distB="0" distL="0" distR="0" wp14:anchorId="1199A9B4" wp14:editId="5C1ACD40">
            <wp:extent cx="3212465" cy="2238375"/>
            <wp:effectExtent l="0" t="0" r="6985"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212465" cy="2238375"/>
                    </a:xfrm>
                    <a:prstGeom prst="rect">
                      <a:avLst/>
                    </a:prstGeom>
                    <a:noFill/>
                    <a:ln>
                      <a:noFill/>
                    </a:ln>
                  </pic:spPr>
                </pic:pic>
              </a:graphicData>
            </a:graphic>
          </wp:inline>
        </w:drawing>
      </w:r>
    </w:p>
    <w:p w14:paraId="56F2EE27" w14:textId="43699B40" w:rsidR="00BB3715" w:rsidRPr="00904DF6" w:rsidRDefault="00BB3715" w:rsidP="00BB3715">
      <w:pPr>
        <w:pStyle w:val="Caption"/>
        <w:rPr>
          <w:lang w:val="en-AU"/>
        </w:rPr>
      </w:pPr>
      <w:bookmarkStart w:id="11" w:name="_Ref15065705"/>
      <w:r>
        <w:t xml:space="preserve">Figure </w:t>
      </w:r>
      <w:bookmarkEnd w:id="11"/>
      <w:r w:rsidR="004F0409">
        <w:t xml:space="preserve">1 </w:t>
      </w:r>
      <w:r>
        <w:t>Current random access procedure on SCell being activated</w:t>
      </w:r>
    </w:p>
    <w:p w14:paraId="40A73E56" w14:textId="4575AF28" w:rsidR="00BB3715" w:rsidRPr="005C0D0C" w:rsidRDefault="00BB3715" w:rsidP="00BB3715">
      <w:pPr>
        <w:rPr>
          <w:b/>
          <w:i/>
          <w:lang w:val="en-AU"/>
        </w:rPr>
      </w:pPr>
      <w:r>
        <w:rPr>
          <w:b/>
          <w:i/>
          <w:lang w:val="en-AU"/>
        </w:rPr>
        <w:t xml:space="preserve">Observation </w:t>
      </w:r>
      <w:r w:rsidR="00942D0B">
        <w:rPr>
          <w:b/>
          <w:i/>
          <w:lang w:val="en-AU"/>
        </w:rPr>
        <w:t>5</w:t>
      </w:r>
      <w:r>
        <w:rPr>
          <w:b/>
          <w:i/>
          <w:lang w:val="en-AU"/>
        </w:rPr>
        <w:t xml:space="preserve">: Random access delay </w:t>
      </w:r>
      <w:r w:rsidR="00F829BB">
        <w:rPr>
          <w:b/>
          <w:i/>
          <w:lang w:val="en-AU"/>
        </w:rPr>
        <w:t xml:space="preserve">for a SCell being activated </w:t>
      </w:r>
      <w:r>
        <w:rPr>
          <w:b/>
          <w:i/>
          <w:lang w:val="en-AU"/>
        </w:rPr>
        <w:t>can be seen as the sum of SCell activation delay and random access triggering delay</w:t>
      </w:r>
      <w:r w:rsidRPr="000B729A">
        <w:rPr>
          <w:b/>
          <w:i/>
          <w:lang w:val="en-AU"/>
        </w:rPr>
        <w:t>.</w:t>
      </w:r>
    </w:p>
    <w:p w14:paraId="6C28606A" w14:textId="77777777" w:rsidR="00BB3715" w:rsidRDefault="00BB3715" w:rsidP="00BB3715">
      <w:r>
        <w:rPr>
          <w:lang w:eastAsia="zh-CN"/>
        </w:rPr>
        <w:t>In LTE, DCI</w:t>
      </w:r>
      <w:r>
        <w:t xml:space="preserve"> format 1A is used for the </w:t>
      </w:r>
      <w:r>
        <w:rPr>
          <w:noProof/>
          <w:color w:val="000000"/>
          <w:lang w:eastAsia="ja-JP"/>
        </w:rPr>
        <w:t>random access procedure initiated by a PDCCH order</w:t>
      </w:r>
      <w:r>
        <w:t xml:space="preserve">. And CIF is present within </w:t>
      </w:r>
      <w:r>
        <w:rPr>
          <w:lang w:eastAsia="zh-CN"/>
        </w:rPr>
        <w:t>DCI</w:t>
      </w:r>
      <w:r>
        <w:t xml:space="preserve"> format 1A when it is mapped to USS. Therefore cross-carrier triggering PDCCH order can be supported in LTE.</w:t>
      </w:r>
    </w:p>
    <w:p w14:paraId="6407B36C" w14:textId="4ECD6141" w:rsidR="00BB3715" w:rsidRDefault="00BB3715" w:rsidP="00BB3715">
      <w:pPr>
        <w:rPr>
          <w:rFonts w:eastAsiaTheme="minorEastAsia"/>
          <w:lang w:eastAsia="zh-CN"/>
        </w:rPr>
      </w:pPr>
      <w:r>
        <w:rPr>
          <w:rFonts w:eastAsiaTheme="minorEastAsia"/>
          <w:lang w:eastAsia="zh-CN"/>
        </w:rPr>
        <w:t xml:space="preserve">If cross-carrier triggering PDCCH order can be supported, as shown in </w:t>
      </w:r>
      <w:r w:rsidR="004F0409">
        <w:rPr>
          <w:rFonts w:eastAsiaTheme="minorEastAsia"/>
          <w:lang w:eastAsia="zh-CN"/>
        </w:rPr>
        <w:fldChar w:fldCharType="begin"/>
      </w:r>
      <w:r w:rsidR="004F0409">
        <w:rPr>
          <w:rFonts w:eastAsiaTheme="minorEastAsia"/>
          <w:lang w:eastAsia="zh-CN"/>
        </w:rPr>
        <w:instrText xml:space="preserve"> REF _Ref15066230 \h </w:instrText>
      </w:r>
      <w:r w:rsidR="004F0409">
        <w:rPr>
          <w:rFonts w:eastAsiaTheme="minorEastAsia"/>
          <w:lang w:eastAsia="zh-CN"/>
        </w:rPr>
      </w:r>
      <w:r w:rsidR="004F0409">
        <w:rPr>
          <w:rFonts w:eastAsiaTheme="minorEastAsia"/>
          <w:lang w:eastAsia="zh-CN"/>
        </w:rPr>
        <w:fldChar w:fldCharType="separate"/>
      </w:r>
      <w:r w:rsidR="004F0409">
        <w:t xml:space="preserve">Figure </w:t>
      </w:r>
      <w:r w:rsidR="004F0409">
        <w:rPr>
          <w:noProof/>
        </w:rPr>
        <w:t>2</w:t>
      </w:r>
      <w:r w:rsidR="004F0409">
        <w:rPr>
          <w:rFonts w:eastAsiaTheme="minorEastAsia"/>
          <w:lang w:eastAsia="zh-CN"/>
        </w:rPr>
        <w:fldChar w:fldCharType="end"/>
      </w:r>
      <w:r>
        <w:rPr>
          <w:rFonts w:eastAsiaTheme="minorEastAsia"/>
          <w:lang w:eastAsia="zh-CN"/>
        </w:rPr>
        <w:t>, PDCCH order for a SCell being activated can be transmitted on PCell to reduce the latency of UL timing alignment for the SCell.</w:t>
      </w:r>
    </w:p>
    <w:p w14:paraId="167B2C40" w14:textId="6C0056FF" w:rsidR="00BB3715" w:rsidRDefault="00C279B1" w:rsidP="00BB3715">
      <w:pPr>
        <w:jc w:val="center"/>
      </w:pPr>
      <w:r w:rsidRPr="00C279B1">
        <w:rPr>
          <w:noProof/>
          <w:lang w:eastAsia="zh-CN"/>
        </w:rPr>
        <w:lastRenderedPageBreak/>
        <w:drawing>
          <wp:inline distT="0" distB="0" distL="0" distR="0" wp14:anchorId="4A64FA52" wp14:editId="3EB62042">
            <wp:extent cx="3657600" cy="2238375"/>
            <wp:effectExtent l="0" t="0" r="0"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657600" cy="2238375"/>
                    </a:xfrm>
                    <a:prstGeom prst="rect">
                      <a:avLst/>
                    </a:prstGeom>
                    <a:noFill/>
                    <a:ln>
                      <a:noFill/>
                    </a:ln>
                  </pic:spPr>
                </pic:pic>
              </a:graphicData>
            </a:graphic>
          </wp:inline>
        </w:drawing>
      </w:r>
    </w:p>
    <w:p w14:paraId="0E5D49F3" w14:textId="59895FAC" w:rsidR="00BB3715" w:rsidRDefault="00BB3715" w:rsidP="00BB3715">
      <w:pPr>
        <w:pStyle w:val="Caption"/>
      </w:pPr>
      <w:bookmarkStart w:id="12" w:name="_Ref15066230"/>
      <w:r>
        <w:t xml:space="preserve">Figure </w:t>
      </w:r>
      <w:bookmarkEnd w:id="12"/>
      <w:r w:rsidR="004F0409">
        <w:t xml:space="preserve">2 </w:t>
      </w:r>
      <w:r>
        <w:t>Optimized random access procedure on SCell being activated</w:t>
      </w:r>
    </w:p>
    <w:p w14:paraId="2BEAB9AF" w14:textId="06281C95" w:rsidR="00BB3715" w:rsidRPr="005C0D0C" w:rsidRDefault="00BB3715" w:rsidP="00BB3715">
      <w:pPr>
        <w:rPr>
          <w:b/>
          <w:i/>
          <w:lang w:val="en-AU"/>
        </w:rPr>
      </w:pPr>
      <w:r>
        <w:rPr>
          <w:b/>
          <w:i/>
          <w:lang w:val="en-AU"/>
        </w:rPr>
        <w:t xml:space="preserve">Observation </w:t>
      </w:r>
      <w:r w:rsidR="00942D0B">
        <w:rPr>
          <w:b/>
          <w:i/>
          <w:lang w:val="en-AU"/>
        </w:rPr>
        <w:t>6</w:t>
      </w:r>
      <w:r>
        <w:rPr>
          <w:b/>
          <w:i/>
          <w:lang w:val="en-AU"/>
        </w:rPr>
        <w:t xml:space="preserve">: Random access delay </w:t>
      </w:r>
      <w:r w:rsidR="00A747C0">
        <w:rPr>
          <w:b/>
          <w:i/>
          <w:lang w:val="en-AU"/>
        </w:rPr>
        <w:t xml:space="preserve">for a SCell being activated </w:t>
      </w:r>
      <w:r>
        <w:rPr>
          <w:b/>
          <w:i/>
          <w:lang w:val="en-AU"/>
        </w:rPr>
        <w:t>can be reduced to SCell activation delay if cross-carrier PDCCH order can be supported</w:t>
      </w:r>
      <w:r w:rsidRPr="000B729A">
        <w:rPr>
          <w:b/>
          <w:i/>
          <w:lang w:val="en-AU"/>
        </w:rPr>
        <w:t>.</w:t>
      </w:r>
    </w:p>
    <w:p w14:paraId="46D4AF38" w14:textId="44713ADF" w:rsidR="0045001B" w:rsidRDefault="0045001B" w:rsidP="00313D81">
      <w:r w:rsidRPr="000D3CFB">
        <w:rPr>
          <w:rFonts w:eastAsia="MS Mincho"/>
        </w:rPr>
        <w:t xml:space="preserve">If the </w:t>
      </w:r>
      <w:r w:rsidRPr="000D3CFB">
        <w:t xml:space="preserve">UE is configured with the </w:t>
      </w:r>
      <w:r w:rsidR="006A6B33">
        <w:t>CIF</w:t>
      </w:r>
      <w:r w:rsidRPr="000D3CFB">
        <w:t xml:space="preserve"> for a given serving cell, the UE </w:t>
      </w:r>
      <w:r w:rsidR="00B156B0">
        <w:t>can</w:t>
      </w:r>
      <w:r w:rsidR="00B156B0" w:rsidRPr="000D3CFB">
        <w:t xml:space="preserve"> </w:t>
      </w:r>
      <w:r w:rsidRPr="000D3CFB">
        <w:t xml:space="preserve">use the </w:t>
      </w:r>
      <w:r w:rsidR="002733AF">
        <w:t>CIF</w:t>
      </w:r>
      <w:r w:rsidRPr="000D3CFB">
        <w:t xml:space="preserve"> value from the detected </w:t>
      </w:r>
      <w:r>
        <w:t>"</w:t>
      </w:r>
      <w:r w:rsidRPr="000D3CFB">
        <w:t>PDCCH order</w:t>
      </w:r>
      <w:r>
        <w:t>"</w:t>
      </w:r>
      <w:r w:rsidRPr="000D3CFB">
        <w:t xml:space="preserve"> to determine the serving cell for the corresponding random access preamble transmission</w:t>
      </w:r>
      <w:r w:rsidRPr="000D3CFB">
        <w:rPr>
          <w:rFonts w:eastAsia="MS Mincho"/>
        </w:rPr>
        <w:t>.</w:t>
      </w:r>
      <w:r w:rsidR="00BB3715" w:rsidRPr="00BB3715">
        <w:t xml:space="preserve"> </w:t>
      </w:r>
      <w:r w:rsidR="00BB3715">
        <w:t>If cross-carrier scheduling is not configured, other carrier indication</w:t>
      </w:r>
      <w:r w:rsidR="000511D2">
        <w:t xml:space="preserve"> (e.g. </w:t>
      </w:r>
      <w:r w:rsidR="000511D2" w:rsidRPr="0031057B">
        <w:rPr>
          <w:i/>
        </w:rPr>
        <w:t>ServCellIndex</w:t>
      </w:r>
      <w:r w:rsidR="000511D2">
        <w:t>)</w:t>
      </w:r>
      <w:r w:rsidR="00BB3715">
        <w:t xml:space="preserve"> can also be added in PDCCH order.</w:t>
      </w:r>
    </w:p>
    <w:p w14:paraId="1177DA12" w14:textId="5EA5C8C8" w:rsidR="00056869" w:rsidRDefault="0098101A" w:rsidP="00D21235">
      <w:pPr>
        <w:rPr>
          <w:lang w:val="en-GB" w:eastAsia="zh-CN"/>
        </w:rPr>
      </w:pPr>
      <w:r>
        <w:rPr>
          <w:rFonts w:hint="eastAsia"/>
          <w:lang w:val="en-GB" w:eastAsia="zh-CN"/>
        </w:rPr>
        <w:t xml:space="preserve">To enable PDCCH order for </w:t>
      </w:r>
      <w:r w:rsidR="00855911">
        <w:rPr>
          <w:lang w:val="en-GB" w:eastAsia="zh-CN"/>
        </w:rPr>
        <w:t xml:space="preserve">a </w:t>
      </w:r>
      <w:r>
        <w:rPr>
          <w:rFonts w:hint="eastAsia"/>
          <w:lang w:val="en-GB" w:eastAsia="zh-CN"/>
        </w:rPr>
        <w:t>different cell,</w:t>
      </w:r>
      <w:r>
        <w:rPr>
          <w:lang w:val="en-GB" w:eastAsia="zh-CN"/>
        </w:rPr>
        <w:t xml:space="preserve"> </w:t>
      </w:r>
      <w:r>
        <w:rPr>
          <w:rFonts w:hint="eastAsia"/>
          <w:lang w:val="en-GB" w:eastAsia="zh-CN"/>
        </w:rPr>
        <w:t xml:space="preserve">CIF </w:t>
      </w:r>
      <w:r w:rsidR="00BB3715">
        <w:rPr>
          <w:lang w:val="en-GB" w:eastAsia="zh-CN"/>
        </w:rPr>
        <w:t xml:space="preserve">or other carrier indication </w:t>
      </w:r>
      <w:r w:rsidR="00651F95">
        <w:rPr>
          <w:lang w:val="en-GB" w:eastAsia="zh-CN"/>
        </w:rPr>
        <w:t xml:space="preserve">in DCI </w:t>
      </w:r>
      <w:r w:rsidR="00FE7574">
        <w:rPr>
          <w:lang w:val="en-GB" w:eastAsia="zh-CN"/>
        </w:rPr>
        <w:t>format for</w:t>
      </w:r>
      <w:r w:rsidR="00651F95">
        <w:rPr>
          <w:lang w:val="en-GB" w:eastAsia="zh-CN"/>
        </w:rPr>
        <w:t xml:space="preserve"> downlink scheduling </w:t>
      </w:r>
      <w:r>
        <w:rPr>
          <w:rFonts w:hint="eastAsia"/>
          <w:lang w:val="en-GB" w:eastAsia="zh-CN"/>
        </w:rPr>
        <w:t>is needed.</w:t>
      </w:r>
      <w:r w:rsidR="00EB7179">
        <w:rPr>
          <w:lang w:val="en-GB" w:eastAsia="zh-CN"/>
        </w:rPr>
        <w:t xml:space="preserve"> To solve this issue, the following two options can be considered:</w:t>
      </w:r>
    </w:p>
    <w:p w14:paraId="387C28C0" w14:textId="1A5BE5E6" w:rsidR="00056869" w:rsidRDefault="00056869" w:rsidP="00D21235">
      <w:r>
        <w:rPr>
          <w:lang w:val="en-GB" w:eastAsia="zh-CN"/>
        </w:rPr>
        <w:t xml:space="preserve">Option 1: When </w:t>
      </w:r>
      <w:r w:rsidRPr="009103C2">
        <w:rPr>
          <w:rFonts w:hint="eastAsia"/>
          <w:lang w:eastAsia="zh-CN"/>
        </w:rPr>
        <w:t xml:space="preserve">DCI </w:t>
      </w:r>
      <w:r w:rsidRPr="009103C2">
        <w:rPr>
          <w:lang w:eastAsia="zh-CN"/>
        </w:rPr>
        <w:t>format</w:t>
      </w:r>
      <w:r w:rsidRPr="009103C2">
        <w:rPr>
          <w:rFonts w:hint="eastAsia"/>
          <w:lang w:eastAsia="zh-CN"/>
        </w:rPr>
        <w:t xml:space="preserve"> 1_0</w:t>
      </w:r>
      <w:r>
        <w:rPr>
          <w:lang w:eastAsia="zh-CN"/>
        </w:rPr>
        <w:t xml:space="preserve"> is </w:t>
      </w:r>
      <w:r w:rsidR="00F50B7E">
        <w:t>mapping to</w:t>
      </w:r>
      <w:r w:rsidRPr="000D3CFB">
        <w:t xml:space="preserve"> </w:t>
      </w:r>
      <w:r w:rsidR="002B5CF2">
        <w:t>UE-specific search space</w:t>
      </w:r>
      <w:r w:rsidR="009C157E">
        <w:t xml:space="preserve">, CIF </w:t>
      </w:r>
      <w:r w:rsidR="00BB3715">
        <w:t xml:space="preserve">or </w:t>
      </w:r>
      <w:r w:rsidR="00BB3715">
        <w:rPr>
          <w:lang w:val="en-GB" w:eastAsia="zh-CN"/>
        </w:rPr>
        <w:t>other carrier indication</w:t>
      </w:r>
      <w:r w:rsidR="00BB3715">
        <w:t xml:space="preserve"> </w:t>
      </w:r>
      <w:r w:rsidR="009C157E">
        <w:t xml:space="preserve">can be included to support cross-carrier </w:t>
      </w:r>
      <w:r w:rsidR="002B5CF2">
        <w:t xml:space="preserve">triggering </w:t>
      </w:r>
      <w:r w:rsidR="009C157E">
        <w:t>PDCCH order.</w:t>
      </w:r>
    </w:p>
    <w:p w14:paraId="443DD918" w14:textId="75CBAA3D" w:rsidR="009C157E" w:rsidRDefault="009C157E" w:rsidP="00D21235">
      <w:pPr>
        <w:rPr>
          <w:lang w:eastAsia="zh-CN"/>
        </w:rPr>
      </w:pPr>
      <w:r>
        <w:t xml:space="preserve">Option 2: </w:t>
      </w:r>
      <w:r w:rsidR="00A256E8">
        <w:t xml:space="preserve">To support </w:t>
      </w:r>
      <w:r w:rsidR="00F50B7E">
        <w:t xml:space="preserve">cross-carrier triggering </w:t>
      </w:r>
      <w:r w:rsidR="00A256E8">
        <w:t xml:space="preserve">PDCCH order by </w:t>
      </w:r>
      <w:r w:rsidR="00825A39" w:rsidRPr="009103C2">
        <w:rPr>
          <w:rFonts w:hint="eastAsia"/>
          <w:lang w:eastAsia="zh-CN"/>
        </w:rPr>
        <w:t xml:space="preserve">DCI </w:t>
      </w:r>
      <w:r w:rsidR="00825A39" w:rsidRPr="009103C2">
        <w:rPr>
          <w:lang w:eastAsia="zh-CN"/>
        </w:rPr>
        <w:t>format</w:t>
      </w:r>
      <w:r w:rsidR="00825A39" w:rsidRPr="009103C2">
        <w:rPr>
          <w:rFonts w:hint="eastAsia"/>
          <w:lang w:eastAsia="zh-CN"/>
        </w:rPr>
        <w:t xml:space="preserve"> 1_</w:t>
      </w:r>
      <w:r w:rsidR="00825A39">
        <w:rPr>
          <w:lang w:eastAsia="zh-CN"/>
        </w:rPr>
        <w:t>1</w:t>
      </w:r>
      <w:r w:rsidR="00A256E8">
        <w:rPr>
          <w:lang w:eastAsia="zh-CN"/>
        </w:rPr>
        <w:t>.</w:t>
      </w:r>
    </w:p>
    <w:p w14:paraId="2D8D2138" w14:textId="4BDD4477" w:rsidR="00825A39" w:rsidRDefault="00A71BA7" w:rsidP="00D21235">
      <w:pPr>
        <w:rPr>
          <w:b/>
          <w:i/>
          <w:lang w:val="en-AU"/>
        </w:rPr>
      </w:pPr>
      <w:r w:rsidRPr="00092EC7">
        <w:rPr>
          <w:b/>
          <w:i/>
          <w:lang w:val="en-AU"/>
        </w:rPr>
        <w:t xml:space="preserve">Proposal </w:t>
      </w:r>
      <w:r w:rsidR="00942D0B">
        <w:rPr>
          <w:b/>
          <w:i/>
          <w:lang w:val="en-AU"/>
        </w:rPr>
        <w:t>4</w:t>
      </w:r>
      <w:r w:rsidRPr="00092EC7">
        <w:rPr>
          <w:b/>
          <w:i/>
          <w:lang w:val="en-AU"/>
        </w:rPr>
        <w:t>:</w:t>
      </w:r>
      <w:r w:rsidR="001C0727">
        <w:rPr>
          <w:b/>
          <w:i/>
          <w:lang w:val="en-AU"/>
        </w:rPr>
        <w:t xml:space="preserve"> </w:t>
      </w:r>
      <w:r w:rsidR="00EA6D8A">
        <w:rPr>
          <w:b/>
          <w:i/>
          <w:lang w:val="en-AU"/>
        </w:rPr>
        <w:t xml:space="preserve">Cross-carrier triggering </w:t>
      </w:r>
      <w:r w:rsidR="001C0727">
        <w:rPr>
          <w:b/>
          <w:i/>
          <w:lang w:val="en-AU"/>
        </w:rPr>
        <w:t xml:space="preserve">PDCCH order by </w:t>
      </w:r>
      <w:r w:rsidR="009217CE">
        <w:rPr>
          <w:b/>
          <w:i/>
          <w:lang w:val="en-AU"/>
        </w:rPr>
        <w:t xml:space="preserve">DCI format 1_0 or </w:t>
      </w:r>
      <w:r w:rsidR="001C0727">
        <w:rPr>
          <w:b/>
          <w:i/>
          <w:lang w:val="en-AU"/>
        </w:rPr>
        <w:t>DCI format 1_1 should be supported</w:t>
      </w:r>
      <w:r>
        <w:rPr>
          <w:b/>
          <w:i/>
          <w:lang w:val="en-AU"/>
        </w:rPr>
        <w:t>.</w:t>
      </w:r>
    </w:p>
    <w:p w14:paraId="68902D1E" w14:textId="4223A4A0" w:rsidR="006C48D9" w:rsidRPr="00E96FE5" w:rsidRDefault="006C48D9" w:rsidP="006C48D9">
      <w:pPr>
        <w:pStyle w:val="Heading1"/>
      </w:pPr>
      <w:r>
        <w:rPr>
          <w:lang w:eastAsia="zh-CN"/>
        </w:rPr>
        <w:t>Power saving issue in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6"/>
      </w:tblGrid>
      <w:tr w:rsidR="00516AD7" w14:paraId="538D6C0E" w14:textId="77777777" w:rsidTr="00E61371">
        <w:tc>
          <w:tcPr>
            <w:tcW w:w="9286" w:type="dxa"/>
            <w:shd w:val="clear" w:color="auto" w:fill="auto"/>
          </w:tcPr>
          <w:p w14:paraId="7AAED5DA" w14:textId="7EAD1746" w:rsidR="00516AD7" w:rsidRPr="00D656FC" w:rsidRDefault="00516AD7" w:rsidP="00E61371">
            <w:pPr>
              <w:rPr>
                <w:b/>
                <w:bCs/>
                <w:szCs w:val="20"/>
              </w:rPr>
            </w:pPr>
            <w:r w:rsidRPr="00D656FC">
              <w:rPr>
                <w:szCs w:val="20"/>
                <w:highlight w:val="green"/>
              </w:rPr>
              <w:t>Agreements</w:t>
            </w:r>
            <w:r>
              <w:rPr>
                <w:szCs w:val="20"/>
              </w:rPr>
              <w:t xml:space="preserve"> in RAN1#98bis</w:t>
            </w:r>
            <w:r w:rsidRPr="00D656FC">
              <w:rPr>
                <w:b/>
                <w:bCs/>
                <w:szCs w:val="20"/>
              </w:rPr>
              <w:t>:</w:t>
            </w:r>
          </w:p>
          <w:p w14:paraId="204F0774" w14:textId="77777777" w:rsidR="00516AD7" w:rsidRPr="006A11D9" w:rsidRDefault="00516AD7" w:rsidP="000E0AEA">
            <w:pPr>
              <w:numPr>
                <w:ilvl w:val="0"/>
                <w:numId w:val="17"/>
              </w:numPr>
              <w:autoSpaceDE/>
              <w:autoSpaceDN/>
              <w:adjustRightInd/>
              <w:snapToGrid/>
              <w:spacing w:after="0"/>
              <w:jc w:val="left"/>
              <w:rPr>
                <w:szCs w:val="20"/>
              </w:rPr>
            </w:pPr>
            <w:r w:rsidRPr="006A11D9">
              <w:rPr>
                <w:szCs w:val="20"/>
              </w:rPr>
              <w:t>When the UE is outside Active Time, for the L1 based mechanism for transitioning from ’dormancy-like’ to ’non-dormancy like’ behaviour on activated Scells, an explicit information field for the UE is introduced to the PDCCH WUS</w:t>
            </w:r>
          </w:p>
          <w:p w14:paraId="12DDBF57" w14:textId="77777777" w:rsidR="00516AD7" w:rsidRPr="006A11D9" w:rsidRDefault="00516AD7" w:rsidP="000E0AEA">
            <w:pPr>
              <w:numPr>
                <w:ilvl w:val="1"/>
                <w:numId w:val="17"/>
              </w:numPr>
              <w:autoSpaceDE/>
              <w:autoSpaceDN/>
              <w:adjustRightInd/>
              <w:snapToGrid/>
              <w:spacing w:after="0"/>
              <w:jc w:val="left"/>
              <w:rPr>
                <w:szCs w:val="20"/>
              </w:rPr>
            </w:pPr>
            <w:r w:rsidRPr="006A11D9">
              <w:rPr>
                <w:szCs w:val="20"/>
              </w:rPr>
              <w:t>The explicit information field is configurable within a range of 0 to X1 bits</w:t>
            </w:r>
          </w:p>
          <w:p w14:paraId="60022A0C" w14:textId="77777777" w:rsidR="00516AD7" w:rsidRPr="006A11D9" w:rsidRDefault="00516AD7" w:rsidP="00785D0A">
            <w:pPr>
              <w:numPr>
                <w:ilvl w:val="2"/>
                <w:numId w:val="17"/>
              </w:numPr>
              <w:autoSpaceDE/>
              <w:autoSpaceDN/>
              <w:adjustRightInd/>
              <w:snapToGrid/>
              <w:spacing w:after="0"/>
              <w:jc w:val="left"/>
              <w:rPr>
                <w:szCs w:val="20"/>
              </w:rPr>
            </w:pPr>
            <w:r w:rsidRPr="006A11D9">
              <w:rPr>
                <w:szCs w:val="20"/>
              </w:rPr>
              <w:t>X1 &lt;&lt;15</w:t>
            </w:r>
          </w:p>
          <w:p w14:paraId="4E13E61A" w14:textId="77777777" w:rsidR="00516AD7" w:rsidRPr="006A11D9" w:rsidRDefault="00516AD7" w:rsidP="00785D0A">
            <w:pPr>
              <w:numPr>
                <w:ilvl w:val="2"/>
                <w:numId w:val="17"/>
              </w:numPr>
              <w:autoSpaceDE/>
              <w:autoSpaceDN/>
              <w:adjustRightInd/>
              <w:snapToGrid/>
              <w:spacing w:after="0"/>
              <w:jc w:val="left"/>
              <w:rPr>
                <w:szCs w:val="20"/>
              </w:rPr>
            </w:pPr>
            <w:r w:rsidRPr="006A11D9">
              <w:rPr>
                <w:szCs w:val="20"/>
              </w:rPr>
              <w:t>FFS whether to use BWP framework for transitioning from dormany to non-dormancy</w:t>
            </w:r>
          </w:p>
          <w:p w14:paraId="6C6F41D1" w14:textId="77777777" w:rsidR="00516AD7" w:rsidRPr="006A11D9" w:rsidRDefault="00516AD7" w:rsidP="00785D0A">
            <w:pPr>
              <w:numPr>
                <w:ilvl w:val="1"/>
                <w:numId w:val="17"/>
              </w:numPr>
              <w:autoSpaceDE/>
              <w:autoSpaceDN/>
              <w:adjustRightInd/>
              <w:snapToGrid/>
              <w:spacing w:after="0"/>
              <w:jc w:val="left"/>
              <w:rPr>
                <w:szCs w:val="20"/>
              </w:rPr>
            </w:pPr>
            <w:r w:rsidRPr="006A11D9">
              <w:rPr>
                <w:szCs w:val="20"/>
              </w:rPr>
              <w:t>FFS the case of ’non-dormancy-like’ to ’dormancy like’ transition</w:t>
            </w:r>
          </w:p>
          <w:p w14:paraId="033CEEFB" w14:textId="77777777" w:rsidR="00516AD7" w:rsidRPr="00276F76" w:rsidRDefault="00516AD7" w:rsidP="00E61371">
            <w:pPr>
              <w:autoSpaceDE/>
              <w:autoSpaceDN/>
              <w:adjustRightInd/>
              <w:snapToGrid/>
              <w:spacing w:after="0"/>
              <w:jc w:val="left"/>
            </w:pPr>
          </w:p>
          <w:p w14:paraId="53A8D6FE" w14:textId="77777777" w:rsidR="00516AD7" w:rsidRPr="001E441C" w:rsidRDefault="00516AD7" w:rsidP="00785D0A">
            <w:pPr>
              <w:pStyle w:val="ListParagraph"/>
              <w:numPr>
                <w:ilvl w:val="0"/>
                <w:numId w:val="17"/>
              </w:numPr>
              <w:autoSpaceDE/>
              <w:autoSpaceDN/>
              <w:adjustRightInd/>
              <w:snapToGrid/>
              <w:spacing w:after="0" w:line="259" w:lineRule="auto"/>
              <w:ind w:firstLineChars="0"/>
              <w:contextualSpacing/>
              <w:jc w:val="left"/>
            </w:pPr>
            <w:r w:rsidRPr="001E441C">
              <w:t>For the L1 based Scell dormancy indication sent on primary cell outside active time in WUS PDCCH</w:t>
            </w:r>
          </w:p>
          <w:p w14:paraId="0F4CB6E1" w14:textId="77777777" w:rsidR="00516AD7" w:rsidRPr="001E441C" w:rsidRDefault="00516AD7" w:rsidP="00785D0A">
            <w:pPr>
              <w:pStyle w:val="ListParagraph"/>
              <w:numPr>
                <w:ilvl w:val="1"/>
                <w:numId w:val="17"/>
              </w:numPr>
              <w:autoSpaceDE/>
              <w:autoSpaceDN/>
              <w:adjustRightInd/>
              <w:snapToGrid/>
              <w:spacing w:after="0" w:line="259" w:lineRule="auto"/>
              <w:ind w:firstLineChars="0"/>
              <w:contextualSpacing/>
              <w:jc w:val="left"/>
            </w:pPr>
            <w:r w:rsidRPr="001E441C">
              <w:t>The explicit information field in DCI is a bitmap with up to X1 bits and 1 bit per group of configured Scells</w:t>
            </w:r>
          </w:p>
          <w:p w14:paraId="0D108FBC" w14:textId="77777777" w:rsidR="00516AD7" w:rsidRPr="001E441C" w:rsidRDefault="00516AD7" w:rsidP="00785D0A">
            <w:pPr>
              <w:pStyle w:val="ListParagraph"/>
              <w:numPr>
                <w:ilvl w:val="2"/>
                <w:numId w:val="17"/>
              </w:numPr>
              <w:autoSpaceDE/>
              <w:autoSpaceDN/>
              <w:adjustRightInd/>
              <w:snapToGrid/>
              <w:spacing w:after="0" w:line="259" w:lineRule="auto"/>
              <w:ind w:firstLineChars="0"/>
              <w:contextualSpacing/>
              <w:jc w:val="left"/>
            </w:pPr>
            <w:r w:rsidRPr="001E441C">
              <w:t xml:space="preserve">Each Scell group can have one/multiple Scells and up to X1 Scell groups are configured via RRC. </w:t>
            </w:r>
          </w:p>
          <w:p w14:paraId="4F66E966" w14:textId="77777777" w:rsidR="00516AD7" w:rsidRPr="001E441C" w:rsidRDefault="00516AD7" w:rsidP="00785D0A">
            <w:pPr>
              <w:pStyle w:val="ListParagraph"/>
              <w:numPr>
                <w:ilvl w:val="3"/>
                <w:numId w:val="17"/>
              </w:numPr>
              <w:autoSpaceDE/>
              <w:autoSpaceDN/>
              <w:adjustRightInd/>
              <w:snapToGrid/>
              <w:spacing w:after="0" w:line="259" w:lineRule="auto"/>
              <w:ind w:firstLineChars="0"/>
              <w:contextualSpacing/>
              <w:jc w:val="left"/>
            </w:pPr>
            <w:r w:rsidRPr="001E441C">
              <w:t xml:space="preserve">The Scell group configuration is independent from the Scell group configuration for dormancy indication within active time (if supported) </w:t>
            </w:r>
          </w:p>
          <w:p w14:paraId="3A14E08C" w14:textId="77777777" w:rsidR="00516AD7" w:rsidRPr="001E441C" w:rsidRDefault="00516AD7" w:rsidP="00785D0A">
            <w:pPr>
              <w:pStyle w:val="ListParagraph"/>
              <w:numPr>
                <w:ilvl w:val="2"/>
                <w:numId w:val="17"/>
              </w:numPr>
              <w:autoSpaceDE/>
              <w:autoSpaceDN/>
              <w:adjustRightInd/>
              <w:snapToGrid/>
              <w:spacing w:after="0" w:line="259" w:lineRule="auto"/>
              <w:ind w:firstLineChars="0"/>
              <w:contextualSpacing/>
              <w:jc w:val="left"/>
            </w:pPr>
            <w:r w:rsidRPr="001E441C">
              <w:t>X1 = [5]</w:t>
            </w:r>
          </w:p>
          <w:p w14:paraId="4DF72351" w14:textId="77777777" w:rsidR="00516AD7" w:rsidRPr="001E441C" w:rsidRDefault="00516AD7" w:rsidP="00785D0A">
            <w:pPr>
              <w:pStyle w:val="ListParagraph"/>
              <w:numPr>
                <w:ilvl w:val="3"/>
                <w:numId w:val="17"/>
              </w:numPr>
              <w:autoSpaceDE/>
              <w:autoSpaceDN/>
              <w:adjustRightInd/>
              <w:snapToGrid/>
              <w:spacing w:after="0" w:line="259" w:lineRule="auto"/>
              <w:ind w:firstLineChars="0"/>
              <w:contextualSpacing/>
              <w:jc w:val="left"/>
            </w:pPr>
            <w:r w:rsidRPr="001E441C">
              <w:lastRenderedPageBreak/>
              <w:t>Note: X1 is upper bound.</w:t>
            </w:r>
          </w:p>
          <w:p w14:paraId="1D12A6B5" w14:textId="77777777" w:rsidR="00516AD7" w:rsidRPr="001E441C" w:rsidRDefault="00516AD7" w:rsidP="00785D0A">
            <w:pPr>
              <w:pStyle w:val="ListParagraph"/>
              <w:numPr>
                <w:ilvl w:val="1"/>
                <w:numId w:val="17"/>
              </w:numPr>
              <w:autoSpaceDE/>
              <w:autoSpaceDN/>
              <w:adjustRightInd/>
              <w:snapToGrid/>
              <w:spacing w:after="0" w:line="259" w:lineRule="auto"/>
              <w:ind w:firstLineChars="0"/>
              <w:contextualSpacing/>
              <w:jc w:val="left"/>
            </w:pPr>
            <w:r w:rsidRPr="001E441C">
              <w:t>Note: Number of bits used for explicit information field in WUS PDCCH is based on configuration</w:t>
            </w:r>
          </w:p>
          <w:p w14:paraId="6F921DC8" w14:textId="77777777" w:rsidR="00516AD7" w:rsidRPr="002A2CDC" w:rsidRDefault="00516AD7" w:rsidP="00E61371">
            <w:pPr>
              <w:autoSpaceDE/>
              <w:autoSpaceDN/>
              <w:adjustRightInd/>
              <w:spacing w:after="0"/>
              <w:rPr>
                <w:bCs/>
                <w:lang w:eastAsia="zh-CN"/>
              </w:rPr>
            </w:pPr>
          </w:p>
        </w:tc>
      </w:tr>
    </w:tbl>
    <w:p w14:paraId="4FC66D9C" w14:textId="57FA0FCD" w:rsidR="00E61371" w:rsidRDefault="00E61371" w:rsidP="00E61371">
      <w:pPr>
        <w:rPr>
          <w:rFonts w:eastAsiaTheme="minorEastAsia"/>
          <w:lang w:eastAsia="zh-CN"/>
        </w:rPr>
      </w:pPr>
      <w:r>
        <w:rPr>
          <w:rFonts w:eastAsiaTheme="minorEastAsia"/>
          <w:lang w:eastAsia="zh-CN"/>
        </w:rPr>
        <w:lastRenderedPageBreak/>
        <w:t>I</w:t>
      </w:r>
      <w:r>
        <w:rPr>
          <w:rFonts w:eastAsiaTheme="minorEastAsia" w:hint="eastAsia"/>
          <w:lang w:eastAsia="zh-CN"/>
        </w:rPr>
        <w:t>n</w:t>
      </w:r>
      <w:r>
        <w:rPr>
          <w:rFonts w:eastAsiaTheme="minorEastAsia"/>
          <w:lang w:eastAsia="zh-CN"/>
        </w:rPr>
        <w:t xml:space="preserve"> RAN1 #98bis</w:t>
      </w:r>
      <w:r w:rsidR="00374E37">
        <w:rPr>
          <w:rFonts w:eastAsiaTheme="minorEastAsia"/>
          <w:lang w:eastAsia="zh-CN"/>
        </w:rPr>
        <w:t xml:space="preserve"> </w:t>
      </w:r>
      <w:r w:rsidR="00816ED8">
        <w:rPr>
          <w:rFonts w:eastAsiaTheme="minorEastAsia"/>
          <w:lang w:eastAsia="zh-CN"/>
        </w:rPr>
        <w:fldChar w:fldCharType="begin"/>
      </w:r>
      <w:r w:rsidR="00816ED8">
        <w:rPr>
          <w:rFonts w:eastAsiaTheme="minorEastAsia"/>
          <w:lang w:eastAsia="zh-CN"/>
        </w:rPr>
        <w:instrText xml:space="preserve"> REF _Ref533606242 \r \h </w:instrText>
      </w:r>
      <w:r w:rsidR="00816ED8">
        <w:rPr>
          <w:rFonts w:eastAsiaTheme="minorEastAsia"/>
          <w:lang w:eastAsia="zh-CN"/>
        </w:rPr>
      </w:r>
      <w:r w:rsidR="00816ED8">
        <w:rPr>
          <w:rFonts w:eastAsiaTheme="minorEastAsia"/>
          <w:lang w:eastAsia="zh-CN"/>
        </w:rPr>
        <w:fldChar w:fldCharType="separate"/>
      </w:r>
      <w:r w:rsidR="00816ED8">
        <w:rPr>
          <w:rFonts w:eastAsiaTheme="minorEastAsia"/>
          <w:lang w:eastAsia="zh-CN"/>
        </w:rPr>
        <w:t>[1]</w:t>
      </w:r>
      <w:r w:rsidR="00816ED8">
        <w:rPr>
          <w:rFonts w:eastAsiaTheme="minorEastAsia"/>
          <w:lang w:eastAsia="zh-CN"/>
        </w:rPr>
        <w:fldChar w:fldCharType="end"/>
      </w:r>
      <w:r>
        <w:rPr>
          <w:rFonts w:eastAsiaTheme="minorEastAsia"/>
          <w:lang w:eastAsia="zh-CN"/>
        </w:rPr>
        <w:t>, it was agreed that ‘dormancy-like’ behavior can be indicated in DCI format</w:t>
      </w:r>
      <w:r>
        <w:rPr>
          <w:rFonts w:eastAsiaTheme="minorEastAsia" w:hint="eastAsia"/>
          <w:lang w:eastAsia="zh-CN"/>
        </w:rPr>
        <w:t xml:space="preserve"> 3</w:t>
      </w:r>
      <w:r>
        <w:rPr>
          <w:rFonts w:eastAsiaTheme="minorEastAsia"/>
          <w:lang w:eastAsia="zh-CN"/>
        </w:rPr>
        <w:t>_</w:t>
      </w:r>
      <w:r>
        <w:rPr>
          <w:rFonts w:eastAsiaTheme="minorEastAsia" w:hint="eastAsia"/>
          <w:lang w:eastAsia="zh-CN"/>
        </w:rPr>
        <w:t>0</w:t>
      </w:r>
      <w:r>
        <w:rPr>
          <w:rFonts w:eastAsiaTheme="minorEastAsia"/>
          <w:lang w:eastAsia="zh-CN"/>
        </w:rPr>
        <w:t>, where at most X1 bits can be used to indicate at most X1 SCell</w:t>
      </w:r>
      <w:r>
        <w:rPr>
          <w:rFonts w:eastAsiaTheme="minorEastAsia" w:hint="eastAsia"/>
          <w:lang w:eastAsia="zh-CN"/>
        </w:rPr>
        <w:t xml:space="preserve"> groups in a bitmap way.</w:t>
      </w:r>
      <w:r>
        <w:rPr>
          <w:rFonts w:eastAsiaTheme="minorEastAsia"/>
          <w:lang w:eastAsia="zh-CN"/>
        </w:rPr>
        <w:t xml:space="preserve"> But there are several remaining issues.</w:t>
      </w:r>
    </w:p>
    <w:p w14:paraId="0A67D191" w14:textId="0AD873D2" w:rsidR="00E61371" w:rsidRPr="00365AD1" w:rsidRDefault="00E61371" w:rsidP="00E61371">
      <w:pPr>
        <w:rPr>
          <w:highlight w:val="yellow"/>
          <w:lang w:eastAsia="zh-CN"/>
        </w:rPr>
      </w:pPr>
      <w:r>
        <w:rPr>
          <w:rFonts w:eastAsiaTheme="minorEastAsia"/>
          <w:lang w:eastAsia="zh-CN"/>
        </w:rPr>
        <w:t>T</w:t>
      </w:r>
      <w:r>
        <w:rPr>
          <w:rFonts w:eastAsiaTheme="minorEastAsia" w:hint="eastAsia"/>
          <w:lang w:eastAsia="zh-CN"/>
        </w:rPr>
        <w:t xml:space="preserve">he </w:t>
      </w:r>
      <w:r>
        <w:rPr>
          <w:rFonts w:eastAsiaTheme="minorEastAsia"/>
          <w:lang w:eastAsia="zh-CN"/>
        </w:rPr>
        <w:t>first remaining issue is to determine the value of X1, i.e., to determine the maximum number of SCell groups. There are two motivations to indicate SCell group instead of to indicate each SCell in DCI format 3_0. One is to reduce the signaling overhead since DCI format 3_0 may indicate multiple UEs. The other one is to operate SCells in a more efficient way. H</w:t>
      </w:r>
      <w:r w:rsidRPr="00341939">
        <w:rPr>
          <w:rFonts w:eastAsiaTheme="minorEastAsia"/>
          <w:lang w:eastAsia="zh-CN"/>
        </w:rPr>
        <w:t>ow much power saving can be obtained depends on how many RF chains can be turned off. So it is more efficient to let the serving cells sharing the same RF chain to behave in the same way, where these serving cells can be grouped</w:t>
      </w:r>
      <w:r w:rsidR="00374E37">
        <w:rPr>
          <w:rFonts w:eastAsiaTheme="minorEastAsia"/>
          <w:lang w:eastAsia="zh-CN"/>
        </w:rPr>
        <w:t xml:space="preserve"> together</w:t>
      </w:r>
      <w:r>
        <w:rPr>
          <w:rFonts w:eastAsiaTheme="minorEastAsia"/>
          <w:lang w:eastAsia="zh-CN"/>
        </w:rPr>
        <w:t xml:space="preserve">. For a typical smartphone supporting NR bands, </w:t>
      </w:r>
      <w:r w:rsidRPr="00416AAD">
        <w:rPr>
          <w:rFonts w:eastAsiaTheme="minorEastAsia"/>
          <w:lang w:eastAsia="zh-CN"/>
        </w:rPr>
        <w:t>usually 3 sets of RF frontend</w:t>
      </w:r>
      <w:r w:rsidR="00374E37">
        <w:rPr>
          <w:rFonts w:eastAsiaTheme="minorEastAsia"/>
          <w:lang w:eastAsia="zh-CN"/>
        </w:rPr>
        <w:t>s</w:t>
      </w:r>
      <w:r w:rsidRPr="00416AAD">
        <w:rPr>
          <w:rFonts w:eastAsiaTheme="minorEastAsia"/>
          <w:lang w:eastAsia="zh-CN"/>
        </w:rPr>
        <w:t xml:space="preserve"> are enough, e.g., one set for sub 3GHz, one set for 3GHz~6GHz and one set for above 6GHz. Therefore, </w:t>
      </w:r>
      <w:r>
        <w:rPr>
          <w:rFonts w:eastAsiaTheme="minorEastAsia"/>
          <w:lang w:eastAsia="zh-CN"/>
        </w:rPr>
        <w:t xml:space="preserve">up to </w:t>
      </w:r>
      <w:r w:rsidRPr="00416AAD">
        <w:rPr>
          <w:rFonts w:eastAsiaTheme="minorEastAsia"/>
          <w:lang w:eastAsia="zh-CN"/>
        </w:rPr>
        <w:t xml:space="preserve">3 SCell groups </w:t>
      </w:r>
      <w:r>
        <w:rPr>
          <w:rFonts w:eastAsiaTheme="minorEastAsia"/>
          <w:lang w:eastAsia="zh-CN"/>
        </w:rPr>
        <w:t>should be</w:t>
      </w:r>
      <w:r w:rsidRPr="00416AAD">
        <w:rPr>
          <w:rFonts w:eastAsiaTheme="minorEastAsia"/>
          <w:lang w:eastAsia="zh-CN"/>
        </w:rPr>
        <w:t xml:space="preserve"> enough. On the other hand, DCI format 3_0 is expected to be reliably detected to avoid the impact on the service. Therefore, the transmitted DCI size is not expected </w:t>
      </w:r>
      <w:r w:rsidR="00A4111A">
        <w:rPr>
          <w:rFonts w:eastAsiaTheme="minorEastAsia"/>
          <w:lang w:eastAsia="zh-CN"/>
        </w:rPr>
        <w:t>too</w:t>
      </w:r>
      <w:r w:rsidRPr="00416AAD">
        <w:rPr>
          <w:rFonts w:eastAsiaTheme="minorEastAsia"/>
          <w:lang w:eastAsia="zh-CN"/>
        </w:rPr>
        <w:t xml:space="preserve"> large.</w:t>
      </w:r>
    </w:p>
    <w:p w14:paraId="4BDF5DA0" w14:textId="029855E3" w:rsidR="00E61371" w:rsidRPr="00F86275" w:rsidRDefault="00E61371" w:rsidP="00F86275">
      <w:pPr>
        <w:rPr>
          <w:b/>
          <w:i/>
          <w:lang w:eastAsia="zh-CN"/>
        </w:rPr>
      </w:pPr>
      <w:r>
        <w:rPr>
          <w:b/>
          <w:i/>
          <w:lang w:eastAsia="zh-CN"/>
        </w:rPr>
        <w:t xml:space="preserve">Proposal </w:t>
      </w:r>
      <w:r w:rsidR="00942D0B">
        <w:rPr>
          <w:b/>
          <w:i/>
          <w:lang w:eastAsia="zh-CN"/>
        </w:rPr>
        <w:t>5</w:t>
      </w:r>
      <w:r w:rsidRPr="00F86275">
        <w:rPr>
          <w:b/>
          <w:i/>
          <w:lang w:eastAsia="zh-CN"/>
        </w:rPr>
        <w:t>: For a UE, up to X1=3 bits for dormancy behavior indication can be configured.</w:t>
      </w:r>
    </w:p>
    <w:p w14:paraId="31D1794D" w14:textId="55EADFAF" w:rsidR="00E61371" w:rsidRDefault="00E61371" w:rsidP="00E61371">
      <w:pPr>
        <w:rPr>
          <w:rFonts w:eastAsiaTheme="minorEastAsia"/>
          <w:lang w:eastAsia="zh-CN"/>
        </w:rPr>
      </w:pPr>
      <w:r w:rsidRPr="00341939">
        <w:rPr>
          <w:rFonts w:eastAsiaTheme="minorEastAsia"/>
          <w:lang w:eastAsia="zh-CN"/>
        </w:rPr>
        <w:t xml:space="preserve">Regarding how to indicate </w:t>
      </w:r>
      <w:r>
        <w:rPr>
          <w:rFonts w:eastAsiaTheme="minorEastAsia"/>
          <w:lang w:eastAsia="zh-CN"/>
        </w:rPr>
        <w:t>‘</w:t>
      </w:r>
      <w:r w:rsidRPr="00DF5B91">
        <w:rPr>
          <w:rFonts w:eastAsiaTheme="minorEastAsia"/>
          <w:lang w:eastAsia="zh-CN"/>
        </w:rPr>
        <w:t>dormancy-like’</w:t>
      </w:r>
      <w:r>
        <w:rPr>
          <w:rFonts w:eastAsiaTheme="minorEastAsia"/>
          <w:lang w:eastAsia="zh-CN"/>
        </w:rPr>
        <w:t xml:space="preserve"> behavior</w:t>
      </w:r>
      <w:r w:rsidRPr="00341939">
        <w:rPr>
          <w:rFonts w:eastAsiaTheme="minorEastAsia"/>
          <w:lang w:eastAsia="zh-CN"/>
        </w:rPr>
        <w:t xml:space="preserve">, CC-group based indication is preferred because of the following three motivations. First, </w:t>
      </w:r>
      <w:r w:rsidR="0093419D">
        <w:rPr>
          <w:rFonts w:eastAsiaTheme="minorEastAsia"/>
          <w:lang w:eastAsia="zh-CN"/>
        </w:rPr>
        <w:t xml:space="preserve">as stated before, </w:t>
      </w:r>
      <w:r>
        <w:rPr>
          <w:rFonts w:eastAsiaTheme="minorEastAsia"/>
          <w:lang w:eastAsia="zh-CN"/>
        </w:rPr>
        <w:t>UE can switch off</w:t>
      </w:r>
      <w:r w:rsidRPr="00341939">
        <w:rPr>
          <w:rFonts w:eastAsiaTheme="minorEastAsia"/>
          <w:lang w:eastAsia="zh-CN"/>
        </w:rPr>
        <w:t xml:space="preserve"> </w:t>
      </w:r>
      <w:r w:rsidR="002C2A35">
        <w:rPr>
          <w:rFonts w:eastAsiaTheme="minorEastAsia"/>
          <w:lang w:eastAsia="zh-CN"/>
        </w:rPr>
        <w:t>the</w:t>
      </w:r>
      <w:r w:rsidRPr="00341939">
        <w:rPr>
          <w:rFonts w:eastAsiaTheme="minorEastAsia"/>
          <w:lang w:eastAsia="zh-CN"/>
        </w:rPr>
        <w:t xml:space="preserve"> RF chain </w:t>
      </w:r>
      <w:r>
        <w:rPr>
          <w:rFonts w:eastAsiaTheme="minorEastAsia"/>
          <w:lang w:eastAsia="zh-CN"/>
        </w:rPr>
        <w:t xml:space="preserve">for certain duration when </w:t>
      </w:r>
      <w:r w:rsidRPr="00341939">
        <w:rPr>
          <w:rFonts w:eastAsiaTheme="minorEastAsia"/>
          <w:lang w:eastAsia="zh-CN"/>
        </w:rPr>
        <w:t xml:space="preserve">the serving cells sharing the same RF chain </w:t>
      </w:r>
      <w:r w:rsidR="002C2A35">
        <w:rPr>
          <w:rFonts w:eastAsiaTheme="minorEastAsia"/>
          <w:lang w:eastAsia="zh-CN"/>
        </w:rPr>
        <w:t xml:space="preserve">are </w:t>
      </w:r>
      <w:r w:rsidR="000F3A97">
        <w:rPr>
          <w:rFonts w:eastAsiaTheme="minorEastAsia"/>
          <w:lang w:eastAsia="zh-CN"/>
        </w:rPr>
        <w:t>in dormancy behavio</w:t>
      </w:r>
      <w:r w:rsidR="002C2A35">
        <w:rPr>
          <w:rFonts w:eastAsiaTheme="minorEastAsia"/>
          <w:lang w:eastAsia="zh-CN"/>
        </w:rPr>
        <w:t>r</w:t>
      </w:r>
      <w:r w:rsidRPr="00341939">
        <w:rPr>
          <w:rFonts w:eastAsiaTheme="minorEastAsia"/>
          <w:lang w:eastAsia="zh-CN"/>
        </w:rPr>
        <w:t xml:space="preserve">. Second, besides the motivation for hardware design, </w:t>
      </w:r>
      <w:r>
        <w:rPr>
          <w:rFonts w:eastAsiaTheme="minorEastAsia"/>
          <w:lang w:eastAsia="zh-CN"/>
        </w:rPr>
        <w:t>the UE may desire to behave differently on different cells</w:t>
      </w:r>
      <w:r w:rsidR="000525D0">
        <w:rPr>
          <w:rFonts w:eastAsiaTheme="minorEastAsia"/>
          <w:lang w:eastAsia="zh-CN"/>
        </w:rPr>
        <w:t>. F</w:t>
      </w:r>
      <w:r w:rsidR="001B1814">
        <w:rPr>
          <w:rFonts w:eastAsiaTheme="minorEastAsia"/>
          <w:lang w:eastAsia="zh-CN"/>
        </w:rPr>
        <w:t>or example,</w:t>
      </w:r>
      <w:r>
        <w:rPr>
          <w:rFonts w:eastAsiaTheme="minorEastAsia"/>
          <w:lang w:eastAsia="zh-CN"/>
        </w:rPr>
        <w:t xml:space="preserve"> </w:t>
      </w:r>
      <w:r w:rsidR="001B1814">
        <w:rPr>
          <w:rFonts w:eastAsiaTheme="minorEastAsia"/>
          <w:lang w:eastAsia="zh-CN"/>
        </w:rPr>
        <w:t xml:space="preserve">UE may desire </w:t>
      </w:r>
      <w:r>
        <w:rPr>
          <w:rFonts w:eastAsiaTheme="minorEastAsia"/>
          <w:lang w:eastAsia="zh-CN"/>
        </w:rPr>
        <w:t>to monitor PDCCH on PCell for low latency, and not to monitor PDCCH on SCells for power saving. Third, using CC-group based indication can additionally reduce signaling overhead.</w:t>
      </w:r>
      <w:r w:rsidRPr="00341939">
        <w:rPr>
          <w:rFonts w:eastAsiaTheme="minorEastAsia"/>
          <w:lang w:eastAsia="zh-CN"/>
        </w:rPr>
        <w:t xml:space="preserve"> </w:t>
      </w:r>
    </w:p>
    <w:p w14:paraId="4C2748B4" w14:textId="2BEC2E45" w:rsidR="00E61371" w:rsidRDefault="00E61371" w:rsidP="00E61371">
      <w:pPr>
        <w:rPr>
          <w:rFonts w:eastAsiaTheme="minorEastAsia"/>
          <w:lang w:eastAsia="zh-CN"/>
        </w:rPr>
      </w:pPr>
      <w:r>
        <w:rPr>
          <w:rFonts w:eastAsiaTheme="minorEastAsia"/>
          <w:lang w:eastAsia="zh-CN"/>
        </w:rPr>
        <w:t xml:space="preserve">However, </w:t>
      </w:r>
      <w:r w:rsidR="008700A0">
        <w:rPr>
          <w:rFonts w:eastAsiaTheme="minorEastAsia"/>
          <w:lang w:eastAsia="zh-CN"/>
        </w:rPr>
        <w:t>the gNB</w:t>
      </w:r>
      <w:r>
        <w:rPr>
          <w:rFonts w:eastAsiaTheme="minorEastAsia"/>
          <w:lang w:eastAsia="zh-CN"/>
        </w:rPr>
        <w:t xml:space="preserve"> </w:t>
      </w:r>
      <w:r w:rsidR="005E4361">
        <w:rPr>
          <w:rFonts w:eastAsiaTheme="minorEastAsia"/>
          <w:lang w:eastAsia="zh-CN"/>
        </w:rPr>
        <w:t xml:space="preserve">may not be sure on </w:t>
      </w:r>
      <w:r>
        <w:rPr>
          <w:rFonts w:eastAsiaTheme="minorEastAsia"/>
          <w:lang w:eastAsia="zh-CN"/>
        </w:rPr>
        <w:t>whether a UE can switch off the RF chain when a S</w:t>
      </w:r>
      <w:r w:rsidR="003254B9">
        <w:rPr>
          <w:rFonts w:eastAsiaTheme="minorEastAsia"/>
          <w:lang w:eastAsia="zh-CN"/>
        </w:rPr>
        <w:t>C</w:t>
      </w:r>
      <w:r>
        <w:rPr>
          <w:rFonts w:eastAsiaTheme="minorEastAsia"/>
          <w:lang w:eastAsia="zh-CN"/>
        </w:rPr>
        <w:t>ell is in dormancy behavior. Therefore, if a gNB improperly configures the grouping of S</w:t>
      </w:r>
      <w:r w:rsidR="003254B9">
        <w:rPr>
          <w:rFonts w:eastAsiaTheme="minorEastAsia"/>
          <w:lang w:eastAsia="zh-CN"/>
        </w:rPr>
        <w:t>C</w:t>
      </w:r>
      <w:r>
        <w:rPr>
          <w:rFonts w:eastAsiaTheme="minorEastAsia"/>
          <w:lang w:eastAsia="zh-CN"/>
        </w:rPr>
        <w:t xml:space="preserve">ells for dormancy adaptation, the power saving gain may not be as attractive as expected. </w:t>
      </w:r>
      <w:r w:rsidRPr="00341939">
        <w:rPr>
          <w:rFonts w:eastAsiaTheme="minorEastAsia"/>
          <w:lang w:eastAsia="zh-CN"/>
        </w:rPr>
        <w:t xml:space="preserve">It is </w:t>
      </w:r>
      <w:r>
        <w:rPr>
          <w:rFonts w:eastAsiaTheme="minorEastAsia"/>
          <w:lang w:eastAsia="zh-CN"/>
        </w:rPr>
        <w:t>strongly suggested to support higher layer reporting of preferred grouping of S</w:t>
      </w:r>
      <w:r w:rsidR="003254B9">
        <w:rPr>
          <w:rFonts w:eastAsiaTheme="minorEastAsia"/>
          <w:lang w:eastAsia="zh-CN"/>
        </w:rPr>
        <w:t>C</w:t>
      </w:r>
      <w:r>
        <w:rPr>
          <w:rFonts w:eastAsiaTheme="minorEastAsia"/>
          <w:lang w:eastAsia="zh-CN"/>
        </w:rPr>
        <w:t xml:space="preserve">ells when a UE is configured with </w:t>
      </w:r>
      <w:r w:rsidR="005C57F0">
        <w:rPr>
          <w:rFonts w:eastAsiaTheme="minorEastAsia"/>
          <w:lang w:eastAsia="zh-CN"/>
        </w:rPr>
        <w:t>SCell</w:t>
      </w:r>
      <w:r>
        <w:rPr>
          <w:rFonts w:eastAsiaTheme="minorEastAsia"/>
          <w:lang w:eastAsia="zh-CN"/>
        </w:rPr>
        <w:t>s.</w:t>
      </w:r>
    </w:p>
    <w:p w14:paraId="1A1CF10B" w14:textId="1EB7D5C0" w:rsidR="00E61371" w:rsidRPr="00DA1308" w:rsidRDefault="00E61371" w:rsidP="00F86275">
      <w:pPr>
        <w:rPr>
          <w:b/>
          <w:i/>
          <w:lang w:eastAsia="zh-CN"/>
        </w:rPr>
      </w:pPr>
      <w:r>
        <w:rPr>
          <w:b/>
          <w:i/>
          <w:lang w:eastAsia="zh-CN"/>
        </w:rPr>
        <w:t xml:space="preserve">Observation </w:t>
      </w:r>
      <w:r w:rsidR="00942D0B">
        <w:rPr>
          <w:b/>
          <w:i/>
          <w:lang w:eastAsia="zh-CN"/>
        </w:rPr>
        <w:t>7</w:t>
      </w:r>
      <w:r w:rsidR="009E5C5C">
        <w:rPr>
          <w:b/>
          <w:i/>
          <w:lang w:eastAsia="zh-CN"/>
        </w:rPr>
        <w:t xml:space="preserve">: </w:t>
      </w:r>
      <w:r w:rsidRPr="00DA1308">
        <w:rPr>
          <w:b/>
          <w:i/>
          <w:lang w:eastAsia="zh-CN"/>
        </w:rPr>
        <w:t>The power saving gain may not be as attractive as expected</w:t>
      </w:r>
      <w:r w:rsidRPr="00DA1308" w:rsidDel="00E2542B">
        <w:rPr>
          <w:b/>
          <w:i/>
          <w:lang w:eastAsia="zh-CN"/>
        </w:rPr>
        <w:t xml:space="preserve"> </w:t>
      </w:r>
      <w:r w:rsidRPr="00DA1308">
        <w:rPr>
          <w:b/>
          <w:i/>
          <w:lang w:eastAsia="zh-CN"/>
        </w:rPr>
        <w:t>if a gNB cannot properly configures the grouping of S</w:t>
      </w:r>
      <w:r w:rsidR="00AC7E61">
        <w:rPr>
          <w:b/>
          <w:i/>
          <w:lang w:eastAsia="zh-CN"/>
        </w:rPr>
        <w:t>C</w:t>
      </w:r>
      <w:r w:rsidRPr="00DA1308">
        <w:rPr>
          <w:b/>
          <w:i/>
          <w:lang w:eastAsia="zh-CN"/>
        </w:rPr>
        <w:t>ells for dormancy adaptation</w:t>
      </w:r>
      <w:r w:rsidRPr="00DA1308" w:rsidDel="00E2542B">
        <w:rPr>
          <w:b/>
          <w:i/>
          <w:lang w:eastAsia="zh-CN"/>
        </w:rPr>
        <w:t xml:space="preserve"> </w:t>
      </w:r>
      <w:r w:rsidRPr="00DA1308">
        <w:rPr>
          <w:b/>
          <w:i/>
          <w:lang w:eastAsia="zh-CN"/>
        </w:rPr>
        <w:t xml:space="preserve">due to the lack of essential information </w:t>
      </w:r>
      <w:r>
        <w:rPr>
          <w:b/>
          <w:i/>
          <w:lang w:eastAsia="zh-CN"/>
        </w:rPr>
        <w:t>on</w:t>
      </w:r>
      <w:r w:rsidRPr="00DA1308">
        <w:rPr>
          <w:b/>
          <w:i/>
          <w:lang w:eastAsia="zh-CN"/>
        </w:rPr>
        <w:t xml:space="preserve"> UE.</w:t>
      </w:r>
    </w:p>
    <w:p w14:paraId="60377BD2" w14:textId="0D8FE192" w:rsidR="00E61371" w:rsidRPr="00F86275" w:rsidRDefault="00816ED8" w:rsidP="00E61371">
      <w:pPr>
        <w:rPr>
          <w:rFonts w:eastAsiaTheme="minorEastAsia"/>
          <w:lang w:eastAsia="zh-CN"/>
        </w:rPr>
      </w:pPr>
      <w:r>
        <w:rPr>
          <w:b/>
          <w:i/>
          <w:lang w:eastAsia="zh-CN"/>
        </w:rPr>
        <w:t xml:space="preserve">Proposal </w:t>
      </w:r>
      <w:r w:rsidR="00942D0B">
        <w:rPr>
          <w:b/>
          <w:i/>
          <w:lang w:eastAsia="zh-CN"/>
        </w:rPr>
        <w:t>6</w:t>
      </w:r>
      <w:r>
        <w:rPr>
          <w:b/>
          <w:i/>
          <w:lang w:eastAsia="zh-CN"/>
        </w:rPr>
        <w:t xml:space="preserve">: </w:t>
      </w:r>
      <w:r w:rsidR="00E61371" w:rsidRPr="00F86275">
        <w:rPr>
          <w:b/>
          <w:i/>
          <w:lang w:eastAsia="zh-CN"/>
        </w:rPr>
        <w:t>Reporting the suggested grouping information of S</w:t>
      </w:r>
      <w:r w:rsidR="00F23C8F">
        <w:rPr>
          <w:b/>
          <w:i/>
          <w:lang w:eastAsia="zh-CN"/>
        </w:rPr>
        <w:t>C</w:t>
      </w:r>
      <w:r w:rsidR="00E61371" w:rsidRPr="00F86275">
        <w:rPr>
          <w:b/>
          <w:i/>
          <w:lang w:eastAsia="zh-CN"/>
        </w:rPr>
        <w:t xml:space="preserve">ells is supported </w:t>
      </w:r>
      <w:r w:rsidR="00E61371" w:rsidRPr="00F86275">
        <w:rPr>
          <w:rFonts w:hint="eastAsia"/>
          <w:b/>
          <w:i/>
          <w:lang w:eastAsia="zh-CN"/>
        </w:rPr>
        <w:t>in UE assistance information</w:t>
      </w:r>
      <w:r w:rsidR="00E61371" w:rsidRPr="00F86275">
        <w:rPr>
          <w:b/>
          <w:i/>
          <w:lang w:eastAsia="zh-CN"/>
        </w:rPr>
        <w:t>.</w:t>
      </w:r>
    </w:p>
    <w:p w14:paraId="53179492" w14:textId="28D29876" w:rsidR="00E61371" w:rsidRDefault="00E61371" w:rsidP="00E61371">
      <w:pPr>
        <w:rPr>
          <w:rFonts w:eastAsiaTheme="minorEastAsia"/>
          <w:lang w:val="en-GB" w:eastAsia="zh-CN"/>
        </w:rPr>
      </w:pPr>
      <w:r>
        <w:rPr>
          <w:rFonts w:eastAsiaTheme="minorEastAsia"/>
          <w:lang w:val="en-GB" w:eastAsia="zh-CN"/>
        </w:rPr>
        <w:t>The second</w:t>
      </w:r>
      <w:r>
        <w:rPr>
          <w:rFonts w:eastAsiaTheme="minorEastAsia" w:hint="eastAsia"/>
          <w:lang w:val="en-GB" w:eastAsia="zh-CN"/>
        </w:rPr>
        <w:t xml:space="preserve"> </w:t>
      </w:r>
      <w:r>
        <w:rPr>
          <w:rFonts w:eastAsiaTheme="minorEastAsia"/>
          <w:lang w:val="en-GB" w:eastAsia="zh-CN"/>
        </w:rPr>
        <w:t>remaining issue is how to adapt the UE behaviour between ‘dormancy’ and ‘non-dormancy’</w:t>
      </w:r>
      <w:r w:rsidR="00286AEF">
        <w:rPr>
          <w:rFonts w:eastAsiaTheme="minorEastAsia"/>
          <w:lang w:val="en-GB" w:eastAsia="zh-CN"/>
        </w:rPr>
        <w:t xml:space="preserve"> based on DCI format 3_0</w:t>
      </w:r>
      <w:r>
        <w:rPr>
          <w:rFonts w:eastAsiaTheme="minorEastAsia"/>
          <w:lang w:val="en-GB" w:eastAsia="zh-CN"/>
        </w:rPr>
        <w:t xml:space="preserve">. In RAN1 #98bis, it was agreed that </w:t>
      </w:r>
      <w:r w:rsidRPr="00276F76">
        <w:rPr>
          <w:rFonts w:eastAsiaTheme="minorEastAsia"/>
          <w:lang w:val="en-GB" w:eastAsia="zh-CN"/>
        </w:rPr>
        <w:t>within active time</w:t>
      </w:r>
      <w:r>
        <w:rPr>
          <w:rFonts w:eastAsiaTheme="minorEastAsia"/>
          <w:lang w:val="en-GB" w:eastAsia="zh-CN"/>
        </w:rPr>
        <w:t xml:space="preserve">, dormancy behaviour is based on BWP framework, i.e., </w:t>
      </w:r>
      <w:r w:rsidRPr="001828FF">
        <w:rPr>
          <w:rFonts w:eastAsiaTheme="minorEastAsia"/>
          <w:lang w:val="en-GB" w:eastAsia="zh-CN"/>
        </w:rPr>
        <w:t xml:space="preserve">dormant BWP </w:t>
      </w:r>
      <w:r>
        <w:rPr>
          <w:rFonts w:eastAsiaTheme="minorEastAsia"/>
          <w:lang w:val="en-GB" w:eastAsia="zh-CN"/>
        </w:rPr>
        <w:t xml:space="preserve">is used for the </w:t>
      </w:r>
      <w:r w:rsidR="005E4361">
        <w:rPr>
          <w:rFonts w:eastAsiaTheme="minorEastAsia"/>
          <w:lang w:val="en-GB" w:eastAsia="zh-CN"/>
        </w:rPr>
        <w:t xml:space="preserve">purpose </w:t>
      </w:r>
      <w:r>
        <w:rPr>
          <w:rFonts w:eastAsiaTheme="minorEastAsia"/>
          <w:lang w:val="en-GB" w:eastAsia="zh-CN"/>
        </w:rPr>
        <w:t>of adaptation between dormancy-like and non-dormancy like behaviour. It is still FFS whether the dormancy indication in DCI format 3_0 is also based on BWP framework or not. To cooperate with the indication triggered by DCI format 0_1/1_1 within Active Time, the adaptation for dormancy behaviour triggered by DCI format 3_0 should also be based on dormant BWP.</w:t>
      </w:r>
      <w:r w:rsidR="009624BC">
        <w:rPr>
          <w:rFonts w:eastAsiaTheme="minorEastAsia"/>
          <w:lang w:val="en-GB" w:eastAsia="zh-CN"/>
        </w:rPr>
        <w:t xml:space="preserve"> </w:t>
      </w:r>
      <w:bookmarkStart w:id="13" w:name="OLE_LINK56"/>
      <w:r w:rsidR="009624BC">
        <w:rPr>
          <w:rFonts w:eastAsiaTheme="minorEastAsia"/>
          <w:lang w:val="en-GB" w:eastAsia="zh-CN"/>
        </w:rPr>
        <w:t>Note that in 38.212 CR for power saving, DCI format 2_6 is used corresponding to DCI format 3_0 in the agreements</w:t>
      </w:r>
      <w:bookmarkEnd w:id="13"/>
      <w:r w:rsidR="009624BC">
        <w:rPr>
          <w:rFonts w:eastAsiaTheme="minorEastAsia"/>
          <w:lang w:val="en-GB" w:eastAsia="zh-CN"/>
        </w:rPr>
        <w:t xml:space="preserve">. </w:t>
      </w:r>
    </w:p>
    <w:p w14:paraId="5D95E71F" w14:textId="1E8FCABB" w:rsidR="00516AD7" w:rsidRPr="00F86275" w:rsidRDefault="00816ED8" w:rsidP="00F86275">
      <w:pPr>
        <w:rPr>
          <w:b/>
          <w:i/>
          <w:lang w:eastAsia="zh-CN"/>
        </w:rPr>
      </w:pPr>
      <w:r>
        <w:rPr>
          <w:b/>
          <w:i/>
          <w:lang w:eastAsia="zh-CN"/>
        </w:rPr>
        <w:t xml:space="preserve">Proposal </w:t>
      </w:r>
      <w:r w:rsidR="00942D0B">
        <w:rPr>
          <w:b/>
          <w:i/>
          <w:lang w:eastAsia="zh-CN"/>
        </w:rPr>
        <w:t>7</w:t>
      </w:r>
      <w:r>
        <w:rPr>
          <w:b/>
          <w:i/>
          <w:lang w:eastAsia="zh-CN"/>
        </w:rPr>
        <w:t xml:space="preserve">: </w:t>
      </w:r>
      <w:r w:rsidR="00E61371">
        <w:rPr>
          <w:b/>
          <w:i/>
          <w:lang w:eastAsia="zh-CN"/>
        </w:rPr>
        <w:t xml:space="preserve">The dormancy adaptation triggered by DCI format </w:t>
      </w:r>
      <w:r w:rsidR="009624BC">
        <w:rPr>
          <w:b/>
          <w:i/>
          <w:lang w:eastAsia="zh-CN"/>
        </w:rPr>
        <w:t>2</w:t>
      </w:r>
      <w:r w:rsidR="00E61371">
        <w:rPr>
          <w:b/>
          <w:i/>
          <w:lang w:eastAsia="zh-CN"/>
        </w:rPr>
        <w:t>_</w:t>
      </w:r>
      <w:r w:rsidR="009624BC">
        <w:rPr>
          <w:b/>
          <w:i/>
          <w:lang w:eastAsia="zh-CN"/>
        </w:rPr>
        <w:t>6</w:t>
      </w:r>
      <w:r w:rsidR="00E61371">
        <w:rPr>
          <w:b/>
          <w:i/>
          <w:lang w:eastAsia="zh-CN"/>
        </w:rPr>
        <w:t xml:space="preserve"> reuses the same mechanism for the adaptation between dormancy and non-dormancy behavior triggered inside Active Time.</w:t>
      </w:r>
    </w:p>
    <w:p w14:paraId="5E2FCD5D" w14:textId="77777777" w:rsidR="0005365F" w:rsidRPr="009624BC" w:rsidRDefault="0005365F" w:rsidP="00D21235">
      <w:pPr>
        <w:rPr>
          <w:b/>
          <w:i/>
          <w:lang w:eastAsia="zh-CN"/>
        </w:rPr>
      </w:pPr>
    </w:p>
    <w:bookmarkEnd w:id="6"/>
    <w:bookmarkEnd w:id="7"/>
    <w:p w14:paraId="11E03632" w14:textId="77777777" w:rsidR="00DC5E0E" w:rsidRDefault="00747F48" w:rsidP="00173F76">
      <w:pPr>
        <w:pStyle w:val="Heading1"/>
      </w:pPr>
      <w:r w:rsidRPr="00CF195E">
        <w:t>Conclusion</w:t>
      </w:r>
    </w:p>
    <w:p w14:paraId="618BE165" w14:textId="453EE31C" w:rsidR="00F4664B" w:rsidRDefault="00F4664B" w:rsidP="00F4664B">
      <w:pPr>
        <w:rPr>
          <w:lang w:val="en-GB"/>
        </w:rPr>
      </w:pPr>
      <w:r w:rsidRPr="00251764">
        <w:rPr>
          <w:lang w:val="en-GB"/>
        </w:rPr>
        <w:t>According to the above discussions,</w:t>
      </w:r>
      <w:r>
        <w:rPr>
          <w:lang w:val="en-GB"/>
        </w:rPr>
        <w:t xml:space="preserve"> we have the following </w:t>
      </w:r>
      <w:r w:rsidR="00F00EFA">
        <w:rPr>
          <w:lang w:val="en-GB"/>
        </w:rPr>
        <w:t>observation</w:t>
      </w:r>
      <w:r w:rsidR="00D85D3A">
        <w:rPr>
          <w:lang w:val="en-GB"/>
        </w:rPr>
        <w:t>s</w:t>
      </w:r>
      <w:r w:rsidR="00F00EFA">
        <w:rPr>
          <w:lang w:val="en-GB"/>
        </w:rPr>
        <w:t xml:space="preserve"> and </w:t>
      </w:r>
      <w:r>
        <w:rPr>
          <w:lang w:val="en-GB"/>
        </w:rPr>
        <w:t>proposals</w:t>
      </w:r>
      <w:r w:rsidRPr="00251764">
        <w:rPr>
          <w:lang w:val="en-GB"/>
        </w:rPr>
        <w:t>:</w:t>
      </w:r>
    </w:p>
    <w:p w14:paraId="1045FEEE" w14:textId="784016B7" w:rsidR="00AC3C46" w:rsidRDefault="00AC3C46" w:rsidP="006F7A72">
      <w:pPr>
        <w:rPr>
          <w:b/>
          <w:i/>
          <w:lang w:val="en-AU"/>
        </w:rPr>
      </w:pPr>
      <w:r>
        <w:rPr>
          <w:b/>
          <w:i/>
          <w:lang w:val="en-AU"/>
        </w:rPr>
        <w:t>Observation 1</w:t>
      </w:r>
      <w:r w:rsidRPr="00092EC7">
        <w:rPr>
          <w:b/>
          <w:i/>
          <w:lang w:val="en-AU"/>
        </w:rPr>
        <w:t>:</w:t>
      </w:r>
      <w:r w:rsidRPr="00071586">
        <w:rPr>
          <w:lang w:val="en-AU" w:eastAsia="zh-CN"/>
        </w:rPr>
        <w:t xml:space="preserve"> </w:t>
      </w:r>
      <w:r w:rsidRPr="00071586">
        <w:rPr>
          <w:b/>
          <w:i/>
          <w:lang w:val="en-AU"/>
        </w:rPr>
        <w:t xml:space="preserve">A-CSI </w:t>
      </w:r>
      <w:r>
        <w:rPr>
          <w:b/>
          <w:i/>
          <w:lang w:val="en-AU"/>
        </w:rPr>
        <w:t>triggering occasion</w:t>
      </w:r>
      <w:r w:rsidRPr="00071586">
        <w:rPr>
          <w:b/>
          <w:i/>
          <w:lang w:val="en-AU"/>
        </w:rPr>
        <w:t xml:space="preserve"> </w:t>
      </w:r>
      <w:r>
        <w:rPr>
          <w:b/>
          <w:i/>
          <w:lang w:val="en-AU"/>
        </w:rPr>
        <w:t>decision and independent A-CSI triggering/SP-CSI-RS activation and SCell activation signalling make the SCell activation delay reduction unpredictable.</w:t>
      </w:r>
    </w:p>
    <w:p w14:paraId="2EE93527" w14:textId="77777777" w:rsidR="004F0409" w:rsidRDefault="004F0409" w:rsidP="004F0409">
      <w:pPr>
        <w:rPr>
          <w:b/>
          <w:i/>
          <w:lang w:val="en-AU"/>
        </w:rPr>
      </w:pPr>
      <w:r>
        <w:rPr>
          <w:b/>
          <w:i/>
          <w:lang w:val="en-AU"/>
        </w:rPr>
        <w:lastRenderedPageBreak/>
        <w:t>Observation 2: Short</w:t>
      </w:r>
      <w:r w:rsidRPr="000B729A">
        <w:rPr>
          <w:b/>
          <w:i/>
          <w:lang w:val="en-AU"/>
        </w:rPr>
        <w:t xml:space="preserve"> interval periodic CSI-RS resource</w:t>
      </w:r>
      <w:r w:rsidRPr="000B729A">
        <w:rPr>
          <w:rFonts w:hint="eastAsia"/>
          <w:b/>
          <w:i/>
          <w:lang w:val="en-AU"/>
        </w:rPr>
        <w:t xml:space="preserve"> and </w:t>
      </w:r>
      <w:r w:rsidRPr="000B729A">
        <w:rPr>
          <w:b/>
          <w:i/>
          <w:lang w:val="en-AU"/>
        </w:rPr>
        <w:t xml:space="preserve">CSI </w:t>
      </w:r>
      <w:r w:rsidRPr="000B729A">
        <w:rPr>
          <w:rFonts w:hint="eastAsia"/>
          <w:b/>
          <w:i/>
          <w:lang w:val="en-AU"/>
        </w:rPr>
        <w:t>reporting</w:t>
      </w:r>
      <w:r>
        <w:rPr>
          <w:b/>
          <w:i/>
          <w:lang w:val="en-AU"/>
        </w:rPr>
        <w:t xml:space="preserve"> as in LTE</w:t>
      </w:r>
      <w:r w:rsidRPr="000B729A">
        <w:rPr>
          <w:rFonts w:hint="eastAsia"/>
          <w:b/>
          <w:i/>
          <w:lang w:val="en-AU"/>
        </w:rPr>
        <w:t xml:space="preserve"> can be </w:t>
      </w:r>
      <w:r>
        <w:rPr>
          <w:b/>
          <w:i/>
          <w:lang w:val="en-AU"/>
        </w:rPr>
        <w:t>beneficial</w:t>
      </w:r>
      <w:r w:rsidRPr="000B729A">
        <w:rPr>
          <w:rFonts w:hint="eastAsia"/>
          <w:b/>
          <w:i/>
          <w:lang w:val="en-AU"/>
        </w:rPr>
        <w:t xml:space="preserve"> </w:t>
      </w:r>
      <w:r>
        <w:rPr>
          <w:b/>
          <w:i/>
          <w:lang w:val="en-AU"/>
        </w:rPr>
        <w:t>with minimized RAN1 impact</w:t>
      </w:r>
      <w:r w:rsidRPr="000B729A">
        <w:rPr>
          <w:b/>
          <w:i/>
          <w:lang w:val="en-AU"/>
        </w:rPr>
        <w:t>.</w:t>
      </w:r>
    </w:p>
    <w:p w14:paraId="615FAFD4" w14:textId="144A23BB" w:rsidR="004F0409" w:rsidRDefault="004F0409" w:rsidP="006F7A72">
      <w:pPr>
        <w:rPr>
          <w:b/>
          <w:i/>
          <w:lang w:val="en-AU"/>
        </w:rPr>
      </w:pPr>
      <w:r>
        <w:rPr>
          <w:b/>
          <w:i/>
          <w:lang w:val="en-AU"/>
        </w:rPr>
        <w:t>Observation 3: Combined SCell activation and SP-CSI-RS/SP-CSI reporting MAC CE can be beneficial with small RAN1 impact.</w:t>
      </w:r>
    </w:p>
    <w:p w14:paraId="059AF51F" w14:textId="77777777" w:rsidR="004F0409" w:rsidRPr="003B53C0" w:rsidRDefault="004F0409" w:rsidP="004F0409">
      <w:pPr>
        <w:rPr>
          <w:lang w:val="en-AU" w:eastAsia="zh-CN"/>
        </w:rPr>
      </w:pPr>
      <w:r>
        <w:rPr>
          <w:b/>
          <w:i/>
          <w:lang w:val="en-AU"/>
        </w:rPr>
        <w:t>Observation 4</w:t>
      </w:r>
      <w:r w:rsidRPr="00092EC7">
        <w:rPr>
          <w:b/>
          <w:i/>
          <w:lang w:val="en-AU"/>
        </w:rPr>
        <w:t>:</w:t>
      </w:r>
      <w:r>
        <w:rPr>
          <w:b/>
          <w:i/>
          <w:lang w:val="en-AU"/>
        </w:rPr>
        <w:t xml:space="preserve"> In some cases, random access procedure on a SCell is needed and can only be initiated by a PDCCH order.</w:t>
      </w:r>
    </w:p>
    <w:p w14:paraId="3ABF933D" w14:textId="699F14F3" w:rsidR="00FB2196" w:rsidRPr="005C0D0C" w:rsidRDefault="00FB2196" w:rsidP="00FB2196">
      <w:pPr>
        <w:rPr>
          <w:b/>
          <w:i/>
          <w:lang w:val="en-AU"/>
        </w:rPr>
      </w:pPr>
      <w:r>
        <w:rPr>
          <w:b/>
          <w:i/>
          <w:lang w:val="en-AU"/>
        </w:rPr>
        <w:t xml:space="preserve">Observation </w:t>
      </w:r>
      <w:r w:rsidR="004F0409">
        <w:rPr>
          <w:b/>
          <w:i/>
          <w:lang w:val="en-AU"/>
        </w:rPr>
        <w:t>5</w:t>
      </w:r>
      <w:r>
        <w:rPr>
          <w:b/>
          <w:i/>
          <w:lang w:val="en-AU"/>
        </w:rPr>
        <w:t>: Random access delay for a SCell being activated can be seen as the sum of SCell activation delay and random access triggering delay</w:t>
      </w:r>
      <w:r w:rsidRPr="000B729A">
        <w:rPr>
          <w:b/>
          <w:i/>
          <w:lang w:val="en-AU"/>
        </w:rPr>
        <w:t>.</w:t>
      </w:r>
    </w:p>
    <w:p w14:paraId="7A3A6D71" w14:textId="16F3AFD5" w:rsidR="004F0409" w:rsidRDefault="00FB2196" w:rsidP="00AC3C46">
      <w:pPr>
        <w:rPr>
          <w:b/>
          <w:i/>
          <w:lang w:val="en-AU"/>
        </w:rPr>
      </w:pPr>
      <w:r>
        <w:rPr>
          <w:b/>
          <w:i/>
          <w:lang w:val="en-AU"/>
        </w:rPr>
        <w:t xml:space="preserve">Observation </w:t>
      </w:r>
      <w:r w:rsidR="004F0409">
        <w:rPr>
          <w:b/>
          <w:i/>
          <w:lang w:val="en-AU"/>
        </w:rPr>
        <w:t>6</w:t>
      </w:r>
      <w:r>
        <w:rPr>
          <w:b/>
          <w:i/>
          <w:lang w:val="en-AU"/>
        </w:rPr>
        <w:t>: Random access delay for a SCell being activated can be reduced to SCell activation delay if cross-carrier PDCCH order can be supported</w:t>
      </w:r>
      <w:r w:rsidRPr="000B729A">
        <w:rPr>
          <w:b/>
          <w:i/>
          <w:lang w:val="en-AU"/>
        </w:rPr>
        <w:t>.</w:t>
      </w:r>
    </w:p>
    <w:p w14:paraId="07131046" w14:textId="1DAD3408" w:rsidR="00816ED8" w:rsidRDefault="00816ED8" w:rsidP="00AC3C46">
      <w:pPr>
        <w:rPr>
          <w:b/>
          <w:i/>
          <w:lang w:eastAsia="zh-CN"/>
        </w:rPr>
      </w:pPr>
      <w:r>
        <w:rPr>
          <w:b/>
          <w:i/>
          <w:lang w:eastAsia="zh-CN"/>
        </w:rPr>
        <w:t xml:space="preserve">Observation </w:t>
      </w:r>
      <w:r w:rsidR="004F0409">
        <w:rPr>
          <w:b/>
          <w:i/>
          <w:lang w:eastAsia="zh-CN"/>
        </w:rPr>
        <w:t>7</w:t>
      </w:r>
      <w:r>
        <w:rPr>
          <w:b/>
          <w:i/>
          <w:lang w:eastAsia="zh-CN"/>
        </w:rPr>
        <w:t xml:space="preserve">: </w:t>
      </w:r>
      <w:r w:rsidRPr="00DA1308">
        <w:rPr>
          <w:b/>
          <w:i/>
          <w:lang w:eastAsia="zh-CN"/>
        </w:rPr>
        <w:t>The power saving gain may not be as attractive as expected</w:t>
      </w:r>
      <w:r w:rsidRPr="00DA1308" w:rsidDel="00E2542B">
        <w:rPr>
          <w:b/>
          <w:i/>
          <w:lang w:eastAsia="zh-CN"/>
        </w:rPr>
        <w:t xml:space="preserve"> </w:t>
      </w:r>
      <w:r w:rsidRPr="00DA1308">
        <w:rPr>
          <w:b/>
          <w:i/>
          <w:lang w:eastAsia="zh-CN"/>
        </w:rPr>
        <w:t>if a gNB cannot properly configures the grouping of S</w:t>
      </w:r>
      <w:r w:rsidR="002F4202">
        <w:rPr>
          <w:b/>
          <w:i/>
          <w:lang w:eastAsia="zh-CN"/>
        </w:rPr>
        <w:t>C</w:t>
      </w:r>
      <w:r w:rsidRPr="00DA1308">
        <w:rPr>
          <w:b/>
          <w:i/>
          <w:lang w:eastAsia="zh-CN"/>
        </w:rPr>
        <w:t>ells for dormancy adaptation</w:t>
      </w:r>
      <w:r w:rsidRPr="00DA1308" w:rsidDel="00E2542B">
        <w:rPr>
          <w:b/>
          <w:i/>
          <w:lang w:eastAsia="zh-CN"/>
        </w:rPr>
        <w:t xml:space="preserve"> </w:t>
      </w:r>
      <w:r w:rsidRPr="00DA1308">
        <w:rPr>
          <w:b/>
          <w:i/>
          <w:lang w:eastAsia="zh-CN"/>
        </w:rPr>
        <w:t xml:space="preserve">due to the lack of essential information </w:t>
      </w:r>
      <w:r>
        <w:rPr>
          <w:b/>
          <w:i/>
          <w:lang w:eastAsia="zh-CN"/>
        </w:rPr>
        <w:t>on</w:t>
      </w:r>
      <w:r w:rsidRPr="00DA1308">
        <w:rPr>
          <w:b/>
          <w:i/>
          <w:lang w:eastAsia="zh-CN"/>
        </w:rPr>
        <w:t xml:space="preserve"> UE.</w:t>
      </w:r>
    </w:p>
    <w:p w14:paraId="755C9E80" w14:textId="77777777" w:rsidR="004F0409" w:rsidRDefault="004F0409" w:rsidP="00AC3C46">
      <w:pPr>
        <w:rPr>
          <w:b/>
          <w:i/>
          <w:lang w:val="en-AU"/>
        </w:rPr>
      </w:pPr>
    </w:p>
    <w:p w14:paraId="15B0B73A" w14:textId="77777777" w:rsidR="003C4B38" w:rsidRDefault="003C4B38" w:rsidP="003C4B38">
      <w:pPr>
        <w:spacing w:after="60"/>
        <w:rPr>
          <w:b/>
          <w:i/>
          <w:lang w:val="en-AU"/>
        </w:rPr>
      </w:pPr>
      <w:r>
        <w:rPr>
          <w:b/>
          <w:i/>
          <w:lang w:val="en-AU"/>
        </w:rPr>
        <w:t>Proposal 1: For low latency SCell activation, support the following with details to be decided by RAN2:</w:t>
      </w:r>
    </w:p>
    <w:p w14:paraId="3771E099" w14:textId="77777777" w:rsidR="003C4B38" w:rsidRPr="007D5B32" w:rsidRDefault="003C4B38" w:rsidP="003C4B38">
      <w:pPr>
        <w:numPr>
          <w:ilvl w:val="0"/>
          <w:numId w:val="14"/>
        </w:numPr>
        <w:autoSpaceDE/>
        <w:autoSpaceDN/>
        <w:adjustRightInd/>
        <w:snapToGrid/>
        <w:spacing w:after="60" w:line="252" w:lineRule="auto"/>
        <w:ind w:left="714" w:hanging="357"/>
        <w:jc w:val="left"/>
        <w:rPr>
          <w:rFonts w:eastAsia="Times New Roman"/>
        </w:rPr>
      </w:pPr>
      <w:r w:rsidRPr="007D5B32">
        <w:rPr>
          <w:rFonts w:eastAsia="Times New Roman"/>
          <w:b/>
          <w:i/>
        </w:rPr>
        <w:t>S</w:t>
      </w:r>
      <w:r w:rsidRPr="007D5B32">
        <w:rPr>
          <w:b/>
          <w:i/>
          <w:lang w:val="en-AU"/>
        </w:rPr>
        <w:t>hort interval periodic CSI-RS resource and CSI reporting</w:t>
      </w:r>
    </w:p>
    <w:p w14:paraId="3A29D29D" w14:textId="74FF7DEA" w:rsidR="003C4B38" w:rsidRPr="003C4B38" w:rsidRDefault="003C4B38" w:rsidP="004F0409">
      <w:pPr>
        <w:numPr>
          <w:ilvl w:val="0"/>
          <w:numId w:val="14"/>
        </w:numPr>
        <w:autoSpaceDE/>
        <w:autoSpaceDN/>
        <w:adjustRightInd/>
        <w:snapToGrid/>
        <w:spacing w:after="160" w:line="252" w:lineRule="auto"/>
        <w:jc w:val="left"/>
        <w:rPr>
          <w:rFonts w:eastAsia="Times New Roman"/>
        </w:rPr>
      </w:pPr>
      <w:r>
        <w:rPr>
          <w:b/>
          <w:i/>
          <w:lang w:val="en-AU"/>
        </w:rPr>
        <w:t>C</w:t>
      </w:r>
      <w:r w:rsidRPr="007D5B32">
        <w:rPr>
          <w:b/>
          <w:i/>
          <w:lang w:val="en-AU"/>
        </w:rPr>
        <w:t>ombined MAC CE for SCell activation and SP-CSI-RS/SP-CSI reportin</w:t>
      </w:r>
      <w:r>
        <w:rPr>
          <w:b/>
          <w:i/>
          <w:lang w:val="en-AU"/>
        </w:rPr>
        <w:t>g</w:t>
      </w:r>
    </w:p>
    <w:p w14:paraId="5B6F2F8F" w14:textId="77777777" w:rsidR="003C4B38" w:rsidRPr="00231FCC" w:rsidRDefault="003C4B38" w:rsidP="003C4B38">
      <w:pPr>
        <w:rPr>
          <w:b/>
          <w:i/>
        </w:rPr>
      </w:pPr>
      <w:r w:rsidRPr="00967B11">
        <w:rPr>
          <w:b/>
          <w:i/>
          <w:lang w:val="en-AU"/>
        </w:rPr>
        <w:t xml:space="preserve">Proposal </w:t>
      </w:r>
      <w:r>
        <w:rPr>
          <w:b/>
          <w:i/>
        </w:rPr>
        <w:t>2:</w:t>
      </w:r>
      <w:r w:rsidRPr="00231FCC">
        <w:rPr>
          <w:b/>
          <w:i/>
        </w:rPr>
        <w:t xml:space="preserve"> The </w:t>
      </w:r>
      <w:r>
        <w:rPr>
          <w:b/>
          <w:i/>
        </w:rPr>
        <w:t>DCI indicating</w:t>
      </w:r>
      <w:r w:rsidRPr="00F149CA">
        <w:rPr>
          <w:b/>
          <w:i/>
        </w:rPr>
        <w:t xml:space="preserve"> switching to dormant BWP configured for the SCell can be a self-scheduling DCI sent in SCell, </w:t>
      </w:r>
      <w:r>
        <w:rPr>
          <w:b/>
          <w:i/>
        </w:rPr>
        <w:t xml:space="preserve">where </w:t>
      </w:r>
      <w:r w:rsidRPr="00F149CA">
        <w:rPr>
          <w:b/>
          <w:i/>
        </w:rPr>
        <w:t>the explicit information field can reuse the BWP indicator field.</w:t>
      </w:r>
    </w:p>
    <w:p w14:paraId="40998EF8" w14:textId="13E7AE08" w:rsidR="004F0409" w:rsidRDefault="004F0409" w:rsidP="00127F54">
      <w:pPr>
        <w:rPr>
          <w:b/>
          <w:i/>
          <w:lang w:val="en-AU"/>
        </w:rPr>
      </w:pPr>
      <w:r>
        <w:rPr>
          <w:b/>
          <w:i/>
          <w:lang w:val="en-AU"/>
        </w:rPr>
        <w:t>Proposal 3:</w:t>
      </w:r>
      <w:r w:rsidRPr="00F86275">
        <w:rPr>
          <w:b/>
          <w:i/>
          <w:lang w:val="en-AU"/>
        </w:rPr>
        <w:t xml:space="preserve"> </w:t>
      </w:r>
      <w:r>
        <w:rPr>
          <w:b/>
          <w:i/>
          <w:lang w:val="en-AU"/>
        </w:rPr>
        <w:t>The target BWP when receiving switching out of dormant BWP is the active BWP before UE switched into a dormant BWP.</w:t>
      </w:r>
    </w:p>
    <w:p w14:paraId="79314A59" w14:textId="44387DED" w:rsidR="00FB2196" w:rsidRDefault="00FB2196" w:rsidP="00FB2196">
      <w:pPr>
        <w:rPr>
          <w:b/>
          <w:i/>
          <w:lang w:val="en-AU"/>
        </w:rPr>
      </w:pPr>
      <w:r w:rsidRPr="00092EC7">
        <w:rPr>
          <w:b/>
          <w:i/>
          <w:lang w:val="en-AU"/>
        </w:rPr>
        <w:t xml:space="preserve">Proposal </w:t>
      </w:r>
      <w:r w:rsidR="004F0409">
        <w:rPr>
          <w:b/>
          <w:i/>
          <w:lang w:val="en-AU"/>
        </w:rPr>
        <w:t>4</w:t>
      </w:r>
      <w:r w:rsidRPr="00092EC7">
        <w:rPr>
          <w:b/>
          <w:i/>
          <w:lang w:val="en-AU"/>
        </w:rPr>
        <w:t>:</w:t>
      </w:r>
      <w:r>
        <w:rPr>
          <w:b/>
          <w:i/>
          <w:lang w:val="en-AU"/>
        </w:rPr>
        <w:t xml:space="preserve"> Cross-carrier triggering PDCCH order by DCI format 1_0 or DCI format 1_1 should be supported.</w:t>
      </w:r>
    </w:p>
    <w:p w14:paraId="26F74A85" w14:textId="4643D1BA" w:rsidR="00816ED8" w:rsidRPr="00416AAD" w:rsidRDefault="00816ED8" w:rsidP="00816ED8">
      <w:pPr>
        <w:rPr>
          <w:b/>
          <w:i/>
          <w:lang w:eastAsia="zh-CN"/>
        </w:rPr>
      </w:pPr>
      <w:r>
        <w:rPr>
          <w:b/>
          <w:i/>
          <w:lang w:eastAsia="zh-CN"/>
        </w:rPr>
        <w:t xml:space="preserve">Proposal </w:t>
      </w:r>
      <w:r w:rsidR="004F0409">
        <w:rPr>
          <w:b/>
          <w:i/>
          <w:lang w:eastAsia="zh-CN"/>
        </w:rPr>
        <w:t>5</w:t>
      </w:r>
      <w:r w:rsidRPr="00416AAD">
        <w:rPr>
          <w:b/>
          <w:i/>
          <w:lang w:eastAsia="zh-CN"/>
        </w:rPr>
        <w:t>: For a UE, up to X1=3 bits for dormancy behavior indication can be configured.</w:t>
      </w:r>
    </w:p>
    <w:p w14:paraId="323586A5" w14:textId="32D1A43D" w:rsidR="00816ED8" w:rsidRPr="00416AAD" w:rsidRDefault="00816ED8" w:rsidP="00816ED8">
      <w:pPr>
        <w:rPr>
          <w:rFonts w:eastAsiaTheme="minorEastAsia"/>
          <w:lang w:eastAsia="zh-CN"/>
        </w:rPr>
      </w:pPr>
      <w:r>
        <w:rPr>
          <w:b/>
          <w:i/>
          <w:lang w:eastAsia="zh-CN"/>
        </w:rPr>
        <w:t xml:space="preserve">Proposal </w:t>
      </w:r>
      <w:r w:rsidR="004F0409">
        <w:rPr>
          <w:b/>
          <w:i/>
          <w:lang w:eastAsia="zh-CN"/>
        </w:rPr>
        <w:t>6</w:t>
      </w:r>
      <w:r>
        <w:rPr>
          <w:b/>
          <w:i/>
          <w:lang w:eastAsia="zh-CN"/>
        </w:rPr>
        <w:t xml:space="preserve">: </w:t>
      </w:r>
      <w:r w:rsidRPr="00416AAD">
        <w:rPr>
          <w:b/>
          <w:i/>
          <w:lang w:eastAsia="zh-CN"/>
        </w:rPr>
        <w:t>Reporting the suggested grouping information of S</w:t>
      </w:r>
      <w:r w:rsidR="002F4202">
        <w:rPr>
          <w:b/>
          <w:i/>
          <w:lang w:eastAsia="zh-CN"/>
        </w:rPr>
        <w:t>C</w:t>
      </w:r>
      <w:r w:rsidRPr="00416AAD">
        <w:rPr>
          <w:b/>
          <w:i/>
          <w:lang w:eastAsia="zh-CN"/>
        </w:rPr>
        <w:t xml:space="preserve">ells is supported </w:t>
      </w:r>
      <w:r w:rsidRPr="00416AAD">
        <w:rPr>
          <w:rFonts w:hint="eastAsia"/>
          <w:b/>
          <w:i/>
          <w:lang w:eastAsia="zh-CN"/>
        </w:rPr>
        <w:t>in UE assistance information</w:t>
      </w:r>
      <w:r w:rsidRPr="00416AAD">
        <w:rPr>
          <w:b/>
          <w:i/>
          <w:lang w:eastAsia="zh-CN"/>
        </w:rPr>
        <w:t>.</w:t>
      </w:r>
    </w:p>
    <w:p w14:paraId="59080893" w14:textId="77777777" w:rsidR="003C4B38" w:rsidRPr="00F86275" w:rsidRDefault="003C4B38" w:rsidP="003C4B38">
      <w:pPr>
        <w:rPr>
          <w:b/>
          <w:i/>
          <w:lang w:eastAsia="zh-CN"/>
        </w:rPr>
      </w:pPr>
      <w:bookmarkStart w:id="14" w:name="_Ref124589665"/>
      <w:bookmarkStart w:id="15" w:name="_Ref71620620"/>
      <w:bookmarkStart w:id="16" w:name="_Ref124671424"/>
      <w:r>
        <w:rPr>
          <w:b/>
          <w:i/>
          <w:lang w:eastAsia="zh-CN"/>
        </w:rPr>
        <w:t>Proposal 7: The dormancy adaptation triggered by DCI format 2_6 reuses the same mechanism for the adaptation between dormancy and non-dormancy behavior triggered inside Active Time.</w:t>
      </w:r>
    </w:p>
    <w:p w14:paraId="5A6B5A26" w14:textId="77777777" w:rsidR="00AB39A6" w:rsidRDefault="00AB39A6" w:rsidP="00A17D19">
      <w:pPr>
        <w:pStyle w:val="Heading1"/>
        <w:numPr>
          <w:ilvl w:val="0"/>
          <w:numId w:val="0"/>
        </w:numPr>
        <w:ind w:left="432" w:hanging="432"/>
      </w:pPr>
      <w:bookmarkStart w:id="17" w:name="_GoBack"/>
      <w:bookmarkEnd w:id="17"/>
    </w:p>
    <w:p w14:paraId="577EA5BB" w14:textId="77777777" w:rsidR="001D780E" w:rsidRPr="00CF195E" w:rsidRDefault="001D780E" w:rsidP="00A17D19">
      <w:pPr>
        <w:pStyle w:val="Heading1"/>
        <w:numPr>
          <w:ilvl w:val="0"/>
          <w:numId w:val="0"/>
        </w:numPr>
        <w:ind w:left="432" w:hanging="432"/>
      </w:pPr>
      <w:r w:rsidRPr="00CF195E">
        <w:t>References</w:t>
      </w:r>
    </w:p>
    <w:p w14:paraId="6E160889" w14:textId="56260F97" w:rsidR="001359A9" w:rsidRDefault="003A6D5C" w:rsidP="00D61B6E">
      <w:pPr>
        <w:pStyle w:val="References"/>
      </w:pPr>
      <w:bookmarkStart w:id="18" w:name="_Ref533606242"/>
      <w:bookmarkStart w:id="19" w:name="_Ref524600064"/>
      <w:bookmarkEnd w:id="8"/>
      <w:bookmarkEnd w:id="14"/>
      <w:bookmarkEnd w:id="15"/>
      <w:bookmarkEnd w:id="16"/>
      <w:r>
        <w:t>Chairman’s Notes RAN1#98</w:t>
      </w:r>
      <w:r w:rsidR="00B42AD8">
        <w:t>b</w:t>
      </w:r>
      <w:r>
        <w:t xml:space="preserve"> final</w:t>
      </w:r>
      <w:r w:rsidR="001359A9" w:rsidRPr="009C4BCD">
        <w:t>.</w:t>
      </w:r>
      <w:bookmarkEnd w:id="18"/>
    </w:p>
    <w:p w14:paraId="3FDDEEFE" w14:textId="0F36763C" w:rsidR="0024601C" w:rsidRDefault="00384A3D" w:rsidP="00384A3D">
      <w:pPr>
        <w:pStyle w:val="References"/>
      </w:pPr>
      <w:bookmarkStart w:id="20" w:name="_Ref534986801"/>
      <w:bookmarkStart w:id="21" w:name="_Ref20661344"/>
      <w:r w:rsidRPr="00384A3D">
        <w:t>RP-192336, “Revised WID: Multi-RAT Dual-Connectivity and Carrier Aggregation enhancements”, Ericsson, New Port Beach, US, September 16-20, 2019.</w:t>
      </w:r>
      <w:bookmarkEnd w:id="20"/>
      <w:bookmarkEnd w:id="21"/>
    </w:p>
    <w:bookmarkEnd w:id="19"/>
    <w:p w14:paraId="73A1F165" w14:textId="77777777" w:rsidR="00967868" w:rsidRDefault="00967868">
      <w:pPr>
        <w:autoSpaceDE/>
        <w:autoSpaceDN/>
        <w:adjustRightInd/>
        <w:snapToGrid/>
        <w:spacing w:after="0"/>
        <w:jc w:val="left"/>
        <w:rPr>
          <w:b/>
          <w:bCs/>
          <w:kern w:val="2"/>
          <w:sz w:val="28"/>
          <w:szCs w:val="28"/>
          <w:lang w:val="en-GB"/>
        </w:rPr>
      </w:pPr>
      <w:r>
        <w:br w:type="page"/>
      </w:r>
    </w:p>
    <w:p w14:paraId="0134F8A7" w14:textId="5628BB30" w:rsidR="009D3570" w:rsidRPr="00CF195E" w:rsidRDefault="009D3570" w:rsidP="009D3570">
      <w:pPr>
        <w:pStyle w:val="Heading1"/>
        <w:numPr>
          <w:ilvl w:val="0"/>
          <w:numId w:val="0"/>
        </w:numPr>
        <w:ind w:left="432" w:hanging="432"/>
      </w:pPr>
      <w:r w:rsidRPr="00CF195E">
        <w:lastRenderedPageBreak/>
        <w:t xml:space="preserve">Appendix A. </w:t>
      </w:r>
      <w:r w:rsidR="00B220AD">
        <w:t xml:space="preserve">RAN1 agreement of </w:t>
      </w:r>
      <w:r w:rsidR="00F44557">
        <w:t>search-space configuration for cross-carrier scheduling</w:t>
      </w:r>
    </w:p>
    <w:p w14:paraId="3F7E2ADC" w14:textId="23EEEC0B" w:rsidR="00072258" w:rsidRDefault="00072258" w:rsidP="00072258">
      <w:pPr>
        <w:rPr>
          <w:lang w:eastAsia="x-none"/>
        </w:rPr>
      </w:pPr>
      <w:r w:rsidRPr="00D03257">
        <w:rPr>
          <w:highlight w:val="green"/>
          <w:lang w:eastAsia="x-none"/>
        </w:rPr>
        <w:t>Agreements</w:t>
      </w:r>
      <w:r w:rsidR="00F44557">
        <w:rPr>
          <w:lang w:eastAsia="x-none"/>
        </w:rPr>
        <w:t xml:space="preserve"> </w:t>
      </w:r>
      <w:r>
        <w:rPr>
          <w:lang w:eastAsia="x-none"/>
        </w:rPr>
        <w:t>(RAN1#95): For the agreements made in RAN1#94bis as below:</w:t>
      </w:r>
    </w:p>
    <w:p w14:paraId="663F22F8" w14:textId="77777777" w:rsidR="00072258" w:rsidRPr="00F06A3C" w:rsidRDefault="00072258" w:rsidP="00AE2966">
      <w:pPr>
        <w:pStyle w:val="ListParagraph"/>
        <w:numPr>
          <w:ilvl w:val="0"/>
          <w:numId w:val="10"/>
        </w:numPr>
        <w:overflowPunct w:val="0"/>
        <w:snapToGrid/>
        <w:spacing w:after="180"/>
        <w:ind w:firstLineChars="0"/>
        <w:contextualSpacing/>
        <w:jc w:val="left"/>
        <w:textAlignment w:val="baseline"/>
      </w:pPr>
      <w:r w:rsidRPr="00F06A3C">
        <w:t>UE uses the same ID for linkage of the search spaces configured in scheduled and scheduling cell, and ignores the CORESET ID configured in the scheduled cell</w:t>
      </w:r>
    </w:p>
    <w:p w14:paraId="1F2D7743" w14:textId="77777777" w:rsidR="00072258" w:rsidRDefault="00072258" w:rsidP="00072258">
      <w:pPr>
        <w:rPr>
          <w:lang w:eastAsia="x-none"/>
        </w:rPr>
      </w:pPr>
      <w:r>
        <w:rPr>
          <w:lang w:eastAsia="x-none"/>
        </w:rPr>
        <w:t>RAN1 re-confirms the agreements, with further clarification as below:</w:t>
      </w:r>
    </w:p>
    <w:p w14:paraId="2E44FFC9" w14:textId="77777777" w:rsidR="00072258" w:rsidRPr="00ED2676" w:rsidRDefault="00072258" w:rsidP="00AE2966">
      <w:pPr>
        <w:numPr>
          <w:ilvl w:val="0"/>
          <w:numId w:val="11"/>
        </w:numPr>
        <w:autoSpaceDE/>
        <w:autoSpaceDN/>
        <w:adjustRightInd/>
        <w:snapToGrid/>
        <w:spacing w:after="0"/>
        <w:jc w:val="left"/>
        <w:rPr>
          <w:lang w:eastAsia="x-none"/>
        </w:rPr>
      </w:pPr>
      <w:r w:rsidRPr="00ED2676">
        <w:rPr>
          <w:lang w:eastAsia="x-none"/>
        </w:rPr>
        <w:t xml:space="preserve">Number of candidates configured in search-space in scheduled cell apply to the search-space of the same index in scheduling cell. </w:t>
      </w:r>
    </w:p>
    <w:p w14:paraId="28158F92" w14:textId="77777777" w:rsidR="00072258" w:rsidRPr="00ED2676" w:rsidRDefault="00072258" w:rsidP="00AE2966">
      <w:pPr>
        <w:numPr>
          <w:ilvl w:val="1"/>
          <w:numId w:val="11"/>
        </w:numPr>
        <w:autoSpaceDE/>
        <w:autoSpaceDN/>
        <w:adjustRightInd/>
        <w:snapToGrid/>
        <w:spacing w:after="0"/>
        <w:jc w:val="left"/>
        <w:rPr>
          <w:lang w:eastAsia="x-none"/>
        </w:rPr>
      </w:pPr>
      <w:r w:rsidRPr="00ED2676">
        <w:rPr>
          <w:lang w:eastAsia="x-none"/>
        </w:rPr>
        <w:t>Note: If only one BWP is configured on scheduled cell, then number of cross-carrier search-spaces is limited to 10 instead of 40</w:t>
      </w:r>
    </w:p>
    <w:p w14:paraId="5E31ADCD" w14:textId="77777777" w:rsidR="00072258" w:rsidRPr="00ED2676" w:rsidRDefault="00072258" w:rsidP="00AE2966">
      <w:pPr>
        <w:numPr>
          <w:ilvl w:val="1"/>
          <w:numId w:val="11"/>
        </w:numPr>
        <w:autoSpaceDE/>
        <w:autoSpaceDN/>
        <w:adjustRightInd/>
        <w:snapToGrid/>
        <w:spacing w:after="0"/>
        <w:jc w:val="left"/>
        <w:rPr>
          <w:lang w:eastAsia="x-none"/>
        </w:rPr>
      </w:pPr>
      <w:r w:rsidRPr="00ED2676">
        <w:rPr>
          <w:lang w:eastAsia="x-none"/>
        </w:rPr>
        <w:t>noOfCandidates in SS set(s) of active BWP of the scheduled cell(s) is applied to the corresponding SS set(s) of active BWP of the scheduling cell(s)</w:t>
      </w:r>
    </w:p>
    <w:p w14:paraId="32E5828A" w14:textId="77777777" w:rsidR="00072258" w:rsidRDefault="00072258" w:rsidP="00AE2966">
      <w:pPr>
        <w:numPr>
          <w:ilvl w:val="1"/>
          <w:numId w:val="11"/>
        </w:numPr>
        <w:autoSpaceDE/>
        <w:autoSpaceDN/>
        <w:adjustRightInd/>
        <w:snapToGrid/>
        <w:spacing w:after="0"/>
        <w:jc w:val="left"/>
        <w:rPr>
          <w:lang w:eastAsia="x-none"/>
        </w:rPr>
      </w:pPr>
      <w:r w:rsidRPr="00ED2676">
        <w:rPr>
          <w:lang w:eastAsia="x-none"/>
        </w:rPr>
        <w:t>Note: this is the original RAN1 solution and concerns of RAN2 has been addressed</w:t>
      </w:r>
      <w:r w:rsidRPr="00D03257">
        <w:rPr>
          <w:lang w:eastAsia="x-none"/>
        </w:rPr>
        <w:t xml:space="preserve"> </w:t>
      </w:r>
    </w:p>
    <w:p w14:paraId="3F7C90EA" w14:textId="77777777" w:rsidR="009D3570" w:rsidRDefault="009D3570" w:rsidP="00E353A0">
      <w:pPr>
        <w:pStyle w:val="References"/>
        <w:numPr>
          <w:ilvl w:val="0"/>
          <w:numId w:val="0"/>
        </w:numPr>
        <w:rPr>
          <w:lang w:eastAsia="zh-CN"/>
        </w:rPr>
      </w:pPr>
    </w:p>
    <w:p w14:paraId="0C24EA31" w14:textId="5327A6DF" w:rsidR="0031222D" w:rsidRDefault="0031222D" w:rsidP="0031222D">
      <w:pPr>
        <w:pStyle w:val="Heading1"/>
        <w:numPr>
          <w:ilvl w:val="0"/>
          <w:numId w:val="0"/>
        </w:numPr>
        <w:ind w:left="432" w:hanging="432"/>
      </w:pPr>
      <w:r w:rsidRPr="00CF195E">
        <w:t xml:space="preserve">Appendix </w:t>
      </w:r>
      <w:r>
        <w:t>B</w:t>
      </w:r>
      <w:r w:rsidRPr="00CF195E">
        <w:t xml:space="preserve">. </w:t>
      </w:r>
      <w:r>
        <w:t>cross-carrier scheduling configuration</w:t>
      </w:r>
    </w:p>
    <w:p w14:paraId="1F0A3853" w14:textId="77777777" w:rsidR="00BD62CC" w:rsidRPr="00AB1A0A" w:rsidRDefault="00BD62CC" w:rsidP="00BD62CC">
      <w:pPr>
        <w:pStyle w:val="Heading4"/>
        <w:numPr>
          <w:ilvl w:val="0"/>
          <w:numId w:val="0"/>
        </w:numPr>
        <w:ind w:left="720" w:hanging="720"/>
        <w:rPr>
          <w:lang w:val="en-GB"/>
        </w:rPr>
      </w:pPr>
      <w:bookmarkStart w:id="22" w:name="_Toc5285274"/>
      <w:r w:rsidRPr="00AB1A0A">
        <w:rPr>
          <w:lang w:val="en-GB"/>
        </w:rPr>
        <w:t>–</w:t>
      </w:r>
      <w:r w:rsidRPr="00AB1A0A">
        <w:rPr>
          <w:lang w:val="en-GB"/>
        </w:rPr>
        <w:tab/>
      </w:r>
      <w:r w:rsidRPr="00AB1A0A">
        <w:rPr>
          <w:i/>
          <w:noProof/>
          <w:lang w:val="en-GB"/>
        </w:rPr>
        <w:t>CrossCarrierSchedulingConfig</w:t>
      </w:r>
      <w:bookmarkEnd w:id="22"/>
    </w:p>
    <w:p w14:paraId="661F8238" w14:textId="77777777" w:rsidR="00BD62CC" w:rsidRPr="00AB1A0A" w:rsidRDefault="00BD62CC" w:rsidP="00BD62CC">
      <w:r w:rsidRPr="00AB1A0A">
        <w:t xml:space="preserve">The IE </w:t>
      </w:r>
      <w:r w:rsidRPr="00AB1A0A">
        <w:rPr>
          <w:i/>
        </w:rPr>
        <w:t>CrossCarrierSchedulingConfig</w:t>
      </w:r>
      <w:r w:rsidRPr="00AB1A0A">
        <w:t xml:space="preserve"> is used to specify the configuration when the cross-carrier scheduling is used in a cell.</w:t>
      </w:r>
    </w:p>
    <w:p w14:paraId="61D395C7" w14:textId="77777777" w:rsidR="00BD62CC" w:rsidRPr="00AB1A0A" w:rsidRDefault="00BD62CC" w:rsidP="00BD62CC">
      <w:pPr>
        <w:pStyle w:val="TH"/>
        <w:rPr>
          <w:bCs/>
          <w:i/>
          <w:iCs/>
        </w:rPr>
      </w:pPr>
      <w:r w:rsidRPr="00AB1A0A">
        <w:rPr>
          <w:bCs/>
          <w:i/>
          <w:iCs/>
        </w:rPr>
        <w:t xml:space="preserve">CrossCarrierSchedulingConfig </w:t>
      </w:r>
      <w:r w:rsidRPr="00AB1A0A">
        <w:rPr>
          <w:bCs/>
          <w:iCs/>
        </w:rPr>
        <w:t>information element</w:t>
      </w:r>
    </w:p>
    <w:p w14:paraId="0D25E1AA" w14:textId="77777777" w:rsidR="00BD62CC" w:rsidRPr="00AB1A0A" w:rsidRDefault="00BD62CC" w:rsidP="00BD62CC">
      <w:pPr>
        <w:pStyle w:val="PL"/>
        <w:rPr>
          <w:color w:val="808080"/>
        </w:rPr>
      </w:pPr>
      <w:r w:rsidRPr="00AB1A0A">
        <w:rPr>
          <w:color w:val="808080"/>
        </w:rPr>
        <w:t>-- ASN1START</w:t>
      </w:r>
    </w:p>
    <w:p w14:paraId="014EFF98" w14:textId="77777777" w:rsidR="00BD62CC" w:rsidRPr="00AB1A0A" w:rsidRDefault="00BD62CC" w:rsidP="00BD62CC">
      <w:pPr>
        <w:pStyle w:val="PL"/>
        <w:rPr>
          <w:color w:val="808080"/>
        </w:rPr>
      </w:pPr>
      <w:r w:rsidRPr="00AB1A0A">
        <w:rPr>
          <w:color w:val="808080"/>
        </w:rPr>
        <w:t>-- TAG-CrossCarrierSchedulingConfig-START</w:t>
      </w:r>
    </w:p>
    <w:p w14:paraId="4EB00C9C" w14:textId="77777777" w:rsidR="00BD62CC" w:rsidRPr="00AB1A0A" w:rsidRDefault="00BD62CC" w:rsidP="00BD62CC">
      <w:pPr>
        <w:pStyle w:val="PL"/>
      </w:pPr>
    </w:p>
    <w:p w14:paraId="52E0A4D3" w14:textId="77777777" w:rsidR="00BD62CC" w:rsidRPr="00AB1A0A" w:rsidRDefault="00BD62CC" w:rsidP="00BD62CC">
      <w:pPr>
        <w:pStyle w:val="PL"/>
      </w:pPr>
      <w:r w:rsidRPr="00AB1A0A">
        <w:t xml:space="preserve">CrossCarrierSchedulingConfig ::=        </w:t>
      </w:r>
      <w:r w:rsidRPr="00AB1A0A">
        <w:rPr>
          <w:color w:val="993366"/>
        </w:rPr>
        <w:t>SEQUENCE</w:t>
      </w:r>
      <w:r w:rsidRPr="00AB1A0A">
        <w:t xml:space="preserve"> {</w:t>
      </w:r>
    </w:p>
    <w:p w14:paraId="0F200407" w14:textId="77777777" w:rsidR="00BD62CC" w:rsidRPr="00AB1A0A" w:rsidRDefault="00BD62CC" w:rsidP="00BD62CC">
      <w:pPr>
        <w:pStyle w:val="PL"/>
      </w:pPr>
      <w:r w:rsidRPr="00AB1A0A">
        <w:t xml:space="preserve">    schedulingCellInfo                      </w:t>
      </w:r>
      <w:r w:rsidRPr="00AB1A0A">
        <w:rPr>
          <w:color w:val="993366"/>
        </w:rPr>
        <w:t>CHOICE</w:t>
      </w:r>
      <w:r w:rsidRPr="00AB1A0A">
        <w:t xml:space="preserve"> {</w:t>
      </w:r>
    </w:p>
    <w:p w14:paraId="5A473E0F" w14:textId="77777777" w:rsidR="00BD62CC" w:rsidRPr="00AB1A0A" w:rsidRDefault="00BD62CC" w:rsidP="00BD62CC">
      <w:pPr>
        <w:pStyle w:val="PL"/>
        <w:rPr>
          <w:color w:val="808080"/>
        </w:rPr>
      </w:pPr>
      <w:r w:rsidRPr="00AB1A0A">
        <w:t xml:space="preserve">        own                                     </w:t>
      </w:r>
      <w:r w:rsidRPr="00AB1A0A">
        <w:rPr>
          <w:color w:val="993366"/>
        </w:rPr>
        <w:t>SEQUENCE</w:t>
      </w:r>
      <w:r w:rsidRPr="00AB1A0A">
        <w:t xml:space="preserve"> {                  </w:t>
      </w:r>
      <w:r w:rsidRPr="00AB1A0A">
        <w:rPr>
          <w:color w:val="808080"/>
        </w:rPr>
        <w:t>-- No cross carrier scheduling</w:t>
      </w:r>
    </w:p>
    <w:p w14:paraId="7A24A428" w14:textId="77777777" w:rsidR="00BD62CC" w:rsidRPr="00AB1A0A" w:rsidRDefault="00BD62CC" w:rsidP="00BD62CC">
      <w:pPr>
        <w:pStyle w:val="PL"/>
      </w:pPr>
      <w:r w:rsidRPr="00AB1A0A">
        <w:t xml:space="preserve">            cif-Presence                            </w:t>
      </w:r>
      <w:r w:rsidRPr="00AB1A0A">
        <w:rPr>
          <w:color w:val="993366"/>
        </w:rPr>
        <w:t>BOOLEAN</w:t>
      </w:r>
    </w:p>
    <w:p w14:paraId="6ABA8325" w14:textId="77777777" w:rsidR="00BD62CC" w:rsidRPr="00AB1A0A" w:rsidRDefault="00BD62CC" w:rsidP="00BD62CC">
      <w:pPr>
        <w:pStyle w:val="PL"/>
      </w:pPr>
      <w:r w:rsidRPr="00AB1A0A">
        <w:t xml:space="preserve">        },</w:t>
      </w:r>
    </w:p>
    <w:p w14:paraId="104622F2" w14:textId="77777777" w:rsidR="00BD62CC" w:rsidRPr="00AB1A0A" w:rsidRDefault="00BD62CC" w:rsidP="00BD62CC">
      <w:pPr>
        <w:pStyle w:val="PL"/>
        <w:rPr>
          <w:color w:val="808080"/>
        </w:rPr>
      </w:pPr>
      <w:r w:rsidRPr="00AB1A0A">
        <w:t xml:space="preserve">        other                                   </w:t>
      </w:r>
      <w:r w:rsidRPr="00AB1A0A">
        <w:rPr>
          <w:color w:val="993366"/>
        </w:rPr>
        <w:t>SEQUENCE</w:t>
      </w:r>
      <w:r w:rsidRPr="00AB1A0A">
        <w:t xml:space="preserve"> {                  </w:t>
      </w:r>
      <w:r w:rsidRPr="00AB1A0A">
        <w:rPr>
          <w:color w:val="808080"/>
        </w:rPr>
        <w:t>-- Cross carrier scheduling</w:t>
      </w:r>
    </w:p>
    <w:p w14:paraId="6DB76518" w14:textId="77777777" w:rsidR="00BD62CC" w:rsidRPr="00AB1A0A" w:rsidRDefault="00BD62CC" w:rsidP="00BD62CC">
      <w:pPr>
        <w:pStyle w:val="PL"/>
      </w:pPr>
      <w:r w:rsidRPr="00AB1A0A">
        <w:t xml:space="preserve">            schedulingCellId                        ServCellIndex,</w:t>
      </w:r>
    </w:p>
    <w:p w14:paraId="2FAE38FD" w14:textId="77777777" w:rsidR="00BD62CC" w:rsidRPr="00AB1A0A" w:rsidRDefault="00BD62CC" w:rsidP="00BD62CC">
      <w:pPr>
        <w:pStyle w:val="PL"/>
      </w:pPr>
      <w:r w:rsidRPr="00AB1A0A">
        <w:t xml:space="preserve">            cif-InSchedulingCell                    </w:t>
      </w:r>
      <w:r w:rsidRPr="00AB1A0A">
        <w:rPr>
          <w:color w:val="993366"/>
        </w:rPr>
        <w:t>INTEGER</w:t>
      </w:r>
      <w:r w:rsidRPr="00AB1A0A">
        <w:t xml:space="preserve"> (1..7)</w:t>
      </w:r>
    </w:p>
    <w:p w14:paraId="49CD11B5" w14:textId="77777777" w:rsidR="00BD62CC" w:rsidRPr="00AB1A0A" w:rsidRDefault="00BD62CC" w:rsidP="00BD62CC">
      <w:pPr>
        <w:pStyle w:val="PL"/>
      </w:pPr>
      <w:r w:rsidRPr="00AB1A0A">
        <w:t xml:space="preserve">        }</w:t>
      </w:r>
    </w:p>
    <w:p w14:paraId="5B2D37C0" w14:textId="77777777" w:rsidR="00BD62CC" w:rsidRPr="00AB1A0A" w:rsidRDefault="00BD62CC" w:rsidP="00BD62CC">
      <w:pPr>
        <w:pStyle w:val="PL"/>
      </w:pPr>
      <w:r w:rsidRPr="00AB1A0A">
        <w:t xml:space="preserve">    },</w:t>
      </w:r>
    </w:p>
    <w:p w14:paraId="70C0A946" w14:textId="77777777" w:rsidR="00BD62CC" w:rsidRPr="00AB1A0A" w:rsidRDefault="00BD62CC" w:rsidP="00BD62CC">
      <w:pPr>
        <w:pStyle w:val="PL"/>
      </w:pPr>
      <w:r w:rsidRPr="00AB1A0A">
        <w:t xml:space="preserve">    ...</w:t>
      </w:r>
    </w:p>
    <w:p w14:paraId="2A2ACB2E" w14:textId="77777777" w:rsidR="00BD62CC" w:rsidRPr="00AB1A0A" w:rsidRDefault="00BD62CC" w:rsidP="00BD62CC">
      <w:pPr>
        <w:pStyle w:val="PL"/>
      </w:pPr>
      <w:r w:rsidRPr="00AB1A0A">
        <w:t>}</w:t>
      </w:r>
    </w:p>
    <w:p w14:paraId="46C17B27" w14:textId="77777777" w:rsidR="00BD62CC" w:rsidRPr="00AB1A0A" w:rsidRDefault="00BD62CC" w:rsidP="00BD62CC">
      <w:pPr>
        <w:pStyle w:val="PL"/>
      </w:pPr>
    </w:p>
    <w:p w14:paraId="079E6009" w14:textId="77777777" w:rsidR="00BD62CC" w:rsidRPr="00AB1A0A" w:rsidRDefault="00BD62CC" w:rsidP="00BD62CC">
      <w:pPr>
        <w:pStyle w:val="PL"/>
        <w:rPr>
          <w:color w:val="808080"/>
        </w:rPr>
      </w:pPr>
      <w:r w:rsidRPr="00AB1A0A">
        <w:rPr>
          <w:color w:val="808080"/>
        </w:rPr>
        <w:t>-- TAG-CrossCarrierSchedulingConfig-STOP</w:t>
      </w:r>
    </w:p>
    <w:p w14:paraId="61D6FD14" w14:textId="77777777" w:rsidR="00BD62CC" w:rsidRPr="00AB1A0A" w:rsidRDefault="00BD62CC" w:rsidP="00BD62CC">
      <w:pPr>
        <w:pStyle w:val="PL"/>
        <w:rPr>
          <w:color w:val="808080"/>
        </w:rPr>
      </w:pPr>
      <w:r w:rsidRPr="00AB1A0A">
        <w:rPr>
          <w:color w:val="808080"/>
        </w:rPr>
        <w:t>-- ASN1STOP</w:t>
      </w:r>
    </w:p>
    <w:p w14:paraId="0FB7D0DE" w14:textId="77777777" w:rsidR="00BD62CC" w:rsidRPr="00AB1A0A" w:rsidRDefault="00BD62CC" w:rsidP="00BD62CC"/>
    <w:tbl>
      <w:tblPr>
        <w:tblW w:w="5000"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9307"/>
      </w:tblGrid>
      <w:tr w:rsidR="00BD62CC" w:rsidRPr="00AB1A0A" w14:paraId="0CBE5F8A" w14:textId="77777777" w:rsidTr="00812FF2">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19D49E02" w14:textId="77777777" w:rsidR="00BD62CC" w:rsidRPr="00AB1A0A" w:rsidRDefault="00BD62CC" w:rsidP="00495150">
            <w:pPr>
              <w:pStyle w:val="TAH"/>
              <w:rPr>
                <w:lang w:eastAsia="en-GB"/>
              </w:rPr>
            </w:pPr>
            <w:r w:rsidRPr="00AB1A0A">
              <w:rPr>
                <w:i/>
                <w:lang w:eastAsia="en-GB"/>
              </w:rPr>
              <w:lastRenderedPageBreak/>
              <w:t>CrossCarrierSchedulingConfig</w:t>
            </w:r>
            <w:r w:rsidRPr="00AB1A0A">
              <w:rPr>
                <w:iCs/>
                <w:lang w:eastAsia="en-GB"/>
              </w:rPr>
              <w:t xml:space="preserve"> field descriptions</w:t>
            </w:r>
          </w:p>
        </w:tc>
      </w:tr>
      <w:tr w:rsidR="00BD62CC" w:rsidRPr="00AB1A0A" w14:paraId="5D11F891" w14:textId="77777777" w:rsidTr="00812FF2">
        <w:trPr>
          <w:cantSplit/>
        </w:trPr>
        <w:tc>
          <w:tcPr>
            <w:tcW w:w="5000" w:type="pct"/>
            <w:tcBorders>
              <w:top w:val="single" w:sz="4" w:space="0" w:color="808080"/>
              <w:left w:val="single" w:sz="4" w:space="0" w:color="808080"/>
              <w:bottom w:val="single" w:sz="4" w:space="0" w:color="808080"/>
              <w:right w:val="single" w:sz="4" w:space="0" w:color="808080"/>
            </w:tcBorders>
            <w:hideMark/>
          </w:tcPr>
          <w:p w14:paraId="7E63D612" w14:textId="77777777" w:rsidR="00BD62CC" w:rsidRPr="00AB1A0A" w:rsidRDefault="00BD62CC" w:rsidP="00495150">
            <w:pPr>
              <w:pStyle w:val="TAL"/>
              <w:rPr>
                <w:b/>
                <w:i/>
                <w:lang w:eastAsia="zh-CN"/>
              </w:rPr>
            </w:pPr>
            <w:r w:rsidRPr="00AB1A0A">
              <w:rPr>
                <w:b/>
                <w:i/>
                <w:lang w:eastAsia="en-GB"/>
              </w:rPr>
              <w:t>cif-Presence</w:t>
            </w:r>
          </w:p>
          <w:p w14:paraId="57185F6F" w14:textId="77777777" w:rsidR="00BD62CC" w:rsidRPr="00AB1A0A" w:rsidRDefault="00BD62CC" w:rsidP="00495150">
            <w:pPr>
              <w:pStyle w:val="TAL"/>
              <w:rPr>
                <w:b/>
                <w:lang w:eastAsia="zh-CN"/>
              </w:rPr>
            </w:pPr>
            <w:r w:rsidRPr="00AB1A0A">
              <w:rPr>
                <w:lang w:eastAsia="zh-CN"/>
              </w:rPr>
              <w:t>The field is used to i</w:t>
            </w:r>
            <w:r w:rsidRPr="00AB1A0A">
              <w:rPr>
                <w:lang w:eastAsia="en-GB"/>
              </w:rPr>
              <w:t xml:space="preserve">ndicate whether carrier indicator </w:t>
            </w:r>
            <w:r w:rsidRPr="00AB1A0A">
              <w:rPr>
                <w:lang w:eastAsia="zh-CN"/>
              </w:rPr>
              <w:t xml:space="preserve">field </w:t>
            </w:r>
            <w:r w:rsidRPr="00AB1A0A">
              <w:rPr>
                <w:lang w:eastAsia="en-GB"/>
              </w:rPr>
              <w:t xml:space="preserve">is </w:t>
            </w:r>
            <w:r w:rsidRPr="00AB1A0A">
              <w:rPr>
                <w:lang w:eastAsia="zh-CN"/>
              </w:rPr>
              <w:t xml:space="preserve">present (value </w:t>
            </w:r>
            <w:r w:rsidRPr="00AB1A0A">
              <w:rPr>
                <w:i/>
                <w:lang w:eastAsia="zh-CN"/>
              </w:rPr>
              <w:t>true</w:t>
            </w:r>
            <w:r w:rsidRPr="00AB1A0A">
              <w:rPr>
                <w:lang w:eastAsia="zh-CN"/>
              </w:rPr>
              <w:t>)</w:t>
            </w:r>
            <w:r w:rsidRPr="00AB1A0A">
              <w:rPr>
                <w:lang w:eastAsia="en-GB"/>
              </w:rPr>
              <w:t xml:space="preserve"> or not</w:t>
            </w:r>
            <w:r w:rsidRPr="00AB1A0A">
              <w:rPr>
                <w:lang w:eastAsia="zh-CN"/>
              </w:rPr>
              <w:t xml:space="preserve"> (value </w:t>
            </w:r>
            <w:r w:rsidRPr="00AB1A0A">
              <w:rPr>
                <w:i/>
                <w:lang w:eastAsia="zh-CN"/>
              </w:rPr>
              <w:t>false</w:t>
            </w:r>
            <w:r w:rsidRPr="00AB1A0A">
              <w:rPr>
                <w:lang w:eastAsia="zh-CN"/>
              </w:rPr>
              <w:t>)</w:t>
            </w:r>
            <w:r w:rsidRPr="00AB1A0A">
              <w:rPr>
                <w:lang w:eastAsia="en-GB"/>
              </w:rPr>
              <w:t xml:space="preserve"> in PDCCH</w:t>
            </w:r>
            <w:r w:rsidRPr="00AB1A0A">
              <w:rPr>
                <w:lang w:eastAsia="zh-CN"/>
              </w:rPr>
              <w:t xml:space="preserve"> DCI</w:t>
            </w:r>
            <w:r w:rsidRPr="00AB1A0A">
              <w:rPr>
                <w:lang w:eastAsia="en-GB"/>
              </w:rPr>
              <w:t xml:space="preserve"> formats</w:t>
            </w:r>
            <w:r w:rsidRPr="00AB1A0A">
              <w:rPr>
                <w:lang w:eastAsia="zh-CN"/>
              </w:rPr>
              <w:t xml:space="preserve">, see TS 38.213 [13]. </w:t>
            </w:r>
          </w:p>
        </w:tc>
      </w:tr>
      <w:tr w:rsidR="00BD62CC" w:rsidRPr="00AB1A0A" w14:paraId="5C427593" w14:textId="77777777" w:rsidTr="00812FF2">
        <w:trPr>
          <w:cantSplit/>
        </w:trPr>
        <w:tc>
          <w:tcPr>
            <w:tcW w:w="5000" w:type="pct"/>
            <w:tcBorders>
              <w:top w:val="single" w:sz="4" w:space="0" w:color="808080"/>
              <w:left w:val="single" w:sz="4" w:space="0" w:color="808080"/>
              <w:bottom w:val="single" w:sz="4" w:space="0" w:color="808080"/>
              <w:right w:val="single" w:sz="4" w:space="0" w:color="808080"/>
            </w:tcBorders>
            <w:hideMark/>
          </w:tcPr>
          <w:p w14:paraId="1579CB50" w14:textId="77777777" w:rsidR="00BD62CC" w:rsidRPr="00AB1A0A" w:rsidRDefault="00BD62CC" w:rsidP="00495150">
            <w:pPr>
              <w:pStyle w:val="TAL"/>
              <w:rPr>
                <w:b/>
                <w:i/>
                <w:lang w:eastAsia="en-GB"/>
              </w:rPr>
            </w:pPr>
            <w:r w:rsidRPr="00AB1A0A">
              <w:rPr>
                <w:b/>
                <w:i/>
                <w:lang w:eastAsia="en-GB"/>
              </w:rPr>
              <w:t>cif-InSchedulingCell</w:t>
            </w:r>
          </w:p>
          <w:p w14:paraId="7C798078" w14:textId="77777777" w:rsidR="00BD62CC" w:rsidRPr="00AB1A0A" w:rsidRDefault="00BD62CC" w:rsidP="00495150">
            <w:pPr>
              <w:pStyle w:val="TAL"/>
              <w:rPr>
                <w:b/>
                <w:lang w:eastAsia="en-GB"/>
              </w:rPr>
            </w:pPr>
            <w:r w:rsidRPr="00AB1A0A">
              <w:rPr>
                <w:lang w:eastAsia="en-GB"/>
              </w:rPr>
              <w:t xml:space="preserve">The field indicates the CIF value used in the scheduling cell to indicate a grant or assignment applicable for this cell, see TS 38.213 </w:t>
            </w:r>
            <w:r w:rsidRPr="00AB1A0A">
              <w:rPr>
                <w:lang w:eastAsia="zh-CN"/>
              </w:rPr>
              <w:t>[13]</w:t>
            </w:r>
            <w:r w:rsidRPr="00AB1A0A">
              <w:rPr>
                <w:lang w:eastAsia="en-GB"/>
              </w:rPr>
              <w:t xml:space="preserve">. If </w:t>
            </w:r>
            <w:r w:rsidRPr="00AB1A0A">
              <w:rPr>
                <w:i/>
                <w:lang w:eastAsia="en-GB"/>
              </w:rPr>
              <w:t>cif-Presence</w:t>
            </w:r>
            <w:r w:rsidRPr="00AB1A0A">
              <w:rPr>
                <w:lang w:eastAsia="en-GB"/>
              </w:rPr>
              <w:t xml:space="preserve"> is set to true, the CIF value indicating a grant or assignment for this cell is 0.</w:t>
            </w:r>
          </w:p>
        </w:tc>
      </w:tr>
      <w:tr w:rsidR="00BD62CC" w:rsidRPr="00AB1A0A" w14:paraId="1B9705E8" w14:textId="77777777" w:rsidTr="00812FF2">
        <w:trPr>
          <w:cantSplit/>
        </w:trPr>
        <w:tc>
          <w:tcPr>
            <w:tcW w:w="5000" w:type="pct"/>
            <w:tcBorders>
              <w:top w:val="single" w:sz="4" w:space="0" w:color="808080"/>
              <w:left w:val="single" w:sz="4" w:space="0" w:color="808080"/>
              <w:bottom w:val="single" w:sz="4" w:space="0" w:color="808080"/>
              <w:right w:val="single" w:sz="4" w:space="0" w:color="808080"/>
            </w:tcBorders>
          </w:tcPr>
          <w:p w14:paraId="7CA57D83" w14:textId="77777777" w:rsidR="00BD62CC" w:rsidRPr="00AB1A0A" w:rsidRDefault="00BD62CC" w:rsidP="00495150">
            <w:pPr>
              <w:pStyle w:val="TAL"/>
              <w:rPr>
                <w:lang w:eastAsia="en-GB"/>
              </w:rPr>
            </w:pPr>
            <w:r w:rsidRPr="00AB1A0A">
              <w:rPr>
                <w:b/>
                <w:i/>
                <w:lang w:eastAsia="en-GB"/>
              </w:rPr>
              <w:t>other</w:t>
            </w:r>
          </w:p>
          <w:p w14:paraId="73CD071E" w14:textId="77777777" w:rsidR="00BD62CC" w:rsidRPr="00AB1A0A" w:rsidRDefault="00BD62CC" w:rsidP="00495150">
            <w:pPr>
              <w:pStyle w:val="TAL"/>
              <w:rPr>
                <w:lang w:eastAsia="en-GB"/>
              </w:rPr>
            </w:pPr>
            <w:r w:rsidRPr="00AB1A0A">
              <w:rPr>
                <w:lang w:eastAsia="en-GB"/>
              </w:rPr>
              <w:t>Parameters for cross-carrier scheduling, i.e., a serving cell is scheduled by a PDCCH on another (scheduling) cell. The network configures this field only for SCells.</w:t>
            </w:r>
          </w:p>
        </w:tc>
      </w:tr>
      <w:tr w:rsidR="00BD62CC" w:rsidRPr="00AB1A0A" w14:paraId="21079CA5" w14:textId="77777777" w:rsidTr="00812FF2">
        <w:trPr>
          <w:cantSplit/>
        </w:trPr>
        <w:tc>
          <w:tcPr>
            <w:tcW w:w="5000" w:type="pct"/>
            <w:tcBorders>
              <w:top w:val="single" w:sz="4" w:space="0" w:color="808080"/>
              <w:left w:val="single" w:sz="4" w:space="0" w:color="808080"/>
              <w:bottom w:val="single" w:sz="4" w:space="0" w:color="808080"/>
              <w:right w:val="single" w:sz="4" w:space="0" w:color="808080"/>
            </w:tcBorders>
          </w:tcPr>
          <w:p w14:paraId="0BCA6070" w14:textId="77777777" w:rsidR="00BD62CC" w:rsidRPr="00AB1A0A" w:rsidRDefault="00BD62CC" w:rsidP="00495150">
            <w:pPr>
              <w:pStyle w:val="TAL"/>
              <w:rPr>
                <w:lang w:eastAsia="en-GB"/>
              </w:rPr>
            </w:pPr>
            <w:r w:rsidRPr="00AB1A0A">
              <w:rPr>
                <w:b/>
                <w:i/>
                <w:lang w:eastAsia="en-GB"/>
              </w:rPr>
              <w:t>own</w:t>
            </w:r>
          </w:p>
          <w:p w14:paraId="6DE26347" w14:textId="77777777" w:rsidR="00BD62CC" w:rsidRPr="00AB1A0A" w:rsidRDefault="00BD62CC" w:rsidP="00495150">
            <w:pPr>
              <w:pStyle w:val="TAL"/>
              <w:rPr>
                <w:lang w:eastAsia="en-GB"/>
              </w:rPr>
            </w:pPr>
            <w:r w:rsidRPr="00AB1A0A">
              <w:rPr>
                <w:lang w:eastAsia="en-GB"/>
              </w:rPr>
              <w:t>Parameters for self-scheduling, i.e., a serving cell is scheduled by its own PDCCH.</w:t>
            </w:r>
          </w:p>
        </w:tc>
      </w:tr>
      <w:tr w:rsidR="00BD62CC" w:rsidRPr="00AB1A0A" w14:paraId="576CC8EE" w14:textId="77777777" w:rsidTr="00812FF2">
        <w:trPr>
          <w:cantSplit/>
        </w:trPr>
        <w:tc>
          <w:tcPr>
            <w:tcW w:w="5000" w:type="pct"/>
            <w:tcBorders>
              <w:top w:val="single" w:sz="4" w:space="0" w:color="808080"/>
              <w:left w:val="single" w:sz="4" w:space="0" w:color="808080"/>
              <w:bottom w:val="single" w:sz="4" w:space="0" w:color="808080"/>
              <w:right w:val="single" w:sz="4" w:space="0" w:color="808080"/>
            </w:tcBorders>
            <w:hideMark/>
          </w:tcPr>
          <w:p w14:paraId="3C11378A" w14:textId="77777777" w:rsidR="00BD62CC" w:rsidRPr="00AB1A0A" w:rsidRDefault="00BD62CC" w:rsidP="00495150">
            <w:pPr>
              <w:pStyle w:val="TAL"/>
              <w:rPr>
                <w:b/>
                <w:i/>
                <w:lang w:eastAsia="en-GB"/>
              </w:rPr>
            </w:pPr>
            <w:r w:rsidRPr="00AB1A0A">
              <w:rPr>
                <w:b/>
                <w:i/>
                <w:lang w:eastAsia="en-GB"/>
              </w:rPr>
              <w:t>schedulingCellId</w:t>
            </w:r>
          </w:p>
          <w:p w14:paraId="7B8C7B8D" w14:textId="77777777" w:rsidR="00BD62CC" w:rsidRPr="00AB1A0A" w:rsidRDefault="00BD62CC" w:rsidP="00495150">
            <w:pPr>
              <w:pStyle w:val="TAL"/>
              <w:rPr>
                <w:b/>
                <w:i/>
                <w:lang w:eastAsia="en-GB"/>
              </w:rPr>
            </w:pPr>
            <w:r w:rsidRPr="00AB1A0A">
              <w:rPr>
                <w:lang w:eastAsia="en-GB"/>
              </w:rPr>
              <w:t>Indicates which cell signals the downlink allocations and uplink grants, if applicable, for the concerned SCell. In case the UE is configured with DC, the scheduling cell is part of the same cell group (i.e. MCG or SCG) as the scheduled cell.</w:t>
            </w:r>
          </w:p>
        </w:tc>
      </w:tr>
    </w:tbl>
    <w:p w14:paraId="1CD27C84" w14:textId="77777777" w:rsidR="0031222D" w:rsidRPr="0031222D" w:rsidRDefault="0031222D" w:rsidP="0031222D">
      <w:pPr>
        <w:rPr>
          <w:lang w:val="en-GB"/>
        </w:rPr>
      </w:pPr>
    </w:p>
    <w:p w14:paraId="189E2111" w14:textId="43CBFAF8" w:rsidR="006C503F" w:rsidRDefault="006C503F" w:rsidP="006C503F">
      <w:pPr>
        <w:pStyle w:val="Heading1"/>
        <w:numPr>
          <w:ilvl w:val="0"/>
          <w:numId w:val="0"/>
        </w:numPr>
        <w:ind w:left="432" w:hanging="432"/>
      </w:pPr>
      <w:r w:rsidRPr="00CF195E">
        <w:t xml:space="preserve">Appendix </w:t>
      </w:r>
      <w:r>
        <w:t>C</w:t>
      </w:r>
      <w:r w:rsidRPr="00CF195E">
        <w:t xml:space="preserve">. </w:t>
      </w:r>
      <w:r>
        <w:t>search-space configuration</w:t>
      </w:r>
    </w:p>
    <w:p w14:paraId="66228E89" w14:textId="77777777" w:rsidR="00FB4E6F" w:rsidRPr="00AB1A0A" w:rsidRDefault="00FB4E6F" w:rsidP="00967072">
      <w:pPr>
        <w:pStyle w:val="Heading4"/>
        <w:numPr>
          <w:ilvl w:val="0"/>
          <w:numId w:val="0"/>
        </w:numPr>
        <w:ind w:left="720" w:hanging="720"/>
        <w:rPr>
          <w:lang w:val="en-GB"/>
        </w:rPr>
      </w:pPr>
      <w:bookmarkStart w:id="23" w:name="_Toc5285407"/>
      <w:r w:rsidRPr="00AB1A0A">
        <w:rPr>
          <w:lang w:val="en-GB"/>
        </w:rPr>
        <w:t>–</w:t>
      </w:r>
      <w:r w:rsidRPr="00AB1A0A">
        <w:rPr>
          <w:lang w:val="en-GB"/>
        </w:rPr>
        <w:tab/>
      </w:r>
      <w:r w:rsidRPr="00AB1A0A">
        <w:rPr>
          <w:i/>
          <w:lang w:val="en-GB"/>
        </w:rPr>
        <w:t>SearchSpace</w:t>
      </w:r>
      <w:bookmarkEnd w:id="23"/>
    </w:p>
    <w:p w14:paraId="56C31BB9" w14:textId="77777777" w:rsidR="00FB4E6F" w:rsidRPr="00AB1A0A" w:rsidRDefault="00FB4E6F" w:rsidP="00FB4E6F">
      <w:r w:rsidRPr="00AB1A0A">
        <w:t xml:space="preserve">The IE </w:t>
      </w:r>
      <w:r w:rsidRPr="00AB1A0A">
        <w:rPr>
          <w:i/>
        </w:rPr>
        <w:t>SearchSpace</w:t>
      </w:r>
      <w:r w:rsidRPr="00AB1A0A">
        <w:t xml:space="preserve"> defines how/where to search for PDCCH candidates. Each search space is associated with one </w:t>
      </w:r>
      <w:r w:rsidRPr="00AB1A0A">
        <w:rPr>
          <w:i/>
        </w:rPr>
        <w:t>ControlResourceSet</w:t>
      </w:r>
      <w:r w:rsidRPr="00AB1A0A">
        <w:t xml:space="preserve">. </w:t>
      </w:r>
      <w:r w:rsidRPr="00CA56E2">
        <w:rPr>
          <w:highlight w:val="yellow"/>
        </w:rPr>
        <w:t xml:space="preserve">For a scheduled cell in the case of cross carrier scheduling, except for </w:t>
      </w:r>
      <w:r w:rsidRPr="00CA56E2">
        <w:rPr>
          <w:i/>
          <w:highlight w:val="yellow"/>
        </w:rPr>
        <w:t>nrofCandidates</w:t>
      </w:r>
      <w:r w:rsidRPr="00CA56E2">
        <w:rPr>
          <w:highlight w:val="yellow"/>
        </w:rPr>
        <w:t>, all the optional fields are absent.</w:t>
      </w:r>
    </w:p>
    <w:p w14:paraId="160B6F03" w14:textId="77777777" w:rsidR="00FB4E6F" w:rsidRPr="00AB1A0A" w:rsidRDefault="00FB4E6F" w:rsidP="00FB4E6F">
      <w:pPr>
        <w:pStyle w:val="TH"/>
      </w:pPr>
      <w:r w:rsidRPr="00AB1A0A">
        <w:rPr>
          <w:i/>
        </w:rPr>
        <w:t>SearchSpace</w:t>
      </w:r>
      <w:r w:rsidRPr="00AB1A0A">
        <w:t xml:space="preserve"> information element</w:t>
      </w:r>
    </w:p>
    <w:p w14:paraId="4FAE81A8" w14:textId="77777777" w:rsidR="00FB4E6F" w:rsidRPr="00AB1A0A" w:rsidRDefault="00FB4E6F" w:rsidP="00FB4E6F">
      <w:pPr>
        <w:pStyle w:val="PL"/>
        <w:rPr>
          <w:color w:val="808080"/>
        </w:rPr>
      </w:pPr>
      <w:r w:rsidRPr="00AB1A0A">
        <w:rPr>
          <w:color w:val="808080"/>
        </w:rPr>
        <w:t>-- ASN1START</w:t>
      </w:r>
    </w:p>
    <w:p w14:paraId="74B0F361" w14:textId="77777777" w:rsidR="00FB4E6F" w:rsidRPr="00AB1A0A" w:rsidRDefault="00FB4E6F" w:rsidP="00FB4E6F">
      <w:pPr>
        <w:pStyle w:val="PL"/>
        <w:rPr>
          <w:color w:val="808080"/>
        </w:rPr>
      </w:pPr>
      <w:r w:rsidRPr="00AB1A0A">
        <w:rPr>
          <w:color w:val="808080"/>
        </w:rPr>
        <w:t>-- TAG-SEARCHSPACE-START</w:t>
      </w:r>
    </w:p>
    <w:p w14:paraId="4375B8EA" w14:textId="77777777" w:rsidR="00FB4E6F" w:rsidRPr="00AB1A0A" w:rsidRDefault="00FB4E6F" w:rsidP="00FB4E6F">
      <w:pPr>
        <w:pStyle w:val="PL"/>
      </w:pPr>
    </w:p>
    <w:p w14:paraId="1643B969" w14:textId="77777777" w:rsidR="00FB4E6F" w:rsidRPr="00AB1A0A" w:rsidRDefault="00FB4E6F" w:rsidP="00FB4E6F">
      <w:pPr>
        <w:pStyle w:val="PL"/>
      </w:pPr>
      <w:r w:rsidRPr="00AB1A0A">
        <w:t xml:space="preserve">SearchSpace ::=                         </w:t>
      </w:r>
      <w:r w:rsidRPr="00AB1A0A">
        <w:rPr>
          <w:color w:val="993366"/>
        </w:rPr>
        <w:t>SEQUENCE</w:t>
      </w:r>
      <w:r w:rsidRPr="00AB1A0A">
        <w:t xml:space="preserve"> {</w:t>
      </w:r>
    </w:p>
    <w:p w14:paraId="3F2CA0CD" w14:textId="77777777" w:rsidR="00FB4E6F" w:rsidRPr="00AB1A0A" w:rsidRDefault="00FB4E6F" w:rsidP="00FB4E6F">
      <w:pPr>
        <w:pStyle w:val="PL"/>
      </w:pPr>
      <w:r w:rsidRPr="00AB1A0A">
        <w:t xml:space="preserve">    searchSpaceId                           SearchSpaceId,</w:t>
      </w:r>
    </w:p>
    <w:p w14:paraId="2E21A008" w14:textId="77777777" w:rsidR="00FB4E6F" w:rsidRPr="00AB1A0A" w:rsidRDefault="00FB4E6F" w:rsidP="00FB4E6F">
      <w:pPr>
        <w:pStyle w:val="PL"/>
        <w:rPr>
          <w:color w:val="808080"/>
        </w:rPr>
      </w:pPr>
      <w:r w:rsidRPr="00AB1A0A">
        <w:t xml:space="preserve">    controlResourceSetId                    ControlResourceSetId                                        </w:t>
      </w:r>
      <w:r w:rsidRPr="00AB1A0A">
        <w:rPr>
          <w:color w:val="993366"/>
        </w:rPr>
        <w:t>OPTIONAL</w:t>
      </w:r>
      <w:r w:rsidRPr="00AB1A0A">
        <w:t xml:space="preserve">,   </w:t>
      </w:r>
      <w:r w:rsidRPr="00AB1A0A">
        <w:rPr>
          <w:color w:val="808080"/>
        </w:rPr>
        <w:t>-- Cond SetupOnly</w:t>
      </w:r>
    </w:p>
    <w:p w14:paraId="5B05184A" w14:textId="77777777" w:rsidR="00FB4E6F" w:rsidRPr="00AB1A0A" w:rsidRDefault="00FB4E6F" w:rsidP="00FB4E6F">
      <w:pPr>
        <w:pStyle w:val="PL"/>
      </w:pPr>
      <w:r w:rsidRPr="00AB1A0A">
        <w:t xml:space="preserve">    monitoringSlotPeriodicityAndOffset      </w:t>
      </w:r>
      <w:r w:rsidRPr="00AB1A0A">
        <w:rPr>
          <w:color w:val="993366"/>
        </w:rPr>
        <w:t>CHOICE</w:t>
      </w:r>
      <w:r w:rsidRPr="00AB1A0A">
        <w:t xml:space="preserve"> {</w:t>
      </w:r>
    </w:p>
    <w:p w14:paraId="6D81B05D" w14:textId="77777777" w:rsidR="00FB4E6F" w:rsidRPr="00AB1A0A" w:rsidRDefault="00FB4E6F" w:rsidP="00FB4E6F">
      <w:pPr>
        <w:pStyle w:val="PL"/>
      </w:pPr>
      <w:r w:rsidRPr="00AB1A0A">
        <w:t xml:space="preserve">        sl1                                     </w:t>
      </w:r>
      <w:r w:rsidRPr="00AB1A0A">
        <w:rPr>
          <w:color w:val="993366"/>
        </w:rPr>
        <w:t>NULL</w:t>
      </w:r>
      <w:r w:rsidRPr="00AB1A0A">
        <w:t>,</w:t>
      </w:r>
    </w:p>
    <w:p w14:paraId="2357C5B1" w14:textId="77777777" w:rsidR="00FB4E6F" w:rsidRPr="00AB1A0A" w:rsidRDefault="00FB4E6F" w:rsidP="00FB4E6F">
      <w:pPr>
        <w:pStyle w:val="PL"/>
      </w:pPr>
      <w:r w:rsidRPr="00AB1A0A">
        <w:t xml:space="preserve">        sl2                                     </w:t>
      </w:r>
      <w:r w:rsidRPr="00AB1A0A">
        <w:rPr>
          <w:color w:val="993366"/>
        </w:rPr>
        <w:t>INTEGER</w:t>
      </w:r>
      <w:r w:rsidRPr="00AB1A0A">
        <w:t xml:space="preserve"> (0..1),</w:t>
      </w:r>
    </w:p>
    <w:p w14:paraId="7947CBF9" w14:textId="77777777" w:rsidR="00FB4E6F" w:rsidRPr="00AB1A0A" w:rsidRDefault="00FB4E6F" w:rsidP="00FB4E6F">
      <w:pPr>
        <w:pStyle w:val="PL"/>
      </w:pPr>
      <w:r w:rsidRPr="00AB1A0A">
        <w:t xml:space="preserve">        sl4                                     </w:t>
      </w:r>
      <w:r w:rsidRPr="00AB1A0A">
        <w:rPr>
          <w:color w:val="993366"/>
        </w:rPr>
        <w:t>INTEGER</w:t>
      </w:r>
      <w:r w:rsidRPr="00AB1A0A">
        <w:t xml:space="preserve"> (0..3),</w:t>
      </w:r>
    </w:p>
    <w:p w14:paraId="526903E5" w14:textId="77777777" w:rsidR="00FB4E6F" w:rsidRPr="00AB1A0A" w:rsidRDefault="00FB4E6F" w:rsidP="00FB4E6F">
      <w:pPr>
        <w:pStyle w:val="PL"/>
      </w:pPr>
      <w:r w:rsidRPr="00AB1A0A">
        <w:t xml:space="preserve">        sl5                                     </w:t>
      </w:r>
      <w:r w:rsidRPr="00AB1A0A">
        <w:rPr>
          <w:color w:val="993366"/>
        </w:rPr>
        <w:t>INTEGER</w:t>
      </w:r>
      <w:r w:rsidRPr="00AB1A0A">
        <w:t xml:space="preserve"> (0..4),</w:t>
      </w:r>
    </w:p>
    <w:p w14:paraId="21C74C86" w14:textId="77777777" w:rsidR="00FB4E6F" w:rsidRPr="00AB1A0A" w:rsidRDefault="00FB4E6F" w:rsidP="00FB4E6F">
      <w:pPr>
        <w:pStyle w:val="PL"/>
      </w:pPr>
      <w:r w:rsidRPr="00AB1A0A">
        <w:t xml:space="preserve">        sl8                                     </w:t>
      </w:r>
      <w:r w:rsidRPr="00AB1A0A">
        <w:rPr>
          <w:color w:val="993366"/>
        </w:rPr>
        <w:t>INTEGER</w:t>
      </w:r>
      <w:r w:rsidRPr="00AB1A0A">
        <w:t xml:space="preserve"> (0..7),</w:t>
      </w:r>
    </w:p>
    <w:p w14:paraId="75CF6C78" w14:textId="77777777" w:rsidR="00FB4E6F" w:rsidRPr="00AB1A0A" w:rsidRDefault="00FB4E6F" w:rsidP="00FB4E6F">
      <w:pPr>
        <w:pStyle w:val="PL"/>
      </w:pPr>
      <w:r w:rsidRPr="00AB1A0A">
        <w:t xml:space="preserve">        sl10                                    </w:t>
      </w:r>
      <w:r w:rsidRPr="00AB1A0A">
        <w:rPr>
          <w:color w:val="993366"/>
        </w:rPr>
        <w:t>INTEGER</w:t>
      </w:r>
      <w:r w:rsidRPr="00AB1A0A">
        <w:t xml:space="preserve"> (0..9),</w:t>
      </w:r>
    </w:p>
    <w:p w14:paraId="318135D9" w14:textId="77777777" w:rsidR="00FB4E6F" w:rsidRPr="00AB1A0A" w:rsidRDefault="00FB4E6F" w:rsidP="00FB4E6F">
      <w:pPr>
        <w:pStyle w:val="PL"/>
      </w:pPr>
      <w:r w:rsidRPr="00AB1A0A">
        <w:t xml:space="preserve">        sl16                                    </w:t>
      </w:r>
      <w:r w:rsidRPr="00AB1A0A">
        <w:rPr>
          <w:color w:val="993366"/>
        </w:rPr>
        <w:t>INTEGER</w:t>
      </w:r>
      <w:r w:rsidRPr="00AB1A0A">
        <w:t xml:space="preserve"> (0..15),</w:t>
      </w:r>
    </w:p>
    <w:p w14:paraId="44FBA238" w14:textId="77777777" w:rsidR="00FB4E6F" w:rsidRPr="00AB1A0A" w:rsidRDefault="00FB4E6F" w:rsidP="00FB4E6F">
      <w:pPr>
        <w:pStyle w:val="PL"/>
      </w:pPr>
      <w:r w:rsidRPr="00AB1A0A">
        <w:t xml:space="preserve">        sl20                                    </w:t>
      </w:r>
      <w:r w:rsidRPr="00AB1A0A">
        <w:rPr>
          <w:color w:val="993366"/>
        </w:rPr>
        <w:t>INTEGER</w:t>
      </w:r>
      <w:r w:rsidRPr="00AB1A0A">
        <w:t xml:space="preserve"> (0..19),</w:t>
      </w:r>
    </w:p>
    <w:p w14:paraId="048B16C3" w14:textId="77777777" w:rsidR="00FB4E6F" w:rsidRPr="00AB1A0A" w:rsidRDefault="00FB4E6F" w:rsidP="00FB4E6F">
      <w:pPr>
        <w:pStyle w:val="PL"/>
      </w:pPr>
      <w:r w:rsidRPr="00AB1A0A">
        <w:t xml:space="preserve">        sl40                                    </w:t>
      </w:r>
      <w:r w:rsidRPr="00AB1A0A">
        <w:rPr>
          <w:color w:val="993366"/>
        </w:rPr>
        <w:t>INTEGER</w:t>
      </w:r>
      <w:r w:rsidRPr="00AB1A0A">
        <w:t xml:space="preserve"> (0..39),</w:t>
      </w:r>
    </w:p>
    <w:p w14:paraId="66F4F734" w14:textId="77777777" w:rsidR="00FB4E6F" w:rsidRPr="00AB1A0A" w:rsidRDefault="00FB4E6F" w:rsidP="00FB4E6F">
      <w:pPr>
        <w:pStyle w:val="PL"/>
      </w:pPr>
      <w:r w:rsidRPr="00AB1A0A">
        <w:t xml:space="preserve">        sl80                                    </w:t>
      </w:r>
      <w:r w:rsidRPr="00AB1A0A">
        <w:rPr>
          <w:color w:val="993366"/>
        </w:rPr>
        <w:t>INTEGER</w:t>
      </w:r>
      <w:r w:rsidRPr="00AB1A0A">
        <w:t xml:space="preserve"> (0..79),</w:t>
      </w:r>
    </w:p>
    <w:p w14:paraId="5EBC60DA" w14:textId="77777777" w:rsidR="00FB4E6F" w:rsidRPr="00AB1A0A" w:rsidRDefault="00FB4E6F" w:rsidP="00FB4E6F">
      <w:pPr>
        <w:pStyle w:val="PL"/>
      </w:pPr>
      <w:r w:rsidRPr="00AB1A0A">
        <w:t xml:space="preserve">        sl160                                   </w:t>
      </w:r>
      <w:r w:rsidRPr="00AB1A0A">
        <w:rPr>
          <w:color w:val="993366"/>
        </w:rPr>
        <w:t>INTEGER</w:t>
      </w:r>
      <w:r w:rsidRPr="00AB1A0A">
        <w:t xml:space="preserve"> (0..159),</w:t>
      </w:r>
    </w:p>
    <w:p w14:paraId="7BDC78AA" w14:textId="77777777" w:rsidR="00FB4E6F" w:rsidRPr="00AB1A0A" w:rsidRDefault="00FB4E6F" w:rsidP="00FB4E6F">
      <w:pPr>
        <w:pStyle w:val="PL"/>
      </w:pPr>
      <w:r w:rsidRPr="00AB1A0A">
        <w:t xml:space="preserve">        sl320                                   </w:t>
      </w:r>
      <w:r w:rsidRPr="00AB1A0A">
        <w:rPr>
          <w:color w:val="993366"/>
        </w:rPr>
        <w:t>INTEGER</w:t>
      </w:r>
      <w:r w:rsidRPr="00AB1A0A">
        <w:t xml:space="preserve"> (0..319),</w:t>
      </w:r>
    </w:p>
    <w:p w14:paraId="540DFA0F" w14:textId="77777777" w:rsidR="00FB4E6F" w:rsidRPr="00AB1A0A" w:rsidRDefault="00FB4E6F" w:rsidP="00FB4E6F">
      <w:pPr>
        <w:pStyle w:val="PL"/>
      </w:pPr>
      <w:r w:rsidRPr="00AB1A0A">
        <w:t xml:space="preserve">        sl640                                   </w:t>
      </w:r>
      <w:r w:rsidRPr="00AB1A0A">
        <w:rPr>
          <w:color w:val="993366"/>
        </w:rPr>
        <w:t>INTEGER</w:t>
      </w:r>
      <w:r w:rsidRPr="00AB1A0A">
        <w:t xml:space="preserve"> (0..639),</w:t>
      </w:r>
    </w:p>
    <w:p w14:paraId="373EE54B" w14:textId="77777777" w:rsidR="00FB4E6F" w:rsidRPr="00AB1A0A" w:rsidRDefault="00FB4E6F" w:rsidP="00FB4E6F">
      <w:pPr>
        <w:pStyle w:val="PL"/>
      </w:pPr>
      <w:r w:rsidRPr="00AB1A0A">
        <w:t xml:space="preserve">        sl1280                                  </w:t>
      </w:r>
      <w:r w:rsidRPr="00AB1A0A">
        <w:rPr>
          <w:color w:val="993366"/>
        </w:rPr>
        <w:t>INTEGER</w:t>
      </w:r>
      <w:r w:rsidRPr="00AB1A0A">
        <w:t xml:space="preserve"> (0..1279),</w:t>
      </w:r>
    </w:p>
    <w:p w14:paraId="02EF51E8" w14:textId="77777777" w:rsidR="00FB4E6F" w:rsidRPr="00AB1A0A" w:rsidRDefault="00FB4E6F" w:rsidP="00FB4E6F">
      <w:pPr>
        <w:pStyle w:val="PL"/>
      </w:pPr>
      <w:r w:rsidRPr="00AB1A0A">
        <w:t xml:space="preserve">        sl2560                                  </w:t>
      </w:r>
      <w:r w:rsidRPr="00AB1A0A">
        <w:rPr>
          <w:color w:val="993366"/>
        </w:rPr>
        <w:t>INTEGER</w:t>
      </w:r>
      <w:r w:rsidRPr="00AB1A0A">
        <w:t xml:space="preserve"> (0..2559)</w:t>
      </w:r>
    </w:p>
    <w:p w14:paraId="3225D4B9" w14:textId="77777777" w:rsidR="00FB4E6F" w:rsidRPr="00AB1A0A" w:rsidRDefault="00FB4E6F" w:rsidP="00FB4E6F">
      <w:pPr>
        <w:pStyle w:val="PL"/>
        <w:rPr>
          <w:color w:val="808080"/>
        </w:rPr>
      </w:pPr>
      <w:r w:rsidRPr="00AB1A0A">
        <w:t xml:space="preserve">    }                                                                                                   </w:t>
      </w:r>
      <w:r w:rsidRPr="00AB1A0A">
        <w:rPr>
          <w:color w:val="993366"/>
        </w:rPr>
        <w:t>OPTIONAL</w:t>
      </w:r>
      <w:r w:rsidRPr="00AB1A0A">
        <w:t xml:space="preserve">,   </w:t>
      </w:r>
      <w:r w:rsidRPr="00AB1A0A">
        <w:rPr>
          <w:color w:val="808080"/>
        </w:rPr>
        <w:t>-- Cond Setup</w:t>
      </w:r>
    </w:p>
    <w:p w14:paraId="705E93D3" w14:textId="77777777" w:rsidR="00FB4E6F" w:rsidRPr="00AB1A0A" w:rsidRDefault="00FB4E6F" w:rsidP="00FB4E6F">
      <w:pPr>
        <w:pStyle w:val="PL"/>
        <w:rPr>
          <w:color w:val="808080"/>
        </w:rPr>
      </w:pPr>
      <w:r w:rsidRPr="00AB1A0A">
        <w:t xml:space="preserve">    duration                                </w:t>
      </w:r>
      <w:r w:rsidRPr="00AB1A0A">
        <w:rPr>
          <w:color w:val="993366"/>
        </w:rPr>
        <w:t>INTEGER</w:t>
      </w:r>
      <w:r w:rsidRPr="00AB1A0A">
        <w:t xml:space="preserve"> (2..2559)                                           </w:t>
      </w:r>
      <w:r w:rsidRPr="00AB1A0A">
        <w:rPr>
          <w:color w:val="993366"/>
        </w:rPr>
        <w:t>OPTIONAL</w:t>
      </w:r>
      <w:r w:rsidRPr="00AB1A0A">
        <w:t xml:space="preserve">,   </w:t>
      </w:r>
      <w:r w:rsidRPr="00AB1A0A">
        <w:rPr>
          <w:color w:val="808080"/>
        </w:rPr>
        <w:t>-- Need R</w:t>
      </w:r>
    </w:p>
    <w:p w14:paraId="7759F598" w14:textId="77777777" w:rsidR="00FB4E6F" w:rsidRPr="00AB1A0A" w:rsidRDefault="00FB4E6F" w:rsidP="00FB4E6F">
      <w:pPr>
        <w:pStyle w:val="PL"/>
        <w:rPr>
          <w:color w:val="808080"/>
        </w:rPr>
      </w:pPr>
      <w:r w:rsidRPr="00AB1A0A">
        <w:t xml:space="preserve">    monitoringSymbolsWithinSlot             </w:t>
      </w:r>
      <w:r w:rsidRPr="00AB1A0A">
        <w:rPr>
          <w:color w:val="993366"/>
        </w:rPr>
        <w:t>BIT</w:t>
      </w:r>
      <w:r w:rsidRPr="00AB1A0A">
        <w:t xml:space="preserve"> </w:t>
      </w:r>
      <w:r w:rsidRPr="00AB1A0A">
        <w:rPr>
          <w:color w:val="993366"/>
        </w:rPr>
        <w:t>STRING</w:t>
      </w:r>
      <w:r w:rsidRPr="00AB1A0A">
        <w:t xml:space="preserve"> (</w:t>
      </w:r>
      <w:r w:rsidRPr="00AB1A0A">
        <w:rPr>
          <w:color w:val="993366"/>
        </w:rPr>
        <w:t>SIZE</w:t>
      </w:r>
      <w:r w:rsidRPr="00AB1A0A">
        <w:t xml:space="preserve"> (14))                                      </w:t>
      </w:r>
      <w:r w:rsidRPr="00AB1A0A">
        <w:rPr>
          <w:color w:val="993366"/>
        </w:rPr>
        <w:t>OPTIONAL</w:t>
      </w:r>
      <w:r w:rsidRPr="00AB1A0A">
        <w:t xml:space="preserve">,   </w:t>
      </w:r>
      <w:r w:rsidRPr="00AB1A0A">
        <w:rPr>
          <w:color w:val="808080"/>
        </w:rPr>
        <w:t>-- Cond Setup</w:t>
      </w:r>
    </w:p>
    <w:p w14:paraId="512FB071" w14:textId="77777777" w:rsidR="00FB4E6F" w:rsidRPr="00AB1A0A" w:rsidRDefault="00FB4E6F" w:rsidP="00FB4E6F">
      <w:pPr>
        <w:pStyle w:val="PL"/>
      </w:pPr>
      <w:r w:rsidRPr="00AB1A0A">
        <w:t xml:space="preserve">    nrofCandidates                          </w:t>
      </w:r>
      <w:r w:rsidRPr="00AB1A0A">
        <w:rPr>
          <w:color w:val="993366"/>
        </w:rPr>
        <w:t>SEQUENCE</w:t>
      </w:r>
      <w:r w:rsidRPr="00AB1A0A">
        <w:t xml:space="preserve"> {</w:t>
      </w:r>
    </w:p>
    <w:p w14:paraId="2D90D25E" w14:textId="77777777" w:rsidR="00FB4E6F" w:rsidRPr="00AB1A0A" w:rsidRDefault="00FB4E6F" w:rsidP="00FB4E6F">
      <w:pPr>
        <w:pStyle w:val="PL"/>
      </w:pPr>
      <w:r w:rsidRPr="00AB1A0A">
        <w:t xml:space="preserve">        aggregationLevel1                       </w:t>
      </w:r>
      <w:r w:rsidRPr="00AB1A0A">
        <w:rPr>
          <w:color w:val="993366"/>
        </w:rPr>
        <w:t>ENUMERATED</w:t>
      </w:r>
      <w:r w:rsidRPr="00AB1A0A">
        <w:t xml:space="preserve"> {n0, n1, n2, n3, n4, n5, n6, n8},</w:t>
      </w:r>
    </w:p>
    <w:p w14:paraId="27E32888" w14:textId="77777777" w:rsidR="00FB4E6F" w:rsidRPr="00AB1A0A" w:rsidRDefault="00FB4E6F" w:rsidP="00FB4E6F">
      <w:pPr>
        <w:pStyle w:val="PL"/>
      </w:pPr>
      <w:r w:rsidRPr="00AB1A0A">
        <w:t xml:space="preserve">        aggregationLevel2                       </w:t>
      </w:r>
      <w:r w:rsidRPr="00AB1A0A">
        <w:rPr>
          <w:color w:val="993366"/>
        </w:rPr>
        <w:t>ENUMERATED</w:t>
      </w:r>
      <w:r w:rsidRPr="00AB1A0A">
        <w:t xml:space="preserve"> {n0, n1, n2, n3, n4, n5, n6, n8},</w:t>
      </w:r>
    </w:p>
    <w:p w14:paraId="5096AEB7" w14:textId="77777777" w:rsidR="00FB4E6F" w:rsidRPr="00AB1A0A" w:rsidRDefault="00FB4E6F" w:rsidP="00FB4E6F">
      <w:pPr>
        <w:pStyle w:val="PL"/>
      </w:pPr>
      <w:r w:rsidRPr="00AB1A0A">
        <w:t xml:space="preserve">        aggregationLevel4                       </w:t>
      </w:r>
      <w:r w:rsidRPr="00AB1A0A">
        <w:rPr>
          <w:color w:val="993366"/>
        </w:rPr>
        <w:t>ENUMERATED</w:t>
      </w:r>
      <w:r w:rsidRPr="00AB1A0A">
        <w:t xml:space="preserve"> {n0, n1, n2, n3, n4, n5, n6, n8},</w:t>
      </w:r>
    </w:p>
    <w:p w14:paraId="3FB97CFF" w14:textId="77777777" w:rsidR="00FB4E6F" w:rsidRPr="00AB1A0A" w:rsidRDefault="00FB4E6F" w:rsidP="00FB4E6F">
      <w:pPr>
        <w:pStyle w:val="PL"/>
      </w:pPr>
      <w:r w:rsidRPr="00AB1A0A">
        <w:t xml:space="preserve">        aggregationLevel8                       </w:t>
      </w:r>
      <w:r w:rsidRPr="00AB1A0A">
        <w:rPr>
          <w:color w:val="993366"/>
        </w:rPr>
        <w:t>ENUMERATED</w:t>
      </w:r>
      <w:r w:rsidRPr="00AB1A0A">
        <w:t xml:space="preserve"> {n0, n1, n2, n3, n4, n5, n6, n8},</w:t>
      </w:r>
    </w:p>
    <w:p w14:paraId="49FD064C" w14:textId="77777777" w:rsidR="00FB4E6F" w:rsidRPr="00AB1A0A" w:rsidRDefault="00FB4E6F" w:rsidP="00FB4E6F">
      <w:pPr>
        <w:pStyle w:val="PL"/>
      </w:pPr>
      <w:r w:rsidRPr="00AB1A0A">
        <w:t xml:space="preserve">        aggregationLevel16                      </w:t>
      </w:r>
      <w:r w:rsidRPr="00AB1A0A">
        <w:rPr>
          <w:color w:val="993366"/>
        </w:rPr>
        <w:t>ENUMERATED</w:t>
      </w:r>
      <w:r w:rsidRPr="00AB1A0A">
        <w:t xml:space="preserve"> {n0, n1, n2, n3, n4, n5, n6, n8}</w:t>
      </w:r>
    </w:p>
    <w:p w14:paraId="0AE76C47" w14:textId="77777777" w:rsidR="00FB4E6F" w:rsidRPr="00AB1A0A" w:rsidRDefault="00FB4E6F" w:rsidP="00FB4E6F">
      <w:pPr>
        <w:pStyle w:val="PL"/>
        <w:rPr>
          <w:color w:val="808080"/>
        </w:rPr>
      </w:pPr>
      <w:r w:rsidRPr="00AB1A0A">
        <w:t xml:space="preserve">    }                                                                                                   </w:t>
      </w:r>
      <w:r w:rsidRPr="00AB1A0A">
        <w:rPr>
          <w:color w:val="993366"/>
        </w:rPr>
        <w:t>OPTIONAL</w:t>
      </w:r>
      <w:r w:rsidRPr="00AB1A0A">
        <w:t xml:space="preserve">,   </w:t>
      </w:r>
      <w:r w:rsidRPr="00AB1A0A">
        <w:rPr>
          <w:color w:val="808080"/>
        </w:rPr>
        <w:t>-- Cond Setup</w:t>
      </w:r>
    </w:p>
    <w:p w14:paraId="6B318B06" w14:textId="77777777" w:rsidR="00FB4E6F" w:rsidRPr="00AB1A0A" w:rsidRDefault="00FB4E6F" w:rsidP="00FB4E6F">
      <w:pPr>
        <w:pStyle w:val="PL"/>
      </w:pPr>
      <w:r w:rsidRPr="00AB1A0A">
        <w:t xml:space="preserve">    searchSpaceType                         </w:t>
      </w:r>
      <w:r w:rsidRPr="00AB1A0A">
        <w:rPr>
          <w:color w:val="993366"/>
        </w:rPr>
        <w:t>CHOICE</w:t>
      </w:r>
      <w:r w:rsidRPr="00AB1A0A">
        <w:t xml:space="preserve"> {</w:t>
      </w:r>
    </w:p>
    <w:p w14:paraId="66AF5DF6" w14:textId="77777777" w:rsidR="00FB4E6F" w:rsidRPr="00AB1A0A" w:rsidRDefault="00FB4E6F" w:rsidP="00FB4E6F">
      <w:pPr>
        <w:pStyle w:val="PL"/>
      </w:pPr>
      <w:r w:rsidRPr="00AB1A0A">
        <w:t xml:space="preserve">        common                                  </w:t>
      </w:r>
      <w:r w:rsidRPr="00AB1A0A">
        <w:rPr>
          <w:color w:val="993366"/>
        </w:rPr>
        <w:t>SEQUENCE</w:t>
      </w:r>
      <w:r w:rsidRPr="00AB1A0A">
        <w:t xml:space="preserve"> {</w:t>
      </w:r>
    </w:p>
    <w:p w14:paraId="70B49F13" w14:textId="77777777" w:rsidR="00FB4E6F" w:rsidRPr="00AB1A0A" w:rsidRDefault="00FB4E6F" w:rsidP="00FB4E6F">
      <w:pPr>
        <w:pStyle w:val="PL"/>
      </w:pPr>
      <w:r w:rsidRPr="00AB1A0A">
        <w:t xml:space="preserve">            dci-Format0-0-AndFormat1-0              </w:t>
      </w:r>
      <w:r w:rsidRPr="00AB1A0A">
        <w:rPr>
          <w:color w:val="993366"/>
        </w:rPr>
        <w:t>SEQUENCE</w:t>
      </w:r>
      <w:r w:rsidRPr="00AB1A0A">
        <w:t xml:space="preserve"> {</w:t>
      </w:r>
    </w:p>
    <w:p w14:paraId="5C478DA4" w14:textId="77777777" w:rsidR="00FB4E6F" w:rsidRPr="00AB1A0A" w:rsidRDefault="00FB4E6F" w:rsidP="00FB4E6F">
      <w:pPr>
        <w:pStyle w:val="PL"/>
      </w:pPr>
      <w:r w:rsidRPr="00AB1A0A">
        <w:t xml:space="preserve">                ...</w:t>
      </w:r>
    </w:p>
    <w:p w14:paraId="4011C297" w14:textId="77777777" w:rsidR="00FB4E6F" w:rsidRPr="00AB1A0A" w:rsidRDefault="00FB4E6F" w:rsidP="00FB4E6F">
      <w:pPr>
        <w:pStyle w:val="PL"/>
        <w:rPr>
          <w:color w:val="808080"/>
        </w:rPr>
      </w:pPr>
      <w:r w:rsidRPr="00AB1A0A">
        <w:t xml:space="preserve">            }                                                                                           </w:t>
      </w:r>
      <w:r w:rsidRPr="00AB1A0A">
        <w:rPr>
          <w:color w:val="993366"/>
        </w:rPr>
        <w:t>OPTIONAL</w:t>
      </w:r>
      <w:r w:rsidRPr="00AB1A0A">
        <w:t xml:space="preserve">,   </w:t>
      </w:r>
      <w:r w:rsidRPr="00AB1A0A">
        <w:rPr>
          <w:color w:val="808080"/>
        </w:rPr>
        <w:t>-- Need R</w:t>
      </w:r>
    </w:p>
    <w:p w14:paraId="0462F7EC" w14:textId="77777777" w:rsidR="00FB4E6F" w:rsidRPr="00AB1A0A" w:rsidRDefault="00FB4E6F" w:rsidP="00FB4E6F">
      <w:pPr>
        <w:pStyle w:val="PL"/>
      </w:pPr>
      <w:r w:rsidRPr="00AB1A0A">
        <w:lastRenderedPageBreak/>
        <w:t xml:space="preserve">            dci-Format2-0                           </w:t>
      </w:r>
      <w:r w:rsidRPr="00AB1A0A">
        <w:rPr>
          <w:color w:val="993366"/>
        </w:rPr>
        <w:t>SEQUENCE</w:t>
      </w:r>
      <w:r w:rsidRPr="00AB1A0A">
        <w:t xml:space="preserve"> {</w:t>
      </w:r>
    </w:p>
    <w:p w14:paraId="63CDBCC6" w14:textId="77777777" w:rsidR="00FB4E6F" w:rsidRPr="00AB1A0A" w:rsidRDefault="00FB4E6F" w:rsidP="00FB4E6F">
      <w:pPr>
        <w:pStyle w:val="PL"/>
      </w:pPr>
      <w:r w:rsidRPr="00AB1A0A">
        <w:t xml:space="preserve">                nrofCandidates-SFI                      </w:t>
      </w:r>
      <w:r w:rsidRPr="00AB1A0A">
        <w:rPr>
          <w:color w:val="993366"/>
        </w:rPr>
        <w:t>SEQUENCE</w:t>
      </w:r>
      <w:r w:rsidRPr="00AB1A0A">
        <w:t xml:space="preserve"> {</w:t>
      </w:r>
    </w:p>
    <w:p w14:paraId="66CFDFEE" w14:textId="77777777" w:rsidR="00FB4E6F" w:rsidRPr="00AB1A0A" w:rsidRDefault="00FB4E6F" w:rsidP="00FB4E6F">
      <w:pPr>
        <w:pStyle w:val="PL"/>
        <w:rPr>
          <w:color w:val="808080"/>
        </w:rPr>
      </w:pPr>
      <w:r w:rsidRPr="00AB1A0A">
        <w:t xml:space="preserve">                    aggregationLevel1                       </w:t>
      </w:r>
      <w:r w:rsidRPr="00AB1A0A">
        <w:rPr>
          <w:color w:val="993366"/>
        </w:rPr>
        <w:t>ENUMERATED</w:t>
      </w:r>
      <w:r w:rsidRPr="00AB1A0A">
        <w:t xml:space="preserve"> {n1, n2}                         </w:t>
      </w:r>
      <w:r w:rsidRPr="00AB1A0A">
        <w:rPr>
          <w:color w:val="993366"/>
        </w:rPr>
        <w:t>OPTIONAL</w:t>
      </w:r>
      <w:r w:rsidRPr="00AB1A0A">
        <w:t xml:space="preserve">,   </w:t>
      </w:r>
      <w:r w:rsidRPr="00AB1A0A">
        <w:rPr>
          <w:color w:val="808080"/>
        </w:rPr>
        <w:t>-- Need R</w:t>
      </w:r>
    </w:p>
    <w:p w14:paraId="4FCE8BCC" w14:textId="77777777" w:rsidR="00FB4E6F" w:rsidRPr="00AB1A0A" w:rsidRDefault="00FB4E6F" w:rsidP="00FB4E6F">
      <w:pPr>
        <w:pStyle w:val="PL"/>
        <w:rPr>
          <w:color w:val="808080"/>
        </w:rPr>
      </w:pPr>
      <w:r w:rsidRPr="00AB1A0A">
        <w:t xml:space="preserve">                    aggregationLevel2                       </w:t>
      </w:r>
      <w:r w:rsidRPr="00AB1A0A">
        <w:rPr>
          <w:color w:val="993366"/>
        </w:rPr>
        <w:t>ENUMERATED</w:t>
      </w:r>
      <w:r w:rsidRPr="00AB1A0A">
        <w:t xml:space="preserve"> {n1, n2}                         </w:t>
      </w:r>
      <w:r w:rsidRPr="00AB1A0A">
        <w:rPr>
          <w:color w:val="993366"/>
        </w:rPr>
        <w:t>OPTIONAL</w:t>
      </w:r>
      <w:r w:rsidRPr="00AB1A0A">
        <w:t xml:space="preserve">,   </w:t>
      </w:r>
      <w:r w:rsidRPr="00AB1A0A">
        <w:rPr>
          <w:color w:val="808080"/>
        </w:rPr>
        <w:t>-- Need R</w:t>
      </w:r>
    </w:p>
    <w:p w14:paraId="41D5DEE3" w14:textId="77777777" w:rsidR="00FB4E6F" w:rsidRPr="00AB1A0A" w:rsidRDefault="00FB4E6F" w:rsidP="00FB4E6F">
      <w:pPr>
        <w:pStyle w:val="PL"/>
        <w:rPr>
          <w:color w:val="808080"/>
        </w:rPr>
      </w:pPr>
      <w:r w:rsidRPr="00AB1A0A">
        <w:t xml:space="preserve">                    aggregationLevel4                       </w:t>
      </w:r>
      <w:r w:rsidRPr="00AB1A0A">
        <w:rPr>
          <w:color w:val="993366"/>
        </w:rPr>
        <w:t>ENUMERATED</w:t>
      </w:r>
      <w:r w:rsidRPr="00AB1A0A">
        <w:t xml:space="preserve"> {n1, n2}                         </w:t>
      </w:r>
      <w:r w:rsidRPr="00AB1A0A">
        <w:rPr>
          <w:color w:val="993366"/>
        </w:rPr>
        <w:t>OPTIONAL</w:t>
      </w:r>
      <w:r w:rsidRPr="00AB1A0A">
        <w:t xml:space="preserve">,   </w:t>
      </w:r>
      <w:r w:rsidRPr="00AB1A0A">
        <w:rPr>
          <w:color w:val="808080"/>
        </w:rPr>
        <w:t>-- Need R</w:t>
      </w:r>
    </w:p>
    <w:p w14:paraId="44D472C5" w14:textId="77777777" w:rsidR="00FB4E6F" w:rsidRPr="00AB1A0A" w:rsidRDefault="00FB4E6F" w:rsidP="00FB4E6F">
      <w:pPr>
        <w:pStyle w:val="PL"/>
        <w:rPr>
          <w:color w:val="808080"/>
        </w:rPr>
      </w:pPr>
      <w:r w:rsidRPr="00AB1A0A">
        <w:t xml:space="preserve">                    aggregationLevel8                       </w:t>
      </w:r>
      <w:r w:rsidRPr="00AB1A0A">
        <w:rPr>
          <w:color w:val="993366"/>
        </w:rPr>
        <w:t>ENUMERATED</w:t>
      </w:r>
      <w:r w:rsidRPr="00AB1A0A">
        <w:t xml:space="preserve"> {n1, n2}                         </w:t>
      </w:r>
      <w:r w:rsidRPr="00AB1A0A">
        <w:rPr>
          <w:color w:val="993366"/>
        </w:rPr>
        <w:t>OPTIONAL</w:t>
      </w:r>
      <w:r w:rsidRPr="00AB1A0A">
        <w:t xml:space="preserve">,   </w:t>
      </w:r>
      <w:r w:rsidRPr="00AB1A0A">
        <w:rPr>
          <w:color w:val="808080"/>
        </w:rPr>
        <w:t>-- Need R</w:t>
      </w:r>
    </w:p>
    <w:p w14:paraId="2543D446" w14:textId="77777777" w:rsidR="00FB4E6F" w:rsidRPr="00AB1A0A" w:rsidRDefault="00FB4E6F" w:rsidP="00FB4E6F">
      <w:pPr>
        <w:pStyle w:val="PL"/>
        <w:rPr>
          <w:color w:val="808080"/>
        </w:rPr>
      </w:pPr>
      <w:r w:rsidRPr="00AB1A0A">
        <w:t xml:space="preserve">                    aggregationLevel16                      </w:t>
      </w:r>
      <w:r w:rsidRPr="00AB1A0A">
        <w:rPr>
          <w:color w:val="993366"/>
        </w:rPr>
        <w:t>ENUMERATED</w:t>
      </w:r>
      <w:r w:rsidRPr="00AB1A0A">
        <w:t xml:space="preserve"> {n1, n2}                         </w:t>
      </w:r>
      <w:r w:rsidRPr="00AB1A0A">
        <w:rPr>
          <w:color w:val="993366"/>
        </w:rPr>
        <w:t>OPTIONAL</w:t>
      </w:r>
      <w:r w:rsidRPr="00AB1A0A">
        <w:t xml:space="preserve">    </w:t>
      </w:r>
      <w:r w:rsidRPr="00AB1A0A">
        <w:rPr>
          <w:color w:val="808080"/>
        </w:rPr>
        <w:t>-- Need R</w:t>
      </w:r>
    </w:p>
    <w:p w14:paraId="363339B4" w14:textId="77777777" w:rsidR="00FB4E6F" w:rsidRPr="00AB1A0A" w:rsidRDefault="00FB4E6F" w:rsidP="00FB4E6F">
      <w:pPr>
        <w:pStyle w:val="PL"/>
      </w:pPr>
      <w:r w:rsidRPr="00AB1A0A">
        <w:t xml:space="preserve">                },</w:t>
      </w:r>
    </w:p>
    <w:p w14:paraId="663971AD" w14:textId="77777777" w:rsidR="00FB4E6F" w:rsidRPr="00AB1A0A" w:rsidRDefault="00FB4E6F" w:rsidP="00FB4E6F">
      <w:pPr>
        <w:pStyle w:val="PL"/>
      </w:pPr>
      <w:r w:rsidRPr="00AB1A0A">
        <w:t xml:space="preserve">                ...</w:t>
      </w:r>
    </w:p>
    <w:p w14:paraId="44CAD808" w14:textId="77777777" w:rsidR="00FB4E6F" w:rsidRPr="00AB1A0A" w:rsidRDefault="00FB4E6F" w:rsidP="00FB4E6F">
      <w:pPr>
        <w:pStyle w:val="PL"/>
        <w:rPr>
          <w:color w:val="808080"/>
        </w:rPr>
      </w:pPr>
      <w:r w:rsidRPr="00AB1A0A">
        <w:t xml:space="preserve">            }                                                                                           </w:t>
      </w:r>
      <w:r w:rsidRPr="00AB1A0A">
        <w:rPr>
          <w:color w:val="993366"/>
        </w:rPr>
        <w:t>OPTIONAL</w:t>
      </w:r>
      <w:r w:rsidRPr="00AB1A0A">
        <w:t xml:space="preserve">,   </w:t>
      </w:r>
      <w:r w:rsidRPr="00AB1A0A">
        <w:rPr>
          <w:color w:val="808080"/>
        </w:rPr>
        <w:t>-- Need R</w:t>
      </w:r>
    </w:p>
    <w:p w14:paraId="34CE911C" w14:textId="77777777" w:rsidR="00FB4E6F" w:rsidRPr="00AB1A0A" w:rsidRDefault="00FB4E6F" w:rsidP="00FB4E6F">
      <w:pPr>
        <w:pStyle w:val="PL"/>
      </w:pPr>
      <w:r w:rsidRPr="00AB1A0A">
        <w:t xml:space="preserve">            dci-Format2-1                           </w:t>
      </w:r>
      <w:r w:rsidRPr="00AB1A0A">
        <w:rPr>
          <w:color w:val="993366"/>
        </w:rPr>
        <w:t>SEQUENCE</w:t>
      </w:r>
      <w:r w:rsidRPr="00AB1A0A">
        <w:t xml:space="preserve"> {</w:t>
      </w:r>
    </w:p>
    <w:p w14:paraId="73A1AFB8" w14:textId="77777777" w:rsidR="00FB4E6F" w:rsidRPr="00AB1A0A" w:rsidRDefault="00FB4E6F" w:rsidP="00FB4E6F">
      <w:pPr>
        <w:pStyle w:val="PL"/>
      </w:pPr>
      <w:r w:rsidRPr="00AB1A0A">
        <w:t xml:space="preserve">                ...</w:t>
      </w:r>
    </w:p>
    <w:p w14:paraId="1CDF09CD" w14:textId="77777777" w:rsidR="00FB4E6F" w:rsidRPr="00AB1A0A" w:rsidRDefault="00FB4E6F" w:rsidP="00FB4E6F">
      <w:pPr>
        <w:pStyle w:val="PL"/>
        <w:rPr>
          <w:color w:val="808080"/>
        </w:rPr>
      </w:pPr>
      <w:r w:rsidRPr="00AB1A0A">
        <w:t xml:space="preserve">            }                                                                                           </w:t>
      </w:r>
      <w:r w:rsidRPr="00AB1A0A">
        <w:rPr>
          <w:color w:val="993366"/>
        </w:rPr>
        <w:t>OPTIONAL</w:t>
      </w:r>
      <w:r w:rsidRPr="00AB1A0A">
        <w:t xml:space="preserve">,   </w:t>
      </w:r>
      <w:r w:rsidRPr="00AB1A0A">
        <w:rPr>
          <w:color w:val="808080"/>
        </w:rPr>
        <w:t>-- Need R</w:t>
      </w:r>
    </w:p>
    <w:p w14:paraId="3387BCF0" w14:textId="77777777" w:rsidR="00FB4E6F" w:rsidRPr="00AB1A0A" w:rsidRDefault="00FB4E6F" w:rsidP="00FB4E6F">
      <w:pPr>
        <w:pStyle w:val="PL"/>
      </w:pPr>
      <w:r w:rsidRPr="00AB1A0A">
        <w:t xml:space="preserve">            dci-Format2-2                           </w:t>
      </w:r>
      <w:r w:rsidRPr="00AB1A0A">
        <w:rPr>
          <w:color w:val="993366"/>
        </w:rPr>
        <w:t>SEQUENCE</w:t>
      </w:r>
      <w:r w:rsidRPr="00AB1A0A">
        <w:t xml:space="preserve"> {</w:t>
      </w:r>
    </w:p>
    <w:p w14:paraId="79681741" w14:textId="77777777" w:rsidR="00FB4E6F" w:rsidRPr="00AB1A0A" w:rsidRDefault="00FB4E6F" w:rsidP="00FB4E6F">
      <w:pPr>
        <w:pStyle w:val="PL"/>
      </w:pPr>
      <w:r w:rsidRPr="00AB1A0A">
        <w:t xml:space="preserve">                ...</w:t>
      </w:r>
    </w:p>
    <w:p w14:paraId="2951112D" w14:textId="77777777" w:rsidR="00FB4E6F" w:rsidRPr="00AB1A0A" w:rsidRDefault="00FB4E6F" w:rsidP="00FB4E6F">
      <w:pPr>
        <w:pStyle w:val="PL"/>
        <w:rPr>
          <w:color w:val="808080"/>
        </w:rPr>
      </w:pPr>
      <w:r w:rsidRPr="00AB1A0A">
        <w:t xml:space="preserve">            }                                                                                           </w:t>
      </w:r>
      <w:r w:rsidRPr="00AB1A0A">
        <w:rPr>
          <w:color w:val="993366"/>
        </w:rPr>
        <w:t>OPTIONAL</w:t>
      </w:r>
      <w:r w:rsidRPr="00AB1A0A">
        <w:t xml:space="preserve">,   </w:t>
      </w:r>
      <w:r w:rsidRPr="00AB1A0A">
        <w:rPr>
          <w:color w:val="808080"/>
        </w:rPr>
        <w:t>-- Need R</w:t>
      </w:r>
    </w:p>
    <w:p w14:paraId="260CA8DE" w14:textId="77777777" w:rsidR="00FB4E6F" w:rsidRPr="00AB1A0A" w:rsidRDefault="00FB4E6F" w:rsidP="00FB4E6F">
      <w:pPr>
        <w:pStyle w:val="PL"/>
      </w:pPr>
      <w:r w:rsidRPr="00AB1A0A">
        <w:t xml:space="preserve">            dci-Format2-3                           </w:t>
      </w:r>
      <w:r w:rsidRPr="00AB1A0A">
        <w:rPr>
          <w:color w:val="993366"/>
        </w:rPr>
        <w:t>SEQUENCE</w:t>
      </w:r>
      <w:r w:rsidRPr="00AB1A0A">
        <w:t xml:space="preserve"> {</w:t>
      </w:r>
    </w:p>
    <w:p w14:paraId="4EB704FE" w14:textId="77777777" w:rsidR="00FB4E6F" w:rsidRPr="00AB1A0A" w:rsidRDefault="00FB4E6F" w:rsidP="00FB4E6F">
      <w:pPr>
        <w:pStyle w:val="PL"/>
        <w:rPr>
          <w:color w:val="808080"/>
        </w:rPr>
      </w:pPr>
      <w:r w:rsidRPr="00AB1A0A">
        <w:t xml:space="preserve">                dummy1                  </w:t>
      </w:r>
      <w:r w:rsidRPr="00AB1A0A">
        <w:rPr>
          <w:color w:val="993366"/>
        </w:rPr>
        <w:t>ENUMERATED</w:t>
      </w:r>
      <w:r w:rsidRPr="00AB1A0A">
        <w:t xml:space="preserve"> {sl1, sl2, sl4, sl5, sl8, sl10, sl16, sl20}          </w:t>
      </w:r>
      <w:r w:rsidRPr="00AB1A0A">
        <w:rPr>
          <w:color w:val="993366"/>
        </w:rPr>
        <w:t>OPTIONAL</w:t>
      </w:r>
      <w:r w:rsidRPr="00AB1A0A">
        <w:t xml:space="preserve">,   </w:t>
      </w:r>
      <w:r w:rsidRPr="00AB1A0A">
        <w:rPr>
          <w:color w:val="808080"/>
        </w:rPr>
        <w:t>-- Cond Setup</w:t>
      </w:r>
    </w:p>
    <w:p w14:paraId="5E4774E4" w14:textId="77777777" w:rsidR="00FB4E6F" w:rsidRPr="00AB1A0A" w:rsidRDefault="00FB4E6F" w:rsidP="00FB4E6F">
      <w:pPr>
        <w:pStyle w:val="PL"/>
      </w:pPr>
      <w:r w:rsidRPr="00AB1A0A">
        <w:t xml:space="preserve">                dummy2                  </w:t>
      </w:r>
      <w:r w:rsidRPr="00AB1A0A">
        <w:rPr>
          <w:color w:val="993366"/>
        </w:rPr>
        <w:t>ENUMERATED</w:t>
      </w:r>
      <w:r w:rsidRPr="00AB1A0A">
        <w:t xml:space="preserve"> {n1, n2},</w:t>
      </w:r>
    </w:p>
    <w:p w14:paraId="765C28E4" w14:textId="77777777" w:rsidR="00FB4E6F" w:rsidRPr="00AB1A0A" w:rsidRDefault="00FB4E6F" w:rsidP="00FB4E6F">
      <w:pPr>
        <w:pStyle w:val="PL"/>
      </w:pPr>
      <w:r w:rsidRPr="00AB1A0A">
        <w:t xml:space="preserve">                ...</w:t>
      </w:r>
    </w:p>
    <w:p w14:paraId="48999968" w14:textId="77777777" w:rsidR="00FB4E6F" w:rsidRPr="00AB1A0A" w:rsidRDefault="00FB4E6F" w:rsidP="00FB4E6F">
      <w:pPr>
        <w:pStyle w:val="PL"/>
        <w:rPr>
          <w:color w:val="808080"/>
        </w:rPr>
      </w:pPr>
      <w:r w:rsidRPr="00AB1A0A">
        <w:t xml:space="preserve">            }                                                                                           </w:t>
      </w:r>
      <w:r w:rsidRPr="00AB1A0A">
        <w:rPr>
          <w:color w:val="993366"/>
        </w:rPr>
        <w:t>OPTIONAL</w:t>
      </w:r>
      <w:r w:rsidRPr="00AB1A0A">
        <w:t xml:space="preserve">    </w:t>
      </w:r>
      <w:r w:rsidRPr="00AB1A0A">
        <w:rPr>
          <w:color w:val="808080"/>
        </w:rPr>
        <w:t>-- Need R</w:t>
      </w:r>
    </w:p>
    <w:p w14:paraId="479EF7E2" w14:textId="77777777" w:rsidR="00FB4E6F" w:rsidRPr="00AB1A0A" w:rsidRDefault="00FB4E6F" w:rsidP="00FB4E6F">
      <w:pPr>
        <w:pStyle w:val="PL"/>
      </w:pPr>
      <w:r w:rsidRPr="00AB1A0A">
        <w:t xml:space="preserve">        },</w:t>
      </w:r>
    </w:p>
    <w:p w14:paraId="38986F6B" w14:textId="77777777" w:rsidR="00FB4E6F" w:rsidRPr="00AB1A0A" w:rsidRDefault="00FB4E6F" w:rsidP="00FB4E6F">
      <w:pPr>
        <w:pStyle w:val="PL"/>
      </w:pPr>
      <w:r w:rsidRPr="00AB1A0A">
        <w:t xml:space="preserve">        ue-Specific                             </w:t>
      </w:r>
      <w:r w:rsidRPr="00AB1A0A">
        <w:rPr>
          <w:color w:val="993366"/>
        </w:rPr>
        <w:t>SEQUENCE</w:t>
      </w:r>
      <w:r w:rsidRPr="00AB1A0A">
        <w:t xml:space="preserve"> {</w:t>
      </w:r>
    </w:p>
    <w:p w14:paraId="4AF73F4D" w14:textId="77777777" w:rsidR="00FB4E6F" w:rsidRPr="00AB1A0A" w:rsidRDefault="00FB4E6F" w:rsidP="00FB4E6F">
      <w:pPr>
        <w:pStyle w:val="PL"/>
      </w:pPr>
      <w:r w:rsidRPr="00AB1A0A">
        <w:t xml:space="preserve">            dci-Formats                             </w:t>
      </w:r>
      <w:r w:rsidRPr="00AB1A0A">
        <w:rPr>
          <w:color w:val="993366"/>
        </w:rPr>
        <w:t>ENUMERATED</w:t>
      </w:r>
      <w:r w:rsidRPr="00AB1A0A">
        <w:t xml:space="preserve"> {formats0-0-And-1-0, formats0-1-And-1-1},</w:t>
      </w:r>
    </w:p>
    <w:p w14:paraId="0A44483D" w14:textId="77777777" w:rsidR="00FB4E6F" w:rsidRPr="00AB1A0A" w:rsidRDefault="00FB4E6F" w:rsidP="00FB4E6F">
      <w:pPr>
        <w:pStyle w:val="PL"/>
      </w:pPr>
      <w:r w:rsidRPr="00AB1A0A">
        <w:t xml:space="preserve">            ...</w:t>
      </w:r>
    </w:p>
    <w:p w14:paraId="789408C6" w14:textId="77777777" w:rsidR="00FB4E6F" w:rsidRPr="00AB1A0A" w:rsidRDefault="00FB4E6F" w:rsidP="00FB4E6F">
      <w:pPr>
        <w:pStyle w:val="PL"/>
      </w:pPr>
      <w:r w:rsidRPr="00AB1A0A">
        <w:t xml:space="preserve">        }</w:t>
      </w:r>
    </w:p>
    <w:p w14:paraId="6221921B" w14:textId="77777777" w:rsidR="00FB4E6F" w:rsidRPr="00AB1A0A" w:rsidRDefault="00FB4E6F" w:rsidP="00FB4E6F">
      <w:pPr>
        <w:pStyle w:val="PL"/>
        <w:rPr>
          <w:color w:val="808080"/>
        </w:rPr>
      </w:pPr>
      <w:r w:rsidRPr="00AB1A0A">
        <w:t xml:space="preserve">    }                                                                                                   </w:t>
      </w:r>
      <w:r w:rsidRPr="00AB1A0A">
        <w:rPr>
          <w:color w:val="993366"/>
        </w:rPr>
        <w:t>OPTIONAL</w:t>
      </w:r>
      <w:r w:rsidRPr="00AB1A0A">
        <w:t xml:space="preserve">    </w:t>
      </w:r>
      <w:r w:rsidRPr="00AB1A0A">
        <w:rPr>
          <w:color w:val="808080"/>
        </w:rPr>
        <w:t>-- Cond Setup</w:t>
      </w:r>
    </w:p>
    <w:p w14:paraId="3CEF1184" w14:textId="77777777" w:rsidR="00FB4E6F" w:rsidRPr="00AB1A0A" w:rsidRDefault="00FB4E6F" w:rsidP="00FB4E6F">
      <w:pPr>
        <w:pStyle w:val="PL"/>
      </w:pPr>
      <w:r w:rsidRPr="00AB1A0A">
        <w:t>}</w:t>
      </w:r>
    </w:p>
    <w:p w14:paraId="3A7FCA86" w14:textId="77777777" w:rsidR="00FB4E6F" w:rsidRPr="00AB1A0A" w:rsidRDefault="00FB4E6F" w:rsidP="00FB4E6F">
      <w:pPr>
        <w:pStyle w:val="PL"/>
      </w:pPr>
    </w:p>
    <w:p w14:paraId="53893ACA" w14:textId="77777777" w:rsidR="00FB4E6F" w:rsidRPr="00AB1A0A" w:rsidRDefault="00FB4E6F" w:rsidP="00FB4E6F">
      <w:pPr>
        <w:pStyle w:val="PL"/>
        <w:rPr>
          <w:color w:val="808080"/>
        </w:rPr>
      </w:pPr>
      <w:r w:rsidRPr="00AB1A0A">
        <w:rPr>
          <w:color w:val="808080"/>
        </w:rPr>
        <w:t>-- TAG-SEARCHSPACE-STOP</w:t>
      </w:r>
    </w:p>
    <w:p w14:paraId="52A1357E" w14:textId="77777777" w:rsidR="00FB4E6F" w:rsidRPr="00AB1A0A" w:rsidRDefault="00FB4E6F" w:rsidP="00FB4E6F">
      <w:pPr>
        <w:pStyle w:val="PL"/>
        <w:rPr>
          <w:color w:val="808080"/>
        </w:rPr>
      </w:pPr>
      <w:r w:rsidRPr="00AB1A0A">
        <w:rPr>
          <w:color w:val="808080"/>
        </w:rPr>
        <w:t>-- ASN1STOP</w:t>
      </w:r>
    </w:p>
    <w:p w14:paraId="0D8E0203" w14:textId="77777777" w:rsidR="00FB4E6F" w:rsidRPr="00AB1A0A" w:rsidRDefault="00FB4E6F" w:rsidP="00FB4E6F"/>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7"/>
      </w:tblGrid>
      <w:tr w:rsidR="00FB4E6F" w:rsidRPr="00AB1A0A" w14:paraId="5BC09545" w14:textId="77777777" w:rsidTr="00FB4E6F">
        <w:tc>
          <w:tcPr>
            <w:tcW w:w="5000" w:type="pct"/>
            <w:tcBorders>
              <w:top w:val="single" w:sz="4" w:space="0" w:color="auto"/>
              <w:left w:val="single" w:sz="4" w:space="0" w:color="auto"/>
              <w:bottom w:val="single" w:sz="4" w:space="0" w:color="auto"/>
              <w:right w:val="single" w:sz="4" w:space="0" w:color="auto"/>
            </w:tcBorders>
            <w:hideMark/>
          </w:tcPr>
          <w:p w14:paraId="1BEFDB66" w14:textId="77777777" w:rsidR="00FB4E6F" w:rsidRPr="00AB1A0A" w:rsidRDefault="00FB4E6F" w:rsidP="00495150">
            <w:pPr>
              <w:pStyle w:val="TAH"/>
              <w:rPr>
                <w:szCs w:val="22"/>
                <w:lang w:eastAsia="ja-JP"/>
              </w:rPr>
            </w:pPr>
            <w:r w:rsidRPr="00AB1A0A">
              <w:rPr>
                <w:i/>
                <w:szCs w:val="22"/>
                <w:lang w:eastAsia="ja-JP"/>
              </w:rPr>
              <w:lastRenderedPageBreak/>
              <w:t xml:space="preserve">SearchSpace </w:t>
            </w:r>
            <w:r w:rsidRPr="00AB1A0A">
              <w:rPr>
                <w:szCs w:val="22"/>
                <w:lang w:eastAsia="ja-JP"/>
              </w:rPr>
              <w:t>field descriptions</w:t>
            </w:r>
          </w:p>
        </w:tc>
      </w:tr>
      <w:tr w:rsidR="00FB4E6F" w:rsidRPr="00AB1A0A" w14:paraId="1BCAEF9E" w14:textId="77777777" w:rsidTr="00FB4E6F">
        <w:tc>
          <w:tcPr>
            <w:tcW w:w="5000" w:type="pct"/>
            <w:tcBorders>
              <w:top w:val="single" w:sz="4" w:space="0" w:color="auto"/>
              <w:left w:val="single" w:sz="4" w:space="0" w:color="auto"/>
              <w:bottom w:val="single" w:sz="4" w:space="0" w:color="auto"/>
              <w:right w:val="single" w:sz="4" w:space="0" w:color="auto"/>
            </w:tcBorders>
            <w:hideMark/>
          </w:tcPr>
          <w:p w14:paraId="062B6145" w14:textId="77777777" w:rsidR="00FB4E6F" w:rsidRPr="00AB1A0A" w:rsidRDefault="00FB4E6F" w:rsidP="00495150">
            <w:pPr>
              <w:pStyle w:val="TAL"/>
              <w:rPr>
                <w:szCs w:val="22"/>
                <w:lang w:eastAsia="ja-JP"/>
              </w:rPr>
            </w:pPr>
            <w:r w:rsidRPr="00AB1A0A">
              <w:rPr>
                <w:b/>
                <w:i/>
                <w:szCs w:val="22"/>
                <w:lang w:eastAsia="ja-JP"/>
              </w:rPr>
              <w:t>common</w:t>
            </w:r>
          </w:p>
          <w:p w14:paraId="493F4871" w14:textId="77777777" w:rsidR="00FB4E6F" w:rsidRPr="00AB1A0A" w:rsidRDefault="00FB4E6F" w:rsidP="00495150">
            <w:pPr>
              <w:pStyle w:val="TAL"/>
              <w:rPr>
                <w:szCs w:val="22"/>
                <w:lang w:eastAsia="ja-JP"/>
              </w:rPr>
            </w:pPr>
            <w:r w:rsidRPr="00AB1A0A">
              <w:rPr>
                <w:szCs w:val="22"/>
                <w:lang w:eastAsia="ja-JP"/>
              </w:rPr>
              <w:t>Configures this search space as common search space (CSS) and DCI formats to monitor.</w:t>
            </w:r>
          </w:p>
        </w:tc>
      </w:tr>
      <w:tr w:rsidR="00FB4E6F" w:rsidRPr="00AB1A0A" w14:paraId="7130BC9B" w14:textId="77777777" w:rsidTr="00FB4E6F">
        <w:tc>
          <w:tcPr>
            <w:tcW w:w="5000" w:type="pct"/>
            <w:tcBorders>
              <w:top w:val="single" w:sz="4" w:space="0" w:color="auto"/>
              <w:left w:val="single" w:sz="4" w:space="0" w:color="auto"/>
              <w:bottom w:val="single" w:sz="4" w:space="0" w:color="auto"/>
              <w:right w:val="single" w:sz="4" w:space="0" w:color="auto"/>
            </w:tcBorders>
            <w:hideMark/>
          </w:tcPr>
          <w:p w14:paraId="53574EB3" w14:textId="77777777" w:rsidR="00FB4E6F" w:rsidRPr="00AB1A0A" w:rsidRDefault="00FB4E6F" w:rsidP="00495150">
            <w:pPr>
              <w:pStyle w:val="TAL"/>
              <w:rPr>
                <w:szCs w:val="22"/>
                <w:lang w:eastAsia="ja-JP"/>
              </w:rPr>
            </w:pPr>
            <w:r w:rsidRPr="00AB1A0A">
              <w:rPr>
                <w:b/>
                <w:i/>
                <w:szCs w:val="22"/>
                <w:lang w:eastAsia="ja-JP"/>
              </w:rPr>
              <w:t>controlResourceSetId</w:t>
            </w:r>
          </w:p>
          <w:p w14:paraId="5772FBBF" w14:textId="77777777" w:rsidR="00FB4E6F" w:rsidRPr="00AB1A0A" w:rsidRDefault="00FB4E6F" w:rsidP="00495150">
            <w:pPr>
              <w:pStyle w:val="TAL"/>
              <w:rPr>
                <w:szCs w:val="22"/>
                <w:lang w:eastAsia="ja-JP"/>
              </w:rPr>
            </w:pPr>
            <w:r w:rsidRPr="00AB1A0A">
              <w:rPr>
                <w:szCs w:val="22"/>
                <w:lang w:eastAsia="ja-JP"/>
              </w:rPr>
              <w:t>The CORESET applicable for this SearchSpace. Value 0 identifies the common CORESET#0 configured in MIB and in ServingCellConfigCommon. Values 1..maxNrofControlResourceSets-1 identify CORESETs configured in System Information or by dedicated signalling. The CORESETs with non-zero controResourceSetId locate in the same BWP as this SearchSpace.</w:t>
            </w:r>
          </w:p>
        </w:tc>
      </w:tr>
      <w:tr w:rsidR="00FB4E6F" w:rsidRPr="00AB1A0A" w14:paraId="7076CBB3" w14:textId="77777777" w:rsidTr="00FB4E6F">
        <w:tc>
          <w:tcPr>
            <w:tcW w:w="5000" w:type="pct"/>
            <w:tcBorders>
              <w:top w:val="single" w:sz="4" w:space="0" w:color="auto"/>
              <w:left w:val="single" w:sz="4" w:space="0" w:color="auto"/>
              <w:bottom w:val="single" w:sz="4" w:space="0" w:color="auto"/>
              <w:right w:val="single" w:sz="4" w:space="0" w:color="auto"/>
            </w:tcBorders>
          </w:tcPr>
          <w:p w14:paraId="75C06790" w14:textId="77777777" w:rsidR="00FB4E6F" w:rsidRPr="00AB1A0A" w:rsidRDefault="00FB4E6F" w:rsidP="00495150">
            <w:pPr>
              <w:pStyle w:val="TAL"/>
              <w:rPr>
                <w:b/>
                <w:bCs/>
                <w:i/>
                <w:iCs/>
              </w:rPr>
            </w:pPr>
            <w:r w:rsidRPr="00AB1A0A">
              <w:rPr>
                <w:b/>
                <w:bCs/>
                <w:i/>
                <w:iCs/>
              </w:rPr>
              <w:t>dummy1, dummy2</w:t>
            </w:r>
          </w:p>
          <w:p w14:paraId="7151F6D2" w14:textId="77777777" w:rsidR="00FB4E6F" w:rsidRPr="00AB1A0A" w:rsidRDefault="00FB4E6F" w:rsidP="00495150">
            <w:pPr>
              <w:pStyle w:val="TAL"/>
            </w:pPr>
            <w:r w:rsidRPr="00AB1A0A">
              <w:t>This field is not used in the specification. If received it shall be ignored by the UE.</w:t>
            </w:r>
          </w:p>
        </w:tc>
      </w:tr>
      <w:tr w:rsidR="00FB4E6F" w:rsidRPr="00AB1A0A" w14:paraId="254808A0" w14:textId="77777777" w:rsidTr="00FB4E6F">
        <w:tc>
          <w:tcPr>
            <w:tcW w:w="5000" w:type="pct"/>
            <w:tcBorders>
              <w:top w:val="single" w:sz="4" w:space="0" w:color="auto"/>
              <w:left w:val="single" w:sz="4" w:space="0" w:color="auto"/>
              <w:bottom w:val="single" w:sz="4" w:space="0" w:color="auto"/>
              <w:right w:val="single" w:sz="4" w:space="0" w:color="auto"/>
            </w:tcBorders>
            <w:hideMark/>
          </w:tcPr>
          <w:p w14:paraId="18718425" w14:textId="77777777" w:rsidR="00FB4E6F" w:rsidRPr="00AB1A0A" w:rsidRDefault="00FB4E6F" w:rsidP="00495150">
            <w:pPr>
              <w:pStyle w:val="TAL"/>
              <w:rPr>
                <w:szCs w:val="22"/>
                <w:lang w:eastAsia="ja-JP"/>
              </w:rPr>
            </w:pPr>
            <w:r w:rsidRPr="00AB1A0A">
              <w:rPr>
                <w:b/>
                <w:i/>
                <w:szCs w:val="22"/>
                <w:lang w:eastAsia="ja-JP"/>
              </w:rPr>
              <w:t>dci-Format0-0-AndFormat1-0</w:t>
            </w:r>
          </w:p>
          <w:p w14:paraId="55E74B7E" w14:textId="77777777" w:rsidR="00FB4E6F" w:rsidRPr="00AB1A0A" w:rsidRDefault="00FB4E6F" w:rsidP="00495150">
            <w:pPr>
              <w:pStyle w:val="TAL"/>
              <w:rPr>
                <w:szCs w:val="22"/>
                <w:lang w:eastAsia="ja-JP"/>
              </w:rPr>
            </w:pPr>
            <w:r w:rsidRPr="00AB1A0A">
              <w:rPr>
                <w:szCs w:val="22"/>
                <w:lang w:eastAsia="ja-JP"/>
              </w:rPr>
              <w:t>If configured, the UE monitors the DCI formats 0_0 and 1_0 according to TS 38.213 [13], clause 10.1.</w:t>
            </w:r>
          </w:p>
        </w:tc>
      </w:tr>
      <w:tr w:rsidR="00FB4E6F" w:rsidRPr="00AB1A0A" w14:paraId="20855E96" w14:textId="77777777" w:rsidTr="00FB4E6F">
        <w:tc>
          <w:tcPr>
            <w:tcW w:w="5000" w:type="pct"/>
            <w:tcBorders>
              <w:top w:val="single" w:sz="4" w:space="0" w:color="auto"/>
              <w:left w:val="single" w:sz="4" w:space="0" w:color="auto"/>
              <w:bottom w:val="single" w:sz="4" w:space="0" w:color="auto"/>
              <w:right w:val="single" w:sz="4" w:space="0" w:color="auto"/>
            </w:tcBorders>
            <w:hideMark/>
          </w:tcPr>
          <w:p w14:paraId="577FB286" w14:textId="77777777" w:rsidR="00FB4E6F" w:rsidRPr="00AB1A0A" w:rsidRDefault="00FB4E6F" w:rsidP="00495150">
            <w:pPr>
              <w:pStyle w:val="TAL"/>
              <w:rPr>
                <w:szCs w:val="22"/>
                <w:lang w:eastAsia="ja-JP"/>
              </w:rPr>
            </w:pPr>
            <w:r w:rsidRPr="00AB1A0A">
              <w:rPr>
                <w:b/>
                <w:i/>
                <w:szCs w:val="22"/>
                <w:lang w:eastAsia="ja-JP"/>
              </w:rPr>
              <w:t>dci-Format2-0</w:t>
            </w:r>
          </w:p>
          <w:p w14:paraId="58F094B2" w14:textId="77777777" w:rsidR="00FB4E6F" w:rsidRPr="00AB1A0A" w:rsidRDefault="00FB4E6F" w:rsidP="00495150">
            <w:pPr>
              <w:pStyle w:val="TAL"/>
              <w:rPr>
                <w:szCs w:val="22"/>
                <w:lang w:eastAsia="ja-JP"/>
              </w:rPr>
            </w:pPr>
            <w:r w:rsidRPr="00AB1A0A">
              <w:rPr>
                <w:szCs w:val="22"/>
                <w:lang w:eastAsia="ja-JP"/>
              </w:rPr>
              <w:t>If configured, UE monitors the DCI format 2_0 according to TS 38.213 [13], clause 10.1, 11.1.1.</w:t>
            </w:r>
          </w:p>
        </w:tc>
      </w:tr>
      <w:tr w:rsidR="00FB4E6F" w:rsidRPr="00AB1A0A" w14:paraId="03336E77" w14:textId="77777777" w:rsidTr="00FB4E6F">
        <w:tc>
          <w:tcPr>
            <w:tcW w:w="5000" w:type="pct"/>
            <w:tcBorders>
              <w:top w:val="single" w:sz="4" w:space="0" w:color="auto"/>
              <w:left w:val="single" w:sz="4" w:space="0" w:color="auto"/>
              <w:bottom w:val="single" w:sz="4" w:space="0" w:color="auto"/>
              <w:right w:val="single" w:sz="4" w:space="0" w:color="auto"/>
            </w:tcBorders>
            <w:hideMark/>
          </w:tcPr>
          <w:p w14:paraId="378A65E0" w14:textId="77777777" w:rsidR="00FB4E6F" w:rsidRPr="00AB1A0A" w:rsidRDefault="00FB4E6F" w:rsidP="00495150">
            <w:pPr>
              <w:pStyle w:val="TAL"/>
              <w:rPr>
                <w:szCs w:val="22"/>
                <w:lang w:eastAsia="ja-JP"/>
              </w:rPr>
            </w:pPr>
            <w:r w:rsidRPr="00AB1A0A">
              <w:rPr>
                <w:b/>
                <w:i/>
                <w:szCs w:val="22"/>
                <w:lang w:eastAsia="ja-JP"/>
              </w:rPr>
              <w:t>dci-Format2-1</w:t>
            </w:r>
          </w:p>
          <w:p w14:paraId="537323DB" w14:textId="77777777" w:rsidR="00FB4E6F" w:rsidRPr="00AB1A0A" w:rsidRDefault="00FB4E6F" w:rsidP="00495150">
            <w:pPr>
              <w:pStyle w:val="TAL"/>
              <w:rPr>
                <w:szCs w:val="22"/>
                <w:lang w:eastAsia="ja-JP"/>
              </w:rPr>
            </w:pPr>
            <w:r w:rsidRPr="00AB1A0A">
              <w:rPr>
                <w:szCs w:val="22"/>
                <w:lang w:eastAsia="ja-JP"/>
              </w:rPr>
              <w:t>If configured, UE monitors the DCI format 2_1 according to TS 38.213 [13], clause 10.1, 11.2.</w:t>
            </w:r>
          </w:p>
        </w:tc>
      </w:tr>
      <w:tr w:rsidR="00FB4E6F" w:rsidRPr="00AB1A0A" w14:paraId="001E5F3F" w14:textId="77777777" w:rsidTr="00FB4E6F">
        <w:tc>
          <w:tcPr>
            <w:tcW w:w="5000" w:type="pct"/>
            <w:tcBorders>
              <w:top w:val="single" w:sz="4" w:space="0" w:color="auto"/>
              <w:left w:val="single" w:sz="4" w:space="0" w:color="auto"/>
              <w:bottom w:val="single" w:sz="4" w:space="0" w:color="auto"/>
              <w:right w:val="single" w:sz="4" w:space="0" w:color="auto"/>
            </w:tcBorders>
            <w:hideMark/>
          </w:tcPr>
          <w:p w14:paraId="67217FE7" w14:textId="77777777" w:rsidR="00FB4E6F" w:rsidRPr="00AB1A0A" w:rsidRDefault="00FB4E6F" w:rsidP="00495150">
            <w:pPr>
              <w:pStyle w:val="TAL"/>
              <w:rPr>
                <w:szCs w:val="22"/>
                <w:lang w:eastAsia="ja-JP"/>
              </w:rPr>
            </w:pPr>
            <w:r w:rsidRPr="00AB1A0A">
              <w:rPr>
                <w:b/>
                <w:i/>
                <w:szCs w:val="22"/>
                <w:lang w:eastAsia="ja-JP"/>
              </w:rPr>
              <w:t>dci-Format2-2</w:t>
            </w:r>
          </w:p>
          <w:p w14:paraId="0B34B55D" w14:textId="77777777" w:rsidR="00FB4E6F" w:rsidRPr="00AB1A0A" w:rsidRDefault="00FB4E6F" w:rsidP="00495150">
            <w:pPr>
              <w:pStyle w:val="TAL"/>
              <w:rPr>
                <w:szCs w:val="22"/>
                <w:lang w:eastAsia="ja-JP"/>
              </w:rPr>
            </w:pPr>
            <w:r w:rsidRPr="00AB1A0A">
              <w:rPr>
                <w:szCs w:val="22"/>
                <w:lang w:eastAsia="ja-JP"/>
              </w:rPr>
              <w:t>If configured, UE monitors the DCI format 2_2 according to TS 38.213 [13], clause 10.1, 11.3.</w:t>
            </w:r>
          </w:p>
        </w:tc>
      </w:tr>
      <w:tr w:rsidR="00FB4E6F" w:rsidRPr="00AB1A0A" w14:paraId="7F5999B5" w14:textId="77777777" w:rsidTr="00FB4E6F">
        <w:tc>
          <w:tcPr>
            <w:tcW w:w="5000" w:type="pct"/>
            <w:tcBorders>
              <w:top w:val="single" w:sz="4" w:space="0" w:color="auto"/>
              <w:left w:val="single" w:sz="4" w:space="0" w:color="auto"/>
              <w:bottom w:val="single" w:sz="4" w:space="0" w:color="auto"/>
              <w:right w:val="single" w:sz="4" w:space="0" w:color="auto"/>
            </w:tcBorders>
            <w:hideMark/>
          </w:tcPr>
          <w:p w14:paraId="283898AE" w14:textId="77777777" w:rsidR="00FB4E6F" w:rsidRPr="00AB1A0A" w:rsidRDefault="00FB4E6F" w:rsidP="00495150">
            <w:pPr>
              <w:pStyle w:val="TAL"/>
              <w:rPr>
                <w:szCs w:val="22"/>
                <w:lang w:eastAsia="ja-JP"/>
              </w:rPr>
            </w:pPr>
            <w:r w:rsidRPr="00AB1A0A">
              <w:rPr>
                <w:b/>
                <w:i/>
                <w:szCs w:val="22"/>
                <w:lang w:eastAsia="ja-JP"/>
              </w:rPr>
              <w:t>dci-Format2-3</w:t>
            </w:r>
          </w:p>
          <w:p w14:paraId="1E4605CF" w14:textId="77777777" w:rsidR="00FB4E6F" w:rsidRPr="00AB1A0A" w:rsidRDefault="00FB4E6F" w:rsidP="00495150">
            <w:pPr>
              <w:pStyle w:val="TAL"/>
              <w:rPr>
                <w:szCs w:val="22"/>
                <w:lang w:eastAsia="ja-JP"/>
              </w:rPr>
            </w:pPr>
            <w:r w:rsidRPr="00AB1A0A">
              <w:rPr>
                <w:szCs w:val="22"/>
                <w:lang w:eastAsia="ja-JP"/>
              </w:rPr>
              <w:t>If configured, UE monitors the DCI format 2_3 according to TS 38.213 [13], clause 10.1, 11.4</w:t>
            </w:r>
          </w:p>
        </w:tc>
      </w:tr>
      <w:tr w:rsidR="00FB4E6F" w:rsidRPr="00AB1A0A" w14:paraId="1DDE1F60" w14:textId="77777777" w:rsidTr="00FB4E6F">
        <w:tc>
          <w:tcPr>
            <w:tcW w:w="5000" w:type="pct"/>
            <w:tcBorders>
              <w:top w:val="single" w:sz="4" w:space="0" w:color="auto"/>
              <w:left w:val="single" w:sz="4" w:space="0" w:color="auto"/>
              <w:bottom w:val="single" w:sz="4" w:space="0" w:color="auto"/>
              <w:right w:val="single" w:sz="4" w:space="0" w:color="auto"/>
            </w:tcBorders>
            <w:hideMark/>
          </w:tcPr>
          <w:p w14:paraId="2B6AA7D8" w14:textId="77777777" w:rsidR="00FB4E6F" w:rsidRPr="00AB1A0A" w:rsidRDefault="00FB4E6F" w:rsidP="00495150">
            <w:pPr>
              <w:pStyle w:val="TAL"/>
              <w:rPr>
                <w:szCs w:val="22"/>
                <w:lang w:eastAsia="ja-JP"/>
              </w:rPr>
            </w:pPr>
            <w:r w:rsidRPr="00AB1A0A">
              <w:rPr>
                <w:b/>
                <w:i/>
                <w:szCs w:val="22"/>
                <w:lang w:eastAsia="ja-JP"/>
              </w:rPr>
              <w:t>dci-Formats</w:t>
            </w:r>
          </w:p>
          <w:p w14:paraId="35B5E34F" w14:textId="77777777" w:rsidR="00FB4E6F" w:rsidRPr="00AB1A0A" w:rsidRDefault="00FB4E6F" w:rsidP="00495150">
            <w:pPr>
              <w:pStyle w:val="TAL"/>
              <w:rPr>
                <w:szCs w:val="22"/>
                <w:lang w:eastAsia="ja-JP"/>
              </w:rPr>
            </w:pPr>
            <w:r w:rsidRPr="00AB1A0A">
              <w:rPr>
                <w:szCs w:val="22"/>
                <w:lang w:eastAsia="ja-JP"/>
              </w:rPr>
              <w:t>Indicates whether the UE monitors in this USS for DCI formats 0-0 and 1-0 or for formats 0-1 and 1-1.</w:t>
            </w:r>
          </w:p>
        </w:tc>
      </w:tr>
      <w:tr w:rsidR="00FB4E6F" w:rsidRPr="00AB1A0A" w14:paraId="21A7AB32" w14:textId="77777777" w:rsidTr="00FB4E6F">
        <w:tc>
          <w:tcPr>
            <w:tcW w:w="5000" w:type="pct"/>
            <w:tcBorders>
              <w:top w:val="single" w:sz="4" w:space="0" w:color="auto"/>
              <w:left w:val="single" w:sz="4" w:space="0" w:color="auto"/>
              <w:bottom w:val="single" w:sz="4" w:space="0" w:color="auto"/>
              <w:right w:val="single" w:sz="4" w:space="0" w:color="auto"/>
            </w:tcBorders>
            <w:hideMark/>
          </w:tcPr>
          <w:p w14:paraId="6D6658E6" w14:textId="77777777" w:rsidR="00FB4E6F" w:rsidRPr="00AB1A0A" w:rsidRDefault="00FB4E6F" w:rsidP="00495150">
            <w:pPr>
              <w:pStyle w:val="TAL"/>
              <w:rPr>
                <w:szCs w:val="22"/>
                <w:lang w:eastAsia="ja-JP"/>
              </w:rPr>
            </w:pPr>
            <w:r w:rsidRPr="00AB1A0A">
              <w:rPr>
                <w:b/>
                <w:i/>
                <w:szCs w:val="22"/>
                <w:lang w:eastAsia="ja-JP"/>
              </w:rPr>
              <w:t>duration</w:t>
            </w:r>
          </w:p>
          <w:p w14:paraId="0A6D6426" w14:textId="77777777" w:rsidR="00FB4E6F" w:rsidRPr="00AB1A0A" w:rsidRDefault="00FB4E6F" w:rsidP="00495150">
            <w:pPr>
              <w:pStyle w:val="TAL"/>
              <w:rPr>
                <w:szCs w:val="22"/>
                <w:lang w:eastAsia="ja-JP"/>
              </w:rPr>
            </w:pPr>
            <w:r w:rsidRPr="00AB1A0A">
              <w:rPr>
                <w:szCs w:val="22"/>
                <w:lang w:eastAsia="ja-JP"/>
              </w:rPr>
              <w:t>Number of consecutive slots that a SearchSpace lasts in every occasion, i.e., upon every period as given in the periodicityAndOffset. If the field is absent, the UE applies the value 1 slot, except for DCI format 2_0. The UE ignores this field for DCI format 2_0. The maximum valid duration is periodicity-1 (periodicity as given in the monitoringSlotPeriodicityAndOffset).</w:t>
            </w:r>
          </w:p>
        </w:tc>
      </w:tr>
      <w:tr w:rsidR="00FB4E6F" w:rsidRPr="00AB1A0A" w14:paraId="318133E3" w14:textId="77777777" w:rsidTr="00FB4E6F">
        <w:tc>
          <w:tcPr>
            <w:tcW w:w="5000" w:type="pct"/>
            <w:tcBorders>
              <w:top w:val="single" w:sz="4" w:space="0" w:color="auto"/>
              <w:left w:val="single" w:sz="4" w:space="0" w:color="auto"/>
              <w:bottom w:val="single" w:sz="4" w:space="0" w:color="auto"/>
              <w:right w:val="single" w:sz="4" w:space="0" w:color="auto"/>
            </w:tcBorders>
            <w:hideMark/>
          </w:tcPr>
          <w:p w14:paraId="385F6924" w14:textId="77777777" w:rsidR="00FB4E6F" w:rsidRPr="00AB1A0A" w:rsidRDefault="00FB4E6F" w:rsidP="00495150">
            <w:pPr>
              <w:pStyle w:val="TAL"/>
              <w:rPr>
                <w:szCs w:val="22"/>
                <w:lang w:eastAsia="ja-JP"/>
              </w:rPr>
            </w:pPr>
            <w:r w:rsidRPr="00AB1A0A">
              <w:rPr>
                <w:b/>
                <w:i/>
                <w:szCs w:val="22"/>
                <w:lang w:eastAsia="ja-JP"/>
              </w:rPr>
              <w:t>monitoringSlotPeriodicityAndOffset</w:t>
            </w:r>
          </w:p>
          <w:p w14:paraId="3F516AF6" w14:textId="77777777" w:rsidR="00FB4E6F" w:rsidRPr="00AB1A0A" w:rsidRDefault="00FB4E6F" w:rsidP="00495150">
            <w:pPr>
              <w:pStyle w:val="TAL"/>
              <w:rPr>
                <w:szCs w:val="22"/>
                <w:lang w:eastAsia="ja-JP"/>
              </w:rPr>
            </w:pPr>
            <w:r w:rsidRPr="00AB1A0A">
              <w:rPr>
                <w:szCs w:val="22"/>
                <w:lang w:eastAsia="ja-JP"/>
              </w:rPr>
              <w:t xml:space="preserve">Slots for PDCCH Monitoring configured as periodicity and offset. If the UE is configured to monitor DCI format 2_1, only the values 'sl1', 'sl2' or 'sl4' are applicable.  If the UE is configured to monitor DCI format 2_0, only the values ′sl1′, ′sl2′, </w:t>
            </w:r>
            <w:r w:rsidRPr="00AB1A0A">
              <w:rPr>
                <w:rFonts w:cs="Arial"/>
                <w:szCs w:val="22"/>
                <w:lang w:eastAsia="ja-JP"/>
              </w:rPr>
              <w:t>′</w:t>
            </w:r>
            <w:r w:rsidRPr="00AB1A0A">
              <w:rPr>
                <w:szCs w:val="22"/>
                <w:lang w:eastAsia="ja-JP"/>
              </w:rPr>
              <w:t>sl4′, ′sl5′, ′sl8′, ′sl10′, ′sl16′, and ′sl20′ are applicable (see TS 38.213 [13], clause 10).</w:t>
            </w:r>
          </w:p>
        </w:tc>
      </w:tr>
      <w:tr w:rsidR="00FB4E6F" w:rsidRPr="00AB1A0A" w14:paraId="5AAA48B6" w14:textId="77777777" w:rsidTr="00FB4E6F">
        <w:tc>
          <w:tcPr>
            <w:tcW w:w="5000" w:type="pct"/>
            <w:tcBorders>
              <w:top w:val="single" w:sz="4" w:space="0" w:color="auto"/>
              <w:left w:val="single" w:sz="4" w:space="0" w:color="auto"/>
              <w:bottom w:val="single" w:sz="4" w:space="0" w:color="auto"/>
              <w:right w:val="single" w:sz="4" w:space="0" w:color="auto"/>
            </w:tcBorders>
            <w:hideMark/>
          </w:tcPr>
          <w:p w14:paraId="44B0611C" w14:textId="77777777" w:rsidR="00FB4E6F" w:rsidRPr="00AB1A0A" w:rsidRDefault="00FB4E6F" w:rsidP="00495150">
            <w:pPr>
              <w:pStyle w:val="TAL"/>
              <w:rPr>
                <w:szCs w:val="22"/>
                <w:lang w:eastAsia="ja-JP"/>
              </w:rPr>
            </w:pPr>
            <w:r w:rsidRPr="00AB1A0A">
              <w:rPr>
                <w:b/>
                <w:i/>
                <w:szCs w:val="22"/>
                <w:lang w:eastAsia="ja-JP"/>
              </w:rPr>
              <w:t>monitoringSymbolsWithinSlot</w:t>
            </w:r>
          </w:p>
          <w:p w14:paraId="3D8A3A40" w14:textId="77777777" w:rsidR="00FB4E6F" w:rsidRPr="00AB1A0A" w:rsidRDefault="00FB4E6F" w:rsidP="00495150">
            <w:pPr>
              <w:pStyle w:val="TAL"/>
              <w:rPr>
                <w:szCs w:val="22"/>
                <w:lang w:eastAsia="ja-JP"/>
              </w:rPr>
            </w:pPr>
            <w:r w:rsidRPr="00AB1A0A">
              <w:rPr>
                <w:szCs w:val="22"/>
                <w:lang w:eastAsia="ja-JP"/>
              </w:rPr>
              <w:t xml:space="preserve">The first symbol(s) for PDCCH monitoring in the slots configured for PDCCH monitoring (see </w:t>
            </w:r>
            <w:r w:rsidRPr="00AB1A0A">
              <w:rPr>
                <w:i/>
                <w:szCs w:val="22"/>
                <w:lang w:eastAsia="ja-JP"/>
              </w:rPr>
              <w:t>monitoringSlotPeriodicityAndOffset</w:t>
            </w:r>
            <w:r w:rsidRPr="00AB1A0A">
              <w:rPr>
                <w:szCs w:val="22"/>
                <w:lang w:eastAsia="ja-JP"/>
              </w:rPr>
              <w:t xml:space="preserve"> and </w:t>
            </w:r>
            <w:r w:rsidRPr="00AB1A0A">
              <w:rPr>
                <w:i/>
                <w:szCs w:val="22"/>
                <w:lang w:eastAsia="ja-JP"/>
              </w:rPr>
              <w:t>duration</w:t>
            </w:r>
            <w:r w:rsidRPr="00AB1A0A">
              <w:rPr>
                <w:szCs w:val="22"/>
                <w:lang w:eastAsia="ja-JP"/>
              </w:rPr>
              <w:t>). The most significant (left) bit represents the first OFDM in a slot, and the second most significant (left) bit represents the second OFDM symbol in a slot and so on. The bit(s) set to one identify the first OFDM symbol(s) of the control resource set within a slot. If the cyclic prefix of the BWP is set to extended CP, the last two bits within the bit string shall be ignored by the UE .</w:t>
            </w:r>
          </w:p>
          <w:p w14:paraId="7AE9833C" w14:textId="77777777" w:rsidR="00FB4E6F" w:rsidRPr="00AB1A0A" w:rsidRDefault="00FB4E6F" w:rsidP="00495150">
            <w:pPr>
              <w:pStyle w:val="TAL"/>
              <w:rPr>
                <w:szCs w:val="22"/>
                <w:lang w:eastAsia="ja-JP"/>
              </w:rPr>
            </w:pPr>
            <w:r w:rsidRPr="00AB1A0A">
              <w:rPr>
                <w:szCs w:val="22"/>
                <w:lang w:eastAsia="ja-JP"/>
              </w:rPr>
              <w:t xml:space="preserve">For DCI format 2_0, the first one symbol applies if the </w:t>
            </w:r>
            <w:r w:rsidRPr="00AB1A0A">
              <w:rPr>
                <w:i/>
                <w:szCs w:val="22"/>
                <w:lang w:eastAsia="ja-JP"/>
              </w:rPr>
              <w:t>duration</w:t>
            </w:r>
            <w:r w:rsidRPr="00AB1A0A">
              <w:rPr>
                <w:szCs w:val="22"/>
                <w:lang w:eastAsia="ja-JP"/>
              </w:rPr>
              <w:t xml:space="preserve"> of CORESET (in the IE </w:t>
            </w:r>
            <w:r w:rsidRPr="00AB1A0A">
              <w:rPr>
                <w:i/>
                <w:szCs w:val="22"/>
                <w:lang w:eastAsia="ja-JP"/>
              </w:rPr>
              <w:t>ControlResourceSet</w:t>
            </w:r>
            <w:r w:rsidRPr="00AB1A0A">
              <w:rPr>
                <w:szCs w:val="22"/>
                <w:lang w:eastAsia="ja-JP"/>
              </w:rPr>
              <w:t xml:space="preserve">) identified by </w:t>
            </w:r>
            <w:r w:rsidRPr="00AB1A0A">
              <w:rPr>
                <w:i/>
                <w:szCs w:val="22"/>
                <w:lang w:eastAsia="ja-JP"/>
              </w:rPr>
              <w:t>controlResourceSetId</w:t>
            </w:r>
            <w:r w:rsidRPr="00AB1A0A">
              <w:rPr>
                <w:szCs w:val="22"/>
                <w:lang w:eastAsia="ja-JP"/>
              </w:rPr>
              <w:t xml:space="preserve"> indicates 3 symbols, the first two symbols apply if the </w:t>
            </w:r>
            <w:r w:rsidRPr="00AB1A0A">
              <w:rPr>
                <w:i/>
                <w:szCs w:val="22"/>
                <w:lang w:eastAsia="ja-JP"/>
              </w:rPr>
              <w:t>duration</w:t>
            </w:r>
            <w:r w:rsidRPr="00AB1A0A">
              <w:rPr>
                <w:szCs w:val="22"/>
                <w:lang w:eastAsia="ja-JP"/>
              </w:rPr>
              <w:t xml:space="preserve"> of CORESET identified by </w:t>
            </w:r>
            <w:r w:rsidRPr="00AB1A0A">
              <w:rPr>
                <w:i/>
                <w:szCs w:val="22"/>
                <w:lang w:eastAsia="ja-JP"/>
              </w:rPr>
              <w:t>controlResourceSetId</w:t>
            </w:r>
            <w:r w:rsidRPr="00AB1A0A">
              <w:rPr>
                <w:szCs w:val="22"/>
                <w:lang w:eastAsia="ja-JP"/>
              </w:rPr>
              <w:t xml:space="preserve"> indicates 2 symbols, and the first three symbols apply if the </w:t>
            </w:r>
            <w:r w:rsidRPr="00AB1A0A">
              <w:rPr>
                <w:i/>
                <w:szCs w:val="22"/>
                <w:lang w:eastAsia="ja-JP"/>
              </w:rPr>
              <w:t>duration</w:t>
            </w:r>
            <w:r w:rsidRPr="00AB1A0A">
              <w:rPr>
                <w:szCs w:val="22"/>
                <w:lang w:eastAsia="ja-JP"/>
              </w:rPr>
              <w:t xml:space="preserve"> of CORESET identified by </w:t>
            </w:r>
            <w:r w:rsidRPr="00AB1A0A">
              <w:rPr>
                <w:i/>
                <w:szCs w:val="22"/>
                <w:lang w:eastAsia="ja-JP"/>
              </w:rPr>
              <w:t>controlResourceSetId</w:t>
            </w:r>
            <w:r w:rsidRPr="00AB1A0A">
              <w:rPr>
                <w:szCs w:val="22"/>
                <w:lang w:eastAsia="ja-JP"/>
              </w:rPr>
              <w:t xml:space="preserve"> indicates 1 symbol.</w:t>
            </w:r>
          </w:p>
          <w:p w14:paraId="6B5C9AC4" w14:textId="77777777" w:rsidR="00FB4E6F" w:rsidRPr="00AB1A0A" w:rsidRDefault="00FB4E6F" w:rsidP="00495150">
            <w:pPr>
              <w:pStyle w:val="TAL"/>
              <w:rPr>
                <w:szCs w:val="22"/>
                <w:lang w:eastAsia="ja-JP"/>
              </w:rPr>
            </w:pPr>
            <w:r w:rsidRPr="00AB1A0A">
              <w:rPr>
                <w:szCs w:val="22"/>
                <w:lang w:eastAsia="ja-JP"/>
              </w:rPr>
              <w:t>See TS 38.213 [13], clause 10.</w:t>
            </w:r>
          </w:p>
        </w:tc>
      </w:tr>
      <w:tr w:rsidR="00FB4E6F" w:rsidRPr="00AB1A0A" w14:paraId="13842501" w14:textId="77777777" w:rsidTr="00FB4E6F">
        <w:tc>
          <w:tcPr>
            <w:tcW w:w="5000" w:type="pct"/>
            <w:tcBorders>
              <w:top w:val="single" w:sz="4" w:space="0" w:color="auto"/>
              <w:left w:val="single" w:sz="4" w:space="0" w:color="auto"/>
              <w:bottom w:val="single" w:sz="4" w:space="0" w:color="auto"/>
              <w:right w:val="single" w:sz="4" w:space="0" w:color="auto"/>
            </w:tcBorders>
            <w:hideMark/>
          </w:tcPr>
          <w:p w14:paraId="51B46387" w14:textId="77777777" w:rsidR="00FB4E6F" w:rsidRPr="00AB1A0A" w:rsidRDefault="00FB4E6F" w:rsidP="00495150">
            <w:pPr>
              <w:pStyle w:val="TAL"/>
              <w:rPr>
                <w:szCs w:val="22"/>
                <w:lang w:eastAsia="ja-JP"/>
              </w:rPr>
            </w:pPr>
            <w:r w:rsidRPr="00AB1A0A">
              <w:rPr>
                <w:b/>
                <w:i/>
                <w:szCs w:val="22"/>
                <w:lang w:eastAsia="ja-JP"/>
              </w:rPr>
              <w:t>nrofCandidates-SFI</w:t>
            </w:r>
          </w:p>
          <w:p w14:paraId="105B2416" w14:textId="77777777" w:rsidR="00FB4E6F" w:rsidRPr="00AB1A0A" w:rsidRDefault="00FB4E6F" w:rsidP="00495150">
            <w:pPr>
              <w:pStyle w:val="TAL"/>
              <w:rPr>
                <w:szCs w:val="22"/>
                <w:lang w:eastAsia="ja-JP"/>
              </w:rPr>
            </w:pPr>
            <w:r w:rsidRPr="00AB1A0A">
              <w:rPr>
                <w:szCs w:val="22"/>
                <w:lang w:eastAsia="ja-JP"/>
              </w:rPr>
              <w:t>The number of PDCCH candidates specifically for format 2-0 for the configured aggregation level. If an aggregation level is absent, the UE does not search for any candidates with that aggregation level. The network configures only one aggregationLevel and the corresponding number of candidates (see TS 38.213 [13], clause 11.1.1).</w:t>
            </w:r>
          </w:p>
        </w:tc>
      </w:tr>
      <w:tr w:rsidR="00FB4E6F" w:rsidRPr="00AB1A0A" w14:paraId="16A0AC65" w14:textId="77777777" w:rsidTr="00FB4E6F">
        <w:tc>
          <w:tcPr>
            <w:tcW w:w="5000" w:type="pct"/>
            <w:tcBorders>
              <w:top w:val="single" w:sz="4" w:space="0" w:color="auto"/>
              <w:left w:val="single" w:sz="4" w:space="0" w:color="auto"/>
              <w:bottom w:val="single" w:sz="4" w:space="0" w:color="auto"/>
              <w:right w:val="single" w:sz="4" w:space="0" w:color="auto"/>
            </w:tcBorders>
            <w:hideMark/>
          </w:tcPr>
          <w:p w14:paraId="4F8C5601" w14:textId="77777777" w:rsidR="00FB4E6F" w:rsidRPr="00AB1A0A" w:rsidRDefault="00FB4E6F" w:rsidP="00495150">
            <w:pPr>
              <w:pStyle w:val="TAL"/>
              <w:rPr>
                <w:szCs w:val="22"/>
                <w:lang w:eastAsia="ja-JP"/>
              </w:rPr>
            </w:pPr>
            <w:r w:rsidRPr="00AB1A0A">
              <w:rPr>
                <w:b/>
                <w:i/>
                <w:szCs w:val="22"/>
                <w:lang w:eastAsia="ja-JP"/>
              </w:rPr>
              <w:t>nrofCandidates</w:t>
            </w:r>
          </w:p>
          <w:p w14:paraId="55CC3882" w14:textId="77777777" w:rsidR="00FB4E6F" w:rsidRPr="00AB1A0A" w:rsidRDefault="00FB4E6F" w:rsidP="00495150">
            <w:pPr>
              <w:pStyle w:val="TAL"/>
              <w:rPr>
                <w:szCs w:val="22"/>
                <w:lang w:eastAsia="ja-JP"/>
              </w:rPr>
            </w:pPr>
            <w:r w:rsidRPr="00AB1A0A">
              <w:rPr>
                <w:szCs w:val="22"/>
                <w:lang w:eastAsia="ja-JP"/>
              </w:rPr>
              <w:t xml:space="preserve">Number of PDCCH candidates per aggregation level. The number of candidates and aggregation levels configured here applies to all formats unless a particular value is specified or a format-specific value is provided (see inside searchSpaceType). </w:t>
            </w:r>
            <w:r w:rsidRPr="00936E15">
              <w:rPr>
                <w:szCs w:val="22"/>
                <w:highlight w:val="yellow"/>
                <w:lang w:eastAsia="ja-JP"/>
              </w:rPr>
              <w:t>If configured in the SearchSpace of a cross carrier scheduled cell, this field determines the number of candidates and aggregation levels to be used on the linked scheduling cell (see TS 38.213 [13], clause 10).</w:t>
            </w:r>
          </w:p>
        </w:tc>
      </w:tr>
      <w:tr w:rsidR="00FB4E6F" w:rsidRPr="00AB1A0A" w14:paraId="21DA131C" w14:textId="77777777" w:rsidTr="00FB4E6F">
        <w:tc>
          <w:tcPr>
            <w:tcW w:w="5000" w:type="pct"/>
            <w:tcBorders>
              <w:top w:val="single" w:sz="4" w:space="0" w:color="auto"/>
              <w:left w:val="single" w:sz="4" w:space="0" w:color="auto"/>
              <w:bottom w:val="single" w:sz="4" w:space="0" w:color="auto"/>
              <w:right w:val="single" w:sz="4" w:space="0" w:color="auto"/>
            </w:tcBorders>
            <w:hideMark/>
          </w:tcPr>
          <w:p w14:paraId="2D025803" w14:textId="77777777" w:rsidR="00FB4E6F" w:rsidRPr="00AB1A0A" w:rsidRDefault="00FB4E6F" w:rsidP="00495150">
            <w:pPr>
              <w:pStyle w:val="TAL"/>
              <w:rPr>
                <w:szCs w:val="22"/>
                <w:lang w:eastAsia="ja-JP"/>
              </w:rPr>
            </w:pPr>
            <w:r w:rsidRPr="00AB1A0A">
              <w:rPr>
                <w:b/>
                <w:i/>
                <w:szCs w:val="22"/>
                <w:lang w:eastAsia="ja-JP"/>
              </w:rPr>
              <w:t>searchSpaceId</w:t>
            </w:r>
          </w:p>
          <w:p w14:paraId="4DF74334" w14:textId="77777777" w:rsidR="00FB4E6F" w:rsidRPr="00AB1A0A" w:rsidRDefault="00FB4E6F" w:rsidP="00495150">
            <w:pPr>
              <w:pStyle w:val="TAL"/>
              <w:rPr>
                <w:szCs w:val="22"/>
                <w:lang w:eastAsia="ja-JP"/>
              </w:rPr>
            </w:pPr>
            <w:r w:rsidRPr="00AB1A0A">
              <w:rPr>
                <w:szCs w:val="22"/>
                <w:lang w:eastAsia="ja-JP"/>
              </w:rPr>
              <w:t xml:space="preserve">Identity of the search space. SearchSpaceId = 0 identifies the searchSpaceZero configured via PBCH (MIB) or ServingCellConfigCommon and may hence not be used in the SearchSpace IE. The searchSpaceId is unique among the BWPs of a Serving Cell. </w:t>
            </w:r>
            <w:r w:rsidRPr="00951FE9">
              <w:rPr>
                <w:szCs w:val="22"/>
                <w:highlight w:val="yellow"/>
                <w:lang w:eastAsia="ja-JP"/>
              </w:rPr>
              <w:t xml:space="preserve">In case of cross carrier scheduling, search spaces with the same </w:t>
            </w:r>
            <w:r w:rsidRPr="00951FE9">
              <w:rPr>
                <w:i/>
                <w:szCs w:val="22"/>
                <w:highlight w:val="yellow"/>
                <w:lang w:eastAsia="ja-JP"/>
              </w:rPr>
              <w:t>searchSpaceId</w:t>
            </w:r>
            <w:r w:rsidRPr="00951FE9">
              <w:rPr>
                <w:szCs w:val="22"/>
                <w:highlight w:val="yellow"/>
                <w:lang w:eastAsia="ja-JP"/>
              </w:rPr>
              <w:t xml:space="preserve"> in scheduled cell and scheduling cell are linked to each other. The UE applies the search space for the scheduled cell only if the DL BWPs in which the linked search spaces are configured in scheduling cell and scheduled cell are both active.</w:t>
            </w:r>
          </w:p>
        </w:tc>
      </w:tr>
      <w:tr w:rsidR="00FB4E6F" w:rsidRPr="00AB1A0A" w14:paraId="103BFD85" w14:textId="77777777" w:rsidTr="00FB4E6F">
        <w:tc>
          <w:tcPr>
            <w:tcW w:w="5000" w:type="pct"/>
            <w:tcBorders>
              <w:top w:val="single" w:sz="4" w:space="0" w:color="auto"/>
              <w:left w:val="single" w:sz="4" w:space="0" w:color="auto"/>
              <w:bottom w:val="single" w:sz="4" w:space="0" w:color="auto"/>
              <w:right w:val="single" w:sz="4" w:space="0" w:color="auto"/>
            </w:tcBorders>
            <w:hideMark/>
          </w:tcPr>
          <w:p w14:paraId="461BDE41" w14:textId="77777777" w:rsidR="00FB4E6F" w:rsidRPr="00AB1A0A" w:rsidRDefault="00FB4E6F" w:rsidP="00495150">
            <w:pPr>
              <w:pStyle w:val="TAL"/>
              <w:rPr>
                <w:szCs w:val="22"/>
                <w:lang w:eastAsia="ja-JP"/>
              </w:rPr>
            </w:pPr>
            <w:r w:rsidRPr="00AB1A0A">
              <w:rPr>
                <w:b/>
                <w:i/>
                <w:szCs w:val="22"/>
                <w:lang w:eastAsia="ja-JP"/>
              </w:rPr>
              <w:t>searchSpaceType</w:t>
            </w:r>
          </w:p>
          <w:p w14:paraId="362A4F96" w14:textId="77777777" w:rsidR="00FB4E6F" w:rsidRPr="00AB1A0A" w:rsidRDefault="00FB4E6F" w:rsidP="00495150">
            <w:pPr>
              <w:pStyle w:val="TAL"/>
              <w:rPr>
                <w:szCs w:val="22"/>
                <w:lang w:eastAsia="ja-JP"/>
              </w:rPr>
            </w:pPr>
            <w:r w:rsidRPr="00AB1A0A">
              <w:rPr>
                <w:szCs w:val="22"/>
                <w:lang w:eastAsia="ja-JP"/>
              </w:rPr>
              <w:t>Indicates whether this is a common search space (present) or a UE specific search space as well as DCI formats to monitor for.</w:t>
            </w:r>
          </w:p>
        </w:tc>
      </w:tr>
      <w:tr w:rsidR="00FB4E6F" w:rsidRPr="00AB1A0A" w14:paraId="6415BDB2" w14:textId="77777777" w:rsidTr="00FB4E6F">
        <w:tc>
          <w:tcPr>
            <w:tcW w:w="5000" w:type="pct"/>
            <w:tcBorders>
              <w:top w:val="single" w:sz="4" w:space="0" w:color="auto"/>
              <w:left w:val="single" w:sz="4" w:space="0" w:color="auto"/>
              <w:bottom w:val="single" w:sz="4" w:space="0" w:color="auto"/>
              <w:right w:val="single" w:sz="4" w:space="0" w:color="auto"/>
            </w:tcBorders>
            <w:hideMark/>
          </w:tcPr>
          <w:p w14:paraId="68798A7E" w14:textId="77777777" w:rsidR="00FB4E6F" w:rsidRPr="00AB1A0A" w:rsidRDefault="00FB4E6F" w:rsidP="00495150">
            <w:pPr>
              <w:pStyle w:val="TAL"/>
              <w:rPr>
                <w:szCs w:val="22"/>
                <w:lang w:eastAsia="ja-JP"/>
              </w:rPr>
            </w:pPr>
            <w:r w:rsidRPr="00AB1A0A">
              <w:rPr>
                <w:b/>
                <w:i/>
                <w:szCs w:val="22"/>
                <w:lang w:eastAsia="ja-JP"/>
              </w:rPr>
              <w:t>ue-Specific</w:t>
            </w:r>
          </w:p>
          <w:p w14:paraId="19C2DFF0" w14:textId="77777777" w:rsidR="00FB4E6F" w:rsidRPr="00AB1A0A" w:rsidRDefault="00FB4E6F" w:rsidP="00495150">
            <w:pPr>
              <w:pStyle w:val="TAL"/>
              <w:rPr>
                <w:szCs w:val="22"/>
                <w:lang w:eastAsia="ja-JP"/>
              </w:rPr>
            </w:pPr>
            <w:r w:rsidRPr="00AB1A0A">
              <w:rPr>
                <w:szCs w:val="22"/>
                <w:lang w:eastAsia="ja-JP"/>
              </w:rPr>
              <w:t>Configures this search space as UE specific search space (USS). The UE monitors the DCI format with CRC scrambled by C-RNTI, CS-RNTI (if configured), and SP-CSI-RNTI (if configured)</w:t>
            </w:r>
          </w:p>
        </w:tc>
      </w:tr>
    </w:tbl>
    <w:p w14:paraId="311B48C1" w14:textId="77777777" w:rsidR="00FB4E6F" w:rsidRPr="00AB1A0A" w:rsidRDefault="00FB4E6F" w:rsidP="00FB4E6F">
      <w:bookmarkStart w:id="24" w:name="_Hlk51421924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5"/>
        <w:gridCol w:w="6662"/>
      </w:tblGrid>
      <w:tr w:rsidR="00FB4E6F" w:rsidRPr="00AB1A0A" w14:paraId="139A859B" w14:textId="77777777" w:rsidTr="000A6CC2">
        <w:tc>
          <w:tcPr>
            <w:tcW w:w="1421" w:type="pct"/>
            <w:tcBorders>
              <w:top w:val="single" w:sz="4" w:space="0" w:color="auto"/>
              <w:left w:val="single" w:sz="4" w:space="0" w:color="auto"/>
              <w:bottom w:val="single" w:sz="4" w:space="0" w:color="auto"/>
              <w:right w:val="single" w:sz="4" w:space="0" w:color="auto"/>
            </w:tcBorders>
            <w:hideMark/>
          </w:tcPr>
          <w:p w14:paraId="7EC2EDF3" w14:textId="77777777" w:rsidR="00FB4E6F" w:rsidRPr="00AB1A0A" w:rsidRDefault="00FB4E6F" w:rsidP="00495150">
            <w:pPr>
              <w:pStyle w:val="TAH"/>
              <w:rPr>
                <w:lang w:eastAsia="ja-JP"/>
              </w:rPr>
            </w:pPr>
            <w:r w:rsidRPr="00AB1A0A">
              <w:rPr>
                <w:lang w:eastAsia="ja-JP"/>
              </w:rPr>
              <w:t>Conditional Presence</w:t>
            </w:r>
          </w:p>
        </w:tc>
        <w:tc>
          <w:tcPr>
            <w:tcW w:w="3579" w:type="pct"/>
            <w:tcBorders>
              <w:top w:val="single" w:sz="4" w:space="0" w:color="auto"/>
              <w:left w:val="single" w:sz="4" w:space="0" w:color="auto"/>
              <w:bottom w:val="single" w:sz="4" w:space="0" w:color="auto"/>
              <w:right w:val="single" w:sz="4" w:space="0" w:color="auto"/>
            </w:tcBorders>
            <w:hideMark/>
          </w:tcPr>
          <w:p w14:paraId="172F7B51" w14:textId="77777777" w:rsidR="00FB4E6F" w:rsidRPr="00AB1A0A" w:rsidRDefault="00FB4E6F" w:rsidP="00495150">
            <w:pPr>
              <w:pStyle w:val="TAH"/>
              <w:rPr>
                <w:lang w:eastAsia="ja-JP"/>
              </w:rPr>
            </w:pPr>
            <w:r w:rsidRPr="00AB1A0A">
              <w:rPr>
                <w:lang w:eastAsia="ja-JP"/>
              </w:rPr>
              <w:t>Explanation</w:t>
            </w:r>
          </w:p>
        </w:tc>
      </w:tr>
      <w:tr w:rsidR="00FB4E6F" w:rsidRPr="00AB1A0A" w14:paraId="1502104E" w14:textId="77777777" w:rsidTr="000A6CC2">
        <w:tc>
          <w:tcPr>
            <w:tcW w:w="1421" w:type="pct"/>
            <w:tcBorders>
              <w:top w:val="single" w:sz="4" w:space="0" w:color="auto"/>
              <w:left w:val="single" w:sz="4" w:space="0" w:color="auto"/>
              <w:bottom w:val="single" w:sz="4" w:space="0" w:color="auto"/>
              <w:right w:val="single" w:sz="4" w:space="0" w:color="auto"/>
            </w:tcBorders>
            <w:hideMark/>
          </w:tcPr>
          <w:p w14:paraId="2A04411C" w14:textId="77777777" w:rsidR="00FB4E6F" w:rsidRPr="00AB1A0A" w:rsidRDefault="00FB4E6F" w:rsidP="00495150">
            <w:pPr>
              <w:pStyle w:val="TAL"/>
              <w:rPr>
                <w:i/>
                <w:lang w:eastAsia="ja-JP"/>
              </w:rPr>
            </w:pPr>
            <w:r w:rsidRPr="00AB1A0A">
              <w:rPr>
                <w:i/>
                <w:lang w:eastAsia="ja-JP"/>
              </w:rPr>
              <w:t>Setup</w:t>
            </w:r>
          </w:p>
        </w:tc>
        <w:tc>
          <w:tcPr>
            <w:tcW w:w="3579" w:type="pct"/>
            <w:tcBorders>
              <w:top w:val="single" w:sz="4" w:space="0" w:color="auto"/>
              <w:left w:val="single" w:sz="4" w:space="0" w:color="auto"/>
              <w:bottom w:val="single" w:sz="4" w:space="0" w:color="auto"/>
              <w:right w:val="single" w:sz="4" w:space="0" w:color="auto"/>
            </w:tcBorders>
            <w:hideMark/>
          </w:tcPr>
          <w:p w14:paraId="004292B0" w14:textId="77777777" w:rsidR="00FB4E6F" w:rsidRPr="00AB1A0A" w:rsidRDefault="00FB4E6F" w:rsidP="00495150">
            <w:pPr>
              <w:pStyle w:val="TAL"/>
              <w:rPr>
                <w:lang w:eastAsia="ja-JP"/>
              </w:rPr>
            </w:pPr>
            <w:r w:rsidRPr="00AB1A0A">
              <w:rPr>
                <w:lang w:eastAsia="ja-JP"/>
              </w:rPr>
              <w:t>This field is mandatory present upon creation of a new SearchSpace. It is optionally present, Need M, otherwise.</w:t>
            </w:r>
          </w:p>
        </w:tc>
      </w:tr>
      <w:tr w:rsidR="00FB4E6F" w:rsidRPr="00AB1A0A" w14:paraId="5D8CFA63" w14:textId="77777777" w:rsidTr="000A6CC2">
        <w:tc>
          <w:tcPr>
            <w:tcW w:w="1421" w:type="pct"/>
            <w:tcBorders>
              <w:top w:val="single" w:sz="4" w:space="0" w:color="auto"/>
              <w:left w:val="single" w:sz="4" w:space="0" w:color="auto"/>
              <w:bottom w:val="single" w:sz="4" w:space="0" w:color="auto"/>
              <w:right w:val="single" w:sz="4" w:space="0" w:color="auto"/>
            </w:tcBorders>
            <w:hideMark/>
          </w:tcPr>
          <w:p w14:paraId="0B3833D1" w14:textId="77777777" w:rsidR="00FB4E6F" w:rsidRPr="00AB1A0A" w:rsidRDefault="00FB4E6F" w:rsidP="00495150">
            <w:pPr>
              <w:pStyle w:val="TAL"/>
              <w:rPr>
                <w:i/>
                <w:lang w:eastAsia="ja-JP"/>
              </w:rPr>
            </w:pPr>
            <w:r w:rsidRPr="00AB1A0A">
              <w:rPr>
                <w:i/>
                <w:lang w:eastAsia="ja-JP"/>
              </w:rPr>
              <w:t>SetupOnly</w:t>
            </w:r>
          </w:p>
        </w:tc>
        <w:tc>
          <w:tcPr>
            <w:tcW w:w="3579" w:type="pct"/>
            <w:tcBorders>
              <w:top w:val="single" w:sz="4" w:space="0" w:color="auto"/>
              <w:left w:val="single" w:sz="4" w:space="0" w:color="auto"/>
              <w:bottom w:val="single" w:sz="4" w:space="0" w:color="auto"/>
              <w:right w:val="single" w:sz="4" w:space="0" w:color="auto"/>
            </w:tcBorders>
            <w:hideMark/>
          </w:tcPr>
          <w:p w14:paraId="0628929B" w14:textId="77777777" w:rsidR="00FB4E6F" w:rsidRPr="00AB1A0A" w:rsidRDefault="00FB4E6F" w:rsidP="00495150">
            <w:pPr>
              <w:pStyle w:val="TAL"/>
              <w:rPr>
                <w:lang w:eastAsia="ja-JP"/>
              </w:rPr>
            </w:pPr>
            <w:r w:rsidRPr="00AB1A0A">
              <w:rPr>
                <w:lang w:eastAsia="ja-JP"/>
              </w:rPr>
              <w:t>This field is mandatory present upon creation of a new SearchSpace. It is absent otherwise.</w:t>
            </w:r>
          </w:p>
        </w:tc>
      </w:tr>
      <w:bookmarkEnd w:id="24"/>
    </w:tbl>
    <w:p w14:paraId="046E8F34" w14:textId="77777777" w:rsidR="00FB4E6F" w:rsidRPr="00AB1A0A" w:rsidRDefault="00FB4E6F" w:rsidP="00FB4E6F"/>
    <w:p w14:paraId="6C7447CA" w14:textId="7E229D6C" w:rsidR="005B30E8" w:rsidRPr="00B9580D" w:rsidRDefault="00D00176" w:rsidP="009227BA">
      <w:pPr>
        <w:pStyle w:val="Heading1"/>
        <w:numPr>
          <w:ilvl w:val="0"/>
          <w:numId w:val="0"/>
        </w:numPr>
        <w:ind w:left="432" w:hanging="432"/>
        <w:rPr>
          <w:noProof/>
          <w:lang w:eastAsia="ko-KR"/>
        </w:rPr>
      </w:pPr>
      <w:r w:rsidRPr="00CF195E">
        <w:t xml:space="preserve">Appendix </w:t>
      </w:r>
      <w:r w:rsidR="00D47F16">
        <w:t>D</w:t>
      </w:r>
      <w:r w:rsidRPr="00CF195E">
        <w:t xml:space="preserve">. </w:t>
      </w:r>
      <w:r w:rsidR="005B30E8" w:rsidRPr="00B9580D">
        <w:rPr>
          <w:noProof/>
          <w:lang w:eastAsia="ko-KR"/>
        </w:rPr>
        <w:t xml:space="preserve">SCell </w:t>
      </w:r>
      <w:r w:rsidR="005B30E8" w:rsidRPr="00B9580D">
        <w:rPr>
          <w:noProof/>
        </w:rPr>
        <w:t xml:space="preserve">Activation/Deactivation MAC </w:t>
      </w:r>
      <w:r w:rsidR="005B30E8" w:rsidRPr="00B9580D">
        <w:rPr>
          <w:noProof/>
          <w:lang w:eastAsia="ko-KR"/>
        </w:rPr>
        <w:t>CEs</w:t>
      </w:r>
    </w:p>
    <w:p w14:paraId="43F312AF" w14:textId="77777777" w:rsidR="005B30E8" w:rsidRPr="00B9580D" w:rsidRDefault="005B30E8" w:rsidP="005B30E8">
      <w:pPr>
        <w:rPr>
          <w:lang w:eastAsia="ko-KR"/>
        </w:rPr>
      </w:pPr>
      <w:r w:rsidRPr="00B9580D">
        <w:rPr>
          <w:lang w:eastAsia="ko-KR"/>
        </w:rPr>
        <w:t>The SCell Activation/Deactivation MAC CE of one octet is identified by a MAC subheader with LCID as specified in Table 6.2.1-1. It has a fixed size and consists of a single octet containing seven C-fields and one R-field. The SCell Activation/Deactivation MAC CE with one octet is defined as follows (Figure 6.1.3.10-1).</w:t>
      </w:r>
    </w:p>
    <w:p w14:paraId="5F20989E" w14:textId="77777777" w:rsidR="005B30E8" w:rsidRPr="00B9580D" w:rsidRDefault="005B30E8" w:rsidP="005B30E8">
      <w:pPr>
        <w:rPr>
          <w:lang w:eastAsia="ko-KR"/>
        </w:rPr>
      </w:pPr>
      <w:r w:rsidRPr="00B9580D">
        <w:rPr>
          <w:lang w:eastAsia="ko-KR"/>
        </w:rPr>
        <w:t>The SCell Activation/Deactivation MAC CE of four octets is identified by a MAC subheader with LCID as specified in Table 6.2.1-1. It has a fixed size and consists of four octets containing 31 C-fields and one R-field. The SCell Activation/Deactivation MAC CE of four octets is defined as follows (Figure 6.1.3.10-2).</w:t>
      </w:r>
    </w:p>
    <w:p w14:paraId="008BC576" w14:textId="77777777" w:rsidR="005B30E8" w:rsidRPr="00B9580D" w:rsidRDefault="005B30E8" w:rsidP="005B30E8">
      <w:pPr>
        <w:pStyle w:val="B1"/>
        <w:rPr>
          <w:lang w:eastAsia="ko-KR"/>
        </w:rPr>
      </w:pPr>
      <w:r w:rsidRPr="00B9580D">
        <w:rPr>
          <w:lang w:eastAsia="ko-KR"/>
        </w:rPr>
        <w:t>-</w:t>
      </w:r>
      <w:r w:rsidRPr="00B9580D">
        <w:rPr>
          <w:lang w:eastAsia="ko-KR"/>
        </w:rPr>
        <w:tab/>
        <w:t>C</w:t>
      </w:r>
      <w:r w:rsidRPr="00B9580D">
        <w:rPr>
          <w:vertAlign w:val="subscript"/>
          <w:lang w:eastAsia="ko-KR"/>
        </w:rPr>
        <w:t>i</w:t>
      </w:r>
      <w:r w:rsidRPr="00B9580D">
        <w:rPr>
          <w:lang w:eastAsia="ko-KR"/>
        </w:rPr>
        <w:t xml:space="preserve">: If there is an SCell configured for the MAC entity with </w:t>
      </w:r>
      <w:r w:rsidRPr="00B9580D">
        <w:rPr>
          <w:i/>
          <w:lang w:eastAsia="ko-KR"/>
        </w:rPr>
        <w:t>SCellIndex</w:t>
      </w:r>
      <w:r w:rsidRPr="00B9580D">
        <w:rPr>
          <w:lang w:eastAsia="ko-KR"/>
        </w:rPr>
        <w:t xml:space="preserve"> i as specified in TS 38.331 [5], this field indicates the activation/deactivation status of the SCell with </w:t>
      </w:r>
      <w:r w:rsidRPr="00B9580D">
        <w:rPr>
          <w:i/>
          <w:lang w:eastAsia="ko-KR"/>
        </w:rPr>
        <w:t>SCellIndex</w:t>
      </w:r>
      <w:r w:rsidRPr="00B9580D">
        <w:rPr>
          <w:lang w:eastAsia="ko-KR"/>
        </w:rPr>
        <w:t xml:space="preserve"> i, else the MAC entity shall ignore the C</w:t>
      </w:r>
      <w:r w:rsidRPr="00B9580D">
        <w:rPr>
          <w:vertAlign w:val="subscript"/>
          <w:lang w:eastAsia="ko-KR"/>
        </w:rPr>
        <w:t>i</w:t>
      </w:r>
      <w:r w:rsidRPr="00B9580D">
        <w:rPr>
          <w:lang w:eastAsia="ko-KR"/>
        </w:rPr>
        <w:t xml:space="preserve"> field. The C</w:t>
      </w:r>
      <w:r w:rsidRPr="00B9580D">
        <w:rPr>
          <w:vertAlign w:val="subscript"/>
          <w:lang w:eastAsia="ko-KR"/>
        </w:rPr>
        <w:t>i</w:t>
      </w:r>
      <w:r w:rsidRPr="00B9580D">
        <w:rPr>
          <w:lang w:eastAsia="ko-KR"/>
        </w:rPr>
        <w:t xml:space="preserve"> field is set to 1 to indicate that the SCell with </w:t>
      </w:r>
      <w:r w:rsidRPr="00B9580D">
        <w:rPr>
          <w:i/>
          <w:lang w:eastAsia="ko-KR"/>
        </w:rPr>
        <w:t>SCellIndex</w:t>
      </w:r>
      <w:r w:rsidRPr="00B9580D">
        <w:rPr>
          <w:lang w:eastAsia="ko-KR"/>
        </w:rPr>
        <w:t xml:space="preserve"> i shall be activated. The C</w:t>
      </w:r>
      <w:r w:rsidRPr="00B9580D">
        <w:rPr>
          <w:vertAlign w:val="subscript"/>
          <w:lang w:eastAsia="ko-KR"/>
        </w:rPr>
        <w:t>i</w:t>
      </w:r>
      <w:r w:rsidRPr="00B9580D">
        <w:rPr>
          <w:lang w:eastAsia="ko-KR"/>
        </w:rPr>
        <w:t xml:space="preserve"> field is set to 0 to indicate that the SCell with </w:t>
      </w:r>
      <w:r w:rsidRPr="00B9580D">
        <w:rPr>
          <w:i/>
          <w:lang w:eastAsia="ko-KR"/>
        </w:rPr>
        <w:t>SCellIndex</w:t>
      </w:r>
      <w:r w:rsidRPr="00B9580D">
        <w:rPr>
          <w:lang w:eastAsia="ko-KR"/>
        </w:rPr>
        <w:t xml:space="preserve"> i shall be deactivated;</w:t>
      </w:r>
    </w:p>
    <w:p w14:paraId="0D22EE1A" w14:textId="77777777" w:rsidR="005B30E8" w:rsidRPr="00B9580D" w:rsidRDefault="005B30E8" w:rsidP="005B30E8">
      <w:pPr>
        <w:pStyle w:val="B1"/>
        <w:rPr>
          <w:lang w:eastAsia="ko-KR"/>
        </w:rPr>
      </w:pPr>
      <w:r w:rsidRPr="00B9580D">
        <w:rPr>
          <w:lang w:eastAsia="ko-KR"/>
        </w:rPr>
        <w:t>-</w:t>
      </w:r>
      <w:r w:rsidRPr="00B9580D">
        <w:rPr>
          <w:lang w:eastAsia="ko-KR"/>
        </w:rPr>
        <w:tab/>
        <w:t>R: Reserved bit, set to 0.</w:t>
      </w:r>
    </w:p>
    <w:p w14:paraId="101511B3" w14:textId="77777777" w:rsidR="005B30E8" w:rsidRPr="00B9580D" w:rsidRDefault="005B30E8" w:rsidP="005B30E8">
      <w:pPr>
        <w:pStyle w:val="TH"/>
        <w:rPr>
          <w:lang w:eastAsia="ko-KR"/>
        </w:rPr>
      </w:pPr>
      <w:r w:rsidRPr="00B9580D">
        <w:object w:dxaOrig="5700" w:dyaOrig="1020" w14:anchorId="591101A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4.25pt;height:50.75pt" o:ole="">
            <v:imagedata r:id="rId10" o:title=""/>
          </v:shape>
          <o:OLEObject Type="Embed" ProgID="Visio.Drawing.15" ShapeID="_x0000_i1025" DrawAspect="Content" ObjectID="_1634844215" r:id="rId11"/>
        </w:object>
      </w:r>
    </w:p>
    <w:p w14:paraId="1354AC20" w14:textId="77777777" w:rsidR="005B30E8" w:rsidRPr="00B9580D" w:rsidRDefault="005B30E8" w:rsidP="005B30E8">
      <w:pPr>
        <w:pStyle w:val="TF"/>
        <w:ind w:firstLine="440"/>
        <w:rPr>
          <w:noProof/>
          <w:lang w:eastAsia="ko-KR"/>
        </w:rPr>
      </w:pPr>
      <w:r w:rsidRPr="00B9580D">
        <w:rPr>
          <w:noProof/>
          <w:lang w:eastAsia="ko-KR"/>
        </w:rPr>
        <w:t>Figure 6.1.3.10-1: SCell Activation/Deactivation MAC CE of one octet</w:t>
      </w:r>
    </w:p>
    <w:p w14:paraId="325C0A46" w14:textId="77777777" w:rsidR="005B30E8" w:rsidRPr="00B9580D" w:rsidRDefault="005B30E8" w:rsidP="005B30E8">
      <w:pPr>
        <w:pStyle w:val="TH"/>
        <w:rPr>
          <w:lang w:eastAsia="ko-KR"/>
        </w:rPr>
      </w:pPr>
      <w:r w:rsidRPr="00B9580D">
        <w:object w:dxaOrig="5700" w:dyaOrig="2731" w14:anchorId="7C79EC89">
          <v:shape id="_x0000_i1026" type="#_x0000_t75" style="width:284.25pt;height:136.5pt" o:ole="">
            <v:imagedata r:id="rId12" o:title=""/>
          </v:shape>
          <o:OLEObject Type="Embed" ProgID="Visio.Drawing.15" ShapeID="_x0000_i1026" DrawAspect="Content" ObjectID="_1634844216" r:id="rId13"/>
        </w:object>
      </w:r>
    </w:p>
    <w:p w14:paraId="1002FBEF" w14:textId="77777777" w:rsidR="005B30E8" w:rsidRPr="00B9580D" w:rsidRDefault="005B30E8" w:rsidP="005B30E8">
      <w:pPr>
        <w:pStyle w:val="TF"/>
        <w:ind w:firstLine="440"/>
        <w:rPr>
          <w:noProof/>
          <w:lang w:eastAsia="ko-KR"/>
        </w:rPr>
      </w:pPr>
      <w:r w:rsidRPr="00B9580D">
        <w:rPr>
          <w:noProof/>
          <w:lang w:eastAsia="ko-KR"/>
        </w:rPr>
        <w:t>Figure 6.1.3.10-2: SCell Activation/Deactivation MAC CE of four octets</w:t>
      </w:r>
    </w:p>
    <w:p w14:paraId="0353652A" w14:textId="77777777" w:rsidR="00D00176" w:rsidRPr="009227BA" w:rsidRDefault="00D00176" w:rsidP="00EA662C">
      <w:pPr>
        <w:rPr>
          <w:lang w:val="en-GB" w:eastAsia="zh-CN"/>
        </w:rPr>
      </w:pPr>
    </w:p>
    <w:p w14:paraId="7DC4C01D" w14:textId="01412F9D" w:rsidR="00D00176" w:rsidRDefault="00D00176" w:rsidP="009227BA">
      <w:pPr>
        <w:pStyle w:val="Heading1"/>
        <w:numPr>
          <w:ilvl w:val="0"/>
          <w:numId w:val="0"/>
        </w:numPr>
        <w:ind w:left="432" w:hanging="432"/>
      </w:pPr>
      <w:r w:rsidRPr="00CF195E">
        <w:t xml:space="preserve">Appendix </w:t>
      </w:r>
      <w:r w:rsidR="00D47F16">
        <w:t>E</w:t>
      </w:r>
      <w:r w:rsidRPr="00CF195E">
        <w:t xml:space="preserve">. </w:t>
      </w:r>
      <w:r w:rsidR="00523275" w:rsidRPr="00523275">
        <w:t>SP CSI-RS/CSI-IM Resource Set Activation/Deactivation MAC CE</w:t>
      </w:r>
    </w:p>
    <w:p w14:paraId="3CB66379" w14:textId="77777777" w:rsidR="005B30E8" w:rsidRPr="00B9580D" w:rsidRDefault="005B30E8" w:rsidP="005B30E8">
      <w:pPr>
        <w:rPr>
          <w:lang w:eastAsia="ko-KR"/>
        </w:rPr>
      </w:pPr>
      <w:r w:rsidRPr="00B9580D">
        <w:rPr>
          <w:lang w:eastAsia="ko-KR"/>
        </w:rPr>
        <w:t>The SP CSI-RS/CSI-IM Resource Set Activation/Deactivation MAC CE is identified by a MAC subheader with LCID as specified in Table 6.2.1-1. It has a variable size and consists of the following fields:</w:t>
      </w:r>
    </w:p>
    <w:p w14:paraId="3C12F592" w14:textId="77777777" w:rsidR="005B30E8" w:rsidRPr="00B9580D" w:rsidRDefault="005B30E8" w:rsidP="005B30E8">
      <w:pPr>
        <w:pStyle w:val="B1"/>
        <w:rPr>
          <w:noProof/>
        </w:rPr>
      </w:pPr>
      <w:r w:rsidRPr="00B9580D">
        <w:rPr>
          <w:noProof/>
        </w:rPr>
        <w:t>-</w:t>
      </w:r>
      <w:r w:rsidRPr="00B9580D">
        <w:rPr>
          <w:noProof/>
        </w:rPr>
        <w:tab/>
      </w:r>
      <w:r w:rsidRPr="00B9580D">
        <w:rPr>
          <w:noProof/>
          <w:lang w:eastAsia="ko-KR"/>
        </w:rPr>
        <w:t>A/D</w:t>
      </w:r>
      <w:r w:rsidRPr="00B9580D">
        <w:rPr>
          <w:noProof/>
        </w:rPr>
        <w:t>: This field indicates whether to activate or deactivate indicated SP CSI-RS and CSI-IM resource set(s). The field is set to 1 to indicate activation, otherwise it indicates deactivation;</w:t>
      </w:r>
    </w:p>
    <w:p w14:paraId="3E63A8FF" w14:textId="77777777" w:rsidR="005B30E8" w:rsidRPr="00B9580D" w:rsidRDefault="005B30E8" w:rsidP="005B30E8">
      <w:pPr>
        <w:pStyle w:val="B1"/>
        <w:rPr>
          <w:noProof/>
        </w:rPr>
      </w:pPr>
      <w:r w:rsidRPr="00B9580D">
        <w:rPr>
          <w:noProof/>
        </w:rPr>
        <w:t>-</w:t>
      </w:r>
      <w:r w:rsidRPr="00B9580D">
        <w:rPr>
          <w:noProof/>
        </w:rPr>
        <w:tab/>
        <w:t xml:space="preserve">Serving Cell ID: </w:t>
      </w:r>
      <w:r w:rsidRPr="00B9580D">
        <w:rPr>
          <w:noProof/>
          <w:lang w:eastAsia="zh-CN"/>
        </w:rPr>
        <w:t>This field indicates the identity of the Serving Cell for which the MAC CE applies. The length of the field is 5 bits;</w:t>
      </w:r>
    </w:p>
    <w:p w14:paraId="10571901" w14:textId="77777777" w:rsidR="005B30E8" w:rsidRPr="00B9580D" w:rsidRDefault="005B30E8" w:rsidP="005B30E8">
      <w:pPr>
        <w:pStyle w:val="B1"/>
        <w:rPr>
          <w:noProof/>
        </w:rPr>
      </w:pPr>
      <w:r w:rsidRPr="00B9580D">
        <w:rPr>
          <w:noProof/>
        </w:rPr>
        <w:lastRenderedPageBreak/>
        <w:t>-</w:t>
      </w:r>
      <w:r w:rsidRPr="00B9580D">
        <w:rPr>
          <w:noProof/>
        </w:rPr>
        <w:tab/>
        <w:t xml:space="preserve">BWP ID: This field indicates a DL BWP </w:t>
      </w:r>
      <w:r w:rsidRPr="00B9580D">
        <w:rPr>
          <w:noProof/>
          <w:lang w:eastAsia="zh-CN"/>
        </w:rPr>
        <w:t xml:space="preserve">for which the MAC CE applies as the codepoint of the DCI </w:t>
      </w:r>
      <w:r w:rsidRPr="00B9580D">
        <w:rPr>
          <w:i/>
          <w:noProof/>
          <w:lang w:eastAsia="zh-CN"/>
        </w:rPr>
        <w:t>bandwidth part indicator</w:t>
      </w:r>
      <w:r w:rsidRPr="00B9580D">
        <w:rPr>
          <w:noProof/>
          <w:lang w:eastAsia="zh-CN"/>
        </w:rPr>
        <w:t xml:space="preserve"> field as specified in TS 38.212 [9]</w:t>
      </w:r>
      <w:r w:rsidRPr="00B9580D">
        <w:rPr>
          <w:noProof/>
        </w:rPr>
        <w:t>. The length of the BWP ID field is 2 bits;</w:t>
      </w:r>
    </w:p>
    <w:p w14:paraId="7866F115" w14:textId="77777777" w:rsidR="005B30E8" w:rsidRPr="00B9580D" w:rsidRDefault="005B30E8" w:rsidP="005B30E8">
      <w:pPr>
        <w:pStyle w:val="B1"/>
        <w:rPr>
          <w:noProof/>
        </w:rPr>
      </w:pPr>
      <w:r w:rsidRPr="00B9580D">
        <w:rPr>
          <w:noProof/>
        </w:rPr>
        <w:t>-</w:t>
      </w:r>
      <w:r w:rsidRPr="00B9580D">
        <w:rPr>
          <w:noProof/>
        </w:rPr>
        <w:tab/>
        <w:t xml:space="preserve">SP CSI-RS resource set ID: This field contains an index of </w:t>
      </w:r>
      <w:r w:rsidRPr="00B9580D">
        <w:rPr>
          <w:i/>
        </w:rPr>
        <w:t>NZP-CSI-RS-ResourceSet</w:t>
      </w:r>
      <w:r w:rsidRPr="00B9580D">
        <w:t xml:space="preserve"> containing </w:t>
      </w:r>
      <w:r w:rsidRPr="00B9580D">
        <w:rPr>
          <w:lang w:eastAsia="ko-KR"/>
        </w:rPr>
        <w:t xml:space="preserve">Semi Persistent </w:t>
      </w:r>
      <w:r w:rsidRPr="00B9580D">
        <w:rPr>
          <w:noProof/>
        </w:rPr>
        <w:t>NZP CSI-RS resource</w:t>
      </w:r>
      <w:r w:rsidRPr="00B9580D">
        <w:rPr>
          <w:noProof/>
          <w:lang w:eastAsia="ko-KR"/>
        </w:rPr>
        <w:t>s</w:t>
      </w:r>
      <w:r w:rsidRPr="00B9580D">
        <w:t xml:space="preserve">, as specified in TS 38.331 [5], indicating the </w:t>
      </w:r>
      <w:r w:rsidRPr="00B9580D">
        <w:rPr>
          <w:lang w:eastAsia="ko-KR"/>
        </w:rPr>
        <w:t xml:space="preserve">Semi Persistent </w:t>
      </w:r>
      <w:r w:rsidRPr="00B9580D">
        <w:rPr>
          <w:noProof/>
        </w:rPr>
        <w:t xml:space="preserve">NZP CSI-RS resource set, which </w:t>
      </w:r>
      <w:r w:rsidRPr="00B9580D">
        <w:rPr>
          <w:noProof/>
          <w:lang w:eastAsia="ko-KR"/>
        </w:rPr>
        <w:t>shall</w:t>
      </w:r>
      <w:r w:rsidRPr="00B9580D">
        <w:rPr>
          <w:noProof/>
        </w:rPr>
        <w:t xml:space="preserve"> be activated or deactivated. The length of the field is </w:t>
      </w:r>
      <w:r w:rsidRPr="00B9580D">
        <w:rPr>
          <w:noProof/>
          <w:lang w:eastAsia="ko-KR"/>
        </w:rPr>
        <w:t>6</w:t>
      </w:r>
      <w:r w:rsidRPr="00B9580D">
        <w:rPr>
          <w:noProof/>
        </w:rPr>
        <w:t xml:space="preserve"> bits;</w:t>
      </w:r>
    </w:p>
    <w:p w14:paraId="203BBBE6" w14:textId="77777777" w:rsidR="005B30E8" w:rsidRPr="00B9580D" w:rsidRDefault="005B30E8" w:rsidP="005B30E8">
      <w:pPr>
        <w:pStyle w:val="B1"/>
        <w:rPr>
          <w:noProof/>
        </w:rPr>
      </w:pPr>
      <w:r w:rsidRPr="00B9580D">
        <w:rPr>
          <w:noProof/>
        </w:rPr>
        <w:t>-</w:t>
      </w:r>
      <w:r w:rsidRPr="00B9580D">
        <w:rPr>
          <w:noProof/>
        </w:rPr>
        <w:tab/>
        <w:t xml:space="preserve">IM: This field indicates </w:t>
      </w:r>
      <w:r w:rsidRPr="00B9580D">
        <w:rPr>
          <w:noProof/>
          <w:lang w:eastAsia="ko-KR"/>
        </w:rPr>
        <w:t>the presence of the octet containing SP CSI-IM resource set ID field</w:t>
      </w:r>
      <w:r w:rsidRPr="00B9580D">
        <w:rPr>
          <w:noProof/>
        </w:rPr>
        <w:t xml:space="preserve">. If </w:t>
      </w:r>
      <w:r w:rsidRPr="00B9580D">
        <w:rPr>
          <w:noProof/>
          <w:lang w:eastAsia="ko-KR"/>
        </w:rPr>
        <w:t xml:space="preserve">the </w:t>
      </w:r>
      <w:r w:rsidRPr="00B9580D">
        <w:rPr>
          <w:noProof/>
        </w:rPr>
        <w:t xml:space="preserve">IM field is set to 1, the octet containing SP CSI-IM resource set </w:t>
      </w:r>
      <w:r w:rsidRPr="00B9580D">
        <w:rPr>
          <w:noProof/>
          <w:lang w:eastAsia="ko-KR"/>
        </w:rPr>
        <w:t>ID field is present</w:t>
      </w:r>
      <w:r w:rsidRPr="00B9580D">
        <w:rPr>
          <w:noProof/>
        </w:rPr>
        <w:t>. If IM field is set to 0, the octet containing SP CSI-IM resource set ID field is not present;</w:t>
      </w:r>
    </w:p>
    <w:p w14:paraId="2EA43767" w14:textId="77777777" w:rsidR="005B30E8" w:rsidRPr="00B9580D" w:rsidRDefault="005B30E8" w:rsidP="005B30E8">
      <w:pPr>
        <w:pStyle w:val="B1"/>
        <w:rPr>
          <w:noProof/>
          <w:lang w:eastAsia="ko-KR"/>
        </w:rPr>
      </w:pPr>
      <w:r w:rsidRPr="00B9580D">
        <w:rPr>
          <w:noProof/>
        </w:rPr>
        <w:t>-</w:t>
      </w:r>
      <w:r w:rsidRPr="00B9580D">
        <w:rPr>
          <w:noProof/>
        </w:rPr>
        <w:tab/>
        <w:t xml:space="preserve">SP CSI-IM resource set ID: This field contains an index of </w:t>
      </w:r>
      <w:r w:rsidRPr="00B9580D">
        <w:rPr>
          <w:i/>
        </w:rPr>
        <w:t>CSI-IM-ResourceSet</w:t>
      </w:r>
      <w:r w:rsidRPr="00B9580D">
        <w:t xml:space="preserve"> containing </w:t>
      </w:r>
      <w:r w:rsidRPr="00B9580D">
        <w:rPr>
          <w:lang w:eastAsia="ko-KR"/>
        </w:rPr>
        <w:t>Semi Persistent</w:t>
      </w:r>
      <w:r w:rsidRPr="00B9580D">
        <w:rPr>
          <w:noProof/>
        </w:rPr>
        <w:t xml:space="preserve"> CSI-IM resource</w:t>
      </w:r>
      <w:r w:rsidRPr="00B9580D">
        <w:rPr>
          <w:noProof/>
          <w:lang w:eastAsia="ko-KR"/>
        </w:rPr>
        <w:t>s</w:t>
      </w:r>
      <w:r w:rsidRPr="00B9580D">
        <w:t xml:space="preserve">, as specified in TS 38.331 [5], indicating the </w:t>
      </w:r>
      <w:r w:rsidRPr="00B9580D">
        <w:rPr>
          <w:lang w:eastAsia="ko-KR"/>
        </w:rPr>
        <w:t>Semi Persistent</w:t>
      </w:r>
      <w:r w:rsidRPr="00B9580D">
        <w:rPr>
          <w:noProof/>
        </w:rPr>
        <w:t xml:space="preserve"> CSI-IM resource set, which </w:t>
      </w:r>
      <w:r w:rsidRPr="00B9580D">
        <w:rPr>
          <w:noProof/>
          <w:lang w:eastAsia="ko-KR"/>
        </w:rPr>
        <w:t>shall</w:t>
      </w:r>
      <w:r w:rsidRPr="00B9580D">
        <w:rPr>
          <w:noProof/>
        </w:rPr>
        <w:t xml:space="preserve"> be activated or deactivated. The length of the field is </w:t>
      </w:r>
      <w:r w:rsidRPr="00B9580D">
        <w:rPr>
          <w:noProof/>
          <w:lang w:eastAsia="ko-KR"/>
        </w:rPr>
        <w:t>6</w:t>
      </w:r>
      <w:r w:rsidRPr="00B9580D">
        <w:rPr>
          <w:noProof/>
        </w:rPr>
        <w:t xml:space="preserve"> bits;</w:t>
      </w:r>
    </w:p>
    <w:p w14:paraId="6CEE43E1" w14:textId="77777777" w:rsidR="005B30E8" w:rsidRPr="00B9580D" w:rsidRDefault="005B30E8" w:rsidP="005B30E8">
      <w:pPr>
        <w:pStyle w:val="B1"/>
        <w:rPr>
          <w:noProof/>
        </w:rPr>
      </w:pPr>
      <w:r w:rsidRPr="00B9580D">
        <w:rPr>
          <w:noProof/>
        </w:rPr>
        <w:t>-</w:t>
      </w:r>
      <w:r w:rsidRPr="00B9580D">
        <w:rPr>
          <w:noProof/>
        </w:rPr>
        <w:tab/>
      </w:r>
      <w:r w:rsidRPr="00B9580D">
        <w:rPr>
          <w:noProof/>
          <w:lang w:eastAsia="ko-KR"/>
        </w:rPr>
        <w:t>T</w:t>
      </w:r>
      <w:r w:rsidRPr="00B9580D">
        <w:rPr>
          <w:noProof/>
        </w:rPr>
        <w:t>CI State ID</w:t>
      </w:r>
      <w:r w:rsidRPr="00B9580D">
        <w:rPr>
          <w:noProof/>
          <w:vertAlign w:val="subscript"/>
        </w:rPr>
        <w:t>i</w:t>
      </w:r>
      <w:r w:rsidRPr="00B9580D">
        <w:rPr>
          <w:noProof/>
        </w:rPr>
        <w:t xml:space="preserve">: This field </w:t>
      </w:r>
      <w:r w:rsidRPr="00B9580D">
        <w:t xml:space="preserve">contains </w:t>
      </w:r>
      <w:r w:rsidRPr="00B9580D">
        <w:rPr>
          <w:i/>
        </w:rPr>
        <w:t>TCI-StateId</w:t>
      </w:r>
      <w:r w:rsidRPr="00B9580D">
        <w:t xml:space="preserve">, as specified in TS 38.331 [5], of a TCI State, which is used as QCL source for the resource within the </w:t>
      </w:r>
      <w:r w:rsidRPr="00B9580D">
        <w:rPr>
          <w:lang w:eastAsia="ko-KR"/>
        </w:rPr>
        <w:t xml:space="preserve">Semi Persistent </w:t>
      </w:r>
      <w:r w:rsidRPr="00B9580D">
        <w:rPr>
          <w:noProof/>
        </w:rPr>
        <w:t>NZP CSI-RS resource set</w:t>
      </w:r>
      <w:r w:rsidRPr="00B9580D">
        <w:t xml:space="preserve"> indicated by </w:t>
      </w:r>
      <w:r w:rsidRPr="00B9580D">
        <w:rPr>
          <w:noProof/>
        </w:rPr>
        <w:t>SP CSI-RS resource set ID</w:t>
      </w:r>
      <w:r w:rsidRPr="00B9580D">
        <w:t xml:space="preserve"> field. </w:t>
      </w:r>
      <w:r w:rsidRPr="00B9580D">
        <w:rPr>
          <w:noProof/>
          <w:lang w:eastAsia="ko-KR"/>
        </w:rPr>
        <w:t>T</w:t>
      </w:r>
      <w:r w:rsidRPr="00B9580D">
        <w:rPr>
          <w:noProof/>
        </w:rPr>
        <w:t>CI State ID</w:t>
      </w:r>
      <w:r w:rsidRPr="00B9580D">
        <w:rPr>
          <w:noProof/>
          <w:vertAlign w:val="subscript"/>
        </w:rPr>
        <w:t>0</w:t>
      </w:r>
      <w:r w:rsidRPr="00B9580D">
        <w:t xml:space="preserve"> indicates TCI State for the first resource within the set, </w:t>
      </w:r>
      <w:r w:rsidRPr="00B9580D">
        <w:rPr>
          <w:noProof/>
          <w:lang w:eastAsia="ko-KR"/>
        </w:rPr>
        <w:t>T</w:t>
      </w:r>
      <w:r w:rsidRPr="00B9580D">
        <w:rPr>
          <w:noProof/>
        </w:rPr>
        <w:t>CI State ID</w:t>
      </w:r>
      <w:r w:rsidRPr="00B9580D">
        <w:rPr>
          <w:noProof/>
          <w:vertAlign w:val="subscript"/>
        </w:rPr>
        <w:t>1</w:t>
      </w:r>
      <w:r w:rsidRPr="00B9580D">
        <w:t xml:space="preserve"> for the second one and so on. </w:t>
      </w:r>
      <w:r w:rsidRPr="00B9580D">
        <w:rPr>
          <w:noProof/>
        </w:rPr>
        <w:t xml:space="preserve">The length of the field is 7 bits. If </w:t>
      </w:r>
      <w:r w:rsidRPr="00B9580D">
        <w:rPr>
          <w:noProof/>
          <w:lang w:eastAsia="ko-KR"/>
        </w:rPr>
        <w:t xml:space="preserve">the </w:t>
      </w:r>
      <w:r w:rsidRPr="00B9580D">
        <w:rPr>
          <w:noProof/>
        </w:rPr>
        <w:t xml:space="preserve">A/D field is set to 0, the octets containing </w:t>
      </w:r>
      <w:r w:rsidRPr="00B9580D">
        <w:rPr>
          <w:noProof/>
          <w:lang w:eastAsia="ko-KR"/>
        </w:rPr>
        <w:t>TCI State ID</w:t>
      </w:r>
      <w:r w:rsidRPr="00B9580D">
        <w:rPr>
          <w:noProof/>
        </w:rPr>
        <w:t xml:space="preserve"> field</w:t>
      </w:r>
      <w:r w:rsidRPr="00B9580D">
        <w:rPr>
          <w:noProof/>
          <w:lang w:eastAsia="ko-KR"/>
        </w:rPr>
        <w:t>(s)</w:t>
      </w:r>
      <w:r w:rsidRPr="00B9580D">
        <w:rPr>
          <w:noProof/>
        </w:rPr>
        <w:t xml:space="preserve"> </w:t>
      </w:r>
      <w:r w:rsidRPr="00B9580D">
        <w:rPr>
          <w:noProof/>
          <w:lang w:eastAsia="ko-KR"/>
        </w:rPr>
        <w:t>are</w:t>
      </w:r>
      <w:r w:rsidRPr="00B9580D">
        <w:rPr>
          <w:noProof/>
        </w:rPr>
        <w:t xml:space="preserve"> not present;</w:t>
      </w:r>
    </w:p>
    <w:p w14:paraId="0BAF0A4C" w14:textId="77777777" w:rsidR="005B30E8" w:rsidRPr="00B9580D" w:rsidRDefault="005B30E8" w:rsidP="005B30E8">
      <w:pPr>
        <w:pStyle w:val="B1"/>
        <w:rPr>
          <w:lang w:eastAsia="ko-KR"/>
        </w:rPr>
      </w:pPr>
      <w:r w:rsidRPr="00B9580D">
        <w:rPr>
          <w:lang w:eastAsia="ko-KR"/>
        </w:rPr>
        <w:t>-</w:t>
      </w:r>
      <w:r w:rsidRPr="00B9580D">
        <w:rPr>
          <w:lang w:eastAsia="ko-KR"/>
        </w:rPr>
        <w:tab/>
        <w:t>R: Reserved bit, set to 0.</w:t>
      </w:r>
    </w:p>
    <w:p w14:paraId="552ACD51" w14:textId="77777777" w:rsidR="005B30E8" w:rsidRPr="00B9580D" w:rsidRDefault="005B30E8" w:rsidP="005B30E8">
      <w:pPr>
        <w:pStyle w:val="TH"/>
      </w:pPr>
      <w:r w:rsidRPr="00B9580D">
        <w:object w:dxaOrig="5700" w:dyaOrig="3855" w14:anchorId="57C792FE">
          <v:shape id="_x0000_i1027" type="#_x0000_t75" style="width:284.25pt;height:192.3pt" o:ole="">
            <v:imagedata r:id="rId14" o:title=""/>
          </v:shape>
          <o:OLEObject Type="Embed" ProgID="Visio.Drawing.15" ShapeID="_x0000_i1027" DrawAspect="Content" ObjectID="_1634844217" r:id="rId15"/>
        </w:object>
      </w:r>
    </w:p>
    <w:p w14:paraId="2CFC3B89" w14:textId="565CD4A5" w:rsidR="00E96D88" w:rsidRDefault="005B30E8" w:rsidP="009227BA">
      <w:pPr>
        <w:pStyle w:val="TF"/>
        <w:ind w:firstLine="440"/>
        <w:rPr>
          <w:noProof/>
          <w:lang w:eastAsia="ko-KR"/>
        </w:rPr>
      </w:pPr>
      <w:r w:rsidRPr="00B9580D">
        <w:rPr>
          <w:noProof/>
          <w:lang w:eastAsia="ko-KR"/>
        </w:rPr>
        <w:t>Figure 6.1.3.12-1: SP CSI-RS/CSI-IM Resource Set Activation/Deactivation MAC CE</w:t>
      </w:r>
    </w:p>
    <w:p w14:paraId="425698AE" w14:textId="77777777" w:rsidR="00E96D88" w:rsidRPr="009227BA" w:rsidRDefault="00E96D88" w:rsidP="009227BA">
      <w:pPr>
        <w:pStyle w:val="TF"/>
        <w:ind w:firstLine="440"/>
        <w:rPr>
          <w:noProof/>
          <w:lang w:eastAsia="ko-KR"/>
        </w:rPr>
      </w:pPr>
    </w:p>
    <w:sectPr w:rsidR="00E96D88" w:rsidRPr="009227BA"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3955795" w14:textId="77777777" w:rsidR="009F5102" w:rsidRDefault="009F5102">
      <w:r>
        <w:separator/>
      </w:r>
    </w:p>
  </w:endnote>
  <w:endnote w:type="continuationSeparator" w:id="0">
    <w:p w14:paraId="20CC3714" w14:textId="77777777" w:rsidR="009F5102" w:rsidRDefault="009F51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Arial Unicode MS"/>
    <w:charset w:val="86"/>
    <w:family w:val="auto"/>
    <w:pitch w:val="variable"/>
    <w:sig w:usb0="00000000" w:usb1="38CF7CFA" w:usb2="00000016" w:usb3="00000000" w:csb0="0004000F" w:csb1="00000000"/>
  </w:font>
  <w:font w:name="MS Mincho">
    <w:altName w:val="ＭＳ 明朝"/>
    <w:panose1 w:val="02020609040205080304"/>
    <w:charset w:val="80"/>
    <w:family w:val="modern"/>
    <w:pitch w:val="fixed"/>
    <w:sig w:usb0="E00002FF" w:usb1="6AC7FDFB" w:usb2="00000012" w:usb3="00000000" w:csb0="000200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81E5DC2" w14:textId="77777777" w:rsidR="009F5102" w:rsidRDefault="009F5102">
      <w:r>
        <w:separator/>
      </w:r>
    </w:p>
  </w:footnote>
  <w:footnote w:type="continuationSeparator" w:id="0">
    <w:p w14:paraId="57420105" w14:textId="77777777" w:rsidR="009F5102" w:rsidRDefault="009F510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805963"/>
    <w:multiLevelType w:val="hybridMultilevel"/>
    <w:tmpl w:val="06B0D21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60D3FFB"/>
    <w:multiLevelType w:val="hybridMultilevel"/>
    <w:tmpl w:val="CB8E80DE"/>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7B0837"/>
    <w:multiLevelType w:val="hybridMultilevel"/>
    <w:tmpl w:val="AC44342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B805629"/>
    <w:multiLevelType w:val="hybridMultilevel"/>
    <w:tmpl w:val="7434695E"/>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3447E8"/>
    <w:multiLevelType w:val="hybridMultilevel"/>
    <w:tmpl w:val="C22CB27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9980F90"/>
    <w:multiLevelType w:val="hybridMultilevel"/>
    <w:tmpl w:val="95A8CD30"/>
    <w:name w:val="Heading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E4D2102"/>
    <w:multiLevelType w:val="multilevel"/>
    <w:tmpl w:val="0B02C41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o"/>
      <w:lvlJc w:val="left"/>
      <w:pPr>
        <w:tabs>
          <w:tab w:val="num" w:pos="2880"/>
        </w:tabs>
        <w:ind w:left="2880" w:hanging="360"/>
      </w:pPr>
      <w:rPr>
        <w:rFonts w:ascii="Courier New" w:hAnsi="Courier New" w:cs="Courier New" w:hint="default"/>
      </w:r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15:restartNumberingAfterBreak="0">
    <w:nsid w:val="2DDF0E1C"/>
    <w:multiLevelType w:val="hybridMultilevel"/>
    <w:tmpl w:val="FB9C1D88"/>
    <w:lvl w:ilvl="0" w:tplc="41A26C82">
      <w:start w:val="1"/>
      <w:numFmt w:val="bullet"/>
      <w:pStyle w:val="bullet"/>
      <w:lvlText w:val=""/>
      <w:lvlJc w:val="left"/>
      <w:pPr>
        <w:ind w:left="3600" w:hanging="360"/>
      </w:pPr>
      <w:rPr>
        <w:rFonts w:ascii="Symbol" w:hAnsi="Symbol" w:hint="default"/>
      </w:rPr>
    </w:lvl>
    <w:lvl w:ilvl="1" w:tplc="04090003">
      <w:start w:val="1"/>
      <w:numFmt w:val="bullet"/>
      <w:lvlText w:val="o"/>
      <w:lvlJc w:val="left"/>
      <w:pPr>
        <w:ind w:left="4320" w:hanging="360"/>
      </w:pPr>
      <w:rPr>
        <w:rFonts w:ascii="Courier New" w:hAnsi="Courier New" w:cs="Courier New" w:hint="default"/>
      </w:rPr>
    </w:lvl>
    <w:lvl w:ilvl="2" w:tplc="04090005">
      <w:start w:val="1"/>
      <w:numFmt w:val="bullet"/>
      <w:lvlText w:val=""/>
      <w:lvlJc w:val="left"/>
      <w:pPr>
        <w:ind w:left="5040" w:hanging="360"/>
      </w:pPr>
      <w:rPr>
        <w:rFonts w:ascii="Wingdings" w:hAnsi="Wingdings" w:hint="default"/>
      </w:rPr>
    </w:lvl>
    <w:lvl w:ilvl="3" w:tplc="04090001">
      <w:start w:val="1"/>
      <w:numFmt w:val="bullet"/>
      <w:lvlText w:val=""/>
      <w:lvlJc w:val="left"/>
      <w:pPr>
        <w:ind w:left="5760" w:hanging="360"/>
      </w:pPr>
      <w:rPr>
        <w:rFonts w:ascii="Symbol" w:hAnsi="Symbol" w:hint="default"/>
      </w:rPr>
    </w:lvl>
    <w:lvl w:ilvl="4" w:tplc="04090003">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11" w15:restartNumberingAfterBreak="0">
    <w:nsid w:val="2F157F58"/>
    <w:multiLevelType w:val="hybridMultilevel"/>
    <w:tmpl w:val="B29C99D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33B557C1"/>
    <w:multiLevelType w:val="multilevel"/>
    <w:tmpl w:val="F0707A00"/>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860"/>
        </w:tabs>
        <w:ind w:left="860"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C874B05"/>
    <w:multiLevelType w:val="hybridMultilevel"/>
    <w:tmpl w:val="7694838C"/>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CC6282"/>
    <w:multiLevelType w:val="multilevel"/>
    <w:tmpl w:val="C8EA763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42B27B68"/>
    <w:multiLevelType w:val="hybridMultilevel"/>
    <w:tmpl w:val="6E92793E"/>
    <w:name w:val="Heading2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98039C7"/>
    <w:multiLevelType w:val="hybridMultilevel"/>
    <w:tmpl w:val="72A4938C"/>
    <w:lvl w:ilvl="0" w:tplc="4CDE78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D485A5F"/>
    <w:multiLevelType w:val="hybridMultilevel"/>
    <w:tmpl w:val="58E0EAD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6CC7930"/>
    <w:multiLevelType w:val="multilevel"/>
    <w:tmpl w:val="011601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 w15:restartNumberingAfterBreak="0">
    <w:nsid w:val="6CD15664"/>
    <w:multiLevelType w:val="multilevel"/>
    <w:tmpl w:val="2468EF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o"/>
      <w:lvlJc w:val="left"/>
      <w:pPr>
        <w:tabs>
          <w:tab w:val="num" w:pos="2880"/>
        </w:tabs>
        <w:ind w:left="2880" w:hanging="360"/>
      </w:pPr>
      <w:rPr>
        <w:rFonts w:ascii="Courier New" w:hAnsi="Courier New" w:cs="Courier New" w:hint="default"/>
      </w:r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3"/>
  </w:num>
  <w:num w:numId="2">
    <w:abstractNumId w:val="12"/>
  </w:num>
  <w:num w:numId="3">
    <w:abstractNumId w:val="14"/>
  </w:num>
  <w:num w:numId="4">
    <w:abstractNumId w:val="7"/>
  </w:num>
  <w:num w:numId="5">
    <w:abstractNumId w:val="10"/>
  </w:num>
  <w:num w:numId="6">
    <w:abstractNumId w:val="3"/>
  </w:num>
  <w:num w:numId="7">
    <w:abstractNumId w:val="1"/>
  </w:num>
  <w:num w:numId="8">
    <w:abstractNumId w:val="22"/>
  </w:num>
  <w:num w:numId="9">
    <w:abstractNumId w:val="2"/>
  </w:num>
  <w:num w:numId="10">
    <w:abstractNumId w:val="5"/>
  </w:num>
  <w:num w:numId="11">
    <w:abstractNumId w:val="4"/>
  </w:num>
  <w:num w:numId="12">
    <w:abstractNumId w:val="6"/>
  </w:num>
  <w:num w:numId="1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0"/>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1"/>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5"/>
  </w:num>
  <w:num w:numId="18">
    <w:abstractNumId w:val="19"/>
  </w:num>
  <w:num w:numId="19">
    <w:abstractNumId w:val="0"/>
  </w:num>
  <w:num w:numId="20">
    <w:abstractNumId w:val="18"/>
  </w:num>
  <w:num w:numId="21">
    <w:abstractNumId w:val="16"/>
  </w:num>
  <w:num w:numId="2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2"/>
  </w:num>
  <w:num w:numId="30">
    <w:abstractNumId w:val="12"/>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692"/>
    <w:rsid w:val="00000871"/>
    <w:rsid w:val="000009ED"/>
    <w:rsid w:val="00000BFF"/>
    <w:rsid w:val="00000C47"/>
    <w:rsid w:val="00000D04"/>
    <w:rsid w:val="00000DB2"/>
    <w:rsid w:val="000010CC"/>
    <w:rsid w:val="00001267"/>
    <w:rsid w:val="00002567"/>
    <w:rsid w:val="00002893"/>
    <w:rsid w:val="000033A3"/>
    <w:rsid w:val="00003605"/>
    <w:rsid w:val="00003B24"/>
    <w:rsid w:val="00003C56"/>
    <w:rsid w:val="00003DD9"/>
    <w:rsid w:val="00003EC2"/>
    <w:rsid w:val="00003F6E"/>
    <w:rsid w:val="000040A9"/>
    <w:rsid w:val="00004326"/>
    <w:rsid w:val="000044C7"/>
    <w:rsid w:val="0000458E"/>
    <w:rsid w:val="000049EA"/>
    <w:rsid w:val="00004C77"/>
    <w:rsid w:val="00004E70"/>
    <w:rsid w:val="000050DE"/>
    <w:rsid w:val="00005DE5"/>
    <w:rsid w:val="000062CC"/>
    <w:rsid w:val="0000666F"/>
    <w:rsid w:val="00006C60"/>
    <w:rsid w:val="00006F9A"/>
    <w:rsid w:val="000072B6"/>
    <w:rsid w:val="00007556"/>
    <w:rsid w:val="00007813"/>
    <w:rsid w:val="0000791D"/>
    <w:rsid w:val="00007A82"/>
    <w:rsid w:val="00007DBD"/>
    <w:rsid w:val="00010323"/>
    <w:rsid w:val="0001062B"/>
    <w:rsid w:val="000109A5"/>
    <w:rsid w:val="000109E6"/>
    <w:rsid w:val="00010CF0"/>
    <w:rsid w:val="0001128D"/>
    <w:rsid w:val="0001143A"/>
    <w:rsid w:val="00011F67"/>
    <w:rsid w:val="0001246B"/>
    <w:rsid w:val="000127DF"/>
    <w:rsid w:val="00012862"/>
    <w:rsid w:val="000128E6"/>
    <w:rsid w:val="00012C22"/>
    <w:rsid w:val="00012EC2"/>
    <w:rsid w:val="00013E84"/>
    <w:rsid w:val="000141C1"/>
    <w:rsid w:val="000144DD"/>
    <w:rsid w:val="000145F8"/>
    <w:rsid w:val="00014A9F"/>
    <w:rsid w:val="00014F17"/>
    <w:rsid w:val="000150E0"/>
    <w:rsid w:val="000152F9"/>
    <w:rsid w:val="000154C1"/>
    <w:rsid w:val="00015646"/>
    <w:rsid w:val="00015887"/>
    <w:rsid w:val="00015EFB"/>
    <w:rsid w:val="00016033"/>
    <w:rsid w:val="00016278"/>
    <w:rsid w:val="000165C3"/>
    <w:rsid w:val="000165E2"/>
    <w:rsid w:val="000165F7"/>
    <w:rsid w:val="00016800"/>
    <w:rsid w:val="00016FE9"/>
    <w:rsid w:val="0001718E"/>
    <w:rsid w:val="000172BE"/>
    <w:rsid w:val="00017459"/>
    <w:rsid w:val="00017D8A"/>
    <w:rsid w:val="0002019F"/>
    <w:rsid w:val="00020331"/>
    <w:rsid w:val="00020C18"/>
    <w:rsid w:val="00020FC7"/>
    <w:rsid w:val="000210F8"/>
    <w:rsid w:val="00021102"/>
    <w:rsid w:val="0002113E"/>
    <w:rsid w:val="000217F0"/>
    <w:rsid w:val="000218DE"/>
    <w:rsid w:val="00021D6B"/>
    <w:rsid w:val="00021F3F"/>
    <w:rsid w:val="000223E2"/>
    <w:rsid w:val="00022B73"/>
    <w:rsid w:val="00022F4F"/>
    <w:rsid w:val="00023388"/>
    <w:rsid w:val="00023425"/>
    <w:rsid w:val="00023617"/>
    <w:rsid w:val="00023946"/>
    <w:rsid w:val="00023D3E"/>
    <w:rsid w:val="000241BE"/>
    <w:rsid w:val="00024288"/>
    <w:rsid w:val="000242F2"/>
    <w:rsid w:val="00024404"/>
    <w:rsid w:val="000248D6"/>
    <w:rsid w:val="00024D95"/>
    <w:rsid w:val="000250A6"/>
    <w:rsid w:val="000251FB"/>
    <w:rsid w:val="000252F1"/>
    <w:rsid w:val="00025BC5"/>
    <w:rsid w:val="0002631D"/>
    <w:rsid w:val="00026707"/>
    <w:rsid w:val="00026758"/>
    <w:rsid w:val="00026784"/>
    <w:rsid w:val="00026993"/>
    <w:rsid w:val="00026D4B"/>
    <w:rsid w:val="00026DAD"/>
    <w:rsid w:val="00027002"/>
    <w:rsid w:val="000270A1"/>
    <w:rsid w:val="0002731C"/>
    <w:rsid w:val="000273F4"/>
    <w:rsid w:val="00027482"/>
    <w:rsid w:val="000275C6"/>
    <w:rsid w:val="0002774F"/>
    <w:rsid w:val="00027AD6"/>
    <w:rsid w:val="00027BC3"/>
    <w:rsid w:val="00027F10"/>
    <w:rsid w:val="0003024C"/>
    <w:rsid w:val="00030824"/>
    <w:rsid w:val="000309D4"/>
    <w:rsid w:val="00030A96"/>
    <w:rsid w:val="00031496"/>
    <w:rsid w:val="0003157A"/>
    <w:rsid w:val="00031ADB"/>
    <w:rsid w:val="00031C42"/>
    <w:rsid w:val="00032056"/>
    <w:rsid w:val="000328CA"/>
    <w:rsid w:val="00032A97"/>
    <w:rsid w:val="00032D7E"/>
    <w:rsid w:val="00032E40"/>
    <w:rsid w:val="000334AA"/>
    <w:rsid w:val="00033730"/>
    <w:rsid w:val="0003376B"/>
    <w:rsid w:val="00033824"/>
    <w:rsid w:val="00033A60"/>
    <w:rsid w:val="00033B4E"/>
    <w:rsid w:val="00033F40"/>
    <w:rsid w:val="00034255"/>
    <w:rsid w:val="00034676"/>
    <w:rsid w:val="000346E6"/>
    <w:rsid w:val="000347EC"/>
    <w:rsid w:val="00034F61"/>
    <w:rsid w:val="0003529C"/>
    <w:rsid w:val="000352B3"/>
    <w:rsid w:val="0003594B"/>
    <w:rsid w:val="00035996"/>
    <w:rsid w:val="000359C2"/>
    <w:rsid w:val="00035B26"/>
    <w:rsid w:val="00035C61"/>
    <w:rsid w:val="00035F96"/>
    <w:rsid w:val="00036EBA"/>
    <w:rsid w:val="00037014"/>
    <w:rsid w:val="00037AE4"/>
    <w:rsid w:val="00037E28"/>
    <w:rsid w:val="00037E99"/>
    <w:rsid w:val="00037FE7"/>
    <w:rsid w:val="0004014E"/>
    <w:rsid w:val="0004023E"/>
    <w:rsid w:val="0004024B"/>
    <w:rsid w:val="00040335"/>
    <w:rsid w:val="00040A2D"/>
    <w:rsid w:val="00040DE9"/>
    <w:rsid w:val="00040E16"/>
    <w:rsid w:val="0004145F"/>
    <w:rsid w:val="00041C57"/>
    <w:rsid w:val="00041C68"/>
    <w:rsid w:val="00041C9D"/>
    <w:rsid w:val="00041EF9"/>
    <w:rsid w:val="00042B89"/>
    <w:rsid w:val="00042EA3"/>
    <w:rsid w:val="000434B7"/>
    <w:rsid w:val="00043547"/>
    <w:rsid w:val="000435E4"/>
    <w:rsid w:val="00044131"/>
    <w:rsid w:val="00044879"/>
    <w:rsid w:val="00044984"/>
    <w:rsid w:val="00044CDC"/>
    <w:rsid w:val="00045075"/>
    <w:rsid w:val="00045CDD"/>
    <w:rsid w:val="00045E9C"/>
    <w:rsid w:val="00045F76"/>
    <w:rsid w:val="00046275"/>
    <w:rsid w:val="000465A5"/>
    <w:rsid w:val="00046796"/>
    <w:rsid w:val="000467FD"/>
    <w:rsid w:val="000469EB"/>
    <w:rsid w:val="00046A4C"/>
    <w:rsid w:val="00046AAF"/>
    <w:rsid w:val="00046CA6"/>
    <w:rsid w:val="00046E18"/>
    <w:rsid w:val="00047225"/>
    <w:rsid w:val="00047E60"/>
    <w:rsid w:val="000500D1"/>
    <w:rsid w:val="00050101"/>
    <w:rsid w:val="00050113"/>
    <w:rsid w:val="00050639"/>
    <w:rsid w:val="000506B8"/>
    <w:rsid w:val="00050B64"/>
    <w:rsid w:val="00050EB7"/>
    <w:rsid w:val="000511D2"/>
    <w:rsid w:val="000516C2"/>
    <w:rsid w:val="00051DE4"/>
    <w:rsid w:val="00051FC1"/>
    <w:rsid w:val="000520C5"/>
    <w:rsid w:val="000525D0"/>
    <w:rsid w:val="000529BF"/>
    <w:rsid w:val="00052AD2"/>
    <w:rsid w:val="00052D14"/>
    <w:rsid w:val="00052F47"/>
    <w:rsid w:val="000530DF"/>
    <w:rsid w:val="000534D4"/>
    <w:rsid w:val="0005365F"/>
    <w:rsid w:val="00053AC5"/>
    <w:rsid w:val="00053B0B"/>
    <w:rsid w:val="0005427A"/>
    <w:rsid w:val="000548C1"/>
    <w:rsid w:val="00054D15"/>
    <w:rsid w:val="00054E0C"/>
    <w:rsid w:val="00054FB5"/>
    <w:rsid w:val="0005521F"/>
    <w:rsid w:val="0005541D"/>
    <w:rsid w:val="00055DAC"/>
    <w:rsid w:val="000565C8"/>
    <w:rsid w:val="00056869"/>
    <w:rsid w:val="00056CDA"/>
    <w:rsid w:val="00056CF1"/>
    <w:rsid w:val="00056E79"/>
    <w:rsid w:val="000578FE"/>
    <w:rsid w:val="00057C3B"/>
    <w:rsid w:val="00057C92"/>
    <w:rsid w:val="00057DC8"/>
    <w:rsid w:val="000605D8"/>
    <w:rsid w:val="0006084D"/>
    <w:rsid w:val="00060C5A"/>
    <w:rsid w:val="00060E5A"/>
    <w:rsid w:val="00060F71"/>
    <w:rsid w:val="000612E1"/>
    <w:rsid w:val="000614FE"/>
    <w:rsid w:val="000623CA"/>
    <w:rsid w:val="00063823"/>
    <w:rsid w:val="00063D8F"/>
    <w:rsid w:val="00064180"/>
    <w:rsid w:val="00064D08"/>
    <w:rsid w:val="00064ECC"/>
    <w:rsid w:val="000654A8"/>
    <w:rsid w:val="00065609"/>
    <w:rsid w:val="00065D38"/>
    <w:rsid w:val="000662DA"/>
    <w:rsid w:val="000663AC"/>
    <w:rsid w:val="00066971"/>
    <w:rsid w:val="000674BC"/>
    <w:rsid w:val="00067555"/>
    <w:rsid w:val="0006776E"/>
    <w:rsid w:val="000678CF"/>
    <w:rsid w:val="00067DD1"/>
    <w:rsid w:val="000702AB"/>
    <w:rsid w:val="00070447"/>
    <w:rsid w:val="000706E7"/>
    <w:rsid w:val="00070806"/>
    <w:rsid w:val="00070A39"/>
    <w:rsid w:val="00070EF8"/>
    <w:rsid w:val="00071137"/>
    <w:rsid w:val="00071192"/>
    <w:rsid w:val="000713A7"/>
    <w:rsid w:val="000713C4"/>
    <w:rsid w:val="00071586"/>
    <w:rsid w:val="00071854"/>
    <w:rsid w:val="00072258"/>
    <w:rsid w:val="000723D4"/>
    <w:rsid w:val="00072503"/>
    <w:rsid w:val="00072A72"/>
    <w:rsid w:val="00072A80"/>
    <w:rsid w:val="000731A0"/>
    <w:rsid w:val="0007342A"/>
    <w:rsid w:val="0007346E"/>
    <w:rsid w:val="000736C1"/>
    <w:rsid w:val="00073797"/>
    <w:rsid w:val="00073DEC"/>
    <w:rsid w:val="00073EFA"/>
    <w:rsid w:val="00074397"/>
    <w:rsid w:val="000745AA"/>
    <w:rsid w:val="00074D09"/>
    <w:rsid w:val="00074D6B"/>
    <w:rsid w:val="00074E86"/>
    <w:rsid w:val="000751AE"/>
    <w:rsid w:val="000755CD"/>
    <w:rsid w:val="00075885"/>
    <w:rsid w:val="00076097"/>
    <w:rsid w:val="00076541"/>
    <w:rsid w:val="000766E8"/>
    <w:rsid w:val="00076E49"/>
    <w:rsid w:val="000772F4"/>
    <w:rsid w:val="000776EB"/>
    <w:rsid w:val="000777D7"/>
    <w:rsid w:val="000777E5"/>
    <w:rsid w:val="00077E99"/>
    <w:rsid w:val="00080218"/>
    <w:rsid w:val="00080DDF"/>
    <w:rsid w:val="00080E74"/>
    <w:rsid w:val="00080E82"/>
    <w:rsid w:val="00080EBB"/>
    <w:rsid w:val="0008145B"/>
    <w:rsid w:val="000815CC"/>
    <w:rsid w:val="00081BC1"/>
    <w:rsid w:val="00081F0C"/>
    <w:rsid w:val="000821ED"/>
    <w:rsid w:val="0008230C"/>
    <w:rsid w:val="000823B0"/>
    <w:rsid w:val="00082A20"/>
    <w:rsid w:val="00082A9A"/>
    <w:rsid w:val="00082D7C"/>
    <w:rsid w:val="000831A9"/>
    <w:rsid w:val="0008323D"/>
    <w:rsid w:val="0008335B"/>
    <w:rsid w:val="00083379"/>
    <w:rsid w:val="00083587"/>
    <w:rsid w:val="00083838"/>
    <w:rsid w:val="00083B6A"/>
    <w:rsid w:val="00084423"/>
    <w:rsid w:val="00084863"/>
    <w:rsid w:val="00084D61"/>
    <w:rsid w:val="000852B2"/>
    <w:rsid w:val="000859A4"/>
    <w:rsid w:val="00085CD0"/>
    <w:rsid w:val="00085E04"/>
    <w:rsid w:val="000862EE"/>
    <w:rsid w:val="000864D8"/>
    <w:rsid w:val="00086667"/>
    <w:rsid w:val="00086800"/>
    <w:rsid w:val="0008698F"/>
    <w:rsid w:val="00086CF8"/>
    <w:rsid w:val="00086E68"/>
    <w:rsid w:val="00086FD6"/>
    <w:rsid w:val="00087913"/>
    <w:rsid w:val="00087D23"/>
    <w:rsid w:val="00087E99"/>
    <w:rsid w:val="000902DC"/>
    <w:rsid w:val="000904A9"/>
    <w:rsid w:val="00090C93"/>
    <w:rsid w:val="00091071"/>
    <w:rsid w:val="000911AE"/>
    <w:rsid w:val="00091C2B"/>
    <w:rsid w:val="00091CB2"/>
    <w:rsid w:val="00092730"/>
    <w:rsid w:val="0009289E"/>
    <w:rsid w:val="00092B88"/>
    <w:rsid w:val="00092EC7"/>
    <w:rsid w:val="000935C0"/>
    <w:rsid w:val="000935E4"/>
    <w:rsid w:val="00093697"/>
    <w:rsid w:val="000939DC"/>
    <w:rsid w:val="00093A30"/>
    <w:rsid w:val="00093D42"/>
    <w:rsid w:val="00093DD0"/>
    <w:rsid w:val="000943C5"/>
    <w:rsid w:val="00094A16"/>
    <w:rsid w:val="00094D5E"/>
    <w:rsid w:val="00094DE6"/>
    <w:rsid w:val="000957BD"/>
    <w:rsid w:val="0009585B"/>
    <w:rsid w:val="00095909"/>
    <w:rsid w:val="00095A80"/>
    <w:rsid w:val="00096356"/>
    <w:rsid w:val="000964EC"/>
    <w:rsid w:val="00097649"/>
    <w:rsid w:val="00097A1D"/>
    <w:rsid w:val="00097C99"/>
    <w:rsid w:val="000A00AA"/>
    <w:rsid w:val="000A03D2"/>
    <w:rsid w:val="000A098A"/>
    <w:rsid w:val="000A09EB"/>
    <w:rsid w:val="000A0C2D"/>
    <w:rsid w:val="000A0C80"/>
    <w:rsid w:val="000A0F14"/>
    <w:rsid w:val="000A115F"/>
    <w:rsid w:val="000A13C7"/>
    <w:rsid w:val="000A1441"/>
    <w:rsid w:val="000A1A06"/>
    <w:rsid w:val="000A1B60"/>
    <w:rsid w:val="000A2079"/>
    <w:rsid w:val="000A21B4"/>
    <w:rsid w:val="000A236E"/>
    <w:rsid w:val="000A2665"/>
    <w:rsid w:val="000A26BD"/>
    <w:rsid w:val="000A2CC7"/>
    <w:rsid w:val="000A2ED6"/>
    <w:rsid w:val="000A313B"/>
    <w:rsid w:val="000A3167"/>
    <w:rsid w:val="000A33DD"/>
    <w:rsid w:val="000A3FD0"/>
    <w:rsid w:val="000A4205"/>
    <w:rsid w:val="000A434C"/>
    <w:rsid w:val="000A4457"/>
    <w:rsid w:val="000A45C1"/>
    <w:rsid w:val="000A4781"/>
    <w:rsid w:val="000A4A19"/>
    <w:rsid w:val="000A4AE3"/>
    <w:rsid w:val="000A5578"/>
    <w:rsid w:val="000A5686"/>
    <w:rsid w:val="000A5752"/>
    <w:rsid w:val="000A5A38"/>
    <w:rsid w:val="000A5ABE"/>
    <w:rsid w:val="000A60BC"/>
    <w:rsid w:val="000A6328"/>
    <w:rsid w:val="000A6351"/>
    <w:rsid w:val="000A63D6"/>
    <w:rsid w:val="000A6427"/>
    <w:rsid w:val="000A6CC2"/>
    <w:rsid w:val="000A6E04"/>
    <w:rsid w:val="000A7948"/>
    <w:rsid w:val="000A7B38"/>
    <w:rsid w:val="000B00F1"/>
    <w:rsid w:val="000B0343"/>
    <w:rsid w:val="000B03E0"/>
    <w:rsid w:val="000B099B"/>
    <w:rsid w:val="000B0E71"/>
    <w:rsid w:val="000B0EC9"/>
    <w:rsid w:val="000B15F6"/>
    <w:rsid w:val="000B1D6F"/>
    <w:rsid w:val="000B20C5"/>
    <w:rsid w:val="000B2571"/>
    <w:rsid w:val="000B2985"/>
    <w:rsid w:val="000B2C88"/>
    <w:rsid w:val="000B2DBF"/>
    <w:rsid w:val="000B3342"/>
    <w:rsid w:val="000B3610"/>
    <w:rsid w:val="000B3834"/>
    <w:rsid w:val="000B3E26"/>
    <w:rsid w:val="000B51FA"/>
    <w:rsid w:val="000B56AF"/>
    <w:rsid w:val="000B5905"/>
    <w:rsid w:val="000B5975"/>
    <w:rsid w:val="000B6672"/>
    <w:rsid w:val="000B6992"/>
    <w:rsid w:val="000B6BCE"/>
    <w:rsid w:val="000B6E2C"/>
    <w:rsid w:val="000B7092"/>
    <w:rsid w:val="000B729A"/>
    <w:rsid w:val="000B73DD"/>
    <w:rsid w:val="000B76C0"/>
    <w:rsid w:val="000B76C5"/>
    <w:rsid w:val="000B7A10"/>
    <w:rsid w:val="000B7ABF"/>
    <w:rsid w:val="000B7BD4"/>
    <w:rsid w:val="000B7C04"/>
    <w:rsid w:val="000B7CA1"/>
    <w:rsid w:val="000B7D35"/>
    <w:rsid w:val="000C057F"/>
    <w:rsid w:val="000C0822"/>
    <w:rsid w:val="000C089D"/>
    <w:rsid w:val="000C0F61"/>
    <w:rsid w:val="000C0F79"/>
    <w:rsid w:val="000C115D"/>
    <w:rsid w:val="000C1535"/>
    <w:rsid w:val="000C23E0"/>
    <w:rsid w:val="000C241F"/>
    <w:rsid w:val="000C252B"/>
    <w:rsid w:val="000C293F"/>
    <w:rsid w:val="000C2FBD"/>
    <w:rsid w:val="000C317E"/>
    <w:rsid w:val="000C3309"/>
    <w:rsid w:val="000C34AE"/>
    <w:rsid w:val="000C3B0C"/>
    <w:rsid w:val="000C3C00"/>
    <w:rsid w:val="000C3C23"/>
    <w:rsid w:val="000C3CED"/>
    <w:rsid w:val="000C422D"/>
    <w:rsid w:val="000C4553"/>
    <w:rsid w:val="000C4B90"/>
    <w:rsid w:val="000C4BFC"/>
    <w:rsid w:val="000C4CF8"/>
    <w:rsid w:val="000C500D"/>
    <w:rsid w:val="000C5509"/>
    <w:rsid w:val="000C5596"/>
    <w:rsid w:val="000C595A"/>
    <w:rsid w:val="000C5C09"/>
    <w:rsid w:val="000C5C40"/>
    <w:rsid w:val="000C5F91"/>
    <w:rsid w:val="000C6025"/>
    <w:rsid w:val="000C6225"/>
    <w:rsid w:val="000C659C"/>
    <w:rsid w:val="000C6E05"/>
    <w:rsid w:val="000C757D"/>
    <w:rsid w:val="000C7870"/>
    <w:rsid w:val="000C7BB1"/>
    <w:rsid w:val="000C7EC1"/>
    <w:rsid w:val="000C7FFA"/>
    <w:rsid w:val="000D0334"/>
    <w:rsid w:val="000D034E"/>
    <w:rsid w:val="000D036A"/>
    <w:rsid w:val="000D0565"/>
    <w:rsid w:val="000D09C0"/>
    <w:rsid w:val="000D0D3E"/>
    <w:rsid w:val="000D0E14"/>
    <w:rsid w:val="000D0E4E"/>
    <w:rsid w:val="000D110E"/>
    <w:rsid w:val="000D113C"/>
    <w:rsid w:val="000D12D1"/>
    <w:rsid w:val="000D159A"/>
    <w:rsid w:val="000D16AA"/>
    <w:rsid w:val="000D16D0"/>
    <w:rsid w:val="000D1796"/>
    <w:rsid w:val="000D1E04"/>
    <w:rsid w:val="000D22CC"/>
    <w:rsid w:val="000D2499"/>
    <w:rsid w:val="000D2641"/>
    <w:rsid w:val="000D26E0"/>
    <w:rsid w:val="000D2718"/>
    <w:rsid w:val="000D36AE"/>
    <w:rsid w:val="000D3710"/>
    <w:rsid w:val="000D38A1"/>
    <w:rsid w:val="000D4124"/>
    <w:rsid w:val="000D4825"/>
    <w:rsid w:val="000D4C4E"/>
    <w:rsid w:val="000D4C5D"/>
    <w:rsid w:val="000D4CD2"/>
    <w:rsid w:val="000D4DCB"/>
    <w:rsid w:val="000D4F95"/>
    <w:rsid w:val="000D5077"/>
    <w:rsid w:val="000D50E2"/>
    <w:rsid w:val="000D528A"/>
    <w:rsid w:val="000D5362"/>
    <w:rsid w:val="000D57F8"/>
    <w:rsid w:val="000D5851"/>
    <w:rsid w:val="000D5C60"/>
    <w:rsid w:val="000D5D17"/>
    <w:rsid w:val="000D6972"/>
    <w:rsid w:val="000D6C5F"/>
    <w:rsid w:val="000D7048"/>
    <w:rsid w:val="000D71E2"/>
    <w:rsid w:val="000D73A5"/>
    <w:rsid w:val="000D78EA"/>
    <w:rsid w:val="000E0070"/>
    <w:rsid w:val="000E02C1"/>
    <w:rsid w:val="000E04C2"/>
    <w:rsid w:val="000E07D6"/>
    <w:rsid w:val="000E0AEA"/>
    <w:rsid w:val="000E0E02"/>
    <w:rsid w:val="000E0EB7"/>
    <w:rsid w:val="000E1380"/>
    <w:rsid w:val="000E14B4"/>
    <w:rsid w:val="000E18DF"/>
    <w:rsid w:val="000E24E4"/>
    <w:rsid w:val="000E2B80"/>
    <w:rsid w:val="000E2D25"/>
    <w:rsid w:val="000E33E1"/>
    <w:rsid w:val="000E3499"/>
    <w:rsid w:val="000E399F"/>
    <w:rsid w:val="000E3A2D"/>
    <w:rsid w:val="000E3BF5"/>
    <w:rsid w:val="000E3DC6"/>
    <w:rsid w:val="000E4105"/>
    <w:rsid w:val="000E449E"/>
    <w:rsid w:val="000E44E4"/>
    <w:rsid w:val="000E45D5"/>
    <w:rsid w:val="000E4F6C"/>
    <w:rsid w:val="000E50DC"/>
    <w:rsid w:val="000E548B"/>
    <w:rsid w:val="000E54E4"/>
    <w:rsid w:val="000E5997"/>
    <w:rsid w:val="000E59A0"/>
    <w:rsid w:val="000E5D79"/>
    <w:rsid w:val="000E6602"/>
    <w:rsid w:val="000E6778"/>
    <w:rsid w:val="000E6C09"/>
    <w:rsid w:val="000E6F35"/>
    <w:rsid w:val="000E6F5C"/>
    <w:rsid w:val="000E76E8"/>
    <w:rsid w:val="000E7A84"/>
    <w:rsid w:val="000E7CFB"/>
    <w:rsid w:val="000F05C0"/>
    <w:rsid w:val="000F073E"/>
    <w:rsid w:val="000F0CA4"/>
    <w:rsid w:val="000F0E94"/>
    <w:rsid w:val="000F15BC"/>
    <w:rsid w:val="000F167E"/>
    <w:rsid w:val="000F17C7"/>
    <w:rsid w:val="000F180A"/>
    <w:rsid w:val="000F1C58"/>
    <w:rsid w:val="000F1C92"/>
    <w:rsid w:val="000F1F4C"/>
    <w:rsid w:val="000F24AA"/>
    <w:rsid w:val="000F26A2"/>
    <w:rsid w:val="000F2865"/>
    <w:rsid w:val="000F2EEE"/>
    <w:rsid w:val="000F3667"/>
    <w:rsid w:val="000F367E"/>
    <w:rsid w:val="000F3697"/>
    <w:rsid w:val="000F3A97"/>
    <w:rsid w:val="000F3C56"/>
    <w:rsid w:val="000F430F"/>
    <w:rsid w:val="000F55B3"/>
    <w:rsid w:val="000F5D57"/>
    <w:rsid w:val="000F60A7"/>
    <w:rsid w:val="000F6191"/>
    <w:rsid w:val="000F74A4"/>
    <w:rsid w:val="000F7535"/>
    <w:rsid w:val="000F761C"/>
    <w:rsid w:val="000F7656"/>
    <w:rsid w:val="000F7955"/>
    <w:rsid w:val="000F7A1F"/>
    <w:rsid w:val="000F7F58"/>
    <w:rsid w:val="00100128"/>
    <w:rsid w:val="0010020C"/>
    <w:rsid w:val="00100661"/>
    <w:rsid w:val="00100BFD"/>
    <w:rsid w:val="00100C57"/>
    <w:rsid w:val="00100D42"/>
    <w:rsid w:val="00100FF3"/>
    <w:rsid w:val="0010110F"/>
    <w:rsid w:val="0010220C"/>
    <w:rsid w:val="001022C9"/>
    <w:rsid w:val="0010246B"/>
    <w:rsid w:val="00102697"/>
    <w:rsid w:val="001026CA"/>
    <w:rsid w:val="001027E8"/>
    <w:rsid w:val="00102A33"/>
    <w:rsid w:val="00102D27"/>
    <w:rsid w:val="00102E88"/>
    <w:rsid w:val="0010307F"/>
    <w:rsid w:val="001030CF"/>
    <w:rsid w:val="001036F7"/>
    <w:rsid w:val="00103F78"/>
    <w:rsid w:val="00104004"/>
    <w:rsid w:val="001043C2"/>
    <w:rsid w:val="001043E1"/>
    <w:rsid w:val="00104455"/>
    <w:rsid w:val="0010505A"/>
    <w:rsid w:val="00105738"/>
    <w:rsid w:val="00105CC7"/>
    <w:rsid w:val="00105E57"/>
    <w:rsid w:val="00106136"/>
    <w:rsid w:val="001063F3"/>
    <w:rsid w:val="00106404"/>
    <w:rsid w:val="001064C9"/>
    <w:rsid w:val="00106CBA"/>
    <w:rsid w:val="0010726D"/>
    <w:rsid w:val="00107779"/>
    <w:rsid w:val="001077BC"/>
    <w:rsid w:val="001078C2"/>
    <w:rsid w:val="00107BB1"/>
    <w:rsid w:val="00107E1C"/>
    <w:rsid w:val="00110243"/>
    <w:rsid w:val="001112C4"/>
    <w:rsid w:val="00111444"/>
    <w:rsid w:val="00111723"/>
    <w:rsid w:val="00111733"/>
    <w:rsid w:val="001117E7"/>
    <w:rsid w:val="00111AEB"/>
    <w:rsid w:val="00111D0B"/>
    <w:rsid w:val="00112046"/>
    <w:rsid w:val="0011231D"/>
    <w:rsid w:val="001124C8"/>
    <w:rsid w:val="00112672"/>
    <w:rsid w:val="0011273A"/>
    <w:rsid w:val="001129B5"/>
    <w:rsid w:val="00113310"/>
    <w:rsid w:val="00113493"/>
    <w:rsid w:val="00113E38"/>
    <w:rsid w:val="001141E3"/>
    <w:rsid w:val="001144DF"/>
    <w:rsid w:val="00114546"/>
    <w:rsid w:val="00114558"/>
    <w:rsid w:val="00114C58"/>
    <w:rsid w:val="00114DAC"/>
    <w:rsid w:val="0011557B"/>
    <w:rsid w:val="00115950"/>
    <w:rsid w:val="00115D51"/>
    <w:rsid w:val="00116360"/>
    <w:rsid w:val="00116627"/>
    <w:rsid w:val="00116DB2"/>
    <w:rsid w:val="0011713F"/>
    <w:rsid w:val="001177CF"/>
    <w:rsid w:val="00117C85"/>
    <w:rsid w:val="0012039C"/>
    <w:rsid w:val="001203B6"/>
    <w:rsid w:val="00120B13"/>
    <w:rsid w:val="00120B68"/>
    <w:rsid w:val="00121204"/>
    <w:rsid w:val="00121279"/>
    <w:rsid w:val="00121A69"/>
    <w:rsid w:val="00122AD8"/>
    <w:rsid w:val="00122FC2"/>
    <w:rsid w:val="00122FEB"/>
    <w:rsid w:val="00123105"/>
    <w:rsid w:val="00123413"/>
    <w:rsid w:val="00123A01"/>
    <w:rsid w:val="00123F35"/>
    <w:rsid w:val="0012408B"/>
    <w:rsid w:val="00124766"/>
    <w:rsid w:val="00124D84"/>
    <w:rsid w:val="001250DD"/>
    <w:rsid w:val="001251BA"/>
    <w:rsid w:val="0012546A"/>
    <w:rsid w:val="00125733"/>
    <w:rsid w:val="0012573D"/>
    <w:rsid w:val="0012595E"/>
    <w:rsid w:val="00125B17"/>
    <w:rsid w:val="001263AA"/>
    <w:rsid w:val="0012643E"/>
    <w:rsid w:val="00126732"/>
    <w:rsid w:val="00126F55"/>
    <w:rsid w:val="00127596"/>
    <w:rsid w:val="00127607"/>
    <w:rsid w:val="00127E12"/>
    <w:rsid w:val="00127F54"/>
    <w:rsid w:val="001302F8"/>
    <w:rsid w:val="00130503"/>
    <w:rsid w:val="00130753"/>
    <w:rsid w:val="00130779"/>
    <w:rsid w:val="001307A1"/>
    <w:rsid w:val="001307F6"/>
    <w:rsid w:val="00131C4C"/>
    <w:rsid w:val="001321D3"/>
    <w:rsid w:val="001321E1"/>
    <w:rsid w:val="00132517"/>
    <w:rsid w:val="001329AB"/>
    <w:rsid w:val="00132B3D"/>
    <w:rsid w:val="00132C32"/>
    <w:rsid w:val="00132CF2"/>
    <w:rsid w:val="00133599"/>
    <w:rsid w:val="0013366E"/>
    <w:rsid w:val="00133BF7"/>
    <w:rsid w:val="00133CE6"/>
    <w:rsid w:val="001345E0"/>
    <w:rsid w:val="00134994"/>
    <w:rsid w:val="00134B88"/>
    <w:rsid w:val="00134E52"/>
    <w:rsid w:val="001356C2"/>
    <w:rsid w:val="001359A9"/>
    <w:rsid w:val="00135A6D"/>
    <w:rsid w:val="00135F28"/>
    <w:rsid w:val="001360F7"/>
    <w:rsid w:val="00136A23"/>
    <w:rsid w:val="00136B99"/>
    <w:rsid w:val="00137005"/>
    <w:rsid w:val="001370D6"/>
    <w:rsid w:val="001372F4"/>
    <w:rsid w:val="001375F0"/>
    <w:rsid w:val="00137907"/>
    <w:rsid w:val="00140461"/>
    <w:rsid w:val="0014063E"/>
    <w:rsid w:val="0014087D"/>
    <w:rsid w:val="00140F74"/>
    <w:rsid w:val="00141060"/>
    <w:rsid w:val="00141191"/>
    <w:rsid w:val="0014159C"/>
    <w:rsid w:val="001418B3"/>
    <w:rsid w:val="00141A2F"/>
    <w:rsid w:val="00141A51"/>
    <w:rsid w:val="00141A93"/>
    <w:rsid w:val="001421C5"/>
    <w:rsid w:val="001425E3"/>
    <w:rsid w:val="00142665"/>
    <w:rsid w:val="0014268C"/>
    <w:rsid w:val="00143332"/>
    <w:rsid w:val="001434DC"/>
    <w:rsid w:val="00143772"/>
    <w:rsid w:val="0014384A"/>
    <w:rsid w:val="00144004"/>
    <w:rsid w:val="0014450F"/>
    <w:rsid w:val="001448DB"/>
    <w:rsid w:val="00144D8F"/>
    <w:rsid w:val="00144E6B"/>
    <w:rsid w:val="00144FBD"/>
    <w:rsid w:val="00144FFF"/>
    <w:rsid w:val="0014525C"/>
    <w:rsid w:val="00145593"/>
    <w:rsid w:val="001457D6"/>
    <w:rsid w:val="00145A37"/>
    <w:rsid w:val="00145AD6"/>
    <w:rsid w:val="00145C16"/>
    <w:rsid w:val="00145C74"/>
    <w:rsid w:val="00145E81"/>
    <w:rsid w:val="00145F4A"/>
    <w:rsid w:val="00145F8B"/>
    <w:rsid w:val="001462E9"/>
    <w:rsid w:val="00146477"/>
    <w:rsid w:val="001466CD"/>
    <w:rsid w:val="001466E5"/>
    <w:rsid w:val="00146E32"/>
    <w:rsid w:val="00147635"/>
    <w:rsid w:val="00147696"/>
    <w:rsid w:val="001478A4"/>
    <w:rsid w:val="00147C27"/>
    <w:rsid w:val="00147C51"/>
    <w:rsid w:val="001509F4"/>
    <w:rsid w:val="00150F1A"/>
    <w:rsid w:val="00151263"/>
    <w:rsid w:val="00151619"/>
    <w:rsid w:val="0015169B"/>
    <w:rsid w:val="00151B81"/>
    <w:rsid w:val="00151D5E"/>
    <w:rsid w:val="00152063"/>
    <w:rsid w:val="001523B1"/>
    <w:rsid w:val="00152663"/>
    <w:rsid w:val="00152835"/>
    <w:rsid w:val="00152AC5"/>
    <w:rsid w:val="00152DEF"/>
    <w:rsid w:val="0015329E"/>
    <w:rsid w:val="00153340"/>
    <w:rsid w:val="00153A95"/>
    <w:rsid w:val="00153E88"/>
    <w:rsid w:val="00154A04"/>
    <w:rsid w:val="0015515D"/>
    <w:rsid w:val="00155259"/>
    <w:rsid w:val="001559FA"/>
    <w:rsid w:val="00155E5C"/>
    <w:rsid w:val="001560E0"/>
    <w:rsid w:val="00156145"/>
    <w:rsid w:val="00156305"/>
    <w:rsid w:val="00156371"/>
    <w:rsid w:val="00156374"/>
    <w:rsid w:val="00156894"/>
    <w:rsid w:val="00156CD6"/>
    <w:rsid w:val="00156FC6"/>
    <w:rsid w:val="001571CB"/>
    <w:rsid w:val="00157316"/>
    <w:rsid w:val="0015760F"/>
    <w:rsid w:val="0015764B"/>
    <w:rsid w:val="00157729"/>
    <w:rsid w:val="001577D8"/>
    <w:rsid w:val="00157885"/>
    <w:rsid w:val="00157AFC"/>
    <w:rsid w:val="00157CA8"/>
    <w:rsid w:val="00157CB9"/>
    <w:rsid w:val="00157FC3"/>
    <w:rsid w:val="0016025C"/>
    <w:rsid w:val="0016030C"/>
    <w:rsid w:val="00160739"/>
    <w:rsid w:val="001607C6"/>
    <w:rsid w:val="0016087A"/>
    <w:rsid w:val="0016116D"/>
    <w:rsid w:val="0016130C"/>
    <w:rsid w:val="001618E2"/>
    <w:rsid w:val="001623E7"/>
    <w:rsid w:val="00162550"/>
    <w:rsid w:val="0016271E"/>
    <w:rsid w:val="00162A68"/>
    <w:rsid w:val="00162D7A"/>
    <w:rsid w:val="0016306D"/>
    <w:rsid w:val="001633AA"/>
    <w:rsid w:val="0016349F"/>
    <w:rsid w:val="00163AEC"/>
    <w:rsid w:val="00163C4F"/>
    <w:rsid w:val="00163C83"/>
    <w:rsid w:val="00164128"/>
    <w:rsid w:val="00164146"/>
    <w:rsid w:val="00164377"/>
    <w:rsid w:val="0016456C"/>
    <w:rsid w:val="00164705"/>
    <w:rsid w:val="00164DAB"/>
    <w:rsid w:val="00165B8A"/>
    <w:rsid w:val="00165BBB"/>
    <w:rsid w:val="00165C22"/>
    <w:rsid w:val="0016613F"/>
    <w:rsid w:val="00166215"/>
    <w:rsid w:val="00166591"/>
    <w:rsid w:val="001666CF"/>
    <w:rsid w:val="00166AD5"/>
    <w:rsid w:val="00166B1C"/>
    <w:rsid w:val="00166EC6"/>
    <w:rsid w:val="00166F3D"/>
    <w:rsid w:val="00166F42"/>
    <w:rsid w:val="00166F8D"/>
    <w:rsid w:val="001671F6"/>
    <w:rsid w:val="00167836"/>
    <w:rsid w:val="00167B7A"/>
    <w:rsid w:val="00167B95"/>
    <w:rsid w:val="00167CF6"/>
    <w:rsid w:val="00170426"/>
    <w:rsid w:val="00170D62"/>
    <w:rsid w:val="00171143"/>
    <w:rsid w:val="00171B64"/>
    <w:rsid w:val="0017248E"/>
    <w:rsid w:val="001724EC"/>
    <w:rsid w:val="00172864"/>
    <w:rsid w:val="00172B82"/>
    <w:rsid w:val="00172D5B"/>
    <w:rsid w:val="00172EFA"/>
    <w:rsid w:val="00172FCF"/>
    <w:rsid w:val="00173416"/>
    <w:rsid w:val="00173534"/>
    <w:rsid w:val="00173608"/>
    <w:rsid w:val="00173740"/>
    <w:rsid w:val="001738B3"/>
    <w:rsid w:val="00173B48"/>
    <w:rsid w:val="00173F76"/>
    <w:rsid w:val="0017414B"/>
    <w:rsid w:val="001745EC"/>
    <w:rsid w:val="00174769"/>
    <w:rsid w:val="001747B7"/>
    <w:rsid w:val="0017481F"/>
    <w:rsid w:val="00174E65"/>
    <w:rsid w:val="0017511D"/>
    <w:rsid w:val="001759FD"/>
    <w:rsid w:val="00175C30"/>
    <w:rsid w:val="00175C56"/>
    <w:rsid w:val="0017673B"/>
    <w:rsid w:val="0017693E"/>
    <w:rsid w:val="00176E8F"/>
    <w:rsid w:val="00176ED0"/>
    <w:rsid w:val="00177033"/>
    <w:rsid w:val="00177069"/>
    <w:rsid w:val="0017722A"/>
    <w:rsid w:val="00177994"/>
    <w:rsid w:val="00177B68"/>
    <w:rsid w:val="00177B7B"/>
    <w:rsid w:val="00177C1F"/>
    <w:rsid w:val="00177FC1"/>
    <w:rsid w:val="0018010C"/>
    <w:rsid w:val="0018066F"/>
    <w:rsid w:val="001806E1"/>
    <w:rsid w:val="00180798"/>
    <w:rsid w:val="00180C9C"/>
    <w:rsid w:val="001810CF"/>
    <w:rsid w:val="001810E5"/>
    <w:rsid w:val="0018144A"/>
    <w:rsid w:val="00181588"/>
    <w:rsid w:val="001815A2"/>
    <w:rsid w:val="00181A7E"/>
    <w:rsid w:val="00181E45"/>
    <w:rsid w:val="00181FC1"/>
    <w:rsid w:val="00182131"/>
    <w:rsid w:val="0018229E"/>
    <w:rsid w:val="00182614"/>
    <w:rsid w:val="00182616"/>
    <w:rsid w:val="00182C2D"/>
    <w:rsid w:val="00182F03"/>
    <w:rsid w:val="00183034"/>
    <w:rsid w:val="001830F7"/>
    <w:rsid w:val="001834DC"/>
    <w:rsid w:val="0018381C"/>
    <w:rsid w:val="00183A75"/>
    <w:rsid w:val="00183EE6"/>
    <w:rsid w:val="001842E6"/>
    <w:rsid w:val="001844C9"/>
    <w:rsid w:val="001847F7"/>
    <w:rsid w:val="0018588A"/>
    <w:rsid w:val="001859FC"/>
    <w:rsid w:val="00185A6F"/>
    <w:rsid w:val="00185C9B"/>
    <w:rsid w:val="001866AD"/>
    <w:rsid w:val="00186A46"/>
    <w:rsid w:val="00186B28"/>
    <w:rsid w:val="00186C35"/>
    <w:rsid w:val="001870B3"/>
    <w:rsid w:val="00187143"/>
    <w:rsid w:val="0018724C"/>
    <w:rsid w:val="00187252"/>
    <w:rsid w:val="00187C9C"/>
    <w:rsid w:val="00187F36"/>
    <w:rsid w:val="00190225"/>
    <w:rsid w:val="00190270"/>
    <w:rsid w:val="00190793"/>
    <w:rsid w:val="001907DB"/>
    <w:rsid w:val="001908CD"/>
    <w:rsid w:val="00190B5B"/>
    <w:rsid w:val="00190E9F"/>
    <w:rsid w:val="00191057"/>
    <w:rsid w:val="00191C91"/>
    <w:rsid w:val="00192060"/>
    <w:rsid w:val="00192DD9"/>
    <w:rsid w:val="001938F6"/>
    <w:rsid w:val="00194037"/>
    <w:rsid w:val="00194339"/>
    <w:rsid w:val="00194848"/>
    <w:rsid w:val="00194E94"/>
    <w:rsid w:val="00194EA6"/>
    <w:rsid w:val="0019527D"/>
    <w:rsid w:val="001958E5"/>
    <w:rsid w:val="001958EA"/>
    <w:rsid w:val="001959F9"/>
    <w:rsid w:val="00195B91"/>
    <w:rsid w:val="00195E0E"/>
    <w:rsid w:val="00196237"/>
    <w:rsid w:val="00196735"/>
    <w:rsid w:val="00196DAD"/>
    <w:rsid w:val="001A0291"/>
    <w:rsid w:val="001A0B5E"/>
    <w:rsid w:val="001A0F84"/>
    <w:rsid w:val="001A0FCA"/>
    <w:rsid w:val="001A160A"/>
    <w:rsid w:val="001A180D"/>
    <w:rsid w:val="001A1848"/>
    <w:rsid w:val="001A1BAC"/>
    <w:rsid w:val="001A207C"/>
    <w:rsid w:val="001A2141"/>
    <w:rsid w:val="001A23CE"/>
    <w:rsid w:val="001A2453"/>
    <w:rsid w:val="001A24D1"/>
    <w:rsid w:val="001A2B7B"/>
    <w:rsid w:val="001A2C89"/>
    <w:rsid w:val="001A325F"/>
    <w:rsid w:val="001A3738"/>
    <w:rsid w:val="001A3875"/>
    <w:rsid w:val="001A3906"/>
    <w:rsid w:val="001A395B"/>
    <w:rsid w:val="001A409F"/>
    <w:rsid w:val="001A45E3"/>
    <w:rsid w:val="001A478D"/>
    <w:rsid w:val="001A4842"/>
    <w:rsid w:val="001A4A42"/>
    <w:rsid w:val="001A5C18"/>
    <w:rsid w:val="001A673E"/>
    <w:rsid w:val="001A707D"/>
    <w:rsid w:val="001A71AF"/>
    <w:rsid w:val="001A740A"/>
    <w:rsid w:val="001A76A7"/>
    <w:rsid w:val="001A7763"/>
    <w:rsid w:val="001A7E81"/>
    <w:rsid w:val="001B0571"/>
    <w:rsid w:val="001B07A9"/>
    <w:rsid w:val="001B1814"/>
    <w:rsid w:val="001B1EF4"/>
    <w:rsid w:val="001B1F5C"/>
    <w:rsid w:val="001B26DE"/>
    <w:rsid w:val="001B28FB"/>
    <w:rsid w:val="001B2AC7"/>
    <w:rsid w:val="001B3049"/>
    <w:rsid w:val="001B3050"/>
    <w:rsid w:val="001B3164"/>
    <w:rsid w:val="001B382F"/>
    <w:rsid w:val="001B3964"/>
    <w:rsid w:val="001B3A3B"/>
    <w:rsid w:val="001B4452"/>
    <w:rsid w:val="001B466C"/>
    <w:rsid w:val="001B4D65"/>
    <w:rsid w:val="001B4F34"/>
    <w:rsid w:val="001B5029"/>
    <w:rsid w:val="001B5042"/>
    <w:rsid w:val="001B52EC"/>
    <w:rsid w:val="001B554A"/>
    <w:rsid w:val="001B583E"/>
    <w:rsid w:val="001B5C85"/>
    <w:rsid w:val="001B5F97"/>
    <w:rsid w:val="001B6564"/>
    <w:rsid w:val="001B660A"/>
    <w:rsid w:val="001B665C"/>
    <w:rsid w:val="001B67BF"/>
    <w:rsid w:val="001B691A"/>
    <w:rsid w:val="001B6DE2"/>
    <w:rsid w:val="001B6DFB"/>
    <w:rsid w:val="001B6F4E"/>
    <w:rsid w:val="001B70CB"/>
    <w:rsid w:val="001B72B2"/>
    <w:rsid w:val="001B73CF"/>
    <w:rsid w:val="001B751C"/>
    <w:rsid w:val="001B76E9"/>
    <w:rsid w:val="001B7A17"/>
    <w:rsid w:val="001B7F6F"/>
    <w:rsid w:val="001C02D8"/>
    <w:rsid w:val="001C04E3"/>
    <w:rsid w:val="001C0727"/>
    <w:rsid w:val="001C0934"/>
    <w:rsid w:val="001C0F62"/>
    <w:rsid w:val="001C117E"/>
    <w:rsid w:val="001C15E5"/>
    <w:rsid w:val="001C1666"/>
    <w:rsid w:val="001C16D2"/>
    <w:rsid w:val="001C19D9"/>
    <w:rsid w:val="001C2378"/>
    <w:rsid w:val="001C2A7D"/>
    <w:rsid w:val="001C2AD2"/>
    <w:rsid w:val="001C3C60"/>
    <w:rsid w:val="001C3EE9"/>
    <w:rsid w:val="001C3FA4"/>
    <w:rsid w:val="001C40F9"/>
    <w:rsid w:val="001C458B"/>
    <w:rsid w:val="001C4634"/>
    <w:rsid w:val="001C4BDE"/>
    <w:rsid w:val="001C59E1"/>
    <w:rsid w:val="001C5A76"/>
    <w:rsid w:val="001C5D4F"/>
    <w:rsid w:val="001C64C0"/>
    <w:rsid w:val="001C69DA"/>
    <w:rsid w:val="001C6F06"/>
    <w:rsid w:val="001C7278"/>
    <w:rsid w:val="001C7672"/>
    <w:rsid w:val="001C76AA"/>
    <w:rsid w:val="001C774C"/>
    <w:rsid w:val="001D0507"/>
    <w:rsid w:val="001D138B"/>
    <w:rsid w:val="001D1668"/>
    <w:rsid w:val="001D1BDE"/>
    <w:rsid w:val="001D2360"/>
    <w:rsid w:val="001D2410"/>
    <w:rsid w:val="001D2B53"/>
    <w:rsid w:val="001D2C14"/>
    <w:rsid w:val="001D2C68"/>
    <w:rsid w:val="001D2CD5"/>
    <w:rsid w:val="001D2FC1"/>
    <w:rsid w:val="001D3109"/>
    <w:rsid w:val="001D332E"/>
    <w:rsid w:val="001D340D"/>
    <w:rsid w:val="001D34B8"/>
    <w:rsid w:val="001D362D"/>
    <w:rsid w:val="001D3801"/>
    <w:rsid w:val="001D40DC"/>
    <w:rsid w:val="001D490E"/>
    <w:rsid w:val="001D5033"/>
    <w:rsid w:val="001D5586"/>
    <w:rsid w:val="001D5663"/>
    <w:rsid w:val="001D5B98"/>
    <w:rsid w:val="001D5C88"/>
    <w:rsid w:val="001D5F1A"/>
    <w:rsid w:val="001D5F89"/>
    <w:rsid w:val="001D6091"/>
    <w:rsid w:val="001D6567"/>
    <w:rsid w:val="001D673B"/>
    <w:rsid w:val="001D695C"/>
    <w:rsid w:val="001D6FD9"/>
    <w:rsid w:val="001D73EB"/>
    <w:rsid w:val="001D7740"/>
    <w:rsid w:val="001D780E"/>
    <w:rsid w:val="001E016B"/>
    <w:rsid w:val="001E05C3"/>
    <w:rsid w:val="001E093F"/>
    <w:rsid w:val="001E0AD3"/>
    <w:rsid w:val="001E0C8F"/>
    <w:rsid w:val="001E14A0"/>
    <w:rsid w:val="001E15F5"/>
    <w:rsid w:val="001E192D"/>
    <w:rsid w:val="001E1ACD"/>
    <w:rsid w:val="001E1B23"/>
    <w:rsid w:val="001E2035"/>
    <w:rsid w:val="001E2520"/>
    <w:rsid w:val="001E25B5"/>
    <w:rsid w:val="001E2914"/>
    <w:rsid w:val="001E2F22"/>
    <w:rsid w:val="001E36E4"/>
    <w:rsid w:val="001E379D"/>
    <w:rsid w:val="001E3938"/>
    <w:rsid w:val="001E3A3C"/>
    <w:rsid w:val="001E3AB5"/>
    <w:rsid w:val="001E40C4"/>
    <w:rsid w:val="001E46FD"/>
    <w:rsid w:val="001E4880"/>
    <w:rsid w:val="001E4B30"/>
    <w:rsid w:val="001E563F"/>
    <w:rsid w:val="001E5672"/>
    <w:rsid w:val="001E57E8"/>
    <w:rsid w:val="001E57F4"/>
    <w:rsid w:val="001E5BF2"/>
    <w:rsid w:val="001E5C23"/>
    <w:rsid w:val="001E5D28"/>
    <w:rsid w:val="001E5EE1"/>
    <w:rsid w:val="001E67F2"/>
    <w:rsid w:val="001E7504"/>
    <w:rsid w:val="001E76DF"/>
    <w:rsid w:val="001E77B4"/>
    <w:rsid w:val="001E77FA"/>
    <w:rsid w:val="001F00A1"/>
    <w:rsid w:val="001F027C"/>
    <w:rsid w:val="001F0BB0"/>
    <w:rsid w:val="001F0BFC"/>
    <w:rsid w:val="001F0CAD"/>
    <w:rsid w:val="001F0D11"/>
    <w:rsid w:val="001F1308"/>
    <w:rsid w:val="001F1525"/>
    <w:rsid w:val="001F1558"/>
    <w:rsid w:val="001F15DB"/>
    <w:rsid w:val="001F177E"/>
    <w:rsid w:val="001F1C0D"/>
    <w:rsid w:val="001F1DD2"/>
    <w:rsid w:val="001F1E63"/>
    <w:rsid w:val="001F1E87"/>
    <w:rsid w:val="001F1EB6"/>
    <w:rsid w:val="001F22BE"/>
    <w:rsid w:val="001F246C"/>
    <w:rsid w:val="001F2509"/>
    <w:rsid w:val="001F2521"/>
    <w:rsid w:val="001F27E5"/>
    <w:rsid w:val="001F29A5"/>
    <w:rsid w:val="001F2E23"/>
    <w:rsid w:val="001F2EBB"/>
    <w:rsid w:val="001F31E0"/>
    <w:rsid w:val="001F31FE"/>
    <w:rsid w:val="001F3393"/>
    <w:rsid w:val="001F341F"/>
    <w:rsid w:val="001F3911"/>
    <w:rsid w:val="001F3A1E"/>
    <w:rsid w:val="001F3A92"/>
    <w:rsid w:val="001F3AC8"/>
    <w:rsid w:val="001F3F1A"/>
    <w:rsid w:val="001F449A"/>
    <w:rsid w:val="001F458D"/>
    <w:rsid w:val="001F47A2"/>
    <w:rsid w:val="001F4CBD"/>
    <w:rsid w:val="001F512F"/>
    <w:rsid w:val="001F5320"/>
    <w:rsid w:val="001F53F7"/>
    <w:rsid w:val="001F5545"/>
    <w:rsid w:val="001F5777"/>
    <w:rsid w:val="001F5937"/>
    <w:rsid w:val="001F59E3"/>
    <w:rsid w:val="001F59ED"/>
    <w:rsid w:val="001F6355"/>
    <w:rsid w:val="001F7121"/>
    <w:rsid w:val="001F75AB"/>
    <w:rsid w:val="001F77B5"/>
    <w:rsid w:val="00200509"/>
    <w:rsid w:val="002005C8"/>
    <w:rsid w:val="002008B7"/>
    <w:rsid w:val="0020092D"/>
    <w:rsid w:val="00200BEC"/>
    <w:rsid w:val="00200D2C"/>
    <w:rsid w:val="00201696"/>
    <w:rsid w:val="002019D8"/>
    <w:rsid w:val="00201EC7"/>
    <w:rsid w:val="0020223A"/>
    <w:rsid w:val="00202285"/>
    <w:rsid w:val="002026AD"/>
    <w:rsid w:val="00202E37"/>
    <w:rsid w:val="00203009"/>
    <w:rsid w:val="0020349A"/>
    <w:rsid w:val="002034B4"/>
    <w:rsid w:val="0020375D"/>
    <w:rsid w:val="00204032"/>
    <w:rsid w:val="002041D8"/>
    <w:rsid w:val="002044F1"/>
    <w:rsid w:val="00204BAD"/>
    <w:rsid w:val="00204D60"/>
    <w:rsid w:val="00205550"/>
    <w:rsid w:val="00205627"/>
    <w:rsid w:val="002056D0"/>
    <w:rsid w:val="00205B98"/>
    <w:rsid w:val="00205E72"/>
    <w:rsid w:val="00205E92"/>
    <w:rsid w:val="00205F15"/>
    <w:rsid w:val="00206083"/>
    <w:rsid w:val="002061C6"/>
    <w:rsid w:val="002065D8"/>
    <w:rsid w:val="00206945"/>
    <w:rsid w:val="00206FCB"/>
    <w:rsid w:val="00207776"/>
    <w:rsid w:val="00207B15"/>
    <w:rsid w:val="00207E6C"/>
    <w:rsid w:val="0021003E"/>
    <w:rsid w:val="002100DF"/>
    <w:rsid w:val="002102DF"/>
    <w:rsid w:val="00210538"/>
    <w:rsid w:val="00210860"/>
    <w:rsid w:val="00210B6A"/>
    <w:rsid w:val="0021101D"/>
    <w:rsid w:val="0021118B"/>
    <w:rsid w:val="00211611"/>
    <w:rsid w:val="00211637"/>
    <w:rsid w:val="0021174C"/>
    <w:rsid w:val="0021181B"/>
    <w:rsid w:val="002128B0"/>
    <w:rsid w:val="00212C54"/>
    <w:rsid w:val="00212CB6"/>
    <w:rsid w:val="00212E37"/>
    <w:rsid w:val="00212FB7"/>
    <w:rsid w:val="002133AA"/>
    <w:rsid w:val="0021345A"/>
    <w:rsid w:val="00213D64"/>
    <w:rsid w:val="002140FF"/>
    <w:rsid w:val="002143E3"/>
    <w:rsid w:val="002145D3"/>
    <w:rsid w:val="00214786"/>
    <w:rsid w:val="00214893"/>
    <w:rsid w:val="00214D58"/>
    <w:rsid w:val="00214F03"/>
    <w:rsid w:val="0021516C"/>
    <w:rsid w:val="00215700"/>
    <w:rsid w:val="002158A3"/>
    <w:rsid w:val="00215936"/>
    <w:rsid w:val="00216267"/>
    <w:rsid w:val="002167B4"/>
    <w:rsid w:val="002171E7"/>
    <w:rsid w:val="0021745D"/>
    <w:rsid w:val="00217894"/>
    <w:rsid w:val="0021795F"/>
    <w:rsid w:val="00217D54"/>
    <w:rsid w:val="00217DA1"/>
    <w:rsid w:val="00220894"/>
    <w:rsid w:val="002217AA"/>
    <w:rsid w:val="00221C36"/>
    <w:rsid w:val="00221F23"/>
    <w:rsid w:val="00222163"/>
    <w:rsid w:val="0022294B"/>
    <w:rsid w:val="00222AD3"/>
    <w:rsid w:val="00222F2A"/>
    <w:rsid w:val="00222F31"/>
    <w:rsid w:val="00222FFB"/>
    <w:rsid w:val="0022303E"/>
    <w:rsid w:val="002231F1"/>
    <w:rsid w:val="002232A1"/>
    <w:rsid w:val="00223434"/>
    <w:rsid w:val="00223C51"/>
    <w:rsid w:val="00223F31"/>
    <w:rsid w:val="00223F74"/>
    <w:rsid w:val="002246FF"/>
    <w:rsid w:val="00224952"/>
    <w:rsid w:val="00224DD2"/>
    <w:rsid w:val="002251AD"/>
    <w:rsid w:val="002256AA"/>
    <w:rsid w:val="00225760"/>
    <w:rsid w:val="00225872"/>
    <w:rsid w:val="00225A6A"/>
    <w:rsid w:val="00225AC7"/>
    <w:rsid w:val="00225ACC"/>
    <w:rsid w:val="00225B74"/>
    <w:rsid w:val="00226318"/>
    <w:rsid w:val="00226487"/>
    <w:rsid w:val="002273F6"/>
    <w:rsid w:val="00227990"/>
    <w:rsid w:val="00227F13"/>
    <w:rsid w:val="002302EA"/>
    <w:rsid w:val="00230B3C"/>
    <w:rsid w:val="00231858"/>
    <w:rsid w:val="0023193C"/>
    <w:rsid w:val="002319D1"/>
    <w:rsid w:val="00231C25"/>
    <w:rsid w:val="00231C6F"/>
    <w:rsid w:val="00231C91"/>
    <w:rsid w:val="00231FCC"/>
    <w:rsid w:val="00232361"/>
    <w:rsid w:val="00232A90"/>
    <w:rsid w:val="00232FA8"/>
    <w:rsid w:val="002338C9"/>
    <w:rsid w:val="00233AE4"/>
    <w:rsid w:val="00233F21"/>
    <w:rsid w:val="00234151"/>
    <w:rsid w:val="00234531"/>
    <w:rsid w:val="002345DE"/>
    <w:rsid w:val="002347DE"/>
    <w:rsid w:val="00234DE7"/>
    <w:rsid w:val="00234F8C"/>
    <w:rsid w:val="002350ED"/>
    <w:rsid w:val="00235542"/>
    <w:rsid w:val="00235B24"/>
    <w:rsid w:val="00235D54"/>
    <w:rsid w:val="00235E1B"/>
    <w:rsid w:val="002369B0"/>
    <w:rsid w:val="00236AD8"/>
    <w:rsid w:val="00236FDB"/>
    <w:rsid w:val="00237702"/>
    <w:rsid w:val="002378B8"/>
    <w:rsid w:val="00237947"/>
    <w:rsid w:val="00237CB4"/>
    <w:rsid w:val="002401A4"/>
    <w:rsid w:val="002401F5"/>
    <w:rsid w:val="00240ADD"/>
    <w:rsid w:val="00240E54"/>
    <w:rsid w:val="00241603"/>
    <w:rsid w:val="002429C8"/>
    <w:rsid w:val="00242BCB"/>
    <w:rsid w:val="00242ED9"/>
    <w:rsid w:val="0024392A"/>
    <w:rsid w:val="00243C74"/>
    <w:rsid w:val="00244203"/>
    <w:rsid w:val="002448BA"/>
    <w:rsid w:val="00244A6D"/>
    <w:rsid w:val="00244C2F"/>
    <w:rsid w:val="00244DC1"/>
    <w:rsid w:val="00244DD6"/>
    <w:rsid w:val="00245172"/>
    <w:rsid w:val="002451C5"/>
    <w:rsid w:val="0024529B"/>
    <w:rsid w:val="002452D6"/>
    <w:rsid w:val="00245454"/>
    <w:rsid w:val="002456F7"/>
    <w:rsid w:val="00245C08"/>
    <w:rsid w:val="00245E61"/>
    <w:rsid w:val="00245F1F"/>
    <w:rsid w:val="0024601C"/>
    <w:rsid w:val="00246170"/>
    <w:rsid w:val="0024617D"/>
    <w:rsid w:val="0024663B"/>
    <w:rsid w:val="00246C6E"/>
    <w:rsid w:val="00247103"/>
    <w:rsid w:val="00247127"/>
    <w:rsid w:val="00247782"/>
    <w:rsid w:val="0025003A"/>
    <w:rsid w:val="00250067"/>
    <w:rsid w:val="002505B0"/>
    <w:rsid w:val="0025082C"/>
    <w:rsid w:val="002508EC"/>
    <w:rsid w:val="00250DC7"/>
    <w:rsid w:val="0025123A"/>
    <w:rsid w:val="002512C8"/>
    <w:rsid w:val="00251331"/>
    <w:rsid w:val="00251641"/>
    <w:rsid w:val="002516DE"/>
    <w:rsid w:val="00251F81"/>
    <w:rsid w:val="002521F5"/>
    <w:rsid w:val="002522E0"/>
    <w:rsid w:val="00252BE0"/>
    <w:rsid w:val="00252F47"/>
    <w:rsid w:val="00252FF6"/>
    <w:rsid w:val="0025340E"/>
    <w:rsid w:val="00253588"/>
    <w:rsid w:val="00253623"/>
    <w:rsid w:val="00253742"/>
    <w:rsid w:val="0025395D"/>
    <w:rsid w:val="00253C2A"/>
    <w:rsid w:val="00254191"/>
    <w:rsid w:val="002546F4"/>
    <w:rsid w:val="00254D64"/>
    <w:rsid w:val="00254E19"/>
    <w:rsid w:val="00255199"/>
    <w:rsid w:val="002551D0"/>
    <w:rsid w:val="00255374"/>
    <w:rsid w:val="00255D03"/>
    <w:rsid w:val="002569DE"/>
    <w:rsid w:val="00256FE3"/>
    <w:rsid w:val="00257894"/>
    <w:rsid w:val="00257BF4"/>
    <w:rsid w:val="00257D8A"/>
    <w:rsid w:val="00260003"/>
    <w:rsid w:val="0026035D"/>
    <w:rsid w:val="00260366"/>
    <w:rsid w:val="002606D6"/>
    <w:rsid w:val="00260803"/>
    <w:rsid w:val="00260811"/>
    <w:rsid w:val="00260B7E"/>
    <w:rsid w:val="00260EAB"/>
    <w:rsid w:val="00261581"/>
    <w:rsid w:val="002619DA"/>
    <w:rsid w:val="00261B91"/>
    <w:rsid w:val="00261C98"/>
    <w:rsid w:val="0026248E"/>
    <w:rsid w:val="00262521"/>
    <w:rsid w:val="00262914"/>
    <w:rsid w:val="00262BA9"/>
    <w:rsid w:val="00262C0B"/>
    <w:rsid w:val="00262F5A"/>
    <w:rsid w:val="00262FBA"/>
    <w:rsid w:val="002631EC"/>
    <w:rsid w:val="00263377"/>
    <w:rsid w:val="00263DAD"/>
    <w:rsid w:val="00263F3D"/>
    <w:rsid w:val="0026414B"/>
    <w:rsid w:val="00264394"/>
    <w:rsid w:val="00264585"/>
    <w:rsid w:val="00264599"/>
    <w:rsid w:val="002645C1"/>
    <w:rsid w:val="002647BF"/>
    <w:rsid w:val="002647D5"/>
    <w:rsid w:val="0026497A"/>
    <w:rsid w:val="00264A51"/>
    <w:rsid w:val="00264A73"/>
    <w:rsid w:val="00264AE1"/>
    <w:rsid w:val="00264B39"/>
    <w:rsid w:val="00264CFB"/>
    <w:rsid w:val="00264D3C"/>
    <w:rsid w:val="00265032"/>
    <w:rsid w:val="002650C8"/>
    <w:rsid w:val="0026512A"/>
    <w:rsid w:val="002651FB"/>
    <w:rsid w:val="0026538C"/>
    <w:rsid w:val="00265770"/>
    <w:rsid w:val="00265781"/>
    <w:rsid w:val="00265B51"/>
    <w:rsid w:val="002660FC"/>
    <w:rsid w:val="00266B13"/>
    <w:rsid w:val="00267887"/>
    <w:rsid w:val="00267988"/>
    <w:rsid w:val="002700D7"/>
    <w:rsid w:val="002700E9"/>
    <w:rsid w:val="00270448"/>
    <w:rsid w:val="00270728"/>
    <w:rsid w:val="00270A25"/>
    <w:rsid w:val="00270D42"/>
    <w:rsid w:val="0027116A"/>
    <w:rsid w:val="002711BC"/>
    <w:rsid w:val="00271412"/>
    <w:rsid w:val="0027195D"/>
    <w:rsid w:val="00272925"/>
    <w:rsid w:val="00272B03"/>
    <w:rsid w:val="00272C3E"/>
    <w:rsid w:val="00272F6E"/>
    <w:rsid w:val="00273010"/>
    <w:rsid w:val="002733AF"/>
    <w:rsid w:val="002733E2"/>
    <w:rsid w:val="00273845"/>
    <w:rsid w:val="002738C6"/>
    <w:rsid w:val="00273A0A"/>
    <w:rsid w:val="00273C80"/>
    <w:rsid w:val="00273EF1"/>
    <w:rsid w:val="00274030"/>
    <w:rsid w:val="0027403B"/>
    <w:rsid w:val="00274266"/>
    <w:rsid w:val="00274FD9"/>
    <w:rsid w:val="002750B1"/>
    <w:rsid w:val="00275316"/>
    <w:rsid w:val="002753AB"/>
    <w:rsid w:val="00275625"/>
    <w:rsid w:val="00275BD0"/>
    <w:rsid w:val="00275DD5"/>
    <w:rsid w:val="00275DF4"/>
    <w:rsid w:val="002768DE"/>
    <w:rsid w:val="00276A35"/>
    <w:rsid w:val="00277040"/>
    <w:rsid w:val="00277060"/>
    <w:rsid w:val="002772DB"/>
    <w:rsid w:val="00277391"/>
    <w:rsid w:val="00277835"/>
    <w:rsid w:val="002778B0"/>
    <w:rsid w:val="00277A5F"/>
    <w:rsid w:val="00280282"/>
    <w:rsid w:val="002802A5"/>
    <w:rsid w:val="00280AB1"/>
    <w:rsid w:val="00280DD5"/>
    <w:rsid w:val="00280E53"/>
    <w:rsid w:val="002812A0"/>
    <w:rsid w:val="00281895"/>
    <w:rsid w:val="00281DB7"/>
    <w:rsid w:val="00281DF5"/>
    <w:rsid w:val="00282359"/>
    <w:rsid w:val="0028287C"/>
    <w:rsid w:val="00282D84"/>
    <w:rsid w:val="002838AB"/>
    <w:rsid w:val="0028393B"/>
    <w:rsid w:val="00284380"/>
    <w:rsid w:val="0028438B"/>
    <w:rsid w:val="0028490F"/>
    <w:rsid w:val="00284A20"/>
    <w:rsid w:val="00284BAE"/>
    <w:rsid w:val="00284C0E"/>
    <w:rsid w:val="00284C32"/>
    <w:rsid w:val="002859AF"/>
    <w:rsid w:val="00285D40"/>
    <w:rsid w:val="0028619A"/>
    <w:rsid w:val="002864E2"/>
    <w:rsid w:val="00286AE7"/>
    <w:rsid w:val="00286AEF"/>
    <w:rsid w:val="00286AF7"/>
    <w:rsid w:val="00286D86"/>
    <w:rsid w:val="00286E7B"/>
    <w:rsid w:val="00286F4A"/>
    <w:rsid w:val="00287243"/>
    <w:rsid w:val="0028765D"/>
    <w:rsid w:val="0028796F"/>
    <w:rsid w:val="00287F32"/>
    <w:rsid w:val="00290647"/>
    <w:rsid w:val="00290B42"/>
    <w:rsid w:val="00290BD8"/>
    <w:rsid w:val="00290F3B"/>
    <w:rsid w:val="0029110A"/>
    <w:rsid w:val="00291385"/>
    <w:rsid w:val="00291422"/>
    <w:rsid w:val="00291A96"/>
    <w:rsid w:val="00291F3D"/>
    <w:rsid w:val="0029213D"/>
    <w:rsid w:val="0029231F"/>
    <w:rsid w:val="0029237F"/>
    <w:rsid w:val="00292468"/>
    <w:rsid w:val="00292715"/>
    <w:rsid w:val="00293E57"/>
    <w:rsid w:val="002947D1"/>
    <w:rsid w:val="002948A2"/>
    <w:rsid w:val="002948DF"/>
    <w:rsid w:val="00294D90"/>
    <w:rsid w:val="00294DE4"/>
    <w:rsid w:val="00294DF9"/>
    <w:rsid w:val="00294FC1"/>
    <w:rsid w:val="00295455"/>
    <w:rsid w:val="002954BF"/>
    <w:rsid w:val="002956EB"/>
    <w:rsid w:val="00295C88"/>
    <w:rsid w:val="00295CD3"/>
    <w:rsid w:val="00295E9F"/>
    <w:rsid w:val="00296061"/>
    <w:rsid w:val="0029616D"/>
    <w:rsid w:val="00296A15"/>
    <w:rsid w:val="00296DEF"/>
    <w:rsid w:val="00297170"/>
    <w:rsid w:val="00297554"/>
    <w:rsid w:val="002A0178"/>
    <w:rsid w:val="002A066C"/>
    <w:rsid w:val="002A0A3B"/>
    <w:rsid w:val="002A1093"/>
    <w:rsid w:val="002A1157"/>
    <w:rsid w:val="002A11B8"/>
    <w:rsid w:val="002A1AC3"/>
    <w:rsid w:val="002A1E92"/>
    <w:rsid w:val="002A204D"/>
    <w:rsid w:val="002A2281"/>
    <w:rsid w:val="002A2616"/>
    <w:rsid w:val="002A262E"/>
    <w:rsid w:val="002A26E1"/>
    <w:rsid w:val="002A2837"/>
    <w:rsid w:val="002A298C"/>
    <w:rsid w:val="002A31D9"/>
    <w:rsid w:val="002A337C"/>
    <w:rsid w:val="002A35A6"/>
    <w:rsid w:val="002A368A"/>
    <w:rsid w:val="002A4065"/>
    <w:rsid w:val="002A4598"/>
    <w:rsid w:val="002A4876"/>
    <w:rsid w:val="002A4B18"/>
    <w:rsid w:val="002A4DAC"/>
    <w:rsid w:val="002A4EC8"/>
    <w:rsid w:val="002A5100"/>
    <w:rsid w:val="002A5329"/>
    <w:rsid w:val="002A54C1"/>
    <w:rsid w:val="002A5687"/>
    <w:rsid w:val="002A59F0"/>
    <w:rsid w:val="002A5BF4"/>
    <w:rsid w:val="002A5D2D"/>
    <w:rsid w:val="002A610B"/>
    <w:rsid w:val="002A6432"/>
    <w:rsid w:val="002A6ACC"/>
    <w:rsid w:val="002A6C28"/>
    <w:rsid w:val="002A6F25"/>
    <w:rsid w:val="002A6FD3"/>
    <w:rsid w:val="002A75E1"/>
    <w:rsid w:val="002A7D71"/>
    <w:rsid w:val="002B02F6"/>
    <w:rsid w:val="002B0480"/>
    <w:rsid w:val="002B0A7D"/>
    <w:rsid w:val="002B13F6"/>
    <w:rsid w:val="002B145C"/>
    <w:rsid w:val="002B14C2"/>
    <w:rsid w:val="002B178E"/>
    <w:rsid w:val="002B1A69"/>
    <w:rsid w:val="002B218D"/>
    <w:rsid w:val="002B25F6"/>
    <w:rsid w:val="002B2723"/>
    <w:rsid w:val="002B2A4F"/>
    <w:rsid w:val="002B2F25"/>
    <w:rsid w:val="002B303A"/>
    <w:rsid w:val="002B3071"/>
    <w:rsid w:val="002B33CF"/>
    <w:rsid w:val="002B3405"/>
    <w:rsid w:val="002B39A1"/>
    <w:rsid w:val="002B3E31"/>
    <w:rsid w:val="002B3EFB"/>
    <w:rsid w:val="002B4047"/>
    <w:rsid w:val="002B4086"/>
    <w:rsid w:val="002B46A7"/>
    <w:rsid w:val="002B49C8"/>
    <w:rsid w:val="002B4D6C"/>
    <w:rsid w:val="002B538E"/>
    <w:rsid w:val="002B5CF2"/>
    <w:rsid w:val="002B5DCA"/>
    <w:rsid w:val="002B6094"/>
    <w:rsid w:val="002B67EC"/>
    <w:rsid w:val="002B6B25"/>
    <w:rsid w:val="002B6BDC"/>
    <w:rsid w:val="002B7097"/>
    <w:rsid w:val="002B7203"/>
    <w:rsid w:val="002B740D"/>
    <w:rsid w:val="002B746C"/>
    <w:rsid w:val="002B7559"/>
    <w:rsid w:val="002B75B0"/>
    <w:rsid w:val="002B77A9"/>
    <w:rsid w:val="002B79C1"/>
    <w:rsid w:val="002B7B09"/>
    <w:rsid w:val="002B7B4D"/>
    <w:rsid w:val="002B7DB5"/>
    <w:rsid w:val="002B7EAF"/>
    <w:rsid w:val="002C018E"/>
    <w:rsid w:val="002C0362"/>
    <w:rsid w:val="002C03A4"/>
    <w:rsid w:val="002C070C"/>
    <w:rsid w:val="002C099C"/>
    <w:rsid w:val="002C09AB"/>
    <w:rsid w:val="002C0A05"/>
    <w:rsid w:val="002C0ABC"/>
    <w:rsid w:val="002C0B74"/>
    <w:rsid w:val="002C0C8B"/>
    <w:rsid w:val="002C0CBB"/>
    <w:rsid w:val="002C0F51"/>
    <w:rsid w:val="002C1201"/>
    <w:rsid w:val="002C1460"/>
    <w:rsid w:val="002C169D"/>
    <w:rsid w:val="002C194F"/>
    <w:rsid w:val="002C1C3B"/>
    <w:rsid w:val="002C20F2"/>
    <w:rsid w:val="002C26BC"/>
    <w:rsid w:val="002C2A35"/>
    <w:rsid w:val="002C2CCF"/>
    <w:rsid w:val="002C2D86"/>
    <w:rsid w:val="002C38B2"/>
    <w:rsid w:val="002C3F9C"/>
    <w:rsid w:val="002C41A5"/>
    <w:rsid w:val="002C42A1"/>
    <w:rsid w:val="002C48EF"/>
    <w:rsid w:val="002C4EBE"/>
    <w:rsid w:val="002C4F63"/>
    <w:rsid w:val="002C5554"/>
    <w:rsid w:val="002C5AFA"/>
    <w:rsid w:val="002C5C31"/>
    <w:rsid w:val="002C5D7C"/>
    <w:rsid w:val="002C616A"/>
    <w:rsid w:val="002C61D7"/>
    <w:rsid w:val="002C6261"/>
    <w:rsid w:val="002C63B5"/>
    <w:rsid w:val="002C6796"/>
    <w:rsid w:val="002C67EB"/>
    <w:rsid w:val="002C6BAB"/>
    <w:rsid w:val="002C78D8"/>
    <w:rsid w:val="002C7E36"/>
    <w:rsid w:val="002D0439"/>
    <w:rsid w:val="002D0450"/>
    <w:rsid w:val="002D11B7"/>
    <w:rsid w:val="002D134B"/>
    <w:rsid w:val="002D1792"/>
    <w:rsid w:val="002D19A5"/>
    <w:rsid w:val="002D2271"/>
    <w:rsid w:val="002D24C2"/>
    <w:rsid w:val="002D27DC"/>
    <w:rsid w:val="002D2F6B"/>
    <w:rsid w:val="002D33A8"/>
    <w:rsid w:val="002D3BBC"/>
    <w:rsid w:val="002D3C85"/>
    <w:rsid w:val="002D3CCE"/>
    <w:rsid w:val="002D434D"/>
    <w:rsid w:val="002D438A"/>
    <w:rsid w:val="002D4812"/>
    <w:rsid w:val="002D53D2"/>
    <w:rsid w:val="002D544E"/>
    <w:rsid w:val="002D55A3"/>
    <w:rsid w:val="002D5738"/>
    <w:rsid w:val="002D5E53"/>
    <w:rsid w:val="002D5E82"/>
    <w:rsid w:val="002D697C"/>
    <w:rsid w:val="002D6AA5"/>
    <w:rsid w:val="002D6BE9"/>
    <w:rsid w:val="002D6C30"/>
    <w:rsid w:val="002E0319"/>
    <w:rsid w:val="002E0566"/>
    <w:rsid w:val="002E0740"/>
    <w:rsid w:val="002E0F42"/>
    <w:rsid w:val="002E1724"/>
    <w:rsid w:val="002E179B"/>
    <w:rsid w:val="002E1C9E"/>
    <w:rsid w:val="002E21CB"/>
    <w:rsid w:val="002E257B"/>
    <w:rsid w:val="002E2CEC"/>
    <w:rsid w:val="002E3087"/>
    <w:rsid w:val="002E3173"/>
    <w:rsid w:val="002E39F8"/>
    <w:rsid w:val="002E3BA2"/>
    <w:rsid w:val="002E3C65"/>
    <w:rsid w:val="002E3F5B"/>
    <w:rsid w:val="002E3F7C"/>
    <w:rsid w:val="002E4362"/>
    <w:rsid w:val="002E49A8"/>
    <w:rsid w:val="002E4BBE"/>
    <w:rsid w:val="002E4DAA"/>
    <w:rsid w:val="002E5517"/>
    <w:rsid w:val="002E5A87"/>
    <w:rsid w:val="002E5C04"/>
    <w:rsid w:val="002E5CA6"/>
    <w:rsid w:val="002E5F75"/>
    <w:rsid w:val="002E63D9"/>
    <w:rsid w:val="002E640E"/>
    <w:rsid w:val="002E6AA3"/>
    <w:rsid w:val="002E6CA8"/>
    <w:rsid w:val="002E6F05"/>
    <w:rsid w:val="002E6FF9"/>
    <w:rsid w:val="002E79B5"/>
    <w:rsid w:val="002E7C09"/>
    <w:rsid w:val="002E7D14"/>
    <w:rsid w:val="002E7ED3"/>
    <w:rsid w:val="002F0037"/>
    <w:rsid w:val="002F039E"/>
    <w:rsid w:val="002F05C0"/>
    <w:rsid w:val="002F0615"/>
    <w:rsid w:val="002F08D2"/>
    <w:rsid w:val="002F0B0D"/>
    <w:rsid w:val="002F0C28"/>
    <w:rsid w:val="002F0C74"/>
    <w:rsid w:val="002F0D03"/>
    <w:rsid w:val="002F0DC1"/>
    <w:rsid w:val="002F1083"/>
    <w:rsid w:val="002F1204"/>
    <w:rsid w:val="002F138E"/>
    <w:rsid w:val="002F1465"/>
    <w:rsid w:val="002F1567"/>
    <w:rsid w:val="002F15C9"/>
    <w:rsid w:val="002F2FF7"/>
    <w:rsid w:val="002F3899"/>
    <w:rsid w:val="002F3CDE"/>
    <w:rsid w:val="002F3FC1"/>
    <w:rsid w:val="002F4202"/>
    <w:rsid w:val="002F441F"/>
    <w:rsid w:val="002F50FB"/>
    <w:rsid w:val="002F55D2"/>
    <w:rsid w:val="002F5DD6"/>
    <w:rsid w:val="002F5EA0"/>
    <w:rsid w:val="002F5FEA"/>
    <w:rsid w:val="002F6005"/>
    <w:rsid w:val="002F61C0"/>
    <w:rsid w:val="002F63E7"/>
    <w:rsid w:val="002F64F3"/>
    <w:rsid w:val="002F6925"/>
    <w:rsid w:val="002F6B17"/>
    <w:rsid w:val="002F6EA6"/>
    <w:rsid w:val="002F6EB0"/>
    <w:rsid w:val="002F762C"/>
    <w:rsid w:val="002F7B31"/>
    <w:rsid w:val="002F7BE3"/>
    <w:rsid w:val="002F7D4F"/>
    <w:rsid w:val="002F7E6A"/>
    <w:rsid w:val="00300165"/>
    <w:rsid w:val="00300393"/>
    <w:rsid w:val="0030080E"/>
    <w:rsid w:val="0030082C"/>
    <w:rsid w:val="00300830"/>
    <w:rsid w:val="00300C3B"/>
    <w:rsid w:val="00300CA5"/>
    <w:rsid w:val="00300E67"/>
    <w:rsid w:val="0030107A"/>
    <w:rsid w:val="003010CF"/>
    <w:rsid w:val="003013B0"/>
    <w:rsid w:val="003013DB"/>
    <w:rsid w:val="00301832"/>
    <w:rsid w:val="00301F57"/>
    <w:rsid w:val="00302588"/>
    <w:rsid w:val="003026DA"/>
    <w:rsid w:val="00302AC1"/>
    <w:rsid w:val="00302BBC"/>
    <w:rsid w:val="0030301B"/>
    <w:rsid w:val="0030301C"/>
    <w:rsid w:val="003030C6"/>
    <w:rsid w:val="00303171"/>
    <w:rsid w:val="00303440"/>
    <w:rsid w:val="00303442"/>
    <w:rsid w:val="00303479"/>
    <w:rsid w:val="0030372C"/>
    <w:rsid w:val="00303D80"/>
    <w:rsid w:val="00303FA7"/>
    <w:rsid w:val="00304906"/>
    <w:rsid w:val="00304907"/>
    <w:rsid w:val="00304A0E"/>
    <w:rsid w:val="00304CF7"/>
    <w:rsid w:val="00304D9B"/>
    <w:rsid w:val="003051E0"/>
    <w:rsid w:val="003055EE"/>
    <w:rsid w:val="0030597B"/>
    <w:rsid w:val="00305FF9"/>
    <w:rsid w:val="00306313"/>
    <w:rsid w:val="003064A1"/>
    <w:rsid w:val="00306850"/>
    <w:rsid w:val="00306E6B"/>
    <w:rsid w:val="00307394"/>
    <w:rsid w:val="00307611"/>
    <w:rsid w:val="0030775E"/>
    <w:rsid w:val="00307CA2"/>
    <w:rsid w:val="00307F3F"/>
    <w:rsid w:val="003100C8"/>
    <w:rsid w:val="003103EE"/>
    <w:rsid w:val="003104C8"/>
    <w:rsid w:val="0031057B"/>
    <w:rsid w:val="00310F53"/>
    <w:rsid w:val="00311161"/>
    <w:rsid w:val="0031212B"/>
    <w:rsid w:val="00312139"/>
    <w:rsid w:val="0031222D"/>
    <w:rsid w:val="00312400"/>
    <w:rsid w:val="00312422"/>
    <w:rsid w:val="003125F6"/>
    <w:rsid w:val="00312739"/>
    <w:rsid w:val="00312D10"/>
    <w:rsid w:val="00312FB8"/>
    <w:rsid w:val="00313272"/>
    <w:rsid w:val="003138C5"/>
    <w:rsid w:val="00313A31"/>
    <w:rsid w:val="00313C9B"/>
    <w:rsid w:val="00313D81"/>
    <w:rsid w:val="0031418F"/>
    <w:rsid w:val="003147A4"/>
    <w:rsid w:val="003147C6"/>
    <w:rsid w:val="003149F9"/>
    <w:rsid w:val="00314DD9"/>
    <w:rsid w:val="00316177"/>
    <w:rsid w:val="003162F3"/>
    <w:rsid w:val="00316740"/>
    <w:rsid w:val="00316883"/>
    <w:rsid w:val="00316893"/>
    <w:rsid w:val="003168FD"/>
    <w:rsid w:val="00316916"/>
    <w:rsid w:val="00316C61"/>
    <w:rsid w:val="00316E72"/>
    <w:rsid w:val="00316E8D"/>
    <w:rsid w:val="00317201"/>
    <w:rsid w:val="003174B7"/>
    <w:rsid w:val="003178DA"/>
    <w:rsid w:val="00317DB8"/>
    <w:rsid w:val="00320618"/>
    <w:rsid w:val="0032099E"/>
    <w:rsid w:val="00320E4D"/>
    <w:rsid w:val="00320EDF"/>
    <w:rsid w:val="00320FB5"/>
    <w:rsid w:val="0032100B"/>
    <w:rsid w:val="00321385"/>
    <w:rsid w:val="00321BD7"/>
    <w:rsid w:val="003223B9"/>
    <w:rsid w:val="00322451"/>
    <w:rsid w:val="0032260F"/>
    <w:rsid w:val="0032289B"/>
    <w:rsid w:val="003228DA"/>
    <w:rsid w:val="00322C31"/>
    <w:rsid w:val="00322EFB"/>
    <w:rsid w:val="00322F9F"/>
    <w:rsid w:val="003233E3"/>
    <w:rsid w:val="003233F4"/>
    <w:rsid w:val="00323D6B"/>
    <w:rsid w:val="003241A8"/>
    <w:rsid w:val="003241D6"/>
    <w:rsid w:val="00324A74"/>
    <w:rsid w:val="00324D86"/>
    <w:rsid w:val="00324EDE"/>
    <w:rsid w:val="003254B9"/>
    <w:rsid w:val="003255D9"/>
    <w:rsid w:val="00325AB8"/>
    <w:rsid w:val="00325BA5"/>
    <w:rsid w:val="00325BED"/>
    <w:rsid w:val="00325C76"/>
    <w:rsid w:val="00325EAB"/>
    <w:rsid w:val="0032623D"/>
    <w:rsid w:val="00326276"/>
    <w:rsid w:val="00326323"/>
    <w:rsid w:val="0032639F"/>
    <w:rsid w:val="00326455"/>
    <w:rsid w:val="00326957"/>
    <w:rsid w:val="00326AE2"/>
    <w:rsid w:val="00327131"/>
    <w:rsid w:val="00327899"/>
    <w:rsid w:val="003278B2"/>
    <w:rsid w:val="003302F4"/>
    <w:rsid w:val="00330559"/>
    <w:rsid w:val="00330611"/>
    <w:rsid w:val="0033063B"/>
    <w:rsid w:val="003309AC"/>
    <w:rsid w:val="003309C2"/>
    <w:rsid w:val="00330B13"/>
    <w:rsid w:val="00330BAD"/>
    <w:rsid w:val="00330FC7"/>
    <w:rsid w:val="00331426"/>
    <w:rsid w:val="0033171D"/>
    <w:rsid w:val="00331D3D"/>
    <w:rsid w:val="00331FC3"/>
    <w:rsid w:val="00332727"/>
    <w:rsid w:val="003328A1"/>
    <w:rsid w:val="00332C06"/>
    <w:rsid w:val="00332EAC"/>
    <w:rsid w:val="003331DF"/>
    <w:rsid w:val="003336B3"/>
    <w:rsid w:val="003339A2"/>
    <w:rsid w:val="00333A6A"/>
    <w:rsid w:val="00333D0E"/>
    <w:rsid w:val="003346F7"/>
    <w:rsid w:val="00334FBB"/>
    <w:rsid w:val="00335A05"/>
    <w:rsid w:val="00335A27"/>
    <w:rsid w:val="00335B75"/>
    <w:rsid w:val="00335D7D"/>
    <w:rsid w:val="00335D8C"/>
    <w:rsid w:val="00336072"/>
    <w:rsid w:val="003363A1"/>
    <w:rsid w:val="003363BB"/>
    <w:rsid w:val="00336D54"/>
    <w:rsid w:val="00336DAC"/>
    <w:rsid w:val="00336FE9"/>
    <w:rsid w:val="00337906"/>
    <w:rsid w:val="00337B09"/>
    <w:rsid w:val="00337B62"/>
    <w:rsid w:val="00337F32"/>
    <w:rsid w:val="0034049F"/>
    <w:rsid w:val="003404EC"/>
    <w:rsid w:val="00340D5C"/>
    <w:rsid w:val="00341648"/>
    <w:rsid w:val="003419BD"/>
    <w:rsid w:val="00342088"/>
    <w:rsid w:val="0034226D"/>
    <w:rsid w:val="003422D2"/>
    <w:rsid w:val="0034240E"/>
    <w:rsid w:val="003427FA"/>
    <w:rsid w:val="00342972"/>
    <w:rsid w:val="00342F86"/>
    <w:rsid w:val="00342FDD"/>
    <w:rsid w:val="00343408"/>
    <w:rsid w:val="00343A73"/>
    <w:rsid w:val="00343BF8"/>
    <w:rsid w:val="00343F37"/>
    <w:rsid w:val="0034400F"/>
    <w:rsid w:val="0034429B"/>
    <w:rsid w:val="00344363"/>
    <w:rsid w:val="00344866"/>
    <w:rsid w:val="0034488F"/>
    <w:rsid w:val="0034529E"/>
    <w:rsid w:val="0034534A"/>
    <w:rsid w:val="00345697"/>
    <w:rsid w:val="00345D5E"/>
    <w:rsid w:val="00345EBC"/>
    <w:rsid w:val="00345F96"/>
    <w:rsid w:val="0034638C"/>
    <w:rsid w:val="00346511"/>
    <w:rsid w:val="003465CF"/>
    <w:rsid w:val="00346821"/>
    <w:rsid w:val="00346DBE"/>
    <w:rsid w:val="00346F7F"/>
    <w:rsid w:val="003477EA"/>
    <w:rsid w:val="0034799B"/>
    <w:rsid w:val="00350108"/>
    <w:rsid w:val="003502D9"/>
    <w:rsid w:val="00350762"/>
    <w:rsid w:val="00350769"/>
    <w:rsid w:val="003507C4"/>
    <w:rsid w:val="003507F2"/>
    <w:rsid w:val="00350B5F"/>
    <w:rsid w:val="00350D0F"/>
    <w:rsid w:val="003515C1"/>
    <w:rsid w:val="003519A1"/>
    <w:rsid w:val="00351C4A"/>
    <w:rsid w:val="00351C74"/>
    <w:rsid w:val="00351CD6"/>
    <w:rsid w:val="00352480"/>
    <w:rsid w:val="0035295B"/>
    <w:rsid w:val="00352DDB"/>
    <w:rsid w:val="00352EE6"/>
    <w:rsid w:val="003530D2"/>
    <w:rsid w:val="003530D9"/>
    <w:rsid w:val="0035331A"/>
    <w:rsid w:val="003533C0"/>
    <w:rsid w:val="003534E1"/>
    <w:rsid w:val="00353565"/>
    <w:rsid w:val="003548D8"/>
    <w:rsid w:val="0035494C"/>
    <w:rsid w:val="00354CD2"/>
    <w:rsid w:val="003554CA"/>
    <w:rsid w:val="00355841"/>
    <w:rsid w:val="003559DA"/>
    <w:rsid w:val="00355E7C"/>
    <w:rsid w:val="00355EF4"/>
    <w:rsid w:val="00355FC4"/>
    <w:rsid w:val="00356409"/>
    <w:rsid w:val="0035641B"/>
    <w:rsid w:val="003567F3"/>
    <w:rsid w:val="00356B13"/>
    <w:rsid w:val="00356C73"/>
    <w:rsid w:val="00356E88"/>
    <w:rsid w:val="0035748A"/>
    <w:rsid w:val="00357901"/>
    <w:rsid w:val="00357C4E"/>
    <w:rsid w:val="00357D24"/>
    <w:rsid w:val="00357E5D"/>
    <w:rsid w:val="00360232"/>
    <w:rsid w:val="003602E0"/>
    <w:rsid w:val="003602EB"/>
    <w:rsid w:val="003606CF"/>
    <w:rsid w:val="003608DF"/>
    <w:rsid w:val="00360901"/>
    <w:rsid w:val="00360956"/>
    <w:rsid w:val="00360C12"/>
    <w:rsid w:val="00360C91"/>
    <w:rsid w:val="00360D01"/>
    <w:rsid w:val="00360ECD"/>
    <w:rsid w:val="00361500"/>
    <w:rsid w:val="003617A2"/>
    <w:rsid w:val="00361B92"/>
    <w:rsid w:val="003624F4"/>
    <w:rsid w:val="00362569"/>
    <w:rsid w:val="0036269A"/>
    <w:rsid w:val="0036273F"/>
    <w:rsid w:val="003636CD"/>
    <w:rsid w:val="00363849"/>
    <w:rsid w:val="00363AE9"/>
    <w:rsid w:val="00363B40"/>
    <w:rsid w:val="00363DC8"/>
    <w:rsid w:val="00363F37"/>
    <w:rsid w:val="0036487C"/>
    <w:rsid w:val="00364C19"/>
    <w:rsid w:val="00364CFC"/>
    <w:rsid w:val="00364D66"/>
    <w:rsid w:val="00364E94"/>
    <w:rsid w:val="00364EFD"/>
    <w:rsid w:val="00365240"/>
    <w:rsid w:val="0036525B"/>
    <w:rsid w:val="003652AE"/>
    <w:rsid w:val="00365411"/>
    <w:rsid w:val="00365450"/>
    <w:rsid w:val="00365BAB"/>
    <w:rsid w:val="00365D56"/>
    <w:rsid w:val="00365F4B"/>
    <w:rsid w:val="00365FA2"/>
    <w:rsid w:val="003663E7"/>
    <w:rsid w:val="00366741"/>
    <w:rsid w:val="00366B6C"/>
    <w:rsid w:val="00366B75"/>
    <w:rsid w:val="00366C50"/>
    <w:rsid w:val="00366C69"/>
    <w:rsid w:val="00366E28"/>
    <w:rsid w:val="00367441"/>
    <w:rsid w:val="00367B1D"/>
    <w:rsid w:val="00367D80"/>
    <w:rsid w:val="00367F10"/>
    <w:rsid w:val="00370A84"/>
    <w:rsid w:val="00370CED"/>
    <w:rsid w:val="00370E4F"/>
    <w:rsid w:val="00371215"/>
    <w:rsid w:val="0037161A"/>
    <w:rsid w:val="00371F9D"/>
    <w:rsid w:val="003721CC"/>
    <w:rsid w:val="00372554"/>
    <w:rsid w:val="00372778"/>
    <w:rsid w:val="00372823"/>
    <w:rsid w:val="00372901"/>
    <w:rsid w:val="00372F0D"/>
    <w:rsid w:val="00373295"/>
    <w:rsid w:val="0037392F"/>
    <w:rsid w:val="00374059"/>
    <w:rsid w:val="0037412C"/>
    <w:rsid w:val="003749F3"/>
    <w:rsid w:val="00374DED"/>
    <w:rsid w:val="00374E37"/>
    <w:rsid w:val="003752F2"/>
    <w:rsid w:val="0037535B"/>
    <w:rsid w:val="0037552D"/>
    <w:rsid w:val="003756DB"/>
    <w:rsid w:val="003758C1"/>
    <w:rsid w:val="00375986"/>
    <w:rsid w:val="00375EDE"/>
    <w:rsid w:val="00375FB2"/>
    <w:rsid w:val="003762DF"/>
    <w:rsid w:val="003766CA"/>
    <w:rsid w:val="0037678C"/>
    <w:rsid w:val="003767CB"/>
    <w:rsid w:val="003770BB"/>
    <w:rsid w:val="00377439"/>
    <w:rsid w:val="0037771A"/>
    <w:rsid w:val="003777E3"/>
    <w:rsid w:val="00377858"/>
    <w:rsid w:val="00377AC0"/>
    <w:rsid w:val="003802DC"/>
    <w:rsid w:val="003807BC"/>
    <w:rsid w:val="003807DC"/>
    <w:rsid w:val="0038093F"/>
    <w:rsid w:val="00380E4E"/>
    <w:rsid w:val="00380FBF"/>
    <w:rsid w:val="00380FD0"/>
    <w:rsid w:val="0038109D"/>
    <w:rsid w:val="00381C09"/>
    <w:rsid w:val="00381F97"/>
    <w:rsid w:val="00382162"/>
    <w:rsid w:val="00382168"/>
    <w:rsid w:val="003822CE"/>
    <w:rsid w:val="00382A43"/>
    <w:rsid w:val="00382D60"/>
    <w:rsid w:val="00382F29"/>
    <w:rsid w:val="003832D8"/>
    <w:rsid w:val="0038340C"/>
    <w:rsid w:val="00383644"/>
    <w:rsid w:val="003836A2"/>
    <w:rsid w:val="00383880"/>
    <w:rsid w:val="00383AB8"/>
    <w:rsid w:val="00383C8D"/>
    <w:rsid w:val="00384211"/>
    <w:rsid w:val="00384370"/>
    <w:rsid w:val="0038457D"/>
    <w:rsid w:val="0038471C"/>
    <w:rsid w:val="00384A3D"/>
    <w:rsid w:val="00384BC3"/>
    <w:rsid w:val="00385073"/>
    <w:rsid w:val="003852FB"/>
    <w:rsid w:val="00385429"/>
    <w:rsid w:val="00385717"/>
    <w:rsid w:val="003858EC"/>
    <w:rsid w:val="00385A64"/>
    <w:rsid w:val="00385B05"/>
    <w:rsid w:val="00386382"/>
    <w:rsid w:val="003865EF"/>
    <w:rsid w:val="003869E7"/>
    <w:rsid w:val="00386BA9"/>
    <w:rsid w:val="00386D5F"/>
    <w:rsid w:val="00387CC2"/>
    <w:rsid w:val="00387DC4"/>
    <w:rsid w:val="00390017"/>
    <w:rsid w:val="003901A3"/>
    <w:rsid w:val="003906E1"/>
    <w:rsid w:val="0039072F"/>
    <w:rsid w:val="003907A3"/>
    <w:rsid w:val="003907AD"/>
    <w:rsid w:val="00390B3D"/>
    <w:rsid w:val="00390B6F"/>
    <w:rsid w:val="00390F81"/>
    <w:rsid w:val="0039103D"/>
    <w:rsid w:val="003913DA"/>
    <w:rsid w:val="00391C9B"/>
    <w:rsid w:val="00391E9E"/>
    <w:rsid w:val="00392349"/>
    <w:rsid w:val="003923E6"/>
    <w:rsid w:val="00392BBB"/>
    <w:rsid w:val="00392FAF"/>
    <w:rsid w:val="00393229"/>
    <w:rsid w:val="00393711"/>
    <w:rsid w:val="003940CE"/>
    <w:rsid w:val="00394342"/>
    <w:rsid w:val="00394418"/>
    <w:rsid w:val="0039448F"/>
    <w:rsid w:val="0039450B"/>
    <w:rsid w:val="00394808"/>
    <w:rsid w:val="00394B7F"/>
    <w:rsid w:val="00394C21"/>
    <w:rsid w:val="00395523"/>
    <w:rsid w:val="00395E8D"/>
    <w:rsid w:val="00395FA8"/>
    <w:rsid w:val="00396382"/>
    <w:rsid w:val="003964C8"/>
    <w:rsid w:val="00396620"/>
    <w:rsid w:val="00396A11"/>
    <w:rsid w:val="00396D37"/>
    <w:rsid w:val="00396ED9"/>
    <w:rsid w:val="0039705E"/>
    <w:rsid w:val="00397860"/>
    <w:rsid w:val="00397969"/>
    <w:rsid w:val="0039798F"/>
    <w:rsid w:val="003979F8"/>
    <w:rsid w:val="00397AA9"/>
    <w:rsid w:val="00397C1D"/>
    <w:rsid w:val="003A002F"/>
    <w:rsid w:val="003A00E3"/>
    <w:rsid w:val="003A0E42"/>
    <w:rsid w:val="003A0F9A"/>
    <w:rsid w:val="003A12EC"/>
    <w:rsid w:val="003A14A8"/>
    <w:rsid w:val="003A180F"/>
    <w:rsid w:val="003A18DD"/>
    <w:rsid w:val="003A1D65"/>
    <w:rsid w:val="003A1E34"/>
    <w:rsid w:val="003A20C8"/>
    <w:rsid w:val="003A23CB"/>
    <w:rsid w:val="003A261C"/>
    <w:rsid w:val="003A27E3"/>
    <w:rsid w:val="003A2C29"/>
    <w:rsid w:val="003A2E1F"/>
    <w:rsid w:val="003A2EC3"/>
    <w:rsid w:val="003A36F2"/>
    <w:rsid w:val="003A3D39"/>
    <w:rsid w:val="003A3EC7"/>
    <w:rsid w:val="003A40B4"/>
    <w:rsid w:val="003A42A0"/>
    <w:rsid w:val="003A450A"/>
    <w:rsid w:val="003A47AC"/>
    <w:rsid w:val="003A509C"/>
    <w:rsid w:val="003A53BE"/>
    <w:rsid w:val="003A5701"/>
    <w:rsid w:val="003A5786"/>
    <w:rsid w:val="003A5DF1"/>
    <w:rsid w:val="003A6224"/>
    <w:rsid w:val="003A686C"/>
    <w:rsid w:val="003A6D5C"/>
    <w:rsid w:val="003A7834"/>
    <w:rsid w:val="003A78FC"/>
    <w:rsid w:val="003B0411"/>
    <w:rsid w:val="003B0730"/>
    <w:rsid w:val="003B095E"/>
    <w:rsid w:val="003B0B5B"/>
    <w:rsid w:val="003B0BB6"/>
    <w:rsid w:val="003B0E79"/>
    <w:rsid w:val="003B128B"/>
    <w:rsid w:val="003B1660"/>
    <w:rsid w:val="003B19B2"/>
    <w:rsid w:val="003B1A92"/>
    <w:rsid w:val="003B1E1D"/>
    <w:rsid w:val="003B1FA3"/>
    <w:rsid w:val="003B2F57"/>
    <w:rsid w:val="003B3575"/>
    <w:rsid w:val="003B36CC"/>
    <w:rsid w:val="003B3DC8"/>
    <w:rsid w:val="003B4575"/>
    <w:rsid w:val="003B4F5E"/>
    <w:rsid w:val="003B50BC"/>
    <w:rsid w:val="003B5164"/>
    <w:rsid w:val="003B53C0"/>
    <w:rsid w:val="003B5681"/>
    <w:rsid w:val="003B5D4A"/>
    <w:rsid w:val="003B5D97"/>
    <w:rsid w:val="003B5DED"/>
    <w:rsid w:val="003B5E72"/>
    <w:rsid w:val="003B63A4"/>
    <w:rsid w:val="003B68FE"/>
    <w:rsid w:val="003B6D7D"/>
    <w:rsid w:val="003B6EDD"/>
    <w:rsid w:val="003B7167"/>
    <w:rsid w:val="003B73FE"/>
    <w:rsid w:val="003B7D7E"/>
    <w:rsid w:val="003C007A"/>
    <w:rsid w:val="003C08C9"/>
    <w:rsid w:val="003C08EB"/>
    <w:rsid w:val="003C1012"/>
    <w:rsid w:val="003C11C9"/>
    <w:rsid w:val="003C1229"/>
    <w:rsid w:val="003C15E9"/>
    <w:rsid w:val="003C1D07"/>
    <w:rsid w:val="003C1FD4"/>
    <w:rsid w:val="003C213D"/>
    <w:rsid w:val="003C2569"/>
    <w:rsid w:val="003C25AD"/>
    <w:rsid w:val="003C2698"/>
    <w:rsid w:val="003C28CE"/>
    <w:rsid w:val="003C2949"/>
    <w:rsid w:val="003C2D21"/>
    <w:rsid w:val="003C350D"/>
    <w:rsid w:val="003C3BEF"/>
    <w:rsid w:val="003C3DE8"/>
    <w:rsid w:val="003C3ECE"/>
    <w:rsid w:val="003C3F2E"/>
    <w:rsid w:val="003C4262"/>
    <w:rsid w:val="003C46F7"/>
    <w:rsid w:val="003C47E3"/>
    <w:rsid w:val="003C4B38"/>
    <w:rsid w:val="003C4E07"/>
    <w:rsid w:val="003C53CD"/>
    <w:rsid w:val="003C5562"/>
    <w:rsid w:val="003C562C"/>
    <w:rsid w:val="003C5A45"/>
    <w:rsid w:val="003C5E6B"/>
    <w:rsid w:val="003C6128"/>
    <w:rsid w:val="003C6197"/>
    <w:rsid w:val="003C6B38"/>
    <w:rsid w:val="003C6B95"/>
    <w:rsid w:val="003C6CB1"/>
    <w:rsid w:val="003C6D44"/>
    <w:rsid w:val="003C77D2"/>
    <w:rsid w:val="003C7AD7"/>
    <w:rsid w:val="003C7B70"/>
    <w:rsid w:val="003C7C95"/>
    <w:rsid w:val="003D0C78"/>
    <w:rsid w:val="003D0DDB"/>
    <w:rsid w:val="003D0FC3"/>
    <w:rsid w:val="003D10D6"/>
    <w:rsid w:val="003D1131"/>
    <w:rsid w:val="003D1144"/>
    <w:rsid w:val="003D118E"/>
    <w:rsid w:val="003D15D8"/>
    <w:rsid w:val="003D1A5D"/>
    <w:rsid w:val="003D1A6F"/>
    <w:rsid w:val="003D1CF4"/>
    <w:rsid w:val="003D25B9"/>
    <w:rsid w:val="003D27A9"/>
    <w:rsid w:val="003D29FA"/>
    <w:rsid w:val="003D2C1D"/>
    <w:rsid w:val="003D2C34"/>
    <w:rsid w:val="003D2CEA"/>
    <w:rsid w:val="003D2F6A"/>
    <w:rsid w:val="003D30D2"/>
    <w:rsid w:val="003D31FC"/>
    <w:rsid w:val="003D3577"/>
    <w:rsid w:val="003D358E"/>
    <w:rsid w:val="003D3DDD"/>
    <w:rsid w:val="003D3EC3"/>
    <w:rsid w:val="003D4050"/>
    <w:rsid w:val="003D454D"/>
    <w:rsid w:val="003D4A95"/>
    <w:rsid w:val="003D4D14"/>
    <w:rsid w:val="003D5A9D"/>
    <w:rsid w:val="003D5BAF"/>
    <w:rsid w:val="003D5CBF"/>
    <w:rsid w:val="003D5D9E"/>
    <w:rsid w:val="003D6471"/>
    <w:rsid w:val="003D66D2"/>
    <w:rsid w:val="003D67CF"/>
    <w:rsid w:val="003D69D2"/>
    <w:rsid w:val="003D6B7E"/>
    <w:rsid w:val="003D6B9C"/>
    <w:rsid w:val="003D7594"/>
    <w:rsid w:val="003D7E36"/>
    <w:rsid w:val="003D7E83"/>
    <w:rsid w:val="003E07AE"/>
    <w:rsid w:val="003E08F5"/>
    <w:rsid w:val="003E0B30"/>
    <w:rsid w:val="003E0E5F"/>
    <w:rsid w:val="003E14FC"/>
    <w:rsid w:val="003E1997"/>
    <w:rsid w:val="003E1E4B"/>
    <w:rsid w:val="003E24B2"/>
    <w:rsid w:val="003E2976"/>
    <w:rsid w:val="003E2B74"/>
    <w:rsid w:val="003E2C06"/>
    <w:rsid w:val="003E2D4A"/>
    <w:rsid w:val="003E30E2"/>
    <w:rsid w:val="003E3196"/>
    <w:rsid w:val="003E394C"/>
    <w:rsid w:val="003E3C68"/>
    <w:rsid w:val="003E3D87"/>
    <w:rsid w:val="003E40FD"/>
    <w:rsid w:val="003E469E"/>
    <w:rsid w:val="003E4858"/>
    <w:rsid w:val="003E5122"/>
    <w:rsid w:val="003E52B2"/>
    <w:rsid w:val="003E53B3"/>
    <w:rsid w:val="003E5450"/>
    <w:rsid w:val="003E5DF1"/>
    <w:rsid w:val="003E6316"/>
    <w:rsid w:val="003E6681"/>
    <w:rsid w:val="003E6884"/>
    <w:rsid w:val="003E6AC5"/>
    <w:rsid w:val="003E70BF"/>
    <w:rsid w:val="003E73DB"/>
    <w:rsid w:val="003E75B5"/>
    <w:rsid w:val="003E762E"/>
    <w:rsid w:val="003E7AAE"/>
    <w:rsid w:val="003E7C51"/>
    <w:rsid w:val="003F0096"/>
    <w:rsid w:val="003F0461"/>
    <w:rsid w:val="003F04CE"/>
    <w:rsid w:val="003F0674"/>
    <w:rsid w:val="003F0850"/>
    <w:rsid w:val="003F0AC6"/>
    <w:rsid w:val="003F0C0F"/>
    <w:rsid w:val="003F0D12"/>
    <w:rsid w:val="003F123C"/>
    <w:rsid w:val="003F160C"/>
    <w:rsid w:val="003F201A"/>
    <w:rsid w:val="003F2C62"/>
    <w:rsid w:val="003F2D24"/>
    <w:rsid w:val="003F2ECE"/>
    <w:rsid w:val="003F324F"/>
    <w:rsid w:val="003F3323"/>
    <w:rsid w:val="003F3381"/>
    <w:rsid w:val="003F33BC"/>
    <w:rsid w:val="003F34E7"/>
    <w:rsid w:val="003F3B71"/>
    <w:rsid w:val="003F3D4E"/>
    <w:rsid w:val="003F40A4"/>
    <w:rsid w:val="003F4315"/>
    <w:rsid w:val="003F477E"/>
    <w:rsid w:val="003F4935"/>
    <w:rsid w:val="003F4ADF"/>
    <w:rsid w:val="003F4B6A"/>
    <w:rsid w:val="003F4BC5"/>
    <w:rsid w:val="003F5077"/>
    <w:rsid w:val="003F53B7"/>
    <w:rsid w:val="003F56FF"/>
    <w:rsid w:val="003F599B"/>
    <w:rsid w:val="003F5D33"/>
    <w:rsid w:val="003F60C1"/>
    <w:rsid w:val="003F612B"/>
    <w:rsid w:val="003F6194"/>
    <w:rsid w:val="003F6360"/>
    <w:rsid w:val="003F6CD2"/>
    <w:rsid w:val="003F7243"/>
    <w:rsid w:val="003F788D"/>
    <w:rsid w:val="003F7FB8"/>
    <w:rsid w:val="00400584"/>
    <w:rsid w:val="00400A72"/>
    <w:rsid w:val="00400AE6"/>
    <w:rsid w:val="0040126E"/>
    <w:rsid w:val="004020D4"/>
    <w:rsid w:val="00402184"/>
    <w:rsid w:val="004021B6"/>
    <w:rsid w:val="004023D7"/>
    <w:rsid w:val="00402F5D"/>
    <w:rsid w:val="004035B9"/>
    <w:rsid w:val="0040389D"/>
    <w:rsid w:val="004040E9"/>
    <w:rsid w:val="004043A3"/>
    <w:rsid w:val="00404793"/>
    <w:rsid w:val="004047C4"/>
    <w:rsid w:val="00404810"/>
    <w:rsid w:val="00404B7D"/>
    <w:rsid w:val="00405519"/>
    <w:rsid w:val="0040559E"/>
    <w:rsid w:val="00405692"/>
    <w:rsid w:val="0040570B"/>
    <w:rsid w:val="00405EDB"/>
    <w:rsid w:val="00405FB1"/>
    <w:rsid w:val="00406460"/>
    <w:rsid w:val="0040680E"/>
    <w:rsid w:val="00406908"/>
    <w:rsid w:val="00406B33"/>
    <w:rsid w:val="00406D02"/>
    <w:rsid w:val="00406DD6"/>
    <w:rsid w:val="0040707B"/>
    <w:rsid w:val="004071FE"/>
    <w:rsid w:val="004075A8"/>
    <w:rsid w:val="00407844"/>
    <w:rsid w:val="00407963"/>
    <w:rsid w:val="00407C12"/>
    <w:rsid w:val="00407D6B"/>
    <w:rsid w:val="004109AC"/>
    <w:rsid w:val="00410F1B"/>
    <w:rsid w:val="00410F68"/>
    <w:rsid w:val="00411412"/>
    <w:rsid w:val="00411580"/>
    <w:rsid w:val="00411EAE"/>
    <w:rsid w:val="00412461"/>
    <w:rsid w:val="00412546"/>
    <w:rsid w:val="00412817"/>
    <w:rsid w:val="00412C91"/>
    <w:rsid w:val="00413053"/>
    <w:rsid w:val="0041319C"/>
    <w:rsid w:val="00413617"/>
    <w:rsid w:val="004137B6"/>
    <w:rsid w:val="00413A54"/>
    <w:rsid w:val="00413A7C"/>
    <w:rsid w:val="00413BDD"/>
    <w:rsid w:val="00413C10"/>
    <w:rsid w:val="00413CD9"/>
    <w:rsid w:val="00413CEA"/>
    <w:rsid w:val="00413DDA"/>
    <w:rsid w:val="00413E52"/>
    <w:rsid w:val="00413F9A"/>
    <w:rsid w:val="004140CA"/>
    <w:rsid w:val="00414240"/>
    <w:rsid w:val="00414297"/>
    <w:rsid w:val="00414807"/>
    <w:rsid w:val="004148B2"/>
    <w:rsid w:val="00414B3B"/>
    <w:rsid w:val="00414C65"/>
    <w:rsid w:val="00414F4D"/>
    <w:rsid w:val="00415695"/>
    <w:rsid w:val="00415943"/>
    <w:rsid w:val="00415D6C"/>
    <w:rsid w:val="00415D76"/>
    <w:rsid w:val="00415F6B"/>
    <w:rsid w:val="00416665"/>
    <w:rsid w:val="00416A67"/>
    <w:rsid w:val="00416ACB"/>
    <w:rsid w:val="004171FE"/>
    <w:rsid w:val="0041734A"/>
    <w:rsid w:val="004178C6"/>
    <w:rsid w:val="00417ADA"/>
    <w:rsid w:val="00417F09"/>
    <w:rsid w:val="00417FF7"/>
    <w:rsid w:val="00420056"/>
    <w:rsid w:val="0042017A"/>
    <w:rsid w:val="00420B84"/>
    <w:rsid w:val="00420B89"/>
    <w:rsid w:val="00420D86"/>
    <w:rsid w:val="00420F09"/>
    <w:rsid w:val="00420F6A"/>
    <w:rsid w:val="00421992"/>
    <w:rsid w:val="00421C2D"/>
    <w:rsid w:val="00421C73"/>
    <w:rsid w:val="00421DCF"/>
    <w:rsid w:val="00422178"/>
    <w:rsid w:val="00422341"/>
    <w:rsid w:val="00422469"/>
    <w:rsid w:val="00422569"/>
    <w:rsid w:val="00422B9E"/>
    <w:rsid w:val="00422F3F"/>
    <w:rsid w:val="00422F79"/>
    <w:rsid w:val="00423024"/>
    <w:rsid w:val="0042335D"/>
    <w:rsid w:val="00423641"/>
    <w:rsid w:val="004239C0"/>
    <w:rsid w:val="00423CCA"/>
    <w:rsid w:val="00423E3F"/>
    <w:rsid w:val="00424259"/>
    <w:rsid w:val="0042430D"/>
    <w:rsid w:val="00424473"/>
    <w:rsid w:val="00424723"/>
    <w:rsid w:val="00424AB1"/>
    <w:rsid w:val="00424B60"/>
    <w:rsid w:val="00425336"/>
    <w:rsid w:val="00425556"/>
    <w:rsid w:val="004259D5"/>
    <w:rsid w:val="00425EC6"/>
    <w:rsid w:val="00426266"/>
    <w:rsid w:val="0042662C"/>
    <w:rsid w:val="00426ADA"/>
    <w:rsid w:val="00426BD4"/>
    <w:rsid w:val="00426C1C"/>
    <w:rsid w:val="00427766"/>
    <w:rsid w:val="00427846"/>
    <w:rsid w:val="00427C3F"/>
    <w:rsid w:val="00430135"/>
    <w:rsid w:val="00430298"/>
    <w:rsid w:val="004306A3"/>
    <w:rsid w:val="00430A2D"/>
    <w:rsid w:val="0043109D"/>
    <w:rsid w:val="00431505"/>
    <w:rsid w:val="00431675"/>
    <w:rsid w:val="004318C8"/>
    <w:rsid w:val="00431AF0"/>
    <w:rsid w:val="00431F47"/>
    <w:rsid w:val="00431F92"/>
    <w:rsid w:val="0043213A"/>
    <w:rsid w:val="004321B2"/>
    <w:rsid w:val="00432291"/>
    <w:rsid w:val="00432586"/>
    <w:rsid w:val="004326CD"/>
    <w:rsid w:val="00432AB1"/>
    <w:rsid w:val="00432B91"/>
    <w:rsid w:val="00432DB6"/>
    <w:rsid w:val="004330F4"/>
    <w:rsid w:val="0043332A"/>
    <w:rsid w:val="004333F1"/>
    <w:rsid w:val="00433590"/>
    <w:rsid w:val="0043375A"/>
    <w:rsid w:val="0043393D"/>
    <w:rsid w:val="00433EDB"/>
    <w:rsid w:val="00434445"/>
    <w:rsid w:val="004344C7"/>
    <w:rsid w:val="0043485A"/>
    <w:rsid w:val="00434D36"/>
    <w:rsid w:val="00434FF0"/>
    <w:rsid w:val="00435274"/>
    <w:rsid w:val="004352AD"/>
    <w:rsid w:val="00435405"/>
    <w:rsid w:val="0043545D"/>
    <w:rsid w:val="0043552D"/>
    <w:rsid w:val="00435E9E"/>
    <w:rsid w:val="00435EF4"/>
    <w:rsid w:val="00435FD7"/>
    <w:rsid w:val="00435FE2"/>
    <w:rsid w:val="00436222"/>
    <w:rsid w:val="004364E0"/>
    <w:rsid w:val="00436746"/>
    <w:rsid w:val="00436E2F"/>
    <w:rsid w:val="00436EAB"/>
    <w:rsid w:val="004374D9"/>
    <w:rsid w:val="004376E6"/>
    <w:rsid w:val="00437B2B"/>
    <w:rsid w:val="0044003C"/>
    <w:rsid w:val="00440249"/>
    <w:rsid w:val="00440483"/>
    <w:rsid w:val="00440AD8"/>
    <w:rsid w:val="00440B24"/>
    <w:rsid w:val="00440BC5"/>
    <w:rsid w:val="00440EFB"/>
    <w:rsid w:val="0044278B"/>
    <w:rsid w:val="00442ACB"/>
    <w:rsid w:val="00442BB2"/>
    <w:rsid w:val="00442D3E"/>
    <w:rsid w:val="00443BA5"/>
    <w:rsid w:val="00443C69"/>
    <w:rsid w:val="004445DB"/>
    <w:rsid w:val="0044497E"/>
    <w:rsid w:val="00444FF6"/>
    <w:rsid w:val="00445654"/>
    <w:rsid w:val="00446080"/>
    <w:rsid w:val="004461D9"/>
    <w:rsid w:val="00446410"/>
    <w:rsid w:val="00446A1A"/>
    <w:rsid w:val="00446A3C"/>
    <w:rsid w:val="00446AC6"/>
    <w:rsid w:val="00446C31"/>
    <w:rsid w:val="00447155"/>
    <w:rsid w:val="0044759B"/>
    <w:rsid w:val="00447818"/>
    <w:rsid w:val="00447B48"/>
    <w:rsid w:val="00447E8A"/>
    <w:rsid w:val="00447F54"/>
    <w:rsid w:val="00447FA7"/>
    <w:rsid w:val="0045001B"/>
    <w:rsid w:val="00450B7E"/>
    <w:rsid w:val="0045136B"/>
    <w:rsid w:val="00451C7E"/>
    <w:rsid w:val="004520A7"/>
    <w:rsid w:val="00452314"/>
    <w:rsid w:val="00452666"/>
    <w:rsid w:val="0045270C"/>
    <w:rsid w:val="00452A1D"/>
    <w:rsid w:val="00453589"/>
    <w:rsid w:val="004536E2"/>
    <w:rsid w:val="00453BB6"/>
    <w:rsid w:val="00453CAA"/>
    <w:rsid w:val="0045472E"/>
    <w:rsid w:val="00455113"/>
    <w:rsid w:val="00455199"/>
    <w:rsid w:val="00455969"/>
    <w:rsid w:val="00455A34"/>
    <w:rsid w:val="00455F5E"/>
    <w:rsid w:val="00456141"/>
    <w:rsid w:val="00456421"/>
    <w:rsid w:val="00456448"/>
    <w:rsid w:val="0045652F"/>
    <w:rsid w:val="0045691F"/>
    <w:rsid w:val="00456D05"/>
    <w:rsid w:val="00456D35"/>
    <w:rsid w:val="00456DAB"/>
    <w:rsid w:val="0045719D"/>
    <w:rsid w:val="00457C61"/>
    <w:rsid w:val="004601DB"/>
    <w:rsid w:val="0046022C"/>
    <w:rsid w:val="00460CC3"/>
    <w:rsid w:val="00460E86"/>
    <w:rsid w:val="00461BD3"/>
    <w:rsid w:val="00462085"/>
    <w:rsid w:val="004626EF"/>
    <w:rsid w:val="004627CB"/>
    <w:rsid w:val="00462ABE"/>
    <w:rsid w:val="0046355E"/>
    <w:rsid w:val="00463BF9"/>
    <w:rsid w:val="00463D93"/>
    <w:rsid w:val="004646B4"/>
    <w:rsid w:val="00464A88"/>
    <w:rsid w:val="00464A9D"/>
    <w:rsid w:val="00464D0D"/>
    <w:rsid w:val="004651A0"/>
    <w:rsid w:val="00465354"/>
    <w:rsid w:val="004659C4"/>
    <w:rsid w:val="00466055"/>
    <w:rsid w:val="00466532"/>
    <w:rsid w:val="004667B0"/>
    <w:rsid w:val="00466CED"/>
    <w:rsid w:val="00466EAA"/>
    <w:rsid w:val="004671D7"/>
    <w:rsid w:val="00467488"/>
    <w:rsid w:val="00467970"/>
    <w:rsid w:val="00467E91"/>
    <w:rsid w:val="004702A4"/>
    <w:rsid w:val="0047083E"/>
    <w:rsid w:val="004708F6"/>
    <w:rsid w:val="00470EB5"/>
    <w:rsid w:val="0047110B"/>
    <w:rsid w:val="00471F8F"/>
    <w:rsid w:val="00472176"/>
    <w:rsid w:val="0047286B"/>
    <w:rsid w:val="00472E27"/>
    <w:rsid w:val="004731B1"/>
    <w:rsid w:val="00473402"/>
    <w:rsid w:val="004736FC"/>
    <w:rsid w:val="004736FF"/>
    <w:rsid w:val="0047370F"/>
    <w:rsid w:val="004738AD"/>
    <w:rsid w:val="004740B2"/>
    <w:rsid w:val="00474220"/>
    <w:rsid w:val="0047435C"/>
    <w:rsid w:val="00474D2B"/>
    <w:rsid w:val="00474D41"/>
    <w:rsid w:val="00475003"/>
    <w:rsid w:val="004752D3"/>
    <w:rsid w:val="00475396"/>
    <w:rsid w:val="004754E1"/>
    <w:rsid w:val="00475CE0"/>
    <w:rsid w:val="00475F93"/>
    <w:rsid w:val="00476544"/>
    <w:rsid w:val="00476756"/>
    <w:rsid w:val="00476827"/>
    <w:rsid w:val="00476A50"/>
    <w:rsid w:val="00476BD4"/>
    <w:rsid w:val="00477A5A"/>
    <w:rsid w:val="00477A8F"/>
    <w:rsid w:val="00477A92"/>
    <w:rsid w:val="00477AF5"/>
    <w:rsid w:val="00477B78"/>
    <w:rsid w:val="00477C35"/>
    <w:rsid w:val="0048046D"/>
    <w:rsid w:val="00480988"/>
    <w:rsid w:val="00480E05"/>
    <w:rsid w:val="00480EBD"/>
    <w:rsid w:val="00481210"/>
    <w:rsid w:val="004813CF"/>
    <w:rsid w:val="00481B80"/>
    <w:rsid w:val="00482BBE"/>
    <w:rsid w:val="00482E52"/>
    <w:rsid w:val="00483651"/>
    <w:rsid w:val="00483A12"/>
    <w:rsid w:val="00483DB8"/>
    <w:rsid w:val="004842CB"/>
    <w:rsid w:val="00484A77"/>
    <w:rsid w:val="00484B49"/>
    <w:rsid w:val="00485044"/>
    <w:rsid w:val="0048540F"/>
    <w:rsid w:val="004854A2"/>
    <w:rsid w:val="004855CD"/>
    <w:rsid w:val="00485970"/>
    <w:rsid w:val="00485C0D"/>
    <w:rsid w:val="00486575"/>
    <w:rsid w:val="0048657E"/>
    <w:rsid w:val="004865CF"/>
    <w:rsid w:val="004866D0"/>
    <w:rsid w:val="0048693E"/>
    <w:rsid w:val="00486E88"/>
    <w:rsid w:val="00487035"/>
    <w:rsid w:val="0048721E"/>
    <w:rsid w:val="00487372"/>
    <w:rsid w:val="0048758B"/>
    <w:rsid w:val="004875FE"/>
    <w:rsid w:val="00490036"/>
    <w:rsid w:val="00490901"/>
    <w:rsid w:val="00490E15"/>
    <w:rsid w:val="004910CF"/>
    <w:rsid w:val="004919ED"/>
    <w:rsid w:val="00491CC4"/>
    <w:rsid w:val="00492770"/>
    <w:rsid w:val="00492B9A"/>
    <w:rsid w:val="00493069"/>
    <w:rsid w:val="004941E8"/>
    <w:rsid w:val="00494242"/>
    <w:rsid w:val="004942F4"/>
    <w:rsid w:val="00494451"/>
    <w:rsid w:val="00494E8E"/>
    <w:rsid w:val="00495150"/>
    <w:rsid w:val="004955BC"/>
    <w:rsid w:val="00495D63"/>
    <w:rsid w:val="00496127"/>
    <w:rsid w:val="0049648F"/>
    <w:rsid w:val="004964DF"/>
    <w:rsid w:val="00496606"/>
    <w:rsid w:val="00496B8C"/>
    <w:rsid w:val="00496F05"/>
    <w:rsid w:val="00497370"/>
    <w:rsid w:val="004A00D0"/>
    <w:rsid w:val="004A028A"/>
    <w:rsid w:val="004A037E"/>
    <w:rsid w:val="004A084C"/>
    <w:rsid w:val="004A0880"/>
    <w:rsid w:val="004A0D4D"/>
    <w:rsid w:val="004A0F39"/>
    <w:rsid w:val="004A1234"/>
    <w:rsid w:val="004A1292"/>
    <w:rsid w:val="004A1527"/>
    <w:rsid w:val="004A1669"/>
    <w:rsid w:val="004A1900"/>
    <w:rsid w:val="004A1959"/>
    <w:rsid w:val="004A1E90"/>
    <w:rsid w:val="004A251F"/>
    <w:rsid w:val="004A2CF8"/>
    <w:rsid w:val="004A31A6"/>
    <w:rsid w:val="004A34E8"/>
    <w:rsid w:val="004A3BE5"/>
    <w:rsid w:val="004A3BF1"/>
    <w:rsid w:val="004A3C21"/>
    <w:rsid w:val="004A3E42"/>
    <w:rsid w:val="004A445F"/>
    <w:rsid w:val="004A4715"/>
    <w:rsid w:val="004A47DD"/>
    <w:rsid w:val="004A4BB4"/>
    <w:rsid w:val="004A4C6A"/>
    <w:rsid w:val="004A5046"/>
    <w:rsid w:val="004A5076"/>
    <w:rsid w:val="004A53C0"/>
    <w:rsid w:val="004A550B"/>
    <w:rsid w:val="004A5537"/>
    <w:rsid w:val="004A565E"/>
    <w:rsid w:val="004A569C"/>
    <w:rsid w:val="004A5B5E"/>
    <w:rsid w:val="004A5D7D"/>
    <w:rsid w:val="004A5DF3"/>
    <w:rsid w:val="004A6134"/>
    <w:rsid w:val="004A6310"/>
    <w:rsid w:val="004A6A32"/>
    <w:rsid w:val="004A6AF6"/>
    <w:rsid w:val="004A6C70"/>
    <w:rsid w:val="004A6F5B"/>
    <w:rsid w:val="004A7092"/>
    <w:rsid w:val="004A72A3"/>
    <w:rsid w:val="004A75C2"/>
    <w:rsid w:val="004A7C11"/>
    <w:rsid w:val="004A7E7B"/>
    <w:rsid w:val="004B008C"/>
    <w:rsid w:val="004B03F9"/>
    <w:rsid w:val="004B0BE1"/>
    <w:rsid w:val="004B0E30"/>
    <w:rsid w:val="004B1DD0"/>
    <w:rsid w:val="004B1F3B"/>
    <w:rsid w:val="004B24AC"/>
    <w:rsid w:val="004B25DE"/>
    <w:rsid w:val="004B2C30"/>
    <w:rsid w:val="004B2E43"/>
    <w:rsid w:val="004B30BD"/>
    <w:rsid w:val="004B3494"/>
    <w:rsid w:val="004B372F"/>
    <w:rsid w:val="004B373F"/>
    <w:rsid w:val="004B3C26"/>
    <w:rsid w:val="004B3EA5"/>
    <w:rsid w:val="004B44C9"/>
    <w:rsid w:val="004B451E"/>
    <w:rsid w:val="004B468D"/>
    <w:rsid w:val="004B49E6"/>
    <w:rsid w:val="004B4B9D"/>
    <w:rsid w:val="004B4D69"/>
    <w:rsid w:val="004B58F6"/>
    <w:rsid w:val="004B5BC2"/>
    <w:rsid w:val="004B639B"/>
    <w:rsid w:val="004B69A1"/>
    <w:rsid w:val="004B6D67"/>
    <w:rsid w:val="004B77BB"/>
    <w:rsid w:val="004C0183"/>
    <w:rsid w:val="004C01A8"/>
    <w:rsid w:val="004C07A6"/>
    <w:rsid w:val="004C0A8C"/>
    <w:rsid w:val="004C0C01"/>
    <w:rsid w:val="004C0CBB"/>
    <w:rsid w:val="004C1133"/>
    <w:rsid w:val="004C16CF"/>
    <w:rsid w:val="004C1840"/>
    <w:rsid w:val="004C24C9"/>
    <w:rsid w:val="004C25EB"/>
    <w:rsid w:val="004C2C8D"/>
    <w:rsid w:val="004C31B6"/>
    <w:rsid w:val="004C32A2"/>
    <w:rsid w:val="004C35D9"/>
    <w:rsid w:val="004C4C00"/>
    <w:rsid w:val="004C5012"/>
    <w:rsid w:val="004C524D"/>
    <w:rsid w:val="004C5319"/>
    <w:rsid w:val="004C5458"/>
    <w:rsid w:val="004C5B12"/>
    <w:rsid w:val="004C5B63"/>
    <w:rsid w:val="004C60DD"/>
    <w:rsid w:val="004C621F"/>
    <w:rsid w:val="004C636B"/>
    <w:rsid w:val="004C65F1"/>
    <w:rsid w:val="004C6661"/>
    <w:rsid w:val="004C6E9F"/>
    <w:rsid w:val="004C7948"/>
    <w:rsid w:val="004C7BB8"/>
    <w:rsid w:val="004C7C60"/>
    <w:rsid w:val="004D00DE"/>
    <w:rsid w:val="004D0280"/>
    <w:rsid w:val="004D08A1"/>
    <w:rsid w:val="004D0CF6"/>
    <w:rsid w:val="004D0DFE"/>
    <w:rsid w:val="004D0EE8"/>
    <w:rsid w:val="004D10D6"/>
    <w:rsid w:val="004D153E"/>
    <w:rsid w:val="004D18FA"/>
    <w:rsid w:val="004D1D91"/>
    <w:rsid w:val="004D2072"/>
    <w:rsid w:val="004D22C3"/>
    <w:rsid w:val="004D22EA"/>
    <w:rsid w:val="004D27E2"/>
    <w:rsid w:val="004D2CCD"/>
    <w:rsid w:val="004D331E"/>
    <w:rsid w:val="004D36B2"/>
    <w:rsid w:val="004D37FD"/>
    <w:rsid w:val="004D3BBA"/>
    <w:rsid w:val="004D3DA1"/>
    <w:rsid w:val="004D3DEF"/>
    <w:rsid w:val="004D3EE0"/>
    <w:rsid w:val="004D41A1"/>
    <w:rsid w:val="004D46AE"/>
    <w:rsid w:val="004D50C7"/>
    <w:rsid w:val="004D548C"/>
    <w:rsid w:val="004D5586"/>
    <w:rsid w:val="004D5AA0"/>
    <w:rsid w:val="004D5B5E"/>
    <w:rsid w:val="004D5B6F"/>
    <w:rsid w:val="004D6F4D"/>
    <w:rsid w:val="004D6F95"/>
    <w:rsid w:val="004D71AE"/>
    <w:rsid w:val="004D72C1"/>
    <w:rsid w:val="004D72FE"/>
    <w:rsid w:val="004D746A"/>
    <w:rsid w:val="004D74BF"/>
    <w:rsid w:val="004D77FD"/>
    <w:rsid w:val="004D7C5A"/>
    <w:rsid w:val="004D7E91"/>
    <w:rsid w:val="004E003A"/>
    <w:rsid w:val="004E04D4"/>
    <w:rsid w:val="004E04E7"/>
    <w:rsid w:val="004E0768"/>
    <w:rsid w:val="004E0A84"/>
    <w:rsid w:val="004E0D1E"/>
    <w:rsid w:val="004E0F27"/>
    <w:rsid w:val="004E19EA"/>
    <w:rsid w:val="004E1A31"/>
    <w:rsid w:val="004E2D7D"/>
    <w:rsid w:val="004E2DE0"/>
    <w:rsid w:val="004E3231"/>
    <w:rsid w:val="004E35D3"/>
    <w:rsid w:val="004E3DB1"/>
    <w:rsid w:val="004E404D"/>
    <w:rsid w:val="004E4060"/>
    <w:rsid w:val="004E409A"/>
    <w:rsid w:val="004E483F"/>
    <w:rsid w:val="004E49CD"/>
    <w:rsid w:val="004E4F2C"/>
    <w:rsid w:val="004E5954"/>
    <w:rsid w:val="004E5CB1"/>
    <w:rsid w:val="004E5E69"/>
    <w:rsid w:val="004E6728"/>
    <w:rsid w:val="004E687C"/>
    <w:rsid w:val="004E742D"/>
    <w:rsid w:val="004E7A75"/>
    <w:rsid w:val="004E7BBC"/>
    <w:rsid w:val="004E7E4B"/>
    <w:rsid w:val="004F0409"/>
    <w:rsid w:val="004F085A"/>
    <w:rsid w:val="004F0FB9"/>
    <w:rsid w:val="004F1EEC"/>
    <w:rsid w:val="004F2073"/>
    <w:rsid w:val="004F2EDB"/>
    <w:rsid w:val="004F2F7E"/>
    <w:rsid w:val="004F32B5"/>
    <w:rsid w:val="004F3479"/>
    <w:rsid w:val="004F39F2"/>
    <w:rsid w:val="004F3A45"/>
    <w:rsid w:val="004F407E"/>
    <w:rsid w:val="004F4A6E"/>
    <w:rsid w:val="004F5479"/>
    <w:rsid w:val="004F55E5"/>
    <w:rsid w:val="004F56CA"/>
    <w:rsid w:val="004F57D5"/>
    <w:rsid w:val="004F5DD9"/>
    <w:rsid w:val="004F6103"/>
    <w:rsid w:val="004F72EE"/>
    <w:rsid w:val="004F7528"/>
    <w:rsid w:val="004F7539"/>
    <w:rsid w:val="004F755E"/>
    <w:rsid w:val="004F7A4D"/>
    <w:rsid w:val="004F7BCA"/>
    <w:rsid w:val="004F7D89"/>
    <w:rsid w:val="0050027D"/>
    <w:rsid w:val="0050057E"/>
    <w:rsid w:val="00500A2A"/>
    <w:rsid w:val="00501067"/>
    <w:rsid w:val="0050176F"/>
    <w:rsid w:val="00501981"/>
    <w:rsid w:val="00501A85"/>
    <w:rsid w:val="00501BB3"/>
    <w:rsid w:val="00501FBE"/>
    <w:rsid w:val="005021DD"/>
    <w:rsid w:val="005024AC"/>
    <w:rsid w:val="005026CA"/>
    <w:rsid w:val="00502AB5"/>
    <w:rsid w:val="00502B72"/>
    <w:rsid w:val="00502CF1"/>
    <w:rsid w:val="005034A1"/>
    <w:rsid w:val="00503D4A"/>
    <w:rsid w:val="00504171"/>
    <w:rsid w:val="005041FA"/>
    <w:rsid w:val="00504681"/>
    <w:rsid w:val="00504BC1"/>
    <w:rsid w:val="00504E49"/>
    <w:rsid w:val="00504F91"/>
    <w:rsid w:val="00505096"/>
    <w:rsid w:val="00505134"/>
    <w:rsid w:val="0050583B"/>
    <w:rsid w:val="00505C04"/>
    <w:rsid w:val="0050610F"/>
    <w:rsid w:val="0050623D"/>
    <w:rsid w:val="00506A7B"/>
    <w:rsid w:val="00506C0F"/>
    <w:rsid w:val="00507DAC"/>
    <w:rsid w:val="00507F24"/>
    <w:rsid w:val="00510442"/>
    <w:rsid w:val="005105C3"/>
    <w:rsid w:val="0051093C"/>
    <w:rsid w:val="00510AAB"/>
    <w:rsid w:val="00510BAB"/>
    <w:rsid w:val="00510E7E"/>
    <w:rsid w:val="005113C0"/>
    <w:rsid w:val="005118A2"/>
    <w:rsid w:val="00511ABB"/>
    <w:rsid w:val="00511C95"/>
    <w:rsid w:val="00511F15"/>
    <w:rsid w:val="00512A02"/>
    <w:rsid w:val="00512CC7"/>
    <w:rsid w:val="0051315E"/>
    <w:rsid w:val="0051318C"/>
    <w:rsid w:val="005132A2"/>
    <w:rsid w:val="00513907"/>
    <w:rsid w:val="005141B0"/>
    <w:rsid w:val="005142CD"/>
    <w:rsid w:val="0051432C"/>
    <w:rsid w:val="005143C9"/>
    <w:rsid w:val="005144E3"/>
    <w:rsid w:val="00514590"/>
    <w:rsid w:val="00515317"/>
    <w:rsid w:val="005154C7"/>
    <w:rsid w:val="005155FB"/>
    <w:rsid w:val="00515613"/>
    <w:rsid w:val="005157A9"/>
    <w:rsid w:val="005159D5"/>
    <w:rsid w:val="00516971"/>
    <w:rsid w:val="00516998"/>
    <w:rsid w:val="00516AD7"/>
    <w:rsid w:val="00516CED"/>
    <w:rsid w:val="005173A7"/>
    <w:rsid w:val="00517566"/>
    <w:rsid w:val="005177E1"/>
    <w:rsid w:val="00517EF2"/>
    <w:rsid w:val="0052054D"/>
    <w:rsid w:val="00520797"/>
    <w:rsid w:val="005208C5"/>
    <w:rsid w:val="00520C0A"/>
    <w:rsid w:val="00520C52"/>
    <w:rsid w:val="0052156E"/>
    <w:rsid w:val="00521695"/>
    <w:rsid w:val="005218B6"/>
    <w:rsid w:val="00521DAB"/>
    <w:rsid w:val="00521F3D"/>
    <w:rsid w:val="00522589"/>
    <w:rsid w:val="00522BC4"/>
    <w:rsid w:val="00522D3F"/>
    <w:rsid w:val="00522F73"/>
    <w:rsid w:val="00522F8A"/>
    <w:rsid w:val="00523275"/>
    <w:rsid w:val="0052346E"/>
    <w:rsid w:val="00523E95"/>
    <w:rsid w:val="0052434A"/>
    <w:rsid w:val="00524545"/>
    <w:rsid w:val="00524B6A"/>
    <w:rsid w:val="00524F36"/>
    <w:rsid w:val="00525264"/>
    <w:rsid w:val="005255BF"/>
    <w:rsid w:val="005257DE"/>
    <w:rsid w:val="005263BB"/>
    <w:rsid w:val="005265CF"/>
    <w:rsid w:val="00526654"/>
    <w:rsid w:val="005267CE"/>
    <w:rsid w:val="00526D85"/>
    <w:rsid w:val="00526DBE"/>
    <w:rsid w:val="00527116"/>
    <w:rsid w:val="00527200"/>
    <w:rsid w:val="00527350"/>
    <w:rsid w:val="005275BA"/>
    <w:rsid w:val="00527791"/>
    <w:rsid w:val="00527C40"/>
    <w:rsid w:val="00530157"/>
    <w:rsid w:val="00530563"/>
    <w:rsid w:val="00530DD0"/>
    <w:rsid w:val="00531741"/>
    <w:rsid w:val="00531A9D"/>
    <w:rsid w:val="00531D78"/>
    <w:rsid w:val="00531E86"/>
    <w:rsid w:val="00531EBE"/>
    <w:rsid w:val="00531FE3"/>
    <w:rsid w:val="00532005"/>
    <w:rsid w:val="00532288"/>
    <w:rsid w:val="005322D0"/>
    <w:rsid w:val="00532353"/>
    <w:rsid w:val="005323B0"/>
    <w:rsid w:val="00532C0B"/>
    <w:rsid w:val="00532F8B"/>
    <w:rsid w:val="00533200"/>
    <w:rsid w:val="005336C0"/>
    <w:rsid w:val="00533737"/>
    <w:rsid w:val="00533ABE"/>
    <w:rsid w:val="00534006"/>
    <w:rsid w:val="005344CA"/>
    <w:rsid w:val="005347AE"/>
    <w:rsid w:val="005347E9"/>
    <w:rsid w:val="00534A58"/>
    <w:rsid w:val="00535187"/>
    <w:rsid w:val="005352EC"/>
    <w:rsid w:val="00535B79"/>
    <w:rsid w:val="00535CC2"/>
    <w:rsid w:val="00535D7C"/>
    <w:rsid w:val="00535E3F"/>
    <w:rsid w:val="005360B5"/>
    <w:rsid w:val="00536195"/>
    <w:rsid w:val="00536306"/>
    <w:rsid w:val="00536579"/>
    <w:rsid w:val="0053679C"/>
    <w:rsid w:val="00536C1E"/>
    <w:rsid w:val="00537079"/>
    <w:rsid w:val="00537603"/>
    <w:rsid w:val="00537A0D"/>
    <w:rsid w:val="00537BF6"/>
    <w:rsid w:val="00540250"/>
    <w:rsid w:val="0054079A"/>
    <w:rsid w:val="005419B8"/>
    <w:rsid w:val="00542D52"/>
    <w:rsid w:val="00542E3F"/>
    <w:rsid w:val="005430A0"/>
    <w:rsid w:val="0054343A"/>
    <w:rsid w:val="005438FA"/>
    <w:rsid w:val="00543974"/>
    <w:rsid w:val="00543A5E"/>
    <w:rsid w:val="00543EBF"/>
    <w:rsid w:val="005440EA"/>
    <w:rsid w:val="00544415"/>
    <w:rsid w:val="005444D6"/>
    <w:rsid w:val="0054483C"/>
    <w:rsid w:val="005449A4"/>
    <w:rsid w:val="00544ABA"/>
    <w:rsid w:val="00544F8A"/>
    <w:rsid w:val="0054531D"/>
    <w:rsid w:val="00545649"/>
    <w:rsid w:val="0054588E"/>
    <w:rsid w:val="0054593A"/>
    <w:rsid w:val="005460C1"/>
    <w:rsid w:val="00546551"/>
    <w:rsid w:val="005466F9"/>
    <w:rsid w:val="005467FB"/>
    <w:rsid w:val="00546AE9"/>
    <w:rsid w:val="00546B8A"/>
    <w:rsid w:val="005471C8"/>
    <w:rsid w:val="005471F8"/>
    <w:rsid w:val="0054759D"/>
    <w:rsid w:val="00547989"/>
    <w:rsid w:val="00547A2A"/>
    <w:rsid w:val="00547BDF"/>
    <w:rsid w:val="005505EB"/>
    <w:rsid w:val="0055094D"/>
    <w:rsid w:val="00550C88"/>
    <w:rsid w:val="00551151"/>
    <w:rsid w:val="005511FB"/>
    <w:rsid w:val="00551224"/>
    <w:rsid w:val="00551320"/>
    <w:rsid w:val="00551748"/>
    <w:rsid w:val="00551858"/>
    <w:rsid w:val="005518A4"/>
    <w:rsid w:val="00552585"/>
    <w:rsid w:val="005526EF"/>
    <w:rsid w:val="00552768"/>
    <w:rsid w:val="00552935"/>
    <w:rsid w:val="00552BE7"/>
    <w:rsid w:val="00552FA6"/>
    <w:rsid w:val="00553127"/>
    <w:rsid w:val="005533F2"/>
    <w:rsid w:val="005537D5"/>
    <w:rsid w:val="00553BE9"/>
    <w:rsid w:val="00553C51"/>
    <w:rsid w:val="00554399"/>
    <w:rsid w:val="00554BE7"/>
    <w:rsid w:val="00554E92"/>
    <w:rsid w:val="005555F0"/>
    <w:rsid w:val="00556A99"/>
    <w:rsid w:val="00556D2A"/>
    <w:rsid w:val="00556D68"/>
    <w:rsid w:val="00556F69"/>
    <w:rsid w:val="0055706B"/>
    <w:rsid w:val="00557173"/>
    <w:rsid w:val="00557520"/>
    <w:rsid w:val="00557693"/>
    <w:rsid w:val="005576A1"/>
    <w:rsid w:val="005577F9"/>
    <w:rsid w:val="00557A64"/>
    <w:rsid w:val="00557C94"/>
    <w:rsid w:val="00557CC1"/>
    <w:rsid w:val="0056053A"/>
    <w:rsid w:val="005605C0"/>
    <w:rsid w:val="00560615"/>
    <w:rsid w:val="0056073F"/>
    <w:rsid w:val="00560751"/>
    <w:rsid w:val="00560D23"/>
    <w:rsid w:val="005615D8"/>
    <w:rsid w:val="00561713"/>
    <w:rsid w:val="00562054"/>
    <w:rsid w:val="005626D6"/>
    <w:rsid w:val="00562CE7"/>
    <w:rsid w:val="00563251"/>
    <w:rsid w:val="005638D4"/>
    <w:rsid w:val="005638FD"/>
    <w:rsid w:val="00563ED0"/>
    <w:rsid w:val="00563F7D"/>
    <w:rsid w:val="0056414A"/>
    <w:rsid w:val="0056473E"/>
    <w:rsid w:val="00564BB4"/>
    <w:rsid w:val="005656BC"/>
    <w:rsid w:val="005656ED"/>
    <w:rsid w:val="00565832"/>
    <w:rsid w:val="0056589D"/>
    <w:rsid w:val="00565D41"/>
    <w:rsid w:val="005663DE"/>
    <w:rsid w:val="005663FB"/>
    <w:rsid w:val="00566544"/>
    <w:rsid w:val="005665E8"/>
    <w:rsid w:val="005665F8"/>
    <w:rsid w:val="00566608"/>
    <w:rsid w:val="005667C3"/>
    <w:rsid w:val="00566841"/>
    <w:rsid w:val="00566C83"/>
    <w:rsid w:val="00566EE8"/>
    <w:rsid w:val="0056713F"/>
    <w:rsid w:val="00567F45"/>
    <w:rsid w:val="00567FF5"/>
    <w:rsid w:val="005700FE"/>
    <w:rsid w:val="00570365"/>
    <w:rsid w:val="0057048E"/>
    <w:rsid w:val="0057073D"/>
    <w:rsid w:val="005708E9"/>
    <w:rsid w:val="00570AE7"/>
    <w:rsid w:val="00570E02"/>
    <w:rsid w:val="00570E24"/>
    <w:rsid w:val="0057123F"/>
    <w:rsid w:val="00571526"/>
    <w:rsid w:val="00571A24"/>
    <w:rsid w:val="00572380"/>
    <w:rsid w:val="00572619"/>
    <w:rsid w:val="00572760"/>
    <w:rsid w:val="00573332"/>
    <w:rsid w:val="00573342"/>
    <w:rsid w:val="0057352D"/>
    <w:rsid w:val="00573910"/>
    <w:rsid w:val="00573E44"/>
    <w:rsid w:val="00573EAC"/>
    <w:rsid w:val="00573ECC"/>
    <w:rsid w:val="00574158"/>
    <w:rsid w:val="005743DE"/>
    <w:rsid w:val="005743EF"/>
    <w:rsid w:val="00574AEC"/>
    <w:rsid w:val="00574E36"/>
    <w:rsid w:val="00574F3F"/>
    <w:rsid w:val="00575433"/>
    <w:rsid w:val="005754BB"/>
    <w:rsid w:val="005754EE"/>
    <w:rsid w:val="0057562C"/>
    <w:rsid w:val="0057599A"/>
    <w:rsid w:val="005759F6"/>
    <w:rsid w:val="00575E3E"/>
    <w:rsid w:val="005765F5"/>
    <w:rsid w:val="005769E8"/>
    <w:rsid w:val="00576AA2"/>
    <w:rsid w:val="00576D6C"/>
    <w:rsid w:val="005775E5"/>
    <w:rsid w:val="00577802"/>
    <w:rsid w:val="00577A2E"/>
    <w:rsid w:val="00577AB4"/>
    <w:rsid w:val="00580114"/>
    <w:rsid w:val="00580959"/>
    <w:rsid w:val="00580A47"/>
    <w:rsid w:val="00580E48"/>
    <w:rsid w:val="00580F0A"/>
    <w:rsid w:val="00581222"/>
    <w:rsid w:val="00581246"/>
    <w:rsid w:val="0058138B"/>
    <w:rsid w:val="00582194"/>
    <w:rsid w:val="00582C3A"/>
    <w:rsid w:val="00582E1A"/>
    <w:rsid w:val="0058303B"/>
    <w:rsid w:val="00583147"/>
    <w:rsid w:val="005838C6"/>
    <w:rsid w:val="00583C02"/>
    <w:rsid w:val="00583D0F"/>
    <w:rsid w:val="0058429D"/>
    <w:rsid w:val="00584416"/>
    <w:rsid w:val="00584A53"/>
    <w:rsid w:val="00584A9A"/>
    <w:rsid w:val="00584B39"/>
    <w:rsid w:val="00584B94"/>
    <w:rsid w:val="00585028"/>
    <w:rsid w:val="005854D1"/>
    <w:rsid w:val="00585F5B"/>
    <w:rsid w:val="0058620A"/>
    <w:rsid w:val="005869AF"/>
    <w:rsid w:val="00586A2C"/>
    <w:rsid w:val="00586D1D"/>
    <w:rsid w:val="0058707F"/>
    <w:rsid w:val="00587474"/>
    <w:rsid w:val="005874F6"/>
    <w:rsid w:val="005877CF"/>
    <w:rsid w:val="00587CC9"/>
    <w:rsid w:val="00587E07"/>
    <w:rsid w:val="00587F02"/>
    <w:rsid w:val="00587F8B"/>
    <w:rsid w:val="00587FA5"/>
    <w:rsid w:val="00587FC0"/>
    <w:rsid w:val="005904F2"/>
    <w:rsid w:val="005906AD"/>
    <w:rsid w:val="0059099E"/>
    <w:rsid w:val="00590C4C"/>
    <w:rsid w:val="00590DA6"/>
    <w:rsid w:val="00591279"/>
    <w:rsid w:val="00591C7D"/>
    <w:rsid w:val="00591F42"/>
    <w:rsid w:val="00591F58"/>
    <w:rsid w:val="00592649"/>
    <w:rsid w:val="00592B03"/>
    <w:rsid w:val="00592C91"/>
    <w:rsid w:val="0059358D"/>
    <w:rsid w:val="00593683"/>
    <w:rsid w:val="00593AB9"/>
    <w:rsid w:val="005941B5"/>
    <w:rsid w:val="005944E4"/>
    <w:rsid w:val="00594762"/>
    <w:rsid w:val="00594ABB"/>
    <w:rsid w:val="00594B6B"/>
    <w:rsid w:val="00594D1C"/>
    <w:rsid w:val="00594E0B"/>
    <w:rsid w:val="00594E36"/>
    <w:rsid w:val="00594F0A"/>
    <w:rsid w:val="0059525E"/>
    <w:rsid w:val="0059580B"/>
    <w:rsid w:val="00595887"/>
    <w:rsid w:val="005961F7"/>
    <w:rsid w:val="00596574"/>
    <w:rsid w:val="005967C4"/>
    <w:rsid w:val="00596AC1"/>
    <w:rsid w:val="00596B9C"/>
    <w:rsid w:val="00596ECE"/>
    <w:rsid w:val="0059741D"/>
    <w:rsid w:val="00597651"/>
    <w:rsid w:val="00597986"/>
    <w:rsid w:val="00597AED"/>
    <w:rsid w:val="00597EBA"/>
    <w:rsid w:val="005A012E"/>
    <w:rsid w:val="005A054D"/>
    <w:rsid w:val="005A0A46"/>
    <w:rsid w:val="005A0A5A"/>
    <w:rsid w:val="005A0C45"/>
    <w:rsid w:val="005A0DF4"/>
    <w:rsid w:val="005A0E68"/>
    <w:rsid w:val="005A10B9"/>
    <w:rsid w:val="005A110C"/>
    <w:rsid w:val="005A11EA"/>
    <w:rsid w:val="005A13FE"/>
    <w:rsid w:val="005A1961"/>
    <w:rsid w:val="005A2007"/>
    <w:rsid w:val="005A20F8"/>
    <w:rsid w:val="005A2103"/>
    <w:rsid w:val="005A21AB"/>
    <w:rsid w:val="005A24E0"/>
    <w:rsid w:val="005A24F8"/>
    <w:rsid w:val="005A2692"/>
    <w:rsid w:val="005A269F"/>
    <w:rsid w:val="005A27F7"/>
    <w:rsid w:val="005A2891"/>
    <w:rsid w:val="005A2CB9"/>
    <w:rsid w:val="005A2D53"/>
    <w:rsid w:val="005A305E"/>
    <w:rsid w:val="005A30BB"/>
    <w:rsid w:val="005A34BB"/>
    <w:rsid w:val="005A3887"/>
    <w:rsid w:val="005A396F"/>
    <w:rsid w:val="005A3A1F"/>
    <w:rsid w:val="005A3A4F"/>
    <w:rsid w:val="005A3F9D"/>
    <w:rsid w:val="005A40F5"/>
    <w:rsid w:val="005A44FD"/>
    <w:rsid w:val="005A4C31"/>
    <w:rsid w:val="005A4D87"/>
    <w:rsid w:val="005A4D98"/>
    <w:rsid w:val="005A4E06"/>
    <w:rsid w:val="005A5BC1"/>
    <w:rsid w:val="005A5CC1"/>
    <w:rsid w:val="005A62A8"/>
    <w:rsid w:val="005A62CE"/>
    <w:rsid w:val="005A6BD3"/>
    <w:rsid w:val="005A7174"/>
    <w:rsid w:val="005B0191"/>
    <w:rsid w:val="005B0409"/>
    <w:rsid w:val="005B0542"/>
    <w:rsid w:val="005B08A6"/>
    <w:rsid w:val="005B0970"/>
    <w:rsid w:val="005B0BD8"/>
    <w:rsid w:val="005B0BEB"/>
    <w:rsid w:val="005B0CA8"/>
    <w:rsid w:val="005B15FE"/>
    <w:rsid w:val="005B20C2"/>
    <w:rsid w:val="005B2225"/>
    <w:rsid w:val="005B26D8"/>
    <w:rsid w:val="005B2799"/>
    <w:rsid w:val="005B2B77"/>
    <w:rsid w:val="005B30E8"/>
    <w:rsid w:val="005B31CC"/>
    <w:rsid w:val="005B3647"/>
    <w:rsid w:val="005B3709"/>
    <w:rsid w:val="005B37C6"/>
    <w:rsid w:val="005B3C36"/>
    <w:rsid w:val="005B3D4A"/>
    <w:rsid w:val="005B3DE1"/>
    <w:rsid w:val="005B47D4"/>
    <w:rsid w:val="005B4A0B"/>
    <w:rsid w:val="005B4D87"/>
    <w:rsid w:val="005B5420"/>
    <w:rsid w:val="005B546B"/>
    <w:rsid w:val="005B589E"/>
    <w:rsid w:val="005B6163"/>
    <w:rsid w:val="005B63C0"/>
    <w:rsid w:val="005B665A"/>
    <w:rsid w:val="005B66E3"/>
    <w:rsid w:val="005B7C49"/>
    <w:rsid w:val="005B7DD1"/>
    <w:rsid w:val="005C00A0"/>
    <w:rsid w:val="005C03FE"/>
    <w:rsid w:val="005C05E9"/>
    <w:rsid w:val="005C06F4"/>
    <w:rsid w:val="005C0ABF"/>
    <w:rsid w:val="005C0D0C"/>
    <w:rsid w:val="005C0EF4"/>
    <w:rsid w:val="005C12EF"/>
    <w:rsid w:val="005C1ACB"/>
    <w:rsid w:val="005C1D01"/>
    <w:rsid w:val="005C2097"/>
    <w:rsid w:val="005C219C"/>
    <w:rsid w:val="005C255C"/>
    <w:rsid w:val="005C28FA"/>
    <w:rsid w:val="005C2D2B"/>
    <w:rsid w:val="005C3375"/>
    <w:rsid w:val="005C359D"/>
    <w:rsid w:val="005C37A3"/>
    <w:rsid w:val="005C37D0"/>
    <w:rsid w:val="005C40F4"/>
    <w:rsid w:val="005C414A"/>
    <w:rsid w:val="005C433B"/>
    <w:rsid w:val="005C43BE"/>
    <w:rsid w:val="005C44F3"/>
    <w:rsid w:val="005C45DC"/>
    <w:rsid w:val="005C51BD"/>
    <w:rsid w:val="005C532F"/>
    <w:rsid w:val="005C5508"/>
    <w:rsid w:val="005C57F0"/>
    <w:rsid w:val="005C58BD"/>
    <w:rsid w:val="005C5C6B"/>
    <w:rsid w:val="005C5E2A"/>
    <w:rsid w:val="005C6441"/>
    <w:rsid w:val="005C65A9"/>
    <w:rsid w:val="005C67DE"/>
    <w:rsid w:val="005C6D59"/>
    <w:rsid w:val="005C6EA8"/>
    <w:rsid w:val="005C712D"/>
    <w:rsid w:val="005C7854"/>
    <w:rsid w:val="005C7927"/>
    <w:rsid w:val="005C7C75"/>
    <w:rsid w:val="005C7CF9"/>
    <w:rsid w:val="005C7F0C"/>
    <w:rsid w:val="005D019B"/>
    <w:rsid w:val="005D0720"/>
    <w:rsid w:val="005D09D6"/>
    <w:rsid w:val="005D0DB2"/>
    <w:rsid w:val="005D0E1A"/>
    <w:rsid w:val="005D0E4F"/>
    <w:rsid w:val="005D13A4"/>
    <w:rsid w:val="005D1E32"/>
    <w:rsid w:val="005D2033"/>
    <w:rsid w:val="005D206B"/>
    <w:rsid w:val="005D22B7"/>
    <w:rsid w:val="005D2B0F"/>
    <w:rsid w:val="005D2BDE"/>
    <w:rsid w:val="005D2C30"/>
    <w:rsid w:val="005D2C4D"/>
    <w:rsid w:val="005D336F"/>
    <w:rsid w:val="005D33C7"/>
    <w:rsid w:val="005D3500"/>
    <w:rsid w:val="005D35C0"/>
    <w:rsid w:val="005D3D76"/>
    <w:rsid w:val="005D3DAF"/>
    <w:rsid w:val="005D4578"/>
    <w:rsid w:val="005D470F"/>
    <w:rsid w:val="005D4D8C"/>
    <w:rsid w:val="005D4EFA"/>
    <w:rsid w:val="005D55BA"/>
    <w:rsid w:val="005D5ADB"/>
    <w:rsid w:val="005D5CED"/>
    <w:rsid w:val="005D6245"/>
    <w:rsid w:val="005D62C6"/>
    <w:rsid w:val="005D648A"/>
    <w:rsid w:val="005D658E"/>
    <w:rsid w:val="005D6C07"/>
    <w:rsid w:val="005D7279"/>
    <w:rsid w:val="005D7850"/>
    <w:rsid w:val="005D7DE7"/>
    <w:rsid w:val="005D7E0D"/>
    <w:rsid w:val="005E0920"/>
    <w:rsid w:val="005E0A33"/>
    <w:rsid w:val="005E0ABA"/>
    <w:rsid w:val="005E1CDF"/>
    <w:rsid w:val="005E1DD1"/>
    <w:rsid w:val="005E1E39"/>
    <w:rsid w:val="005E213B"/>
    <w:rsid w:val="005E234A"/>
    <w:rsid w:val="005E2B79"/>
    <w:rsid w:val="005E2D0B"/>
    <w:rsid w:val="005E31B3"/>
    <w:rsid w:val="005E35CC"/>
    <w:rsid w:val="005E3668"/>
    <w:rsid w:val="005E371E"/>
    <w:rsid w:val="005E3AC4"/>
    <w:rsid w:val="005E3FE3"/>
    <w:rsid w:val="005E3FF3"/>
    <w:rsid w:val="005E41D6"/>
    <w:rsid w:val="005E4361"/>
    <w:rsid w:val="005E4718"/>
    <w:rsid w:val="005E4733"/>
    <w:rsid w:val="005E4BB4"/>
    <w:rsid w:val="005E4CEC"/>
    <w:rsid w:val="005E4F9E"/>
    <w:rsid w:val="005E53F9"/>
    <w:rsid w:val="005E63FF"/>
    <w:rsid w:val="005E663B"/>
    <w:rsid w:val="005E6B64"/>
    <w:rsid w:val="005E6D6D"/>
    <w:rsid w:val="005E6D9B"/>
    <w:rsid w:val="005E6F7C"/>
    <w:rsid w:val="005E775D"/>
    <w:rsid w:val="005E7E0E"/>
    <w:rsid w:val="005E7F04"/>
    <w:rsid w:val="005F004B"/>
    <w:rsid w:val="005F0336"/>
    <w:rsid w:val="005F036D"/>
    <w:rsid w:val="005F0A43"/>
    <w:rsid w:val="005F1209"/>
    <w:rsid w:val="005F13FF"/>
    <w:rsid w:val="005F1712"/>
    <w:rsid w:val="005F1822"/>
    <w:rsid w:val="005F1B10"/>
    <w:rsid w:val="005F1C6D"/>
    <w:rsid w:val="005F2018"/>
    <w:rsid w:val="005F2366"/>
    <w:rsid w:val="005F2573"/>
    <w:rsid w:val="005F264E"/>
    <w:rsid w:val="005F26BC"/>
    <w:rsid w:val="005F27BF"/>
    <w:rsid w:val="005F27D8"/>
    <w:rsid w:val="005F2ADE"/>
    <w:rsid w:val="005F31B3"/>
    <w:rsid w:val="005F3307"/>
    <w:rsid w:val="005F34F6"/>
    <w:rsid w:val="005F39AB"/>
    <w:rsid w:val="005F4171"/>
    <w:rsid w:val="005F45A8"/>
    <w:rsid w:val="005F45B6"/>
    <w:rsid w:val="005F46D6"/>
    <w:rsid w:val="005F4D7C"/>
    <w:rsid w:val="005F4DD6"/>
    <w:rsid w:val="005F4F4B"/>
    <w:rsid w:val="005F50D8"/>
    <w:rsid w:val="005F53A1"/>
    <w:rsid w:val="005F5461"/>
    <w:rsid w:val="005F56C1"/>
    <w:rsid w:val="005F5877"/>
    <w:rsid w:val="005F606F"/>
    <w:rsid w:val="005F6196"/>
    <w:rsid w:val="005F6220"/>
    <w:rsid w:val="005F69F4"/>
    <w:rsid w:val="005F6B77"/>
    <w:rsid w:val="005F6FF9"/>
    <w:rsid w:val="005F73D1"/>
    <w:rsid w:val="005F7487"/>
    <w:rsid w:val="005F7D4F"/>
    <w:rsid w:val="00600197"/>
    <w:rsid w:val="006002C7"/>
    <w:rsid w:val="00600F95"/>
    <w:rsid w:val="00601197"/>
    <w:rsid w:val="00601839"/>
    <w:rsid w:val="00601FCA"/>
    <w:rsid w:val="00602508"/>
    <w:rsid w:val="00602522"/>
    <w:rsid w:val="00602666"/>
    <w:rsid w:val="00602759"/>
    <w:rsid w:val="0060277A"/>
    <w:rsid w:val="006027AF"/>
    <w:rsid w:val="00602B7C"/>
    <w:rsid w:val="00602E5F"/>
    <w:rsid w:val="00603312"/>
    <w:rsid w:val="00603687"/>
    <w:rsid w:val="006042AE"/>
    <w:rsid w:val="006045F4"/>
    <w:rsid w:val="00604699"/>
    <w:rsid w:val="00604B28"/>
    <w:rsid w:val="00604C1A"/>
    <w:rsid w:val="00604C71"/>
    <w:rsid w:val="00604DC7"/>
    <w:rsid w:val="00604DCE"/>
    <w:rsid w:val="00604E47"/>
    <w:rsid w:val="00605337"/>
    <w:rsid w:val="00605441"/>
    <w:rsid w:val="0060553E"/>
    <w:rsid w:val="00605591"/>
    <w:rsid w:val="00605704"/>
    <w:rsid w:val="00605A36"/>
    <w:rsid w:val="0060600B"/>
    <w:rsid w:val="0060620C"/>
    <w:rsid w:val="0060624C"/>
    <w:rsid w:val="00606356"/>
    <w:rsid w:val="0060667B"/>
    <w:rsid w:val="00606970"/>
    <w:rsid w:val="00606A20"/>
    <w:rsid w:val="006072C6"/>
    <w:rsid w:val="006076C4"/>
    <w:rsid w:val="00607A2E"/>
    <w:rsid w:val="00607BF5"/>
    <w:rsid w:val="00607ED1"/>
    <w:rsid w:val="00607F57"/>
    <w:rsid w:val="006101AC"/>
    <w:rsid w:val="00611003"/>
    <w:rsid w:val="00611153"/>
    <w:rsid w:val="00611958"/>
    <w:rsid w:val="00611AFF"/>
    <w:rsid w:val="00612568"/>
    <w:rsid w:val="006129AA"/>
    <w:rsid w:val="00612A8D"/>
    <w:rsid w:val="00612C03"/>
    <w:rsid w:val="00612CC6"/>
    <w:rsid w:val="006130F7"/>
    <w:rsid w:val="00613507"/>
    <w:rsid w:val="00613562"/>
    <w:rsid w:val="0061359D"/>
    <w:rsid w:val="00613671"/>
    <w:rsid w:val="006138C7"/>
    <w:rsid w:val="00613AF8"/>
    <w:rsid w:val="00613D8E"/>
    <w:rsid w:val="00614160"/>
    <w:rsid w:val="0061424A"/>
    <w:rsid w:val="006142E0"/>
    <w:rsid w:val="00614691"/>
    <w:rsid w:val="00614977"/>
    <w:rsid w:val="00614E22"/>
    <w:rsid w:val="00614F95"/>
    <w:rsid w:val="00615788"/>
    <w:rsid w:val="006157EA"/>
    <w:rsid w:val="00615966"/>
    <w:rsid w:val="00616112"/>
    <w:rsid w:val="00616570"/>
    <w:rsid w:val="0061677B"/>
    <w:rsid w:val="00616A97"/>
    <w:rsid w:val="00616B13"/>
    <w:rsid w:val="006175EA"/>
    <w:rsid w:val="00617AC8"/>
    <w:rsid w:val="00617C73"/>
    <w:rsid w:val="006205CA"/>
    <w:rsid w:val="00620869"/>
    <w:rsid w:val="006209BD"/>
    <w:rsid w:val="006209F1"/>
    <w:rsid w:val="00620AD7"/>
    <w:rsid w:val="00621954"/>
    <w:rsid w:val="00621F53"/>
    <w:rsid w:val="006227A8"/>
    <w:rsid w:val="006228C3"/>
    <w:rsid w:val="00622E2A"/>
    <w:rsid w:val="00622E3F"/>
    <w:rsid w:val="00622F89"/>
    <w:rsid w:val="00623089"/>
    <w:rsid w:val="0062308E"/>
    <w:rsid w:val="006234C4"/>
    <w:rsid w:val="006237F3"/>
    <w:rsid w:val="00623A77"/>
    <w:rsid w:val="00623DC0"/>
    <w:rsid w:val="006243F0"/>
    <w:rsid w:val="006244C9"/>
    <w:rsid w:val="006245F6"/>
    <w:rsid w:val="0062475D"/>
    <w:rsid w:val="0062495F"/>
    <w:rsid w:val="0062514A"/>
    <w:rsid w:val="0062589E"/>
    <w:rsid w:val="00625C8E"/>
    <w:rsid w:val="006264AD"/>
    <w:rsid w:val="0062660B"/>
    <w:rsid w:val="00626AD1"/>
    <w:rsid w:val="00626EC9"/>
    <w:rsid w:val="00626F08"/>
    <w:rsid w:val="00627607"/>
    <w:rsid w:val="00630118"/>
    <w:rsid w:val="006304BC"/>
    <w:rsid w:val="00630666"/>
    <w:rsid w:val="006306A4"/>
    <w:rsid w:val="00630DA7"/>
    <w:rsid w:val="00630DCE"/>
    <w:rsid w:val="00630E23"/>
    <w:rsid w:val="00630F7D"/>
    <w:rsid w:val="0063120A"/>
    <w:rsid w:val="0063150B"/>
    <w:rsid w:val="00631585"/>
    <w:rsid w:val="00631820"/>
    <w:rsid w:val="0063195F"/>
    <w:rsid w:val="00631AA6"/>
    <w:rsid w:val="00631ED4"/>
    <w:rsid w:val="00632222"/>
    <w:rsid w:val="006322A6"/>
    <w:rsid w:val="0063268D"/>
    <w:rsid w:val="0063291C"/>
    <w:rsid w:val="00632E9F"/>
    <w:rsid w:val="006331A3"/>
    <w:rsid w:val="006334FC"/>
    <w:rsid w:val="00633A51"/>
    <w:rsid w:val="00633EE8"/>
    <w:rsid w:val="006345EB"/>
    <w:rsid w:val="006347A0"/>
    <w:rsid w:val="00634A3E"/>
    <w:rsid w:val="00634ACF"/>
    <w:rsid w:val="00634DD9"/>
    <w:rsid w:val="00634E99"/>
    <w:rsid w:val="00634EA1"/>
    <w:rsid w:val="00635035"/>
    <w:rsid w:val="0063545C"/>
    <w:rsid w:val="0063580D"/>
    <w:rsid w:val="00635CAE"/>
    <w:rsid w:val="006360B6"/>
    <w:rsid w:val="006360E9"/>
    <w:rsid w:val="00636150"/>
    <w:rsid w:val="006361EB"/>
    <w:rsid w:val="006364C9"/>
    <w:rsid w:val="00636B72"/>
    <w:rsid w:val="00636C9D"/>
    <w:rsid w:val="00636E0B"/>
    <w:rsid w:val="00637240"/>
    <w:rsid w:val="0063744B"/>
    <w:rsid w:val="006374A3"/>
    <w:rsid w:val="0063790D"/>
    <w:rsid w:val="0063797D"/>
    <w:rsid w:val="00637A1E"/>
    <w:rsid w:val="00637DCF"/>
    <w:rsid w:val="00640210"/>
    <w:rsid w:val="006402D2"/>
    <w:rsid w:val="00640816"/>
    <w:rsid w:val="00641AF6"/>
    <w:rsid w:val="00641D28"/>
    <w:rsid w:val="00641F74"/>
    <w:rsid w:val="00642176"/>
    <w:rsid w:val="00642541"/>
    <w:rsid w:val="00642707"/>
    <w:rsid w:val="00642AE4"/>
    <w:rsid w:val="00643269"/>
    <w:rsid w:val="00643660"/>
    <w:rsid w:val="00643887"/>
    <w:rsid w:val="006439CD"/>
    <w:rsid w:val="00643D9F"/>
    <w:rsid w:val="00644B42"/>
    <w:rsid w:val="00645517"/>
    <w:rsid w:val="00645537"/>
    <w:rsid w:val="0064568B"/>
    <w:rsid w:val="00645920"/>
    <w:rsid w:val="0064592A"/>
    <w:rsid w:val="00645B95"/>
    <w:rsid w:val="00645BD3"/>
    <w:rsid w:val="00645BDF"/>
    <w:rsid w:val="00645C87"/>
    <w:rsid w:val="00645E49"/>
    <w:rsid w:val="00646808"/>
    <w:rsid w:val="00646865"/>
    <w:rsid w:val="006468BE"/>
    <w:rsid w:val="00646B58"/>
    <w:rsid w:val="00646C74"/>
    <w:rsid w:val="006474E7"/>
    <w:rsid w:val="00650139"/>
    <w:rsid w:val="0065040E"/>
    <w:rsid w:val="00650619"/>
    <w:rsid w:val="006506B8"/>
    <w:rsid w:val="00651518"/>
    <w:rsid w:val="00651BD6"/>
    <w:rsid w:val="00651C2E"/>
    <w:rsid w:val="00651D55"/>
    <w:rsid w:val="00651E19"/>
    <w:rsid w:val="00651F95"/>
    <w:rsid w:val="006521D8"/>
    <w:rsid w:val="006523C8"/>
    <w:rsid w:val="00652756"/>
    <w:rsid w:val="00652A75"/>
    <w:rsid w:val="00652AD8"/>
    <w:rsid w:val="00652B79"/>
    <w:rsid w:val="00652D06"/>
    <w:rsid w:val="006533C3"/>
    <w:rsid w:val="00653498"/>
    <w:rsid w:val="006537BD"/>
    <w:rsid w:val="00653D00"/>
    <w:rsid w:val="00654068"/>
    <w:rsid w:val="0065423C"/>
    <w:rsid w:val="0065427A"/>
    <w:rsid w:val="00654284"/>
    <w:rsid w:val="00654627"/>
    <w:rsid w:val="00654B38"/>
    <w:rsid w:val="00654B83"/>
    <w:rsid w:val="00655061"/>
    <w:rsid w:val="0065510C"/>
    <w:rsid w:val="006557AA"/>
    <w:rsid w:val="00655B63"/>
    <w:rsid w:val="00656099"/>
    <w:rsid w:val="00656212"/>
    <w:rsid w:val="0065661E"/>
    <w:rsid w:val="00656D53"/>
    <w:rsid w:val="00656D94"/>
    <w:rsid w:val="006571F6"/>
    <w:rsid w:val="0065733A"/>
    <w:rsid w:val="006573A0"/>
    <w:rsid w:val="00657A38"/>
    <w:rsid w:val="0066169C"/>
    <w:rsid w:val="006616A9"/>
    <w:rsid w:val="00661779"/>
    <w:rsid w:val="006618CC"/>
    <w:rsid w:val="00662111"/>
    <w:rsid w:val="00662118"/>
    <w:rsid w:val="006621D4"/>
    <w:rsid w:val="0066279A"/>
    <w:rsid w:val="00662AFF"/>
    <w:rsid w:val="00663023"/>
    <w:rsid w:val="006634BE"/>
    <w:rsid w:val="006638AD"/>
    <w:rsid w:val="00664349"/>
    <w:rsid w:val="006646D7"/>
    <w:rsid w:val="00664A36"/>
    <w:rsid w:val="00664FF7"/>
    <w:rsid w:val="0066516B"/>
    <w:rsid w:val="006657DE"/>
    <w:rsid w:val="006659B9"/>
    <w:rsid w:val="00665D81"/>
    <w:rsid w:val="00666422"/>
    <w:rsid w:val="0066732C"/>
    <w:rsid w:val="0066792D"/>
    <w:rsid w:val="006679F5"/>
    <w:rsid w:val="00667B77"/>
    <w:rsid w:val="00667D9F"/>
    <w:rsid w:val="0067077D"/>
    <w:rsid w:val="006708D8"/>
    <w:rsid w:val="00671406"/>
    <w:rsid w:val="0067149F"/>
    <w:rsid w:val="006716DA"/>
    <w:rsid w:val="00672368"/>
    <w:rsid w:val="00672541"/>
    <w:rsid w:val="006728ED"/>
    <w:rsid w:val="006732B1"/>
    <w:rsid w:val="006736F5"/>
    <w:rsid w:val="0067446F"/>
    <w:rsid w:val="006746A4"/>
    <w:rsid w:val="006752FD"/>
    <w:rsid w:val="00675558"/>
    <w:rsid w:val="00675611"/>
    <w:rsid w:val="006757C4"/>
    <w:rsid w:val="00675A60"/>
    <w:rsid w:val="00675B4C"/>
    <w:rsid w:val="00675DE1"/>
    <w:rsid w:val="0067685B"/>
    <w:rsid w:val="0067697E"/>
    <w:rsid w:val="00676DEF"/>
    <w:rsid w:val="006773C0"/>
    <w:rsid w:val="00677443"/>
    <w:rsid w:val="0067769A"/>
    <w:rsid w:val="00677CC6"/>
    <w:rsid w:val="00677DAE"/>
    <w:rsid w:val="006806A3"/>
    <w:rsid w:val="006806A6"/>
    <w:rsid w:val="00680DF8"/>
    <w:rsid w:val="006811ED"/>
    <w:rsid w:val="00681211"/>
    <w:rsid w:val="0068136C"/>
    <w:rsid w:val="00681937"/>
    <w:rsid w:val="00681B36"/>
    <w:rsid w:val="00681B6A"/>
    <w:rsid w:val="00681E3A"/>
    <w:rsid w:val="00681F5A"/>
    <w:rsid w:val="006825E5"/>
    <w:rsid w:val="00682E14"/>
    <w:rsid w:val="00683456"/>
    <w:rsid w:val="00684236"/>
    <w:rsid w:val="0068436C"/>
    <w:rsid w:val="00684A64"/>
    <w:rsid w:val="00684D0B"/>
    <w:rsid w:val="0068545E"/>
    <w:rsid w:val="00685528"/>
    <w:rsid w:val="00685A3B"/>
    <w:rsid w:val="00685FD4"/>
    <w:rsid w:val="00686612"/>
    <w:rsid w:val="0068661E"/>
    <w:rsid w:val="00686FB0"/>
    <w:rsid w:val="006870C2"/>
    <w:rsid w:val="006870E7"/>
    <w:rsid w:val="00687333"/>
    <w:rsid w:val="006875BE"/>
    <w:rsid w:val="00687DD3"/>
    <w:rsid w:val="00690884"/>
    <w:rsid w:val="00690A49"/>
    <w:rsid w:val="00690BB6"/>
    <w:rsid w:val="00691217"/>
    <w:rsid w:val="00691466"/>
    <w:rsid w:val="006917C1"/>
    <w:rsid w:val="00691802"/>
    <w:rsid w:val="00691B30"/>
    <w:rsid w:val="006925D8"/>
    <w:rsid w:val="006928C9"/>
    <w:rsid w:val="00693429"/>
    <w:rsid w:val="006934EE"/>
    <w:rsid w:val="006936A5"/>
    <w:rsid w:val="00693708"/>
    <w:rsid w:val="00693E1F"/>
    <w:rsid w:val="00693ECB"/>
    <w:rsid w:val="00694083"/>
    <w:rsid w:val="006942E8"/>
    <w:rsid w:val="006944F0"/>
    <w:rsid w:val="006945BC"/>
    <w:rsid w:val="00694797"/>
    <w:rsid w:val="00694D46"/>
    <w:rsid w:val="00694FA6"/>
    <w:rsid w:val="006954F7"/>
    <w:rsid w:val="006955DB"/>
    <w:rsid w:val="006955E1"/>
    <w:rsid w:val="00695887"/>
    <w:rsid w:val="00695AE7"/>
    <w:rsid w:val="006961A5"/>
    <w:rsid w:val="0069627C"/>
    <w:rsid w:val="00696326"/>
    <w:rsid w:val="00696409"/>
    <w:rsid w:val="006964CA"/>
    <w:rsid w:val="00696A1F"/>
    <w:rsid w:val="006976F1"/>
    <w:rsid w:val="00697733"/>
    <w:rsid w:val="00697858"/>
    <w:rsid w:val="006A0961"/>
    <w:rsid w:val="006A0AF4"/>
    <w:rsid w:val="006A0D78"/>
    <w:rsid w:val="006A1292"/>
    <w:rsid w:val="006A12E9"/>
    <w:rsid w:val="006A188B"/>
    <w:rsid w:val="006A1E95"/>
    <w:rsid w:val="006A2088"/>
    <w:rsid w:val="006A237A"/>
    <w:rsid w:val="006A23A1"/>
    <w:rsid w:val="006A254E"/>
    <w:rsid w:val="006A295B"/>
    <w:rsid w:val="006A2BF6"/>
    <w:rsid w:val="006A2C30"/>
    <w:rsid w:val="006A2D18"/>
    <w:rsid w:val="006A301C"/>
    <w:rsid w:val="006A3205"/>
    <w:rsid w:val="006A32DA"/>
    <w:rsid w:val="006A33BC"/>
    <w:rsid w:val="006A3603"/>
    <w:rsid w:val="006A3E2B"/>
    <w:rsid w:val="006A4071"/>
    <w:rsid w:val="006A4761"/>
    <w:rsid w:val="006A496C"/>
    <w:rsid w:val="006A54D4"/>
    <w:rsid w:val="006A599B"/>
    <w:rsid w:val="006A5C12"/>
    <w:rsid w:val="006A6B33"/>
    <w:rsid w:val="006A6CBD"/>
    <w:rsid w:val="006A6E17"/>
    <w:rsid w:val="006A7FC1"/>
    <w:rsid w:val="006B00AC"/>
    <w:rsid w:val="006B00D5"/>
    <w:rsid w:val="006B04C6"/>
    <w:rsid w:val="006B0C82"/>
    <w:rsid w:val="006B1118"/>
    <w:rsid w:val="006B115B"/>
    <w:rsid w:val="006B120D"/>
    <w:rsid w:val="006B13E0"/>
    <w:rsid w:val="006B14A2"/>
    <w:rsid w:val="006B17E7"/>
    <w:rsid w:val="006B19E8"/>
    <w:rsid w:val="006B1A8A"/>
    <w:rsid w:val="006B1C8E"/>
    <w:rsid w:val="006B1FD5"/>
    <w:rsid w:val="006B2C33"/>
    <w:rsid w:val="006B3090"/>
    <w:rsid w:val="006B39E4"/>
    <w:rsid w:val="006B3BF5"/>
    <w:rsid w:val="006B3FCF"/>
    <w:rsid w:val="006B447D"/>
    <w:rsid w:val="006B45B9"/>
    <w:rsid w:val="006B555A"/>
    <w:rsid w:val="006B5ED1"/>
    <w:rsid w:val="006B600A"/>
    <w:rsid w:val="006B6371"/>
    <w:rsid w:val="006B6635"/>
    <w:rsid w:val="006B740D"/>
    <w:rsid w:val="006B7533"/>
    <w:rsid w:val="006B7D22"/>
    <w:rsid w:val="006B7D2C"/>
    <w:rsid w:val="006C0153"/>
    <w:rsid w:val="006C0576"/>
    <w:rsid w:val="006C069F"/>
    <w:rsid w:val="006C0B79"/>
    <w:rsid w:val="006C0DF8"/>
    <w:rsid w:val="006C0F59"/>
    <w:rsid w:val="006C1019"/>
    <w:rsid w:val="006C1B56"/>
    <w:rsid w:val="006C1F1A"/>
    <w:rsid w:val="006C2261"/>
    <w:rsid w:val="006C2964"/>
    <w:rsid w:val="006C2BB5"/>
    <w:rsid w:val="006C2BEE"/>
    <w:rsid w:val="006C2D51"/>
    <w:rsid w:val="006C2DC2"/>
    <w:rsid w:val="006C3109"/>
    <w:rsid w:val="006C323E"/>
    <w:rsid w:val="006C39A4"/>
    <w:rsid w:val="006C3AD8"/>
    <w:rsid w:val="006C4131"/>
    <w:rsid w:val="006C4516"/>
    <w:rsid w:val="006C455E"/>
    <w:rsid w:val="006C48D9"/>
    <w:rsid w:val="006C4A4D"/>
    <w:rsid w:val="006C4ADC"/>
    <w:rsid w:val="006C4DDB"/>
    <w:rsid w:val="006C4EAD"/>
    <w:rsid w:val="006C503F"/>
    <w:rsid w:val="006C5612"/>
    <w:rsid w:val="006C5675"/>
    <w:rsid w:val="006C5958"/>
    <w:rsid w:val="006C59E6"/>
    <w:rsid w:val="006C5A06"/>
    <w:rsid w:val="006C5B4F"/>
    <w:rsid w:val="006C6388"/>
    <w:rsid w:val="006C643C"/>
    <w:rsid w:val="006C6766"/>
    <w:rsid w:val="006C6E3A"/>
    <w:rsid w:val="006C6FD7"/>
    <w:rsid w:val="006C712C"/>
    <w:rsid w:val="006C7417"/>
    <w:rsid w:val="006C7662"/>
    <w:rsid w:val="006C7666"/>
    <w:rsid w:val="006C7BB8"/>
    <w:rsid w:val="006D00DB"/>
    <w:rsid w:val="006D0220"/>
    <w:rsid w:val="006D0361"/>
    <w:rsid w:val="006D0966"/>
    <w:rsid w:val="006D0ACC"/>
    <w:rsid w:val="006D0C6D"/>
    <w:rsid w:val="006D16B0"/>
    <w:rsid w:val="006D174C"/>
    <w:rsid w:val="006D207F"/>
    <w:rsid w:val="006D2182"/>
    <w:rsid w:val="006D2444"/>
    <w:rsid w:val="006D254B"/>
    <w:rsid w:val="006D2629"/>
    <w:rsid w:val="006D265C"/>
    <w:rsid w:val="006D289B"/>
    <w:rsid w:val="006D2AB9"/>
    <w:rsid w:val="006D2B8E"/>
    <w:rsid w:val="006D2CE3"/>
    <w:rsid w:val="006D35D3"/>
    <w:rsid w:val="006D3BE1"/>
    <w:rsid w:val="006D3E43"/>
    <w:rsid w:val="006D48FC"/>
    <w:rsid w:val="006D4B62"/>
    <w:rsid w:val="006D4CF2"/>
    <w:rsid w:val="006D53BF"/>
    <w:rsid w:val="006D55BB"/>
    <w:rsid w:val="006D5A63"/>
    <w:rsid w:val="006D62BC"/>
    <w:rsid w:val="006D62FE"/>
    <w:rsid w:val="006D6398"/>
    <w:rsid w:val="006D639D"/>
    <w:rsid w:val="006D6450"/>
    <w:rsid w:val="006D660D"/>
    <w:rsid w:val="006D67F4"/>
    <w:rsid w:val="006D6939"/>
    <w:rsid w:val="006D7081"/>
    <w:rsid w:val="006D727E"/>
    <w:rsid w:val="006D778B"/>
    <w:rsid w:val="006D7BE0"/>
    <w:rsid w:val="006D7DBA"/>
    <w:rsid w:val="006D7EB0"/>
    <w:rsid w:val="006D7F11"/>
    <w:rsid w:val="006E0138"/>
    <w:rsid w:val="006E067A"/>
    <w:rsid w:val="006E0A87"/>
    <w:rsid w:val="006E0BB0"/>
    <w:rsid w:val="006E0EE8"/>
    <w:rsid w:val="006E12C3"/>
    <w:rsid w:val="006E1583"/>
    <w:rsid w:val="006E17E4"/>
    <w:rsid w:val="006E1803"/>
    <w:rsid w:val="006E191E"/>
    <w:rsid w:val="006E1AA3"/>
    <w:rsid w:val="006E1DCE"/>
    <w:rsid w:val="006E20F5"/>
    <w:rsid w:val="006E2529"/>
    <w:rsid w:val="006E388E"/>
    <w:rsid w:val="006E3A34"/>
    <w:rsid w:val="006E3BE7"/>
    <w:rsid w:val="006E3FE4"/>
    <w:rsid w:val="006E429A"/>
    <w:rsid w:val="006E4328"/>
    <w:rsid w:val="006E45F3"/>
    <w:rsid w:val="006E49AC"/>
    <w:rsid w:val="006E4A2F"/>
    <w:rsid w:val="006E4B7C"/>
    <w:rsid w:val="006E4BCA"/>
    <w:rsid w:val="006E4E5F"/>
    <w:rsid w:val="006E4ED4"/>
    <w:rsid w:val="006E5017"/>
    <w:rsid w:val="006E543D"/>
    <w:rsid w:val="006E5574"/>
    <w:rsid w:val="006E5581"/>
    <w:rsid w:val="006E580D"/>
    <w:rsid w:val="006E5AE3"/>
    <w:rsid w:val="006E5D44"/>
    <w:rsid w:val="006E5E19"/>
    <w:rsid w:val="006E6121"/>
    <w:rsid w:val="006E61C3"/>
    <w:rsid w:val="006E628E"/>
    <w:rsid w:val="006E62D9"/>
    <w:rsid w:val="006E647F"/>
    <w:rsid w:val="006E64A6"/>
    <w:rsid w:val="006E64A8"/>
    <w:rsid w:val="006E64B7"/>
    <w:rsid w:val="006E6B3D"/>
    <w:rsid w:val="006E7066"/>
    <w:rsid w:val="006E7131"/>
    <w:rsid w:val="006E73DE"/>
    <w:rsid w:val="006E799D"/>
    <w:rsid w:val="006E7A51"/>
    <w:rsid w:val="006F0393"/>
    <w:rsid w:val="006F0593"/>
    <w:rsid w:val="006F06E5"/>
    <w:rsid w:val="006F0B28"/>
    <w:rsid w:val="006F0B87"/>
    <w:rsid w:val="006F0C69"/>
    <w:rsid w:val="006F1064"/>
    <w:rsid w:val="006F1461"/>
    <w:rsid w:val="006F1EB7"/>
    <w:rsid w:val="006F2259"/>
    <w:rsid w:val="006F23E3"/>
    <w:rsid w:val="006F2780"/>
    <w:rsid w:val="006F3220"/>
    <w:rsid w:val="006F3396"/>
    <w:rsid w:val="006F38FD"/>
    <w:rsid w:val="006F3EDB"/>
    <w:rsid w:val="006F40AE"/>
    <w:rsid w:val="006F41D8"/>
    <w:rsid w:val="006F4778"/>
    <w:rsid w:val="006F4DC3"/>
    <w:rsid w:val="006F5015"/>
    <w:rsid w:val="006F52E5"/>
    <w:rsid w:val="006F5868"/>
    <w:rsid w:val="006F5891"/>
    <w:rsid w:val="006F6066"/>
    <w:rsid w:val="006F653B"/>
    <w:rsid w:val="006F670C"/>
    <w:rsid w:val="006F6850"/>
    <w:rsid w:val="006F6877"/>
    <w:rsid w:val="006F6F1A"/>
    <w:rsid w:val="006F707E"/>
    <w:rsid w:val="006F7A5C"/>
    <w:rsid w:val="006F7A72"/>
    <w:rsid w:val="006F7B2E"/>
    <w:rsid w:val="006F7E23"/>
    <w:rsid w:val="0070012C"/>
    <w:rsid w:val="007001DC"/>
    <w:rsid w:val="00700857"/>
    <w:rsid w:val="00700CE4"/>
    <w:rsid w:val="0070149B"/>
    <w:rsid w:val="007016EA"/>
    <w:rsid w:val="0070179C"/>
    <w:rsid w:val="007019EC"/>
    <w:rsid w:val="00701FB3"/>
    <w:rsid w:val="00702067"/>
    <w:rsid w:val="00702539"/>
    <w:rsid w:val="007025CB"/>
    <w:rsid w:val="0070314E"/>
    <w:rsid w:val="007034AA"/>
    <w:rsid w:val="00703C9D"/>
    <w:rsid w:val="00704630"/>
    <w:rsid w:val="0070490C"/>
    <w:rsid w:val="00704C9D"/>
    <w:rsid w:val="0070520D"/>
    <w:rsid w:val="007054CB"/>
    <w:rsid w:val="00705C38"/>
    <w:rsid w:val="00706465"/>
    <w:rsid w:val="00706521"/>
    <w:rsid w:val="0070695A"/>
    <w:rsid w:val="007069BF"/>
    <w:rsid w:val="00706B78"/>
    <w:rsid w:val="00706E58"/>
    <w:rsid w:val="0070778A"/>
    <w:rsid w:val="0070782D"/>
    <w:rsid w:val="00707C3A"/>
    <w:rsid w:val="007102A3"/>
    <w:rsid w:val="007109C2"/>
    <w:rsid w:val="00710A77"/>
    <w:rsid w:val="00711340"/>
    <w:rsid w:val="0071184A"/>
    <w:rsid w:val="00711C6C"/>
    <w:rsid w:val="00712920"/>
    <w:rsid w:val="00712C42"/>
    <w:rsid w:val="00713095"/>
    <w:rsid w:val="007133FA"/>
    <w:rsid w:val="00713DE4"/>
    <w:rsid w:val="00713E08"/>
    <w:rsid w:val="00713F82"/>
    <w:rsid w:val="0071431F"/>
    <w:rsid w:val="007145DC"/>
    <w:rsid w:val="00714719"/>
    <w:rsid w:val="00714C38"/>
    <w:rsid w:val="00714C47"/>
    <w:rsid w:val="007150A4"/>
    <w:rsid w:val="0071525B"/>
    <w:rsid w:val="00715886"/>
    <w:rsid w:val="00715D43"/>
    <w:rsid w:val="00716400"/>
    <w:rsid w:val="00716462"/>
    <w:rsid w:val="00716A07"/>
    <w:rsid w:val="007200EF"/>
    <w:rsid w:val="00720332"/>
    <w:rsid w:val="007206AE"/>
    <w:rsid w:val="00720E38"/>
    <w:rsid w:val="00720EEE"/>
    <w:rsid w:val="00721084"/>
    <w:rsid w:val="00721262"/>
    <w:rsid w:val="00721A91"/>
    <w:rsid w:val="00721C71"/>
    <w:rsid w:val="00721D9B"/>
    <w:rsid w:val="0072204B"/>
    <w:rsid w:val="00722121"/>
    <w:rsid w:val="00722366"/>
    <w:rsid w:val="007223B1"/>
    <w:rsid w:val="007224B9"/>
    <w:rsid w:val="00722B31"/>
    <w:rsid w:val="00722F94"/>
    <w:rsid w:val="00723072"/>
    <w:rsid w:val="00723179"/>
    <w:rsid w:val="00723AA7"/>
    <w:rsid w:val="0072432E"/>
    <w:rsid w:val="00724347"/>
    <w:rsid w:val="0072441B"/>
    <w:rsid w:val="00724AAE"/>
    <w:rsid w:val="00724D2E"/>
    <w:rsid w:val="007250B8"/>
    <w:rsid w:val="0072568E"/>
    <w:rsid w:val="00725D7D"/>
    <w:rsid w:val="00725F91"/>
    <w:rsid w:val="00725FF5"/>
    <w:rsid w:val="00726036"/>
    <w:rsid w:val="00726279"/>
    <w:rsid w:val="007263D7"/>
    <w:rsid w:val="00726763"/>
    <w:rsid w:val="007268F3"/>
    <w:rsid w:val="00726A9B"/>
    <w:rsid w:val="00726C04"/>
    <w:rsid w:val="00726C7C"/>
    <w:rsid w:val="00726EEF"/>
    <w:rsid w:val="00727530"/>
    <w:rsid w:val="00727633"/>
    <w:rsid w:val="007277CA"/>
    <w:rsid w:val="007279AB"/>
    <w:rsid w:val="007279BD"/>
    <w:rsid w:val="00727B84"/>
    <w:rsid w:val="00727F47"/>
    <w:rsid w:val="00730293"/>
    <w:rsid w:val="007302CF"/>
    <w:rsid w:val="00730355"/>
    <w:rsid w:val="00730584"/>
    <w:rsid w:val="007307D9"/>
    <w:rsid w:val="00730E52"/>
    <w:rsid w:val="00731316"/>
    <w:rsid w:val="007314CF"/>
    <w:rsid w:val="007315C1"/>
    <w:rsid w:val="00731DED"/>
    <w:rsid w:val="00731DF1"/>
    <w:rsid w:val="00731E7C"/>
    <w:rsid w:val="007324E4"/>
    <w:rsid w:val="007329EF"/>
    <w:rsid w:val="00732BEE"/>
    <w:rsid w:val="00732DE0"/>
    <w:rsid w:val="0073327A"/>
    <w:rsid w:val="007342B9"/>
    <w:rsid w:val="00734E1B"/>
    <w:rsid w:val="00734EBE"/>
    <w:rsid w:val="00734F37"/>
    <w:rsid w:val="00734FAE"/>
    <w:rsid w:val="0073544A"/>
    <w:rsid w:val="00735472"/>
    <w:rsid w:val="00736331"/>
    <w:rsid w:val="00736653"/>
    <w:rsid w:val="007368AA"/>
    <w:rsid w:val="00736DD8"/>
    <w:rsid w:val="00736F1C"/>
    <w:rsid w:val="00737152"/>
    <w:rsid w:val="00737BD7"/>
    <w:rsid w:val="00737C03"/>
    <w:rsid w:val="007402B7"/>
    <w:rsid w:val="007403A0"/>
    <w:rsid w:val="0074076A"/>
    <w:rsid w:val="007407BD"/>
    <w:rsid w:val="007407E2"/>
    <w:rsid w:val="00740F47"/>
    <w:rsid w:val="00741467"/>
    <w:rsid w:val="00741AF4"/>
    <w:rsid w:val="00741DCC"/>
    <w:rsid w:val="0074203A"/>
    <w:rsid w:val="00742648"/>
    <w:rsid w:val="007427B5"/>
    <w:rsid w:val="00742865"/>
    <w:rsid w:val="0074296C"/>
    <w:rsid w:val="007429F9"/>
    <w:rsid w:val="00742C83"/>
    <w:rsid w:val="00742EDD"/>
    <w:rsid w:val="0074334F"/>
    <w:rsid w:val="0074360F"/>
    <w:rsid w:val="007439DB"/>
    <w:rsid w:val="00743B59"/>
    <w:rsid w:val="00743E75"/>
    <w:rsid w:val="00744A64"/>
    <w:rsid w:val="00744D47"/>
    <w:rsid w:val="00744EA0"/>
    <w:rsid w:val="00745553"/>
    <w:rsid w:val="00745D6D"/>
    <w:rsid w:val="00745DA9"/>
    <w:rsid w:val="00746249"/>
    <w:rsid w:val="0074638D"/>
    <w:rsid w:val="00746415"/>
    <w:rsid w:val="00746419"/>
    <w:rsid w:val="00746484"/>
    <w:rsid w:val="007466BE"/>
    <w:rsid w:val="0074671D"/>
    <w:rsid w:val="00746886"/>
    <w:rsid w:val="00746B20"/>
    <w:rsid w:val="00746F60"/>
    <w:rsid w:val="0074704F"/>
    <w:rsid w:val="007472FF"/>
    <w:rsid w:val="007474AC"/>
    <w:rsid w:val="00747AFB"/>
    <w:rsid w:val="00747BBF"/>
    <w:rsid w:val="00747D0D"/>
    <w:rsid w:val="00747F48"/>
    <w:rsid w:val="00747F4C"/>
    <w:rsid w:val="0075007E"/>
    <w:rsid w:val="007503E3"/>
    <w:rsid w:val="00750ABE"/>
    <w:rsid w:val="00750C46"/>
    <w:rsid w:val="00751091"/>
    <w:rsid w:val="00751302"/>
    <w:rsid w:val="0075189B"/>
    <w:rsid w:val="00751B83"/>
    <w:rsid w:val="00751FBB"/>
    <w:rsid w:val="00752134"/>
    <w:rsid w:val="00752286"/>
    <w:rsid w:val="007527C1"/>
    <w:rsid w:val="00752A56"/>
    <w:rsid w:val="00753183"/>
    <w:rsid w:val="00753C1A"/>
    <w:rsid w:val="00754359"/>
    <w:rsid w:val="00754411"/>
    <w:rsid w:val="00754685"/>
    <w:rsid w:val="007546D9"/>
    <w:rsid w:val="00754769"/>
    <w:rsid w:val="00754BD9"/>
    <w:rsid w:val="00754E45"/>
    <w:rsid w:val="00754E7A"/>
    <w:rsid w:val="007551D6"/>
    <w:rsid w:val="0075540C"/>
    <w:rsid w:val="0075571B"/>
    <w:rsid w:val="0075573A"/>
    <w:rsid w:val="00755DB1"/>
    <w:rsid w:val="00756470"/>
    <w:rsid w:val="00757033"/>
    <w:rsid w:val="00757237"/>
    <w:rsid w:val="00757447"/>
    <w:rsid w:val="007574AA"/>
    <w:rsid w:val="007574FC"/>
    <w:rsid w:val="00757536"/>
    <w:rsid w:val="00757545"/>
    <w:rsid w:val="00757841"/>
    <w:rsid w:val="00757AC3"/>
    <w:rsid w:val="00760361"/>
    <w:rsid w:val="007603DC"/>
    <w:rsid w:val="0076090E"/>
    <w:rsid w:val="00760975"/>
    <w:rsid w:val="00760E43"/>
    <w:rsid w:val="00761532"/>
    <w:rsid w:val="00761FA1"/>
    <w:rsid w:val="00761FDA"/>
    <w:rsid w:val="007621FF"/>
    <w:rsid w:val="0076291B"/>
    <w:rsid w:val="007631BF"/>
    <w:rsid w:val="007634E3"/>
    <w:rsid w:val="00764194"/>
    <w:rsid w:val="00764E73"/>
    <w:rsid w:val="00764ECF"/>
    <w:rsid w:val="00765291"/>
    <w:rsid w:val="00765349"/>
    <w:rsid w:val="0076541F"/>
    <w:rsid w:val="00765635"/>
    <w:rsid w:val="00765BBF"/>
    <w:rsid w:val="00765CA3"/>
    <w:rsid w:val="00765ED3"/>
    <w:rsid w:val="00765F30"/>
    <w:rsid w:val="00766180"/>
    <w:rsid w:val="007665EA"/>
    <w:rsid w:val="0076681D"/>
    <w:rsid w:val="00766A65"/>
    <w:rsid w:val="00766D2E"/>
    <w:rsid w:val="007671C0"/>
    <w:rsid w:val="007671F5"/>
    <w:rsid w:val="0076748A"/>
    <w:rsid w:val="007676B8"/>
    <w:rsid w:val="0076786C"/>
    <w:rsid w:val="00767887"/>
    <w:rsid w:val="00767F00"/>
    <w:rsid w:val="00770A10"/>
    <w:rsid w:val="00770D57"/>
    <w:rsid w:val="007710E1"/>
    <w:rsid w:val="00771472"/>
    <w:rsid w:val="0077175C"/>
    <w:rsid w:val="00771869"/>
    <w:rsid w:val="00771870"/>
    <w:rsid w:val="00771BF9"/>
    <w:rsid w:val="00771D34"/>
    <w:rsid w:val="007720D9"/>
    <w:rsid w:val="00772231"/>
    <w:rsid w:val="00772441"/>
    <w:rsid w:val="00772F8A"/>
    <w:rsid w:val="0077320B"/>
    <w:rsid w:val="007737F1"/>
    <w:rsid w:val="007739C6"/>
    <w:rsid w:val="00773A62"/>
    <w:rsid w:val="00773CD7"/>
    <w:rsid w:val="00773DC6"/>
    <w:rsid w:val="00773E02"/>
    <w:rsid w:val="00773E2E"/>
    <w:rsid w:val="007742DF"/>
    <w:rsid w:val="00774825"/>
    <w:rsid w:val="00774889"/>
    <w:rsid w:val="00774FF5"/>
    <w:rsid w:val="007750B3"/>
    <w:rsid w:val="007751BD"/>
    <w:rsid w:val="0077522C"/>
    <w:rsid w:val="0077529E"/>
    <w:rsid w:val="00775F76"/>
    <w:rsid w:val="007762CC"/>
    <w:rsid w:val="007766D9"/>
    <w:rsid w:val="00776A84"/>
    <w:rsid w:val="00776AEA"/>
    <w:rsid w:val="00776E58"/>
    <w:rsid w:val="007771A4"/>
    <w:rsid w:val="007772B1"/>
    <w:rsid w:val="007774AA"/>
    <w:rsid w:val="00777544"/>
    <w:rsid w:val="00777553"/>
    <w:rsid w:val="00777681"/>
    <w:rsid w:val="00777BA0"/>
    <w:rsid w:val="00780294"/>
    <w:rsid w:val="007803BD"/>
    <w:rsid w:val="007808DD"/>
    <w:rsid w:val="00780C62"/>
    <w:rsid w:val="00780EC8"/>
    <w:rsid w:val="0078100B"/>
    <w:rsid w:val="007811DC"/>
    <w:rsid w:val="00781C63"/>
    <w:rsid w:val="007820FA"/>
    <w:rsid w:val="007821A1"/>
    <w:rsid w:val="00782738"/>
    <w:rsid w:val="0078285F"/>
    <w:rsid w:val="00782B36"/>
    <w:rsid w:val="00783207"/>
    <w:rsid w:val="00783324"/>
    <w:rsid w:val="0078380F"/>
    <w:rsid w:val="00783E1D"/>
    <w:rsid w:val="007844EE"/>
    <w:rsid w:val="0078483B"/>
    <w:rsid w:val="00784D92"/>
    <w:rsid w:val="00784EED"/>
    <w:rsid w:val="00784F71"/>
    <w:rsid w:val="007850B8"/>
    <w:rsid w:val="007851ED"/>
    <w:rsid w:val="007858B4"/>
    <w:rsid w:val="00785900"/>
    <w:rsid w:val="00785D0A"/>
    <w:rsid w:val="007865E5"/>
    <w:rsid w:val="00786958"/>
    <w:rsid w:val="00786D69"/>
    <w:rsid w:val="00786E17"/>
    <w:rsid w:val="00786E27"/>
    <w:rsid w:val="00786E53"/>
    <w:rsid w:val="00786E71"/>
    <w:rsid w:val="00787838"/>
    <w:rsid w:val="00787BCE"/>
    <w:rsid w:val="007903D1"/>
    <w:rsid w:val="00790420"/>
    <w:rsid w:val="007905EB"/>
    <w:rsid w:val="00790FAB"/>
    <w:rsid w:val="007915A7"/>
    <w:rsid w:val="0079162F"/>
    <w:rsid w:val="00791A2B"/>
    <w:rsid w:val="00791BAB"/>
    <w:rsid w:val="00791F5F"/>
    <w:rsid w:val="00791FCB"/>
    <w:rsid w:val="00792263"/>
    <w:rsid w:val="007929FB"/>
    <w:rsid w:val="00793411"/>
    <w:rsid w:val="00793759"/>
    <w:rsid w:val="00793FBF"/>
    <w:rsid w:val="00794924"/>
    <w:rsid w:val="007949A8"/>
    <w:rsid w:val="00795992"/>
    <w:rsid w:val="007960DF"/>
    <w:rsid w:val="007960F5"/>
    <w:rsid w:val="007961FA"/>
    <w:rsid w:val="00796A57"/>
    <w:rsid w:val="00796E0B"/>
    <w:rsid w:val="00797727"/>
    <w:rsid w:val="00797F3E"/>
    <w:rsid w:val="007A029B"/>
    <w:rsid w:val="007A02A0"/>
    <w:rsid w:val="007A03D1"/>
    <w:rsid w:val="007A0BC2"/>
    <w:rsid w:val="007A104E"/>
    <w:rsid w:val="007A1058"/>
    <w:rsid w:val="007A118A"/>
    <w:rsid w:val="007A1D28"/>
    <w:rsid w:val="007A1F44"/>
    <w:rsid w:val="007A1F89"/>
    <w:rsid w:val="007A2304"/>
    <w:rsid w:val="007A23FF"/>
    <w:rsid w:val="007A295B"/>
    <w:rsid w:val="007A29FC"/>
    <w:rsid w:val="007A2B99"/>
    <w:rsid w:val="007A32C1"/>
    <w:rsid w:val="007A32C8"/>
    <w:rsid w:val="007A3424"/>
    <w:rsid w:val="007A35EF"/>
    <w:rsid w:val="007A3869"/>
    <w:rsid w:val="007A38C8"/>
    <w:rsid w:val="007A43A2"/>
    <w:rsid w:val="007A46D9"/>
    <w:rsid w:val="007A4D04"/>
    <w:rsid w:val="007A5097"/>
    <w:rsid w:val="007A50BC"/>
    <w:rsid w:val="007A51A4"/>
    <w:rsid w:val="007A542E"/>
    <w:rsid w:val="007A6040"/>
    <w:rsid w:val="007A63FD"/>
    <w:rsid w:val="007A7160"/>
    <w:rsid w:val="007A789A"/>
    <w:rsid w:val="007A7A96"/>
    <w:rsid w:val="007A7B24"/>
    <w:rsid w:val="007A7DEB"/>
    <w:rsid w:val="007B024B"/>
    <w:rsid w:val="007B03AF"/>
    <w:rsid w:val="007B05BB"/>
    <w:rsid w:val="007B08F0"/>
    <w:rsid w:val="007B0FC8"/>
    <w:rsid w:val="007B1543"/>
    <w:rsid w:val="007B17C5"/>
    <w:rsid w:val="007B18CA"/>
    <w:rsid w:val="007B1AC0"/>
    <w:rsid w:val="007B1B0D"/>
    <w:rsid w:val="007B270A"/>
    <w:rsid w:val="007B2740"/>
    <w:rsid w:val="007B2779"/>
    <w:rsid w:val="007B29D5"/>
    <w:rsid w:val="007B2D3B"/>
    <w:rsid w:val="007B327F"/>
    <w:rsid w:val="007B488B"/>
    <w:rsid w:val="007B4EE1"/>
    <w:rsid w:val="007B50E7"/>
    <w:rsid w:val="007B511C"/>
    <w:rsid w:val="007B52CD"/>
    <w:rsid w:val="007B5DEC"/>
    <w:rsid w:val="007B5E2F"/>
    <w:rsid w:val="007B69E6"/>
    <w:rsid w:val="007B6C6D"/>
    <w:rsid w:val="007B6C9F"/>
    <w:rsid w:val="007B774C"/>
    <w:rsid w:val="007B7855"/>
    <w:rsid w:val="007B7891"/>
    <w:rsid w:val="007B791F"/>
    <w:rsid w:val="007B79CA"/>
    <w:rsid w:val="007B7DC1"/>
    <w:rsid w:val="007B7EDB"/>
    <w:rsid w:val="007C03F5"/>
    <w:rsid w:val="007C05B2"/>
    <w:rsid w:val="007C0802"/>
    <w:rsid w:val="007C08AB"/>
    <w:rsid w:val="007C13BF"/>
    <w:rsid w:val="007C19AD"/>
    <w:rsid w:val="007C1D5C"/>
    <w:rsid w:val="007C2227"/>
    <w:rsid w:val="007C2682"/>
    <w:rsid w:val="007C2C16"/>
    <w:rsid w:val="007C3548"/>
    <w:rsid w:val="007C3571"/>
    <w:rsid w:val="007C3598"/>
    <w:rsid w:val="007C3995"/>
    <w:rsid w:val="007C3B46"/>
    <w:rsid w:val="007C3FA8"/>
    <w:rsid w:val="007C40CE"/>
    <w:rsid w:val="007C4529"/>
    <w:rsid w:val="007C4728"/>
    <w:rsid w:val="007C53C3"/>
    <w:rsid w:val="007C6055"/>
    <w:rsid w:val="007C63A8"/>
    <w:rsid w:val="007C680F"/>
    <w:rsid w:val="007C68DA"/>
    <w:rsid w:val="007C6B20"/>
    <w:rsid w:val="007C7994"/>
    <w:rsid w:val="007C7C05"/>
    <w:rsid w:val="007C7FF7"/>
    <w:rsid w:val="007D0197"/>
    <w:rsid w:val="007D04A4"/>
    <w:rsid w:val="007D091C"/>
    <w:rsid w:val="007D0AB1"/>
    <w:rsid w:val="007D0F8F"/>
    <w:rsid w:val="007D0FA9"/>
    <w:rsid w:val="007D229A"/>
    <w:rsid w:val="007D22B0"/>
    <w:rsid w:val="007D27D8"/>
    <w:rsid w:val="007D2A45"/>
    <w:rsid w:val="007D2F44"/>
    <w:rsid w:val="007D2F4D"/>
    <w:rsid w:val="007D30CD"/>
    <w:rsid w:val="007D32F2"/>
    <w:rsid w:val="007D3306"/>
    <w:rsid w:val="007D33A3"/>
    <w:rsid w:val="007D3DF8"/>
    <w:rsid w:val="007D3E89"/>
    <w:rsid w:val="007D3F78"/>
    <w:rsid w:val="007D4178"/>
    <w:rsid w:val="007D497B"/>
    <w:rsid w:val="007D4BAB"/>
    <w:rsid w:val="007D4D33"/>
    <w:rsid w:val="007D5064"/>
    <w:rsid w:val="007D5679"/>
    <w:rsid w:val="007D58BD"/>
    <w:rsid w:val="007D59FC"/>
    <w:rsid w:val="007D5B32"/>
    <w:rsid w:val="007D5F9E"/>
    <w:rsid w:val="007D6464"/>
    <w:rsid w:val="007D6813"/>
    <w:rsid w:val="007D6B3C"/>
    <w:rsid w:val="007D6C9B"/>
    <w:rsid w:val="007D6DD1"/>
    <w:rsid w:val="007D7175"/>
    <w:rsid w:val="007D7D50"/>
    <w:rsid w:val="007E08F5"/>
    <w:rsid w:val="007E1369"/>
    <w:rsid w:val="007E18CF"/>
    <w:rsid w:val="007E1A1B"/>
    <w:rsid w:val="007E1A88"/>
    <w:rsid w:val="007E2111"/>
    <w:rsid w:val="007E2795"/>
    <w:rsid w:val="007E284D"/>
    <w:rsid w:val="007E3137"/>
    <w:rsid w:val="007E3277"/>
    <w:rsid w:val="007E3638"/>
    <w:rsid w:val="007E415E"/>
    <w:rsid w:val="007E42AE"/>
    <w:rsid w:val="007E473E"/>
    <w:rsid w:val="007E4C88"/>
    <w:rsid w:val="007E4DB5"/>
    <w:rsid w:val="007E566F"/>
    <w:rsid w:val="007E57A8"/>
    <w:rsid w:val="007E585E"/>
    <w:rsid w:val="007E5BE8"/>
    <w:rsid w:val="007E5CB7"/>
    <w:rsid w:val="007E5D7D"/>
    <w:rsid w:val="007E61A1"/>
    <w:rsid w:val="007E641F"/>
    <w:rsid w:val="007E6848"/>
    <w:rsid w:val="007E7196"/>
    <w:rsid w:val="007E71A6"/>
    <w:rsid w:val="007E7C6E"/>
    <w:rsid w:val="007E7DDF"/>
    <w:rsid w:val="007F0887"/>
    <w:rsid w:val="007F0D78"/>
    <w:rsid w:val="007F11C8"/>
    <w:rsid w:val="007F1B68"/>
    <w:rsid w:val="007F1CA4"/>
    <w:rsid w:val="007F1CFB"/>
    <w:rsid w:val="007F220B"/>
    <w:rsid w:val="007F228C"/>
    <w:rsid w:val="007F25C6"/>
    <w:rsid w:val="007F27DD"/>
    <w:rsid w:val="007F28A8"/>
    <w:rsid w:val="007F2913"/>
    <w:rsid w:val="007F2A79"/>
    <w:rsid w:val="007F2F8B"/>
    <w:rsid w:val="007F356A"/>
    <w:rsid w:val="007F3724"/>
    <w:rsid w:val="007F3D8F"/>
    <w:rsid w:val="007F3E20"/>
    <w:rsid w:val="007F3E40"/>
    <w:rsid w:val="007F56D2"/>
    <w:rsid w:val="007F5BC8"/>
    <w:rsid w:val="007F5CF3"/>
    <w:rsid w:val="007F629D"/>
    <w:rsid w:val="007F658F"/>
    <w:rsid w:val="007F6880"/>
    <w:rsid w:val="007F6C6A"/>
    <w:rsid w:val="007F70F7"/>
    <w:rsid w:val="007F76B4"/>
    <w:rsid w:val="007F798A"/>
    <w:rsid w:val="00800013"/>
    <w:rsid w:val="0080015B"/>
    <w:rsid w:val="008001B4"/>
    <w:rsid w:val="00800402"/>
    <w:rsid w:val="008005E7"/>
    <w:rsid w:val="00800769"/>
    <w:rsid w:val="0080094C"/>
    <w:rsid w:val="00800BDB"/>
    <w:rsid w:val="00800ED2"/>
    <w:rsid w:val="00801019"/>
    <w:rsid w:val="008010D9"/>
    <w:rsid w:val="00801194"/>
    <w:rsid w:val="008013B2"/>
    <w:rsid w:val="00801CBE"/>
    <w:rsid w:val="00801DDE"/>
    <w:rsid w:val="00802175"/>
    <w:rsid w:val="008027F0"/>
    <w:rsid w:val="00802E74"/>
    <w:rsid w:val="0080307C"/>
    <w:rsid w:val="00803937"/>
    <w:rsid w:val="00803A7A"/>
    <w:rsid w:val="00803ACC"/>
    <w:rsid w:val="00804443"/>
    <w:rsid w:val="00804477"/>
    <w:rsid w:val="00804B92"/>
    <w:rsid w:val="00804E21"/>
    <w:rsid w:val="00804F59"/>
    <w:rsid w:val="00804FD3"/>
    <w:rsid w:val="00805034"/>
    <w:rsid w:val="00805092"/>
    <w:rsid w:val="00805879"/>
    <w:rsid w:val="00805FEB"/>
    <w:rsid w:val="00806033"/>
    <w:rsid w:val="0080604F"/>
    <w:rsid w:val="00806AAF"/>
    <w:rsid w:val="00806D62"/>
    <w:rsid w:val="008070AC"/>
    <w:rsid w:val="00807277"/>
    <w:rsid w:val="0080781A"/>
    <w:rsid w:val="00807BA5"/>
    <w:rsid w:val="00807D30"/>
    <w:rsid w:val="00807F67"/>
    <w:rsid w:val="0081017E"/>
    <w:rsid w:val="008101FD"/>
    <w:rsid w:val="008105EB"/>
    <w:rsid w:val="00810B8B"/>
    <w:rsid w:val="00810D23"/>
    <w:rsid w:val="00810D8D"/>
    <w:rsid w:val="00810D95"/>
    <w:rsid w:val="0081117C"/>
    <w:rsid w:val="0081159F"/>
    <w:rsid w:val="00811835"/>
    <w:rsid w:val="00811B41"/>
    <w:rsid w:val="00812212"/>
    <w:rsid w:val="00812DB6"/>
    <w:rsid w:val="00812EC4"/>
    <w:rsid w:val="00812F21"/>
    <w:rsid w:val="00812FF2"/>
    <w:rsid w:val="008133D0"/>
    <w:rsid w:val="00813A3D"/>
    <w:rsid w:val="00813DFE"/>
    <w:rsid w:val="00814E80"/>
    <w:rsid w:val="0081535A"/>
    <w:rsid w:val="0081581D"/>
    <w:rsid w:val="00815D87"/>
    <w:rsid w:val="008163F0"/>
    <w:rsid w:val="00816B11"/>
    <w:rsid w:val="00816ED8"/>
    <w:rsid w:val="00816FAE"/>
    <w:rsid w:val="008172BE"/>
    <w:rsid w:val="0081756F"/>
    <w:rsid w:val="008175AD"/>
    <w:rsid w:val="00817B71"/>
    <w:rsid w:val="00817E6C"/>
    <w:rsid w:val="00820244"/>
    <w:rsid w:val="008208B1"/>
    <w:rsid w:val="00820AAC"/>
    <w:rsid w:val="00820F5B"/>
    <w:rsid w:val="00821096"/>
    <w:rsid w:val="008211E0"/>
    <w:rsid w:val="00821334"/>
    <w:rsid w:val="00821EF0"/>
    <w:rsid w:val="008221B3"/>
    <w:rsid w:val="0082248E"/>
    <w:rsid w:val="00822B13"/>
    <w:rsid w:val="00822CCF"/>
    <w:rsid w:val="00823723"/>
    <w:rsid w:val="00823840"/>
    <w:rsid w:val="008239B3"/>
    <w:rsid w:val="00823B52"/>
    <w:rsid w:val="00823E98"/>
    <w:rsid w:val="00823EC0"/>
    <w:rsid w:val="0082421E"/>
    <w:rsid w:val="00824349"/>
    <w:rsid w:val="00824FDF"/>
    <w:rsid w:val="00825125"/>
    <w:rsid w:val="0082520A"/>
    <w:rsid w:val="008254E8"/>
    <w:rsid w:val="00825792"/>
    <w:rsid w:val="008257CC"/>
    <w:rsid w:val="00825A39"/>
    <w:rsid w:val="00825B85"/>
    <w:rsid w:val="00825D7D"/>
    <w:rsid w:val="00825FCE"/>
    <w:rsid w:val="00826618"/>
    <w:rsid w:val="00826E18"/>
    <w:rsid w:val="00826E49"/>
    <w:rsid w:val="00827003"/>
    <w:rsid w:val="008274BF"/>
    <w:rsid w:val="00827846"/>
    <w:rsid w:val="00827993"/>
    <w:rsid w:val="00827F0D"/>
    <w:rsid w:val="00830996"/>
    <w:rsid w:val="00830A5E"/>
    <w:rsid w:val="00830DAD"/>
    <w:rsid w:val="00830DC3"/>
    <w:rsid w:val="00830EF4"/>
    <w:rsid w:val="00831387"/>
    <w:rsid w:val="00831555"/>
    <w:rsid w:val="00831556"/>
    <w:rsid w:val="00831E50"/>
    <w:rsid w:val="00831F52"/>
    <w:rsid w:val="00832154"/>
    <w:rsid w:val="00832997"/>
    <w:rsid w:val="00832B1F"/>
    <w:rsid w:val="00832C64"/>
    <w:rsid w:val="00832F5C"/>
    <w:rsid w:val="00832FCE"/>
    <w:rsid w:val="00833146"/>
    <w:rsid w:val="00833357"/>
    <w:rsid w:val="00833771"/>
    <w:rsid w:val="00833A85"/>
    <w:rsid w:val="0083423D"/>
    <w:rsid w:val="0083448E"/>
    <w:rsid w:val="008347CB"/>
    <w:rsid w:val="00834826"/>
    <w:rsid w:val="0083483F"/>
    <w:rsid w:val="008354F8"/>
    <w:rsid w:val="00835500"/>
    <w:rsid w:val="008359E0"/>
    <w:rsid w:val="0083619A"/>
    <w:rsid w:val="0083625D"/>
    <w:rsid w:val="0083630B"/>
    <w:rsid w:val="008367F5"/>
    <w:rsid w:val="00836B36"/>
    <w:rsid w:val="00836BB4"/>
    <w:rsid w:val="00836CA6"/>
    <w:rsid w:val="008371F7"/>
    <w:rsid w:val="008376B7"/>
    <w:rsid w:val="008376F6"/>
    <w:rsid w:val="00837A8D"/>
    <w:rsid w:val="00837D5B"/>
    <w:rsid w:val="00837D69"/>
    <w:rsid w:val="00837FCB"/>
    <w:rsid w:val="00840607"/>
    <w:rsid w:val="0084086B"/>
    <w:rsid w:val="00840B6D"/>
    <w:rsid w:val="00840C33"/>
    <w:rsid w:val="00840D1D"/>
    <w:rsid w:val="00840E64"/>
    <w:rsid w:val="00841056"/>
    <w:rsid w:val="00841CD2"/>
    <w:rsid w:val="0084245E"/>
    <w:rsid w:val="0084272A"/>
    <w:rsid w:val="00842B77"/>
    <w:rsid w:val="00842F48"/>
    <w:rsid w:val="00843039"/>
    <w:rsid w:val="0084309F"/>
    <w:rsid w:val="0084333B"/>
    <w:rsid w:val="008433CC"/>
    <w:rsid w:val="0084379D"/>
    <w:rsid w:val="00844A97"/>
    <w:rsid w:val="00844D6D"/>
    <w:rsid w:val="00844E99"/>
    <w:rsid w:val="008454AC"/>
    <w:rsid w:val="00845C12"/>
    <w:rsid w:val="00845D6D"/>
    <w:rsid w:val="00846188"/>
    <w:rsid w:val="008469D9"/>
    <w:rsid w:val="00846DC0"/>
    <w:rsid w:val="008474A7"/>
    <w:rsid w:val="00847745"/>
    <w:rsid w:val="00847747"/>
    <w:rsid w:val="00847C0F"/>
    <w:rsid w:val="00847D3A"/>
    <w:rsid w:val="0085000F"/>
    <w:rsid w:val="008500C6"/>
    <w:rsid w:val="008506B6"/>
    <w:rsid w:val="008506C3"/>
    <w:rsid w:val="0085086E"/>
    <w:rsid w:val="008508C9"/>
    <w:rsid w:val="00850939"/>
    <w:rsid w:val="00850AE0"/>
    <w:rsid w:val="0085176C"/>
    <w:rsid w:val="008517B1"/>
    <w:rsid w:val="00851805"/>
    <w:rsid w:val="00851909"/>
    <w:rsid w:val="00851F3A"/>
    <w:rsid w:val="00852125"/>
    <w:rsid w:val="008524D2"/>
    <w:rsid w:val="00852E19"/>
    <w:rsid w:val="00853195"/>
    <w:rsid w:val="0085327A"/>
    <w:rsid w:val="008541FB"/>
    <w:rsid w:val="008548EA"/>
    <w:rsid w:val="00854C2C"/>
    <w:rsid w:val="008556AB"/>
    <w:rsid w:val="00855712"/>
    <w:rsid w:val="008557F6"/>
    <w:rsid w:val="008558C9"/>
    <w:rsid w:val="00855911"/>
    <w:rsid w:val="00855A3B"/>
    <w:rsid w:val="00855B08"/>
    <w:rsid w:val="00855BD4"/>
    <w:rsid w:val="00855DCB"/>
    <w:rsid w:val="00855E1B"/>
    <w:rsid w:val="00855E8C"/>
    <w:rsid w:val="0085624F"/>
    <w:rsid w:val="0085634C"/>
    <w:rsid w:val="00856833"/>
    <w:rsid w:val="00856840"/>
    <w:rsid w:val="008568F7"/>
    <w:rsid w:val="00856ED2"/>
    <w:rsid w:val="008573E8"/>
    <w:rsid w:val="00857990"/>
    <w:rsid w:val="00857C9A"/>
    <w:rsid w:val="00860058"/>
    <w:rsid w:val="0086005A"/>
    <w:rsid w:val="008605C2"/>
    <w:rsid w:val="0086087C"/>
    <w:rsid w:val="00860AEC"/>
    <w:rsid w:val="00860D8E"/>
    <w:rsid w:val="00860EDF"/>
    <w:rsid w:val="00861100"/>
    <w:rsid w:val="00861533"/>
    <w:rsid w:val="0086186B"/>
    <w:rsid w:val="00861AC3"/>
    <w:rsid w:val="00861F15"/>
    <w:rsid w:val="008626B6"/>
    <w:rsid w:val="0086275E"/>
    <w:rsid w:val="008627BD"/>
    <w:rsid w:val="00862A81"/>
    <w:rsid w:val="00862F81"/>
    <w:rsid w:val="0086332B"/>
    <w:rsid w:val="008635B3"/>
    <w:rsid w:val="00863952"/>
    <w:rsid w:val="00863DAC"/>
    <w:rsid w:val="00864004"/>
    <w:rsid w:val="008640E2"/>
    <w:rsid w:val="00864120"/>
    <w:rsid w:val="00864440"/>
    <w:rsid w:val="0086447A"/>
    <w:rsid w:val="008647A2"/>
    <w:rsid w:val="008648A0"/>
    <w:rsid w:val="00864D76"/>
    <w:rsid w:val="00864FD6"/>
    <w:rsid w:val="008650B5"/>
    <w:rsid w:val="008650FC"/>
    <w:rsid w:val="008653B3"/>
    <w:rsid w:val="0086591E"/>
    <w:rsid w:val="008659B6"/>
    <w:rsid w:val="00865F6C"/>
    <w:rsid w:val="00866506"/>
    <w:rsid w:val="0086657F"/>
    <w:rsid w:val="0086664E"/>
    <w:rsid w:val="0086686D"/>
    <w:rsid w:val="00866877"/>
    <w:rsid w:val="00866EB3"/>
    <w:rsid w:val="0086701A"/>
    <w:rsid w:val="00867BD2"/>
    <w:rsid w:val="00867F54"/>
    <w:rsid w:val="008700A0"/>
    <w:rsid w:val="00870433"/>
    <w:rsid w:val="00870C73"/>
    <w:rsid w:val="00870FFB"/>
    <w:rsid w:val="008712FD"/>
    <w:rsid w:val="0087133C"/>
    <w:rsid w:val="008716A1"/>
    <w:rsid w:val="008716C9"/>
    <w:rsid w:val="00871AE4"/>
    <w:rsid w:val="00871AFC"/>
    <w:rsid w:val="008720AC"/>
    <w:rsid w:val="00872286"/>
    <w:rsid w:val="00872704"/>
    <w:rsid w:val="00872751"/>
    <w:rsid w:val="0087279C"/>
    <w:rsid w:val="00872D3F"/>
    <w:rsid w:val="00873008"/>
    <w:rsid w:val="008731FE"/>
    <w:rsid w:val="008733E4"/>
    <w:rsid w:val="0087375B"/>
    <w:rsid w:val="00873E80"/>
    <w:rsid w:val="00873F15"/>
    <w:rsid w:val="00874096"/>
    <w:rsid w:val="008742C2"/>
    <w:rsid w:val="0087445E"/>
    <w:rsid w:val="008746A5"/>
    <w:rsid w:val="00874EF9"/>
    <w:rsid w:val="008751D1"/>
    <w:rsid w:val="008752E4"/>
    <w:rsid w:val="008753D8"/>
    <w:rsid w:val="008756A4"/>
    <w:rsid w:val="00875F73"/>
    <w:rsid w:val="008760CB"/>
    <w:rsid w:val="008763BF"/>
    <w:rsid w:val="00876C65"/>
    <w:rsid w:val="00876E1F"/>
    <w:rsid w:val="00876FE8"/>
    <w:rsid w:val="00877052"/>
    <w:rsid w:val="00880413"/>
    <w:rsid w:val="0088066F"/>
    <w:rsid w:val="0088094C"/>
    <w:rsid w:val="00880BA3"/>
    <w:rsid w:val="00880F30"/>
    <w:rsid w:val="00881090"/>
    <w:rsid w:val="00881603"/>
    <w:rsid w:val="008816BC"/>
    <w:rsid w:val="00881D01"/>
    <w:rsid w:val="00881F35"/>
    <w:rsid w:val="00881F9B"/>
    <w:rsid w:val="00882116"/>
    <w:rsid w:val="00882331"/>
    <w:rsid w:val="0088273B"/>
    <w:rsid w:val="008831C0"/>
    <w:rsid w:val="008833E8"/>
    <w:rsid w:val="00883A0C"/>
    <w:rsid w:val="00883E21"/>
    <w:rsid w:val="00885E5D"/>
    <w:rsid w:val="0088627C"/>
    <w:rsid w:val="00886439"/>
    <w:rsid w:val="0088666C"/>
    <w:rsid w:val="00886EB1"/>
    <w:rsid w:val="008875D3"/>
    <w:rsid w:val="008878B9"/>
    <w:rsid w:val="00887B48"/>
    <w:rsid w:val="00887E17"/>
    <w:rsid w:val="00887E73"/>
    <w:rsid w:val="00887F76"/>
    <w:rsid w:val="00887FE2"/>
    <w:rsid w:val="00890022"/>
    <w:rsid w:val="00890900"/>
    <w:rsid w:val="00890DDF"/>
    <w:rsid w:val="00891022"/>
    <w:rsid w:val="0089176E"/>
    <w:rsid w:val="008917E0"/>
    <w:rsid w:val="00891A0A"/>
    <w:rsid w:val="00891C9A"/>
    <w:rsid w:val="008920B9"/>
    <w:rsid w:val="00892365"/>
    <w:rsid w:val="00892BE5"/>
    <w:rsid w:val="00892DA2"/>
    <w:rsid w:val="008932AD"/>
    <w:rsid w:val="0089387C"/>
    <w:rsid w:val="00893BF2"/>
    <w:rsid w:val="00893BFA"/>
    <w:rsid w:val="00893E52"/>
    <w:rsid w:val="00894380"/>
    <w:rsid w:val="008943E6"/>
    <w:rsid w:val="0089444E"/>
    <w:rsid w:val="008949DF"/>
    <w:rsid w:val="00894E6A"/>
    <w:rsid w:val="008951DB"/>
    <w:rsid w:val="00895871"/>
    <w:rsid w:val="00895B32"/>
    <w:rsid w:val="00895F8A"/>
    <w:rsid w:val="00896099"/>
    <w:rsid w:val="00896356"/>
    <w:rsid w:val="0089640B"/>
    <w:rsid w:val="00896428"/>
    <w:rsid w:val="00896C81"/>
    <w:rsid w:val="00896D21"/>
    <w:rsid w:val="00896D83"/>
    <w:rsid w:val="00896EE3"/>
    <w:rsid w:val="0089797A"/>
    <w:rsid w:val="00897C1B"/>
    <w:rsid w:val="008A00D9"/>
    <w:rsid w:val="008A064E"/>
    <w:rsid w:val="008A0AB2"/>
    <w:rsid w:val="008A0CFC"/>
    <w:rsid w:val="008A1157"/>
    <w:rsid w:val="008A12F4"/>
    <w:rsid w:val="008A12FE"/>
    <w:rsid w:val="008A130A"/>
    <w:rsid w:val="008A1C69"/>
    <w:rsid w:val="008A1F51"/>
    <w:rsid w:val="008A22D4"/>
    <w:rsid w:val="008A2444"/>
    <w:rsid w:val="008A2787"/>
    <w:rsid w:val="008A27F6"/>
    <w:rsid w:val="008A2870"/>
    <w:rsid w:val="008A28B6"/>
    <w:rsid w:val="008A2A68"/>
    <w:rsid w:val="008A2BB1"/>
    <w:rsid w:val="008A2E5A"/>
    <w:rsid w:val="008A3466"/>
    <w:rsid w:val="008A389F"/>
    <w:rsid w:val="008A3D02"/>
    <w:rsid w:val="008A4553"/>
    <w:rsid w:val="008A4CB9"/>
    <w:rsid w:val="008A4CBC"/>
    <w:rsid w:val="008A4D90"/>
    <w:rsid w:val="008A50A3"/>
    <w:rsid w:val="008A52C9"/>
    <w:rsid w:val="008A5895"/>
    <w:rsid w:val="008A5940"/>
    <w:rsid w:val="008A595A"/>
    <w:rsid w:val="008A5E0E"/>
    <w:rsid w:val="008A66F1"/>
    <w:rsid w:val="008A6E22"/>
    <w:rsid w:val="008A6EAB"/>
    <w:rsid w:val="008A73B2"/>
    <w:rsid w:val="008A7CE8"/>
    <w:rsid w:val="008A7CF3"/>
    <w:rsid w:val="008A7F54"/>
    <w:rsid w:val="008B00D3"/>
    <w:rsid w:val="008B043F"/>
    <w:rsid w:val="008B0639"/>
    <w:rsid w:val="008B0808"/>
    <w:rsid w:val="008B0921"/>
    <w:rsid w:val="008B0ABB"/>
    <w:rsid w:val="008B0AEC"/>
    <w:rsid w:val="008B0F29"/>
    <w:rsid w:val="008B1E53"/>
    <w:rsid w:val="008B1E5B"/>
    <w:rsid w:val="008B2126"/>
    <w:rsid w:val="008B24E4"/>
    <w:rsid w:val="008B2826"/>
    <w:rsid w:val="008B28AC"/>
    <w:rsid w:val="008B3246"/>
    <w:rsid w:val="008B389D"/>
    <w:rsid w:val="008B3C5C"/>
    <w:rsid w:val="008B407F"/>
    <w:rsid w:val="008B42DC"/>
    <w:rsid w:val="008B4E67"/>
    <w:rsid w:val="008B4FB7"/>
    <w:rsid w:val="008B5051"/>
    <w:rsid w:val="008B5299"/>
    <w:rsid w:val="008B5519"/>
    <w:rsid w:val="008B5612"/>
    <w:rsid w:val="008B5A5F"/>
    <w:rsid w:val="008B5AB0"/>
    <w:rsid w:val="008B6054"/>
    <w:rsid w:val="008B6416"/>
    <w:rsid w:val="008B6686"/>
    <w:rsid w:val="008B67E5"/>
    <w:rsid w:val="008B6A0F"/>
    <w:rsid w:val="008B6ADF"/>
    <w:rsid w:val="008B6E13"/>
    <w:rsid w:val="008B7B08"/>
    <w:rsid w:val="008B7B97"/>
    <w:rsid w:val="008C04C2"/>
    <w:rsid w:val="008C0529"/>
    <w:rsid w:val="008C064E"/>
    <w:rsid w:val="008C0CFD"/>
    <w:rsid w:val="008C1264"/>
    <w:rsid w:val="008C13F0"/>
    <w:rsid w:val="008C1575"/>
    <w:rsid w:val="008C1F26"/>
    <w:rsid w:val="008C2312"/>
    <w:rsid w:val="008C258C"/>
    <w:rsid w:val="008C263E"/>
    <w:rsid w:val="008C264A"/>
    <w:rsid w:val="008C2A3A"/>
    <w:rsid w:val="008C2A49"/>
    <w:rsid w:val="008C2AFC"/>
    <w:rsid w:val="008C2E3D"/>
    <w:rsid w:val="008C31B8"/>
    <w:rsid w:val="008C31E9"/>
    <w:rsid w:val="008C3623"/>
    <w:rsid w:val="008C364A"/>
    <w:rsid w:val="008C4213"/>
    <w:rsid w:val="008C4286"/>
    <w:rsid w:val="008C43B6"/>
    <w:rsid w:val="008C4BE8"/>
    <w:rsid w:val="008C4C7E"/>
    <w:rsid w:val="008C4EA2"/>
    <w:rsid w:val="008C5C46"/>
    <w:rsid w:val="008C6184"/>
    <w:rsid w:val="008C69DD"/>
    <w:rsid w:val="008C785E"/>
    <w:rsid w:val="008C7A4F"/>
    <w:rsid w:val="008D01FE"/>
    <w:rsid w:val="008D04D4"/>
    <w:rsid w:val="008D05EA"/>
    <w:rsid w:val="008D0AFB"/>
    <w:rsid w:val="008D0F03"/>
    <w:rsid w:val="008D1468"/>
    <w:rsid w:val="008D1511"/>
    <w:rsid w:val="008D1C01"/>
    <w:rsid w:val="008D2498"/>
    <w:rsid w:val="008D3000"/>
    <w:rsid w:val="008D311E"/>
    <w:rsid w:val="008D32DF"/>
    <w:rsid w:val="008D3437"/>
    <w:rsid w:val="008D35E9"/>
    <w:rsid w:val="008D3825"/>
    <w:rsid w:val="008D3875"/>
    <w:rsid w:val="008D3959"/>
    <w:rsid w:val="008D3966"/>
    <w:rsid w:val="008D3BDA"/>
    <w:rsid w:val="008D3C84"/>
    <w:rsid w:val="008D400E"/>
    <w:rsid w:val="008D4352"/>
    <w:rsid w:val="008D44D7"/>
    <w:rsid w:val="008D46DE"/>
    <w:rsid w:val="008D46E7"/>
    <w:rsid w:val="008D4A80"/>
    <w:rsid w:val="008D4EBA"/>
    <w:rsid w:val="008D60BC"/>
    <w:rsid w:val="008D6D5D"/>
    <w:rsid w:val="008D6D7B"/>
    <w:rsid w:val="008D6FA0"/>
    <w:rsid w:val="008D7299"/>
    <w:rsid w:val="008D7A7F"/>
    <w:rsid w:val="008D7EB7"/>
    <w:rsid w:val="008D7F60"/>
    <w:rsid w:val="008E054E"/>
    <w:rsid w:val="008E09A3"/>
    <w:rsid w:val="008E0AAF"/>
    <w:rsid w:val="008E0C1C"/>
    <w:rsid w:val="008E0EB8"/>
    <w:rsid w:val="008E10A6"/>
    <w:rsid w:val="008E1226"/>
    <w:rsid w:val="008E1271"/>
    <w:rsid w:val="008E178B"/>
    <w:rsid w:val="008E2251"/>
    <w:rsid w:val="008E2260"/>
    <w:rsid w:val="008E24B3"/>
    <w:rsid w:val="008E24CA"/>
    <w:rsid w:val="008E2F6E"/>
    <w:rsid w:val="008E3057"/>
    <w:rsid w:val="008E324E"/>
    <w:rsid w:val="008E3544"/>
    <w:rsid w:val="008E38AD"/>
    <w:rsid w:val="008E3989"/>
    <w:rsid w:val="008E3CC2"/>
    <w:rsid w:val="008E3EEC"/>
    <w:rsid w:val="008E44B0"/>
    <w:rsid w:val="008E46EF"/>
    <w:rsid w:val="008E494D"/>
    <w:rsid w:val="008E4C2D"/>
    <w:rsid w:val="008E4D06"/>
    <w:rsid w:val="008E4EEE"/>
    <w:rsid w:val="008E5303"/>
    <w:rsid w:val="008E5572"/>
    <w:rsid w:val="008E5A77"/>
    <w:rsid w:val="008E5BF2"/>
    <w:rsid w:val="008E5C81"/>
    <w:rsid w:val="008E6389"/>
    <w:rsid w:val="008E6A0F"/>
    <w:rsid w:val="008E72E0"/>
    <w:rsid w:val="008E7ABD"/>
    <w:rsid w:val="008E7B54"/>
    <w:rsid w:val="008E7C70"/>
    <w:rsid w:val="008E7DD4"/>
    <w:rsid w:val="008E7EA8"/>
    <w:rsid w:val="008F0095"/>
    <w:rsid w:val="008F0A38"/>
    <w:rsid w:val="008F0EF6"/>
    <w:rsid w:val="008F0F84"/>
    <w:rsid w:val="008F1014"/>
    <w:rsid w:val="008F11C9"/>
    <w:rsid w:val="008F12AC"/>
    <w:rsid w:val="008F21DA"/>
    <w:rsid w:val="008F23D8"/>
    <w:rsid w:val="008F2641"/>
    <w:rsid w:val="008F2CE3"/>
    <w:rsid w:val="008F2E13"/>
    <w:rsid w:val="008F2E7C"/>
    <w:rsid w:val="008F2FD5"/>
    <w:rsid w:val="008F3502"/>
    <w:rsid w:val="008F37E5"/>
    <w:rsid w:val="008F3C80"/>
    <w:rsid w:val="008F4643"/>
    <w:rsid w:val="008F48C2"/>
    <w:rsid w:val="008F522E"/>
    <w:rsid w:val="008F5840"/>
    <w:rsid w:val="008F5B79"/>
    <w:rsid w:val="008F5EEF"/>
    <w:rsid w:val="008F6152"/>
    <w:rsid w:val="008F6327"/>
    <w:rsid w:val="008F668F"/>
    <w:rsid w:val="008F66FE"/>
    <w:rsid w:val="008F6FC0"/>
    <w:rsid w:val="008F72CC"/>
    <w:rsid w:val="008F72CD"/>
    <w:rsid w:val="008F75A8"/>
    <w:rsid w:val="00900C84"/>
    <w:rsid w:val="00901022"/>
    <w:rsid w:val="00901269"/>
    <w:rsid w:val="00901793"/>
    <w:rsid w:val="00901980"/>
    <w:rsid w:val="00902603"/>
    <w:rsid w:val="009027B1"/>
    <w:rsid w:val="009029EF"/>
    <w:rsid w:val="009029F0"/>
    <w:rsid w:val="00902AC3"/>
    <w:rsid w:val="00903802"/>
    <w:rsid w:val="009047F3"/>
    <w:rsid w:val="00905433"/>
    <w:rsid w:val="0090603F"/>
    <w:rsid w:val="00906505"/>
    <w:rsid w:val="0090696D"/>
    <w:rsid w:val="00906CD6"/>
    <w:rsid w:val="00906E4D"/>
    <w:rsid w:val="00906F31"/>
    <w:rsid w:val="0090716A"/>
    <w:rsid w:val="009078B3"/>
    <w:rsid w:val="00907A3B"/>
    <w:rsid w:val="00907A77"/>
    <w:rsid w:val="00907E00"/>
    <w:rsid w:val="00907FC2"/>
    <w:rsid w:val="009100D9"/>
    <w:rsid w:val="0091038A"/>
    <w:rsid w:val="00910527"/>
    <w:rsid w:val="00910546"/>
    <w:rsid w:val="009105A8"/>
    <w:rsid w:val="0091088D"/>
    <w:rsid w:val="00910A26"/>
    <w:rsid w:val="00910C11"/>
    <w:rsid w:val="00910FC9"/>
    <w:rsid w:val="00912171"/>
    <w:rsid w:val="009127AD"/>
    <w:rsid w:val="009127D7"/>
    <w:rsid w:val="0091291A"/>
    <w:rsid w:val="00912E31"/>
    <w:rsid w:val="00912E3D"/>
    <w:rsid w:val="0091305C"/>
    <w:rsid w:val="00913612"/>
    <w:rsid w:val="0091366A"/>
    <w:rsid w:val="00913824"/>
    <w:rsid w:val="00913C94"/>
    <w:rsid w:val="009143D7"/>
    <w:rsid w:val="009144E1"/>
    <w:rsid w:val="009146BC"/>
    <w:rsid w:val="009148F9"/>
    <w:rsid w:val="0091514D"/>
    <w:rsid w:val="00915551"/>
    <w:rsid w:val="00915757"/>
    <w:rsid w:val="009159B3"/>
    <w:rsid w:val="00915B61"/>
    <w:rsid w:val="00915D0D"/>
    <w:rsid w:val="00915FF4"/>
    <w:rsid w:val="00916181"/>
    <w:rsid w:val="00916199"/>
    <w:rsid w:val="009161AB"/>
    <w:rsid w:val="0091622D"/>
    <w:rsid w:val="00916268"/>
    <w:rsid w:val="00916591"/>
    <w:rsid w:val="00916963"/>
    <w:rsid w:val="00916B80"/>
    <w:rsid w:val="00916B89"/>
    <w:rsid w:val="00916C8B"/>
    <w:rsid w:val="00916CE7"/>
    <w:rsid w:val="00916DFA"/>
    <w:rsid w:val="00917190"/>
    <w:rsid w:val="009172D0"/>
    <w:rsid w:val="00917484"/>
    <w:rsid w:val="00917A5C"/>
    <w:rsid w:val="009204C5"/>
    <w:rsid w:val="009205B1"/>
    <w:rsid w:val="009206DE"/>
    <w:rsid w:val="009207E3"/>
    <w:rsid w:val="009208B5"/>
    <w:rsid w:val="009208CB"/>
    <w:rsid w:val="00920D35"/>
    <w:rsid w:val="00920DA4"/>
    <w:rsid w:val="00921219"/>
    <w:rsid w:val="00921354"/>
    <w:rsid w:val="009217B9"/>
    <w:rsid w:val="009217CE"/>
    <w:rsid w:val="0092180D"/>
    <w:rsid w:val="009219AF"/>
    <w:rsid w:val="00921C61"/>
    <w:rsid w:val="00921DFF"/>
    <w:rsid w:val="00921FD7"/>
    <w:rsid w:val="0092207E"/>
    <w:rsid w:val="009220E0"/>
    <w:rsid w:val="00922143"/>
    <w:rsid w:val="009227BA"/>
    <w:rsid w:val="0092290A"/>
    <w:rsid w:val="00922E65"/>
    <w:rsid w:val="009232C9"/>
    <w:rsid w:val="00923608"/>
    <w:rsid w:val="009238D5"/>
    <w:rsid w:val="009238E5"/>
    <w:rsid w:val="00923A13"/>
    <w:rsid w:val="00923B61"/>
    <w:rsid w:val="00923DE4"/>
    <w:rsid w:val="00923F12"/>
    <w:rsid w:val="00923FE1"/>
    <w:rsid w:val="00924167"/>
    <w:rsid w:val="00924261"/>
    <w:rsid w:val="00924459"/>
    <w:rsid w:val="00924785"/>
    <w:rsid w:val="009249FD"/>
    <w:rsid w:val="00924E41"/>
    <w:rsid w:val="00924FF8"/>
    <w:rsid w:val="0092540F"/>
    <w:rsid w:val="009259E4"/>
    <w:rsid w:val="00925B27"/>
    <w:rsid w:val="00925BA8"/>
    <w:rsid w:val="00925D25"/>
    <w:rsid w:val="00926179"/>
    <w:rsid w:val="009263AA"/>
    <w:rsid w:val="00926DA7"/>
    <w:rsid w:val="009270F7"/>
    <w:rsid w:val="00927674"/>
    <w:rsid w:val="00927F8B"/>
    <w:rsid w:val="009304D5"/>
    <w:rsid w:val="0093094D"/>
    <w:rsid w:val="00931B01"/>
    <w:rsid w:val="00932001"/>
    <w:rsid w:val="009328C7"/>
    <w:rsid w:val="009329B7"/>
    <w:rsid w:val="00932B33"/>
    <w:rsid w:val="00932E44"/>
    <w:rsid w:val="00933445"/>
    <w:rsid w:val="009335F4"/>
    <w:rsid w:val="009336EC"/>
    <w:rsid w:val="00933DC2"/>
    <w:rsid w:val="00933F56"/>
    <w:rsid w:val="0093419D"/>
    <w:rsid w:val="009348E3"/>
    <w:rsid w:val="00934C13"/>
    <w:rsid w:val="00934C58"/>
    <w:rsid w:val="00935228"/>
    <w:rsid w:val="0093525B"/>
    <w:rsid w:val="009354DD"/>
    <w:rsid w:val="009355A2"/>
    <w:rsid w:val="00935D05"/>
    <w:rsid w:val="00935F9E"/>
    <w:rsid w:val="00936B98"/>
    <w:rsid w:val="00936D98"/>
    <w:rsid w:val="00936E15"/>
    <w:rsid w:val="0093763C"/>
    <w:rsid w:val="00937709"/>
    <w:rsid w:val="0093790F"/>
    <w:rsid w:val="00937BF6"/>
    <w:rsid w:val="0094019A"/>
    <w:rsid w:val="009402DA"/>
    <w:rsid w:val="0094050F"/>
    <w:rsid w:val="00940AD9"/>
    <w:rsid w:val="00940B57"/>
    <w:rsid w:val="00940D14"/>
    <w:rsid w:val="00941442"/>
    <w:rsid w:val="009416A6"/>
    <w:rsid w:val="00941CC8"/>
    <w:rsid w:val="00941EAB"/>
    <w:rsid w:val="009421B4"/>
    <w:rsid w:val="0094271D"/>
    <w:rsid w:val="009429B0"/>
    <w:rsid w:val="00942C80"/>
    <w:rsid w:val="00942D0B"/>
    <w:rsid w:val="00943197"/>
    <w:rsid w:val="009435F2"/>
    <w:rsid w:val="0094388B"/>
    <w:rsid w:val="00944B99"/>
    <w:rsid w:val="00944D91"/>
    <w:rsid w:val="00945176"/>
    <w:rsid w:val="00945180"/>
    <w:rsid w:val="0094519B"/>
    <w:rsid w:val="0094531D"/>
    <w:rsid w:val="009455C7"/>
    <w:rsid w:val="0094590C"/>
    <w:rsid w:val="009459DA"/>
    <w:rsid w:val="00946355"/>
    <w:rsid w:val="009468B7"/>
    <w:rsid w:val="00946B64"/>
    <w:rsid w:val="00946ED7"/>
    <w:rsid w:val="00947011"/>
    <w:rsid w:val="009471F6"/>
    <w:rsid w:val="0094724E"/>
    <w:rsid w:val="009472A3"/>
    <w:rsid w:val="009476A7"/>
    <w:rsid w:val="00947B3A"/>
    <w:rsid w:val="00947BE6"/>
    <w:rsid w:val="0095048D"/>
    <w:rsid w:val="009504C1"/>
    <w:rsid w:val="00950651"/>
    <w:rsid w:val="00950AEA"/>
    <w:rsid w:val="00950D18"/>
    <w:rsid w:val="00950E54"/>
    <w:rsid w:val="00950F8C"/>
    <w:rsid w:val="00951ADB"/>
    <w:rsid w:val="00951B87"/>
    <w:rsid w:val="00951F7A"/>
    <w:rsid w:val="00951FE9"/>
    <w:rsid w:val="00952074"/>
    <w:rsid w:val="00952175"/>
    <w:rsid w:val="0095246D"/>
    <w:rsid w:val="009527B0"/>
    <w:rsid w:val="009528A5"/>
    <w:rsid w:val="00952B42"/>
    <w:rsid w:val="00952E73"/>
    <w:rsid w:val="00953126"/>
    <w:rsid w:val="0095380C"/>
    <w:rsid w:val="009538E1"/>
    <w:rsid w:val="00953D4E"/>
    <w:rsid w:val="00953F47"/>
    <w:rsid w:val="00954353"/>
    <w:rsid w:val="00954D28"/>
    <w:rsid w:val="009550B0"/>
    <w:rsid w:val="00955922"/>
    <w:rsid w:val="00955A7A"/>
    <w:rsid w:val="00955C07"/>
    <w:rsid w:val="00955C0A"/>
    <w:rsid w:val="00955C4F"/>
    <w:rsid w:val="00955FE1"/>
    <w:rsid w:val="009565C0"/>
    <w:rsid w:val="009565E5"/>
    <w:rsid w:val="009566C6"/>
    <w:rsid w:val="009567CE"/>
    <w:rsid w:val="0095685F"/>
    <w:rsid w:val="0095698E"/>
    <w:rsid w:val="009569F5"/>
    <w:rsid w:val="0095774A"/>
    <w:rsid w:val="00957858"/>
    <w:rsid w:val="0095798A"/>
    <w:rsid w:val="00957A59"/>
    <w:rsid w:val="00957BCB"/>
    <w:rsid w:val="00960536"/>
    <w:rsid w:val="009606FB"/>
    <w:rsid w:val="0096083D"/>
    <w:rsid w:val="00960D88"/>
    <w:rsid w:val="00960E43"/>
    <w:rsid w:val="009615E9"/>
    <w:rsid w:val="009621CF"/>
    <w:rsid w:val="0096246F"/>
    <w:rsid w:val="009624BC"/>
    <w:rsid w:val="0096259C"/>
    <w:rsid w:val="009627EB"/>
    <w:rsid w:val="0096323D"/>
    <w:rsid w:val="00963477"/>
    <w:rsid w:val="0096366D"/>
    <w:rsid w:val="0096371D"/>
    <w:rsid w:val="00963886"/>
    <w:rsid w:val="00963895"/>
    <w:rsid w:val="00963B3B"/>
    <w:rsid w:val="00963ECB"/>
    <w:rsid w:val="009640E8"/>
    <w:rsid w:val="00964246"/>
    <w:rsid w:val="009646C8"/>
    <w:rsid w:val="00964760"/>
    <w:rsid w:val="0096485B"/>
    <w:rsid w:val="00964E36"/>
    <w:rsid w:val="009654F1"/>
    <w:rsid w:val="009657F1"/>
    <w:rsid w:val="009659DF"/>
    <w:rsid w:val="00965F05"/>
    <w:rsid w:val="009661C6"/>
    <w:rsid w:val="0096625D"/>
    <w:rsid w:val="00966BAD"/>
    <w:rsid w:val="00967072"/>
    <w:rsid w:val="009670DD"/>
    <w:rsid w:val="00967443"/>
    <w:rsid w:val="0096784F"/>
    <w:rsid w:val="00967868"/>
    <w:rsid w:val="00967B11"/>
    <w:rsid w:val="00967B80"/>
    <w:rsid w:val="00967D8D"/>
    <w:rsid w:val="009709F8"/>
    <w:rsid w:val="00970B61"/>
    <w:rsid w:val="00970D4A"/>
    <w:rsid w:val="00970F07"/>
    <w:rsid w:val="009718BB"/>
    <w:rsid w:val="00971965"/>
    <w:rsid w:val="00971B62"/>
    <w:rsid w:val="00971D6B"/>
    <w:rsid w:val="0097228B"/>
    <w:rsid w:val="009725FF"/>
    <w:rsid w:val="00972929"/>
    <w:rsid w:val="009729A4"/>
    <w:rsid w:val="00972F77"/>
    <w:rsid w:val="00972F91"/>
    <w:rsid w:val="00973827"/>
    <w:rsid w:val="0097398B"/>
    <w:rsid w:val="009742D3"/>
    <w:rsid w:val="00974498"/>
    <w:rsid w:val="009746C1"/>
    <w:rsid w:val="00974A1B"/>
    <w:rsid w:val="0097512E"/>
    <w:rsid w:val="00975FF4"/>
    <w:rsid w:val="00976114"/>
    <w:rsid w:val="00976B1A"/>
    <w:rsid w:val="009779CD"/>
    <w:rsid w:val="00977BA7"/>
    <w:rsid w:val="00977DE5"/>
    <w:rsid w:val="00977F11"/>
    <w:rsid w:val="0098037B"/>
    <w:rsid w:val="009806D0"/>
    <w:rsid w:val="009809FB"/>
    <w:rsid w:val="0098101A"/>
    <w:rsid w:val="009812A8"/>
    <w:rsid w:val="0098194F"/>
    <w:rsid w:val="00981D3E"/>
    <w:rsid w:val="00981DFA"/>
    <w:rsid w:val="00981ED8"/>
    <w:rsid w:val="00981F44"/>
    <w:rsid w:val="009821C5"/>
    <w:rsid w:val="009826C8"/>
    <w:rsid w:val="00982BB0"/>
    <w:rsid w:val="00982DAE"/>
    <w:rsid w:val="00983093"/>
    <w:rsid w:val="009836E4"/>
    <w:rsid w:val="00983F55"/>
    <w:rsid w:val="0098412F"/>
    <w:rsid w:val="0098419D"/>
    <w:rsid w:val="0098437F"/>
    <w:rsid w:val="009844EE"/>
    <w:rsid w:val="0098458E"/>
    <w:rsid w:val="0098476A"/>
    <w:rsid w:val="0098484A"/>
    <w:rsid w:val="00984ECE"/>
    <w:rsid w:val="00985C42"/>
    <w:rsid w:val="00985E1C"/>
    <w:rsid w:val="00985F28"/>
    <w:rsid w:val="00986149"/>
    <w:rsid w:val="00986176"/>
    <w:rsid w:val="00986DCA"/>
    <w:rsid w:val="00986E7F"/>
    <w:rsid w:val="00986F31"/>
    <w:rsid w:val="00987021"/>
    <w:rsid w:val="00987418"/>
    <w:rsid w:val="00987536"/>
    <w:rsid w:val="00990065"/>
    <w:rsid w:val="009900F4"/>
    <w:rsid w:val="009902F2"/>
    <w:rsid w:val="00990589"/>
    <w:rsid w:val="00990685"/>
    <w:rsid w:val="00990BD5"/>
    <w:rsid w:val="00990E3B"/>
    <w:rsid w:val="00990E9B"/>
    <w:rsid w:val="00990EF2"/>
    <w:rsid w:val="0099113B"/>
    <w:rsid w:val="009914DB"/>
    <w:rsid w:val="00991897"/>
    <w:rsid w:val="0099196F"/>
    <w:rsid w:val="0099208A"/>
    <w:rsid w:val="00992B98"/>
    <w:rsid w:val="00992D59"/>
    <w:rsid w:val="00992FC0"/>
    <w:rsid w:val="0099359F"/>
    <w:rsid w:val="009936F4"/>
    <w:rsid w:val="0099379F"/>
    <w:rsid w:val="009939BC"/>
    <w:rsid w:val="00994298"/>
    <w:rsid w:val="00994301"/>
    <w:rsid w:val="00994585"/>
    <w:rsid w:val="0099484E"/>
    <w:rsid w:val="00994871"/>
    <w:rsid w:val="00994950"/>
    <w:rsid w:val="00994B99"/>
    <w:rsid w:val="00994E08"/>
    <w:rsid w:val="00994FFE"/>
    <w:rsid w:val="009951F9"/>
    <w:rsid w:val="00995591"/>
    <w:rsid w:val="00995989"/>
    <w:rsid w:val="00995C95"/>
    <w:rsid w:val="00995E85"/>
    <w:rsid w:val="00996468"/>
    <w:rsid w:val="00996876"/>
    <w:rsid w:val="00996ECF"/>
    <w:rsid w:val="00996FFA"/>
    <w:rsid w:val="00997184"/>
    <w:rsid w:val="00997204"/>
    <w:rsid w:val="009973F1"/>
    <w:rsid w:val="009973F3"/>
    <w:rsid w:val="00997406"/>
    <w:rsid w:val="009975FB"/>
    <w:rsid w:val="00997608"/>
    <w:rsid w:val="00997867"/>
    <w:rsid w:val="00997F6B"/>
    <w:rsid w:val="009A010D"/>
    <w:rsid w:val="009A05DF"/>
    <w:rsid w:val="009A0C6F"/>
    <w:rsid w:val="009A0FE1"/>
    <w:rsid w:val="009A10A5"/>
    <w:rsid w:val="009A120F"/>
    <w:rsid w:val="009A14EF"/>
    <w:rsid w:val="009A18B8"/>
    <w:rsid w:val="009A1A14"/>
    <w:rsid w:val="009A1E6F"/>
    <w:rsid w:val="009A27EB"/>
    <w:rsid w:val="009A2993"/>
    <w:rsid w:val="009A2B91"/>
    <w:rsid w:val="009A2C6A"/>
    <w:rsid w:val="009A2DF9"/>
    <w:rsid w:val="009A33E2"/>
    <w:rsid w:val="009A361D"/>
    <w:rsid w:val="009A36BF"/>
    <w:rsid w:val="009A3773"/>
    <w:rsid w:val="009A397E"/>
    <w:rsid w:val="009A3A86"/>
    <w:rsid w:val="009A3B14"/>
    <w:rsid w:val="009A4047"/>
    <w:rsid w:val="009A4454"/>
    <w:rsid w:val="009A4466"/>
    <w:rsid w:val="009A4869"/>
    <w:rsid w:val="009A4873"/>
    <w:rsid w:val="009A496D"/>
    <w:rsid w:val="009A4A16"/>
    <w:rsid w:val="009A50C0"/>
    <w:rsid w:val="009A53D9"/>
    <w:rsid w:val="009A5AC1"/>
    <w:rsid w:val="009A5C7E"/>
    <w:rsid w:val="009A636F"/>
    <w:rsid w:val="009A671A"/>
    <w:rsid w:val="009A6870"/>
    <w:rsid w:val="009A6A6B"/>
    <w:rsid w:val="009A7872"/>
    <w:rsid w:val="009A7AD6"/>
    <w:rsid w:val="009B0648"/>
    <w:rsid w:val="009B0A5F"/>
    <w:rsid w:val="009B0C18"/>
    <w:rsid w:val="009B0D3F"/>
    <w:rsid w:val="009B0F73"/>
    <w:rsid w:val="009B100A"/>
    <w:rsid w:val="009B1EB3"/>
    <w:rsid w:val="009B1EF9"/>
    <w:rsid w:val="009B2298"/>
    <w:rsid w:val="009B26AC"/>
    <w:rsid w:val="009B34D2"/>
    <w:rsid w:val="009B3774"/>
    <w:rsid w:val="009B37E2"/>
    <w:rsid w:val="009B3862"/>
    <w:rsid w:val="009B3DCD"/>
    <w:rsid w:val="009B3FA2"/>
    <w:rsid w:val="009B4519"/>
    <w:rsid w:val="009B4FBF"/>
    <w:rsid w:val="009B506B"/>
    <w:rsid w:val="009B531B"/>
    <w:rsid w:val="009B54A6"/>
    <w:rsid w:val="009B57EF"/>
    <w:rsid w:val="009B5B85"/>
    <w:rsid w:val="009B5D9B"/>
    <w:rsid w:val="009B61D9"/>
    <w:rsid w:val="009B6205"/>
    <w:rsid w:val="009B6704"/>
    <w:rsid w:val="009B6BE6"/>
    <w:rsid w:val="009B71BB"/>
    <w:rsid w:val="009B7204"/>
    <w:rsid w:val="009B7414"/>
    <w:rsid w:val="009B78A8"/>
    <w:rsid w:val="009B7E0D"/>
    <w:rsid w:val="009C0074"/>
    <w:rsid w:val="009C00BF"/>
    <w:rsid w:val="009C02EF"/>
    <w:rsid w:val="009C0564"/>
    <w:rsid w:val="009C062A"/>
    <w:rsid w:val="009C06CA"/>
    <w:rsid w:val="009C0D7B"/>
    <w:rsid w:val="009C0E6B"/>
    <w:rsid w:val="009C1204"/>
    <w:rsid w:val="009C157E"/>
    <w:rsid w:val="009C24D4"/>
    <w:rsid w:val="009C2685"/>
    <w:rsid w:val="009C2BC8"/>
    <w:rsid w:val="009C2D22"/>
    <w:rsid w:val="009C3138"/>
    <w:rsid w:val="009C3247"/>
    <w:rsid w:val="009C3260"/>
    <w:rsid w:val="009C3690"/>
    <w:rsid w:val="009C39BC"/>
    <w:rsid w:val="009C3BA9"/>
    <w:rsid w:val="009C3C57"/>
    <w:rsid w:val="009C3EEA"/>
    <w:rsid w:val="009C465D"/>
    <w:rsid w:val="009C4946"/>
    <w:rsid w:val="009C4BC2"/>
    <w:rsid w:val="009C4BCD"/>
    <w:rsid w:val="009C4D22"/>
    <w:rsid w:val="009C5283"/>
    <w:rsid w:val="009C57DE"/>
    <w:rsid w:val="009C605B"/>
    <w:rsid w:val="009C6092"/>
    <w:rsid w:val="009C6520"/>
    <w:rsid w:val="009C6E70"/>
    <w:rsid w:val="009C6F62"/>
    <w:rsid w:val="009C707C"/>
    <w:rsid w:val="009C7320"/>
    <w:rsid w:val="009C7679"/>
    <w:rsid w:val="009C7697"/>
    <w:rsid w:val="009C79B6"/>
    <w:rsid w:val="009C7B57"/>
    <w:rsid w:val="009C7BFB"/>
    <w:rsid w:val="009C7EA9"/>
    <w:rsid w:val="009D034C"/>
    <w:rsid w:val="009D0528"/>
    <w:rsid w:val="009D0729"/>
    <w:rsid w:val="009D072B"/>
    <w:rsid w:val="009D0F66"/>
    <w:rsid w:val="009D11A4"/>
    <w:rsid w:val="009D1821"/>
    <w:rsid w:val="009D1A06"/>
    <w:rsid w:val="009D1BA4"/>
    <w:rsid w:val="009D1EC0"/>
    <w:rsid w:val="009D2163"/>
    <w:rsid w:val="009D22E4"/>
    <w:rsid w:val="009D22F7"/>
    <w:rsid w:val="009D248D"/>
    <w:rsid w:val="009D319C"/>
    <w:rsid w:val="009D331F"/>
    <w:rsid w:val="009D3343"/>
    <w:rsid w:val="009D3570"/>
    <w:rsid w:val="009D37E5"/>
    <w:rsid w:val="009D3A71"/>
    <w:rsid w:val="009D43E2"/>
    <w:rsid w:val="009D4B99"/>
    <w:rsid w:val="009D582B"/>
    <w:rsid w:val="009D58F5"/>
    <w:rsid w:val="009D5BAB"/>
    <w:rsid w:val="009D5EFB"/>
    <w:rsid w:val="009D5F61"/>
    <w:rsid w:val="009D60C6"/>
    <w:rsid w:val="009D68C4"/>
    <w:rsid w:val="009D6A0A"/>
    <w:rsid w:val="009D6A3E"/>
    <w:rsid w:val="009D6A5D"/>
    <w:rsid w:val="009D6AB4"/>
    <w:rsid w:val="009D6ABE"/>
    <w:rsid w:val="009D704F"/>
    <w:rsid w:val="009D7509"/>
    <w:rsid w:val="009D76CC"/>
    <w:rsid w:val="009D7D3D"/>
    <w:rsid w:val="009D7F8D"/>
    <w:rsid w:val="009E0531"/>
    <w:rsid w:val="009E058F"/>
    <w:rsid w:val="009E0A9E"/>
    <w:rsid w:val="009E0B19"/>
    <w:rsid w:val="009E0BF1"/>
    <w:rsid w:val="009E0C40"/>
    <w:rsid w:val="009E0CE6"/>
    <w:rsid w:val="009E10A9"/>
    <w:rsid w:val="009E16DA"/>
    <w:rsid w:val="009E188F"/>
    <w:rsid w:val="009E193A"/>
    <w:rsid w:val="009E19A2"/>
    <w:rsid w:val="009E1E50"/>
    <w:rsid w:val="009E210F"/>
    <w:rsid w:val="009E3524"/>
    <w:rsid w:val="009E3720"/>
    <w:rsid w:val="009E37DE"/>
    <w:rsid w:val="009E3AFD"/>
    <w:rsid w:val="009E3CDD"/>
    <w:rsid w:val="009E3D8A"/>
    <w:rsid w:val="009E3F61"/>
    <w:rsid w:val="009E4076"/>
    <w:rsid w:val="009E44A8"/>
    <w:rsid w:val="009E4B16"/>
    <w:rsid w:val="009E550A"/>
    <w:rsid w:val="009E593A"/>
    <w:rsid w:val="009E5C5C"/>
    <w:rsid w:val="009E5C60"/>
    <w:rsid w:val="009E64DB"/>
    <w:rsid w:val="009E6794"/>
    <w:rsid w:val="009E6E32"/>
    <w:rsid w:val="009E7189"/>
    <w:rsid w:val="009E72F3"/>
    <w:rsid w:val="009E74A4"/>
    <w:rsid w:val="009E7530"/>
    <w:rsid w:val="009E7E46"/>
    <w:rsid w:val="009E7F9F"/>
    <w:rsid w:val="009E7FC1"/>
    <w:rsid w:val="009F01E1"/>
    <w:rsid w:val="009F0ACD"/>
    <w:rsid w:val="009F0B4D"/>
    <w:rsid w:val="009F0CF4"/>
    <w:rsid w:val="009F1096"/>
    <w:rsid w:val="009F1281"/>
    <w:rsid w:val="009F150E"/>
    <w:rsid w:val="009F164B"/>
    <w:rsid w:val="009F17F7"/>
    <w:rsid w:val="009F1A53"/>
    <w:rsid w:val="009F22BA"/>
    <w:rsid w:val="009F27AD"/>
    <w:rsid w:val="009F2CEF"/>
    <w:rsid w:val="009F351A"/>
    <w:rsid w:val="009F36C7"/>
    <w:rsid w:val="009F3802"/>
    <w:rsid w:val="009F399E"/>
    <w:rsid w:val="009F39E6"/>
    <w:rsid w:val="009F3FB5"/>
    <w:rsid w:val="009F421E"/>
    <w:rsid w:val="009F45C4"/>
    <w:rsid w:val="009F5102"/>
    <w:rsid w:val="009F521F"/>
    <w:rsid w:val="009F553C"/>
    <w:rsid w:val="009F59F8"/>
    <w:rsid w:val="009F5D78"/>
    <w:rsid w:val="009F5DA0"/>
    <w:rsid w:val="009F60F9"/>
    <w:rsid w:val="009F6713"/>
    <w:rsid w:val="009F67F7"/>
    <w:rsid w:val="009F69C1"/>
    <w:rsid w:val="009F69CB"/>
    <w:rsid w:val="009F6B4D"/>
    <w:rsid w:val="00A001B2"/>
    <w:rsid w:val="00A005B0"/>
    <w:rsid w:val="00A00689"/>
    <w:rsid w:val="00A01F17"/>
    <w:rsid w:val="00A022A5"/>
    <w:rsid w:val="00A0267A"/>
    <w:rsid w:val="00A0271A"/>
    <w:rsid w:val="00A0277D"/>
    <w:rsid w:val="00A02A12"/>
    <w:rsid w:val="00A02C35"/>
    <w:rsid w:val="00A02EA3"/>
    <w:rsid w:val="00A0349A"/>
    <w:rsid w:val="00A03623"/>
    <w:rsid w:val="00A03A22"/>
    <w:rsid w:val="00A045C7"/>
    <w:rsid w:val="00A04634"/>
    <w:rsid w:val="00A046D2"/>
    <w:rsid w:val="00A04714"/>
    <w:rsid w:val="00A057C4"/>
    <w:rsid w:val="00A05F85"/>
    <w:rsid w:val="00A06119"/>
    <w:rsid w:val="00A0618C"/>
    <w:rsid w:val="00A06235"/>
    <w:rsid w:val="00A066E0"/>
    <w:rsid w:val="00A06D23"/>
    <w:rsid w:val="00A0768F"/>
    <w:rsid w:val="00A07760"/>
    <w:rsid w:val="00A07A18"/>
    <w:rsid w:val="00A07A48"/>
    <w:rsid w:val="00A07B0F"/>
    <w:rsid w:val="00A07DEE"/>
    <w:rsid w:val="00A105A5"/>
    <w:rsid w:val="00A10813"/>
    <w:rsid w:val="00A10851"/>
    <w:rsid w:val="00A108EE"/>
    <w:rsid w:val="00A10BB8"/>
    <w:rsid w:val="00A10DBE"/>
    <w:rsid w:val="00A10F51"/>
    <w:rsid w:val="00A1107C"/>
    <w:rsid w:val="00A11CCF"/>
    <w:rsid w:val="00A1200D"/>
    <w:rsid w:val="00A120CF"/>
    <w:rsid w:val="00A1234E"/>
    <w:rsid w:val="00A12617"/>
    <w:rsid w:val="00A12739"/>
    <w:rsid w:val="00A137E4"/>
    <w:rsid w:val="00A14051"/>
    <w:rsid w:val="00A14637"/>
    <w:rsid w:val="00A147D1"/>
    <w:rsid w:val="00A14813"/>
    <w:rsid w:val="00A14C27"/>
    <w:rsid w:val="00A14C8E"/>
    <w:rsid w:val="00A14D64"/>
    <w:rsid w:val="00A14E25"/>
    <w:rsid w:val="00A14E5B"/>
    <w:rsid w:val="00A15044"/>
    <w:rsid w:val="00A151DC"/>
    <w:rsid w:val="00A15228"/>
    <w:rsid w:val="00A15431"/>
    <w:rsid w:val="00A15628"/>
    <w:rsid w:val="00A1566A"/>
    <w:rsid w:val="00A1594A"/>
    <w:rsid w:val="00A15E04"/>
    <w:rsid w:val="00A16514"/>
    <w:rsid w:val="00A165BF"/>
    <w:rsid w:val="00A167F1"/>
    <w:rsid w:val="00A169DF"/>
    <w:rsid w:val="00A16CE9"/>
    <w:rsid w:val="00A16CF4"/>
    <w:rsid w:val="00A16D23"/>
    <w:rsid w:val="00A1703A"/>
    <w:rsid w:val="00A17174"/>
    <w:rsid w:val="00A172E8"/>
    <w:rsid w:val="00A175F7"/>
    <w:rsid w:val="00A17813"/>
    <w:rsid w:val="00A179FF"/>
    <w:rsid w:val="00A17D19"/>
    <w:rsid w:val="00A17D8B"/>
    <w:rsid w:val="00A17EF3"/>
    <w:rsid w:val="00A20BA3"/>
    <w:rsid w:val="00A20E08"/>
    <w:rsid w:val="00A2150C"/>
    <w:rsid w:val="00A21A36"/>
    <w:rsid w:val="00A21C6A"/>
    <w:rsid w:val="00A2202C"/>
    <w:rsid w:val="00A2259F"/>
    <w:rsid w:val="00A22682"/>
    <w:rsid w:val="00A22F4D"/>
    <w:rsid w:val="00A23639"/>
    <w:rsid w:val="00A243C3"/>
    <w:rsid w:val="00A24AB9"/>
    <w:rsid w:val="00A24BDC"/>
    <w:rsid w:val="00A24E44"/>
    <w:rsid w:val="00A25294"/>
    <w:rsid w:val="00A253EC"/>
    <w:rsid w:val="00A254EE"/>
    <w:rsid w:val="00A256E8"/>
    <w:rsid w:val="00A25AD3"/>
    <w:rsid w:val="00A25BE7"/>
    <w:rsid w:val="00A26367"/>
    <w:rsid w:val="00A26E24"/>
    <w:rsid w:val="00A27008"/>
    <w:rsid w:val="00A27070"/>
    <w:rsid w:val="00A27201"/>
    <w:rsid w:val="00A27562"/>
    <w:rsid w:val="00A27CDF"/>
    <w:rsid w:val="00A30306"/>
    <w:rsid w:val="00A305D2"/>
    <w:rsid w:val="00A307E5"/>
    <w:rsid w:val="00A3099C"/>
    <w:rsid w:val="00A309C6"/>
    <w:rsid w:val="00A30C3E"/>
    <w:rsid w:val="00A30D13"/>
    <w:rsid w:val="00A30E28"/>
    <w:rsid w:val="00A31139"/>
    <w:rsid w:val="00A312EA"/>
    <w:rsid w:val="00A31431"/>
    <w:rsid w:val="00A314F9"/>
    <w:rsid w:val="00A3157B"/>
    <w:rsid w:val="00A319D0"/>
    <w:rsid w:val="00A31EE3"/>
    <w:rsid w:val="00A32316"/>
    <w:rsid w:val="00A325BE"/>
    <w:rsid w:val="00A32600"/>
    <w:rsid w:val="00A328BE"/>
    <w:rsid w:val="00A32CBD"/>
    <w:rsid w:val="00A32D43"/>
    <w:rsid w:val="00A33172"/>
    <w:rsid w:val="00A3326F"/>
    <w:rsid w:val="00A33B10"/>
    <w:rsid w:val="00A33B76"/>
    <w:rsid w:val="00A33F89"/>
    <w:rsid w:val="00A33F90"/>
    <w:rsid w:val="00A34045"/>
    <w:rsid w:val="00A34175"/>
    <w:rsid w:val="00A3432B"/>
    <w:rsid w:val="00A345A2"/>
    <w:rsid w:val="00A346BA"/>
    <w:rsid w:val="00A348D3"/>
    <w:rsid w:val="00A34C67"/>
    <w:rsid w:val="00A34D62"/>
    <w:rsid w:val="00A35259"/>
    <w:rsid w:val="00A35370"/>
    <w:rsid w:val="00A35BCD"/>
    <w:rsid w:val="00A36077"/>
    <w:rsid w:val="00A3611D"/>
    <w:rsid w:val="00A36132"/>
    <w:rsid w:val="00A36339"/>
    <w:rsid w:val="00A3636D"/>
    <w:rsid w:val="00A366C2"/>
    <w:rsid w:val="00A366E4"/>
    <w:rsid w:val="00A36875"/>
    <w:rsid w:val="00A368CE"/>
    <w:rsid w:val="00A37349"/>
    <w:rsid w:val="00A37931"/>
    <w:rsid w:val="00A40374"/>
    <w:rsid w:val="00A40962"/>
    <w:rsid w:val="00A40DD8"/>
    <w:rsid w:val="00A4111A"/>
    <w:rsid w:val="00A4141C"/>
    <w:rsid w:val="00A414F8"/>
    <w:rsid w:val="00A41A16"/>
    <w:rsid w:val="00A41C37"/>
    <w:rsid w:val="00A422FA"/>
    <w:rsid w:val="00A43354"/>
    <w:rsid w:val="00A43645"/>
    <w:rsid w:val="00A4376F"/>
    <w:rsid w:val="00A43DB3"/>
    <w:rsid w:val="00A44165"/>
    <w:rsid w:val="00A44B33"/>
    <w:rsid w:val="00A44EA3"/>
    <w:rsid w:val="00A44F8A"/>
    <w:rsid w:val="00A450E3"/>
    <w:rsid w:val="00A45303"/>
    <w:rsid w:val="00A45484"/>
    <w:rsid w:val="00A4549F"/>
    <w:rsid w:val="00A45B9B"/>
    <w:rsid w:val="00A462FE"/>
    <w:rsid w:val="00A4676C"/>
    <w:rsid w:val="00A4698E"/>
    <w:rsid w:val="00A46EC5"/>
    <w:rsid w:val="00A473D2"/>
    <w:rsid w:val="00A47607"/>
    <w:rsid w:val="00A477FF"/>
    <w:rsid w:val="00A47893"/>
    <w:rsid w:val="00A47998"/>
    <w:rsid w:val="00A47AD3"/>
    <w:rsid w:val="00A47B0C"/>
    <w:rsid w:val="00A47B97"/>
    <w:rsid w:val="00A47E17"/>
    <w:rsid w:val="00A501C9"/>
    <w:rsid w:val="00A50506"/>
    <w:rsid w:val="00A50971"/>
    <w:rsid w:val="00A52192"/>
    <w:rsid w:val="00A52297"/>
    <w:rsid w:val="00A52B99"/>
    <w:rsid w:val="00A53D4D"/>
    <w:rsid w:val="00A53F55"/>
    <w:rsid w:val="00A5417A"/>
    <w:rsid w:val="00A5417B"/>
    <w:rsid w:val="00A54421"/>
    <w:rsid w:val="00A54599"/>
    <w:rsid w:val="00A54742"/>
    <w:rsid w:val="00A54B82"/>
    <w:rsid w:val="00A55138"/>
    <w:rsid w:val="00A55D8D"/>
    <w:rsid w:val="00A569D4"/>
    <w:rsid w:val="00A56A90"/>
    <w:rsid w:val="00A56B17"/>
    <w:rsid w:val="00A56FBA"/>
    <w:rsid w:val="00A572F1"/>
    <w:rsid w:val="00A57546"/>
    <w:rsid w:val="00A57F1A"/>
    <w:rsid w:val="00A57F33"/>
    <w:rsid w:val="00A60163"/>
    <w:rsid w:val="00A6038D"/>
    <w:rsid w:val="00A604AB"/>
    <w:rsid w:val="00A607AE"/>
    <w:rsid w:val="00A607B6"/>
    <w:rsid w:val="00A60CC9"/>
    <w:rsid w:val="00A60CF0"/>
    <w:rsid w:val="00A61087"/>
    <w:rsid w:val="00A6110C"/>
    <w:rsid w:val="00A61429"/>
    <w:rsid w:val="00A6145F"/>
    <w:rsid w:val="00A61514"/>
    <w:rsid w:val="00A61645"/>
    <w:rsid w:val="00A6190D"/>
    <w:rsid w:val="00A6204C"/>
    <w:rsid w:val="00A62080"/>
    <w:rsid w:val="00A62099"/>
    <w:rsid w:val="00A6228F"/>
    <w:rsid w:val="00A623AA"/>
    <w:rsid w:val="00A62A11"/>
    <w:rsid w:val="00A62E26"/>
    <w:rsid w:val="00A630A2"/>
    <w:rsid w:val="00A632B8"/>
    <w:rsid w:val="00A63BF3"/>
    <w:rsid w:val="00A63F95"/>
    <w:rsid w:val="00A64933"/>
    <w:rsid w:val="00A64942"/>
    <w:rsid w:val="00A65911"/>
    <w:rsid w:val="00A65ABB"/>
    <w:rsid w:val="00A65D88"/>
    <w:rsid w:val="00A66096"/>
    <w:rsid w:val="00A66222"/>
    <w:rsid w:val="00A6643C"/>
    <w:rsid w:val="00A66779"/>
    <w:rsid w:val="00A6683B"/>
    <w:rsid w:val="00A66952"/>
    <w:rsid w:val="00A66993"/>
    <w:rsid w:val="00A669F7"/>
    <w:rsid w:val="00A66A92"/>
    <w:rsid w:val="00A66B90"/>
    <w:rsid w:val="00A66F95"/>
    <w:rsid w:val="00A671D0"/>
    <w:rsid w:val="00A67544"/>
    <w:rsid w:val="00A67594"/>
    <w:rsid w:val="00A67DEE"/>
    <w:rsid w:val="00A70345"/>
    <w:rsid w:val="00A7044B"/>
    <w:rsid w:val="00A7075B"/>
    <w:rsid w:val="00A709BE"/>
    <w:rsid w:val="00A70A76"/>
    <w:rsid w:val="00A70CE9"/>
    <w:rsid w:val="00A70F04"/>
    <w:rsid w:val="00A70F30"/>
    <w:rsid w:val="00A71300"/>
    <w:rsid w:val="00A71996"/>
    <w:rsid w:val="00A71B9B"/>
    <w:rsid w:val="00A71BA7"/>
    <w:rsid w:val="00A71CE6"/>
    <w:rsid w:val="00A71D23"/>
    <w:rsid w:val="00A71FBC"/>
    <w:rsid w:val="00A72290"/>
    <w:rsid w:val="00A72AEB"/>
    <w:rsid w:val="00A72F58"/>
    <w:rsid w:val="00A730C0"/>
    <w:rsid w:val="00A730D4"/>
    <w:rsid w:val="00A7333A"/>
    <w:rsid w:val="00A73605"/>
    <w:rsid w:val="00A73ABA"/>
    <w:rsid w:val="00A73D0D"/>
    <w:rsid w:val="00A747C0"/>
    <w:rsid w:val="00A74A92"/>
    <w:rsid w:val="00A74ED7"/>
    <w:rsid w:val="00A7596C"/>
    <w:rsid w:val="00A75A0C"/>
    <w:rsid w:val="00A75A5E"/>
    <w:rsid w:val="00A75AAD"/>
    <w:rsid w:val="00A75CC1"/>
    <w:rsid w:val="00A75E5B"/>
    <w:rsid w:val="00A75E88"/>
    <w:rsid w:val="00A763E0"/>
    <w:rsid w:val="00A7675A"/>
    <w:rsid w:val="00A767F1"/>
    <w:rsid w:val="00A76B99"/>
    <w:rsid w:val="00A7759C"/>
    <w:rsid w:val="00A7794F"/>
    <w:rsid w:val="00A77A70"/>
    <w:rsid w:val="00A77CBB"/>
    <w:rsid w:val="00A801D6"/>
    <w:rsid w:val="00A8056E"/>
    <w:rsid w:val="00A807F6"/>
    <w:rsid w:val="00A80C28"/>
    <w:rsid w:val="00A8116E"/>
    <w:rsid w:val="00A81477"/>
    <w:rsid w:val="00A817E8"/>
    <w:rsid w:val="00A81C38"/>
    <w:rsid w:val="00A81DEB"/>
    <w:rsid w:val="00A81F63"/>
    <w:rsid w:val="00A820C4"/>
    <w:rsid w:val="00A82996"/>
    <w:rsid w:val="00A82C3A"/>
    <w:rsid w:val="00A82D58"/>
    <w:rsid w:val="00A82DA9"/>
    <w:rsid w:val="00A82EA8"/>
    <w:rsid w:val="00A8322D"/>
    <w:rsid w:val="00A834B1"/>
    <w:rsid w:val="00A83640"/>
    <w:rsid w:val="00A8399D"/>
    <w:rsid w:val="00A83E3D"/>
    <w:rsid w:val="00A840AE"/>
    <w:rsid w:val="00A8443A"/>
    <w:rsid w:val="00A8479C"/>
    <w:rsid w:val="00A84904"/>
    <w:rsid w:val="00A84CF4"/>
    <w:rsid w:val="00A84E32"/>
    <w:rsid w:val="00A84E63"/>
    <w:rsid w:val="00A8532C"/>
    <w:rsid w:val="00A85451"/>
    <w:rsid w:val="00A8557B"/>
    <w:rsid w:val="00A85894"/>
    <w:rsid w:val="00A85A05"/>
    <w:rsid w:val="00A85DA8"/>
    <w:rsid w:val="00A8698E"/>
    <w:rsid w:val="00A86D63"/>
    <w:rsid w:val="00A87605"/>
    <w:rsid w:val="00A876F0"/>
    <w:rsid w:val="00A87797"/>
    <w:rsid w:val="00A87AB2"/>
    <w:rsid w:val="00A9061C"/>
    <w:rsid w:val="00A90E68"/>
    <w:rsid w:val="00A90E72"/>
    <w:rsid w:val="00A91278"/>
    <w:rsid w:val="00A9163D"/>
    <w:rsid w:val="00A91671"/>
    <w:rsid w:val="00A91908"/>
    <w:rsid w:val="00A91CA2"/>
    <w:rsid w:val="00A91CD6"/>
    <w:rsid w:val="00A91CE1"/>
    <w:rsid w:val="00A92068"/>
    <w:rsid w:val="00A922A2"/>
    <w:rsid w:val="00A92B7B"/>
    <w:rsid w:val="00A92F4E"/>
    <w:rsid w:val="00A9327B"/>
    <w:rsid w:val="00A933CE"/>
    <w:rsid w:val="00A938D0"/>
    <w:rsid w:val="00A93B69"/>
    <w:rsid w:val="00A93C86"/>
    <w:rsid w:val="00A94786"/>
    <w:rsid w:val="00A949A9"/>
    <w:rsid w:val="00A9522C"/>
    <w:rsid w:val="00A958F7"/>
    <w:rsid w:val="00A95F4F"/>
    <w:rsid w:val="00A963C7"/>
    <w:rsid w:val="00A971E1"/>
    <w:rsid w:val="00A97577"/>
    <w:rsid w:val="00A979A4"/>
    <w:rsid w:val="00A97C4B"/>
    <w:rsid w:val="00AA00BF"/>
    <w:rsid w:val="00AA02A2"/>
    <w:rsid w:val="00AA0497"/>
    <w:rsid w:val="00AA09BE"/>
    <w:rsid w:val="00AA0EA5"/>
    <w:rsid w:val="00AA11B0"/>
    <w:rsid w:val="00AA1626"/>
    <w:rsid w:val="00AA1645"/>
    <w:rsid w:val="00AA182D"/>
    <w:rsid w:val="00AA19FC"/>
    <w:rsid w:val="00AA1C25"/>
    <w:rsid w:val="00AA1F6B"/>
    <w:rsid w:val="00AA2308"/>
    <w:rsid w:val="00AA2509"/>
    <w:rsid w:val="00AA2563"/>
    <w:rsid w:val="00AA27BA"/>
    <w:rsid w:val="00AA283C"/>
    <w:rsid w:val="00AA2B18"/>
    <w:rsid w:val="00AA3293"/>
    <w:rsid w:val="00AA3356"/>
    <w:rsid w:val="00AA3719"/>
    <w:rsid w:val="00AA37E5"/>
    <w:rsid w:val="00AA3C52"/>
    <w:rsid w:val="00AA3DB7"/>
    <w:rsid w:val="00AA45EE"/>
    <w:rsid w:val="00AA4644"/>
    <w:rsid w:val="00AA51F5"/>
    <w:rsid w:val="00AA5E3B"/>
    <w:rsid w:val="00AA617E"/>
    <w:rsid w:val="00AA6860"/>
    <w:rsid w:val="00AA68B4"/>
    <w:rsid w:val="00AA6FFC"/>
    <w:rsid w:val="00AA7EAF"/>
    <w:rsid w:val="00AA7FE6"/>
    <w:rsid w:val="00AB0543"/>
    <w:rsid w:val="00AB06A4"/>
    <w:rsid w:val="00AB082B"/>
    <w:rsid w:val="00AB09B4"/>
    <w:rsid w:val="00AB0AC9"/>
    <w:rsid w:val="00AB1352"/>
    <w:rsid w:val="00AB185A"/>
    <w:rsid w:val="00AB1980"/>
    <w:rsid w:val="00AB1BA7"/>
    <w:rsid w:val="00AB1E04"/>
    <w:rsid w:val="00AB2948"/>
    <w:rsid w:val="00AB29CF"/>
    <w:rsid w:val="00AB2EAC"/>
    <w:rsid w:val="00AB3113"/>
    <w:rsid w:val="00AB348A"/>
    <w:rsid w:val="00AB39A6"/>
    <w:rsid w:val="00AB3DE4"/>
    <w:rsid w:val="00AB3EAB"/>
    <w:rsid w:val="00AB3ECC"/>
    <w:rsid w:val="00AB3F38"/>
    <w:rsid w:val="00AB41DF"/>
    <w:rsid w:val="00AB42DF"/>
    <w:rsid w:val="00AB43EC"/>
    <w:rsid w:val="00AB4571"/>
    <w:rsid w:val="00AB4640"/>
    <w:rsid w:val="00AB4855"/>
    <w:rsid w:val="00AB4AD8"/>
    <w:rsid w:val="00AB4BF4"/>
    <w:rsid w:val="00AB54B7"/>
    <w:rsid w:val="00AB5ADF"/>
    <w:rsid w:val="00AB5CE0"/>
    <w:rsid w:val="00AB5E57"/>
    <w:rsid w:val="00AB5E84"/>
    <w:rsid w:val="00AB5EA4"/>
    <w:rsid w:val="00AB6209"/>
    <w:rsid w:val="00AB632B"/>
    <w:rsid w:val="00AB6452"/>
    <w:rsid w:val="00AB65AB"/>
    <w:rsid w:val="00AB65DE"/>
    <w:rsid w:val="00AB702D"/>
    <w:rsid w:val="00AB725F"/>
    <w:rsid w:val="00AB7A52"/>
    <w:rsid w:val="00AB7D61"/>
    <w:rsid w:val="00AB7D6A"/>
    <w:rsid w:val="00AB7F89"/>
    <w:rsid w:val="00AC0528"/>
    <w:rsid w:val="00AC05FA"/>
    <w:rsid w:val="00AC0681"/>
    <w:rsid w:val="00AC0690"/>
    <w:rsid w:val="00AC0705"/>
    <w:rsid w:val="00AC0B39"/>
    <w:rsid w:val="00AC109B"/>
    <w:rsid w:val="00AC1C36"/>
    <w:rsid w:val="00AC2195"/>
    <w:rsid w:val="00AC30DE"/>
    <w:rsid w:val="00AC3C46"/>
    <w:rsid w:val="00AC3EB3"/>
    <w:rsid w:val="00AC5002"/>
    <w:rsid w:val="00AC53D1"/>
    <w:rsid w:val="00AC5420"/>
    <w:rsid w:val="00AC5BDD"/>
    <w:rsid w:val="00AC5E85"/>
    <w:rsid w:val="00AC6206"/>
    <w:rsid w:val="00AC679E"/>
    <w:rsid w:val="00AC6890"/>
    <w:rsid w:val="00AC695B"/>
    <w:rsid w:val="00AC6977"/>
    <w:rsid w:val="00AC6C0E"/>
    <w:rsid w:val="00AC6C62"/>
    <w:rsid w:val="00AC6D41"/>
    <w:rsid w:val="00AC70B5"/>
    <w:rsid w:val="00AC73A4"/>
    <w:rsid w:val="00AC73D1"/>
    <w:rsid w:val="00AC74DA"/>
    <w:rsid w:val="00AC7548"/>
    <w:rsid w:val="00AC7A2B"/>
    <w:rsid w:val="00AC7C11"/>
    <w:rsid w:val="00AC7C25"/>
    <w:rsid w:val="00AC7E61"/>
    <w:rsid w:val="00AD0729"/>
    <w:rsid w:val="00AD072F"/>
    <w:rsid w:val="00AD0A51"/>
    <w:rsid w:val="00AD0B37"/>
    <w:rsid w:val="00AD11F7"/>
    <w:rsid w:val="00AD164D"/>
    <w:rsid w:val="00AD17CF"/>
    <w:rsid w:val="00AD1D1C"/>
    <w:rsid w:val="00AD1DB7"/>
    <w:rsid w:val="00AD2377"/>
    <w:rsid w:val="00AD2852"/>
    <w:rsid w:val="00AD2930"/>
    <w:rsid w:val="00AD29BE"/>
    <w:rsid w:val="00AD2EBD"/>
    <w:rsid w:val="00AD32FB"/>
    <w:rsid w:val="00AD3976"/>
    <w:rsid w:val="00AD3D31"/>
    <w:rsid w:val="00AD3DC9"/>
    <w:rsid w:val="00AD3EE2"/>
    <w:rsid w:val="00AD4195"/>
    <w:rsid w:val="00AD42BC"/>
    <w:rsid w:val="00AD4301"/>
    <w:rsid w:val="00AD4AD2"/>
    <w:rsid w:val="00AD4B15"/>
    <w:rsid w:val="00AD4C0A"/>
    <w:rsid w:val="00AD4D2A"/>
    <w:rsid w:val="00AD4D30"/>
    <w:rsid w:val="00AD509F"/>
    <w:rsid w:val="00AD50E9"/>
    <w:rsid w:val="00AD52BA"/>
    <w:rsid w:val="00AD542F"/>
    <w:rsid w:val="00AD642A"/>
    <w:rsid w:val="00AD66A8"/>
    <w:rsid w:val="00AD6BB2"/>
    <w:rsid w:val="00AD6F2C"/>
    <w:rsid w:val="00AD6FFE"/>
    <w:rsid w:val="00AD72D1"/>
    <w:rsid w:val="00AD7305"/>
    <w:rsid w:val="00AD74A6"/>
    <w:rsid w:val="00AD7563"/>
    <w:rsid w:val="00AD7D08"/>
    <w:rsid w:val="00AD7E64"/>
    <w:rsid w:val="00AD7FF4"/>
    <w:rsid w:val="00AE027A"/>
    <w:rsid w:val="00AE02C8"/>
    <w:rsid w:val="00AE031F"/>
    <w:rsid w:val="00AE0415"/>
    <w:rsid w:val="00AE09CF"/>
    <w:rsid w:val="00AE0A1E"/>
    <w:rsid w:val="00AE0C56"/>
    <w:rsid w:val="00AE149E"/>
    <w:rsid w:val="00AE1E56"/>
    <w:rsid w:val="00AE1E8D"/>
    <w:rsid w:val="00AE1FD4"/>
    <w:rsid w:val="00AE20AB"/>
    <w:rsid w:val="00AE22F2"/>
    <w:rsid w:val="00AE2966"/>
    <w:rsid w:val="00AE29FC"/>
    <w:rsid w:val="00AE2A3D"/>
    <w:rsid w:val="00AE2C64"/>
    <w:rsid w:val="00AE2F3F"/>
    <w:rsid w:val="00AE358D"/>
    <w:rsid w:val="00AE3B4E"/>
    <w:rsid w:val="00AE414F"/>
    <w:rsid w:val="00AE4B82"/>
    <w:rsid w:val="00AE4C5C"/>
    <w:rsid w:val="00AE4DEC"/>
    <w:rsid w:val="00AE4FCF"/>
    <w:rsid w:val="00AE59EC"/>
    <w:rsid w:val="00AE5A17"/>
    <w:rsid w:val="00AE5F59"/>
    <w:rsid w:val="00AE6522"/>
    <w:rsid w:val="00AE65DE"/>
    <w:rsid w:val="00AE6681"/>
    <w:rsid w:val="00AE67B3"/>
    <w:rsid w:val="00AE6B02"/>
    <w:rsid w:val="00AE6BD7"/>
    <w:rsid w:val="00AE6C34"/>
    <w:rsid w:val="00AE7140"/>
    <w:rsid w:val="00AE71C1"/>
    <w:rsid w:val="00AE7864"/>
    <w:rsid w:val="00AE7949"/>
    <w:rsid w:val="00AF0295"/>
    <w:rsid w:val="00AF02CC"/>
    <w:rsid w:val="00AF04DB"/>
    <w:rsid w:val="00AF0D02"/>
    <w:rsid w:val="00AF0D18"/>
    <w:rsid w:val="00AF14DE"/>
    <w:rsid w:val="00AF1969"/>
    <w:rsid w:val="00AF1C02"/>
    <w:rsid w:val="00AF25D5"/>
    <w:rsid w:val="00AF2AC4"/>
    <w:rsid w:val="00AF32D1"/>
    <w:rsid w:val="00AF377F"/>
    <w:rsid w:val="00AF3909"/>
    <w:rsid w:val="00AF3DBB"/>
    <w:rsid w:val="00AF3FA8"/>
    <w:rsid w:val="00AF40AB"/>
    <w:rsid w:val="00AF41DB"/>
    <w:rsid w:val="00AF4AEA"/>
    <w:rsid w:val="00AF4BEE"/>
    <w:rsid w:val="00AF4D05"/>
    <w:rsid w:val="00AF50A8"/>
    <w:rsid w:val="00AF5194"/>
    <w:rsid w:val="00AF51CC"/>
    <w:rsid w:val="00AF53EF"/>
    <w:rsid w:val="00AF5744"/>
    <w:rsid w:val="00AF5B47"/>
    <w:rsid w:val="00AF6355"/>
    <w:rsid w:val="00AF7183"/>
    <w:rsid w:val="00AF73C3"/>
    <w:rsid w:val="00AF795C"/>
    <w:rsid w:val="00AF7C62"/>
    <w:rsid w:val="00AF7F14"/>
    <w:rsid w:val="00B000E6"/>
    <w:rsid w:val="00B0034C"/>
    <w:rsid w:val="00B006C7"/>
    <w:rsid w:val="00B00752"/>
    <w:rsid w:val="00B00AAA"/>
    <w:rsid w:val="00B01830"/>
    <w:rsid w:val="00B01950"/>
    <w:rsid w:val="00B01E2C"/>
    <w:rsid w:val="00B02522"/>
    <w:rsid w:val="00B026C1"/>
    <w:rsid w:val="00B02824"/>
    <w:rsid w:val="00B028B1"/>
    <w:rsid w:val="00B02B9C"/>
    <w:rsid w:val="00B02D5E"/>
    <w:rsid w:val="00B03045"/>
    <w:rsid w:val="00B031D2"/>
    <w:rsid w:val="00B0335E"/>
    <w:rsid w:val="00B0353B"/>
    <w:rsid w:val="00B03B7C"/>
    <w:rsid w:val="00B040B2"/>
    <w:rsid w:val="00B043A9"/>
    <w:rsid w:val="00B04AAD"/>
    <w:rsid w:val="00B05427"/>
    <w:rsid w:val="00B0550E"/>
    <w:rsid w:val="00B057FF"/>
    <w:rsid w:val="00B05CA5"/>
    <w:rsid w:val="00B06190"/>
    <w:rsid w:val="00B06237"/>
    <w:rsid w:val="00B06371"/>
    <w:rsid w:val="00B069D6"/>
    <w:rsid w:val="00B06B3B"/>
    <w:rsid w:val="00B06BB5"/>
    <w:rsid w:val="00B071E1"/>
    <w:rsid w:val="00B0782B"/>
    <w:rsid w:val="00B07EA6"/>
    <w:rsid w:val="00B10290"/>
    <w:rsid w:val="00B10558"/>
    <w:rsid w:val="00B10A43"/>
    <w:rsid w:val="00B11672"/>
    <w:rsid w:val="00B11B0B"/>
    <w:rsid w:val="00B12093"/>
    <w:rsid w:val="00B12226"/>
    <w:rsid w:val="00B12397"/>
    <w:rsid w:val="00B12963"/>
    <w:rsid w:val="00B13179"/>
    <w:rsid w:val="00B14065"/>
    <w:rsid w:val="00B1423A"/>
    <w:rsid w:val="00B14384"/>
    <w:rsid w:val="00B143BD"/>
    <w:rsid w:val="00B1459A"/>
    <w:rsid w:val="00B1557E"/>
    <w:rsid w:val="00B156A9"/>
    <w:rsid w:val="00B156B0"/>
    <w:rsid w:val="00B15C72"/>
    <w:rsid w:val="00B15F83"/>
    <w:rsid w:val="00B160FF"/>
    <w:rsid w:val="00B16322"/>
    <w:rsid w:val="00B1662E"/>
    <w:rsid w:val="00B16A6F"/>
    <w:rsid w:val="00B16D2C"/>
    <w:rsid w:val="00B171E1"/>
    <w:rsid w:val="00B174BE"/>
    <w:rsid w:val="00B175B5"/>
    <w:rsid w:val="00B175C9"/>
    <w:rsid w:val="00B176DD"/>
    <w:rsid w:val="00B177BD"/>
    <w:rsid w:val="00B2063D"/>
    <w:rsid w:val="00B20AF3"/>
    <w:rsid w:val="00B20C49"/>
    <w:rsid w:val="00B21035"/>
    <w:rsid w:val="00B2204A"/>
    <w:rsid w:val="00B220AD"/>
    <w:rsid w:val="00B227EF"/>
    <w:rsid w:val="00B229BF"/>
    <w:rsid w:val="00B22C0D"/>
    <w:rsid w:val="00B22DE3"/>
    <w:rsid w:val="00B22F85"/>
    <w:rsid w:val="00B233AC"/>
    <w:rsid w:val="00B234E6"/>
    <w:rsid w:val="00B2354C"/>
    <w:rsid w:val="00B23AF4"/>
    <w:rsid w:val="00B23C15"/>
    <w:rsid w:val="00B24176"/>
    <w:rsid w:val="00B24CCF"/>
    <w:rsid w:val="00B24E01"/>
    <w:rsid w:val="00B25762"/>
    <w:rsid w:val="00B25B40"/>
    <w:rsid w:val="00B25D01"/>
    <w:rsid w:val="00B25FDE"/>
    <w:rsid w:val="00B260BA"/>
    <w:rsid w:val="00B26343"/>
    <w:rsid w:val="00B26383"/>
    <w:rsid w:val="00B2674E"/>
    <w:rsid w:val="00B26AB0"/>
    <w:rsid w:val="00B26AD2"/>
    <w:rsid w:val="00B26CA2"/>
    <w:rsid w:val="00B26D1E"/>
    <w:rsid w:val="00B26EF9"/>
    <w:rsid w:val="00B27880"/>
    <w:rsid w:val="00B278BF"/>
    <w:rsid w:val="00B30615"/>
    <w:rsid w:val="00B30B4E"/>
    <w:rsid w:val="00B30EAD"/>
    <w:rsid w:val="00B30F0B"/>
    <w:rsid w:val="00B31246"/>
    <w:rsid w:val="00B3152A"/>
    <w:rsid w:val="00B3158F"/>
    <w:rsid w:val="00B31953"/>
    <w:rsid w:val="00B31BEC"/>
    <w:rsid w:val="00B3218B"/>
    <w:rsid w:val="00B325E0"/>
    <w:rsid w:val="00B326FF"/>
    <w:rsid w:val="00B32B3E"/>
    <w:rsid w:val="00B33280"/>
    <w:rsid w:val="00B3386D"/>
    <w:rsid w:val="00B33AD7"/>
    <w:rsid w:val="00B33FCE"/>
    <w:rsid w:val="00B340AA"/>
    <w:rsid w:val="00B34432"/>
    <w:rsid w:val="00B34A9F"/>
    <w:rsid w:val="00B34B80"/>
    <w:rsid w:val="00B34DFC"/>
    <w:rsid w:val="00B35414"/>
    <w:rsid w:val="00B358ED"/>
    <w:rsid w:val="00B35B85"/>
    <w:rsid w:val="00B35C2E"/>
    <w:rsid w:val="00B35CDA"/>
    <w:rsid w:val="00B35DF6"/>
    <w:rsid w:val="00B376CD"/>
    <w:rsid w:val="00B37D97"/>
    <w:rsid w:val="00B37F53"/>
    <w:rsid w:val="00B405B8"/>
    <w:rsid w:val="00B40C2E"/>
    <w:rsid w:val="00B40D95"/>
    <w:rsid w:val="00B411BD"/>
    <w:rsid w:val="00B41559"/>
    <w:rsid w:val="00B418E8"/>
    <w:rsid w:val="00B41CE6"/>
    <w:rsid w:val="00B41D7F"/>
    <w:rsid w:val="00B41FDD"/>
    <w:rsid w:val="00B42285"/>
    <w:rsid w:val="00B4264E"/>
    <w:rsid w:val="00B4274B"/>
    <w:rsid w:val="00B429F6"/>
    <w:rsid w:val="00B42AD8"/>
    <w:rsid w:val="00B42C4A"/>
    <w:rsid w:val="00B435B1"/>
    <w:rsid w:val="00B4367F"/>
    <w:rsid w:val="00B437A5"/>
    <w:rsid w:val="00B438BA"/>
    <w:rsid w:val="00B439E8"/>
    <w:rsid w:val="00B43A9D"/>
    <w:rsid w:val="00B44150"/>
    <w:rsid w:val="00B44D3E"/>
    <w:rsid w:val="00B44F99"/>
    <w:rsid w:val="00B45028"/>
    <w:rsid w:val="00B456EC"/>
    <w:rsid w:val="00B457EC"/>
    <w:rsid w:val="00B45876"/>
    <w:rsid w:val="00B45977"/>
    <w:rsid w:val="00B45B2C"/>
    <w:rsid w:val="00B45D88"/>
    <w:rsid w:val="00B4654C"/>
    <w:rsid w:val="00B467E8"/>
    <w:rsid w:val="00B46A24"/>
    <w:rsid w:val="00B46B6D"/>
    <w:rsid w:val="00B46BD8"/>
    <w:rsid w:val="00B47292"/>
    <w:rsid w:val="00B472A8"/>
    <w:rsid w:val="00B47AD7"/>
    <w:rsid w:val="00B47AFF"/>
    <w:rsid w:val="00B47F52"/>
    <w:rsid w:val="00B47FB1"/>
    <w:rsid w:val="00B5003D"/>
    <w:rsid w:val="00B507C8"/>
    <w:rsid w:val="00B50CD2"/>
    <w:rsid w:val="00B51542"/>
    <w:rsid w:val="00B51D1D"/>
    <w:rsid w:val="00B52037"/>
    <w:rsid w:val="00B5257C"/>
    <w:rsid w:val="00B528D6"/>
    <w:rsid w:val="00B5310E"/>
    <w:rsid w:val="00B53B1E"/>
    <w:rsid w:val="00B541BB"/>
    <w:rsid w:val="00B541FB"/>
    <w:rsid w:val="00B542F3"/>
    <w:rsid w:val="00B54487"/>
    <w:rsid w:val="00B5479A"/>
    <w:rsid w:val="00B54ACC"/>
    <w:rsid w:val="00B54C9D"/>
    <w:rsid w:val="00B54DCB"/>
    <w:rsid w:val="00B555D3"/>
    <w:rsid w:val="00B55AC2"/>
    <w:rsid w:val="00B55B11"/>
    <w:rsid w:val="00B55F1C"/>
    <w:rsid w:val="00B560C9"/>
    <w:rsid w:val="00B56533"/>
    <w:rsid w:val="00B56B8F"/>
    <w:rsid w:val="00B56CFC"/>
    <w:rsid w:val="00B56D2C"/>
    <w:rsid w:val="00B57327"/>
    <w:rsid w:val="00B5736B"/>
    <w:rsid w:val="00B57513"/>
    <w:rsid w:val="00B576C5"/>
    <w:rsid w:val="00B57777"/>
    <w:rsid w:val="00B57A17"/>
    <w:rsid w:val="00B57B7C"/>
    <w:rsid w:val="00B57F0B"/>
    <w:rsid w:val="00B61719"/>
    <w:rsid w:val="00B618E6"/>
    <w:rsid w:val="00B61BE2"/>
    <w:rsid w:val="00B61CCF"/>
    <w:rsid w:val="00B6215E"/>
    <w:rsid w:val="00B621BD"/>
    <w:rsid w:val="00B6266F"/>
    <w:rsid w:val="00B628D6"/>
    <w:rsid w:val="00B62ACC"/>
    <w:rsid w:val="00B62D6D"/>
    <w:rsid w:val="00B62E0B"/>
    <w:rsid w:val="00B63025"/>
    <w:rsid w:val="00B630CA"/>
    <w:rsid w:val="00B6387C"/>
    <w:rsid w:val="00B63C32"/>
    <w:rsid w:val="00B64434"/>
    <w:rsid w:val="00B64BCC"/>
    <w:rsid w:val="00B65419"/>
    <w:rsid w:val="00B655E6"/>
    <w:rsid w:val="00B657EF"/>
    <w:rsid w:val="00B65E55"/>
    <w:rsid w:val="00B660A8"/>
    <w:rsid w:val="00B66371"/>
    <w:rsid w:val="00B66584"/>
    <w:rsid w:val="00B66BE4"/>
    <w:rsid w:val="00B66CC1"/>
    <w:rsid w:val="00B6717A"/>
    <w:rsid w:val="00B679ED"/>
    <w:rsid w:val="00B67E31"/>
    <w:rsid w:val="00B7061F"/>
    <w:rsid w:val="00B70A78"/>
    <w:rsid w:val="00B70C12"/>
    <w:rsid w:val="00B70C95"/>
    <w:rsid w:val="00B70E84"/>
    <w:rsid w:val="00B711CE"/>
    <w:rsid w:val="00B71D8E"/>
    <w:rsid w:val="00B71DC8"/>
    <w:rsid w:val="00B72615"/>
    <w:rsid w:val="00B73A86"/>
    <w:rsid w:val="00B73AF8"/>
    <w:rsid w:val="00B73B1A"/>
    <w:rsid w:val="00B740A5"/>
    <w:rsid w:val="00B746C6"/>
    <w:rsid w:val="00B74723"/>
    <w:rsid w:val="00B747C0"/>
    <w:rsid w:val="00B747E0"/>
    <w:rsid w:val="00B74953"/>
    <w:rsid w:val="00B75C81"/>
    <w:rsid w:val="00B75F4F"/>
    <w:rsid w:val="00B7604C"/>
    <w:rsid w:val="00B7652C"/>
    <w:rsid w:val="00B7658C"/>
    <w:rsid w:val="00B766BF"/>
    <w:rsid w:val="00B76FA6"/>
    <w:rsid w:val="00B7715E"/>
    <w:rsid w:val="00B7795E"/>
    <w:rsid w:val="00B77BF0"/>
    <w:rsid w:val="00B77F2B"/>
    <w:rsid w:val="00B80290"/>
    <w:rsid w:val="00B8069F"/>
    <w:rsid w:val="00B806EB"/>
    <w:rsid w:val="00B80910"/>
    <w:rsid w:val="00B80AB0"/>
    <w:rsid w:val="00B80B94"/>
    <w:rsid w:val="00B81894"/>
    <w:rsid w:val="00B818F4"/>
    <w:rsid w:val="00B81BC9"/>
    <w:rsid w:val="00B8222F"/>
    <w:rsid w:val="00B82615"/>
    <w:rsid w:val="00B828E3"/>
    <w:rsid w:val="00B82F37"/>
    <w:rsid w:val="00B82F9B"/>
    <w:rsid w:val="00B83444"/>
    <w:rsid w:val="00B83556"/>
    <w:rsid w:val="00B836ED"/>
    <w:rsid w:val="00B84482"/>
    <w:rsid w:val="00B84869"/>
    <w:rsid w:val="00B853BE"/>
    <w:rsid w:val="00B86137"/>
    <w:rsid w:val="00B86413"/>
    <w:rsid w:val="00B86476"/>
    <w:rsid w:val="00B86687"/>
    <w:rsid w:val="00B86A3D"/>
    <w:rsid w:val="00B875C7"/>
    <w:rsid w:val="00B87F1B"/>
    <w:rsid w:val="00B87FA7"/>
    <w:rsid w:val="00B87FF7"/>
    <w:rsid w:val="00B90029"/>
    <w:rsid w:val="00B909E5"/>
    <w:rsid w:val="00B90D10"/>
    <w:rsid w:val="00B90D67"/>
    <w:rsid w:val="00B90FE5"/>
    <w:rsid w:val="00B9164D"/>
    <w:rsid w:val="00B916D6"/>
    <w:rsid w:val="00B918BD"/>
    <w:rsid w:val="00B919AD"/>
    <w:rsid w:val="00B91A2B"/>
    <w:rsid w:val="00B92844"/>
    <w:rsid w:val="00B928A0"/>
    <w:rsid w:val="00B9295B"/>
    <w:rsid w:val="00B92A58"/>
    <w:rsid w:val="00B92B11"/>
    <w:rsid w:val="00B92E4B"/>
    <w:rsid w:val="00B93204"/>
    <w:rsid w:val="00B936AC"/>
    <w:rsid w:val="00B93756"/>
    <w:rsid w:val="00B938E3"/>
    <w:rsid w:val="00B94510"/>
    <w:rsid w:val="00B94E17"/>
    <w:rsid w:val="00B952D3"/>
    <w:rsid w:val="00B95542"/>
    <w:rsid w:val="00B957FE"/>
    <w:rsid w:val="00B95F02"/>
    <w:rsid w:val="00B96116"/>
    <w:rsid w:val="00B963CF"/>
    <w:rsid w:val="00B9650B"/>
    <w:rsid w:val="00B96838"/>
    <w:rsid w:val="00B96BEF"/>
    <w:rsid w:val="00B96FC0"/>
    <w:rsid w:val="00B97049"/>
    <w:rsid w:val="00B97260"/>
    <w:rsid w:val="00B9731E"/>
    <w:rsid w:val="00B9752D"/>
    <w:rsid w:val="00B979F5"/>
    <w:rsid w:val="00B97A69"/>
    <w:rsid w:val="00BA0052"/>
    <w:rsid w:val="00BA01B1"/>
    <w:rsid w:val="00BA0632"/>
    <w:rsid w:val="00BA0AAA"/>
    <w:rsid w:val="00BA0DFB"/>
    <w:rsid w:val="00BA0F7E"/>
    <w:rsid w:val="00BA16C5"/>
    <w:rsid w:val="00BA1DBD"/>
    <w:rsid w:val="00BA2FEF"/>
    <w:rsid w:val="00BA3AC9"/>
    <w:rsid w:val="00BA3B66"/>
    <w:rsid w:val="00BA3FDA"/>
    <w:rsid w:val="00BA4011"/>
    <w:rsid w:val="00BA40D7"/>
    <w:rsid w:val="00BA4182"/>
    <w:rsid w:val="00BA4BEB"/>
    <w:rsid w:val="00BA4C1B"/>
    <w:rsid w:val="00BA4C28"/>
    <w:rsid w:val="00BA4DEA"/>
    <w:rsid w:val="00BA4E16"/>
    <w:rsid w:val="00BA55F4"/>
    <w:rsid w:val="00BA5A62"/>
    <w:rsid w:val="00BA60AB"/>
    <w:rsid w:val="00BA65CC"/>
    <w:rsid w:val="00BA7583"/>
    <w:rsid w:val="00BA785B"/>
    <w:rsid w:val="00BA7D0B"/>
    <w:rsid w:val="00BA7D4D"/>
    <w:rsid w:val="00BA7E41"/>
    <w:rsid w:val="00BA7EE9"/>
    <w:rsid w:val="00BA7F50"/>
    <w:rsid w:val="00BB051E"/>
    <w:rsid w:val="00BB0B00"/>
    <w:rsid w:val="00BB0C7C"/>
    <w:rsid w:val="00BB1107"/>
    <w:rsid w:val="00BB13ED"/>
    <w:rsid w:val="00BB1548"/>
    <w:rsid w:val="00BB170F"/>
    <w:rsid w:val="00BB171D"/>
    <w:rsid w:val="00BB1736"/>
    <w:rsid w:val="00BB187E"/>
    <w:rsid w:val="00BB1CA9"/>
    <w:rsid w:val="00BB1CE7"/>
    <w:rsid w:val="00BB2B86"/>
    <w:rsid w:val="00BB2FD3"/>
    <w:rsid w:val="00BB2FDF"/>
    <w:rsid w:val="00BB2FFF"/>
    <w:rsid w:val="00BB308F"/>
    <w:rsid w:val="00BB3715"/>
    <w:rsid w:val="00BB3CCA"/>
    <w:rsid w:val="00BB4D3D"/>
    <w:rsid w:val="00BB4FE3"/>
    <w:rsid w:val="00BB577C"/>
    <w:rsid w:val="00BB58A3"/>
    <w:rsid w:val="00BB5AFE"/>
    <w:rsid w:val="00BB5FCB"/>
    <w:rsid w:val="00BB604B"/>
    <w:rsid w:val="00BB606F"/>
    <w:rsid w:val="00BB6CF9"/>
    <w:rsid w:val="00BB70AB"/>
    <w:rsid w:val="00BB72BC"/>
    <w:rsid w:val="00BB7351"/>
    <w:rsid w:val="00BB76A0"/>
    <w:rsid w:val="00BB7979"/>
    <w:rsid w:val="00BB7B70"/>
    <w:rsid w:val="00BC0087"/>
    <w:rsid w:val="00BC00EC"/>
    <w:rsid w:val="00BC012D"/>
    <w:rsid w:val="00BC05FF"/>
    <w:rsid w:val="00BC08C5"/>
    <w:rsid w:val="00BC0A3E"/>
    <w:rsid w:val="00BC103C"/>
    <w:rsid w:val="00BC10A5"/>
    <w:rsid w:val="00BC12FB"/>
    <w:rsid w:val="00BC1835"/>
    <w:rsid w:val="00BC18BA"/>
    <w:rsid w:val="00BC18C1"/>
    <w:rsid w:val="00BC1C3C"/>
    <w:rsid w:val="00BC2320"/>
    <w:rsid w:val="00BC24BC"/>
    <w:rsid w:val="00BC2832"/>
    <w:rsid w:val="00BC307F"/>
    <w:rsid w:val="00BC3159"/>
    <w:rsid w:val="00BC3257"/>
    <w:rsid w:val="00BC337B"/>
    <w:rsid w:val="00BC34B7"/>
    <w:rsid w:val="00BC3944"/>
    <w:rsid w:val="00BC39DB"/>
    <w:rsid w:val="00BC3A32"/>
    <w:rsid w:val="00BC43CD"/>
    <w:rsid w:val="00BC46EF"/>
    <w:rsid w:val="00BC4960"/>
    <w:rsid w:val="00BC4AD9"/>
    <w:rsid w:val="00BC4D5D"/>
    <w:rsid w:val="00BC4E9B"/>
    <w:rsid w:val="00BC6172"/>
    <w:rsid w:val="00BC61CD"/>
    <w:rsid w:val="00BC66DE"/>
    <w:rsid w:val="00BC6FD6"/>
    <w:rsid w:val="00BC728E"/>
    <w:rsid w:val="00BC7895"/>
    <w:rsid w:val="00BC794F"/>
    <w:rsid w:val="00BC7D3D"/>
    <w:rsid w:val="00BC7EAD"/>
    <w:rsid w:val="00BD008E"/>
    <w:rsid w:val="00BD081A"/>
    <w:rsid w:val="00BD0C1A"/>
    <w:rsid w:val="00BD1260"/>
    <w:rsid w:val="00BD15BF"/>
    <w:rsid w:val="00BD1D83"/>
    <w:rsid w:val="00BD1F0A"/>
    <w:rsid w:val="00BD1F51"/>
    <w:rsid w:val="00BD2418"/>
    <w:rsid w:val="00BD29E4"/>
    <w:rsid w:val="00BD2D4D"/>
    <w:rsid w:val="00BD2F3B"/>
    <w:rsid w:val="00BD3372"/>
    <w:rsid w:val="00BD3A77"/>
    <w:rsid w:val="00BD3C00"/>
    <w:rsid w:val="00BD3E86"/>
    <w:rsid w:val="00BD420B"/>
    <w:rsid w:val="00BD44DD"/>
    <w:rsid w:val="00BD4D4B"/>
    <w:rsid w:val="00BD4E48"/>
    <w:rsid w:val="00BD50AA"/>
    <w:rsid w:val="00BD5135"/>
    <w:rsid w:val="00BD51A8"/>
    <w:rsid w:val="00BD6177"/>
    <w:rsid w:val="00BD62CC"/>
    <w:rsid w:val="00BD688C"/>
    <w:rsid w:val="00BD7291"/>
    <w:rsid w:val="00BD7748"/>
    <w:rsid w:val="00BD77E6"/>
    <w:rsid w:val="00BD78E7"/>
    <w:rsid w:val="00BD7B57"/>
    <w:rsid w:val="00BD7C77"/>
    <w:rsid w:val="00BD7EA3"/>
    <w:rsid w:val="00BD7EAF"/>
    <w:rsid w:val="00BD7FE2"/>
    <w:rsid w:val="00BE084F"/>
    <w:rsid w:val="00BE0B19"/>
    <w:rsid w:val="00BE0D34"/>
    <w:rsid w:val="00BE0DD8"/>
    <w:rsid w:val="00BE1101"/>
    <w:rsid w:val="00BE12D6"/>
    <w:rsid w:val="00BE1753"/>
    <w:rsid w:val="00BE196E"/>
    <w:rsid w:val="00BE1D82"/>
    <w:rsid w:val="00BE1EE4"/>
    <w:rsid w:val="00BE1F8B"/>
    <w:rsid w:val="00BE20F0"/>
    <w:rsid w:val="00BE2170"/>
    <w:rsid w:val="00BE2440"/>
    <w:rsid w:val="00BE255D"/>
    <w:rsid w:val="00BE26EF"/>
    <w:rsid w:val="00BE287C"/>
    <w:rsid w:val="00BE2B4F"/>
    <w:rsid w:val="00BE2D7C"/>
    <w:rsid w:val="00BE2F39"/>
    <w:rsid w:val="00BE2FA1"/>
    <w:rsid w:val="00BE31E5"/>
    <w:rsid w:val="00BE332D"/>
    <w:rsid w:val="00BE3650"/>
    <w:rsid w:val="00BE3CF1"/>
    <w:rsid w:val="00BE3D81"/>
    <w:rsid w:val="00BE4254"/>
    <w:rsid w:val="00BE49E1"/>
    <w:rsid w:val="00BE4B20"/>
    <w:rsid w:val="00BE5339"/>
    <w:rsid w:val="00BE5FC4"/>
    <w:rsid w:val="00BE61A8"/>
    <w:rsid w:val="00BE656E"/>
    <w:rsid w:val="00BE67BF"/>
    <w:rsid w:val="00BE6F4C"/>
    <w:rsid w:val="00BE7215"/>
    <w:rsid w:val="00BE7461"/>
    <w:rsid w:val="00BE75FD"/>
    <w:rsid w:val="00BE785E"/>
    <w:rsid w:val="00BE78F3"/>
    <w:rsid w:val="00BE7C4D"/>
    <w:rsid w:val="00BE7E73"/>
    <w:rsid w:val="00BE7F6A"/>
    <w:rsid w:val="00BF0121"/>
    <w:rsid w:val="00BF0274"/>
    <w:rsid w:val="00BF0374"/>
    <w:rsid w:val="00BF03E5"/>
    <w:rsid w:val="00BF0424"/>
    <w:rsid w:val="00BF0826"/>
    <w:rsid w:val="00BF08C4"/>
    <w:rsid w:val="00BF0A7A"/>
    <w:rsid w:val="00BF0BAF"/>
    <w:rsid w:val="00BF0FF4"/>
    <w:rsid w:val="00BF1695"/>
    <w:rsid w:val="00BF178E"/>
    <w:rsid w:val="00BF19CE"/>
    <w:rsid w:val="00BF1B5D"/>
    <w:rsid w:val="00BF2096"/>
    <w:rsid w:val="00BF2B6F"/>
    <w:rsid w:val="00BF3403"/>
    <w:rsid w:val="00BF351A"/>
    <w:rsid w:val="00BF3914"/>
    <w:rsid w:val="00BF3DBD"/>
    <w:rsid w:val="00BF4098"/>
    <w:rsid w:val="00BF416D"/>
    <w:rsid w:val="00BF418A"/>
    <w:rsid w:val="00BF41EC"/>
    <w:rsid w:val="00BF43A0"/>
    <w:rsid w:val="00BF49B1"/>
    <w:rsid w:val="00BF49F9"/>
    <w:rsid w:val="00BF51CD"/>
    <w:rsid w:val="00BF5552"/>
    <w:rsid w:val="00BF5C25"/>
    <w:rsid w:val="00BF5D27"/>
    <w:rsid w:val="00BF5D81"/>
    <w:rsid w:val="00BF605B"/>
    <w:rsid w:val="00BF693C"/>
    <w:rsid w:val="00BF6A39"/>
    <w:rsid w:val="00BF6CCB"/>
    <w:rsid w:val="00BF7145"/>
    <w:rsid w:val="00BF73F2"/>
    <w:rsid w:val="00BF74A4"/>
    <w:rsid w:val="00BF7D31"/>
    <w:rsid w:val="00C004AB"/>
    <w:rsid w:val="00C00691"/>
    <w:rsid w:val="00C00BC6"/>
    <w:rsid w:val="00C01298"/>
    <w:rsid w:val="00C01671"/>
    <w:rsid w:val="00C0167D"/>
    <w:rsid w:val="00C01B65"/>
    <w:rsid w:val="00C01EB8"/>
    <w:rsid w:val="00C0206C"/>
    <w:rsid w:val="00C02419"/>
    <w:rsid w:val="00C0266A"/>
    <w:rsid w:val="00C02766"/>
    <w:rsid w:val="00C02CB5"/>
    <w:rsid w:val="00C02D15"/>
    <w:rsid w:val="00C031C1"/>
    <w:rsid w:val="00C03305"/>
    <w:rsid w:val="00C03419"/>
    <w:rsid w:val="00C03641"/>
    <w:rsid w:val="00C037CE"/>
    <w:rsid w:val="00C03EE8"/>
    <w:rsid w:val="00C0400A"/>
    <w:rsid w:val="00C04233"/>
    <w:rsid w:val="00C04271"/>
    <w:rsid w:val="00C044CE"/>
    <w:rsid w:val="00C046A0"/>
    <w:rsid w:val="00C0495B"/>
    <w:rsid w:val="00C04B54"/>
    <w:rsid w:val="00C04C0F"/>
    <w:rsid w:val="00C04D25"/>
    <w:rsid w:val="00C04E85"/>
    <w:rsid w:val="00C04FEC"/>
    <w:rsid w:val="00C05817"/>
    <w:rsid w:val="00C05AFE"/>
    <w:rsid w:val="00C05B4D"/>
    <w:rsid w:val="00C05BEC"/>
    <w:rsid w:val="00C05DEF"/>
    <w:rsid w:val="00C06093"/>
    <w:rsid w:val="00C06292"/>
    <w:rsid w:val="00C063EB"/>
    <w:rsid w:val="00C067C1"/>
    <w:rsid w:val="00C06E7D"/>
    <w:rsid w:val="00C06F92"/>
    <w:rsid w:val="00C07800"/>
    <w:rsid w:val="00C07C4B"/>
    <w:rsid w:val="00C07D0E"/>
    <w:rsid w:val="00C10048"/>
    <w:rsid w:val="00C1056A"/>
    <w:rsid w:val="00C10F80"/>
    <w:rsid w:val="00C1112B"/>
    <w:rsid w:val="00C1139C"/>
    <w:rsid w:val="00C113A2"/>
    <w:rsid w:val="00C11A88"/>
    <w:rsid w:val="00C11E23"/>
    <w:rsid w:val="00C12012"/>
    <w:rsid w:val="00C124BC"/>
    <w:rsid w:val="00C12874"/>
    <w:rsid w:val="00C128F7"/>
    <w:rsid w:val="00C12927"/>
    <w:rsid w:val="00C12BC1"/>
    <w:rsid w:val="00C13BDA"/>
    <w:rsid w:val="00C13CD2"/>
    <w:rsid w:val="00C13FFD"/>
    <w:rsid w:val="00C14207"/>
    <w:rsid w:val="00C14632"/>
    <w:rsid w:val="00C14AD5"/>
    <w:rsid w:val="00C1509F"/>
    <w:rsid w:val="00C1548C"/>
    <w:rsid w:val="00C157B8"/>
    <w:rsid w:val="00C15E44"/>
    <w:rsid w:val="00C1621D"/>
    <w:rsid w:val="00C16511"/>
    <w:rsid w:val="00C166CF"/>
    <w:rsid w:val="00C1673E"/>
    <w:rsid w:val="00C16852"/>
    <w:rsid w:val="00C16A6E"/>
    <w:rsid w:val="00C16C30"/>
    <w:rsid w:val="00C16F15"/>
    <w:rsid w:val="00C17004"/>
    <w:rsid w:val="00C170A9"/>
    <w:rsid w:val="00C1751D"/>
    <w:rsid w:val="00C17D01"/>
    <w:rsid w:val="00C208E4"/>
    <w:rsid w:val="00C20A00"/>
    <w:rsid w:val="00C20A6D"/>
    <w:rsid w:val="00C20CAE"/>
    <w:rsid w:val="00C214E0"/>
    <w:rsid w:val="00C21516"/>
    <w:rsid w:val="00C21673"/>
    <w:rsid w:val="00C21C7A"/>
    <w:rsid w:val="00C21C8D"/>
    <w:rsid w:val="00C2245D"/>
    <w:rsid w:val="00C22A55"/>
    <w:rsid w:val="00C23130"/>
    <w:rsid w:val="00C23275"/>
    <w:rsid w:val="00C23C10"/>
    <w:rsid w:val="00C24164"/>
    <w:rsid w:val="00C24FE5"/>
    <w:rsid w:val="00C2516B"/>
    <w:rsid w:val="00C255A5"/>
    <w:rsid w:val="00C25618"/>
    <w:rsid w:val="00C2584B"/>
    <w:rsid w:val="00C25942"/>
    <w:rsid w:val="00C25DD9"/>
    <w:rsid w:val="00C25FC6"/>
    <w:rsid w:val="00C262A3"/>
    <w:rsid w:val="00C26553"/>
    <w:rsid w:val="00C2663F"/>
    <w:rsid w:val="00C26B44"/>
    <w:rsid w:val="00C26DB8"/>
    <w:rsid w:val="00C2723A"/>
    <w:rsid w:val="00C27353"/>
    <w:rsid w:val="00C27644"/>
    <w:rsid w:val="00C279B1"/>
    <w:rsid w:val="00C27AA7"/>
    <w:rsid w:val="00C27BBA"/>
    <w:rsid w:val="00C27E71"/>
    <w:rsid w:val="00C3014D"/>
    <w:rsid w:val="00C305F2"/>
    <w:rsid w:val="00C307C8"/>
    <w:rsid w:val="00C30C86"/>
    <w:rsid w:val="00C30E37"/>
    <w:rsid w:val="00C310C1"/>
    <w:rsid w:val="00C318CD"/>
    <w:rsid w:val="00C3263E"/>
    <w:rsid w:val="00C3287D"/>
    <w:rsid w:val="00C32995"/>
    <w:rsid w:val="00C329F2"/>
    <w:rsid w:val="00C32C3F"/>
    <w:rsid w:val="00C32E45"/>
    <w:rsid w:val="00C33026"/>
    <w:rsid w:val="00C33950"/>
    <w:rsid w:val="00C33E2C"/>
    <w:rsid w:val="00C3400F"/>
    <w:rsid w:val="00C340F8"/>
    <w:rsid w:val="00C3467B"/>
    <w:rsid w:val="00C347C3"/>
    <w:rsid w:val="00C34B64"/>
    <w:rsid w:val="00C34C36"/>
    <w:rsid w:val="00C34D84"/>
    <w:rsid w:val="00C34FE7"/>
    <w:rsid w:val="00C3525F"/>
    <w:rsid w:val="00C352B3"/>
    <w:rsid w:val="00C35364"/>
    <w:rsid w:val="00C35396"/>
    <w:rsid w:val="00C356A0"/>
    <w:rsid w:val="00C36286"/>
    <w:rsid w:val="00C364BE"/>
    <w:rsid w:val="00C3654C"/>
    <w:rsid w:val="00C36992"/>
    <w:rsid w:val="00C36BF5"/>
    <w:rsid w:val="00C36DBC"/>
    <w:rsid w:val="00C370D7"/>
    <w:rsid w:val="00C3757C"/>
    <w:rsid w:val="00C376BA"/>
    <w:rsid w:val="00C37ADF"/>
    <w:rsid w:val="00C4011D"/>
    <w:rsid w:val="00C40330"/>
    <w:rsid w:val="00C40373"/>
    <w:rsid w:val="00C4082D"/>
    <w:rsid w:val="00C40AE6"/>
    <w:rsid w:val="00C4105F"/>
    <w:rsid w:val="00C410A9"/>
    <w:rsid w:val="00C4118F"/>
    <w:rsid w:val="00C411AF"/>
    <w:rsid w:val="00C4138D"/>
    <w:rsid w:val="00C417A2"/>
    <w:rsid w:val="00C418CF"/>
    <w:rsid w:val="00C41DEC"/>
    <w:rsid w:val="00C41E3A"/>
    <w:rsid w:val="00C41F0E"/>
    <w:rsid w:val="00C4251E"/>
    <w:rsid w:val="00C42922"/>
    <w:rsid w:val="00C42E6F"/>
    <w:rsid w:val="00C42EE7"/>
    <w:rsid w:val="00C42FDD"/>
    <w:rsid w:val="00C4304C"/>
    <w:rsid w:val="00C4305C"/>
    <w:rsid w:val="00C43315"/>
    <w:rsid w:val="00C4339A"/>
    <w:rsid w:val="00C435C6"/>
    <w:rsid w:val="00C439D3"/>
    <w:rsid w:val="00C43C2C"/>
    <w:rsid w:val="00C441BD"/>
    <w:rsid w:val="00C442AE"/>
    <w:rsid w:val="00C4432D"/>
    <w:rsid w:val="00C445F6"/>
    <w:rsid w:val="00C44C9D"/>
    <w:rsid w:val="00C44FDF"/>
    <w:rsid w:val="00C4520D"/>
    <w:rsid w:val="00C452F5"/>
    <w:rsid w:val="00C45384"/>
    <w:rsid w:val="00C45444"/>
    <w:rsid w:val="00C454F8"/>
    <w:rsid w:val="00C45666"/>
    <w:rsid w:val="00C45F6B"/>
    <w:rsid w:val="00C46555"/>
    <w:rsid w:val="00C46B15"/>
    <w:rsid w:val="00C46EA1"/>
    <w:rsid w:val="00C46F7D"/>
    <w:rsid w:val="00C47347"/>
    <w:rsid w:val="00C475AD"/>
    <w:rsid w:val="00C478B4"/>
    <w:rsid w:val="00C479B5"/>
    <w:rsid w:val="00C50242"/>
    <w:rsid w:val="00C5034D"/>
    <w:rsid w:val="00C5050E"/>
    <w:rsid w:val="00C50CB0"/>
    <w:rsid w:val="00C50CCF"/>
    <w:rsid w:val="00C50DBD"/>
    <w:rsid w:val="00C50E99"/>
    <w:rsid w:val="00C5133E"/>
    <w:rsid w:val="00C5173A"/>
    <w:rsid w:val="00C51A1D"/>
    <w:rsid w:val="00C51A34"/>
    <w:rsid w:val="00C51C1E"/>
    <w:rsid w:val="00C51F72"/>
    <w:rsid w:val="00C52423"/>
    <w:rsid w:val="00C52478"/>
    <w:rsid w:val="00C52744"/>
    <w:rsid w:val="00C52B5F"/>
    <w:rsid w:val="00C53019"/>
    <w:rsid w:val="00C53158"/>
    <w:rsid w:val="00C531CA"/>
    <w:rsid w:val="00C531E4"/>
    <w:rsid w:val="00C535C3"/>
    <w:rsid w:val="00C53EB3"/>
    <w:rsid w:val="00C542D4"/>
    <w:rsid w:val="00C5452B"/>
    <w:rsid w:val="00C54634"/>
    <w:rsid w:val="00C54D14"/>
    <w:rsid w:val="00C54D71"/>
    <w:rsid w:val="00C5518A"/>
    <w:rsid w:val="00C55E7B"/>
    <w:rsid w:val="00C563F5"/>
    <w:rsid w:val="00C5677E"/>
    <w:rsid w:val="00C56E7E"/>
    <w:rsid w:val="00C56EB5"/>
    <w:rsid w:val="00C57097"/>
    <w:rsid w:val="00C570F7"/>
    <w:rsid w:val="00C571C3"/>
    <w:rsid w:val="00C573BF"/>
    <w:rsid w:val="00C575C5"/>
    <w:rsid w:val="00C5786B"/>
    <w:rsid w:val="00C57C79"/>
    <w:rsid w:val="00C60258"/>
    <w:rsid w:val="00C60375"/>
    <w:rsid w:val="00C606CF"/>
    <w:rsid w:val="00C60BC0"/>
    <w:rsid w:val="00C60EAD"/>
    <w:rsid w:val="00C60FCC"/>
    <w:rsid w:val="00C6104A"/>
    <w:rsid w:val="00C62331"/>
    <w:rsid w:val="00C6276C"/>
    <w:rsid w:val="00C62859"/>
    <w:rsid w:val="00C62CD5"/>
    <w:rsid w:val="00C636E6"/>
    <w:rsid w:val="00C63971"/>
    <w:rsid w:val="00C639D6"/>
    <w:rsid w:val="00C63F8E"/>
    <w:rsid w:val="00C64104"/>
    <w:rsid w:val="00C6416A"/>
    <w:rsid w:val="00C64377"/>
    <w:rsid w:val="00C643D4"/>
    <w:rsid w:val="00C643F4"/>
    <w:rsid w:val="00C647FB"/>
    <w:rsid w:val="00C64944"/>
    <w:rsid w:val="00C64A0C"/>
    <w:rsid w:val="00C64AA3"/>
    <w:rsid w:val="00C654E0"/>
    <w:rsid w:val="00C66408"/>
    <w:rsid w:val="00C664C4"/>
    <w:rsid w:val="00C66976"/>
    <w:rsid w:val="00C66B83"/>
    <w:rsid w:val="00C67A23"/>
    <w:rsid w:val="00C67B14"/>
    <w:rsid w:val="00C67DD3"/>
    <w:rsid w:val="00C67EAB"/>
    <w:rsid w:val="00C7026D"/>
    <w:rsid w:val="00C70388"/>
    <w:rsid w:val="00C705B6"/>
    <w:rsid w:val="00C70CB8"/>
    <w:rsid w:val="00C70DA2"/>
    <w:rsid w:val="00C70DFF"/>
    <w:rsid w:val="00C70E3C"/>
    <w:rsid w:val="00C71DEA"/>
    <w:rsid w:val="00C72348"/>
    <w:rsid w:val="00C723A0"/>
    <w:rsid w:val="00C727CF"/>
    <w:rsid w:val="00C72961"/>
    <w:rsid w:val="00C72C73"/>
    <w:rsid w:val="00C72F3F"/>
    <w:rsid w:val="00C73054"/>
    <w:rsid w:val="00C7337C"/>
    <w:rsid w:val="00C739A3"/>
    <w:rsid w:val="00C73BF0"/>
    <w:rsid w:val="00C7467A"/>
    <w:rsid w:val="00C746FE"/>
    <w:rsid w:val="00C74C12"/>
    <w:rsid w:val="00C74C38"/>
    <w:rsid w:val="00C74E9A"/>
    <w:rsid w:val="00C74FA1"/>
    <w:rsid w:val="00C75062"/>
    <w:rsid w:val="00C75A6B"/>
    <w:rsid w:val="00C75DC7"/>
    <w:rsid w:val="00C75EFE"/>
    <w:rsid w:val="00C7636C"/>
    <w:rsid w:val="00C763A8"/>
    <w:rsid w:val="00C763B6"/>
    <w:rsid w:val="00C7644F"/>
    <w:rsid w:val="00C768F6"/>
    <w:rsid w:val="00C77035"/>
    <w:rsid w:val="00C77341"/>
    <w:rsid w:val="00C77410"/>
    <w:rsid w:val="00C776B6"/>
    <w:rsid w:val="00C80073"/>
    <w:rsid w:val="00C80335"/>
    <w:rsid w:val="00C80773"/>
    <w:rsid w:val="00C80848"/>
    <w:rsid w:val="00C809F3"/>
    <w:rsid w:val="00C80D12"/>
    <w:rsid w:val="00C80DEA"/>
    <w:rsid w:val="00C810F5"/>
    <w:rsid w:val="00C816FF"/>
    <w:rsid w:val="00C81726"/>
    <w:rsid w:val="00C81B7F"/>
    <w:rsid w:val="00C81C7E"/>
    <w:rsid w:val="00C81F57"/>
    <w:rsid w:val="00C821FB"/>
    <w:rsid w:val="00C82D70"/>
    <w:rsid w:val="00C832DC"/>
    <w:rsid w:val="00C83322"/>
    <w:rsid w:val="00C833FB"/>
    <w:rsid w:val="00C8373E"/>
    <w:rsid w:val="00C8377F"/>
    <w:rsid w:val="00C842C2"/>
    <w:rsid w:val="00C842F8"/>
    <w:rsid w:val="00C8447A"/>
    <w:rsid w:val="00C84B80"/>
    <w:rsid w:val="00C854DC"/>
    <w:rsid w:val="00C85616"/>
    <w:rsid w:val="00C8568D"/>
    <w:rsid w:val="00C8582F"/>
    <w:rsid w:val="00C85953"/>
    <w:rsid w:val="00C85CFE"/>
    <w:rsid w:val="00C85EAC"/>
    <w:rsid w:val="00C8609E"/>
    <w:rsid w:val="00C8646D"/>
    <w:rsid w:val="00C8699F"/>
    <w:rsid w:val="00C86BC8"/>
    <w:rsid w:val="00C86C14"/>
    <w:rsid w:val="00C8766B"/>
    <w:rsid w:val="00C87A3A"/>
    <w:rsid w:val="00C87EA9"/>
    <w:rsid w:val="00C901A2"/>
    <w:rsid w:val="00C903F0"/>
    <w:rsid w:val="00C91250"/>
    <w:rsid w:val="00C913D5"/>
    <w:rsid w:val="00C914FC"/>
    <w:rsid w:val="00C91858"/>
    <w:rsid w:val="00C91DE3"/>
    <w:rsid w:val="00C9205E"/>
    <w:rsid w:val="00C92119"/>
    <w:rsid w:val="00C92271"/>
    <w:rsid w:val="00C9243E"/>
    <w:rsid w:val="00C92632"/>
    <w:rsid w:val="00C92C7F"/>
    <w:rsid w:val="00C92D68"/>
    <w:rsid w:val="00C93376"/>
    <w:rsid w:val="00C935B7"/>
    <w:rsid w:val="00C9369D"/>
    <w:rsid w:val="00C93AAF"/>
    <w:rsid w:val="00C93FD0"/>
    <w:rsid w:val="00C9410E"/>
    <w:rsid w:val="00C944FA"/>
    <w:rsid w:val="00C9453A"/>
    <w:rsid w:val="00C9460E"/>
    <w:rsid w:val="00C948B2"/>
    <w:rsid w:val="00C9490C"/>
    <w:rsid w:val="00C94D98"/>
    <w:rsid w:val="00C9515C"/>
    <w:rsid w:val="00C95854"/>
    <w:rsid w:val="00C95980"/>
    <w:rsid w:val="00C95AFF"/>
    <w:rsid w:val="00C95B18"/>
    <w:rsid w:val="00C95D32"/>
    <w:rsid w:val="00C95EFF"/>
    <w:rsid w:val="00C9622B"/>
    <w:rsid w:val="00C96581"/>
    <w:rsid w:val="00C9673B"/>
    <w:rsid w:val="00C967AC"/>
    <w:rsid w:val="00C96E6F"/>
    <w:rsid w:val="00C96F3C"/>
    <w:rsid w:val="00C97736"/>
    <w:rsid w:val="00C97872"/>
    <w:rsid w:val="00C97970"/>
    <w:rsid w:val="00C97B0D"/>
    <w:rsid w:val="00C97C4B"/>
    <w:rsid w:val="00C97E57"/>
    <w:rsid w:val="00CA00B9"/>
    <w:rsid w:val="00CA03D7"/>
    <w:rsid w:val="00CA0532"/>
    <w:rsid w:val="00CA0CCF"/>
    <w:rsid w:val="00CA13BF"/>
    <w:rsid w:val="00CA18A3"/>
    <w:rsid w:val="00CA1CB5"/>
    <w:rsid w:val="00CA2241"/>
    <w:rsid w:val="00CA25CA"/>
    <w:rsid w:val="00CA2B86"/>
    <w:rsid w:val="00CA386C"/>
    <w:rsid w:val="00CA3CDD"/>
    <w:rsid w:val="00CA403B"/>
    <w:rsid w:val="00CA44B0"/>
    <w:rsid w:val="00CA45D2"/>
    <w:rsid w:val="00CA4896"/>
    <w:rsid w:val="00CA4A34"/>
    <w:rsid w:val="00CA4B64"/>
    <w:rsid w:val="00CA4D7E"/>
    <w:rsid w:val="00CA505A"/>
    <w:rsid w:val="00CA56E2"/>
    <w:rsid w:val="00CA58F5"/>
    <w:rsid w:val="00CA59DD"/>
    <w:rsid w:val="00CA5C8B"/>
    <w:rsid w:val="00CA602A"/>
    <w:rsid w:val="00CA64FC"/>
    <w:rsid w:val="00CA6943"/>
    <w:rsid w:val="00CA69E8"/>
    <w:rsid w:val="00CA6E5E"/>
    <w:rsid w:val="00CA7449"/>
    <w:rsid w:val="00CA789B"/>
    <w:rsid w:val="00CA7975"/>
    <w:rsid w:val="00CA7E76"/>
    <w:rsid w:val="00CA7E8E"/>
    <w:rsid w:val="00CB008E"/>
    <w:rsid w:val="00CB01FA"/>
    <w:rsid w:val="00CB068C"/>
    <w:rsid w:val="00CB0737"/>
    <w:rsid w:val="00CB097A"/>
    <w:rsid w:val="00CB0A7D"/>
    <w:rsid w:val="00CB0ADA"/>
    <w:rsid w:val="00CB165A"/>
    <w:rsid w:val="00CB169C"/>
    <w:rsid w:val="00CB26EC"/>
    <w:rsid w:val="00CB2D2A"/>
    <w:rsid w:val="00CB2D85"/>
    <w:rsid w:val="00CB35E8"/>
    <w:rsid w:val="00CB3632"/>
    <w:rsid w:val="00CB3AF7"/>
    <w:rsid w:val="00CB3F79"/>
    <w:rsid w:val="00CB44B6"/>
    <w:rsid w:val="00CB4B32"/>
    <w:rsid w:val="00CB4D5A"/>
    <w:rsid w:val="00CB5837"/>
    <w:rsid w:val="00CB5B1E"/>
    <w:rsid w:val="00CB5CF2"/>
    <w:rsid w:val="00CB5D3F"/>
    <w:rsid w:val="00CB6681"/>
    <w:rsid w:val="00CB6D6B"/>
    <w:rsid w:val="00CB6DED"/>
    <w:rsid w:val="00CB7159"/>
    <w:rsid w:val="00CB787A"/>
    <w:rsid w:val="00CB7B35"/>
    <w:rsid w:val="00CB7E04"/>
    <w:rsid w:val="00CB7F86"/>
    <w:rsid w:val="00CC0482"/>
    <w:rsid w:val="00CC05CD"/>
    <w:rsid w:val="00CC0A3B"/>
    <w:rsid w:val="00CC0C4A"/>
    <w:rsid w:val="00CC0D9A"/>
    <w:rsid w:val="00CC10D3"/>
    <w:rsid w:val="00CC16FC"/>
    <w:rsid w:val="00CC17F0"/>
    <w:rsid w:val="00CC1853"/>
    <w:rsid w:val="00CC18E7"/>
    <w:rsid w:val="00CC1A46"/>
    <w:rsid w:val="00CC1AE6"/>
    <w:rsid w:val="00CC1D27"/>
    <w:rsid w:val="00CC1FAE"/>
    <w:rsid w:val="00CC218F"/>
    <w:rsid w:val="00CC25F4"/>
    <w:rsid w:val="00CC3335"/>
    <w:rsid w:val="00CC3A23"/>
    <w:rsid w:val="00CC3A2E"/>
    <w:rsid w:val="00CC3FDC"/>
    <w:rsid w:val="00CC41D7"/>
    <w:rsid w:val="00CC4242"/>
    <w:rsid w:val="00CC4363"/>
    <w:rsid w:val="00CC48D0"/>
    <w:rsid w:val="00CC5036"/>
    <w:rsid w:val="00CC5B68"/>
    <w:rsid w:val="00CC5BBD"/>
    <w:rsid w:val="00CC5C43"/>
    <w:rsid w:val="00CC5DB7"/>
    <w:rsid w:val="00CC62DB"/>
    <w:rsid w:val="00CC671B"/>
    <w:rsid w:val="00CC70FB"/>
    <w:rsid w:val="00CC737C"/>
    <w:rsid w:val="00CC765D"/>
    <w:rsid w:val="00CC7E35"/>
    <w:rsid w:val="00CD02E2"/>
    <w:rsid w:val="00CD03B6"/>
    <w:rsid w:val="00CD03E2"/>
    <w:rsid w:val="00CD04AC"/>
    <w:rsid w:val="00CD087D"/>
    <w:rsid w:val="00CD08E0"/>
    <w:rsid w:val="00CD0999"/>
    <w:rsid w:val="00CD0B2D"/>
    <w:rsid w:val="00CD0D3C"/>
    <w:rsid w:val="00CD0F5D"/>
    <w:rsid w:val="00CD10D2"/>
    <w:rsid w:val="00CD12DF"/>
    <w:rsid w:val="00CD137D"/>
    <w:rsid w:val="00CD1481"/>
    <w:rsid w:val="00CD17B8"/>
    <w:rsid w:val="00CD19A2"/>
    <w:rsid w:val="00CD1C0B"/>
    <w:rsid w:val="00CD239A"/>
    <w:rsid w:val="00CD2656"/>
    <w:rsid w:val="00CD26F2"/>
    <w:rsid w:val="00CD2ADD"/>
    <w:rsid w:val="00CD2BBA"/>
    <w:rsid w:val="00CD2CC9"/>
    <w:rsid w:val="00CD4017"/>
    <w:rsid w:val="00CD407D"/>
    <w:rsid w:val="00CD463B"/>
    <w:rsid w:val="00CD4C60"/>
    <w:rsid w:val="00CD4D48"/>
    <w:rsid w:val="00CD50A4"/>
    <w:rsid w:val="00CD51AB"/>
    <w:rsid w:val="00CD5512"/>
    <w:rsid w:val="00CD5535"/>
    <w:rsid w:val="00CD57D0"/>
    <w:rsid w:val="00CD5816"/>
    <w:rsid w:val="00CD5AF3"/>
    <w:rsid w:val="00CD5F1C"/>
    <w:rsid w:val="00CD6274"/>
    <w:rsid w:val="00CD680C"/>
    <w:rsid w:val="00CD69BC"/>
    <w:rsid w:val="00CD6E3D"/>
    <w:rsid w:val="00CD6EA6"/>
    <w:rsid w:val="00CD6F54"/>
    <w:rsid w:val="00CD71AB"/>
    <w:rsid w:val="00CD71D1"/>
    <w:rsid w:val="00CE0109"/>
    <w:rsid w:val="00CE1E4C"/>
    <w:rsid w:val="00CE1FC5"/>
    <w:rsid w:val="00CE24BF"/>
    <w:rsid w:val="00CE24C5"/>
    <w:rsid w:val="00CE3875"/>
    <w:rsid w:val="00CE3DB9"/>
    <w:rsid w:val="00CE422D"/>
    <w:rsid w:val="00CE46E5"/>
    <w:rsid w:val="00CE485A"/>
    <w:rsid w:val="00CE4D39"/>
    <w:rsid w:val="00CE5279"/>
    <w:rsid w:val="00CE54F1"/>
    <w:rsid w:val="00CE58CD"/>
    <w:rsid w:val="00CE59EE"/>
    <w:rsid w:val="00CE5A78"/>
    <w:rsid w:val="00CE602E"/>
    <w:rsid w:val="00CE60FF"/>
    <w:rsid w:val="00CE6381"/>
    <w:rsid w:val="00CE654F"/>
    <w:rsid w:val="00CE6BAC"/>
    <w:rsid w:val="00CE70C0"/>
    <w:rsid w:val="00CE71AD"/>
    <w:rsid w:val="00CE7571"/>
    <w:rsid w:val="00CE78AE"/>
    <w:rsid w:val="00CE7E62"/>
    <w:rsid w:val="00CF0C17"/>
    <w:rsid w:val="00CF0C4C"/>
    <w:rsid w:val="00CF0CA5"/>
    <w:rsid w:val="00CF0D72"/>
    <w:rsid w:val="00CF195E"/>
    <w:rsid w:val="00CF19DA"/>
    <w:rsid w:val="00CF1C3A"/>
    <w:rsid w:val="00CF1C7F"/>
    <w:rsid w:val="00CF1CC0"/>
    <w:rsid w:val="00CF2013"/>
    <w:rsid w:val="00CF24F8"/>
    <w:rsid w:val="00CF2653"/>
    <w:rsid w:val="00CF2B61"/>
    <w:rsid w:val="00CF3166"/>
    <w:rsid w:val="00CF341C"/>
    <w:rsid w:val="00CF352D"/>
    <w:rsid w:val="00CF365E"/>
    <w:rsid w:val="00CF398B"/>
    <w:rsid w:val="00CF3ADD"/>
    <w:rsid w:val="00CF3AFF"/>
    <w:rsid w:val="00CF4247"/>
    <w:rsid w:val="00CF42DE"/>
    <w:rsid w:val="00CF447B"/>
    <w:rsid w:val="00CF4812"/>
    <w:rsid w:val="00CF4C0E"/>
    <w:rsid w:val="00CF4C29"/>
    <w:rsid w:val="00CF4D47"/>
    <w:rsid w:val="00CF5263"/>
    <w:rsid w:val="00CF551D"/>
    <w:rsid w:val="00CF5897"/>
    <w:rsid w:val="00CF5B83"/>
    <w:rsid w:val="00CF5D94"/>
    <w:rsid w:val="00CF5EB2"/>
    <w:rsid w:val="00CF60B5"/>
    <w:rsid w:val="00CF650A"/>
    <w:rsid w:val="00CF6A04"/>
    <w:rsid w:val="00CF709B"/>
    <w:rsid w:val="00CF7474"/>
    <w:rsid w:val="00CF7BC4"/>
    <w:rsid w:val="00CF7CBA"/>
    <w:rsid w:val="00D0004B"/>
    <w:rsid w:val="00D00176"/>
    <w:rsid w:val="00D001A7"/>
    <w:rsid w:val="00D002FF"/>
    <w:rsid w:val="00D004FA"/>
    <w:rsid w:val="00D00BDE"/>
    <w:rsid w:val="00D01383"/>
    <w:rsid w:val="00D0150A"/>
    <w:rsid w:val="00D01743"/>
    <w:rsid w:val="00D0197C"/>
    <w:rsid w:val="00D01AA3"/>
    <w:rsid w:val="00D01B21"/>
    <w:rsid w:val="00D01BF8"/>
    <w:rsid w:val="00D01E2F"/>
    <w:rsid w:val="00D01EF2"/>
    <w:rsid w:val="00D020E4"/>
    <w:rsid w:val="00D021B3"/>
    <w:rsid w:val="00D0224E"/>
    <w:rsid w:val="00D02714"/>
    <w:rsid w:val="00D02AE3"/>
    <w:rsid w:val="00D02BB0"/>
    <w:rsid w:val="00D03102"/>
    <w:rsid w:val="00D03214"/>
    <w:rsid w:val="00D0324F"/>
    <w:rsid w:val="00D0350E"/>
    <w:rsid w:val="00D03727"/>
    <w:rsid w:val="00D0378A"/>
    <w:rsid w:val="00D0380F"/>
    <w:rsid w:val="00D03836"/>
    <w:rsid w:val="00D03C06"/>
    <w:rsid w:val="00D03C4C"/>
    <w:rsid w:val="00D03F6B"/>
    <w:rsid w:val="00D040B1"/>
    <w:rsid w:val="00D040E4"/>
    <w:rsid w:val="00D0415B"/>
    <w:rsid w:val="00D0426E"/>
    <w:rsid w:val="00D042A7"/>
    <w:rsid w:val="00D0466F"/>
    <w:rsid w:val="00D04C99"/>
    <w:rsid w:val="00D05048"/>
    <w:rsid w:val="00D05132"/>
    <w:rsid w:val="00D05689"/>
    <w:rsid w:val="00D05BA1"/>
    <w:rsid w:val="00D05D93"/>
    <w:rsid w:val="00D05DB6"/>
    <w:rsid w:val="00D05EA9"/>
    <w:rsid w:val="00D0602D"/>
    <w:rsid w:val="00D061F8"/>
    <w:rsid w:val="00D0621F"/>
    <w:rsid w:val="00D0671F"/>
    <w:rsid w:val="00D0687C"/>
    <w:rsid w:val="00D069F1"/>
    <w:rsid w:val="00D06F9D"/>
    <w:rsid w:val="00D071F8"/>
    <w:rsid w:val="00D07252"/>
    <w:rsid w:val="00D0742C"/>
    <w:rsid w:val="00D074F4"/>
    <w:rsid w:val="00D0785F"/>
    <w:rsid w:val="00D07A03"/>
    <w:rsid w:val="00D07C4F"/>
    <w:rsid w:val="00D07CE1"/>
    <w:rsid w:val="00D1026A"/>
    <w:rsid w:val="00D1066D"/>
    <w:rsid w:val="00D107CF"/>
    <w:rsid w:val="00D11B0B"/>
    <w:rsid w:val="00D11D05"/>
    <w:rsid w:val="00D11D69"/>
    <w:rsid w:val="00D11DF5"/>
    <w:rsid w:val="00D11F72"/>
    <w:rsid w:val="00D12012"/>
    <w:rsid w:val="00D12293"/>
    <w:rsid w:val="00D124DA"/>
    <w:rsid w:val="00D1347D"/>
    <w:rsid w:val="00D13CB7"/>
    <w:rsid w:val="00D14236"/>
    <w:rsid w:val="00D14553"/>
    <w:rsid w:val="00D14681"/>
    <w:rsid w:val="00D14DB1"/>
    <w:rsid w:val="00D14F82"/>
    <w:rsid w:val="00D15337"/>
    <w:rsid w:val="00D1544D"/>
    <w:rsid w:val="00D1560E"/>
    <w:rsid w:val="00D15F43"/>
    <w:rsid w:val="00D16158"/>
    <w:rsid w:val="00D16219"/>
    <w:rsid w:val="00D1686C"/>
    <w:rsid w:val="00D16E87"/>
    <w:rsid w:val="00D1724C"/>
    <w:rsid w:val="00D17804"/>
    <w:rsid w:val="00D20B8B"/>
    <w:rsid w:val="00D21235"/>
    <w:rsid w:val="00D214EE"/>
    <w:rsid w:val="00D2162C"/>
    <w:rsid w:val="00D21A3C"/>
    <w:rsid w:val="00D21ABB"/>
    <w:rsid w:val="00D22378"/>
    <w:rsid w:val="00D2268E"/>
    <w:rsid w:val="00D22F55"/>
    <w:rsid w:val="00D233F1"/>
    <w:rsid w:val="00D238DD"/>
    <w:rsid w:val="00D23D08"/>
    <w:rsid w:val="00D23D7D"/>
    <w:rsid w:val="00D249FF"/>
    <w:rsid w:val="00D24A98"/>
    <w:rsid w:val="00D25515"/>
    <w:rsid w:val="00D256F8"/>
    <w:rsid w:val="00D25CFB"/>
    <w:rsid w:val="00D26411"/>
    <w:rsid w:val="00D2685C"/>
    <w:rsid w:val="00D268D1"/>
    <w:rsid w:val="00D26A3B"/>
    <w:rsid w:val="00D26B35"/>
    <w:rsid w:val="00D26DED"/>
    <w:rsid w:val="00D26E26"/>
    <w:rsid w:val="00D26F0B"/>
    <w:rsid w:val="00D27B76"/>
    <w:rsid w:val="00D302FD"/>
    <w:rsid w:val="00D3038A"/>
    <w:rsid w:val="00D3098D"/>
    <w:rsid w:val="00D31028"/>
    <w:rsid w:val="00D31729"/>
    <w:rsid w:val="00D31731"/>
    <w:rsid w:val="00D318CC"/>
    <w:rsid w:val="00D31A02"/>
    <w:rsid w:val="00D31CE1"/>
    <w:rsid w:val="00D31ECC"/>
    <w:rsid w:val="00D31F97"/>
    <w:rsid w:val="00D3208D"/>
    <w:rsid w:val="00D3218D"/>
    <w:rsid w:val="00D321B7"/>
    <w:rsid w:val="00D326F7"/>
    <w:rsid w:val="00D328D2"/>
    <w:rsid w:val="00D32C80"/>
    <w:rsid w:val="00D32D94"/>
    <w:rsid w:val="00D32F14"/>
    <w:rsid w:val="00D331C4"/>
    <w:rsid w:val="00D3323C"/>
    <w:rsid w:val="00D33456"/>
    <w:rsid w:val="00D334FB"/>
    <w:rsid w:val="00D3362A"/>
    <w:rsid w:val="00D3393B"/>
    <w:rsid w:val="00D3396F"/>
    <w:rsid w:val="00D33D4D"/>
    <w:rsid w:val="00D33DCE"/>
    <w:rsid w:val="00D34150"/>
    <w:rsid w:val="00D34234"/>
    <w:rsid w:val="00D34A0B"/>
    <w:rsid w:val="00D34D5D"/>
    <w:rsid w:val="00D35335"/>
    <w:rsid w:val="00D358D3"/>
    <w:rsid w:val="00D36234"/>
    <w:rsid w:val="00D36371"/>
    <w:rsid w:val="00D3692A"/>
    <w:rsid w:val="00D36C0F"/>
    <w:rsid w:val="00D36CD1"/>
    <w:rsid w:val="00D36D75"/>
    <w:rsid w:val="00D372DD"/>
    <w:rsid w:val="00D377C8"/>
    <w:rsid w:val="00D37966"/>
    <w:rsid w:val="00D37E60"/>
    <w:rsid w:val="00D37F4E"/>
    <w:rsid w:val="00D4051D"/>
    <w:rsid w:val="00D406AF"/>
    <w:rsid w:val="00D410EB"/>
    <w:rsid w:val="00D4195C"/>
    <w:rsid w:val="00D41FE6"/>
    <w:rsid w:val="00D4215F"/>
    <w:rsid w:val="00D421BA"/>
    <w:rsid w:val="00D42A6D"/>
    <w:rsid w:val="00D42E02"/>
    <w:rsid w:val="00D43090"/>
    <w:rsid w:val="00D43590"/>
    <w:rsid w:val="00D437D8"/>
    <w:rsid w:val="00D439C0"/>
    <w:rsid w:val="00D43DDD"/>
    <w:rsid w:val="00D43DF7"/>
    <w:rsid w:val="00D4422F"/>
    <w:rsid w:val="00D44652"/>
    <w:rsid w:val="00D44929"/>
    <w:rsid w:val="00D44994"/>
    <w:rsid w:val="00D44ADD"/>
    <w:rsid w:val="00D44B88"/>
    <w:rsid w:val="00D451F9"/>
    <w:rsid w:val="00D4543A"/>
    <w:rsid w:val="00D45DF3"/>
    <w:rsid w:val="00D45EB4"/>
    <w:rsid w:val="00D46174"/>
    <w:rsid w:val="00D4620B"/>
    <w:rsid w:val="00D46610"/>
    <w:rsid w:val="00D466D2"/>
    <w:rsid w:val="00D46D65"/>
    <w:rsid w:val="00D46FB0"/>
    <w:rsid w:val="00D47083"/>
    <w:rsid w:val="00D47D98"/>
    <w:rsid w:val="00D47DA6"/>
    <w:rsid w:val="00D47DD0"/>
    <w:rsid w:val="00D47DD2"/>
    <w:rsid w:val="00D47F16"/>
    <w:rsid w:val="00D5013B"/>
    <w:rsid w:val="00D50183"/>
    <w:rsid w:val="00D501B2"/>
    <w:rsid w:val="00D50204"/>
    <w:rsid w:val="00D5065C"/>
    <w:rsid w:val="00D506F9"/>
    <w:rsid w:val="00D50729"/>
    <w:rsid w:val="00D50AB1"/>
    <w:rsid w:val="00D513D8"/>
    <w:rsid w:val="00D51586"/>
    <w:rsid w:val="00D516B2"/>
    <w:rsid w:val="00D51BE5"/>
    <w:rsid w:val="00D51D12"/>
    <w:rsid w:val="00D51DB2"/>
    <w:rsid w:val="00D51DBE"/>
    <w:rsid w:val="00D52232"/>
    <w:rsid w:val="00D52BD1"/>
    <w:rsid w:val="00D52DEE"/>
    <w:rsid w:val="00D5362B"/>
    <w:rsid w:val="00D53C62"/>
    <w:rsid w:val="00D53F67"/>
    <w:rsid w:val="00D55072"/>
    <w:rsid w:val="00D551B5"/>
    <w:rsid w:val="00D5586C"/>
    <w:rsid w:val="00D558C7"/>
    <w:rsid w:val="00D5684C"/>
    <w:rsid w:val="00D56A5E"/>
    <w:rsid w:val="00D56DB2"/>
    <w:rsid w:val="00D57155"/>
    <w:rsid w:val="00D5747F"/>
    <w:rsid w:val="00D57495"/>
    <w:rsid w:val="00D574FA"/>
    <w:rsid w:val="00D5795B"/>
    <w:rsid w:val="00D57ABF"/>
    <w:rsid w:val="00D60079"/>
    <w:rsid w:val="00D60B42"/>
    <w:rsid w:val="00D60C1B"/>
    <w:rsid w:val="00D60C8D"/>
    <w:rsid w:val="00D6113F"/>
    <w:rsid w:val="00D61374"/>
    <w:rsid w:val="00D6168A"/>
    <w:rsid w:val="00D616A5"/>
    <w:rsid w:val="00D61736"/>
    <w:rsid w:val="00D61793"/>
    <w:rsid w:val="00D61B6E"/>
    <w:rsid w:val="00D61E5E"/>
    <w:rsid w:val="00D61FF0"/>
    <w:rsid w:val="00D6211D"/>
    <w:rsid w:val="00D62833"/>
    <w:rsid w:val="00D62C97"/>
    <w:rsid w:val="00D62CB9"/>
    <w:rsid w:val="00D62E3F"/>
    <w:rsid w:val="00D63517"/>
    <w:rsid w:val="00D6373A"/>
    <w:rsid w:val="00D63B75"/>
    <w:rsid w:val="00D63BD4"/>
    <w:rsid w:val="00D63C76"/>
    <w:rsid w:val="00D63D45"/>
    <w:rsid w:val="00D64061"/>
    <w:rsid w:val="00D645D6"/>
    <w:rsid w:val="00D647ED"/>
    <w:rsid w:val="00D64C11"/>
    <w:rsid w:val="00D64CB5"/>
    <w:rsid w:val="00D64D24"/>
    <w:rsid w:val="00D65506"/>
    <w:rsid w:val="00D657C9"/>
    <w:rsid w:val="00D659B1"/>
    <w:rsid w:val="00D65FD0"/>
    <w:rsid w:val="00D664C1"/>
    <w:rsid w:val="00D66AF4"/>
    <w:rsid w:val="00D66C75"/>
    <w:rsid w:val="00D66E18"/>
    <w:rsid w:val="00D6734D"/>
    <w:rsid w:val="00D6761F"/>
    <w:rsid w:val="00D6785A"/>
    <w:rsid w:val="00D67971"/>
    <w:rsid w:val="00D679CF"/>
    <w:rsid w:val="00D679D3"/>
    <w:rsid w:val="00D67AD0"/>
    <w:rsid w:val="00D67D19"/>
    <w:rsid w:val="00D67F10"/>
    <w:rsid w:val="00D70D15"/>
    <w:rsid w:val="00D70D41"/>
    <w:rsid w:val="00D70E31"/>
    <w:rsid w:val="00D71169"/>
    <w:rsid w:val="00D712C2"/>
    <w:rsid w:val="00D715AF"/>
    <w:rsid w:val="00D715B3"/>
    <w:rsid w:val="00D7180E"/>
    <w:rsid w:val="00D71C02"/>
    <w:rsid w:val="00D71FC1"/>
    <w:rsid w:val="00D721B6"/>
    <w:rsid w:val="00D7235F"/>
    <w:rsid w:val="00D72596"/>
    <w:rsid w:val="00D725FA"/>
    <w:rsid w:val="00D7270E"/>
    <w:rsid w:val="00D727E3"/>
    <w:rsid w:val="00D728C4"/>
    <w:rsid w:val="00D729E4"/>
    <w:rsid w:val="00D72CCF"/>
    <w:rsid w:val="00D73277"/>
    <w:rsid w:val="00D7356F"/>
    <w:rsid w:val="00D73587"/>
    <w:rsid w:val="00D73A06"/>
    <w:rsid w:val="00D73EBB"/>
    <w:rsid w:val="00D742A0"/>
    <w:rsid w:val="00D742B6"/>
    <w:rsid w:val="00D743DA"/>
    <w:rsid w:val="00D7472A"/>
    <w:rsid w:val="00D749F1"/>
    <w:rsid w:val="00D7509B"/>
    <w:rsid w:val="00D750F2"/>
    <w:rsid w:val="00D751FB"/>
    <w:rsid w:val="00D754D6"/>
    <w:rsid w:val="00D7562D"/>
    <w:rsid w:val="00D757FD"/>
    <w:rsid w:val="00D761AA"/>
    <w:rsid w:val="00D76FAE"/>
    <w:rsid w:val="00D77155"/>
    <w:rsid w:val="00D7734C"/>
    <w:rsid w:val="00D773F8"/>
    <w:rsid w:val="00D777D7"/>
    <w:rsid w:val="00D77B57"/>
    <w:rsid w:val="00D77B68"/>
    <w:rsid w:val="00D8017E"/>
    <w:rsid w:val="00D8030C"/>
    <w:rsid w:val="00D80477"/>
    <w:rsid w:val="00D804D1"/>
    <w:rsid w:val="00D8055E"/>
    <w:rsid w:val="00D8068C"/>
    <w:rsid w:val="00D80AB8"/>
    <w:rsid w:val="00D81502"/>
    <w:rsid w:val="00D81792"/>
    <w:rsid w:val="00D819B1"/>
    <w:rsid w:val="00D81D4C"/>
    <w:rsid w:val="00D81F98"/>
    <w:rsid w:val="00D82272"/>
    <w:rsid w:val="00D8233C"/>
    <w:rsid w:val="00D82494"/>
    <w:rsid w:val="00D8257E"/>
    <w:rsid w:val="00D82EDC"/>
    <w:rsid w:val="00D82F82"/>
    <w:rsid w:val="00D833E1"/>
    <w:rsid w:val="00D83AE9"/>
    <w:rsid w:val="00D83C29"/>
    <w:rsid w:val="00D83D3D"/>
    <w:rsid w:val="00D83EFB"/>
    <w:rsid w:val="00D84D5D"/>
    <w:rsid w:val="00D850B6"/>
    <w:rsid w:val="00D8577D"/>
    <w:rsid w:val="00D857B8"/>
    <w:rsid w:val="00D858F7"/>
    <w:rsid w:val="00D85D3A"/>
    <w:rsid w:val="00D85F2B"/>
    <w:rsid w:val="00D860CF"/>
    <w:rsid w:val="00D863F0"/>
    <w:rsid w:val="00D8644B"/>
    <w:rsid w:val="00D8666E"/>
    <w:rsid w:val="00D8676B"/>
    <w:rsid w:val="00D86A27"/>
    <w:rsid w:val="00D86D04"/>
    <w:rsid w:val="00D8713F"/>
    <w:rsid w:val="00D87175"/>
    <w:rsid w:val="00D87A17"/>
    <w:rsid w:val="00D87ABF"/>
    <w:rsid w:val="00D90CD3"/>
    <w:rsid w:val="00D90E2B"/>
    <w:rsid w:val="00D914FA"/>
    <w:rsid w:val="00D917A1"/>
    <w:rsid w:val="00D919E6"/>
    <w:rsid w:val="00D91BE1"/>
    <w:rsid w:val="00D91EC8"/>
    <w:rsid w:val="00D92644"/>
    <w:rsid w:val="00D92C29"/>
    <w:rsid w:val="00D93312"/>
    <w:rsid w:val="00D934FA"/>
    <w:rsid w:val="00D935BA"/>
    <w:rsid w:val="00D936E2"/>
    <w:rsid w:val="00D93895"/>
    <w:rsid w:val="00D94124"/>
    <w:rsid w:val="00D95104"/>
    <w:rsid w:val="00D95600"/>
    <w:rsid w:val="00D9562A"/>
    <w:rsid w:val="00D96572"/>
    <w:rsid w:val="00D9683C"/>
    <w:rsid w:val="00D96AE4"/>
    <w:rsid w:val="00D96C6D"/>
    <w:rsid w:val="00D97441"/>
    <w:rsid w:val="00D975D4"/>
    <w:rsid w:val="00D97884"/>
    <w:rsid w:val="00D97F24"/>
    <w:rsid w:val="00DA078F"/>
    <w:rsid w:val="00DA0A7F"/>
    <w:rsid w:val="00DA0BDE"/>
    <w:rsid w:val="00DA0C8E"/>
    <w:rsid w:val="00DA0F50"/>
    <w:rsid w:val="00DA106A"/>
    <w:rsid w:val="00DA1C31"/>
    <w:rsid w:val="00DA1D79"/>
    <w:rsid w:val="00DA20BC"/>
    <w:rsid w:val="00DA22FB"/>
    <w:rsid w:val="00DA2A43"/>
    <w:rsid w:val="00DA2ED7"/>
    <w:rsid w:val="00DA3BD8"/>
    <w:rsid w:val="00DA3E7A"/>
    <w:rsid w:val="00DA402F"/>
    <w:rsid w:val="00DA40EF"/>
    <w:rsid w:val="00DA414A"/>
    <w:rsid w:val="00DA430C"/>
    <w:rsid w:val="00DA4966"/>
    <w:rsid w:val="00DA4A2D"/>
    <w:rsid w:val="00DA4D4D"/>
    <w:rsid w:val="00DA4F3C"/>
    <w:rsid w:val="00DA5AFD"/>
    <w:rsid w:val="00DA5D63"/>
    <w:rsid w:val="00DA5F39"/>
    <w:rsid w:val="00DA615D"/>
    <w:rsid w:val="00DA63F3"/>
    <w:rsid w:val="00DA654F"/>
    <w:rsid w:val="00DA6598"/>
    <w:rsid w:val="00DA6776"/>
    <w:rsid w:val="00DA6C0F"/>
    <w:rsid w:val="00DA6D54"/>
    <w:rsid w:val="00DA702F"/>
    <w:rsid w:val="00DA70E9"/>
    <w:rsid w:val="00DA720A"/>
    <w:rsid w:val="00DA73BC"/>
    <w:rsid w:val="00DA756A"/>
    <w:rsid w:val="00DA78A1"/>
    <w:rsid w:val="00DA7A7F"/>
    <w:rsid w:val="00DA7F8A"/>
    <w:rsid w:val="00DB0176"/>
    <w:rsid w:val="00DB01E7"/>
    <w:rsid w:val="00DB0404"/>
    <w:rsid w:val="00DB053A"/>
    <w:rsid w:val="00DB0803"/>
    <w:rsid w:val="00DB09FB"/>
    <w:rsid w:val="00DB0F0E"/>
    <w:rsid w:val="00DB11F8"/>
    <w:rsid w:val="00DB1316"/>
    <w:rsid w:val="00DB18F8"/>
    <w:rsid w:val="00DB1C0E"/>
    <w:rsid w:val="00DB1D79"/>
    <w:rsid w:val="00DB1F2A"/>
    <w:rsid w:val="00DB209C"/>
    <w:rsid w:val="00DB21F8"/>
    <w:rsid w:val="00DB23E2"/>
    <w:rsid w:val="00DB2788"/>
    <w:rsid w:val="00DB2844"/>
    <w:rsid w:val="00DB297F"/>
    <w:rsid w:val="00DB3097"/>
    <w:rsid w:val="00DB3153"/>
    <w:rsid w:val="00DB317A"/>
    <w:rsid w:val="00DB3B4C"/>
    <w:rsid w:val="00DB3B82"/>
    <w:rsid w:val="00DB3E1C"/>
    <w:rsid w:val="00DB485D"/>
    <w:rsid w:val="00DB4B66"/>
    <w:rsid w:val="00DB5A6F"/>
    <w:rsid w:val="00DB60C2"/>
    <w:rsid w:val="00DB625F"/>
    <w:rsid w:val="00DB65DE"/>
    <w:rsid w:val="00DB6B7A"/>
    <w:rsid w:val="00DB6F47"/>
    <w:rsid w:val="00DB6FF3"/>
    <w:rsid w:val="00DB7054"/>
    <w:rsid w:val="00DB70A6"/>
    <w:rsid w:val="00DB7A8D"/>
    <w:rsid w:val="00DB7AD0"/>
    <w:rsid w:val="00DB7AF3"/>
    <w:rsid w:val="00DB7ED2"/>
    <w:rsid w:val="00DC01FB"/>
    <w:rsid w:val="00DC06E3"/>
    <w:rsid w:val="00DC0853"/>
    <w:rsid w:val="00DC08B7"/>
    <w:rsid w:val="00DC0D35"/>
    <w:rsid w:val="00DC1144"/>
    <w:rsid w:val="00DC1327"/>
    <w:rsid w:val="00DC1350"/>
    <w:rsid w:val="00DC1492"/>
    <w:rsid w:val="00DC1605"/>
    <w:rsid w:val="00DC29FE"/>
    <w:rsid w:val="00DC2E1E"/>
    <w:rsid w:val="00DC2EF7"/>
    <w:rsid w:val="00DC3237"/>
    <w:rsid w:val="00DC3345"/>
    <w:rsid w:val="00DC34D0"/>
    <w:rsid w:val="00DC35AF"/>
    <w:rsid w:val="00DC36D8"/>
    <w:rsid w:val="00DC37F5"/>
    <w:rsid w:val="00DC3C44"/>
    <w:rsid w:val="00DC3EC4"/>
    <w:rsid w:val="00DC41A4"/>
    <w:rsid w:val="00DC4880"/>
    <w:rsid w:val="00DC4E0B"/>
    <w:rsid w:val="00DC537D"/>
    <w:rsid w:val="00DC5672"/>
    <w:rsid w:val="00DC5E0E"/>
    <w:rsid w:val="00DC60A2"/>
    <w:rsid w:val="00DC6600"/>
    <w:rsid w:val="00DC661F"/>
    <w:rsid w:val="00DC67BD"/>
    <w:rsid w:val="00DC6924"/>
    <w:rsid w:val="00DC71F2"/>
    <w:rsid w:val="00DC7621"/>
    <w:rsid w:val="00DC76BB"/>
    <w:rsid w:val="00DC772E"/>
    <w:rsid w:val="00DC79BE"/>
    <w:rsid w:val="00DD02C8"/>
    <w:rsid w:val="00DD044C"/>
    <w:rsid w:val="00DD0C7D"/>
    <w:rsid w:val="00DD19C9"/>
    <w:rsid w:val="00DD1B9D"/>
    <w:rsid w:val="00DD2025"/>
    <w:rsid w:val="00DD22EA"/>
    <w:rsid w:val="00DD23A0"/>
    <w:rsid w:val="00DD2869"/>
    <w:rsid w:val="00DD3164"/>
    <w:rsid w:val="00DD36A1"/>
    <w:rsid w:val="00DD3729"/>
    <w:rsid w:val="00DD3ADB"/>
    <w:rsid w:val="00DD3EF5"/>
    <w:rsid w:val="00DD440A"/>
    <w:rsid w:val="00DD4B76"/>
    <w:rsid w:val="00DD53FA"/>
    <w:rsid w:val="00DD5704"/>
    <w:rsid w:val="00DD5E7C"/>
    <w:rsid w:val="00DD5F42"/>
    <w:rsid w:val="00DD617B"/>
    <w:rsid w:val="00DD6E11"/>
    <w:rsid w:val="00DD74EE"/>
    <w:rsid w:val="00DD774D"/>
    <w:rsid w:val="00DD77F3"/>
    <w:rsid w:val="00DD7B2A"/>
    <w:rsid w:val="00DD7FB2"/>
    <w:rsid w:val="00DE02F6"/>
    <w:rsid w:val="00DE0378"/>
    <w:rsid w:val="00DE07DA"/>
    <w:rsid w:val="00DE08AC"/>
    <w:rsid w:val="00DE08F5"/>
    <w:rsid w:val="00DE0ADB"/>
    <w:rsid w:val="00DE0C57"/>
    <w:rsid w:val="00DE0E42"/>
    <w:rsid w:val="00DE0E59"/>
    <w:rsid w:val="00DE0F6C"/>
    <w:rsid w:val="00DE0F90"/>
    <w:rsid w:val="00DE1461"/>
    <w:rsid w:val="00DE15CF"/>
    <w:rsid w:val="00DE1724"/>
    <w:rsid w:val="00DE1BE1"/>
    <w:rsid w:val="00DE219B"/>
    <w:rsid w:val="00DE220E"/>
    <w:rsid w:val="00DE223F"/>
    <w:rsid w:val="00DE2413"/>
    <w:rsid w:val="00DE2696"/>
    <w:rsid w:val="00DE2F78"/>
    <w:rsid w:val="00DE3222"/>
    <w:rsid w:val="00DE3C48"/>
    <w:rsid w:val="00DE45A4"/>
    <w:rsid w:val="00DE4C51"/>
    <w:rsid w:val="00DE4DF4"/>
    <w:rsid w:val="00DE4EE7"/>
    <w:rsid w:val="00DE52E3"/>
    <w:rsid w:val="00DE5349"/>
    <w:rsid w:val="00DE536E"/>
    <w:rsid w:val="00DE5B68"/>
    <w:rsid w:val="00DE5D5B"/>
    <w:rsid w:val="00DE6332"/>
    <w:rsid w:val="00DE6416"/>
    <w:rsid w:val="00DE72A5"/>
    <w:rsid w:val="00DE75BB"/>
    <w:rsid w:val="00DE7C00"/>
    <w:rsid w:val="00DF03E9"/>
    <w:rsid w:val="00DF03ED"/>
    <w:rsid w:val="00DF04EE"/>
    <w:rsid w:val="00DF06C3"/>
    <w:rsid w:val="00DF0BF4"/>
    <w:rsid w:val="00DF156D"/>
    <w:rsid w:val="00DF179B"/>
    <w:rsid w:val="00DF179D"/>
    <w:rsid w:val="00DF1B01"/>
    <w:rsid w:val="00DF1C84"/>
    <w:rsid w:val="00DF1E9C"/>
    <w:rsid w:val="00DF222D"/>
    <w:rsid w:val="00DF2614"/>
    <w:rsid w:val="00DF27D2"/>
    <w:rsid w:val="00DF3703"/>
    <w:rsid w:val="00DF3BBE"/>
    <w:rsid w:val="00DF3EF0"/>
    <w:rsid w:val="00DF3FBE"/>
    <w:rsid w:val="00DF4572"/>
    <w:rsid w:val="00DF4658"/>
    <w:rsid w:val="00DF49BF"/>
    <w:rsid w:val="00DF4ED0"/>
    <w:rsid w:val="00DF596F"/>
    <w:rsid w:val="00DF5A99"/>
    <w:rsid w:val="00DF5E20"/>
    <w:rsid w:val="00DF5E5C"/>
    <w:rsid w:val="00DF5E78"/>
    <w:rsid w:val="00DF5F40"/>
    <w:rsid w:val="00DF66E4"/>
    <w:rsid w:val="00DF6C8B"/>
    <w:rsid w:val="00DF6F17"/>
    <w:rsid w:val="00DF7232"/>
    <w:rsid w:val="00DF758F"/>
    <w:rsid w:val="00DF78FA"/>
    <w:rsid w:val="00DF7C94"/>
    <w:rsid w:val="00E00169"/>
    <w:rsid w:val="00E002F1"/>
    <w:rsid w:val="00E0082C"/>
    <w:rsid w:val="00E00967"/>
    <w:rsid w:val="00E00B18"/>
    <w:rsid w:val="00E00C20"/>
    <w:rsid w:val="00E011A0"/>
    <w:rsid w:val="00E01489"/>
    <w:rsid w:val="00E01DAA"/>
    <w:rsid w:val="00E023E5"/>
    <w:rsid w:val="00E02432"/>
    <w:rsid w:val="00E02787"/>
    <w:rsid w:val="00E03128"/>
    <w:rsid w:val="00E03406"/>
    <w:rsid w:val="00E04022"/>
    <w:rsid w:val="00E04053"/>
    <w:rsid w:val="00E04078"/>
    <w:rsid w:val="00E04346"/>
    <w:rsid w:val="00E04CA4"/>
    <w:rsid w:val="00E04F31"/>
    <w:rsid w:val="00E0579A"/>
    <w:rsid w:val="00E05BB2"/>
    <w:rsid w:val="00E0658B"/>
    <w:rsid w:val="00E06F26"/>
    <w:rsid w:val="00E0728F"/>
    <w:rsid w:val="00E0755C"/>
    <w:rsid w:val="00E07814"/>
    <w:rsid w:val="00E07A5E"/>
    <w:rsid w:val="00E07DB8"/>
    <w:rsid w:val="00E07E87"/>
    <w:rsid w:val="00E07ED5"/>
    <w:rsid w:val="00E100C9"/>
    <w:rsid w:val="00E1064D"/>
    <w:rsid w:val="00E10871"/>
    <w:rsid w:val="00E10F41"/>
    <w:rsid w:val="00E10FD1"/>
    <w:rsid w:val="00E112A6"/>
    <w:rsid w:val="00E113FE"/>
    <w:rsid w:val="00E11845"/>
    <w:rsid w:val="00E11D03"/>
    <w:rsid w:val="00E11FC0"/>
    <w:rsid w:val="00E120A6"/>
    <w:rsid w:val="00E122D6"/>
    <w:rsid w:val="00E12752"/>
    <w:rsid w:val="00E12BB1"/>
    <w:rsid w:val="00E12BBE"/>
    <w:rsid w:val="00E135D0"/>
    <w:rsid w:val="00E13A28"/>
    <w:rsid w:val="00E13B8B"/>
    <w:rsid w:val="00E13D7C"/>
    <w:rsid w:val="00E13F9C"/>
    <w:rsid w:val="00E14261"/>
    <w:rsid w:val="00E14A7E"/>
    <w:rsid w:val="00E14DBA"/>
    <w:rsid w:val="00E14EFE"/>
    <w:rsid w:val="00E151E1"/>
    <w:rsid w:val="00E15BC2"/>
    <w:rsid w:val="00E16C65"/>
    <w:rsid w:val="00E1746D"/>
    <w:rsid w:val="00E17619"/>
    <w:rsid w:val="00E17805"/>
    <w:rsid w:val="00E178C9"/>
    <w:rsid w:val="00E17C8D"/>
    <w:rsid w:val="00E20368"/>
    <w:rsid w:val="00E20859"/>
    <w:rsid w:val="00E209CF"/>
    <w:rsid w:val="00E20C45"/>
    <w:rsid w:val="00E20F79"/>
    <w:rsid w:val="00E2102E"/>
    <w:rsid w:val="00E21278"/>
    <w:rsid w:val="00E2163A"/>
    <w:rsid w:val="00E22175"/>
    <w:rsid w:val="00E22233"/>
    <w:rsid w:val="00E2253F"/>
    <w:rsid w:val="00E2290F"/>
    <w:rsid w:val="00E22CCD"/>
    <w:rsid w:val="00E22FBA"/>
    <w:rsid w:val="00E238B7"/>
    <w:rsid w:val="00E23A11"/>
    <w:rsid w:val="00E23A56"/>
    <w:rsid w:val="00E23D04"/>
    <w:rsid w:val="00E23DC9"/>
    <w:rsid w:val="00E23FB7"/>
    <w:rsid w:val="00E244C9"/>
    <w:rsid w:val="00E24A27"/>
    <w:rsid w:val="00E24C57"/>
    <w:rsid w:val="00E24DB4"/>
    <w:rsid w:val="00E2510E"/>
    <w:rsid w:val="00E253D9"/>
    <w:rsid w:val="00E254D4"/>
    <w:rsid w:val="00E2590A"/>
    <w:rsid w:val="00E25A4B"/>
    <w:rsid w:val="00E25F89"/>
    <w:rsid w:val="00E267BD"/>
    <w:rsid w:val="00E267DB"/>
    <w:rsid w:val="00E26A49"/>
    <w:rsid w:val="00E27264"/>
    <w:rsid w:val="00E2741C"/>
    <w:rsid w:val="00E27488"/>
    <w:rsid w:val="00E2759B"/>
    <w:rsid w:val="00E276F6"/>
    <w:rsid w:val="00E27E8F"/>
    <w:rsid w:val="00E27ECB"/>
    <w:rsid w:val="00E3002F"/>
    <w:rsid w:val="00E300C6"/>
    <w:rsid w:val="00E30326"/>
    <w:rsid w:val="00E30804"/>
    <w:rsid w:val="00E30DED"/>
    <w:rsid w:val="00E30E76"/>
    <w:rsid w:val="00E30EAE"/>
    <w:rsid w:val="00E3103A"/>
    <w:rsid w:val="00E315D9"/>
    <w:rsid w:val="00E31D81"/>
    <w:rsid w:val="00E31F0B"/>
    <w:rsid w:val="00E322F5"/>
    <w:rsid w:val="00E3237B"/>
    <w:rsid w:val="00E32404"/>
    <w:rsid w:val="00E32439"/>
    <w:rsid w:val="00E32D62"/>
    <w:rsid w:val="00E339DC"/>
    <w:rsid w:val="00E33A68"/>
    <w:rsid w:val="00E33CD0"/>
    <w:rsid w:val="00E33DF3"/>
    <w:rsid w:val="00E33E15"/>
    <w:rsid w:val="00E34189"/>
    <w:rsid w:val="00E3474B"/>
    <w:rsid w:val="00E349BE"/>
    <w:rsid w:val="00E34A9C"/>
    <w:rsid w:val="00E34B56"/>
    <w:rsid w:val="00E34D3F"/>
    <w:rsid w:val="00E34DD7"/>
    <w:rsid w:val="00E35104"/>
    <w:rsid w:val="00E3531C"/>
    <w:rsid w:val="00E353A0"/>
    <w:rsid w:val="00E35FD8"/>
    <w:rsid w:val="00E36099"/>
    <w:rsid w:val="00E361B8"/>
    <w:rsid w:val="00E363F6"/>
    <w:rsid w:val="00E364B2"/>
    <w:rsid w:val="00E36A1B"/>
    <w:rsid w:val="00E37277"/>
    <w:rsid w:val="00E37E1B"/>
    <w:rsid w:val="00E401E4"/>
    <w:rsid w:val="00E4033B"/>
    <w:rsid w:val="00E4066D"/>
    <w:rsid w:val="00E40B2A"/>
    <w:rsid w:val="00E4108E"/>
    <w:rsid w:val="00E411BB"/>
    <w:rsid w:val="00E41421"/>
    <w:rsid w:val="00E416C8"/>
    <w:rsid w:val="00E4186C"/>
    <w:rsid w:val="00E422F8"/>
    <w:rsid w:val="00E429ED"/>
    <w:rsid w:val="00E42BB1"/>
    <w:rsid w:val="00E432C6"/>
    <w:rsid w:val="00E433D8"/>
    <w:rsid w:val="00E43462"/>
    <w:rsid w:val="00E43638"/>
    <w:rsid w:val="00E43D1C"/>
    <w:rsid w:val="00E43F37"/>
    <w:rsid w:val="00E440D1"/>
    <w:rsid w:val="00E441BB"/>
    <w:rsid w:val="00E44443"/>
    <w:rsid w:val="00E4456B"/>
    <w:rsid w:val="00E44703"/>
    <w:rsid w:val="00E447FD"/>
    <w:rsid w:val="00E44FF9"/>
    <w:rsid w:val="00E450ED"/>
    <w:rsid w:val="00E454BD"/>
    <w:rsid w:val="00E459A6"/>
    <w:rsid w:val="00E45D36"/>
    <w:rsid w:val="00E45E86"/>
    <w:rsid w:val="00E461AD"/>
    <w:rsid w:val="00E462A1"/>
    <w:rsid w:val="00E46773"/>
    <w:rsid w:val="00E46939"/>
    <w:rsid w:val="00E471D2"/>
    <w:rsid w:val="00E4761A"/>
    <w:rsid w:val="00E4791B"/>
    <w:rsid w:val="00E47CED"/>
    <w:rsid w:val="00E47E31"/>
    <w:rsid w:val="00E50362"/>
    <w:rsid w:val="00E50455"/>
    <w:rsid w:val="00E50506"/>
    <w:rsid w:val="00E5072E"/>
    <w:rsid w:val="00E50792"/>
    <w:rsid w:val="00E509CA"/>
    <w:rsid w:val="00E50AC6"/>
    <w:rsid w:val="00E51462"/>
    <w:rsid w:val="00E51B11"/>
    <w:rsid w:val="00E51CA8"/>
    <w:rsid w:val="00E51D92"/>
    <w:rsid w:val="00E51DDD"/>
    <w:rsid w:val="00E51FDD"/>
    <w:rsid w:val="00E52435"/>
    <w:rsid w:val="00E52A50"/>
    <w:rsid w:val="00E52B67"/>
    <w:rsid w:val="00E52E5E"/>
    <w:rsid w:val="00E53122"/>
    <w:rsid w:val="00E5351B"/>
    <w:rsid w:val="00E535A3"/>
    <w:rsid w:val="00E53E0B"/>
    <w:rsid w:val="00E53FA9"/>
    <w:rsid w:val="00E540BA"/>
    <w:rsid w:val="00E5414C"/>
    <w:rsid w:val="00E5444F"/>
    <w:rsid w:val="00E5445D"/>
    <w:rsid w:val="00E54601"/>
    <w:rsid w:val="00E54785"/>
    <w:rsid w:val="00E547B3"/>
    <w:rsid w:val="00E54B1B"/>
    <w:rsid w:val="00E54BD6"/>
    <w:rsid w:val="00E54C67"/>
    <w:rsid w:val="00E551DF"/>
    <w:rsid w:val="00E55C57"/>
    <w:rsid w:val="00E56402"/>
    <w:rsid w:val="00E565BB"/>
    <w:rsid w:val="00E56D12"/>
    <w:rsid w:val="00E5701B"/>
    <w:rsid w:val="00E571A6"/>
    <w:rsid w:val="00E5733D"/>
    <w:rsid w:val="00E57C5B"/>
    <w:rsid w:val="00E60089"/>
    <w:rsid w:val="00E604A0"/>
    <w:rsid w:val="00E60818"/>
    <w:rsid w:val="00E60CEA"/>
    <w:rsid w:val="00E60E88"/>
    <w:rsid w:val="00E61360"/>
    <w:rsid w:val="00E61371"/>
    <w:rsid w:val="00E613B3"/>
    <w:rsid w:val="00E616E5"/>
    <w:rsid w:val="00E61CC0"/>
    <w:rsid w:val="00E61EB4"/>
    <w:rsid w:val="00E61F03"/>
    <w:rsid w:val="00E626D5"/>
    <w:rsid w:val="00E6277B"/>
    <w:rsid w:val="00E62BC4"/>
    <w:rsid w:val="00E62ECD"/>
    <w:rsid w:val="00E640E2"/>
    <w:rsid w:val="00E641DF"/>
    <w:rsid w:val="00E642A5"/>
    <w:rsid w:val="00E64424"/>
    <w:rsid w:val="00E64639"/>
    <w:rsid w:val="00E646A6"/>
    <w:rsid w:val="00E64784"/>
    <w:rsid w:val="00E64A44"/>
    <w:rsid w:val="00E64C7F"/>
    <w:rsid w:val="00E64C99"/>
    <w:rsid w:val="00E64CD3"/>
    <w:rsid w:val="00E6562D"/>
    <w:rsid w:val="00E65BB3"/>
    <w:rsid w:val="00E66244"/>
    <w:rsid w:val="00E66AC0"/>
    <w:rsid w:val="00E66F7D"/>
    <w:rsid w:val="00E66FB3"/>
    <w:rsid w:val="00E671C9"/>
    <w:rsid w:val="00E6743F"/>
    <w:rsid w:val="00E6758E"/>
    <w:rsid w:val="00E67B8D"/>
    <w:rsid w:val="00E67BB2"/>
    <w:rsid w:val="00E67E22"/>
    <w:rsid w:val="00E67E23"/>
    <w:rsid w:val="00E70016"/>
    <w:rsid w:val="00E7081F"/>
    <w:rsid w:val="00E70BC7"/>
    <w:rsid w:val="00E70F18"/>
    <w:rsid w:val="00E70FBC"/>
    <w:rsid w:val="00E7119F"/>
    <w:rsid w:val="00E71233"/>
    <w:rsid w:val="00E71728"/>
    <w:rsid w:val="00E71989"/>
    <w:rsid w:val="00E71B05"/>
    <w:rsid w:val="00E71B48"/>
    <w:rsid w:val="00E71D30"/>
    <w:rsid w:val="00E71DCB"/>
    <w:rsid w:val="00E72C01"/>
    <w:rsid w:val="00E72EBA"/>
    <w:rsid w:val="00E73959"/>
    <w:rsid w:val="00E741AC"/>
    <w:rsid w:val="00E74604"/>
    <w:rsid w:val="00E74635"/>
    <w:rsid w:val="00E74D21"/>
    <w:rsid w:val="00E75119"/>
    <w:rsid w:val="00E75174"/>
    <w:rsid w:val="00E7525E"/>
    <w:rsid w:val="00E75DD0"/>
    <w:rsid w:val="00E75EBA"/>
    <w:rsid w:val="00E763B4"/>
    <w:rsid w:val="00E765C3"/>
    <w:rsid w:val="00E76F25"/>
    <w:rsid w:val="00E77525"/>
    <w:rsid w:val="00E77690"/>
    <w:rsid w:val="00E77848"/>
    <w:rsid w:val="00E80514"/>
    <w:rsid w:val="00E80C6E"/>
    <w:rsid w:val="00E80E5B"/>
    <w:rsid w:val="00E81083"/>
    <w:rsid w:val="00E814E2"/>
    <w:rsid w:val="00E816C5"/>
    <w:rsid w:val="00E8199E"/>
    <w:rsid w:val="00E81CE0"/>
    <w:rsid w:val="00E81DC7"/>
    <w:rsid w:val="00E81E7C"/>
    <w:rsid w:val="00E81FA9"/>
    <w:rsid w:val="00E8224D"/>
    <w:rsid w:val="00E82D29"/>
    <w:rsid w:val="00E82D70"/>
    <w:rsid w:val="00E830B8"/>
    <w:rsid w:val="00E83278"/>
    <w:rsid w:val="00E836A8"/>
    <w:rsid w:val="00E83A48"/>
    <w:rsid w:val="00E83A87"/>
    <w:rsid w:val="00E83AFC"/>
    <w:rsid w:val="00E83FA2"/>
    <w:rsid w:val="00E84050"/>
    <w:rsid w:val="00E84247"/>
    <w:rsid w:val="00E84A63"/>
    <w:rsid w:val="00E84C09"/>
    <w:rsid w:val="00E8519F"/>
    <w:rsid w:val="00E85476"/>
    <w:rsid w:val="00E85CC3"/>
    <w:rsid w:val="00E85ED9"/>
    <w:rsid w:val="00E860BE"/>
    <w:rsid w:val="00E8633A"/>
    <w:rsid w:val="00E863FD"/>
    <w:rsid w:val="00E8644A"/>
    <w:rsid w:val="00E8686D"/>
    <w:rsid w:val="00E86939"/>
    <w:rsid w:val="00E87038"/>
    <w:rsid w:val="00E87126"/>
    <w:rsid w:val="00E87893"/>
    <w:rsid w:val="00E879BC"/>
    <w:rsid w:val="00E87CD4"/>
    <w:rsid w:val="00E90135"/>
    <w:rsid w:val="00E90244"/>
    <w:rsid w:val="00E90279"/>
    <w:rsid w:val="00E903D9"/>
    <w:rsid w:val="00E90635"/>
    <w:rsid w:val="00E90823"/>
    <w:rsid w:val="00E909A1"/>
    <w:rsid w:val="00E90BFF"/>
    <w:rsid w:val="00E911B6"/>
    <w:rsid w:val="00E91259"/>
    <w:rsid w:val="00E91709"/>
    <w:rsid w:val="00E918A0"/>
    <w:rsid w:val="00E91F04"/>
    <w:rsid w:val="00E91F35"/>
    <w:rsid w:val="00E92066"/>
    <w:rsid w:val="00E920BC"/>
    <w:rsid w:val="00E929AC"/>
    <w:rsid w:val="00E93BD9"/>
    <w:rsid w:val="00E93F66"/>
    <w:rsid w:val="00E94AAB"/>
    <w:rsid w:val="00E94F32"/>
    <w:rsid w:val="00E95677"/>
    <w:rsid w:val="00E9573F"/>
    <w:rsid w:val="00E95992"/>
    <w:rsid w:val="00E95BA6"/>
    <w:rsid w:val="00E96541"/>
    <w:rsid w:val="00E96581"/>
    <w:rsid w:val="00E96D88"/>
    <w:rsid w:val="00E96FE5"/>
    <w:rsid w:val="00E97648"/>
    <w:rsid w:val="00E976AB"/>
    <w:rsid w:val="00E97C68"/>
    <w:rsid w:val="00E97EEB"/>
    <w:rsid w:val="00EA0E4A"/>
    <w:rsid w:val="00EA0FCA"/>
    <w:rsid w:val="00EA13AC"/>
    <w:rsid w:val="00EA1A54"/>
    <w:rsid w:val="00EA1D95"/>
    <w:rsid w:val="00EA2226"/>
    <w:rsid w:val="00EA26FC"/>
    <w:rsid w:val="00EA2DE8"/>
    <w:rsid w:val="00EA2F6D"/>
    <w:rsid w:val="00EA2F7C"/>
    <w:rsid w:val="00EA302E"/>
    <w:rsid w:val="00EA3067"/>
    <w:rsid w:val="00EA341B"/>
    <w:rsid w:val="00EA3555"/>
    <w:rsid w:val="00EA3B5A"/>
    <w:rsid w:val="00EA3B87"/>
    <w:rsid w:val="00EA3BA5"/>
    <w:rsid w:val="00EA3C10"/>
    <w:rsid w:val="00EA3C23"/>
    <w:rsid w:val="00EA410E"/>
    <w:rsid w:val="00EA4249"/>
    <w:rsid w:val="00EA4503"/>
    <w:rsid w:val="00EA47E7"/>
    <w:rsid w:val="00EA48A5"/>
    <w:rsid w:val="00EA49E4"/>
    <w:rsid w:val="00EA4FD1"/>
    <w:rsid w:val="00EA507C"/>
    <w:rsid w:val="00EA53C2"/>
    <w:rsid w:val="00EA53E1"/>
    <w:rsid w:val="00EA5695"/>
    <w:rsid w:val="00EA599D"/>
    <w:rsid w:val="00EA5B0A"/>
    <w:rsid w:val="00EA5B79"/>
    <w:rsid w:val="00EA5E8F"/>
    <w:rsid w:val="00EA62A5"/>
    <w:rsid w:val="00EA62E3"/>
    <w:rsid w:val="00EA642F"/>
    <w:rsid w:val="00EA6432"/>
    <w:rsid w:val="00EA65AD"/>
    <w:rsid w:val="00EA662C"/>
    <w:rsid w:val="00EA6BCC"/>
    <w:rsid w:val="00EA6D8A"/>
    <w:rsid w:val="00EA706F"/>
    <w:rsid w:val="00EA7747"/>
    <w:rsid w:val="00EA7780"/>
    <w:rsid w:val="00EA7953"/>
    <w:rsid w:val="00EA7D70"/>
    <w:rsid w:val="00EA7FCF"/>
    <w:rsid w:val="00EB0023"/>
    <w:rsid w:val="00EB028D"/>
    <w:rsid w:val="00EB079C"/>
    <w:rsid w:val="00EB0A43"/>
    <w:rsid w:val="00EB0A91"/>
    <w:rsid w:val="00EB0CA3"/>
    <w:rsid w:val="00EB0E85"/>
    <w:rsid w:val="00EB0FB1"/>
    <w:rsid w:val="00EB104F"/>
    <w:rsid w:val="00EB196B"/>
    <w:rsid w:val="00EB1B27"/>
    <w:rsid w:val="00EB1DA8"/>
    <w:rsid w:val="00EB3132"/>
    <w:rsid w:val="00EB3211"/>
    <w:rsid w:val="00EB3693"/>
    <w:rsid w:val="00EB38FB"/>
    <w:rsid w:val="00EB39B4"/>
    <w:rsid w:val="00EB3AC4"/>
    <w:rsid w:val="00EB4826"/>
    <w:rsid w:val="00EB4CFF"/>
    <w:rsid w:val="00EB4D86"/>
    <w:rsid w:val="00EB4E39"/>
    <w:rsid w:val="00EB5476"/>
    <w:rsid w:val="00EB5EEE"/>
    <w:rsid w:val="00EB6860"/>
    <w:rsid w:val="00EB691C"/>
    <w:rsid w:val="00EB6D83"/>
    <w:rsid w:val="00EB70B0"/>
    <w:rsid w:val="00EB7179"/>
    <w:rsid w:val="00EB71BC"/>
    <w:rsid w:val="00EB7633"/>
    <w:rsid w:val="00EB770B"/>
    <w:rsid w:val="00EB7736"/>
    <w:rsid w:val="00EB77D7"/>
    <w:rsid w:val="00EB780C"/>
    <w:rsid w:val="00EC0BF0"/>
    <w:rsid w:val="00EC1323"/>
    <w:rsid w:val="00EC155B"/>
    <w:rsid w:val="00EC1D82"/>
    <w:rsid w:val="00EC2342"/>
    <w:rsid w:val="00EC23A8"/>
    <w:rsid w:val="00EC2E2D"/>
    <w:rsid w:val="00EC3199"/>
    <w:rsid w:val="00EC3F32"/>
    <w:rsid w:val="00EC462B"/>
    <w:rsid w:val="00EC4723"/>
    <w:rsid w:val="00EC4E41"/>
    <w:rsid w:val="00EC4EBC"/>
    <w:rsid w:val="00EC5165"/>
    <w:rsid w:val="00EC56E0"/>
    <w:rsid w:val="00EC5810"/>
    <w:rsid w:val="00EC5884"/>
    <w:rsid w:val="00EC58FF"/>
    <w:rsid w:val="00EC6057"/>
    <w:rsid w:val="00EC624D"/>
    <w:rsid w:val="00EC652B"/>
    <w:rsid w:val="00EC657E"/>
    <w:rsid w:val="00EC65A1"/>
    <w:rsid w:val="00EC6847"/>
    <w:rsid w:val="00EC6A08"/>
    <w:rsid w:val="00EC6F00"/>
    <w:rsid w:val="00EC6FB1"/>
    <w:rsid w:val="00EC6FEE"/>
    <w:rsid w:val="00EC7175"/>
    <w:rsid w:val="00EC74F9"/>
    <w:rsid w:val="00EC7B58"/>
    <w:rsid w:val="00EC7DB6"/>
    <w:rsid w:val="00EC7E24"/>
    <w:rsid w:val="00ED05CA"/>
    <w:rsid w:val="00ED0652"/>
    <w:rsid w:val="00ED089F"/>
    <w:rsid w:val="00ED0DA9"/>
    <w:rsid w:val="00ED0E3D"/>
    <w:rsid w:val="00ED101D"/>
    <w:rsid w:val="00ED162F"/>
    <w:rsid w:val="00ED1B32"/>
    <w:rsid w:val="00ED1ECB"/>
    <w:rsid w:val="00ED2698"/>
    <w:rsid w:val="00ED26CC"/>
    <w:rsid w:val="00ED283F"/>
    <w:rsid w:val="00ED2CFE"/>
    <w:rsid w:val="00ED2E52"/>
    <w:rsid w:val="00ED2EAD"/>
    <w:rsid w:val="00ED3024"/>
    <w:rsid w:val="00ED3274"/>
    <w:rsid w:val="00ED338D"/>
    <w:rsid w:val="00ED344A"/>
    <w:rsid w:val="00ED38C6"/>
    <w:rsid w:val="00ED3C38"/>
    <w:rsid w:val="00ED4171"/>
    <w:rsid w:val="00ED4371"/>
    <w:rsid w:val="00ED4F08"/>
    <w:rsid w:val="00ED4F6C"/>
    <w:rsid w:val="00ED5615"/>
    <w:rsid w:val="00ED598E"/>
    <w:rsid w:val="00ED5A6A"/>
    <w:rsid w:val="00ED5FE4"/>
    <w:rsid w:val="00ED601B"/>
    <w:rsid w:val="00ED657C"/>
    <w:rsid w:val="00ED66BA"/>
    <w:rsid w:val="00ED6DCC"/>
    <w:rsid w:val="00ED6DFA"/>
    <w:rsid w:val="00ED6FB4"/>
    <w:rsid w:val="00ED709A"/>
    <w:rsid w:val="00ED71C5"/>
    <w:rsid w:val="00ED7666"/>
    <w:rsid w:val="00ED785D"/>
    <w:rsid w:val="00ED7ABB"/>
    <w:rsid w:val="00ED7CD2"/>
    <w:rsid w:val="00EE004B"/>
    <w:rsid w:val="00EE0055"/>
    <w:rsid w:val="00EE0165"/>
    <w:rsid w:val="00EE018E"/>
    <w:rsid w:val="00EE0D2D"/>
    <w:rsid w:val="00EE0DA0"/>
    <w:rsid w:val="00EE16FA"/>
    <w:rsid w:val="00EE2635"/>
    <w:rsid w:val="00EE268D"/>
    <w:rsid w:val="00EE28C8"/>
    <w:rsid w:val="00EE2FF1"/>
    <w:rsid w:val="00EE336E"/>
    <w:rsid w:val="00EE35F0"/>
    <w:rsid w:val="00EE3C42"/>
    <w:rsid w:val="00EE3C8A"/>
    <w:rsid w:val="00EE3D4F"/>
    <w:rsid w:val="00EE3D7A"/>
    <w:rsid w:val="00EE4023"/>
    <w:rsid w:val="00EE4634"/>
    <w:rsid w:val="00EE4AE5"/>
    <w:rsid w:val="00EE4C4A"/>
    <w:rsid w:val="00EE4D2A"/>
    <w:rsid w:val="00EE4EC7"/>
    <w:rsid w:val="00EE5193"/>
    <w:rsid w:val="00EE534D"/>
    <w:rsid w:val="00EE5560"/>
    <w:rsid w:val="00EE5976"/>
    <w:rsid w:val="00EE60E1"/>
    <w:rsid w:val="00EE61D1"/>
    <w:rsid w:val="00EE6302"/>
    <w:rsid w:val="00EE64D0"/>
    <w:rsid w:val="00EE677F"/>
    <w:rsid w:val="00EE6AFA"/>
    <w:rsid w:val="00EE6D8E"/>
    <w:rsid w:val="00EE6F1E"/>
    <w:rsid w:val="00EE734C"/>
    <w:rsid w:val="00EE76CC"/>
    <w:rsid w:val="00EE76E1"/>
    <w:rsid w:val="00EE7CB5"/>
    <w:rsid w:val="00EF0348"/>
    <w:rsid w:val="00EF074C"/>
    <w:rsid w:val="00EF0D24"/>
    <w:rsid w:val="00EF15BA"/>
    <w:rsid w:val="00EF1F38"/>
    <w:rsid w:val="00EF1F9C"/>
    <w:rsid w:val="00EF23F4"/>
    <w:rsid w:val="00EF2AD9"/>
    <w:rsid w:val="00EF2AE8"/>
    <w:rsid w:val="00EF2EDF"/>
    <w:rsid w:val="00EF3228"/>
    <w:rsid w:val="00EF340B"/>
    <w:rsid w:val="00EF36DF"/>
    <w:rsid w:val="00EF3800"/>
    <w:rsid w:val="00EF3B1C"/>
    <w:rsid w:val="00EF4366"/>
    <w:rsid w:val="00EF4A51"/>
    <w:rsid w:val="00EF4C83"/>
    <w:rsid w:val="00EF4CD6"/>
    <w:rsid w:val="00EF50FE"/>
    <w:rsid w:val="00EF52FA"/>
    <w:rsid w:val="00EF55A0"/>
    <w:rsid w:val="00EF57EF"/>
    <w:rsid w:val="00EF5B51"/>
    <w:rsid w:val="00EF5F9D"/>
    <w:rsid w:val="00EF61C1"/>
    <w:rsid w:val="00EF63D1"/>
    <w:rsid w:val="00EF649D"/>
    <w:rsid w:val="00EF6513"/>
    <w:rsid w:val="00EF6683"/>
    <w:rsid w:val="00EF67A8"/>
    <w:rsid w:val="00EF67AA"/>
    <w:rsid w:val="00EF6D1E"/>
    <w:rsid w:val="00EF6EC2"/>
    <w:rsid w:val="00EF7002"/>
    <w:rsid w:val="00EF769B"/>
    <w:rsid w:val="00EF7798"/>
    <w:rsid w:val="00EF7A95"/>
    <w:rsid w:val="00EF7FE0"/>
    <w:rsid w:val="00F00B85"/>
    <w:rsid w:val="00F00EFA"/>
    <w:rsid w:val="00F00FF8"/>
    <w:rsid w:val="00F0109C"/>
    <w:rsid w:val="00F012F1"/>
    <w:rsid w:val="00F013BD"/>
    <w:rsid w:val="00F013FD"/>
    <w:rsid w:val="00F01A85"/>
    <w:rsid w:val="00F01B75"/>
    <w:rsid w:val="00F01CCC"/>
    <w:rsid w:val="00F027BA"/>
    <w:rsid w:val="00F02A2E"/>
    <w:rsid w:val="00F02AAB"/>
    <w:rsid w:val="00F02B36"/>
    <w:rsid w:val="00F02B7C"/>
    <w:rsid w:val="00F02BEC"/>
    <w:rsid w:val="00F02ECD"/>
    <w:rsid w:val="00F03104"/>
    <w:rsid w:val="00F037F3"/>
    <w:rsid w:val="00F03A0D"/>
    <w:rsid w:val="00F03CC0"/>
    <w:rsid w:val="00F03E79"/>
    <w:rsid w:val="00F045A4"/>
    <w:rsid w:val="00F047CA"/>
    <w:rsid w:val="00F047DB"/>
    <w:rsid w:val="00F04AA4"/>
    <w:rsid w:val="00F04CE9"/>
    <w:rsid w:val="00F04F4B"/>
    <w:rsid w:val="00F05CCC"/>
    <w:rsid w:val="00F0628D"/>
    <w:rsid w:val="00F06651"/>
    <w:rsid w:val="00F06ACF"/>
    <w:rsid w:val="00F0705B"/>
    <w:rsid w:val="00F07DE6"/>
    <w:rsid w:val="00F102C9"/>
    <w:rsid w:val="00F1056C"/>
    <w:rsid w:val="00F106C5"/>
    <w:rsid w:val="00F10726"/>
    <w:rsid w:val="00F107F1"/>
    <w:rsid w:val="00F10EBB"/>
    <w:rsid w:val="00F10FC1"/>
    <w:rsid w:val="00F112FD"/>
    <w:rsid w:val="00F11568"/>
    <w:rsid w:val="00F11723"/>
    <w:rsid w:val="00F11A55"/>
    <w:rsid w:val="00F11B38"/>
    <w:rsid w:val="00F12BAD"/>
    <w:rsid w:val="00F12CF4"/>
    <w:rsid w:val="00F133A1"/>
    <w:rsid w:val="00F137C0"/>
    <w:rsid w:val="00F13C69"/>
    <w:rsid w:val="00F13DD4"/>
    <w:rsid w:val="00F13ECA"/>
    <w:rsid w:val="00F13ECD"/>
    <w:rsid w:val="00F140F1"/>
    <w:rsid w:val="00F14324"/>
    <w:rsid w:val="00F14648"/>
    <w:rsid w:val="00F147FD"/>
    <w:rsid w:val="00F148C8"/>
    <w:rsid w:val="00F149CA"/>
    <w:rsid w:val="00F14B7A"/>
    <w:rsid w:val="00F154EA"/>
    <w:rsid w:val="00F155CE"/>
    <w:rsid w:val="00F157FD"/>
    <w:rsid w:val="00F15B12"/>
    <w:rsid w:val="00F15B1D"/>
    <w:rsid w:val="00F160C5"/>
    <w:rsid w:val="00F1653A"/>
    <w:rsid w:val="00F166CA"/>
    <w:rsid w:val="00F173E8"/>
    <w:rsid w:val="00F17B6D"/>
    <w:rsid w:val="00F17EAE"/>
    <w:rsid w:val="00F201AD"/>
    <w:rsid w:val="00F206D5"/>
    <w:rsid w:val="00F20994"/>
    <w:rsid w:val="00F209E2"/>
    <w:rsid w:val="00F20D97"/>
    <w:rsid w:val="00F20FB8"/>
    <w:rsid w:val="00F218D4"/>
    <w:rsid w:val="00F2225C"/>
    <w:rsid w:val="00F222D9"/>
    <w:rsid w:val="00F2250A"/>
    <w:rsid w:val="00F22989"/>
    <w:rsid w:val="00F22FA1"/>
    <w:rsid w:val="00F23183"/>
    <w:rsid w:val="00F23406"/>
    <w:rsid w:val="00F23974"/>
    <w:rsid w:val="00F23BFF"/>
    <w:rsid w:val="00F23C8F"/>
    <w:rsid w:val="00F23DAC"/>
    <w:rsid w:val="00F23ECA"/>
    <w:rsid w:val="00F24788"/>
    <w:rsid w:val="00F24A36"/>
    <w:rsid w:val="00F24AFD"/>
    <w:rsid w:val="00F24B37"/>
    <w:rsid w:val="00F2507C"/>
    <w:rsid w:val="00F25179"/>
    <w:rsid w:val="00F2536B"/>
    <w:rsid w:val="00F25451"/>
    <w:rsid w:val="00F25CDD"/>
    <w:rsid w:val="00F25E97"/>
    <w:rsid w:val="00F25EA5"/>
    <w:rsid w:val="00F2614C"/>
    <w:rsid w:val="00F2631F"/>
    <w:rsid w:val="00F263EE"/>
    <w:rsid w:val="00F2640F"/>
    <w:rsid w:val="00F264AB"/>
    <w:rsid w:val="00F26634"/>
    <w:rsid w:val="00F266D7"/>
    <w:rsid w:val="00F27678"/>
    <w:rsid w:val="00F27C25"/>
    <w:rsid w:val="00F27C34"/>
    <w:rsid w:val="00F27D26"/>
    <w:rsid w:val="00F27E43"/>
    <w:rsid w:val="00F27E46"/>
    <w:rsid w:val="00F27F20"/>
    <w:rsid w:val="00F30153"/>
    <w:rsid w:val="00F301C2"/>
    <w:rsid w:val="00F302E1"/>
    <w:rsid w:val="00F30EB4"/>
    <w:rsid w:val="00F30FA6"/>
    <w:rsid w:val="00F31391"/>
    <w:rsid w:val="00F315D0"/>
    <w:rsid w:val="00F31B22"/>
    <w:rsid w:val="00F31B49"/>
    <w:rsid w:val="00F31E3F"/>
    <w:rsid w:val="00F32055"/>
    <w:rsid w:val="00F32058"/>
    <w:rsid w:val="00F329C6"/>
    <w:rsid w:val="00F32AA8"/>
    <w:rsid w:val="00F32F56"/>
    <w:rsid w:val="00F33D4F"/>
    <w:rsid w:val="00F33D56"/>
    <w:rsid w:val="00F3497E"/>
    <w:rsid w:val="00F34A6D"/>
    <w:rsid w:val="00F34CD6"/>
    <w:rsid w:val="00F34EC9"/>
    <w:rsid w:val="00F34F18"/>
    <w:rsid w:val="00F34FA8"/>
    <w:rsid w:val="00F35602"/>
    <w:rsid w:val="00F35683"/>
    <w:rsid w:val="00F35861"/>
    <w:rsid w:val="00F35873"/>
    <w:rsid w:val="00F35920"/>
    <w:rsid w:val="00F35A36"/>
    <w:rsid w:val="00F36088"/>
    <w:rsid w:val="00F3618E"/>
    <w:rsid w:val="00F3638B"/>
    <w:rsid w:val="00F366A5"/>
    <w:rsid w:val="00F36C5F"/>
    <w:rsid w:val="00F36FF9"/>
    <w:rsid w:val="00F37259"/>
    <w:rsid w:val="00F373C4"/>
    <w:rsid w:val="00F3768F"/>
    <w:rsid w:val="00F4005B"/>
    <w:rsid w:val="00F40219"/>
    <w:rsid w:val="00F4029E"/>
    <w:rsid w:val="00F405A4"/>
    <w:rsid w:val="00F405FE"/>
    <w:rsid w:val="00F40A88"/>
    <w:rsid w:val="00F4108B"/>
    <w:rsid w:val="00F413C8"/>
    <w:rsid w:val="00F41975"/>
    <w:rsid w:val="00F41F05"/>
    <w:rsid w:val="00F42306"/>
    <w:rsid w:val="00F42A34"/>
    <w:rsid w:val="00F433BD"/>
    <w:rsid w:val="00F438FA"/>
    <w:rsid w:val="00F43A21"/>
    <w:rsid w:val="00F43B26"/>
    <w:rsid w:val="00F43CAA"/>
    <w:rsid w:val="00F44256"/>
    <w:rsid w:val="00F44398"/>
    <w:rsid w:val="00F44437"/>
    <w:rsid w:val="00F44557"/>
    <w:rsid w:val="00F44D1B"/>
    <w:rsid w:val="00F44EC5"/>
    <w:rsid w:val="00F44ED3"/>
    <w:rsid w:val="00F4524A"/>
    <w:rsid w:val="00F45606"/>
    <w:rsid w:val="00F456C4"/>
    <w:rsid w:val="00F4664B"/>
    <w:rsid w:val="00F469D3"/>
    <w:rsid w:val="00F471D4"/>
    <w:rsid w:val="00F47498"/>
    <w:rsid w:val="00F475D5"/>
    <w:rsid w:val="00F47777"/>
    <w:rsid w:val="00F4786C"/>
    <w:rsid w:val="00F47C80"/>
    <w:rsid w:val="00F50B7E"/>
    <w:rsid w:val="00F50C2D"/>
    <w:rsid w:val="00F50D3A"/>
    <w:rsid w:val="00F510F4"/>
    <w:rsid w:val="00F512B2"/>
    <w:rsid w:val="00F51DD2"/>
    <w:rsid w:val="00F522E7"/>
    <w:rsid w:val="00F526A0"/>
    <w:rsid w:val="00F526BE"/>
    <w:rsid w:val="00F5283D"/>
    <w:rsid w:val="00F52A1A"/>
    <w:rsid w:val="00F52ABA"/>
    <w:rsid w:val="00F52B48"/>
    <w:rsid w:val="00F52BC7"/>
    <w:rsid w:val="00F53BF4"/>
    <w:rsid w:val="00F53DA9"/>
    <w:rsid w:val="00F53FB0"/>
    <w:rsid w:val="00F54266"/>
    <w:rsid w:val="00F54A26"/>
    <w:rsid w:val="00F54C32"/>
    <w:rsid w:val="00F55043"/>
    <w:rsid w:val="00F5574B"/>
    <w:rsid w:val="00F5606C"/>
    <w:rsid w:val="00F563B3"/>
    <w:rsid w:val="00F56460"/>
    <w:rsid w:val="00F56DCF"/>
    <w:rsid w:val="00F57034"/>
    <w:rsid w:val="00F57098"/>
    <w:rsid w:val="00F571B0"/>
    <w:rsid w:val="00F57F7C"/>
    <w:rsid w:val="00F6010A"/>
    <w:rsid w:val="00F60BE9"/>
    <w:rsid w:val="00F60C58"/>
    <w:rsid w:val="00F6126D"/>
    <w:rsid w:val="00F614D1"/>
    <w:rsid w:val="00F6179E"/>
    <w:rsid w:val="00F6197F"/>
    <w:rsid w:val="00F61F71"/>
    <w:rsid w:val="00F61FD8"/>
    <w:rsid w:val="00F62169"/>
    <w:rsid w:val="00F62423"/>
    <w:rsid w:val="00F62A41"/>
    <w:rsid w:val="00F62DBF"/>
    <w:rsid w:val="00F6311E"/>
    <w:rsid w:val="00F63601"/>
    <w:rsid w:val="00F63642"/>
    <w:rsid w:val="00F6364C"/>
    <w:rsid w:val="00F640F7"/>
    <w:rsid w:val="00F641FC"/>
    <w:rsid w:val="00F6475F"/>
    <w:rsid w:val="00F647F7"/>
    <w:rsid w:val="00F64D7F"/>
    <w:rsid w:val="00F65086"/>
    <w:rsid w:val="00F650C7"/>
    <w:rsid w:val="00F657E2"/>
    <w:rsid w:val="00F6583C"/>
    <w:rsid w:val="00F6589A"/>
    <w:rsid w:val="00F664B0"/>
    <w:rsid w:val="00F6652F"/>
    <w:rsid w:val="00F66826"/>
    <w:rsid w:val="00F66906"/>
    <w:rsid w:val="00F67047"/>
    <w:rsid w:val="00F6783E"/>
    <w:rsid w:val="00F67CDC"/>
    <w:rsid w:val="00F70DBE"/>
    <w:rsid w:val="00F71124"/>
    <w:rsid w:val="00F71171"/>
    <w:rsid w:val="00F71888"/>
    <w:rsid w:val="00F719CD"/>
    <w:rsid w:val="00F71B0D"/>
    <w:rsid w:val="00F71BB8"/>
    <w:rsid w:val="00F71C11"/>
    <w:rsid w:val="00F71EC0"/>
    <w:rsid w:val="00F72584"/>
    <w:rsid w:val="00F7290D"/>
    <w:rsid w:val="00F72B7B"/>
    <w:rsid w:val="00F72BBC"/>
    <w:rsid w:val="00F7302F"/>
    <w:rsid w:val="00F73191"/>
    <w:rsid w:val="00F732EC"/>
    <w:rsid w:val="00F73763"/>
    <w:rsid w:val="00F73BBF"/>
    <w:rsid w:val="00F73D08"/>
    <w:rsid w:val="00F743D5"/>
    <w:rsid w:val="00F7503B"/>
    <w:rsid w:val="00F7532F"/>
    <w:rsid w:val="00F7586B"/>
    <w:rsid w:val="00F75956"/>
    <w:rsid w:val="00F75C1F"/>
    <w:rsid w:val="00F75F2F"/>
    <w:rsid w:val="00F7624E"/>
    <w:rsid w:val="00F7635E"/>
    <w:rsid w:val="00F76445"/>
    <w:rsid w:val="00F765F4"/>
    <w:rsid w:val="00F76ECC"/>
    <w:rsid w:val="00F77A81"/>
    <w:rsid w:val="00F77C00"/>
    <w:rsid w:val="00F77F7D"/>
    <w:rsid w:val="00F80399"/>
    <w:rsid w:val="00F80601"/>
    <w:rsid w:val="00F80EDB"/>
    <w:rsid w:val="00F812C8"/>
    <w:rsid w:val="00F8132D"/>
    <w:rsid w:val="00F818AE"/>
    <w:rsid w:val="00F81AFD"/>
    <w:rsid w:val="00F81B40"/>
    <w:rsid w:val="00F820C4"/>
    <w:rsid w:val="00F82690"/>
    <w:rsid w:val="00F829BB"/>
    <w:rsid w:val="00F83059"/>
    <w:rsid w:val="00F83829"/>
    <w:rsid w:val="00F83C02"/>
    <w:rsid w:val="00F84069"/>
    <w:rsid w:val="00F840D8"/>
    <w:rsid w:val="00F8432E"/>
    <w:rsid w:val="00F843D7"/>
    <w:rsid w:val="00F84F83"/>
    <w:rsid w:val="00F85536"/>
    <w:rsid w:val="00F85AA6"/>
    <w:rsid w:val="00F85E81"/>
    <w:rsid w:val="00F86275"/>
    <w:rsid w:val="00F8657A"/>
    <w:rsid w:val="00F865E8"/>
    <w:rsid w:val="00F86619"/>
    <w:rsid w:val="00F8679A"/>
    <w:rsid w:val="00F86EE2"/>
    <w:rsid w:val="00F87117"/>
    <w:rsid w:val="00F872E6"/>
    <w:rsid w:val="00F8736C"/>
    <w:rsid w:val="00F8753F"/>
    <w:rsid w:val="00F8759B"/>
    <w:rsid w:val="00F87C97"/>
    <w:rsid w:val="00F87D69"/>
    <w:rsid w:val="00F9030E"/>
    <w:rsid w:val="00F90ADB"/>
    <w:rsid w:val="00F90CA8"/>
    <w:rsid w:val="00F90E78"/>
    <w:rsid w:val="00F90FF9"/>
    <w:rsid w:val="00F91209"/>
    <w:rsid w:val="00F921BA"/>
    <w:rsid w:val="00F9221F"/>
    <w:rsid w:val="00F92542"/>
    <w:rsid w:val="00F9273D"/>
    <w:rsid w:val="00F92B72"/>
    <w:rsid w:val="00F92D22"/>
    <w:rsid w:val="00F931C7"/>
    <w:rsid w:val="00F932F4"/>
    <w:rsid w:val="00F9343A"/>
    <w:rsid w:val="00F93559"/>
    <w:rsid w:val="00F936F1"/>
    <w:rsid w:val="00F939DD"/>
    <w:rsid w:val="00F93D72"/>
    <w:rsid w:val="00F93D93"/>
    <w:rsid w:val="00F93E65"/>
    <w:rsid w:val="00F94000"/>
    <w:rsid w:val="00F94070"/>
    <w:rsid w:val="00F94880"/>
    <w:rsid w:val="00F950B5"/>
    <w:rsid w:val="00F9513F"/>
    <w:rsid w:val="00F9552F"/>
    <w:rsid w:val="00F9581B"/>
    <w:rsid w:val="00F95C03"/>
    <w:rsid w:val="00F95C89"/>
    <w:rsid w:val="00F95CB8"/>
    <w:rsid w:val="00F95DCD"/>
    <w:rsid w:val="00F96AB7"/>
    <w:rsid w:val="00F96BB3"/>
    <w:rsid w:val="00F96C6B"/>
    <w:rsid w:val="00F96D5C"/>
    <w:rsid w:val="00F96D7D"/>
    <w:rsid w:val="00F97908"/>
    <w:rsid w:val="00F97B43"/>
    <w:rsid w:val="00F97CAD"/>
    <w:rsid w:val="00F97CB6"/>
    <w:rsid w:val="00FA0256"/>
    <w:rsid w:val="00FA0433"/>
    <w:rsid w:val="00FA07F8"/>
    <w:rsid w:val="00FA0C4C"/>
    <w:rsid w:val="00FA105C"/>
    <w:rsid w:val="00FA1166"/>
    <w:rsid w:val="00FA1475"/>
    <w:rsid w:val="00FA148A"/>
    <w:rsid w:val="00FA149D"/>
    <w:rsid w:val="00FA1FB4"/>
    <w:rsid w:val="00FA257F"/>
    <w:rsid w:val="00FA27C8"/>
    <w:rsid w:val="00FA3186"/>
    <w:rsid w:val="00FA3B76"/>
    <w:rsid w:val="00FA3E62"/>
    <w:rsid w:val="00FA3EBC"/>
    <w:rsid w:val="00FA46D5"/>
    <w:rsid w:val="00FA4D66"/>
    <w:rsid w:val="00FA50EE"/>
    <w:rsid w:val="00FA51A0"/>
    <w:rsid w:val="00FA5252"/>
    <w:rsid w:val="00FA5A4E"/>
    <w:rsid w:val="00FA641F"/>
    <w:rsid w:val="00FA645C"/>
    <w:rsid w:val="00FA6A3E"/>
    <w:rsid w:val="00FA6F0D"/>
    <w:rsid w:val="00FA7199"/>
    <w:rsid w:val="00FA771F"/>
    <w:rsid w:val="00FA7EAB"/>
    <w:rsid w:val="00FB0082"/>
    <w:rsid w:val="00FB0243"/>
    <w:rsid w:val="00FB083A"/>
    <w:rsid w:val="00FB150F"/>
    <w:rsid w:val="00FB1527"/>
    <w:rsid w:val="00FB15E8"/>
    <w:rsid w:val="00FB178E"/>
    <w:rsid w:val="00FB1DE2"/>
    <w:rsid w:val="00FB1F7E"/>
    <w:rsid w:val="00FB1F94"/>
    <w:rsid w:val="00FB2095"/>
    <w:rsid w:val="00FB2196"/>
    <w:rsid w:val="00FB2537"/>
    <w:rsid w:val="00FB25D6"/>
    <w:rsid w:val="00FB27B6"/>
    <w:rsid w:val="00FB2D4F"/>
    <w:rsid w:val="00FB3104"/>
    <w:rsid w:val="00FB3138"/>
    <w:rsid w:val="00FB3236"/>
    <w:rsid w:val="00FB33DC"/>
    <w:rsid w:val="00FB362A"/>
    <w:rsid w:val="00FB384B"/>
    <w:rsid w:val="00FB39C2"/>
    <w:rsid w:val="00FB3CEE"/>
    <w:rsid w:val="00FB4338"/>
    <w:rsid w:val="00FB43B1"/>
    <w:rsid w:val="00FB477E"/>
    <w:rsid w:val="00FB4C9C"/>
    <w:rsid w:val="00FB4E6F"/>
    <w:rsid w:val="00FB4E97"/>
    <w:rsid w:val="00FB6165"/>
    <w:rsid w:val="00FB648B"/>
    <w:rsid w:val="00FB74A1"/>
    <w:rsid w:val="00FB794A"/>
    <w:rsid w:val="00FC001E"/>
    <w:rsid w:val="00FC0150"/>
    <w:rsid w:val="00FC0202"/>
    <w:rsid w:val="00FC03AB"/>
    <w:rsid w:val="00FC06D6"/>
    <w:rsid w:val="00FC072C"/>
    <w:rsid w:val="00FC0BDB"/>
    <w:rsid w:val="00FC0FEF"/>
    <w:rsid w:val="00FC1013"/>
    <w:rsid w:val="00FC1026"/>
    <w:rsid w:val="00FC1121"/>
    <w:rsid w:val="00FC1617"/>
    <w:rsid w:val="00FC1836"/>
    <w:rsid w:val="00FC23F9"/>
    <w:rsid w:val="00FC25CE"/>
    <w:rsid w:val="00FC28B9"/>
    <w:rsid w:val="00FC2903"/>
    <w:rsid w:val="00FC2EAA"/>
    <w:rsid w:val="00FC3730"/>
    <w:rsid w:val="00FC392B"/>
    <w:rsid w:val="00FC39A4"/>
    <w:rsid w:val="00FC3A55"/>
    <w:rsid w:val="00FC4255"/>
    <w:rsid w:val="00FC44BF"/>
    <w:rsid w:val="00FC4729"/>
    <w:rsid w:val="00FC4A8C"/>
    <w:rsid w:val="00FC4C26"/>
    <w:rsid w:val="00FC53DB"/>
    <w:rsid w:val="00FC5AEA"/>
    <w:rsid w:val="00FC5EBA"/>
    <w:rsid w:val="00FC5FC2"/>
    <w:rsid w:val="00FC6045"/>
    <w:rsid w:val="00FC6177"/>
    <w:rsid w:val="00FC6394"/>
    <w:rsid w:val="00FC63B9"/>
    <w:rsid w:val="00FC63D1"/>
    <w:rsid w:val="00FC667C"/>
    <w:rsid w:val="00FC6719"/>
    <w:rsid w:val="00FC688B"/>
    <w:rsid w:val="00FC74A3"/>
    <w:rsid w:val="00FC7528"/>
    <w:rsid w:val="00FC75F2"/>
    <w:rsid w:val="00FC7AD9"/>
    <w:rsid w:val="00FD00AE"/>
    <w:rsid w:val="00FD0572"/>
    <w:rsid w:val="00FD0869"/>
    <w:rsid w:val="00FD08D1"/>
    <w:rsid w:val="00FD094A"/>
    <w:rsid w:val="00FD0991"/>
    <w:rsid w:val="00FD0FD9"/>
    <w:rsid w:val="00FD11BA"/>
    <w:rsid w:val="00FD1480"/>
    <w:rsid w:val="00FD1646"/>
    <w:rsid w:val="00FD1A97"/>
    <w:rsid w:val="00FD1FEB"/>
    <w:rsid w:val="00FD2166"/>
    <w:rsid w:val="00FD226D"/>
    <w:rsid w:val="00FD2457"/>
    <w:rsid w:val="00FD2908"/>
    <w:rsid w:val="00FD2D7B"/>
    <w:rsid w:val="00FD3781"/>
    <w:rsid w:val="00FD37F6"/>
    <w:rsid w:val="00FD411D"/>
    <w:rsid w:val="00FD4457"/>
    <w:rsid w:val="00FD4589"/>
    <w:rsid w:val="00FD473E"/>
    <w:rsid w:val="00FD4A12"/>
    <w:rsid w:val="00FD51CE"/>
    <w:rsid w:val="00FD5462"/>
    <w:rsid w:val="00FD5770"/>
    <w:rsid w:val="00FD5BBF"/>
    <w:rsid w:val="00FD6070"/>
    <w:rsid w:val="00FD6155"/>
    <w:rsid w:val="00FD665F"/>
    <w:rsid w:val="00FD6B94"/>
    <w:rsid w:val="00FD6F7B"/>
    <w:rsid w:val="00FD70A9"/>
    <w:rsid w:val="00FD7DF9"/>
    <w:rsid w:val="00FE00EC"/>
    <w:rsid w:val="00FE0B51"/>
    <w:rsid w:val="00FE0B78"/>
    <w:rsid w:val="00FE0ED4"/>
    <w:rsid w:val="00FE11BA"/>
    <w:rsid w:val="00FE1294"/>
    <w:rsid w:val="00FE15EC"/>
    <w:rsid w:val="00FE1836"/>
    <w:rsid w:val="00FE1EAB"/>
    <w:rsid w:val="00FE24A6"/>
    <w:rsid w:val="00FE2AA8"/>
    <w:rsid w:val="00FE2EA3"/>
    <w:rsid w:val="00FE31D9"/>
    <w:rsid w:val="00FE3465"/>
    <w:rsid w:val="00FE37A5"/>
    <w:rsid w:val="00FE3B76"/>
    <w:rsid w:val="00FE436C"/>
    <w:rsid w:val="00FE4F78"/>
    <w:rsid w:val="00FE52B1"/>
    <w:rsid w:val="00FE5BE8"/>
    <w:rsid w:val="00FE5D66"/>
    <w:rsid w:val="00FE5DB5"/>
    <w:rsid w:val="00FE60B6"/>
    <w:rsid w:val="00FE613F"/>
    <w:rsid w:val="00FE6397"/>
    <w:rsid w:val="00FE6428"/>
    <w:rsid w:val="00FE67CC"/>
    <w:rsid w:val="00FE67CF"/>
    <w:rsid w:val="00FE6A22"/>
    <w:rsid w:val="00FE6D20"/>
    <w:rsid w:val="00FE6EC0"/>
    <w:rsid w:val="00FE6FB9"/>
    <w:rsid w:val="00FE71A7"/>
    <w:rsid w:val="00FE71B7"/>
    <w:rsid w:val="00FE7549"/>
    <w:rsid w:val="00FE7574"/>
    <w:rsid w:val="00FE7881"/>
    <w:rsid w:val="00FE78F0"/>
    <w:rsid w:val="00FE7961"/>
    <w:rsid w:val="00FE7BCC"/>
    <w:rsid w:val="00FE7CAD"/>
    <w:rsid w:val="00FE7CAF"/>
    <w:rsid w:val="00FF0B68"/>
    <w:rsid w:val="00FF0D23"/>
    <w:rsid w:val="00FF126D"/>
    <w:rsid w:val="00FF129C"/>
    <w:rsid w:val="00FF1B8F"/>
    <w:rsid w:val="00FF1C90"/>
    <w:rsid w:val="00FF1DB5"/>
    <w:rsid w:val="00FF2279"/>
    <w:rsid w:val="00FF2310"/>
    <w:rsid w:val="00FF23EE"/>
    <w:rsid w:val="00FF29F5"/>
    <w:rsid w:val="00FF2E73"/>
    <w:rsid w:val="00FF301B"/>
    <w:rsid w:val="00FF36CE"/>
    <w:rsid w:val="00FF3CDE"/>
    <w:rsid w:val="00FF4030"/>
    <w:rsid w:val="00FF4447"/>
    <w:rsid w:val="00FF4AE2"/>
    <w:rsid w:val="00FF4B9E"/>
    <w:rsid w:val="00FF505E"/>
    <w:rsid w:val="00FF50A8"/>
    <w:rsid w:val="00FF51B4"/>
    <w:rsid w:val="00FF568F"/>
    <w:rsid w:val="00FF571E"/>
    <w:rsid w:val="00FF5F95"/>
    <w:rsid w:val="00FF60D4"/>
    <w:rsid w:val="00FF6801"/>
    <w:rsid w:val="00FF6A02"/>
    <w:rsid w:val="00FF6BD1"/>
    <w:rsid w:val="00FF6CC0"/>
    <w:rsid w:val="00FF6F67"/>
    <w:rsid w:val="00FF7011"/>
    <w:rsid w:val="00FF7512"/>
    <w:rsid w:val="00FF7563"/>
    <w:rsid w:val="00FF76B3"/>
    <w:rsid w:val="00FF7E73"/>
    <w:rsid w:val="00FF7F50"/>
    <w:rsid w:val="00FF7F8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CD7E9C"/>
  <w15:docId w15:val="{7C979F01-7B47-4C3D-8F5A-A8950E5B83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9" w:qFormat="1"/>
    <w:lsdException w:name="heading 2" w:uiPriority="99" w:qFormat="1"/>
    <w:lsdException w:name="heading 3" w:uiPriority="99" w:qFormat="1"/>
    <w:lsdException w:name="heading 4" w:uiPriority="99" w:qFormat="1"/>
    <w:lsdException w:name="heading 5" w:qFormat="1"/>
    <w:lsdException w:name="heading 6" w:uiPriority="9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8419D"/>
    <w:pPr>
      <w:autoSpaceDE w:val="0"/>
      <w:autoSpaceDN w:val="0"/>
      <w:adjustRightInd w:val="0"/>
      <w:snapToGrid w:val="0"/>
      <w:spacing w:after="120"/>
      <w:jc w:val="both"/>
    </w:pPr>
    <w:rPr>
      <w:sz w:val="22"/>
      <w:szCs w:val="22"/>
      <w:lang w:eastAsia="en-US"/>
    </w:rPr>
  </w:style>
  <w:style w:type="paragraph" w:styleId="Heading1">
    <w:name w:val="heading 1"/>
    <w:aliases w:val="NMP Heading 1,H1,h11,h12,h13,h14,h15,h16,app heading 1,l1,Memo Heading 1,Heading 1_a,heading 1,h17,h111,h121,h131,h141,h151,h161,h18,h112,h122,h132,h142,h152,h162,h19,h113,h123,h133,h143,h153,h163,Alt+1,Alt+11,Alt+12,Alt+13,h1"/>
    <w:basedOn w:val="Normal"/>
    <w:next w:val="Normal"/>
    <w:link w:val="Heading1Char"/>
    <w:uiPriority w:val="99"/>
    <w:qFormat/>
    <w:rsid w:val="00030824"/>
    <w:pPr>
      <w:keepNext/>
      <w:numPr>
        <w:numId w:val="2"/>
      </w:numPr>
      <w:spacing w:before="120"/>
      <w:outlineLvl w:val="0"/>
    </w:pPr>
    <w:rPr>
      <w:b/>
      <w:bCs/>
      <w:kern w:val="2"/>
      <w:sz w:val="28"/>
      <w:szCs w:val="28"/>
      <w:lang w:val="en-GB"/>
    </w:rPr>
  </w:style>
  <w:style w:type="paragraph" w:styleId="Heading2">
    <w:name w:val="heading 2"/>
    <w:aliases w:val="H2,h2,Head2A,2,UNDERRUBRIK 1-2,DO NOT USE_h2,h21,H2 Char,h2 Char,Header 2,Header2,22,heading2,2nd level,H21,H22,H23,H24,H25,R2,E2,†berschrift 2,õberschrift 2,Heading 2 Char"/>
    <w:basedOn w:val="Normal"/>
    <w:next w:val="Normal"/>
    <w:link w:val="Heading2Char1"/>
    <w:uiPriority w:val="99"/>
    <w:qFormat/>
    <w:rsid w:val="00C2245D"/>
    <w:pPr>
      <w:keepNext/>
      <w:numPr>
        <w:ilvl w:val="1"/>
        <w:numId w:val="2"/>
      </w:numPr>
      <w:spacing w:before="120"/>
      <w:outlineLvl w:val="1"/>
    </w:pPr>
    <w:rPr>
      <w:b/>
      <w:bCs/>
      <w:kern w:val="2"/>
      <w:sz w:val="24"/>
      <w:lang w:val="en-GB"/>
    </w:rPr>
  </w:style>
  <w:style w:type="paragraph" w:styleId="Heading3">
    <w:name w:val="heading 3"/>
    <w:aliases w:val="Title,Title1,no break,H3,Underrubrik2,h3,Memo Heading 3,hello,Titre 3 Car,no break Car,H3 Car,Underrubrik2 Car,h3 Car,Memo Heading 3 Car,hello Car,Heading 3 Char Car,no break Char Car,H3 Char Car,Underrubrik2 Char Car,h3 Char Car"/>
    <w:basedOn w:val="Normal"/>
    <w:next w:val="Normal"/>
    <w:link w:val="Heading3Char"/>
    <w:uiPriority w:val="99"/>
    <w:qFormat/>
    <w:rsid w:val="00030824"/>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
    <w:basedOn w:val="Normal"/>
    <w:next w:val="Normal"/>
    <w:uiPriority w:val="99"/>
    <w:qFormat/>
    <w:rsid w:val="00030824"/>
    <w:pPr>
      <w:keepNext/>
      <w:numPr>
        <w:ilvl w:val="3"/>
        <w:numId w:val="2"/>
      </w:numPr>
      <w:tabs>
        <w:tab w:val="clear" w:pos="864"/>
      </w:tabs>
      <w:spacing w:before="120"/>
      <w:ind w:left="720" w:hanging="720"/>
      <w:outlineLvl w:val="3"/>
    </w:pPr>
    <w:rPr>
      <w:b/>
      <w:bCs/>
      <w:szCs w:val="28"/>
    </w:rPr>
  </w:style>
  <w:style w:type="paragraph" w:styleId="Heading5">
    <w:name w:val="heading 5"/>
    <w:aliases w:val="h5,Heading5"/>
    <w:basedOn w:val="Normal"/>
    <w:next w:val="Normal"/>
    <w:qFormat/>
    <w:rsid w:val="00030824"/>
    <w:pPr>
      <w:keepNext/>
      <w:numPr>
        <w:ilvl w:val="4"/>
        <w:numId w:val="2"/>
      </w:numPr>
      <w:tabs>
        <w:tab w:val="clear" w:pos="1008"/>
      </w:tabs>
      <w:spacing w:before="120"/>
      <w:ind w:left="720" w:hanging="720"/>
      <w:outlineLvl w:val="4"/>
    </w:pPr>
    <w:rPr>
      <w:b/>
      <w:bCs/>
      <w:i/>
      <w:iCs/>
      <w:szCs w:val="26"/>
    </w:rPr>
  </w:style>
  <w:style w:type="paragraph" w:styleId="Heading6">
    <w:name w:val="heading 6"/>
    <w:aliases w:val="h6"/>
    <w:basedOn w:val="Normal"/>
    <w:next w:val="Normal"/>
    <w:uiPriority w:val="99"/>
    <w:qFormat/>
    <w:rsid w:val="00030824"/>
    <w:pPr>
      <w:numPr>
        <w:ilvl w:val="5"/>
        <w:numId w:val="2"/>
      </w:numPr>
      <w:spacing w:before="240" w:after="60"/>
      <w:outlineLvl w:val="5"/>
    </w:pPr>
    <w:rPr>
      <w:b/>
      <w:bCs/>
    </w:rPr>
  </w:style>
  <w:style w:type="paragraph" w:styleId="Heading7">
    <w:name w:val="heading 7"/>
    <w:basedOn w:val="Normal"/>
    <w:next w:val="Normal"/>
    <w:qFormat/>
    <w:rsid w:val="00030824"/>
    <w:pPr>
      <w:numPr>
        <w:ilvl w:val="6"/>
        <w:numId w:val="2"/>
      </w:numPr>
      <w:spacing w:before="240" w:after="60"/>
      <w:outlineLvl w:val="6"/>
    </w:pPr>
    <w:rPr>
      <w:sz w:val="24"/>
      <w:szCs w:val="24"/>
    </w:rPr>
  </w:style>
  <w:style w:type="paragraph" w:styleId="Heading8">
    <w:name w:val="heading 8"/>
    <w:basedOn w:val="Normal"/>
    <w:next w:val="Normal"/>
    <w:qFormat/>
    <w:rsid w:val="00030824"/>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030824"/>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030824"/>
    <w:rPr>
      <w:sz w:val="20"/>
      <w:szCs w:val="20"/>
    </w:rPr>
  </w:style>
  <w:style w:type="character" w:customStyle="1" w:styleId="BodyTextChar">
    <w:name w:val="Body Text Char"/>
    <w:link w:val="BodyText"/>
    <w:rsid w:val="00CF195E"/>
    <w:rPr>
      <w:kern w:val="2"/>
      <w:lang w:val="en-GB" w:eastAsia="zh-CN" w:bidi="ar-SA"/>
    </w:rPr>
  </w:style>
  <w:style w:type="character" w:styleId="Hyperlink">
    <w:name w:val="Hyperlink"/>
    <w:rsid w:val="00030824"/>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
    <w:basedOn w:val="Normal"/>
    <w:next w:val="Normal"/>
    <w:link w:val="CaptionChar3"/>
    <w:qFormat/>
    <w:rsid w:val="00030824"/>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kern w:val="2"/>
      <w:lang w:val="en-GB" w:eastAsia="zh-CN" w:bidi="ar-SA"/>
    </w:rPr>
  </w:style>
  <w:style w:type="paragraph" w:styleId="ListBullet">
    <w:name w:val="List Bullet"/>
    <w:basedOn w:val="List"/>
    <w:rsid w:val="00030824"/>
    <w:pPr>
      <w:autoSpaceDE/>
      <w:autoSpaceDN/>
      <w:adjustRightInd/>
      <w:spacing w:after="180"/>
      <w:ind w:left="568" w:hanging="284"/>
      <w:jc w:val="left"/>
    </w:pPr>
    <w:rPr>
      <w:sz w:val="20"/>
      <w:szCs w:val="20"/>
      <w:lang w:val="en-GB"/>
    </w:rPr>
  </w:style>
  <w:style w:type="paragraph" w:styleId="List">
    <w:name w:val="List"/>
    <w:basedOn w:val="Normal"/>
    <w:rsid w:val="00030824"/>
    <w:pPr>
      <w:ind w:left="360" w:hanging="360"/>
    </w:pPr>
  </w:style>
  <w:style w:type="paragraph" w:styleId="BodyText2">
    <w:name w:val="Body Text 2"/>
    <w:basedOn w:val="Normal"/>
    <w:rsid w:val="00030824"/>
    <w:pPr>
      <w:spacing w:after="0"/>
      <w:jc w:val="left"/>
    </w:pPr>
    <w:rPr>
      <w:szCs w:val="20"/>
    </w:rPr>
  </w:style>
  <w:style w:type="paragraph" w:styleId="BalloonText">
    <w:name w:val="Balloon Text"/>
    <w:basedOn w:val="Normal"/>
    <w:semiHidden/>
    <w:rsid w:val="00030824"/>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customStyle="1" w:styleId="1">
    <w:name w:val="访问过的超链接1"/>
    <w:aliases w:val="FollowedHyperlink"/>
    <w:rsid w:val="00030824"/>
    <w:rPr>
      <w:color w:val="800080"/>
      <w:kern w:val="2"/>
      <w:u w:val="single"/>
      <w:lang w:val="en-GB" w:eastAsia="zh-CN" w:bidi="ar-SA"/>
    </w:rPr>
  </w:style>
  <w:style w:type="paragraph" w:styleId="FootnoteText">
    <w:name w:val="footnote text"/>
    <w:basedOn w:val="Normal"/>
    <w:semiHidden/>
    <w:rsid w:val="00030824"/>
    <w:rPr>
      <w:sz w:val="20"/>
      <w:szCs w:val="20"/>
    </w:rPr>
  </w:style>
  <w:style w:type="character" w:styleId="FootnoteReference">
    <w:name w:val="footnote reference"/>
    <w:semiHidden/>
    <w:rsid w:val="00030824"/>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rPr>
      <w:kern w:val="2"/>
      <w:lang w:val="en-GB" w:eastAsia="zh-CN"/>
    </w:rPr>
  </w:style>
  <w:style w:type="character" w:customStyle="1" w:styleId="HeaderChar">
    <w:name w:val="Header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FA149D"/>
    <w:rPr>
      <w:rFonts w:ascii="宋体"/>
      <w:kern w:val="2"/>
      <w:sz w:val="18"/>
      <w:szCs w:val="18"/>
      <w:lang w:val="en-GB"/>
    </w:rPr>
  </w:style>
  <w:style w:type="character" w:customStyle="1" w:styleId="DocumentMapChar">
    <w:name w:val="Document Map Char"/>
    <w:link w:val="DocumentMap"/>
    <w:rsid w:val="00FA149D"/>
    <w:rPr>
      <w:rFonts w:ascii="宋体"/>
      <w:kern w:val="2"/>
      <w:sz w:val="18"/>
      <w:szCs w:val="18"/>
      <w:lang w:val="en-GB" w:eastAsia="en-US" w:bidi="ar-SA"/>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uiPriority w:val="99"/>
    <w:rsid w:val="00B0335E"/>
    <w:rPr>
      <w:b/>
      <w:bCs/>
      <w:kern w:val="2"/>
      <w:sz w:val="28"/>
      <w:szCs w:val="28"/>
      <w:lang w:val="en-GB" w:eastAsia="en-US"/>
    </w:rPr>
  </w:style>
  <w:style w:type="character" w:styleId="CommentReference">
    <w:name w:val="annotation reference"/>
    <w:qFormat/>
    <w:rsid w:val="00FF7F50"/>
    <w:rPr>
      <w:kern w:val="2"/>
      <w:sz w:val="21"/>
      <w:szCs w:val="21"/>
      <w:lang w:val="en-GB" w:eastAsia="zh-CN" w:bidi="ar-SA"/>
    </w:rPr>
  </w:style>
  <w:style w:type="paragraph" w:styleId="CommentText">
    <w:name w:val="annotation text"/>
    <w:basedOn w:val="Normal"/>
    <w:link w:val="CommentTextChar"/>
    <w:uiPriority w:val="99"/>
    <w:qFormat/>
    <w:rsid w:val="00FF7F50"/>
    <w:pPr>
      <w:jc w:val="left"/>
    </w:pPr>
    <w:rPr>
      <w:kern w:val="2"/>
      <w:lang w:val="en-GB"/>
    </w:rPr>
  </w:style>
  <w:style w:type="character" w:customStyle="1" w:styleId="CommentTextChar">
    <w:name w:val="Comment Text Char"/>
    <w:link w:val="CommentText"/>
    <w:uiPriority w:val="99"/>
    <w:qFormat/>
    <w:rsid w:val="00FF7F50"/>
    <w:rPr>
      <w:kern w:val="2"/>
      <w:sz w:val="22"/>
      <w:szCs w:val="22"/>
      <w:lang w:val="en-GB" w:eastAsia="en-US" w:bidi="ar-SA"/>
    </w:rPr>
  </w:style>
  <w:style w:type="paragraph" w:styleId="CommentSubject">
    <w:name w:val="annotation subject"/>
    <w:basedOn w:val="CommentText"/>
    <w:next w:val="CommentText"/>
    <w:link w:val="CommentSubjectChar"/>
    <w:rsid w:val="00FF7F50"/>
    <w:rPr>
      <w:b/>
      <w:bCs/>
    </w:rPr>
  </w:style>
  <w:style w:type="character" w:customStyle="1" w:styleId="CommentSubjectChar">
    <w:name w:val="Comment Subject Char"/>
    <w:link w:val="CommentSubject"/>
    <w:rsid w:val="00FF7F50"/>
    <w:rPr>
      <w:b/>
      <w:bCs/>
      <w:kern w:val="2"/>
      <w:sz w:val="22"/>
      <w:szCs w:val="22"/>
      <w:lang w:val="en-GB" w:eastAsia="en-US" w:bidi="ar-SA"/>
    </w:rPr>
  </w:style>
  <w:style w:type="paragraph" w:styleId="Revision">
    <w:name w:val="Revision"/>
    <w:hidden/>
    <w:uiPriority w:val="99"/>
    <w:semiHidden/>
    <w:rsid w:val="00CE70C0"/>
    <w:rPr>
      <w:sz w:val="22"/>
      <w:szCs w:val="22"/>
      <w:lang w:eastAsia="en-US"/>
    </w:rPr>
  </w:style>
  <w:style w:type="character" w:customStyle="1" w:styleId="Heading2Char1">
    <w:name w:val="Heading 2 Char1"/>
    <w:aliases w:val="H2 Char1,h2 Char1,Head2A Char,2 Char,UNDERRUBRIK 1-2 Char,DO NOT USE_h2 Char,h21 Char,H2 Char Char,h2 Char Char,Header 2 Char,Header2 Char,22 Char,heading2 Char,2nd level Char,H21 Char,H22 Char,H23 Char,H24 Char,H25 Char,R2 Char,E2 Char"/>
    <w:link w:val="Heading2"/>
    <w:uiPriority w:val="99"/>
    <w:rsid w:val="00C2245D"/>
    <w:rPr>
      <w:b/>
      <w:bCs/>
      <w:kern w:val="2"/>
      <w:sz w:val="24"/>
      <w:szCs w:val="22"/>
      <w:lang w:val="en-GB" w:eastAsia="en-US"/>
    </w:rPr>
  </w:style>
  <w:style w:type="paragraph" w:customStyle="1" w:styleId="TAH">
    <w:name w:val="TAH"/>
    <w:basedOn w:val="TAC"/>
    <w:link w:val="TAHCar"/>
    <w:qFormat/>
    <w:rsid w:val="00027002"/>
    <w:rPr>
      <w:b/>
    </w:rPr>
  </w:style>
  <w:style w:type="paragraph" w:customStyle="1" w:styleId="TAC">
    <w:name w:val="TAC"/>
    <w:basedOn w:val="Normal"/>
    <w:link w:val="TACChar"/>
    <w:qFormat/>
    <w:rsid w:val="00027002"/>
    <w:pPr>
      <w:keepNext/>
      <w:keepLines/>
      <w:autoSpaceDE/>
      <w:autoSpaceDN/>
      <w:adjustRightInd/>
      <w:snapToGrid/>
      <w:spacing w:after="0"/>
      <w:jc w:val="center"/>
    </w:pPr>
    <w:rPr>
      <w:rFonts w:ascii="Arial" w:hAnsi="Arial"/>
      <w:sz w:val="18"/>
      <w:szCs w:val="20"/>
      <w:lang w:val="en-GB"/>
    </w:rPr>
  </w:style>
  <w:style w:type="paragraph" w:customStyle="1" w:styleId="B1">
    <w:name w:val="B1"/>
    <w:basedOn w:val="List"/>
    <w:link w:val="B10"/>
    <w:qFormat/>
    <w:rsid w:val="00711C6C"/>
    <w:pPr>
      <w:autoSpaceDE/>
      <w:autoSpaceDN/>
      <w:adjustRightInd/>
      <w:snapToGrid/>
      <w:spacing w:after="180"/>
      <w:ind w:left="568" w:hanging="284"/>
      <w:jc w:val="left"/>
    </w:pPr>
    <w:rPr>
      <w:sz w:val="20"/>
      <w:szCs w:val="20"/>
      <w:lang w:val="en-GB"/>
    </w:rPr>
  </w:style>
  <w:style w:type="character" w:customStyle="1" w:styleId="im-content1">
    <w:name w:val="im-content1"/>
    <w:rsid w:val="00385A64"/>
    <w:rPr>
      <w:color w:val="333333"/>
      <w:kern w:val="2"/>
      <w:lang w:val="en-GB" w:eastAsia="zh-CN" w:bidi="ar-SA"/>
    </w:rPr>
  </w:style>
  <w:style w:type="paragraph" w:styleId="ListParagraph">
    <w:name w:val="List Paragraph"/>
    <w:aliases w:val="- Bullets,목록 단락,リスト段落,?? ??,?????,????,Lista1,中等深浅网格 1 - 着色 21,列出段落1,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88066F"/>
    <w:pPr>
      <w:ind w:firstLineChars="200" w:firstLine="420"/>
    </w:pPr>
  </w:style>
  <w:style w:type="paragraph" w:customStyle="1" w:styleId="Proposal">
    <w:name w:val="Proposal"/>
    <w:basedOn w:val="Normal"/>
    <w:rsid w:val="00ED7ABB"/>
    <w:pPr>
      <w:numPr>
        <w:numId w:val="3"/>
      </w:numPr>
      <w:tabs>
        <w:tab w:val="clear" w:pos="1304"/>
        <w:tab w:val="left" w:pos="1701"/>
      </w:tabs>
      <w:overflowPunct w:val="0"/>
      <w:snapToGrid/>
      <w:ind w:left="1701" w:hanging="1701"/>
      <w:textAlignment w:val="baseline"/>
    </w:pPr>
    <w:rPr>
      <w:rFonts w:ascii="Arial" w:hAnsi="Arial"/>
      <w:b/>
      <w:bCs/>
      <w:sz w:val="20"/>
      <w:szCs w:val="20"/>
      <w:lang w:val="en-GB" w:eastAsia="zh-CN"/>
    </w:rPr>
  </w:style>
  <w:style w:type="table" w:customStyle="1" w:styleId="PlainTable11">
    <w:name w:val="Plain Table 11"/>
    <w:basedOn w:val="TableNormal"/>
    <w:uiPriority w:val="41"/>
    <w:rsid w:val="005E4F9E"/>
    <w:rPr>
      <w:rFonts w:ascii="Calibri" w:hAnsi="Calibri"/>
      <w:sz w:val="22"/>
      <w:szCs w:val="22"/>
      <w:lang w:val="sv-SE" w:eastAsia="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StyleBulletedSymbolsymbolLeft025Hanging025">
    <w:name w:val="Style Bulleted Symbol (symbol) Left:  0.25&quot; Hanging:  0.25&quot;"/>
    <w:basedOn w:val="NoList"/>
    <w:rsid w:val="00882331"/>
    <w:pPr>
      <w:numPr>
        <w:numId w:val="4"/>
      </w:numPr>
    </w:pPr>
  </w:style>
  <w:style w:type="character" w:customStyle="1" w:styleId="ListParagraphChar">
    <w:name w:val="List Paragraph Char"/>
    <w:aliases w:val="- Bullets Char,목록 단락 Char,リスト段落 Char,?? ?? Char,????? Char,???? Char,Lista1 Char,中等深浅网格 1 - 着色 21 Char,列出段落1 Char,列表段落 Char,¥¡¡¡¡ì¬º¥¹¥È¶ÎÂä Char,ÁÐ³ö¶ÎÂä Char,列表段落1 Char,—ño’i—Ž Char,¥ê¥¹¥È¶ÎÂä Char,Lettre d'introduction Char"/>
    <w:link w:val="ListParagraph"/>
    <w:uiPriority w:val="34"/>
    <w:qFormat/>
    <w:locked/>
    <w:rsid w:val="007631BF"/>
    <w:rPr>
      <w:sz w:val="22"/>
      <w:szCs w:val="22"/>
      <w:lang w:eastAsia="en-US"/>
    </w:rPr>
  </w:style>
  <w:style w:type="character" w:customStyle="1" w:styleId="TACChar">
    <w:name w:val="TAC Char"/>
    <w:link w:val="TAC"/>
    <w:qFormat/>
    <w:locked/>
    <w:rsid w:val="00A30E28"/>
    <w:rPr>
      <w:rFonts w:ascii="Arial" w:hAnsi="Arial"/>
      <w:sz w:val="18"/>
      <w:lang w:val="en-GB" w:eastAsia="en-US"/>
    </w:rPr>
  </w:style>
  <w:style w:type="character" w:customStyle="1" w:styleId="TAHCar">
    <w:name w:val="TAH Car"/>
    <w:link w:val="TAH"/>
    <w:qFormat/>
    <w:rsid w:val="00A30E28"/>
    <w:rPr>
      <w:rFonts w:ascii="Arial" w:hAnsi="Arial"/>
      <w:b/>
      <w:sz w:val="18"/>
      <w:lang w:val="en-GB" w:eastAsia="en-US"/>
    </w:rPr>
  </w:style>
  <w:style w:type="paragraph" w:styleId="NormalWeb">
    <w:name w:val="Normal (Web)"/>
    <w:basedOn w:val="Normal"/>
    <w:uiPriority w:val="99"/>
    <w:unhideWhenUsed/>
    <w:rsid w:val="0085176C"/>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a">
    <w:name w:val="样式 (中文) 宋体 两端对齐"/>
    <w:basedOn w:val="Normal"/>
    <w:rsid w:val="0085176C"/>
    <w:pPr>
      <w:overflowPunct w:val="0"/>
      <w:snapToGrid/>
      <w:spacing w:after="180"/>
      <w:textAlignment w:val="baseline"/>
    </w:pPr>
    <w:rPr>
      <w:rFonts w:cs="宋体"/>
      <w:sz w:val="20"/>
      <w:szCs w:val="20"/>
      <w:lang w:val="en-GB" w:eastAsia="en-GB"/>
    </w:rPr>
  </w:style>
  <w:style w:type="character" w:customStyle="1" w:styleId="apple-converted-space">
    <w:name w:val="apple-converted-space"/>
    <w:rsid w:val="0085176C"/>
  </w:style>
  <w:style w:type="paragraph" w:customStyle="1" w:styleId="a0">
    <w:name w:val="表格文字"/>
    <w:basedOn w:val="Normal"/>
    <w:autoRedefine/>
    <w:rsid w:val="0085176C"/>
    <w:pPr>
      <w:widowControl w:val="0"/>
      <w:overflowPunct w:val="0"/>
      <w:snapToGrid/>
      <w:spacing w:after="0"/>
      <w:ind w:left="43"/>
      <w:jc w:val="center"/>
      <w:textAlignment w:val="baseline"/>
    </w:pPr>
    <w:rPr>
      <w:rFonts w:eastAsia="Malgun Gothic"/>
      <w:bCs/>
      <w:kern w:val="2"/>
      <w:sz w:val="18"/>
      <w:szCs w:val="18"/>
      <w:lang w:eastAsia="ko-KR"/>
    </w:rPr>
  </w:style>
  <w:style w:type="paragraph" w:styleId="NoSpacing">
    <w:name w:val="No Spacing"/>
    <w:uiPriority w:val="1"/>
    <w:qFormat/>
    <w:rsid w:val="0085176C"/>
    <w:pPr>
      <w:autoSpaceDE w:val="0"/>
      <w:autoSpaceDN w:val="0"/>
      <w:adjustRightInd w:val="0"/>
      <w:snapToGrid w:val="0"/>
      <w:jc w:val="both"/>
    </w:pPr>
    <w:rPr>
      <w:sz w:val="22"/>
      <w:szCs w:val="22"/>
      <w:lang w:eastAsia="en-US"/>
    </w:rPr>
  </w:style>
  <w:style w:type="character" w:styleId="PlaceholderText">
    <w:name w:val="Placeholder Text"/>
    <w:uiPriority w:val="99"/>
    <w:semiHidden/>
    <w:rsid w:val="0085176C"/>
    <w:rPr>
      <w:color w:val="808080"/>
      <w:kern w:val="2"/>
      <w:lang w:val="en-GB" w:eastAsia="zh-CN" w:bidi="ar-SA"/>
    </w:rPr>
  </w:style>
  <w:style w:type="paragraph" w:customStyle="1" w:styleId="bullet">
    <w:name w:val="bullet"/>
    <w:basedOn w:val="ListParagraph"/>
    <w:link w:val="bulletChar"/>
    <w:qFormat/>
    <w:rsid w:val="008B42DC"/>
    <w:pPr>
      <w:widowControl w:val="0"/>
      <w:numPr>
        <w:numId w:val="5"/>
      </w:numPr>
      <w:autoSpaceDE/>
      <w:autoSpaceDN/>
      <w:adjustRightInd/>
      <w:snapToGrid/>
      <w:spacing w:after="0"/>
      <w:ind w:firstLineChars="0" w:firstLine="0"/>
      <w:contextualSpacing/>
    </w:pPr>
    <w:rPr>
      <w:rFonts w:ascii="Calibri" w:eastAsia="Times New Roman" w:hAnsi="Calibri"/>
      <w:kern w:val="2"/>
      <w:sz w:val="20"/>
      <w:szCs w:val="24"/>
    </w:rPr>
  </w:style>
  <w:style w:type="character" w:customStyle="1" w:styleId="bulletChar">
    <w:name w:val="bullet Char"/>
    <w:link w:val="bullet"/>
    <w:rsid w:val="008B42DC"/>
    <w:rPr>
      <w:rFonts w:ascii="Calibri" w:eastAsia="Times New Roman" w:hAnsi="Calibri"/>
      <w:kern w:val="2"/>
      <w:szCs w:val="24"/>
      <w:lang w:eastAsia="en-US"/>
    </w:rPr>
  </w:style>
  <w:style w:type="paragraph" w:customStyle="1" w:styleId="2">
    <w:name w:val="标题2"/>
    <w:basedOn w:val="Normal"/>
    <w:rsid w:val="00F24AFD"/>
    <w:pPr>
      <w:widowControl w:val="0"/>
      <w:snapToGrid/>
      <w:spacing w:after="0" w:line="360" w:lineRule="auto"/>
      <w:jc w:val="left"/>
    </w:pPr>
    <w:rPr>
      <w:rFonts w:ascii="宋体"/>
      <w:color w:val="1F497D"/>
      <w:sz w:val="24"/>
      <w:szCs w:val="20"/>
      <w:u w:color="EEECE1"/>
      <w:lang w:eastAsia="zh-CN"/>
    </w:rPr>
  </w:style>
  <w:style w:type="paragraph" w:customStyle="1" w:styleId="RAN1bullet1">
    <w:name w:val="RAN1 bullet1"/>
    <w:basedOn w:val="Normal"/>
    <w:link w:val="RAN1bullet1Char"/>
    <w:qFormat/>
    <w:rsid w:val="00060E5A"/>
    <w:pPr>
      <w:numPr>
        <w:numId w:val="6"/>
      </w:numPr>
      <w:autoSpaceDE/>
      <w:autoSpaceDN/>
      <w:adjustRightInd/>
      <w:snapToGrid/>
      <w:spacing w:after="0" w:line="259" w:lineRule="auto"/>
      <w:jc w:val="left"/>
    </w:pPr>
    <w:rPr>
      <w:rFonts w:ascii="Times" w:eastAsia="Batang" w:hAnsi="Times"/>
      <w:szCs w:val="24"/>
    </w:rPr>
  </w:style>
  <w:style w:type="character" w:customStyle="1" w:styleId="RAN1bullet1Char">
    <w:name w:val="RAN1 bullet1 Char"/>
    <w:link w:val="RAN1bullet1"/>
    <w:rsid w:val="00060E5A"/>
    <w:rPr>
      <w:rFonts w:ascii="Times" w:eastAsia="Batang" w:hAnsi="Times"/>
      <w:sz w:val="22"/>
      <w:szCs w:val="24"/>
      <w:lang w:eastAsia="en-US"/>
    </w:rPr>
  </w:style>
  <w:style w:type="character" w:customStyle="1" w:styleId="B10">
    <w:name w:val="B1 (文字)"/>
    <w:link w:val="B1"/>
    <w:uiPriority w:val="99"/>
    <w:locked/>
    <w:rsid w:val="00F02BEC"/>
    <w:rPr>
      <w:lang w:val="en-GB" w:eastAsia="en-US"/>
    </w:rPr>
  </w:style>
  <w:style w:type="paragraph" w:customStyle="1" w:styleId="EQ">
    <w:name w:val="EQ"/>
    <w:basedOn w:val="Normal"/>
    <w:next w:val="Normal"/>
    <w:qFormat/>
    <w:rsid w:val="003F3323"/>
    <w:pPr>
      <w:keepLines/>
      <w:tabs>
        <w:tab w:val="center" w:pos="4536"/>
        <w:tab w:val="right" w:pos="9072"/>
      </w:tabs>
      <w:autoSpaceDE/>
      <w:autoSpaceDN/>
      <w:adjustRightInd/>
      <w:snapToGrid/>
      <w:spacing w:after="180"/>
      <w:jc w:val="left"/>
    </w:pPr>
    <w:rPr>
      <w:noProof/>
      <w:sz w:val="20"/>
      <w:szCs w:val="20"/>
      <w:lang w:val="en-GB"/>
    </w:rPr>
  </w:style>
  <w:style w:type="character" w:customStyle="1" w:styleId="Heading3Char">
    <w:name w:val="Heading 3 Char"/>
    <w:aliases w:val="Title Char,Title1 Char,no break Char,H3 Char,Underrubrik2 Char,h3 Char,Memo Heading 3 Char,hello Char,Titre 3 Car Char,no break Car Char,H3 Car Char,Underrubrik2 Car Char,h3 Car Char,Memo Heading 3 Car Char,hello Car Char,H3 Char Car Char"/>
    <w:link w:val="Heading3"/>
    <w:uiPriority w:val="99"/>
    <w:rsid w:val="00546B8A"/>
    <w:rPr>
      <w:b/>
      <w:sz w:val="22"/>
      <w:szCs w:val="22"/>
      <w:lang w:eastAsia="en-US"/>
    </w:rPr>
  </w:style>
  <w:style w:type="paragraph" w:customStyle="1" w:styleId="B2">
    <w:name w:val="B2"/>
    <w:basedOn w:val="Normal"/>
    <w:link w:val="B2Char"/>
    <w:rsid w:val="00A92068"/>
    <w:pPr>
      <w:autoSpaceDE/>
      <w:autoSpaceDN/>
      <w:adjustRightInd/>
      <w:snapToGrid/>
      <w:spacing w:after="180"/>
      <w:ind w:left="851" w:hanging="284"/>
      <w:jc w:val="left"/>
    </w:pPr>
    <w:rPr>
      <w:sz w:val="20"/>
      <w:szCs w:val="20"/>
      <w:lang w:val="en-GB"/>
    </w:rPr>
  </w:style>
  <w:style w:type="character" w:customStyle="1" w:styleId="B1Zchn">
    <w:name w:val="B1 Zchn"/>
    <w:rsid w:val="00A92068"/>
    <w:rPr>
      <w:lang w:val="en-GB" w:eastAsia="en-US"/>
    </w:rPr>
  </w:style>
  <w:style w:type="character" w:customStyle="1" w:styleId="B2Char">
    <w:name w:val="B2 Char"/>
    <w:link w:val="B2"/>
    <w:rsid w:val="00A92068"/>
    <w:rPr>
      <w:lang w:val="en-GB" w:eastAsia="en-US"/>
    </w:rPr>
  </w:style>
  <w:style w:type="paragraph" w:customStyle="1" w:styleId="ZT">
    <w:name w:val="ZT"/>
    <w:rsid w:val="00FF505E"/>
    <w:pPr>
      <w:framePr w:wrap="notBeside" w:hAnchor="margin" w:yAlign="center"/>
      <w:widowControl w:val="0"/>
      <w:spacing w:line="240" w:lineRule="atLeast"/>
      <w:jc w:val="right"/>
    </w:pPr>
    <w:rPr>
      <w:rFonts w:ascii="Arial" w:hAnsi="Arial"/>
      <w:b/>
      <w:sz w:val="34"/>
      <w:lang w:val="en-GB" w:eastAsia="en-US"/>
    </w:rPr>
  </w:style>
  <w:style w:type="character" w:customStyle="1" w:styleId="THChar">
    <w:name w:val="TH Char"/>
    <w:link w:val="TH"/>
    <w:qFormat/>
    <w:locked/>
    <w:rsid w:val="00FD6155"/>
    <w:rPr>
      <w:rFonts w:ascii="Arial" w:eastAsia="Times New Roman" w:hAnsi="Arial" w:cs="Arial"/>
      <w:b/>
      <w:lang w:val="en-GB" w:eastAsia="en-GB"/>
    </w:rPr>
  </w:style>
  <w:style w:type="paragraph" w:customStyle="1" w:styleId="TH">
    <w:name w:val="TH"/>
    <w:basedOn w:val="Normal"/>
    <w:link w:val="THChar"/>
    <w:qFormat/>
    <w:rsid w:val="00FD6155"/>
    <w:pPr>
      <w:keepNext/>
      <w:keepLines/>
      <w:overflowPunct w:val="0"/>
      <w:snapToGrid/>
      <w:spacing w:before="60" w:after="180"/>
      <w:jc w:val="center"/>
    </w:pPr>
    <w:rPr>
      <w:rFonts w:ascii="Arial" w:eastAsia="Times New Roman" w:hAnsi="Arial" w:cs="Arial"/>
      <w:b/>
      <w:sz w:val="20"/>
      <w:szCs w:val="20"/>
      <w:lang w:val="en-GB" w:eastAsia="en-GB"/>
    </w:rPr>
  </w:style>
  <w:style w:type="table" w:customStyle="1" w:styleId="11">
    <w:name w:val="网格型1"/>
    <w:basedOn w:val="TableNormal"/>
    <w:next w:val="TableGrid"/>
    <w:uiPriority w:val="59"/>
    <w:rsid w:val="00E50362"/>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3">
    <w:name w:val="text intend 3"/>
    <w:basedOn w:val="Normal"/>
    <w:rsid w:val="00840D1D"/>
    <w:pPr>
      <w:numPr>
        <w:numId w:val="7"/>
      </w:numPr>
      <w:overflowPunct w:val="0"/>
      <w:snapToGrid/>
      <w:textAlignment w:val="baseline"/>
    </w:pPr>
    <w:rPr>
      <w:rFonts w:eastAsia="MS Mincho"/>
      <w:sz w:val="24"/>
      <w:szCs w:val="20"/>
    </w:rPr>
  </w:style>
  <w:style w:type="paragraph" w:customStyle="1" w:styleId="textintend2">
    <w:name w:val="text intend 2"/>
    <w:basedOn w:val="Normal"/>
    <w:rsid w:val="00E238B7"/>
    <w:pPr>
      <w:numPr>
        <w:numId w:val="8"/>
      </w:numPr>
      <w:overflowPunct w:val="0"/>
      <w:snapToGrid/>
      <w:textAlignment w:val="baseline"/>
    </w:pPr>
    <w:rPr>
      <w:rFonts w:eastAsia="MS Mincho"/>
      <w:sz w:val="24"/>
      <w:szCs w:val="20"/>
      <w:lang w:eastAsia="en-GB"/>
    </w:rPr>
  </w:style>
  <w:style w:type="paragraph" w:customStyle="1" w:styleId="TAL">
    <w:name w:val="TAL"/>
    <w:basedOn w:val="Normal"/>
    <w:link w:val="TALChar"/>
    <w:qFormat/>
    <w:rsid w:val="00EC0BF0"/>
    <w:pPr>
      <w:keepNext/>
      <w:keepLines/>
      <w:autoSpaceDE/>
      <w:autoSpaceDN/>
      <w:adjustRightInd/>
      <w:snapToGrid/>
      <w:spacing w:after="0"/>
      <w:jc w:val="left"/>
    </w:pPr>
    <w:rPr>
      <w:rFonts w:ascii="Arial" w:hAnsi="Arial"/>
      <w:sz w:val="18"/>
      <w:szCs w:val="20"/>
      <w:lang w:val="en-GB"/>
    </w:rPr>
  </w:style>
  <w:style w:type="character" w:customStyle="1" w:styleId="TALChar">
    <w:name w:val="TAL Char"/>
    <w:link w:val="TAL"/>
    <w:qFormat/>
    <w:locked/>
    <w:rsid w:val="00EC0BF0"/>
    <w:rPr>
      <w:rFonts w:ascii="Arial" w:hAnsi="Arial"/>
      <w:sz w:val="18"/>
      <w:lang w:val="en-GB" w:eastAsia="en-US"/>
    </w:rPr>
  </w:style>
  <w:style w:type="paragraph" w:customStyle="1" w:styleId="TAN">
    <w:name w:val="TAN"/>
    <w:basedOn w:val="TAL"/>
    <w:rsid w:val="00EC0BF0"/>
    <w:pPr>
      <w:ind w:left="851" w:hanging="851"/>
    </w:pPr>
    <w:rPr>
      <w:rFonts w:eastAsiaTheme="minorEastAsia"/>
    </w:rPr>
  </w:style>
  <w:style w:type="paragraph" w:customStyle="1" w:styleId="RAN1bullet2">
    <w:name w:val="RAN1 bullet2"/>
    <w:basedOn w:val="Normal"/>
    <w:uiPriority w:val="99"/>
    <w:qFormat/>
    <w:rsid w:val="00CF2B61"/>
    <w:pPr>
      <w:numPr>
        <w:ilvl w:val="1"/>
        <w:numId w:val="9"/>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qFormat/>
    <w:rsid w:val="00AD42BC"/>
    <w:rPr>
      <w:lang w:eastAsia="en-US"/>
    </w:rPr>
  </w:style>
  <w:style w:type="paragraph" w:styleId="BodyTextFirstIndent">
    <w:name w:val="Body Text First Indent"/>
    <w:basedOn w:val="BodyText"/>
    <w:link w:val="BodyTextFirstIndentChar"/>
    <w:rsid w:val="004E7A75"/>
    <w:pPr>
      <w:ind w:firstLineChars="100" w:firstLine="420"/>
    </w:pPr>
    <w:rPr>
      <w:sz w:val="22"/>
      <w:szCs w:val="22"/>
    </w:rPr>
  </w:style>
  <w:style w:type="character" w:customStyle="1" w:styleId="BodyTextFirstIndentChar">
    <w:name w:val="Body Text First Indent Char"/>
    <w:basedOn w:val="BodyTextChar"/>
    <w:link w:val="BodyTextFirstIndent"/>
    <w:rsid w:val="004E7A75"/>
    <w:rPr>
      <w:kern w:val="2"/>
      <w:sz w:val="22"/>
      <w:szCs w:val="22"/>
      <w:lang w:val="en-GB" w:eastAsia="en-US" w:bidi="ar-SA"/>
    </w:rPr>
  </w:style>
  <w:style w:type="paragraph" w:customStyle="1" w:styleId="a1">
    <w:name w:val="交底书正文首行缩进"/>
    <w:basedOn w:val="2"/>
    <w:link w:val="Char"/>
    <w:qFormat/>
    <w:rsid w:val="00A20BA3"/>
    <w:pPr>
      <w:numPr>
        <w:ilvl w:val="12"/>
      </w:numPr>
      <w:ind w:firstLineChars="200" w:firstLine="200"/>
    </w:pPr>
    <w:rPr>
      <w:rFonts w:ascii="Times New Roman"/>
      <w:color w:val="auto"/>
      <w:szCs w:val="24"/>
    </w:rPr>
  </w:style>
  <w:style w:type="character" w:customStyle="1" w:styleId="Char">
    <w:name w:val="交底书正文首行缩进 Char"/>
    <w:link w:val="a1"/>
    <w:rsid w:val="00A20BA3"/>
    <w:rPr>
      <w:sz w:val="24"/>
      <w:szCs w:val="24"/>
    </w:rPr>
  </w:style>
  <w:style w:type="paragraph" w:customStyle="1" w:styleId="PL">
    <w:name w:val="PL"/>
    <w:link w:val="PLChar"/>
    <w:qFormat/>
    <w:rsid w:val="00BD62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BD62CC"/>
    <w:rPr>
      <w:rFonts w:ascii="Courier New" w:eastAsia="Times New Roman" w:hAnsi="Courier New"/>
      <w:noProof/>
      <w:sz w:val="16"/>
      <w:shd w:val="clear" w:color="auto" w:fill="E6E6E6"/>
      <w:lang w:val="en-GB" w:eastAsia="en-GB"/>
    </w:rPr>
  </w:style>
  <w:style w:type="character" w:customStyle="1" w:styleId="TALCar">
    <w:name w:val="TAL Car"/>
    <w:qFormat/>
    <w:rsid w:val="00BD62CC"/>
    <w:rPr>
      <w:rFonts w:ascii="Arial" w:eastAsia="Times New Roman" w:hAnsi="Arial"/>
      <w:sz w:val="18"/>
    </w:rPr>
  </w:style>
  <w:style w:type="character" w:customStyle="1" w:styleId="fontstyle01">
    <w:name w:val="fontstyle01"/>
    <w:rsid w:val="00A71FBC"/>
    <w:rPr>
      <w:rFonts w:ascii="Times-Roman" w:hAnsi="Times-Roman" w:hint="default"/>
      <w:b w:val="0"/>
      <w:bCs w:val="0"/>
      <w:i w:val="0"/>
      <w:iCs w:val="0"/>
      <w:color w:val="000000"/>
      <w:sz w:val="20"/>
      <w:szCs w:val="20"/>
    </w:rPr>
  </w:style>
  <w:style w:type="character" w:customStyle="1" w:styleId="Doc-text2Char">
    <w:name w:val="Doc-text2 Char"/>
    <w:link w:val="Doc-text2"/>
    <w:locked/>
    <w:rsid w:val="00D326F7"/>
    <w:rPr>
      <w:rFonts w:ascii="Arial" w:eastAsia="MS Mincho" w:hAnsi="Arial" w:cs="Arial"/>
      <w:szCs w:val="24"/>
    </w:rPr>
  </w:style>
  <w:style w:type="paragraph" w:customStyle="1" w:styleId="Doc-text2">
    <w:name w:val="Doc-text2"/>
    <w:basedOn w:val="Normal"/>
    <w:link w:val="Doc-text2Char"/>
    <w:qFormat/>
    <w:rsid w:val="00D326F7"/>
    <w:pPr>
      <w:tabs>
        <w:tab w:val="left" w:pos="1622"/>
      </w:tabs>
      <w:autoSpaceDE/>
      <w:autoSpaceDN/>
      <w:adjustRightInd/>
      <w:snapToGrid/>
      <w:spacing w:after="0"/>
      <w:ind w:left="1622" w:hanging="363"/>
      <w:jc w:val="left"/>
    </w:pPr>
    <w:rPr>
      <w:rFonts w:ascii="Arial" w:eastAsia="MS Mincho" w:hAnsi="Arial" w:cs="Arial"/>
      <w:sz w:val="20"/>
      <w:szCs w:val="24"/>
      <w:lang w:eastAsia="zh-CN"/>
    </w:rPr>
  </w:style>
  <w:style w:type="paragraph" w:customStyle="1" w:styleId="TF">
    <w:name w:val="TF"/>
    <w:basedOn w:val="TH"/>
    <w:link w:val="TFChar"/>
    <w:rsid w:val="005B30E8"/>
    <w:pPr>
      <w:keepNext w:val="0"/>
      <w:overflowPunct/>
      <w:autoSpaceDE/>
      <w:autoSpaceDN/>
      <w:adjustRightInd/>
      <w:spacing w:before="0" w:after="240"/>
    </w:pPr>
    <w:rPr>
      <w:rFonts w:eastAsia="Malgun Gothic" w:cs="Times New Roman"/>
      <w:lang w:eastAsia="en-US"/>
    </w:rPr>
  </w:style>
  <w:style w:type="character" w:customStyle="1" w:styleId="B1Char">
    <w:name w:val="B1 Char"/>
    <w:rsid w:val="005B30E8"/>
    <w:rPr>
      <w:lang w:val="en-GB" w:eastAsia="en-US"/>
    </w:rPr>
  </w:style>
  <w:style w:type="character" w:customStyle="1" w:styleId="TFChar">
    <w:name w:val="TF Char"/>
    <w:link w:val="TF"/>
    <w:rsid w:val="005B30E8"/>
    <w:rPr>
      <w:rFonts w:ascii="Arial" w:eastAsia="Malgun Gothic"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75108">
      <w:bodyDiv w:val="1"/>
      <w:marLeft w:val="0"/>
      <w:marRight w:val="0"/>
      <w:marTop w:val="0"/>
      <w:marBottom w:val="0"/>
      <w:divBdr>
        <w:top w:val="none" w:sz="0" w:space="0" w:color="auto"/>
        <w:left w:val="none" w:sz="0" w:space="0" w:color="auto"/>
        <w:bottom w:val="none" w:sz="0" w:space="0" w:color="auto"/>
        <w:right w:val="none" w:sz="0" w:space="0" w:color="auto"/>
      </w:divBdr>
    </w:div>
    <w:div w:id="13967914">
      <w:bodyDiv w:val="1"/>
      <w:marLeft w:val="0"/>
      <w:marRight w:val="0"/>
      <w:marTop w:val="0"/>
      <w:marBottom w:val="0"/>
      <w:divBdr>
        <w:top w:val="none" w:sz="0" w:space="0" w:color="auto"/>
        <w:left w:val="none" w:sz="0" w:space="0" w:color="auto"/>
        <w:bottom w:val="none" w:sz="0" w:space="0" w:color="auto"/>
        <w:right w:val="none" w:sz="0" w:space="0" w:color="auto"/>
      </w:divBdr>
      <w:divsChild>
        <w:div w:id="250044305">
          <w:marLeft w:val="1166"/>
          <w:marRight w:val="0"/>
          <w:marTop w:val="0"/>
          <w:marBottom w:val="0"/>
          <w:divBdr>
            <w:top w:val="none" w:sz="0" w:space="0" w:color="auto"/>
            <w:left w:val="none" w:sz="0" w:space="0" w:color="auto"/>
            <w:bottom w:val="none" w:sz="0" w:space="0" w:color="auto"/>
            <w:right w:val="none" w:sz="0" w:space="0" w:color="auto"/>
          </w:divBdr>
        </w:div>
        <w:div w:id="705066435">
          <w:marLeft w:val="1166"/>
          <w:marRight w:val="0"/>
          <w:marTop w:val="0"/>
          <w:marBottom w:val="0"/>
          <w:divBdr>
            <w:top w:val="none" w:sz="0" w:space="0" w:color="auto"/>
            <w:left w:val="none" w:sz="0" w:space="0" w:color="auto"/>
            <w:bottom w:val="none" w:sz="0" w:space="0" w:color="auto"/>
            <w:right w:val="none" w:sz="0" w:space="0" w:color="auto"/>
          </w:divBdr>
        </w:div>
        <w:div w:id="796676741">
          <w:marLeft w:val="1166"/>
          <w:marRight w:val="0"/>
          <w:marTop w:val="0"/>
          <w:marBottom w:val="0"/>
          <w:divBdr>
            <w:top w:val="none" w:sz="0" w:space="0" w:color="auto"/>
            <w:left w:val="none" w:sz="0" w:space="0" w:color="auto"/>
            <w:bottom w:val="none" w:sz="0" w:space="0" w:color="auto"/>
            <w:right w:val="none" w:sz="0" w:space="0" w:color="auto"/>
          </w:divBdr>
        </w:div>
        <w:div w:id="1352148819">
          <w:marLeft w:val="1166"/>
          <w:marRight w:val="0"/>
          <w:marTop w:val="0"/>
          <w:marBottom w:val="0"/>
          <w:divBdr>
            <w:top w:val="none" w:sz="0" w:space="0" w:color="auto"/>
            <w:left w:val="none" w:sz="0" w:space="0" w:color="auto"/>
            <w:bottom w:val="none" w:sz="0" w:space="0" w:color="auto"/>
            <w:right w:val="none" w:sz="0" w:space="0" w:color="auto"/>
          </w:divBdr>
        </w:div>
        <w:div w:id="1556887519">
          <w:marLeft w:val="1166"/>
          <w:marRight w:val="0"/>
          <w:marTop w:val="0"/>
          <w:marBottom w:val="0"/>
          <w:divBdr>
            <w:top w:val="none" w:sz="0" w:space="0" w:color="auto"/>
            <w:left w:val="none" w:sz="0" w:space="0" w:color="auto"/>
            <w:bottom w:val="none" w:sz="0" w:space="0" w:color="auto"/>
            <w:right w:val="none" w:sz="0" w:space="0" w:color="auto"/>
          </w:divBdr>
        </w:div>
        <w:div w:id="1902207103">
          <w:marLeft w:val="1166"/>
          <w:marRight w:val="0"/>
          <w:marTop w:val="0"/>
          <w:marBottom w:val="0"/>
          <w:divBdr>
            <w:top w:val="none" w:sz="0" w:space="0" w:color="auto"/>
            <w:left w:val="none" w:sz="0" w:space="0" w:color="auto"/>
            <w:bottom w:val="none" w:sz="0" w:space="0" w:color="auto"/>
            <w:right w:val="none" w:sz="0" w:space="0" w:color="auto"/>
          </w:divBdr>
        </w:div>
      </w:divsChild>
    </w:div>
    <w:div w:id="14691967">
      <w:bodyDiv w:val="1"/>
      <w:marLeft w:val="0"/>
      <w:marRight w:val="0"/>
      <w:marTop w:val="0"/>
      <w:marBottom w:val="0"/>
      <w:divBdr>
        <w:top w:val="none" w:sz="0" w:space="0" w:color="auto"/>
        <w:left w:val="none" w:sz="0" w:space="0" w:color="auto"/>
        <w:bottom w:val="none" w:sz="0" w:space="0" w:color="auto"/>
        <w:right w:val="none" w:sz="0" w:space="0" w:color="auto"/>
      </w:divBdr>
      <w:divsChild>
        <w:div w:id="408037112">
          <w:marLeft w:val="547"/>
          <w:marRight w:val="0"/>
          <w:marTop w:val="0"/>
          <w:marBottom w:val="0"/>
          <w:divBdr>
            <w:top w:val="none" w:sz="0" w:space="0" w:color="auto"/>
            <w:left w:val="none" w:sz="0" w:space="0" w:color="auto"/>
            <w:bottom w:val="none" w:sz="0" w:space="0" w:color="auto"/>
            <w:right w:val="none" w:sz="0" w:space="0" w:color="auto"/>
          </w:divBdr>
        </w:div>
      </w:divsChild>
    </w:div>
    <w:div w:id="19093145">
      <w:bodyDiv w:val="1"/>
      <w:marLeft w:val="0"/>
      <w:marRight w:val="0"/>
      <w:marTop w:val="0"/>
      <w:marBottom w:val="0"/>
      <w:divBdr>
        <w:top w:val="none" w:sz="0" w:space="0" w:color="auto"/>
        <w:left w:val="none" w:sz="0" w:space="0" w:color="auto"/>
        <w:bottom w:val="none" w:sz="0" w:space="0" w:color="auto"/>
        <w:right w:val="none" w:sz="0" w:space="0" w:color="auto"/>
      </w:divBdr>
    </w:div>
    <w:div w:id="25372949">
      <w:bodyDiv w:val="1"/>
      <w:marLeft w:val="0"/>
      <w:marRight w:val="0"/>
      <w:marTop w:val="0"/>
      <w:marBottom w:val="0"/>
      <w:divBdr>
        <w:top w:val="none" w:sz="0" w:space="0" w:color="auto"/>
        <w:left w:val="none" w:sz="0" w:space="0" w:color="auto"/>
        <w:bottom w:val="none" w:sz="0" w:space="0" w:color="auto"/>
        <w:right w:val="none" w:sz="0" w:space="0" w:color="auto"/>
      </w:divBdr>
    </w:div>
    <w:div w:id="52849132">
      <w:bodyDiv w:val="1"/>
      <w:marLeft w:val="0"/>
      <w:marRight w:val="0"/>
      <w:marTop w:val="0"/>
      <w:marBottom w:val="0"/>
      <w:divBdr>
        <w:top w:val="none" w:sz="0" w:space="0" w:color="auto"/>
        <w:left w:val="none" w:sz="0" w:space="0" w:color="auto"/>
        <w:bottom w:val="none" w:sz="0" w:space="0" w:color="auto"/>
        <w:right w:val="none" w:sz="0" w:space="0" w:color="auto"/>
      </w:divBdr>
      <w:divsChild>
        <w:div w:id="1368796580">
          <w:marLeft w:val="1166"/>
          <w:marRight w:val="0"/>
          <w:marTop w:val="0"/>
          <w:marBottom w:val="0"/>
          <w:divBdr>
            <w:top w:val="none" w:sz="0" w:space="0" w:color="auto"/>
            <w:left w:val="none" w:sz="0" w:space="0" w:color="auto"/>
            <w:bottom w:val="none" w:sz="0" w:space="0" w:color="auto"/>
            <w:right w:val="none" w:sz="0" w:space="0" w:color="auto"/>
          </w:divBdr>
        </w:div>
      </w:divsChild>
    </w:div>
    <w:div w:id="56511695">
      <w:bodyDiv w:val="1"/>
      <w:marLeft w:val="0"/>
      <w:marRight w:val="0"/>
      <w:marTop w:val="0"/>
      <w:marBottom w:val="0"/>
      <w:divBdr>
        <w:top w:val="none" w:sz="0" w:space="0" w:color="auto"/>
        <w:left w:val="none" w:sz="0" w:space="0" w:color="auto"/>
        <w:bottom w:val="none" w:sz="0" w:space="0" w:color="auto"/>
        <w:right w:val="none" w:sz="0" w:space="0" w:color="auto"/>
      </w:divBdr>
    </w:div>
    <w:div w:id="88281894">
      <w:bodyDiv w:val="1"/>
      <w:marLeft w:val="0"/>
      <w:marRight w:val="0"/>
      <w:marTop w:val="0"/>
      <w:marBottom w:val="0"/>
      <w:divBdr>
        <w:top w:val="none" w:sz="0" w:space="0" w:color="auto"/>
        <w:left w:val="none" w:sz="0" w:space="0" w:color="auto"/>
        <w:bottom w:val="none" w:sz="0" w:space="0" w:color="auto"/>
        <w:right w:val="none" w:sz="0" w:space="0" w:color="auto"/>
      </w:divBdr>
    </w:div>
    <w:div w:id="98915285">
      <w:bodyDiv w:val="1"/>
      <w:marLeft w:val="0"/>
      <w:marRight w:val="0"/>
      <w:marTop w:val="0"/>
      <w:marBottom w:val="0"/>
      <w:divBdr>
        <w:top w:val="none" w:sz="0" w:space="0" w:color="auto"/>
        <w:left w:val="none" w:sz="0" w:space="0" w:color="auto"/>
        <w:bottom w:val="none" w:sz="0" w:space="0" w:color="auto"/>
        <w:right w:val="none" w:sz="0" w:space="0" w:color="auto"/>
      </w:divBdr>
      <w:divsChild>
        <w:div w:id="1252660429">
          <w:marLeft w:val="1166"/>
          <w:marRight w:val="0"/>
          <w:marTop w:val="0"/>
          <w:marBottom w:val="0"/>
          <w:divBdr>
            <w:top w:val="none" w:sz="0" w:space="0" w:color="auto"/>
            <w:left w:val="none" w:sz="0" w:space="0" w:color="auto"/>
            <w:bottom w:val="none" w:sz="0" w:space="0" w:color="auto"/>
            <w:right w:val="none" w:sz="0" w:space="0" w:color="auto"/>
          </w:divBdr>
        </w:div>
      </w:divsChild>
    </w:div>
    <w:div w:id="115872629">
      <w:bodyDiv w:val="1"/>
      <w:marLeft w:val="0"/>
      <w:marRight w:val="0"/>
      <w:marTop w:val="0"/>
      <w:marBottom w:val="0"/>
      <w:divBdr>
        <w:top w:val="none" w:sz="0" w:space="0" w:color="auto"/>
        <w:left w:val="none" w:sz="0" w:space="0" w:color="auto"/>
        <w:bottom w:val="none" w:sz="0" w:space="0" w:color="auto"/>
        <w:right w:val="none" w:sz="0" w:space="0" w:color="auto"/>
      </w:divBdr>
    </w:div>
    <w:div w:id="119541325">
      <w:bodyDiv w:val="1"/>
      <w:marLeft w:val="0"/>
      <w:marRight w:val="0"/>
      <w:marTop w:val="0"/>
      <w:marBottom w:val="0"/>
      <w:divBdr>
        <w:top w:val="none" w:sz="0" w:space="0" w:color="auto"/>
        <w:left w:val="none" w:sz="0" w:space="0" w:color="auto"/>
        <w:bottom w:val="none" w:sz="0" w:space="0" w:color="auto"/>
        <w:right w:val="none" w:sz="0" w:space="0" w:color="auto"/>
      </w:divBdr>
    </w:div>
    <w:div w:id="120657398">
      <w:bodyDiv w:val="1"/>
      <w:marLeft w:val="0"/>
      <w:marRight w:val="0"/>
      <w:marTop w:val="0"/>
      <w:marBottom w:val="0"/>
      <w:divBdr>
        <w:top w:val="none" w:sz="0" w:space="0" w:color="auto"/>
        <w:left w:val="none" w:sz="0" w:space="0" w:color="auto"/>
        <w:bottom w:val="none" w:sz="0" w:space="0" w:color="auto"/>
        <w:right w:val="none" w:sz="0" w:space="0" w:color="auto"/>
      </w:divBdr>
    </w:div>
    <w:div w:id="133987202">
      <w:bodyDiv w:val="1"/>
      <w:marLeft w:val="0"/>
      <w:marRight w:val="0"/>
      <w:marTop w:val="0"/>
      <w:marBottom w:val="0"/>
      <w:divBdr>
        <w:top w:val="none" w:sz="0" w:space="0" w:color="auto"/>
        <w:left w:val="none" w:sz="0" w:space="0" w:color="auto"/>
        <w:bottom w:val="none" w:sz="0" w:space="0" w:color="auto"/>
        <w:right w:val="none" w:sz="0" w:space="0" w:color="auto"/>
      </w:divBdr>
      <w:divsChild>
        <w:div w:id="176044031">
          <w:marLeft w:val="547"/>
          <w:marRight w:val="0"/>
          <w:marTop w:val="0"/>
          <w:marBottom w:val="0"/>
          <w:divBdr>
            <w:top w:val="none" w:sz="0" w:space="0" w:color="auto"/>
            <w:left w:val="none" w:sz="0" w:space="0" w:color="auto"/>
            <w:bottom w:val="none" w:sz="0" w:space="0" w:color="auto"/>
            <w:right w:val="none" w:sz="0" w:space="0" w:color="auto"/>
          </w:divBdr>
        </w:div>
        <w:div w:id="1523130967">
          <w:marLeft w:val="547"/>
          <w:marRight w:val="0"/>
          <w:marTop w:val="0"/>
          <w:marBottom w:val="0"/>
          <w:divBdr>
            <w:top w:val="none" w:sz="0" w:space="0" w:color="auto"/>
            <w:left w:val="none" w:sz="0" w:space="0" w:color="auto"/>
            <w:bottom w:val="none" w:sz="0" w:space="0" w:color="auto"/>
            <w:right w:val="none" w:sz="0" w:space="0" w:color="auto"/>
          </w:divBdr>
        </w:div>
        <w:div w:id="1757550067">
          <w:marLeft w:val="547"/>
          <w:marRight w:val="0"/>
          <w:marTop w:val="0"/>
          <w:marBottom w:val="0"/>
          <w:divBdr>
            <w:top w:val="none" w:sz="0" w:space="0" w:color="auto"/>
            <w:left w:val="none" w:sz="0" w:space="0" w:color="auto"/>
            <w:bottom w:val="none" w:sz="0" w:space="0" w:color="auto"/>
            <w:right w:val="none" w:sz="0" w:space="0" w:color="auto"/>
          </w:divBdr>
        </w:div>
      </w:divsChild>
    </w:div>
    <w:div w:id="148600293">
      <w:bodyDiv w:val="1"/>
      <w:marLeft w:val="0"/>
      <w:marRight w:val="0"/>
      <w:marTop w:val="0"/>
      <w:marBottom w:val="0"/>
      <w:divBdr>
        <w:top w:val="none" w:sz="0" w:space="0" w:color="auto"/>
        <w:left w:val="none" w:sz="0" w:space="0" w:color="auto"/>
        <w:bottom w:val="none" w:sz="0" w:space="0" w:color="auto"/>
        <w:right w:val="none" w:sz="0" w:space="0" w:color="auto"/>
      </w:divBdr>
    </w:div>
    <w:div w:id="162168187">
      <w:bodyDiv w:val="1"/>
      <w:marLeft w:val="0"/>
      <w:marRight w:val="0"/>
      <w:marTop w:val="0"/>
      <w:marBottom w:val="0"/>
      <w:divBdr>
        <w:top w:val="none" w:sz="0" w:space="0" w:color="auto"/>
        <w:left w:val="none" w:sz="0" w:space="0" w:color="auto"/>
        <w:bottom w:val="none" w:sz="0" w:space="0" w:color="auto"/>
        <w:right w:val="none" w:sz="0" w:space="0" w:color="auto"/>
      </w:divBdr>
    </w:div>
    <w:div w:id="223957236">
      <w:bodyDiv w:val="1"/>
      <w:marLeft w:val="0"/>
      <w:marRight w:val="0"/>
      <w:marTop w:val="0"/>
      <w:marBottom w:val="0"/>
      <w:divBdr>
        <w:top w:val="none" w:sz="0" w:space="0" w:color="auto"/>
        <w:left w:val="none" w:sz="0" w:space="0" w:color="auto"/>
        <w:bottom w:val="none" w:sz="0" w:space="0" w:color="auto"/>
        <w:right w:val="none" w:sz="0" w:space="0" w:color="auto"/>
      </w:divBdr>
      <w:divsChild>
        <w:div w:id="252785509">
          <w:marLeft w:val="1166"/>
          <w:marRight w:val="0"/>
          <w:marTop w:val="0"/>
          <w:marBottom w:val="0"/>
          <w:divBdr>
            <w:top w:val="none" w:sz="0" w:space="0" w:color="auto"/>
            <w:left w:val="none" w:sz="0" w:space="0" w:color="auto"/>
            <w:bottom w:val="none" w:sz="0" w:space="0" w:color="auto"/>
            <w:right w:val="none" w:sz="0" w:space="0" w:color="auto"/>
          </w:divBdr>
        </w:div>
        <w:div w:id="851721200">
          <w:marLeft w:val="1166"/>
          <w:marRight w:val="0"/>
          <w:marTop w:val="0"/>
          <w:marBottom w:val="0"/>
          <w:divBdr>
            <w:top w:val="none" w:sz="0" w:space="0" w:color="auto"/>
            <w:left w:val="none" w:sz="0" w:space="0" w:color="auto"/>
            <w:bottom w:val="none" w:sz="0" w:space="0" w:color="auto"/>
            <w:right w:val="none" w:sz="0" w:space="0" w:color="auto"/>
          </w:divBdr>
        </w:div>
        <w:div w:id="876281940">
          <w:marLeft w:val="1166"/>
          <w:marRight w:val="0"/>
          <w:marTop w:val="0"/>
          <w:marBottom w:val="0"/>
          <w:divBdr>
            <w:top w:val="none" w:sz="0" w:space="0" w:color="auto"/>
            <w:left w:val="none" w:sz="0" w:space="0" w:color="auto"/>
            <w:bottom w:val="none" w:sz="0" w:space="0" w:color="auto"/>
            <w:right w:val="none" w:sz="0" w:space="0" w:color="auto"/>
          </w:divBdr>
        </w:div>
        <w:div w:id="1125661114">
          <w:marLeft w:val="1166"/>
          <w:marRight w:val="0"/>
          <w:marTop w:val="0"/>
          <w:marBottom w:val="0"/>
          <w:divBdr>
            <w:top w:val="none" w:sz="0" w:space="0" w:color="auto"/>
            <w:left w:val="none" w:sz="0" w:space="0" w:color="auto"/>
            <w:bottom w:val="none" w:sz="0" w:space="0" w:color="auto"/>
            <w:right w:val="none" w:sz="0" w:space="0" w:color="auto"/>
          </w:divBdr>
        </w:div>
      </w:divsChild>
    </w:div>
    <w:div w:id="234122281">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5844560">
      <w:bodyDiv w:val="1"/>
      <w:marLeft w:val="0"/>
      <w:marRight w:val="0"/>
      <w:marTop w:val="0"/>
      <w:marBottom w:val="0"/>
      <w:divBdr>
        <w:top w:val="none" w:sz="0" w:space="0" w:color="auto"/>
        <w:left w:val="none" w:sz="0" w:space="0" w:color="auto"/>
        <w:bottom w:val="none" w:sz="0" w:space="0" w:color="auto"/>
        <w:right w:val="none" w:sz="0" w:space="0" w:color="auto"/>
      </w:divBdr>
    </w:div>
    <w:div w:id="252326808">
      <w:bodyDiv w:val="1"/>
      <w:marLeft w:val="0"/>
      <w:marRight w:val="0"/>
      <w:marTop w:val="0"/>
      <w:marBottom w:val="0"/>
      <w:divBdr>
        <w:top w:val="none" w:sz="0" w:space="0" w:color="auto"/>
        <w:left w:val="none" w:sz="0" w:space="0" w:color="auto"/>
        <w:bottom w:val="none" w:sz="0" w:space="0" w:color="auto"/>
        <w:right w:val="none" w:sz="0" w:space="0" w:color="auto"/>
      </w:divBdr>
    </w:div>
    <w:div w:id="255098378">
      <w:bodyDiv w:val="1"/>
      <w:marLeft w:val="0"/>
      <w:marRight w:val="0"/>
      <w:marTop w:val="0"/>
      <w:marBottom w:val="0"/>
      <w:divBdr>
        <w:top w:val="none" w:sz="0" w:space="0" w:color="auto"/>
        <w:left w:val="none" w:sz="0" w:space="0" w:color="auto"/>
        <w:bottom w:val="none" w:sz="0" w:space="0" w:color="auto"/>
        <w:right w:val="none" w:sz="0" w:space="0" w:color="auto"/>
      </w:divBdr>
    </w:div>
    <w:div w:id="259723644">
      <w:bodyDiv w:val="1"/>
      <w:marLeft w:val="0"/>
      <w:marRight w:val="0"/>
      <w:marTop w:val="0"/>
      <w:marBottom w:val="0"/>
      <w:divBdr>
        <w:top w:val="none" w:sz="0" w:space="0" w:color="auto"/>
        <w:left w:val="none" w:sz="0" w:space="0" w:color="auto"/>
        <w:bottom w:val="none" w:sz="0" w:space="0" w:color="auto"/>
        <w:right w:val="none" w:sz="0" w:space="0" w:color="auto"/>
      </w:divBdr>
      <w:divsChild>
        <w:div w:id="751854746">
          <w:marLeft w:val="80"/>
          <w:marRight w:val="80"/>
          <w:marTop w:val="0"/>
          <w:marBottom w:val="0"/>
          <w:divBdr>
            <w:top w:val="none" w:sz="0" w:space="0" w:color="auto"/>
            <w:left w:val="none" w:sz="0" w:space="0" w:color="auto"/>
            <w:bottom w:val="none" w:sz="0" w:space="0" w:color="auto"/>
            <w:right w:val="none" w:sz="0" w:space="0" w:color="auto"/>
          </w:divBdr>
          <w:divsChild>
            <w:div w:id="1352729498">
              <w:marLeft w:val="0"/>
              <w:marRight w:val="0"/>
              <w:marTop w:val="0"/>
              <w:marBottom w:val="0"/>
              <w:divBdr>
                <w:top w:val="none" w:sz="0" w:space="0" w:color="auto"/>
                <w:left w:val="none" w:sz="0" w:space="0" w:color="auto"/>
                <w:bottom w:val="none" w:sz="0" w:space="0" w:color="auto"/>
                <w:right w:val="none" w:sz="0" w:space="0" w:color="auto"/>
              </w:divBdr>
              <w:divsChild>
                <w:div w:id="1221093959">
                  <w:marLeft w:val="0"/>
                  <w:marRight w:val="0"/>
                  <w:marTop w:val="0"/>
                  <w:marBottom w:val="0"/>
                  <w:divBdr>
                    <w:top w:val="none" w:sz="0" w:space="0" w:color="auto"/>
                    <w:left w:val="none" w:sz="0" w:space="0" w:color="auto"/>
                    <w:bottom w:val="none" w:sz="0" w:space="0" w:color="auto"/>
                    <w:right w:val="none" w:sz="0" w:space="0" w:color="auto"/>
                  </w:divBdr>
                  <w:divsChild>
                    <w:div w:id="858398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39241972">
      <w:bodyDiv w:val="1"/>
      <w:marLeft w:val="0"/>
      <w:marRight w:val="0"/>
      <w:marTop w:val="0"/>
      <w:marBottom w:val="0"/>
      <w:divBdr>
        <w:top w:val="none" w:sz="0" w:space="0" w:color="auto"/>
        <w:left w:val="none" w:sz="0" w:space="0" w:color="auto"/>
        <w:bottom w:val="none" w:sz="0" w:space="0" w:color="auto"/>
        <w:right w:val="none" w:sz="0" w:space="0" w:color="auto"/>
      </w:divBdr>
      <w:divsChild>
        <w:div w:id="771978982">
          <w:marLeft w:val="1166"/>
          <w:marRight w:val="0"/>
          <w:marTop w:val="0"/>
          <w:marBottom w:val="0"/>
          <w:divBdr>
            <w:top w:val="none" w:sz="0" w:space="0" w:color="auto"/>
            <w:left w:val="none" w:sz="0" w:space="0" w:color="auto"/>
            <w:bottom w:val="none" w:sz="0" w:space="0" w:color="auto"/>
            <w:right w:val="none" w:sz="0" w:space="0" w:color="auto"/>
          </w:divBdr>
        </w:div>
        <w:div w:id="948002634">
          <w:marLeft w:val="1166"/>
          <w:marRight w:val="0"/>
          <w:marTop w:val="0"/>
          <w:marBottom w:val="0"/>
          <w:divBdr>
            <w:top w:val="none" w:sz="0" w:space="0" w:color="auto"/>
            <w:left w:val="none" w:sz="0" w:space="0" w:color="auto"/>
            <w:bottom w:val="none" w:sz="0" w:space="0" w:color="auto"/>
            <w:right w:val="none" w:sz="0" w:space="0" w:color="auto"/>
          </w:divBdr>
        </w:div>
        <w:div w:id="1089738464">
          <w:marLeft w:val="1166"/>
          <w:marRight w:val="0"/>
          <w:marTop w:val="0"/>
          <w:marBottom w:val="0"/>
          <w:divBdr>
            <w:top w:val="none" w:sz="0" w:space="0" w:color="auto"/>
            <w:left w:val="none" w:sz="0" w:space="0" w:color="auto"/>
            <w:bottom w:val="none" w:sz="0" w:space="0" w:color="auto"/>
            <w:right w:val="none" w:sz="0" w:space="0" w:color="auto"/>
          </w:divBdr>
        </w:div>
        <w:div w:id="1209100290">
          <w:marLeft w:val="1166"/>
          <w:marRight w:val="0"/>
          <w:marTop w:val="0"/>
          <w:marBottom w:val="0"/>
          <w:divBdr>
            <w:top w:val="none" w:sz="0" w:space="0" w:color="auto"/>
            <w:left w:val="none" w:sz="0" w:space="0" w:color="auto"/>
            <w:bottom w:val="none" w:sz="0" w:space="0" w:color="auto"/>
            <w:right w:val="none" w:sz="0" w:space="0" w:color="auto"/>
          </w:divBdr>
        </w:div>
        <w:div w:id="2031298053">
          <w:marLeft w:val="1166"/>
          <w:marRight w:val="0"/>
          <w:marTop w:val="0"/>
          <w:marBottom w:val="0"/>
          <w:divBdr>
            <w:top w:val="none" w:sz="0" w:space="0" w:color="auto"/>
            <w:left w:val="none" w:sz="0" w:space="0" w:color="auto"/>
            <w:bottom w:val="none" w:sz="0" w:space="0" w:color="auto"/>
            <w:right w:val="none" w:sz="0" w:space="0" w:color="auto"/>
          </w:divBdr>
        </w:div>
        <w:div w:id="2043969491">
          <w:marLeft w:val="1166"/>
          <w:marRight w:val="0"/>
          <w:marTop w:val="0"/>
          <w:marBottom w:val="0"/>
          <w:divBdr>
            <w:top w:val="none" w:sz="0" w:space="0" w:color="auto"/>
            <w:left w:val="none" w:sz="0" w:space="0" w:color="auto"/>
            <w:bottom w:val="none" w:sz="0" w:space="0" w:color="auto"/>
            <w:right w:val="none" w:sz="0" w:space="0" w:color="auto"/>
          </w:divBdr>
        </w:div>
      </w:divsChild>
    </w:div>
    <w:div w:id="364253996">
      <w:bodyDiv w:val="1"/>
      <w:marLeft w:val="0"/>
      <w:marRight w:val="0"/>
      <w:marTop w:val="0"/>
      <w:marBottom w:val="0"/>
      <w:divBdr>
        <w:top w:val="none" w:sz="0" w:space="0" w:color="auto"/>
        <w:left w:val="none" w:sz="0" w:space="0" w:color="auto"/>
        <w:bottom w:val="none" w:sz="0" w:space="0" w:color="auto"/>
        <w:right w:val="none" w:sz="0" w:space="0" w:color="auto"/>
      </w:divBdr>
    </w:div>
    <w:div w:id="372391011">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6223087">
      <w:bodyDiv w:val="1"/>
      <w:marLeft w:val="0"/>
      <w:marRight w:val="0"/>
      <w:marTop w:val="0"/>
      <w:marBottom w:val="0"/>
      <w:divBdr>
        <w:top w:val="none" w:sz="0" w:space="0" w:color="auto"/>
        <w:left w:val="none" w:sz="0" w:space="0" w:color="auto"/>
        <w:bottom w:val="none" w:sz="0" w:space="0" w:color="auto"/>
        <w:right w:val="none" w:sz="0" w:space="0" w:color="auto"/>
      </w:divBdr>
    </w:div>
    <w:div w:id="451286572">
      <w:bodyDiv w:val="1"/>
      <w:marLeft w:val="0"/>
      <w:marRight w:val="0"/>
      <w:marTop w:val="0"/>
      <w:marBottom w:val="0"/>
      <w:divBdr>
        <w:top w:val="none" w:sz="0" w:space="0" w:color="auto"/>
        <w:left w:val="none" w:sz="0" w:space="0" w:color="auto"/>
        <w:bottom w:val="none" w:sz="0" w:space="0" w:color="auto"/>
        <w:right w:val="none" w:sz="0" w:space="0" w:color="auto"/>
      </w:divBdr>
    </w:div>
    <w:div w:id="454956518">
      <w:bodyDiv w:val="1"/>
      <w:marLeft w:val="0"/>
      <w:marRight w:val="0"/>
      <w:marTop w:val="0"/>
      <w:marBottom w:val="0"/>
      <w:divBdr>
        <w:top w:val="none" w:sz="0" w:space="0" w:color="auto"/>
        <w:left w:val="none" w:sz="0" w:space="0" w:color="auto"/>
        <w:bottom w:val="none" w:sz="0" w:space="0" w:color="auto"/>
        <w:right w:val="none" w:sz="0" w:space="0" w:color="auto"/>
      </w:divBdr>
    </w:div>
    <w:div w:id="472796829">
      <w:bodyDiv w:val="1"/>
      <w:marLeft w:val="0"/>
      <w:marRight w:val="0"/>
      <w:marTop w:val="0"/>
      <w:marBottom w:val="0"/>
      <w:divBdr>
        <w:top w:val="none" w:sz="0" w:space="0" w:color="auto"/>
        <w:left w:val="none" w:sz="0" w:space="0" w:color="auto"/>
        <w:bottom w:val="none" w:sz="0" w:space="0" w:color="auto"/>
        <w:right w:val="none" w:sz="0" w:space="0" w:color="auto"/>
      </w:divBdr>
    </w:div>
    <w:div w:id="490289816">
      <w:bodyDiv w:val="1"/>
      <w:marLeft w:val="0"/>
      <w:marRight w:val="0"/>
      <w:marTop w:val="0"/>
      <w:marBottom w:val="0"/>
      <w:divBdr>
        <w:top w:val="none" w:sz="0" w:space="0" w:color="auto"/>
        <w:left w:val="none" w:sz="0" w:space="0" w:color="auto"/>
        <w:bottom w:val="none" w:sz="0" w:space="0" w:color="auto"/>
        <w:right w:val="none" w:sz="0" w:space="0" w:color="auto"/>
      </w:divBdr>
    </w:div>
    <w:div w:id="522983894">
      <w:bodyDiv w:val="1"/>
      <w:marLeft w:val="0"/>
      <w:marRight w:val="0"/>
      <w:marTop w:val="0"/>
      <w:marBottom w:val="0"/>
      <w:divBdr>
        <w:top w:val="none" w:sz="0" w:space="0" w:color="auto"/>
        <w:left w:val="none" w:sz="0" w:space="0" w:color="auto"/>
        <w:bottom w:val="none" w:sz="0" w:space="0" w:color="auto"/>
        <w:right w:val="none" w:sz="0" w:space="0" w:color="auto"/>
      </w:divBdr>
    </w:div>
    <w:div w:id="523978755">
      <w:bodyDiv w:val="1"/>
      <w:marLeft w:val="0"/>
      <w:marRight w:val="0"/>
      <w:marTop w:val="0"/>
      <w:marBottom w:val="0"/>
      <w:divBdr>
        <w:top w:val="none" w:sz="0" w:space="0" w:color="auto"/>
        <w:left w:val="none" w:sz="0" w:space="0" w:color="auto"/>
        <w:bottom w:val="none" w:sz="0" w:space="0" w:color="auto"/>
        <w:right w:val="none" w:sz="0" w:space="0" w:color="auto"/>
      </w:divBdr>
    </w:div>
    <w:div w:id="533079536">
      <w:bodyDiv w:val="1"/>
      <w:marLeft w:val="0"/>
      <w:marRight w:val="0"/>
      <w:marTop w:val="0"/>
      <w:marBottom w:val="0"/>
      <w:divBdr>
        <w:top w:val="none" w:sz="0" w:space="0" w:color="auto"/>
        <w:left w:val="none" w:sz="0" w:space="0" w:color="auto"/>
        <w:bottom w:val="none" w:sz="0" w:space="0" w:color="auto"/>
        <w:right w:val="none" w:sz="0" w:space="0" w:color="auto"/>
      </w:divBdr>
    </w:div>
    <w:div w:id="535894238">
      <w:bodyDiv w:val="1"/>
      <w:marLeft w:val="0"/>
      <w:marRight w:val="0"/>
      <w:marTop w:val="0"/>
      <w:marBottom w:val="0"/>
      <w:divBdr>
        <w:top w:val="none" w:sz="0" w:space="0" w:color="auto"/>
        <w:left w:val="none" w:sz="0" w:space="0" w:color="auto"/>
        <w:bottom w:val="none" w:sz="0" w:space="0" w:color="auto"/>
        <w:right w:val="none" w:sz="0" w:space="0" w:color="auto"/>
      </w:divBdr>
    </w:div>
    <w:div w:id="538782461">
      <w:bodyDiv w:val="1"/>
      <w:marLeft w:val="0"/>
      <w:marRight w:val="0"/>
      <w:marTop w:val="0"/>
      <w:marBottom w:val="0"/>
      <w:divBdr>
        <w:top w:val="none" w:sz="0" w:space="0" w:color="auto"/>
        <w:left w:val="none" w:sz="0" w:space="0" w:color="auto"/>
        <w:bottom w:val="none" w:sz="0" w:space="0" w:color="auto"/>
        <w:right w:val="none" w:sz="0" w:space="0" w:color="auto"/>
      </w:divBdr>
    </w:div>
    <w:div w:id="54198698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9145673">
      <w:bodyDiv w:val="1"/>
      <w:marLeft w:val="0"/>
      <w:marRight w:val="0"/>
      <w:marTop w:val="0"/>
      <w:marBottom w:val="0"/>
      <w:divBdr>
        <w:top w:val="none" w:sz="0" w:space="0" w:color="auto"/>
        <w:left w:val="none" w:sz="0" w:space="0" w:color="auto"/>
        <w:bottom w:val="none" w:sz="0" w:space="0" w:color="auto"/>
        <w:right w:val="none" w:sz="0" w:space="0" w:color="auto"/>
      </w:divBdr>
    </w:div>
    <w:div w:id="649098088">
      <w:bodyDiv w:val="1"/>
      <w:marLeft w:val="0"/>
      <w:marRight w:val="0"/>
      <w:marTop w:val="0"/>
      <w:marBottom w:val="0"/>
      <w:divBdr>
        <w:top w:val="none" w:sz="0" w:space="0" w:color="auto"/>
        <w:left w:val="none" w:sz="0" w:space="0" w:color="auto"/>
        <w:bottom w:val="none" w:sz="0" w:space="0" w:color="auto"/>
        <w:right w:val="none" w:sz="0" w:space="0" w:color="auto"/>
      </w:divBdr>
      <w:divsChild>
        <w:div w:id="278686296">
          <w:marLeft w:val="446"/>
          <w:marRight w:val="0"/>
          <w:marTop w:val="0"/>
          <w:marBottom w:val="0"/>
          <w:divBdr>
            <w:top w:val="none" w:sz="0" w:space="0" w:color="auto"/>
            <w:left w:val="none" w:sz="0" w:space="0" w:color="auto"/>
            <w:bottom w:val="none" w:sz="0" w:space="0" w:color="auto"/>
            <w:right w:val="none" w:sz="0" w:space="0" w:color="auto"/>
          </w:divBdr>
        </w:div>
        <w:div w:id="285505175">
          <w:marLeft w:val="446"/>
          <w:marRight w:val="0"/>
          <w:marTop w:val="0"/>
          <w:marBottom w:val="0"/>
          <w:divBdr>
            <w:top w:val="none" w:sz="0" w:space="0" w:color="auto"/>
            <w:left w:val="none" w:sz="0" w:space="0" w:color="auto"/>
            <w:bottom w:val="none" w:sz="0" w:space="0" w:color="auto"/>
            <w:right w:val="none" w:sz="0" w:space="0" w:color="auto"/>
          </w:divBdr>
        </w:div>
        <w:div w:id="365107258">
          <w:marLeft w:val="446"/>
          <w:marRight w:val="0"/>
          <w:marTop w:val="0"/>
          <w:marBottom w:val="0"/>
          <w:divBdr>
            <w:top w:val="none" w:sz="0" w:space="0" w:color="auto"/>
            <w:left w:val="none" w:sz="0" w:space="0" w:color="auto"/>
            <w:bottom w:val="none" w:sz="0" w:space="0" w:color="auto"/>
            <w:right w:val="none" w:sz="0" w:space="0" w:color="auto"/>
          </w:divBdr>
        </w:div>
        <w:div w:id="861936467">
          <w:marLeft w:val="446"/>
          <w:marRight w:val="0"/>
          <w:marTop w:val="0"/>
          <w:marBottom w:val="0"/>
          <w:divBdr>
            <w:top w:val="none" w:sz="0" w:space="0" w:color="auto"/>
            <w:left w:val="none" w:sz="0" w:space="0" w:color="auto"/>
            <w:bottom w:val="none" w:sz="0" w:space="0" w:color="auto"/>
            <w:right w:val="none" w:sz="0" w:space="0" w:color="auto"/>
          </w:divBdr>
        </w:div>
        <w:div w:id="1049690641">
          <w:marLeft w:val="1166"/>
          <w:marRight w:val="0"/>
          <w:marTop w:val="0"/>
          <w:marBottom w:val="0"/>
          <w:divBdr>
            <w:top w:val="none" w:sz="0" w:space="0" w:color="auto"/>
            <w:left w:val="none" w:sz="0" w:space="0" w:color="auto"/>
            <w:bottom w:val="none" w:sz="0" w:space="0" w:color="auto"/>
            <w:right w:val="none" w:sz="0" w:space="0" w:color="auto"/>
          </w:divBdr>
        </w:div>
        <w:div w:id="1265722483">
          <w:marLeft w:val="1166"/>
          <w:marRight w:val="0"/>
          <w:marTop w:val="0"/>
          <w:marBottom w:val="0"/>
          <w:divBdr>
            <w:top w:val="none" w:sz="0" w:space="0" w:color="auto"/>
            <w:left w:val="none" w:sz="0" w:space="0" w:color="auto"/>
            <w:bottom w:val="none" w:sz="0" w:space="0" w:color="auto"/>
            <w:right w:val="none" w:sz="0" w:space="0" w:color="auto"/>
          </w:divBdr>
        </w:div>
        <w:div w:id="1602294592">
          <w:marLeft w:val="446"/>
          <w:marRight w:val="0"/>
          <w:marTop w:val="0"/>
          <w:marBottom w:val="0"/>
          <w:divBdr>
            <w:top w:val="none" w:sz="0" w:space="0" w:color="auto"/>
            <w:left w:val="none" w:sz="0" w:space="0" w:color="auto"/>
            <w:bottom w:val="none" w:sz="0" w:space="0" w:color="auto"/>
            <w:right w:val="none" w:sz="0" w:space="0" w:color="auto"/>
          </w:divBdr>
        </w:div>
        <w:div w:id="1823236504">
          <w:marLeft w:val="1166"/>
          <w:marRight w:val="0"/>
          <w:marTop w:val="0"/>
          <w:marBottom w:val="0"/>
          <w:divBdr>
            <w:top w:val="none" w:sz="0" w:space="0" w:color="auto"/>
            <w:left w:val="none" w:sz="0" w:space="0" w:color="auto"/>
            <w:bottom w:val="none" w:sz="0" w:space="0" w:color="auto"/>
            <w:right w:val="none" w:sz="0" w:space="0" w:color="auto"/>
          </w:divBdr>
        </w:div>
        <w:div w:id="1868131948">
          <w:marLeft w:val="446"/>
          <w:marRight w:val="0"/>
          <w:marTop w:val="0"/>
          <w:marBottom w:val="0"/>
          <w:divBdr>
            <w:top w:val="none" w:sz="0" w:space="0" w:color="auto"/>
            <w:left w:val="none" w:sz="0" w:space="0" w:color="auto"/>
            <w:bottom w:val="none" w:sz="0" w:space="0" w:color="auto"/>
            <w:right w:val="none" w:sz="0" w:space="0" w:color="auto"/>
          </w:divBdr>
        </w:div>
        <w:div w:id="1924409599">
          <w:marLeft w:val="1166"/>
          <w:marRight w:val="0"/>
          <w:marTop w:val="0"/>
          <w:marBottom w:val="0"/>
          <w:divBdr>
            <w:top w:val="none" w:sz="0" w:space="0" w:color="auto"/>
            <w:left w:val="none" w:sz="0" w:space="0" w:color="auto"/>
            <w:bottom w:val="none" w:sz="0" w:space="0" w:color="auto"/>
            <w:right w:val="none" w:sz="0" w:space="0" w:color="auto"/>
          </w:divBdr>
        </w:div>
      </w:divsChild>
    </w:div>
    <w:div w:id="662464277">
      <w:bodyDiv w:val="1"/>
      <w:marLeft w:val="0"/>
      <w:marRight w:val="0"/>
      <w:marTop w:val="0"/>
      <w:marBottom w:val="0"/>
      <w:divBdr>
        <w:top w:val="none" w:sz="0" w:space="0" w:color="auto"/>
        <w:left w:val="none" w:sz="0" w:space="0" w:color="auto"/>
        <w:bottom w:val="none" w:sz="0" w:space="0" w:color="auto"/>
        <w:right w:val="none" w:sz="0" w:space="0" w:color="auto"/>
      </w:divBdr>
    </w:div>
    <w:div w:id="692414796">
      <w:bodyDiv w:val="1"/>
      <w:marLeft w:val="0"/>
      <w:marRight w:val="0"/>
      <w:marTop w:val="0"/>
      <w:marBottom w:val="0"/>
      <w:divBdr>
        <w:top w:val="none" w:sz="0" w:space="0" w:color="auto"/>
        <w:left w:val="none" w:sz="0" w:space="0" w:color="auto"/>
        <w:bottom w:val="none" w:sz="0" w:space="0" w:color="auto"/>
        <w:right w:val="none" w:sz="0" w:space="0" w:color="auto"/>
      </w:divBdr>
      <w:divsChild>
        <w:div w:id="35929728">
          <w:marLeft w:val="1166"/>
          <w:marRight w:val="0"/>
          <w:marTop w:val="0"/>
          <w:marBottom w:val="0"/>
          <w:divBdr>
            <w:top w:val="none" w:sz="0" w:space="0" w:color="auto"/>
            <w:left w:val="none" w:sz="0" w:space="0" w:color="auto"/>
            <w:bottom w:val="none" w:sz="0" w:space="0" w:color="auto"/>
            <w:right w:val="none" w:sz="0" w:space="0" w:color="auto"/>
          </w:divBdr>
        </w:div>
        <w:div w:id="138498954">
          <w:marLeft w:val="1166"/>
          <w:marRight w:val="0"/>
          <w:marTop w:val="0"/>
          <w:marBottom w:val="0"/>
          <w:divBdr>
            <w:top w:val="none" w:sz="0" w:space="0" w:color="auto"/>
            <w:left w:val="none" w:sz="0" w:space="0" w:color="auto"/>
            <w:bottom w:val="none" w:sz="0" w:space="0" w:color="auto"/>
            <w:right w:val="none" w:sz="0" w:space="0" w:color="auto"/>
          </w:divBdr>
        </w:div>
        <w:div w:id="1343238285">
          <w:marLeft w:val="1166"/>
          <w:marRight w:val="0"/>
          <w:marTop w:val="0"/>
          <w:marBottom w:val="0"/>
          <w:divBdr>
            <w:top w:val="none" w:sz="0" w:space="0" w:color="auto"/>
            <w:left w:val="none" w:sz="0" w:space="0" w:color="auto"/>
            <w:bottom w:val="none" w:sz="0" w:space="0" w:color="auto"/>
            <w:right w:val="none" w:sz="0" w:space="0" w:color="auto"/>
          </w:divBdr>
        </w:div>
        <w:div w:id="2030256076">
          <w:marLeft w:val="1166"/>
          <w:marRight w:val="0"/>
          <w:marTop w:val="0"/>
          <w:marBottom w:val="0"/>
          <w:divBdr>
            <w:top w:val="none" w:sz="0" w:space="0" w:color="auto"/>
            <w:left w:val="none" w:sz="0" w:space="0" w:color="auto"/>
            <w:bottom w:val="none" w:sz="0" w:space="0" w:color="auto"/>
            <w:right w:val="none" w:sz="0" w:space="0" w:color="auto"/>
          </w:divBdr>
        </w:div>
      </w:divsChild>
    </w:div>
    <w:div w:id="703822323">
      <w:bodyDiv w:val="1"/>
      <w:marLeft w:val="0"/>
      <w:marRight w:val="0"/>
      <w:marTop w:val="0"/>
      <w:marBottom w:val="0"/>
      <w:divBdr>
        <w:top w:val="none" w:sz="0" w:space="0" w:color="auto"/>
        <w:left w:val="none" w:sz="0" w:space="0" w:color="auto"/>
        <w:bottom w:val="none" w:sz="0" w:space="0" w:color="auto"/>
        <w:right w:val="none" w:sz="0" w:space="0" w:color="auto"/>
      </w:divBdr>
      <w:divsChild>
        <w:div w:id="712770565">
          <w:marLeft w:val="1800"/>
          <w:marRight w:val="0"/>
          <w:marTop w:val="72"/>
          <w:marBottom w:val="0"/>
          <w:divBdr>
            <w:top w:val="none" w:sz="0" w:space="0" w:color="auto"/>
            <w:left w:val="none" w:sz="0" w:space="0" w:color="auto"/>
            <w:bottom w:val="none" w:sz="0" w:space="0" w:color="auto"/>
            <w:right w:val="none" w:sz="0" w:space="0" w:color="auto"/>
          </w:divBdr>
        </w:div>
      </w:divsChild>
    </w:div>
    <w:div w:id="716273173">
      <w:bodyDiv w:val="1"/>
      <w:marLeft w:val="0"/>
      <w:marRight w:val="0"/>
      <w:marTop w:val="0"/>
      <w:marBottom w:val="0"/>
      <w:divBdr>
        <w:top w:val="none" w:sz="0" w:space="0" w:color="auto"/>
        <w:left w:val="none" w:sz="0" w:space="0" w:color="auto"/>
        <w:bottom w:val="none" w:sz="0" w:space="0" w:color="auto"/>
        <w:right w:val="none" w:sz="0" w:space="0" w:color="auto"/>
      </w:divBdr>
      <w:divsChild>
        <w:div w:id="2113474412">
          <w:marLeft w:val="446"/>
          <w:marRight w:val="0"/>
          <w:marTop w:val="0"/>
          <w:marBottom w:val="0"/>
          <w:divBdr>
            <w:top w:val="none" w:sz="0" w:space="0" w:color="auto"/>
            <w:left w:val="none" w:sz="0" w:space="0" w:color="auto"/>
            <w:bottom w:val="none" w:sz="0" w:space="0" w:color="auto"/>
            <w:right w:val="none" w:sz="0" w:space="0" w:color="auto"/>
          </w:divBdr>
        </w:div>
      </w:divsChild>
    </w:div>
    <w:div w:id="718474601">
      <w:bodyDiv w:val="1"/>
      <w:marLeft w:val="0"/>
      <w:marRight w:val="0"/>
      <w:marTop w:val="0"/>
      <w:marBottom w:val="0"/>
      <w:divBdr>
        <w:top w:val="none" w:sz="0" w:space="0" w:color="auto"/>
        <w:left w:val="none" w:sz="0" w:space="0" w:color="auto"/>
        <w:bottom w:val="none" w:sz="0" w:space="0" w:color="auto"/>
        <w:right w:val="none" w:sz="0" w:space="0" w:color="auto"/>
      </w:divBdr>
    </w:div>
    <w:div w:id="734356782">
      <w:bodyDiv w:val="1"/>
      <w:marLeft w:val="0"/>
      <w:marRight w:val="0"/>
      <w:marTop w:val="0"/>
      <w:marBottom w:val="0"/>
      <w:divBdr>
        <w:top w:val="none" w:sz="0" w:space="0" w:color="auto"/>
        <w:left w:val="none" w:sz="0" w:space="0" w:color="auto"/>
        <w:bottom w:val="none" w:sz="0" w:space="0" w:color="auto"/>
        <w:right w:val="none" w:sz="0" w:space="0" w:color="auto"/>
      </w:divBdr>
    </w:div>
    <w:div w:id="739594569">
      <w:bodyDiv w:val="1"/>
      <w:marLeft w:val="0"/>
      <w:marRight w:val="0"/>
      <w:marTop w:val="0"/>
      <w:marBottom w:val="0"/>
      <w:divBdr>
        <w:top w:val="none" w:sz="0" w:space="0" w:color="auto"/>
        <w:left w:val="none" w:sz="0" w:space="0" w:color="auto"/>
        <w:bottom w:val="none" w:sz="0" w:space="0" w:color="auto"/>
        <w:right w:val="none" w:sz="0" w:space="0" w:color="auto"/>
      </w:divBdr>
    </w:div>
    <w:div w:id="766271577">
      <w:bodyDiv w:val="1"/>
      <w:marLeft w:val="0"/>
      <w:marRight w:val="0"/>
      <w:marTop w:val="0"/>
      <w:marBottom w:val="0"/>
      <w:divBdr>
        <w:top w:val="none" w:sz="0" w:space="0" w:color="auto"/>
        <w:left w:val="none" w:sz="0" w:space="0" w:color="auto"/>
        <w:bottom w:val="none" w:sz="0" w:space="0" w:color="auto"/>
        <w:right w:val="none" w:sz="0" w:space="0" w:color="auto"/>
      </w:divBdr>
    </w:div>
    <w:div w:id="815336109">
      <w:bodyDiv w:val="1"/>
      <w:marLeft w:val="0"/>
      <w:marRight w:val="0"/>
      <w:marTop w:val="0"/>
      <w:marBottom w:val="0"/>
      <w:divBdr>
        <w:top w:val="none" w:sz="0" w:space="0" w:color="auto"/>
        <w:left w:val="none" w:sz="0" w:space="0" w:color="auto"/>
        <w:bottom w:val="none" w:sz="0" w:space="0" w:color="auto"/>
        <w:right w:val="none" w:sz="0" w:space="0" w:color="auto"/>
      </w:divBdr>
      <w:divsChild>
        <w:div w:id="199784004">
          <w:marLeft w:val="1166"/>
          <w:marRight w:val="0"/>
          <w:marTop w:val="0"/>
          <w:marBottom w:val="0"/>
          <w:divBdr>
            <w:top w:val="none" w:sz="0" w:space="0" w:color="auto"/>
            <w:left w:val="none" w:sz="0" w:space="0" w:color="auto"/>
            <w:bottom w:val="none" w:sz="0" w:space="0" w:color="auto"/>
            <w:right w:val="none" w:sz="0" w:space="0" w:color="auto"/>
          </w:divBdr>
        </w:div>
        <w:div w:id="785125638">
          <w:marLeft w:val="1166"/>
          <w:marRight w:val="0"/>
          <w:marTop w:val="0"/>
          <w:marBottom w:val="0"/>
          <w:divBdr>
            <w:top w:val="none" w:sz="0" w:space="0" w:color="auto"/>
            <w:left w:val="none" w:sz="0" w:space="0" w:color="auto"/>
            <w:bottom w:val="none" w:sz="0" w:space="0" w:color="auto"/>
            <w:right w:val="none" w:sz="0" w:space="0" w:color="auto"/>
          </w:divBdr>
        </w:div>
        <w:div w:id="974991093">
          <w:marLeft w:val="1166"/>
          <w:marRight w:val="0"/>
          <w:marTop w:val="0"/>
          <w:marBottom w:val="0"/>
          <w:divBdr>
            <w:top w:val="none" w:sz="0" w:space="0" w:color="auto"/>
            <w:left w:val="none" w:sz="0" w:space="0" w:color="auto"/>
            <w:bottom w:val="none" w:sz="0" w:space="0" w:color="auto"/>
            <w:right w:val="none" w:sz="0" w:space="0" w:color="auto"/>
          </w:divBdr>
        </w:div>
        <w:div w:id="1722826691">
          <w:marLeft w:val="1166"/>
          <w:marRight w:val="0"/>
          <w:marTop w:val="0"/>
          <w:marBottom w:val="0"/>
          <w:divBdr>
            <w:top w:val="none" w:sz="0" w:space="0" w:color="auto"/>
            <w:left w:val="none" w:sz="0" w:space="0" w:color="auto"/>
            <w:bottom w:val="none" w:sz="0" w:space="0" w:color="auto"/>
            <w:right w:val="none" w:sz="0" w:space="0" w:color="auto"/>
          </w:divBdr>
        </w:div>
        <w:div w:id="2024937813">
          <w:marLeft w:val="1166"/>
          <w:marRight w:val="0"/>
          <w:marTop w:val="0"/>
          <w:marBottom w:val="0"/>
          <w:divBdr>
            <w:top w:val="none" w:sz="0" w:space="0" w:color="auto"/>
            <w:left w:val="none" w:sz="0" w:space="0" w:color="auto"/>
            <w:bottom w:val="none" w:sz="0" w:space="0" w:color="auto"/>
            <w:right w:val="none" w:sz="0" w:space="0" w:color="auto"/>
          </w:divBdr>
        </w:div>
        <w:div w:id="2143158952">
          <w:marLeft w:val="1166"/>
          <w:marRight w:val="0"/>
          <w:marTop w:val="0"/>
          <w:marBottom w:val="0"/>
          <w:divBdr>
            <w:top w:val="none" w:sz="0" w:space="0" w:color="auto"/>
            <w:left w:val="none" w:sz="0" w:space="0" w:color="auto"/>
            <w:bottom w:val="none" w:sz="0" w:space="0" w:color="auto"/>
            <w:right w:val="none" w:sz="0" w:space="0" w:color="auto"/>
          </w:divBdr>
        </w:div>
      </w:divsChild>
    </w:div>
    <w:div w:id="823934566">
      <w:bodyDiv w:val="1"/>
      <w:marLeft w:val="0"/>
      <w:marRight w:val="0"/>
      <w:marTop w:val="0"/>
      <w:marBottom w:val="0"/>
      <w:divBdr>
        <w:top w:val="none" w:sz="0" w:space="0" w:color="auto"/>
        <w:left w:val="none" w:sz="0" w:space="0" w:color="auto"/>
        <w:bottom w:val="none" w:sz="0" w:space="0" w:color="auto"/>
        <w:right w:val="none" w:sz="0" w:space="0" w:color="auto"/>
      </w:divBdr>
    </w:div>
    <w:div w:id="860779200">
      <w:bodyDiv w:val="1"/>
      <w:marLeft w:val="0"/>
      <w:marRight w:val="0"/>
      <w:marTop w:val="0"/>
      <w:marBottom w:val="0"/>
      <w:divBdr>
        <w:top w:val="none" w:sz="0" w:space="0" w:color="auto"/>
        <w:left w:val="none" w:sz="0" w:space="0" w:color="auto"/>
        <w:bottom w:val="none" w:sz="0" w:space="0" w:color="auto"/>
        <w:right w:val="none" w:sz="0" w:space="0" w:color="auto"/>
      </w:divBdr>
    </w:div>
    <w:div w:id="869877460">
      <w:bodyDiv w:val="1"/>
      <w:marLeft w:val="0"/>
      <w:marRight w:val="0"/>
      <w:marTop w:val="0"/>
      <w:marBottom w:val="0"/>
      <w:divBdr>
        <w:top w:val="none" w:sz="0" w:space="0" w:color="auto"/>
        <w:left w:val="none" w:sz="0" w:space="0" w:color="auto"/>
        <w:bottom w:val="none" w:sz="0" w:space="0" w:color="auto"/>
        <w:right w:val="none" w:sz="0" w:space="0" w:color="auto"/>
      </w:divBdr>
    </w:div>
    <w:div w:id="878318479">
      <w:bodyDiv w:val="1"/>
      <w:marLeft w:val="0"/>
      <w:marRight w:val="0"/>
      <w:marTop w:val="0"/>
      <w:marBottom w:val="0"/>
      <w:divBdr>
        <w:top w:val="none" w:sz="0" w:space="0" w:color="auto"/>
        <w:left w:val="none" w:sz="0" w:space="0" w:color="auto"/>
        <w:bottom w:val="none" w:sz="0" w:space="0" w:color="auto"/>
        <w:right w:val="none" w:sz="0" w:space="0" w:color="auto"/>
      </w:divBdr>
    </w:div>
    <w:div w:id="921526190">
      <w:bodyDiv w:val="1"/>
      <w:marLeft w:val="0"/>
      <w:marRight w:val="0"/>
      <w:marTop w:val="0"/>
      <w:marBottom w:val="0"/>
      <w:divBdr>
        <w:top w:val="none" w:sz="0" w:space="0" w:color="auto"/>
        <w:left w:val="none" w:sz="0" w:space="0" w:color="auto"/>
        <w:bottom w:val="none" w:sz="0" w:space="0" w:color="auto"/>
        <w:right w:val="none" w:sz="0" w:space="0" w:color="auto"/>
      </w:divBdr>
    </w:div>
    <w:div w:id="947348826">
      <w:bodyDiv w:val="1"/>
      <w:marLeft w:val="0"/>
      <w:marRight w:val="0"/>
      <w:marTop w:val="0"/>
      <w:marBottom w:val="0"/>
      <w:divBdr>
        <w:top w:val="none" w:sz="0" w:space="0" w:color="auto"/>
        <w:left w:val="none" w:sz="0" w:space="0" w:color="auto"/>
        <w:bottom w:val="none" w:sz="0" w:space="0" w:color="auto"/>
        <w:right w:val="none" w:sz="0" w:space="0" w:color="auto"/>
      </w:divBdr>
    </w:div>
    <w:div w:id="950211238">
      <w:bodyDiv w:val="1"/>
      <w:marLeft w:val="0"/>
      <w:marRight w:val="0"/>
      <w:marTop w:val="0"/>
      <w:marBottom w:val="0"/>
      <w:divBdr>
        <w:top w:val="none" w:sz="0" w:space="0" w:color="auto"/>
        <w:left w:val="none" w:sz="0" w:space="0" w:color="auto"/>
        <w:bottom w:val="none" w:sz="0" w:space="0" w:color="auto"/>
        <w:right w:val="none" w:sz="0" w:space="0" w:color="auto"/>
      </w:divBdr>
      <w:divsChild>
        <w:div w:id="1214150826">
          <w:marLeft w:val="46"/>
          <w:marRight w:val="0"/>
          <w:marTop w:val="12"/>
          <w:marBottom w:val="0"/>
          <w:divBdr>
            <w:top w:val="none" w:sz="0" w:space="0" w:color="auto"/>
            <w:left w:val="none" w:sz="0" w:space="0" w:color="auto"/>
            <w:bottom w:val="none" w:sz="0" w:space="0" w:color="auto"/>
            <w:right w:val="none" w:sz="0" w:space="0" w:color="auto"/>
          </w:divBdr>
        </w:div>
      </w:divsChild>
    </w:div>
    <w:div w:id="960653846">
      <w:bodyDiv w:val="1"/>
      <w:marLeft w:val="0"/>
      <w:marRight w:val="0"/>
      <w:marTop w:val="0"/>
      <w:marBottom w:val="0"/>
      <w:divBdr>
        <w:top w:val="none" w:sz="0" w:space="0" w:color="auto"/>
        <w:left w:val="none" w:sz="0" w:space="0" w:color="auto"/>
        <w:bottom w:val="none" w:sz="0" w:space="0" w:color="auto"/>
        <w:right w:val="none" w:sz="0" w:space="0" w:color="auto"/>
      </w:divBdr>
    </w:div>
    <w:div w:id="973296957">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1932098">
      <w:bodyDiv w:val="1"/>
      <w:marLeft w:val="0"/>
      <w:marRight w:val="0"/>
      <w:marTop w:val="0"/>
      <w:marBottom w:val="0"/>
      <w:divBdr>
        <w:top w:val="none" w:sz="0" w:space="0" w:color="auto"/>
        <w:left w:val="none" w:sz="0" w:space="0" w:color="auto"/>
        <w:bottom w:val="none" w:sz="0" w:space="0" w:color="auto"/>
        <w:right w:val="none" w:sz="0" w:space="0" w:color="auto"/>
      </w:divBdr>
    </w:div>
    <w:div w:id="984552726">
      <w:bodyDiv w:val="1"/>
      <w:marLeft w:val="0"/>
      <w:marRight w:val="0"/>
      <w:marTop w:val="0"/>
      <w:marBottom w:val="0"/>
      <w:divBdr>
        <w:top w:val="none" w:sz="0" w:space="0" w:color="auto"/>
        <w:left w:val="none" w:sz="0" w:space="0" w:color="auto"/>
        <w:bottom w:val="none" w:sz="0" w:space="0" w:color="auto"/>
        <w:right w:val="none" w:sz="0" w:space="0" w:color="auto"/>
      </w:divBdr>
    </w:div>
    <w:div w:id="1021127875">
      <w:bodyDiv w:val="1"/>
      <w:marLeft w:val="0"/>
      <w:marRight w:val="0"/>
      <w:marTop w:val="0"/>
      <w:marBottom w:val="0"/>
      <w:divBdr>
        <w:top w:val="none" w:sz="0" w:space="0" w:color="auto"/>
        <w:left w:val="none" w:sz="0" w:space="0" w:color="auto"/>
        <w:bottom w:val="none" w:sz="0" w:space="0" w:color="auto"/>
        <w:right w:val="none" w:sz="0" w:space="0" w:color="auto"/>
      </w:divBdr>
      <w:divsChild>
        <w:div w:id="1206480365">
          <w:marLeft w:val="1166"/>
          <w:marRight w:val="0"/>
          <w:marTop w:val="82"/>
          <w:marBottom w:val="0"/>
          <w:divBdr>
            <w:top w:val="none" w:sz="0" w:space="0" w:color="auto"/>
            <w:left w:val="none" w:sz="0" w:space="0" w:color="auto"/>
            <w:bottom w:val="none" w:sz="0" w:space="0" w:color="auto"/>
            <w:right w:val="none" w:sz="0" w:space="0" w:color="auto"/>
          </w:divBdr>
        </w:div>
      </w:divsChild>
    </w:div>
    <w:div w:id="1022434136">
      <w:bodyDiv w:val="1"/>
      <w:marLeft w:val="0"/>
      <w:marRight w:val="0"/>
      <w:marTop w:val="0"/>
      <w:marBottom w:val="0"/>
      <w:divBdr>
        <w:top w:val="none" w:sz="0" w:space="0" w:color="auto"/>
        <w:left w:val="none" w:sz="0" w:space="0" w:color="auto"/>
        <w:bottom w:val="none" w:sz="0" w:space="0" w:color="auto"/>
        <w:right w:val="none" w:sz="0" w:space="0" w:color="auto"/>
      </w:divBdr>
    </w:div>
    <w:div w:id="1037704660">
      <w:bodyDiv w:val="1"/>
      <w:marLeft w:val="0"/>
      <w:marRight w:val="0"/>
      <w:marTop w:val="0"/>
      <w:marBottom w:val="0"/>
      <w:divBdr>
        <w:top w:val="none" w:sz="0" w:space="0" w:color="auto"/>
        <w:left w:val="none" w:sz="0" w:space="0" w:color="auto"/>
        <w:bottom w:val="none" w:sz="0" w:space="0" w:color="auto"/>
        <w:right w:val="none" w:sz="0" w:space="0" w:color="auto"/>
      </w:divBdr>
      <w:divsChild>
        <w:div w:id="814954623">
          <w:marLeft w:val="1166"/>
          <w:marRight w:val="0"/>
          <w:marTop w:val="82"/>
          <w:marBottom w:val="0"/>
          <w:divBdr>
            <w:top w:val="none" w:sz="0" w:space="0" w:color="auto"/>
            <w:left w:val="none" w:sz="0" w:space="0" w:color="auto"/>
            <w:bottom w:val="none" w:sz="0" w:space="0" w:color="auto"/>
            <w:right w:val="none" w:sz="0" w:space="0" w:color="auto"/>
          </w:divBdr>
        </w:div>
        <w:div w:id="1786119757">
          <w:marLeft w:val="1800"/>
          <w:marRight w:val="0"/>
          <w:marTop w:val="72"/>
          <w:marBottom w:val="0"/>
          <w:divBdr>
            <w:top w:val="none" w:sz="0" w:space="0" w:color="auto"/>
            <w:left w:val="none" w:sz="0" w:space="0" w:color="auto"/>
            <w:bottom w:val="none" w:sz="0" w:space="0" w:color="auto"/>
            <w:right w:val="none" w:sz="0" w:space="0" w:color="auto"/>
          </w:divBdr>
        </w:div>
      </w:divsChild>
    </w:div>
    <w:div w:id="1049499293">
      <w:bodyDiv w:val="1"/>
      <w:marLeft w:val="0"/>
      <w:marRight w:val="0"/>
      <w:marTop w:val="0"/>
      <w:marBottom w:val="0"/>
      <w:divBdr>
        <w:top w:val="none" w:sz="0" w:space="0" w:color="auto"/>
        <w:left w:val="none" w:sz="0" w:space="0" w:color="auto"/>
        <w:bottom w:val="none" w:sz="0" w:space="0" w:color="auto"/>
        <w:right w:val="none" w:sz="0" w:space="0" w:color="auto"/>
      </w:divBdr>
      <w:divsChild>
        <w:div w:id="209072338">
          <w:marLeft w:val="1166"/>
          <w:marRight w:val="0"/>
          <w:marTop w:val="0"/>
          <w:marBottom w:val="0"/>
          <w:divBdr>
            <w:top w:val="none" w:sz="0" w:space="0" w:color="auto"/>
            <w:left w:val="none" w:sz="0" w:space="0" w:color="auto"/>
            <w:bottom w:val="none" w:sz="0" w:space="0" w:color="auto"/>
            <w:right w:val="none" w:sz="0" w:space="0" w:color="auto"/>
          </w:divBdr>
        </w:div>
        <w:div w:id="829633898">
          <w:marLeft w:val="1166"/>
          <w:marRight w:val="0"/>
          <w:marTop w:val="0"/>
          <w:marBottom w:val="0"/>
          <w:divBdr>
            <w:top w:val="none" w:sz="0" w:space="0" w:color="auto"/>
            <w:left w:val="none" w:sz="0" w:space="0" w:color="auto"/>
            <w:bottom w:val="none" w:sz="0" w:space="0" w:color="auto"/>
            <w:right w:val="none" w:sz="0" w:space="0" w:color="auto"/>
          </w:divBdr>
        </w:div>
        <w:div w:id="956638516">
          <w:marLeft w:val="1166"/>
          <w:marRight w:val="0"/>
          <w:marTop w:val="0"/>
          <w:marBottom w:val="0"/>
          <w:divBdr>
            <w:top w:val="none" w:sz="0" w:space="0" w:color="auto"/>
            <w:left w:val="none" w:sz="0" w:space="0" w:color="auto"/>
            <w:bottom w:val="none" w:sz="0" w:space="0" w:color="auto"/>
            <w:right w:val="none" w:sz="0" w:space="0" w:color="auto"/>
          </w:divBdr>
        </w:div>
        <w:div w:id="980571504">
          <w:marLeft w:val="547"/>
          <w:marRight w:val="0"/>
          <w:marTop w:val="0"/>
          <w:marBottom w:val="0"/>
          <w:divBdr>
            <w:top w:val="none" w:sz="0" w:space="0" w:color="auto"/>
            <w:left w:val="none" w:sz="0" w:space="0" w:color="auto"/>
            <w:bottom w:val="none" w:sz="0" w:space="0" w:color="auto"/>
            <w:right w:val="none" w:sz="0" w:space="0" w:color="auto"/>
          </w:divBdr>
        </w:div>
        <w:div w:id="1439325124">
          <w:marLeft w:val="1166"/>
          <w:marRight w:val="0"/>
          <w:marTop w:val="0"/>
          <w:marBottom w:val="0"/>
          <w:divBdr>
            <w:top w:val="none" w:sz="0" w:space="0" w:color="auto"/>
            <w:left w:val="none" w:sz="0" w:space="0" w:color="auto"/>
            <w:bottom w:val="none" w:sz="0" w:space="0" w:color="auto"/>
            <w:right w:val="none" w:sz="0" w:space="0" w:color="auto"/>
          </w:divBdr>
        </w:div>
        <w:div w:id="1852841676">
          <w:marLeft w:val="1166"/>
          <w:marRight w:val="0"/>
          <w:marTop w:val="0"/>
          <w:marBottom w:val="0"/>
          <w:divBdr>
            <w:top w:val="none" w:sz="0" w:space="0" w:color="auto"/>
            <w:left w:val="none" w:sz="0" w:space="0" w:color="auto"/>
            <w:bottom w:val="none" w:sz="0" w:space="0" w:color="auto"/>
            <w:right w:val="none" w:sz="0" w:space="0" w:color="auto"/>
          </w:divBdr>
        </w:div>
        <w:div w:id="2103187749">
          <w:marLeft w:val="1166"/>
          <w:marRight w:val="0"/>
          <w:marTop w:val="0"/>
          <w:marBottom w:val="0"/>
          <w:divBdr>
            <w:top w:val="none" w:sz="0" w:space="0" w:color="auto"/>
            <w:left w:val="none" w:sz="0" w:space="0" w:color="auto"/>
            <w:bottom w:val="none" w:sz="0" w:space="0" w:color="auto"/>
            <w:right w:val="none" w:sz="0" w:space="0" w:color="auto"/>
          </w:divBdr>
        </w:div>
      </w:divsChild>
    </w:div>
    <w:div w:id="1069158221">
      <w:bodyDiv w:val="1"/>
      <w:marLeft w:val="0"/>
      <w:marRight w:val="0"/>
      <w:marTop w:val="0"/>
      <w:marBottom w:val="0"/>
      <w:divBdr>
        <w:top w:val="none" w:sz="0" w:space="0" w:color="auto"/>
        <w:left w:val="none" w:sz="0" w:space="0" w:color="auto"/>
        <w:bottom w:val="none" w:sz="0" w:space="0" w:color="auto"/>
        <w:right w:val="none" w:sz="0" w:space="0" w:color="auto"/>
      </w:divBdr>
    </w:div>
    <w:div w:id="1082415590">
      <w:bodyDiv w:val="1"/>
      <w:marLeft w:val="0"/>
      <w:marRight w:val="0"/>
      <w:marTop w:val="0"/>
      <w:marBottom w:val="0"/>
      <w:divBdr>
        <w:top w:val="none" w:sz="0" w:space="0" w:color="auto"/>
        <w:left w:val="none" w:sz="0" w:space="0" w:color="auto"/>
        <w:bottom w:val="none" w:sz="0" w:space="0" w:color="auto"/>
        <w:right w:val="none" w:sz="0" w:space="0" w:color="auto"/>
      </w:divBdr>
    </w:div>
    <w:div w:id="1090782365">
      <w:bodyDiv w:val="1"/>
      <w:marLeft w:val="0"/>
      <w:marRight w:val="0"/>
      <w:marTop w:val="0"/>
      <w:marBottom w:val="0"/>
      <w:divBdr>
        <w:top w:val="none" w:sz="0" w:space="0" w:color="auto"/>
        <w:left w:val="none" w:sz="0" w:space="0" w:color="auto"/>
        <w:bottom w:val="none" w:sz="0" w:space="0" w:color="auto"/>
        <w:right w:val="none" w:sz="0" w:space="0" w:color="auto"/>
      </w:divBdr>
    </w:div>
    <w:div w:id="1100026999">
      <w:bodyDiv w:val="1"/>
      <w:marLeft w:val="0"/>
      <w:marRight w:val="0"/>
      <w:marTop w:val="0"/>
      <w:marBottom w:val="0"/>
      <w:divBdr>
        <w:top w:val="none" w:sz="0" w:space="0" w:color="auto"/>
        <w:left w:val="none" w:sz="0" w:space="0" w:color="auto"/>
        <w:bottom w:val="none" w:sz="0" w:space="0" w:color="auto"/>
        <w:right w:val="none" w:sz="0" w:space="0" w:color="auto"/>
      </w:divBdr>
    </w:div>
    <w:div w:id="1106657051">
      <w:bodyDiv w:val="1"/>
      <w:marLeft w:val="0"/>
      <w:marRight w:val="0"/>
      <w:marTop w:val="0"/>
      <w:marBottom w:val="0"/>
      <w:divBdr>
        <w:top w:val="none" w:sz="0" w:space="0" w:color="auto"/>
        <w:left w:val="none" w:sz="0" w:space="0" w:color="auto"/>
        <w:bottom w:val="none" w:sz="0" w:space="0" w:color="auto"/>
        <w:right w:val="none" w:sz="0" w:space="0" w:color="auto"/>
      </w:divBdr>
    </w:div>
    <w:div w:id="1127896481">
      <w:bodyDiv w:val="1"/>
      <w:marLeft w:val="0"/>
      <w:marRight w:val="0"/>
      <w:marTop w:val="0"/>
      <w:marBottom w:val="0"/>
      <w:divBdr>
        <w:top w:val="none" w:sz="0" w:space="0" w:color="auto"/>
        <w:left w:val="none" w:sz="0" w:space="0" w:color="auto"/>
        <w:bottom w:val="none" w:sz="0" w:space="0" w:color="auto"/>
        <w:right w:val="none" w:sz="0" w:space="0" w:color="auto"/>
      </w:divBdr>
    </w:div>
    <w:div w:id="1138762395">
      <w:bodyDiv w:val="1"/>
      <w:marLeft w:val="0"/>
      <w:marRight w:val="0"/>
      <w:marTop w:val="0"/>
      <w:marBottom w:val="0"/>
      <w:divBdr>
        <w:top w:val="none" w:sz="0" w:space="0" w:color="auto"/>
        <w:left w:val="none" w:sz="0" w:space="0" w:color="auto"/>
        <w:bottom w:val="none" w:sz="0" w:space="0" w:color="auto"/>
        <w:right w:val="none" w:sz="0" w:space="0" w:color="auto"/>
      </w:divBdr>
      <w:divsChild>
        <w:div w:id="70734742">
          <w:marLeft w:val="1800"/>
          <w:marRight w:val="0"/>
          <w:marTop w:val="72"/>
          <w:marBottom w:val="0"/>
          <w:divBdr>
            <w:top w:val="none" w:sz="0" w:space="0" w:color="auto"/>
            <w:left w:val="none" w:sz="0" w:space="0" w:color="auto"/>
            <w:bottom w:val="none" w:sz="0" w:space="0" w:color="auto"/>
            <w:right w:val="none" w:sz="0" w:space="0" w:color="auto"/>
          </w:divBdr>
        </w:div>
      </w:divsChild>
    </w:div>
    <w:div w:id="1146556180">
      <w:bodyDiv w:val="1"/>
      <w:marLeft w:val="0"/>
      <w:marRight w:val="0"/>
      <w:marTop w:val="0"/>
      <w:marBottom w:val="0"/>
      <w:divBdr>
        <w:top w:val="none" w:sz="0" w:space="0" w:color="auto"/>
        <w:left w:val="none" w:sz="0" w:space="0" w:color="auto"/>
        <w:bottom w:val="none" w:sz="0" w:space="0" w:color="auto"/>
        <w:right w:val="none" w:sz="0" w:space="0" w:color="auto"/>
      </w:divBdr>
    </w:div>
    <w:div w:id="1174955050">
      <w:bodyDiv w:val="1"/>
      <w:marLeft w:val="0"/>
      <w:marRight w:val="0"/>
      <w:marTop w:val="0"/>
      <w:marBottom w:val="0"/>
      <w:divBdr>
        <w:top w:val="none" w:sz="0" w:space="0" w:color="auto"/>
        <w:left w:val="none" w:sz="0" w:space="0" w:color="auto"/>
        <w:bottom w:val="none" w:sz="0" w:space="0" w:color="auto"/>
        <w:right w:val="none" w:sz="0" w:space="0" w:color="auto"/>
      </w:divBdr>
    </w:div>
    <w:div w:id="1182091129">
      <w:bodyDiv w:val="1"/>
      <w:marLeft w:val="0"/>
      <w:marRight w:val="0"/>
      <w:marTop w:val="0"/>
      <w:marBottom w:val="0"/>
      <w:divBdr>
        <w:top w:val="none" w:sz="0" w:space="0" w:color="auto"/>
        <w:left w:val="none" w:sz="0" w:space="0" w:color="auto"/>
        <w:bottom w:val="none" w:sz="0" w:space="0" w:color="auto"/>
        <w:right w:val="none" w:sz="0" w:space="0" w:color="auto"/>
      </w:divBdr>
      <w:divsChild>
        <w:div w:id="204752342">
          <w:marLeft w:val="1166"/>
          <w:marRight w:val="0"/>
          <w:marTop w:val="0"/>
          <w:marBottom w:val="0"/>
          <w:divBdr>
            <w:top w:val="none" w:sz="0" w:space="0" w:color="auto"/>
            <w:left w:val="none" w:sz="0" w:space="0" w:color="auto"/>
            <w:bottom w:val="none" w:sz="0" w:space="0" w:color="auto"/>
            <w:right w:val="none" w:sz="0" w:space="0" w:color="auto"/>
          </w:divBdr>
        </w:div>
        <w:div w:id="955062893">
          <w:marLeft w:val="547"/>
          <w:marRight w:val="0"/>
          <w:marTop w:val="0"/>
          <w:marBottom w:val="0"/>
          <w:divBdr>
            <w:top w:val="none" w:sz="0" w:space="0" w:color="auto"/>
            <w:left w:val="none" w:sz="0" w:space="0" w:color="auto"/>
            <w:bottom w:val="none" w:sz="0" w:space="0" w:color="auto"/>
            <w:right w:val="none" w:sz="0" w:space="0" w:color="auto"/>
          </w:divBdr>
        </w:div>
        <w:div w:id="1013454785">
          <w:marLeft w:val="1166"/>
          <w:marRight w:val="0"/>
          <w:marTop w:val="0"/>
          <w:marBottom w:val="0"/>
          <w:divBdr>
            <w:top w:val="none" w:sz="0" w:space="0" w:color="auto"/>
            <w:left w:val="none" w:sz="0" w:space="0" w:color="auto"/>
            <w:bottom w:val="none" w:sz="0" w:space="0" w:color="auto"/>
            <w:right w:val="none" w:sz="0" w:space="0" w:color="auto"/>
          </w:divBdr>
        </w:div>
        <w:div w:id="1174764491">
          <w:marLeft w:val="1166"/>
          <w:marRight w:val="0"/>
          <w:marTop w:val="0"/>
          <w:marBottom w:val="0"/>
          <w:divBdr>
            <w:top w:val="none" w:sz="0" w:space="0" w:color="auto"/>
            <w:left w:val="none" w:sz="0" w:space="0" w:color="auto"/>
            <w:bottom w:val="none" w:sz="0" w:space="0" w:color="auto"/>
            <w:right w:val="none" w:sz="0" w:space="0" w:color="auto"/>
          </w:divBdr>
        </w:div>
        <w:div w:id="1234781220">
          <w:marLeft w:val="1166"/>
          <w:marRight w:val="0"/>
          <w:marTop w:val="0"/>
          <w:marBottom w:val="0"/>
          <w:divBdr>
            <w:top w:val="none" w:sz="0" w:space="0" w:color="auto"/>
            <w:left w:val="none" w:sz="0" w:space="0" w:color="auto"/>
            <w:bottom w:val="none" w:sz="0" w:space="0" w:color="auto"/>
            <w:right w:val="none" w:sz="0" w:space="0" w:color="auto"/>
          </w:divBdr>
        </w:div>
        <w:div w:id="1416827214">
          <w:marLeft w:val="1166"/>
          <w:marRight w:val="0"/>
          <w:marTop w:val="0"/>
          <w:marBottom w:val="0"/>
          <w:divBdr>
            <w:top w:val="none" w:sz="0" w:space="0" w:color="auto"/>
            <w:left w:val="none" w:sz="0" w:space="0" w:color="auto"/>
            <w:bottom w:val="none" w:sz="0" w:space="0" w:color="auto"/>
            <w:right w:val="none" w:sz="0" w:space="0" w:color="auto"/>
          </w:divBdr>
        </w:div>
        <w:div w:id="1702124934">
          <w:marLeft w:val="1166"/>
          <w:marRight w:val="0"/>
          <w:marTop w:val="0"/>
          <w:marBottom w:val="0"/>
          <w:divBdr>
            <w:top w:val="none" w:sz="0" w:space="0" w:color="auto"/>
            <w:left w:val="none" w:sz="0" w:space="0" w:color="auto"/>
            <w:bottom w:val="none" w:sz="0" w:space="0" w:color="auto"/>
            <w:right w:val="none" w:sz="0" w:space="0" w:color="auto"/>
          </w:divBdr>
        </w:div>
      </w:divsChild>
    </w:div>
    <w:div w:id="1187643832">
      <w:bodyDiv w:val="1"/>
      <w:marLeft w:val="0"/>
      <w:marRight w:val="0"/>
      <w:marTop w:val="0"/>
      <w:marBottom w:val="0"/>
      <w:divBdr>
        <w:top w:val="none" w:sz="0" w:space="0" w:color="auto"/>
        <w:left w:val="none" w:sz="0" w:space="0" w:color="auto"/>
        <w:bottom w:val="none" w:sz="0" w:space="0" w:color="auto"/>
        <w:right w:val="none" w:sz="0" w:space="0" w:color="auto"/>
      </w:divBdr>
    </w:div>
    <w:div w:id="1193034113">
      <w:bodyDiv w:val="1"/>
      <w:marLeft w:val="0"/>
      <w:marRight w:val="0"/>
      <w:marTop w:val="0"/>
      <w:marBottom w:val="0"/>
      <w:divBdr>
        <w:top w:val="none" w:sz="0" w:space="0" w:color="auto"/>
        <w:left w:val="none" w:sz="0" w:space="0" w:color="auto"/>
        <w:bottom w:val="none" w:sz="0" w:space="0" w:color="auto"/>
        <w:right w:val="none" w:sz="0" w:space="0" w:color="auto"/>
      </w:divBdr>
    </w:div>
    <w:div w:id="1195119387">
      <w:bodyDiv w:val="1"/>
      <w:marLeft w:val="0"/>
      <w:marRight w:val="0"/>
      <w:marTop w:val="0"/>
      <w:marBottom w:val="0"/>
      <w:divBdr>
        <w:top w:val="none" w:sz="0" w:space="0" w:color="auto"/>
        <w:left w:val="none" w:sz="0" w:space="0" w:color="auto"/>
        <w:bottom w:val="none" w:sz="0" w:space="0" w:color="auto"/>
        <w:right w:val="none" w:sz="0" w:space="0" w:color="auto"/>
      </w:divBdr>
      <w:divsChild>
        <w:div w:id="1278677075">
          <w:marLeft w:val="547"/>
          <w:marRight w:val="0"/>
          <w:marTop w:val="0"/>
          <w:marBottom w:val="0"/>
          <w:divBdr>
            <w:top w:val="none" w:sz="0" w:space="0" w:color="auto"/>
            <w:left w:val="none" w:sz="0" w:space="0" w:color="auto"/>
            <w:bottom w:val="none" w:sz="0" w:space="0" w:color="auto"/>
            <w:right w:val="none" w:sz="0" w:space="0" w:color="auto"/>
          </w:divBdr>
        </w:div>
      </w:divsChild>
    </w:div>
    <w:div w:id="1206870742">
      <w:bodyDiv w:val="1"/>
      <w:marLeft w:val="0"/>
      <w:marRight w:val="0"/>
      <w:marTop w:val="0"/>
      <w:marBottom w:val="0"/>
      <w:divBdr>
        <w:top w:val="none" w:sz="0" w:space="0" w:color="auto"/>
        <w:left w:val="none" w:sz="0" w:space="0" w:color="auto"/>
        <w:bottom w:val="none" w:sz="0" w:space="0" w:color="auto"/>
        <w:right w:val="none" w:sz="0" w:space="0" w:color="auto"/>
      </w:divBdr>
    </w:div>
    <w:div w:id="1285888956">
      <w:bodyDiv w:val="1"/>
      <w:marLeft w:val="0"/>
      <w:marRight w:val="0"/>
      <w:marTop w:val="0"/>
      <w:marBottom w:val="0"/>
      <w:divBdr>
        <w:top w:val="none" w:sz="0" w:space="0" w:color="auto"/>
        <w:left w:val="none" w:sz="0" w:space="0" w:color="auto"/>
        <w:bottom w:val="none" w:sz="0" w:space="0" w:color="auto"/>
        <w:right w:val="none" w:sz="0" w:space="0" w:color="auto"/>
      </w:divBdr>
    </w:div>
    <w:div w:id="1316110652">
      <w:bodyDiv w:val="1"/>
      <w:marLeft w:val="0"/>
      <w:marRight w:val="0"/>
      <w:marTop w:val="0"/>
      <w:marBottom w:val="0"/>
      <w:divBdr>
        <w:top w:val="none" w:sz="0" w:space="0" w:color="auto"/>
        <w:left w:val="none" w:sz="0" w:space="0" w:color="auto"/>
        <w:bottom w:val="none" w:sz="0" w:space="0" w:color="auto"/>
        <w:right w:val="none" w:sz="0" w:space="0" w:color="auto"/>
      </w:divBdr>
    </w:div>
    <w:div w:id="1318531834">
      <w:bodyDiv w:val="1"/>
      <w:marLeft w:val="0"/>
      <w:marRight w:val="0"/>
      <w:marTop w:val="0"/>
      <w:marBottom w:val="0"/>
      <w:divBdr>
        <w:top w:val="none" w:sz="0" w:space="0" w:color="auto"/>
        <w:left w:val="none" w:sz="0" w:space="0" w:color="auto"/>
        <w:bottom w:val="none" w:sz="0" w:space="0" w:color="auto"/>
        <w:right w:val="none" w:sz="0" w:space="0" w:color="auto"/>
      </w:divBdr>
    </w:div>
    <w:div w:id="1330214887">
      <w:bodyDiv w:val="1"/>
      <w:marLeft w:val="0"/>
      <w:marRight w:val="0"/>
      <w:marTop w:val="0"/>
      <w:marBottom w:val="0"/>
      <w:divBdr>
        <w:top w:val="none" w:sz="0" w:space="0" w:color="auto"/>
        <w:left w:val="none" w:sz="0" w:space="0" w:color="auto"/>
        <w:bottom w:val="none" w:sz="0" w:space="0" w:color="auto"/>
        <w:right w:val="none" w:sz="0" w:space="0" w:color="auto"/>
      </w:divBdr>
    </w:div>
    <w:div w:id="1332949182">
      <w:bodyDiv w:val="1"/>
      <w:marLeft w:val="0"/>
      <w:marRight w:val="0"/>
      <w:marTop w:val="0"/>
      <w:marBottom w:val="0"/>
      <w:divBdr>
        <w:top w:val="none" w:sz="0" w:space="0" w:color="auto"/>
        <w:left w:val="none" w:sz="0" w:space="0" w:color="auto"/>
        <w:bottom w:val="none" w:sz="0" w:space="0" w:color="auto"/>
        <w:right w:val="none" w:sz="0" w:space="0" w:color="auto"/>
      </w:divBdr>
    </w:div>
    <w:div w:id="1350527604">
      <w:bodyDiv w:val="1"/>
      <w:marLeft w:val="0"/>
      <w:marRight w:val="0"/>
      <w:marTop w:val="0"/>
      <w:marBottom w:val="0"/>
      <w:divBdr>
        <w:top w:val="none" w:sz="0" w:space="0" w:color="auto"/>
        <w:left w:val="none" w:sz="0" w:space="0" w:color="auto"/>
        <w:bottom w:val="none" w:sz="0" w:space="0" w:color="auto"/>
        <w:right w:val="none" w:sz="0" w:space="0" w:color="auto"/>
      </w:divBdr>
      <w:divsChild>
        <w:div w:id="835458565">
          <w:marLeft w:val="547"/>
          <w:marRight w:val="0"/>
          <w:marTop w:val="0"/>
          <w:marBottom w:val="0"/>
          <w:divBdr>
            <w:top w:val="none" w:sz="0" w:space="0" w:color="auto"/>
            <w:left w:val="none" w:sz="0" w:space="0" w:color="auto"/>
            <w:bottom w:val="none" w:sz="0" w:space="0" w:color="auto"/>
            <w:right w:val="none" w:sz="0" w:space="0" w:color="auto"/>
          </w:divBdr>
        </w:div>
      </w:divsChild>
    </w:div>
    <w:div w:id="1357997958">
      <w:bodyDiv w:val="1"/>
      <w:marLeft w:val="0"/>
      <w:marRight w:val="0"/>
      <w:marTop w:val="0"/>
      <w:marBottom w:val="0"/>
      <w:divBdr>
        <w:top w:val="none" w:sz="0" w:space="0" w:color="auto"/>
        <w:left w:val="none" w:sz="0" w:space="0" w:color="auto"/>
        <w:bottom w:val="none" w:sz="0" w:space="0" w:color="auto"/>
        <w:right w:val="none" w:sz="0" w:space="0" w:color="auto"/>
      </w:divBdr>
    </w:div>
    <w:div w:id="1420564525">
      <w:bodyDiv w:val="1"/>
      <w:marLeft w:val="0"/>
      <w:marRight w:val="0"/>
      <w:marTop w:val="0"/>
      <w:marBottom w:val="0"/>
      <w:divBdr>
        <w:top w:val="none" w:sz="0" w:space="0" w:color="auto"/>
        <w:left w:val="none" w:sz="0" w:space="0" w:color="auto"/>
        <w:bottom w:val="none" w:sz="0" w:space="0" w:color="auto"/>
        <w:right w:val="none" w:sz="0" w:space="0" w:color="auto"/>
      </w:divBdr>
    </w:div>
    <w:div w:id="1479684879">
      <w:bodyDiv w:val="1"/>
      <w:marLeft w:val="0"/>
      <w:marRight w:val="0"/>
      <w:marTop w:val="0"/>
      <w:marBottom w:val="0"/>
      <w:divBdr>
        <w:top w:val="none" w:sz="0" w:space="0" w:color="auto"/>
        <w:left w:val="none" w:sz="0" w:space="0" w:color="auto"/>
        <w:bottom w:val="none" w:sz="0" w:space="0" w:color="auto"/>
        <w:right w:val="none" w:sz="0" w:space="0" w:color="auto"/>
      </w:divBdr>
    </w:div>
    <w:div w:id="1481581936">
      <w:bodyDiv w:val="1"/>
      <w:marLeft w:val="0"/>
      <w:marRight w:val="0"/>
      <w:marTop w:val="0"/>
      <w:marBottom w:val="0"/>
      <w:divBdr>
        <w:top w:val="none" w:sz="0" w:space="0" w:color="auto"/>
        <w:left w:val="none" w:sz="0" w:space="0" w:color="auto"/>
        <w:bottom w:val="none" w:sz="0" w:space="0" w:color="auto"/>
        <w:right w:val="none" w:sz="0" w:space="0" w:color="auto"/>
      </w:divBdr>
    </w:div>
    <w:div w:id="1508790922">
      <w:bodyDiv w:val="1"/>
      <w:marLeft w:val="0"/>
      <w:marRight w:val="0"/>
      <w:marTop w:val="0"/>
      <w:marBottom w:val="0"/>
      <w:divBdr>
        <w:top w:val="none" w:sz="0" w:space="0" w:color="auto"/>
        <w:left w:val="none" w:sz="0" w:space="0" w:color="auto"/>
        <w:bottom w:val="none" w:sz="0" w:space="0" w:color="auto"/>
        <w:right w:val="none" w:sz="0" w:space="0" w:color="auto"/>
      </w:divBdr>
    </w:div>
    <w:div w:id="1511750763">
      <w:bodyDiv w:val="1"/>
      <w:marLeft w:val="0"/>
      <w:marRight w:val="0"/>
      <w:marTop w:val="0"/>
      <w:marBottom w:val="0"/>
      <w:divBdr>
        <w:top w:val="none" w:sz="0" w:space="0" w:color="auto"/>
        <w:left w:val="none" w:sz="0" w:space="0" w:color="auto"/>
        <w:bottom w:val="none" w:sz="0" w:space="0" w:color="auto"/>
        <w:right w:val="none" w:sz="0" w:space="0" w:color="auto"/>
      </w:divBdr>
    </w:div>
    <w:div w:id="1513689810">
      <w:bodyDiv w:val="1"/>
      <w:marLeft w:val="0"/>
      <w:marRight w:val="0"/>
      <w:marTop w:val="0"/>
      <w:marBottom w:val="0"/>
      <w:divBdr>
        <w:top w:val="none" w:sz="0" w:space="0" w:color="auto"/>
        <w:left w:val="none" w:sz="0" w:space="0" w:color="auto"/>
        <w:bottom w:val="none" w:sz="0" w:space="0" w:color="auto"/>
        <w:right w:val="none" w:sz="0" w:space="0" w:color="auto"/>
      </w:divBdr>
    </w:div>
    <w:div w:id="1523323574">
      <w:bodyDiv w:val="1"/>
      <w:marLeft w:val="0"/>
      <w:marRight w:val="0"/>
      <w:marTop w:val="0"/>
      <w:marBottom w:val="0"/>
      <w:divBdr>
        <w:top w:val="none" w:sz="0" w:space="0" w:color="auto"/>
        <w:left w:val="none" w:sz="0" w:space="0" w:color="auto"/>
        <w:bottom w:val="none" w:sz="0" w:space="0" w:color="auto"/>
        <w:right w:val="none" w:sz="0" w:space="0" w:color="auto"/>
      </w:divBdr>
    </w:div>
    <w:div w:id="1535264283">
      <w:bodyDiv w:val="1"/>
      <w:marLeft w:val="0"/>
      <w:marRight w:val="0"/>
      <w:marTop w:val="0"/>
      <w:marBottom w:val="0"/>
      <w:divBdr>
        <w:top w:val="none" w:sz="0" w:space="0" w:color="auto"/>
        <w:left w:val="none" w:sz="0" w:space="0" w:color="auto"/>
        <w:bottom w:val="none" w:sz="0" w:space="0" w:color="auto"/>
        <w:right w:val="none" w:sz="0" w:space="0" w:color="auto"/>
      </w:divBdr>
      <w:divsChild>
        <w:div w:id="474026785">
          <w:marLeft w:val="547"/>
          <w:marRight w:val="0"/>
          <w:marTop w:val="0"/>
          <w:marBottom w:val="0"/>
          <w:divBdr>
            <w:top w:val="none" w:sz="0" w:space="0" w:color="auto"/>
            <w:left w:val="none" w:sz="0" w:space="0" w:color="auto"/>
            <w:bottom w:val="none" w:sz="0" w:space="0" w:color="auto"/>
            <w:right w:val="none" w:sz="0" w:space="0" w:color="auto"/>
          </w:divBdr>
        </w:div>
      </w:divsChild>
    </w:div>
    <w:div w:id="1543248322">
      <w:bodyDiv w:val="1"/>
      <w:marLeft w:val="0"/>
      <w:marRight w:val="0"/>
      <w:marTop w:val="0"/>
      <w:marBottom w:val="0"/>
      <w:divBdr>
        <w:top w:val="none" w:sz="0" w:space="0" w:color="auto"/>
        <w:left w:val="none" w:sz="0" w:space="0" w:color="auto"/>
        <w:bottom w:val="none" w:sz="0" w:space="0" w:color="auto"/>
        <w:right w:val="none" w:sz="0" w:space="0" w:color="auto"/>
      </w:divBdr>
    </w:div>
    <w:div w:id="1574504271">
      <w:bodyDiv w:val="1"/>
      <w:marLeft w:val="0"/>
      <w:marRight w:val="0"/>
      <w:marTop w:val="0"/>
      <w:marBottom w:val="0"/>
      <w:divBdr>
        <w:top w:val="none" w:sz="0" w:space="0" w:color="auto"/>
        <w:left w:val="none" w:sz="0" w:space="0" w:color="auto"/>
        <w:bottom w:val="none" w:sz="0" w:space="0" w:color="auto"/>
        <w:right w:val="none" w:sz="0" w:space="0" w:color="auto"/>
      </w:divBdr>
      <w:divsChild>
        <w:div w:id="632830869">
          <w:marLeft w:val="1166"/>
          <w:marRight w:val="0"/>
          <w:marTop w:val="0"/>
          <w:marBottom w:val="0"/>
          <w:divBdr>
            <w:top w:val="none" w:sz="0" w:space="0" w:color="auto"/>
            <w:left w:val="none" w:sz="0" w:space="0" w:color="auto"/>
            <w:bottom w:val="none" w:sz="0" w:space="0" w:color="auto"/>
            <w:right w:val="none" w:sz="0" w:space="0" w:color="auto"/>
          </w:divBdr>
        </w:div>
      </w:divsChild>
    </w:div>
    <w:div w:id="1579896899">
      <w:bodyDiv w:val="1"/>
      <w:marLeft w:val="0"/>
      <w:marRight w:val="0"/>
      <w:marTop w:val="0"/>
      <w:marBottom w:val="0"/>
      <w:divBdr>
        <w:top w:val="none" w:sz="0" w:space="0" w:color="auto"/>
        <w:left w:val="none" w:sz="0" w:space="0" w:color="auto"/>
        <w:bottom w:val="none" w:sz="0" w:space="0" w:color="auto"/>
        <w:right w:val="none" w:sz="0" w:space="0" w:color="auto"/>
      </w:divBdr>
    </w:div>
    <w:div w:id="1612318795">
      <w:bodyDiv w:val="1"/>
      <w:marLeft w:val="0"/>
      <w:marRight w:val="0"/>
      <w:marTop w:val="0"/>
      <w:marBottom w:val="0"/>
      <w:divBdr>
        <w:top w:val="none" w:sz="0" w:space="0" w:color="auto"/>
        <w:left w:val="none" w:sz="0" w:space="0" w:color="auto"/>
        <w:bottom w:val="none" w:sz="0" w:space="0" w:color="auto"/>
        <w:right w:val="none" w:sz="0" w:space="0" w:color="auto"/>
      </w:divBdr>
    </w:div>
    <w:div w:id="1630821861">
      <w:bodyDiv w:val="1"/>
      <w:marLeft w:val="0"/>
      <w:marRight w:val="0"/>
      <w:marTop w:val="0"/>
      <w:marBottom w:val="0"/>
      <w:divBdr>
        <w:top w:val="none" w:sz="0" w:space="0" w:color="auto"/>
        <w:left w:val="none" w:sz="0" w:space="0" w:color="auto"/>
        <w:bottom w:val="none" w:sz="0" w:space="0" w:color="auto"/>
        <w:right w:val="none" w:sz="0" w:space="0" w:color="auto"/>
      </w:divBdr>
    </w:div>
    <w:div w:id="1662008257">
      <w:bodyDiv w:val="1"/>
      <w:marLeft w:val="0"/>
      <w:marRight w:val="0"/>
      <w:marTop w:val="0"/>
      <w:marBottom w:val="0"/>
      <w:divBdr>
        <w:top w:val="none" w:sz="0" w:space="0" w:color="auto"/>
        <w:left w:val="none" w:sz="0" w:space="0" w:color="auto"/>
        <w:bottom w:val="none" w:sz="0" w:space="0" w:color="auto"/>
        <w:right w:val="none" w:sz="0" w:space="0" w:color="auto"/>
      </w:divBdr>
      <w:divsChild>
        <w:div w:id="1420057909">
          <w:marLeft w:val="1166"/>
          <w:marRight w:val="0"/>
          <w:marTop w:val="0"/>
          <w:marBottom w:val="0"/>
          <w:divBdr>
            <w:top w:val="none" w:sz="0" w:space="0" w:color="auto"/>
            <w:left w:val="none" w:sz="0" w:space="0" w:color="auto"/>
            <w:bottom w:val="none" w:sz="0" w:space="0" w:color="auto"/>
            <w:right w:val="none" w:sz="0" w:space="0" w:color="auto"/>
          </w:divBdr>
        </w:div>
        <w:div w:id="1968581007">
          <w:marLeft w:val="1166"/>
          <w:marRight w:val="0"/>
          <w:marTop w:val="0"/>
          <w:marBottom w:val="0"/>
          <w:divBdr>
            <w:top w:val="none" w:sz="0" w:space="0" w:color="auto"/>
            <w:left w:val="none" w:sz="0" w:space="0" w:color="auto"/>
            <w:bottom w:val="none" w:sz="0" w:space="0" w:color="auto"/>
            <w:right w:val="none" w:sz="0" w:space="0" w:color="auto"/>
          </w:divBdr>
        </w:div>
      </w:divsChild>
    </w:div>
    <w:div w:id="1670136820">
      <w:bodyDiv w:val="1"/>
      <w:marLeft w:val="0"/>
      <w:marRight w:val="0"/>
      <w:marTop w:val="0"/>
      <w:marBottom w:val="0"/>
      <w:divBdr>
        <w:top w:val="none" w:sz="0" w:space="0" w:color="auto"/>
        <w:left w:val="none" w:sz="0" w:space="0" w:color="auto"/>
        <w:bottom w:val="none" w:sz="0" w:space="0" w:color="auto"/>
        <w:right w:val="none" w:sz="0" w:space="0" w:color="auto"/>
      </w:divBdr>
    </w:div>
    <w:div w:id="1688291815">
      <w:bodyDiv w:val="1"/>
      <w:marLeft w:val="0"/>
      <w:marRight w:val="0"/>
      <w:marTop w:val="0"/>
      <w:marBottom w:val="0"/>
      <w:divBdr>
        <w:top w:val="none" w:sz="0" w:space="0" w:color="auto"/>
        <w:left w:val="none" w:sz="0" w:space="0" w:color="auto"/>
        <w:bottom w:val="none" w:sz="0" w:space="0" w:color="auto"/>
        <w:right w:val="none" w:sz="0" w:space="0" w:color="auto"/>
      </w:divBdr>
    </w:div>
    <w:div w:id="1690133523">
      <w:bodyDiv w:val="1"/>
      <w:marLeft w:val="0"/>
      <w:marRight w:val="0"/>
      <w:marTop w:val="0"/>
      <w:marBottom w:val="0"/>
      <w:divBdr>
        <w:top w:val="none" w:sz="0" w:space="0" w:color="auto"/>
        <w:left w:val="none" w:sz="0" w:space="0" w:color="auto"/>
        <w:bottom w:val="none" w:sz="0" w:space="0" w:color="auto"/>
        <w:right w:val="none" w:sz="0" w:space="0" w:color="auto"/>
      </w:divBdr>
    </w:div>
    <w:div w:id="1695571946">
      <w:bodyDiv w:val="1"/>
      <w:marLeft w:val="0"/>
      <w:marRight w:val="0"/>
      <w:marTop w:val="0"/>
      <w:marBottom w:val="0"/>
      <w:divBdr>
        <w:top w:val="none" w:sz="0" w:space="0" w:color="auto"/>
        <w:left w:val="none" w:sz="0" w:space="0" w:color="auto"/>
        <w:bottom w:val="none" w:sz="0" w:space="0" w:color="auto"/>
        <w:right w:val="none" w:sz="0" w:space="0" w:color="auto"/>
      </w:divBdr>
    </w:div>
    <w:div w:id="1700281268">
      <w:bodyDiv w:val="1"/>
      <w:marLeft w:val="0"/>
      <w:marRight w:val="0"/>
      <w:marTop w:val="0"/>
      <w:marBottom w:val="0"/>
      <w:divBdr>
        <w:top w:val="none" w:sz="0" w:space="0" w:color="auto"/>
        <w:left w:val="none" w:sz="0" w:space="0" w:color="auto"/>
        <w:bottom w:val="none" w:sz="0" w:space="0" w:color="auto"/>
        <w:right w:val="none" w:sz="0" w:space="0" w:color="auto"/>
      </w:divBdr>
    </w:div>
    <w:div w:id="171908513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1557455">
      <w:bodyDiv w:val="1"/>
      <w:marLeft w:val="0"/>
      <w:marRight w:val="0"/>
      <w:marTop w:val="0"/>
      <w:marBottom w:val="0"/>
      <w:divBdr>
        <w:top w:val="none" w:sz="0" w:space="0" w:color="auto"/>
        <w:left w:val="none" w:sz="0" w:space="0" w:color="auto"/>
        <w:bottom w:val="none" w:sz="0" w:space="0" w:color="auto"/>
        <w:right w:val="none" w:sz="0" w:space="0" w:color="auto"/>
      </w:divBdr>
    </w:div>
    <w:div w:id="1762556318">
      <w:bodyDiv w:val="1"/>
      <w:marLeft w:val="0"/>
      <w:marRight w:val="0"/>
      <w:marTop w:val="0"/>
      <w:marBottom w:val="0"/>
      <w:divBdr>
        <w:top w:val="none" w:sz="0" w:space="0" w:color="auto"/>
        <w:left w:val="none" w:sz="0" w:space="0" w:color="auto"/>
        <w:bottom w:val="none" w:sz="0" w:space="0" w:color="auto"/>
        <w:right w:val="none" w:sz="0" w:space="0" w:color="auto"/>
      </w:divBdr>
      <w:divsChild>
        <w:div w:id="54402715">
          <w:marLeft w:val="1166"/>
          <w:marRight w:val="0"/>
          <w:marTop w:val="0"/>
          <w:marBottom w:val="0"/>
          <w:divBdr>
            <w:top w:val="none" w:sz="0" w:space="0" w:color="auto"/>
            <w:left w:val="none" w:sz="0" w:space="0" w:color="auto"/>
            <w:bottom w:val="none" w:sz="0" w:space="0" w:color="auto"/>
            <w:right w:val="none" w:sz="0" w:space="0" w:color="auto"/>
          </w:divBdr>
        </w:div>
        <w:div w:id="62220289">
          <w:marLeft w:val="1166"/>
          <w:marRight w:val="0"/>
          <w:marTop w:val="0"/>
          <w:marBottom w:val="0"/>
          <w:divBdr>
            <w:top w:val="none" w:sz="0" w:space="0" w:color="auto"/>
            <w:left w:val="none" w:sz="0" w:space="0" w:color="auto"/>
            <w:bottom w:val="none" w:sz="0" w:space="0" w:color="auto"/>
            <w:right w:val="none" w:sz="0" w:space="0" w:color="auto"/>
          </w:divBdr>
        </w:div>
        <w:div w:id="542209662">
          <w:marLeft w:val="1166"/>
          <w:marRight w:val="0"/>
          <w:marTop w:val="0"/>
          <w:marBottom w:val="0"/>
          <w:divBdr>
            <w:top w:val="none" w:sz="0" w:space="0" w:color="auto"/>
            <w:left w:val="none" w:sz="0" w:space="0" w:color="auto"/>
            <w:bottom w:val="none" w:sz="0" w:space="0" w:color="auto"/>
            <w:right w:val="none" w:sz="0" w:space="0" w:color="auto"/>
          </w:divBdr>
        </w:div>
        <w:div w:id="560093867">
          <w:marLeft w:val="547"/>
          <w:marRight w:val="0"/>
          <w:marTop w:val="0"/>
          <w:marBottom w:val="0"/>
          <w:divBdr>
            <w:top w:val="none" w:sz="0" w:space="0" w:color="auto"/>
            <w:left w:val="none" w:sz="0" w:space="0" w:color="auto"/>
            <w:bottom w:val="none" w:sz="0" w:space="0" w:color="auto"/>
            <w:right w:val="none" w:sz="0" w:space="0" w:color="auto"/>
          </w:divBdr>
        </w:div>
        <w:div w:id="862329367">
          <w:marLeft w:val="1166"/>
          <w:marRight w:val="0"/>
          <w:marTop w:val="0"/>
          <w:marBottom w:val="0"/>
          <w:divBdr>
            <w:top w:val="none" w:sz="0" w:space="0" w:color="auto"/>
            <w:left w:val="none" w:sz="0" w:space="0" w:color="auto"/>
            <w:bottom w:val="none" w:sz="0" w:space="0" w:color="auto"/>
            <w:right w:val="none" w:sz="0" w:space="0" w:color="auto"/>
          </w:divBdr>
        </w:div>
        <w:div w:id="1180243362">
          <w:marLeft w:val="547"/>
          <w:marRight w:val="0"/>
          <w:marTop w:val="0"/>
          <w:marBottom w:val="0"/>
          <w:divBdr>
            <w:top w:val="none" w:sz="0" w:space="0" w:color="auto"/>
            <w:left w:val="none" w:sz="0" w:space="0" w:color="auto"/>
            <w:bottom w:val="none" w:sz="0" w:space="0" w:color="auto"/>
            <w:right w:val="none" w:sz="0" w:space="0" w:color="auto"/>
          </w:divBdr>
        </w:div>
        <w:div w:id="1537809256">
          <w:marLeft w:val="1166"/>
          <w:marRight w:val="0"/>
          <w:marTop w:val="0"/>
          <w:marBottom w:val="0"/>
          <w:divBdr>
            <w:top w:val="none" w:sz="0" w:space="0" w:color="auto"/>
            <w:left w:val="none" w:sz="0" w:space="0" w:color="auto"/>
            <w:bottom w:val="none" w:sz="0" w:space="0" w:color="auto"/>
            <w:right w:val="none" w:sz="0" w:space="0" w:color="auto"/>
          </w:divBdr>
        </w:div>
        <w:div w:id="1813133874">
          <w:marLeft w:val="547"/>
          <w:marRight w:val="0"/>
          <w:marTop w:val="0"/>
          <w:marBottom w:val="0"/>
          <w:divBdr>
            <w:top w:val="none" w:sz="0" w:space="0" w:color="auto"/>
            <w:left w:val="none" w:sz="0" w:space="0" w:color="auto"/>
            <w:bottom w:val="none" w:sz="0" w:space="0" w:color="auto"/>
            <w:right w:val="none" w:sz="0" w:space="0" w:color="auto"/>
          </w:divBdr>
        </w:div>
        <w:div w:id="1920821722">
          <w:marLeft w:val="1166"/>
          <w:marRight w:val="0"/>
          <w:marTop w:val="0"/>
          <w:marBottom w:val="0"/>
          <w:divBdr>
            <w:top w:val="none" w:sz="0" w:space="0" w:color="auto"/>
            <w:left w:val="none" w:sz="0" w:space="0" w:color="auto"/>
            <w:bottom w:val="none" w:sz="0" w:space="0" w:color="auto"/>
            <w:right w:val="none" w:sz="0" w:space="0" w:color="auto"/>
          </w:divBdr>
        </w:div>
      </w:divsChild>
    </w:div>
    <w:div w:id="1764494158">
      <w:bodyDiv w:val="1"/>
      <w:marLeft w:val="0"/>
      <w:marRight w:val="0"/>
      <w:marTop w:val="0"/>
      <w:marBottom w:val="0"/>
      <w:divBdr>
        <w:top w:val="none" w:sz="0" w:space="0" w:color="auto"/>
        <w:left w:val="none" w:sz="0" w:space="0" w:color="auto"/>
        <w:bottom w:val="none" w:sz="0" w:space="0" w:color="auto"/>
        <w:right w:val="none" w:sz="0" w:space="0" w:color="auto"/>
      </w:divBdr>
    </w:div>
    <w:div w:id="1766996278">
      <w:bodyDiv w:val="1"/>
      <w:marLeft w:val="0"/>
      <w:marRight w:val="0"/>
      <w:marTop w:val="0"/>
      <w:marBottom w:val="0"/>
      <w:divBdr>
        <w:top w:val="none" w:sz="0" w:space="0" w:color="auto"/>
        <w:left w:val="none" w:sz="0" w:space="0" w:color="auto"/>
        <w:bottom w:val="none" w:sz="0" w:space="0" w:color="auto"/>
        <w:right w:val="none" w:sz="0" w:space="0" w:color="auto"/>
      </w:divBdr>
    </w:div>
    <w:div w:id="1795831469">
      <w:bodyDiv w:val="1"/>
      <w:marLeft w:val="0"/>
      <w:marRight w:val="0"/>
      <w:marTop w:val="0"/>
      <w:marBottom w:val="0"/>
      <w:divBdr>
        <w:top w:val="none" w:sz="0" w:space="0" w:color="auto"/>
        <w:left w:val="none" w:sz="0" w:space="0" w:color="auto"/>
        <w:bottom w:val="none" w:sz="0" w:space="0" w:color="auto"/>
        <w:right w:val="none" w:sz="0" w:space="0" w:color="auto"/>
      </w:divBdr>
    </w:div>
    <w:div w:id="1802533168">
      <w:bodyDiv w:val="1"/>
      <w:marLeft w:val="0"/>
      <w:marRight w:val="0"/>
      <w:marTop w:val="0"/>
      <w:marBottom w:val="0"/>
      <w:divBdr>
        <w:top w:val="none" w:sz="0" w:space="0" w:color="auto"/>
        <w:left w:val="none" w:sz="0" w:space="0" w:color="auto"/>
        <w:bottom w:val="none" w:sz="0" w:space="0" w:color="auto"/>
        <w:right w:val="none" w:sz="0" w:space="0" w:color="auto"/>
      </w:divBdr>
    </w:div>
    <w:div w:id="1810854590">
      <w:bodyDiv w:val="1"/>
      <w:marLeft w:val="0"/>
      <w:marRight w:val="0"/>
      <w:marTop w:val="0"/>
      <w:marBottom w:val="0"/>
      <w:divBdr>
        <w:top w:val="none" w:sz="0" w:space="0" w:color="auto"/>
        <w:left w:val="none" w:sz="0" w:space="0" w:color="auto"/>
        <w:bottom w:val="none" w:sz="0" w:space="0" w:color="auto"/>
        <w:right w:val="none" w:sz="0" w:space="0" w:color="auto"/>
      </w:divBdr>
    </w:div>
    <w:div w:id="1821995463">
      <w:bodyDiv w:val="1"/>
      <w:marLeft w:val="0"/>
      <w:marRight w:val="0"/>
      <w:marTop w:val="0"/>
      <w:marBottom w:val="0"/>
      <w:divBdr>
        <w:top w:val="none" w:sz="0" w:space="0" w:color="auto"/>
        <w:left w:val="none" w:sz="0" w:space="0" w:color="auto"/>
        <w:bottom w:val="none" w:sz="0" w:space="0" w:color="auto"/>
        <w:right w:val="none" w:sz="0" w:space="0" w:color="auto"/>
      </w:divBdr>
    </w:div>
    <w:div w:id="1832939397">
      <w:bodyDiv w:val="1"/>
      <w:marLeft w:val="0"/>
      <w:marRight w:val="0"/>
      <w:marTop w:val="0"/>
      <w:marBottom w:val="0"/>
      <w:divBdr>
        <w:top w:val="none" w:sz="0" w:space="0" w:color="auto"/>
        <w:left w:val="none" w:sz="0" w:space="0" w:color="auto"/>
        <w:bottom w:val="none" w:sz="0" w:space="0" w:color="auto"/>
        <w:right w:val="none" w:sz="0" w:space="0" w:color="auto"/>
      </w:divBdr>
      <w:divsChild>
        <w:div w:id="434709112">
          <w:marLeft w:val="2520"/>
          <w:marRight w:val="0"/>
          <w:marTop w:val="62"/>
          <w:marBottom w:val="0"/>
          <w:divBdr>
            <w:top w:val="none" w:sz="0" w:space="0" w:color="auto"/>
            <w:left w:val="none" w:sz="0" w:space="0" w:color="auto"/>
            <w:bottom w:val="none" w:sz="0" w:space="0" w:color="auto"/>
            <w:right w:val="none" w:sz="0" w:space="0" w:color="auto"/>
          </w:divBdr>
        </w:div>
        <w:div w:id="663626672">
          <w:marLeft w:val="1800"/>
          <w:marRight w:val="0"/>
          <w:marTop w:val="72"/>
          <w:marBottom w:val="0"/>
          <w:divBdr>
            <w:top w:val="none" w:sz="0" w:space="0" w:color="auto"/>
            <w:left w:val="none" w:sz="0" w:space="0" w:color="auto"/>
            <w:bottom w:val="none" w:sz="0" w:space="0" w:color="auto"/>
            <w:right w:val="none" w:sz="0" w:space="0" w:color="auto"/>
          </w:divBdr>
        </w:div>
        <w:div w:id="1679574404">
          <w:marLeft w:val="2520"/>
          <w:marRight w:val="0"/>
          <w:marTop w:val="62"/>
          <w:marBottom w:val="0"/>
          <w:divBdr>
            <w:top w:val="none" w:sz="0" w:space="0" w:color="auto"/>
            <w:left w:val="none" w:sz="0" w:space="0" w:color="auto"/>
            <w:bottom w:val="none" w:sz="0" w:space="0" w:color="auto"/>
            <w:right w:val="none" w:sz="0" w:space="0" w:color="auto"/>
          </w:divBdr>
        </w:div>
      </w:divsChild>
    </w:div>
    <w:div w:id="1835879130">
      <w:bodyDiv w:val="1"/>
      <w:marLeft w:val="0"/>
      <w:marRight w:val="0"/>
      <w:marTop w:val="0"/>
      <w:marBottom w:val="0"/>
      <w:divBdr>
        <w:top w:val="none" w:sz="0" w:space="0" w:color="auto"/>
        <w:left w:val="none" w:sz="0" w:space="0" w:color="auto"/>
        <w:bottom w:val="none" w:sz="0" w:space="0" w:color="auto"/>
        <w:right w:val="none" w:sz="0" w:space="0" w:color="auto"/>
      </w:divBdr>
    </w:div>
    <w:div w:id="1877696243">
      <w:bodyDiv w:val="1"/>
      <w:marLeft w:val="0"/>
      <w:marRight w:val="0"/>
      <w:marTop w:val="0"/>
      <w:marBottom w:val="0"/>
      <w:divBdr>
        <w:top w:val="none" w:sz="0" w:space="0" w:color="auto"/>
        <w:left w:val="none" w:sz="0" w:space="0" w:color="auto"/>
        <w:bottom w:val="none" w:sz="0" w:space="0" w:color="auto"/>
        <w:right w:val="none" w:sz="0" w:space="0" w:color="auto"/>
      </w:divBdr>
    </w:div>
    <w:div w:id="1882862195">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3368926">
      <w:bodyDiv w:val="1"/>
      <w:marLeft w:val="0"/>
      <w:marRight w:val="0"/>
      <w:marTop w:val="0"/>
      <w:marBottom w:val="0"/>
      <w:divBdr>
        <w:top w:val="none" w:sz="0" w:space="0" w:color="auto"/>
        <w:left w:val="none" w:sz="0" w:space="0" w:color="auto"/>
        <w:bottom w:val="none" w:sz="0" w:space="0" w:color="auto"/>
        <w:right w:val="none" w:sz="0" w:space="0" w:color="auto"/>
      </w:divBdr>
    </w:div>
    <w:div w:id="1928952167">
      <w:bodyDiv w:val="1"/>
      <w:marLeft w:val="0"/>
      <w:marRight w:val="0"/>
      <w:marTop w:val="0"/>
      <w:marBottom w:val="0"/>
      <w:divBdr>
        <w:top w:val="none" w:sz="0" w:space="0" w:color="auto"/>
        <w:left w:val="none" w:sz="0" w:space="0" w:color="auto"/>
        <w:bottom w:val="none" w:sz="0" w:space="0" w:color="auto"/>
        <w:right w:val="none" w:sz="0" w:space="0" w:color="auto"/>
      </w:divBdr>
    </w:div>
    <w:div w:id="1951934937">
      <w:bodyDiv w:val="1"/>
      <w:marLeft w:val="0"/>
      <w:marRight w:val="0"/>
      <w:marTop w:val="0"/>
      <w:marBottom w:val="0"/>
      <w:divBdr>
        <w:top w:val="none" w:sz="0" w:space="0" w:color="auto"/>
        <w:left w:val="none" w:sz="0" w:space="0" w:color="auto"/>
        <w:bottom w:val="none" w:sz="0" w:space="0" w:color="auto"/>
        <w:right w:val="none" w:sz="0" w:space="0" w:color="auto"/>
      </w:divBdr>
      <w:divsChild>
        <w:div w:id="758139569">
          <w:marLeft w:val="80"/>
          <w:marRight w:val="80"/>
          <w:marTop w:val="0"/>
          <w:marBottom w:val="0"/>
          <w:divBdr>
            <w:top w:val="none" w:sz="0" w:space="0" w:color="auto"/>
            <w:left w:val="none" w:sz="0" w:space="0" w:color="auto"/>
            <w:bottom w:val="none" w:sz="0" w:space="0" w:color="auto"/>
            <w:right w:val="none" w:sz="0" w:space="0" w:color="auto"/>
          </w:divBdr>
          <w:divsChild>
            <w:div w:id="1828209430">
              <w:marLeft w:val="0"/>
              <w:marRight w:val="0"/>
              <w:marTop w:val="0"/>
              <w:marBottom w:val="0"/>
              <w:divBdr>
                <w:top w:val="none" w:sz="0" w:space="0" w:color="auto"/>
                <w:left w:val="none" w:sz="0" w:space="0" w:color="auto"/>
                <w:bottom w:val="none" w:sz="0" w:space="0" w:color="auto"/>
                <w:right w:val="none" w:sz="0" w:space="0" w:color="auto"/>
              </w:divBdr>
              <w:divsChild>
                <w:div w:id="545872678">
                  <w:marLeft w:val="0"/>
                  <w:marRight w:val="0"/>
                  <w:marTop w:val="0"/>
                  <w:marBottom w:val="0"/>
                  <w:divBdr>
                    <w:top w:val="none" w:sz="0" w:space="0" w:color="auto"/>
                    <w:left w:val="none" w:sz="0" w:space="0" w:color="auto"/>
                    <w:bottom w:val="none" w:sz="0" w:space="0" w:color="auto"/>
                    <w:right w:val="none" w:sz="0" w:space="0" w:color="auto"/>
                  </w:divBdr>
                  <w:divsChild>
                    <w:div w:id="1911495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3949871">
      <w:bodyDiv w:val="1"/>
      <w:marLeft w:val="0"/>
      <w:marRight w:val="0"/>
      <w:marTop w:val="0"/>
      <w:marBottom w:val="0"/>
      <w:divBdr>
        <w:top w:val="none" w:sz="0" w:space="0" w:color="auto"/>
        <w:left w:val="none" w:sz="0" w:space="0" w:color="auto"/>
        <w:bottom w:val="none" w:sz="0" w:space="0" w:color="auto"/>
        <w:right w:val="none" w:sz="0" w:space="0" w:color="auto"/>
      </w:divBdr>
    </w:div>
    <w:div w:id="1993945466">
      <w:bodyDiv w:val="1"/>
      <w:marLeft w:val="0"/>
      <w:marRight w:val="0"/>
      <w:marTop w:val="0"/>
      <w:marBottom w:val="0"/>
      <w:divBdr>
        <w:top w:val="none" w:sz="0" w:space="0" w:color="auto"/>
        <w:left w:val="none" w:sz="0" w:space="0" w:color="auto"/>
        <w:bottom w:val="none" w:sz="0" w:space="0" w:color="auto"/>
        <w:right w:val="none" w:sz="0" w:space="0" w:color="auto"/>
      </w:divBdr>
    </w:div>
    <w:div w:id="2014143751">
      <w:bodyDiv w:val="1"/>
      <w:marLeft w:val="0"/>
      <w:marRight w:val="0"/>
      <w:marTop w:val="0"/>
      <w:marBottom w:val="0"/>
      <w:divBdr>
        <w:top w:val="none" w:sz="0" w:space="0" w:color="auto"/>
        <w:left w:val="none" w:sz="0" w:space="0" w:color="auto"/>
        <w:bottom w:val="none" w:sz="0" w:space="0" w:color="auto"/>
        <w:right w:val="none" w:sz="0" w:space="0" w:color="auto"/>
      </w:divBdr>
    </w:div>
    <w:div w:id="2022657413">
      <w:bodyDiv w:val="1"/>
      <w:marLeft w:val="0"/>
      <w:marRight w:val="0"/>
      <w:marTop w:val="0"/>
      <w:marBottom w:val="0"/>
      <w:divBdr>
        <w:top w:val="none" w:sz="0" w:space="0" w:color="auto"/>
        <w:left w:val="none" w:sz="0" w:space="0" w:color="auto"/>
        <w:bottom w:val="none" w:sz="0" w:space="0" w:color="auto"/>
        <w:right w:val="none" w:sz="0" w:space="0" w:color="auto"/>
      </w:divBdr>
    </w:div>
    <w:div w:id="2042894112">
      <w:bodyDiv w:val="1"/>
      <w:marLeft w:val="0"/>
      <w:marRight w:val="0"/>
      <w:marTop w:val="0"/>
      <w:marBottom w:val="0"/>
      <w:divBdr>
        <w:top w:val="none" w:sz="0" w:space="0" w:color="auto"/>
        <w:left w:val="none" w:sz="0" w:space="0" w:color="auto"/>
        <w:bottom w:val="none" w:sz="0" w:space="0" w:color="auto"/>
        <w:right w:val="none" w:sz="0" w:space="0" w:color="auto"/>
      </w:divBdr>
      <w:divsChild>
        <w:div w:id="40401147">
          <w:marLeft w:val="1166"/>
          <w:marRight w:val="0"/>
          <w:marTop w:val="0"/>
          <w:marBottom w:val="0"/>
          <w:divBdr>
            <w:top w:val="none" w:sz="0" w:space="0" w:color="auto"/>
            <w:left w:val="none" w:sz="0" w:space="0" w:color="auto"/>
            <w:bottom w:val="none" w:sz="0" w:space="0" w:color="auto"/>
            <w:right w:val="none" w:sz="0" w:space="0" w:color="auto"/>
          </w:divBdr>
        </w:div>
        <w:div w:id="236868020">
          <w:marLeft w:val="1166"/>
          <w:marRight w:val="0"/>
          <w:marTop w:val="0"/>
          <w:marBottom w:val="0"/>
          <w:divBdr>
            <w:top w:val="none" w:sz="0" w:space="0" w:color="auto"/>
            <w:left w:val="none" w:sz="0" w:space="0" w:color="auto"/>
            <w:bottom w:val="none" w:sz="0" w:space="0" w:color="auto"/>
            <w:right w:val="none" w:sz="0" w:space="0" w:color="auto"/>
          </w:divBdr>
        </w:div>
        <w:div w:id="337463369">
          <w:marLeft w:val="547"/>
          <w:marRight w:val="0"/>
          <w:marTop w:val="0"/>
          <w:marBottom w:val="0"/>
          <w:divBdr>
            <w:top w:val="none" w:sz="0" w:space="0" w:color="auto"/>
            <w:left w:val="none" w:sz="0" w:space="0" w:color="auto"/>
            <w:bottom w:val="none" w:sz="0" w:space="0" w:color="auto"/>
            <w:right w:val="none" w:sz="0" w:space="0" w:color="auto"/>
          </w:divBdr>
        </w:div>
        <w:div w:id="701908086">
          <w:marLeft w:val="1166"/>
          <w:marRight w:val="0"/>
          <w:marTop w:val="0"/>
          <w:marBottom w:val="0"/>
          <w:divBdr>
            <w:top w:val="none" w:sz="0" w:space="0" w:color="auto"/>
            <w:left w:val="none" w:sz="0" w:space="0" w:color="auto"/>
            <w:bottom w:val="none" w:sz="0" w:space="0" w:color="auto"/>
            <w:right w:val="none" w:sz="0" w:space="0" w:color="auto"/>
          </w:divBdr>
        </w:div>
        <w:div w:id="825822753">
          <w:marLeft w:val="1166"/>
          <w:marRight w:val="0"/>
          <w:marTop w:val="0"/>
          <w:marBottom w:val="0"/>
          <w:divBdr>
            <w:top w:val="none" w:sz="0" w:space="0" w:color="auto"/>
            <w:left w:val="none" w:sz="0" w:space="0" w:color="auto"/>
            <w:bottom w:val="none" w:sz="0" w:space="0" w:color="auto"/>
            <w:right w:val="none" w:sz="0" w:space="0" w:color="auto"/>
          </w:divBdr>
        </w:div>
        <w:div w:id="1707489892">
          <w:marLeft w:val="1166"/>
          <w:marRight w:val="0"/>
          <w:marTop w:val="0"/>
          <w:marBottom w:val="0"/>
          <w:divBdr>
            <w:top w:val="none" w:sz="0" w:space="0" w:color="auto"/>
            <w:left w:val="none" w:sz="0" w:space="0" w:color="auto"/>
            <w:bottom w:val="none" w:sz="0" w:space="0" w:color="auto"/>
            <w:right w:val="none" w:sz="0" w:space="0" w:color="auto"/>
          </w:divBdr>
        </w:div>
        <w:div w:id="1928730365">
          <w:marLeft w:val="1166"/>
          <w:marRight w:val="0"/>
          <w:marTop w:val="0"/>
          <w:marBottom w:val="0"/>
          <w:divBdr>
            <w:top w:val="none" w:sz="0" w:space="0" w:color="auto"/>
            <w:left w:val="none" w:sz="0" w:space="0" w:color="auto"/>
            <w:bottom w:val="none" w:sz="0" w:space="0" w:color="auto"/>
            <w:right w:val="none" w:sz="0" w:space="0" w:color="auto"/>
          </w:divBdr>
        </w:div>
      </w:divsChild>
    </w:div>
    <w:div w:id="2066679552">
      <w:bodyDiv w:val="1"/>
      <w:marLeft w:val="0"/>
      <w:marRight w:val="0"/>
      <w:marTop w:val="0"/>
      <w:marBottom w:val="0"/>
      <w:divBdr>
        <w:top w:val="none" w:sz="0" w:space="0" w:color="auto"/>
        <w:left w:val="none" w:sz="0" w:space="0" w:color="auto"/>
        <w:bottom w:val="none" w:sz="0" w:space="0" w:color="auto"/>
        <w:right w:val="none" w:sz="0" w:space="0" w:color="auto"/>
      </w:divBdr>
    </w:div>
    <w:div w:id="2073889893">
      <w:bodyDiv w:val="1"/>
      <w:marLeft w:val="0"/>
      <w:marRight w:val="0"/>
      <w:marTop w:val="0"/>
      <w:marBottom w:val="0"/>
      <w:divBdr>
        <w:top w:val="none" w:sz="0" w:space="0" w:color="auto"/>
        <w:left w:val="none" w:sz="0" w:space="0" w:color="auto"/>
        <w:bottom w:val="none" w:sz="0" w:space="0" w:color="auto"/>
        <w:right w:val="none" w:sz="0" w:space="0" w:color="auto"/>
      </w:divBdr>
    </w:div>
    <w:div w:id="2075814798">
      <w:bodyDiv w:val="1"/>
      <w:marLeft w:val="0"/>
      <w:marRight w:val="0"/>
      <w:marTop w:val="0"/>
      <w:marBottom w:val="0"/>
      <w:divBdr>
        <w:top w:val="none" w:sz="0" w:space="0" w:color="auto"/>
        <w:left w:val="none" w:sz="0" w:space="0" w:color="auto"/>
        <w:bottom w:val="none" w:sz="0" w:space="0" w:color="auto"/>
        <w:right w:val="none" w:sz="0" w:space="0" w:color="auto"/>
      </w:divBdr>
      <w:divsChild>
        <w:div w:id="480000721">
          <w:marLeft w:val="1166"/>
          <w:marRight w:val="0"/>
          <w:marTop w:val="0"/>
          <w:marBottom w:val="0"/>
          <w:divBdr>
            <w:top w:val="none" w:sz="0" w:space="0" w:color="auto"/>
            <w:left w:val="none" w:sz="0" w:space="0" w:color="auto"/>
            <w:bottom w:val="none" w:sz="0" w:space="0" w:color="auto"/>
            <w:right w:val="none" w:sz="0" w:space="0" w:color="auto"/>
          </w:divBdr>
        </w:div>
      </w:divsChild>
    </w:div>
    <w:div w:id="2094085076">
      <w:bodyDiv w:val="1"/>
      <w:marLeft w:val="0"/>
      <w:marRight w:val="0"/>
      <w:marTop w:val="0"/>
      <w:marBottom w:val="0"/>
      <w:divBdr>
        <w:top w:val="none" w:sz="0" w:space="0" w:color="auto"/>
        <w:left w:val="none" w:sz="0" w:space="0" w:color="auto"/>
        <w:bottom w:val="none" w:sz="0" w:space="0" w:color="auto"/>
        <w:right w:val="none" w:sz="0" w:space="0" w:color="auto"/>
      </w:divBdr>
    </w:div>
    <w:div w:id="2102531932">
      <w:bodyDiv w:val="1"/>
      <w:marLeft w:val="0"/>
      <w:marRight w:val="0"/>
      <w:marTop w:val="0"/>
      <w:marBottom w:val="0"/>
      <w:divBdr>
        <w:top w:val="none" w:sz="0" w:space="0" w:color="auto"/>
        <w:left w:val="none" w:sz="0" w:space="0" w:color="auto"/>
        <w:bottom w:val="none" w:sz="0" w:space="0" w:color="auto"/>
        <w:right w:val="none" w:sz="0" w:space="0" w:color="auto"/>
      </w:divBdr>
    </w:div>
    <w:div w:id="2111967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222.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11.vsdx"/><Relationship Id="rId5" Type="http://schemas.openxmlformats.org/officeDocument/2006/relationships/webSettings" Target="webSettings.xml"/><Relationship Id="rId15" Type="http://schemas.openxmlformats.org/officeDocument/2006/relationships/package" Target="embeddings/Microsoft_Visio___333.vsdx"/><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5.emf"/></Relationships>
</file>

<file path=word/theme/theme1.xml><?xml version="1.0" encoding="utf-8"?>
<a:theme xmlns:a="http://schemas.openxmlformats.org/drawingml/2006/main" name="Office 主题">
  <a:themeElements>
    <a:clrScheme name="Office 2007-2010">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8084405-9AA5-4960-9189-C1FDB8D9AA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13</Pages>
  <Words>5444</Words>
  <Characters>31031</Characters>
  <Application>Microsoft Office Word</Application>
  <DocSecurity>0</DocSecurity>
  <Lines>258</Lines>
  <Paragraphs>72</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36403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Huawei3</cp:lastModifiedBy>
  <cp:revision>17</cp:revision>
  <cp:lastPrinted>2016-09-23T15:14:00Z</cp:lastPrinted>
  <dcterms:created xsi:type="dcterms:W3CDTF">2019-11-09T02:23:00Z</dcterms:created>
  <dcterms:modified xsi:type="dcterms:W3CDTF">2019-11-09T03:47:00Z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(3)ku71U57tSGcNTlVVplLYCIHA6DrlhpT2TWp32w7s+BeX8l7NXRY3oubtK0cxUpYuDBnKqAGX
KO/wp/5QdY8RIX9dJKKAA7NOSqCr9SJnD/Mvjo8JAWH3AIXbgCzBHlahOwzXLvKbxmb9SbOu
cvM0XKdso2Zdm5UzXlwrnJndqItBTK/O8CKdZcg8FE9B8irOBKgEsIg+4BQN4hjkasC85h6f
xA90SW6cEKF5ym0ArK</vt:lpwstr>
  </property>
  <property fmtid="{D5CDD505-2E9C-101B-9397-08002B2CF9AE}" pid="13" name="_2015_ms_pID_725343_00">
    <vt:lpwstr>_2015_ms_pID_725343</vt:lpwstr>
  </property>
  <property fmtid="{D5CDD505-2E9C-101B-9397-08002B2CF9AE}" pid="14" name="_2015_ms_pID_7253431">
    <vt:lpwstr>ZDu3p9WESSNd3G1AuaqTNa1aWFcLsx0JhNGDZmX28wmoHqCXyjk4L7
xFEe88zOgmMl3ktGLuVUfBaNJ8Tjn3QE+JgpiIxW1jFwIfIQSciHD/7teqraQajubULzkwqe
/PJGyrItfVJggacUOjaIHZf34WUUh8Cht4CDq/5UTxXjE4QtmbIA29lIDfwn4wfDOw/HPoJ2
bQmJmuETaszT+KeIgo+0QFSGzyCUg1uYv9QT</vt:lpwstr>
  </property>
  <property fmtid="{D5CDD505-2E9C-101B-9397-08002B2CF9AE}" pid="15" name="_2015_ms_pID_7253431_00">
    <vt:lpwstr>_2015_ms_pID_7253431</vt:lpwstr>
  </property>
  <property fmtid="{D5CDD505-2E9C-101B-9397-08002B2CF9AE}" pid="16" name="_2015_ms_pID_7253432">
    <vt:lpwstr>fAi7k9nYszJDmBNVvkixArJTg+Ryz/E8zi5P
nywTmvWmhwBpal4mts32rhzyqdfoZyD02zYkNN+7rKpDU9PP2W0=</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1572504551</vt:lpwstr>
  </property>
</Properties>
</file>