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45CFAE80"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#9</w:t>
      </w:r>
      <w:r w:rsidR="00D547FB">
        <w:rPr>
          <w:rFonts w:eastAsia="SimSun"/>
          <w:sz w:val="22"/>
          <w:lang w:eastAsia="zh-CN"/>
        </w:rPr>
        <w:t>9</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R1-19</w:t>
      </w:r>
      <w:r w:rsidR="00D821CF">
        <w:rPr>
          <w:rFonts w:eastAsia="SimSun" w:hint="eastAsia"/>
          <w:sz w:val="22"/>
          <w:lang w:eastAsia="zh-CN"/>
        </w:rPr>
        <w:t>1</w:t>
      </w:r>
      <w:r w:rsidR="00754921">
        <w:rPr>
          <w:rFonts w:eastAsia="SimSun"/>
          <w:sz w:val="22"/>
          <w:lang w:eastAsia="zh-CN"/>
        </w:rPr>
        <w:t>1850</w:t>
      </w:r>
    </w:p>
    <w:p w14:paraId="5274BA97" w14:textId="21E6BEB5" w:rsidR="002328B0" w:rsidRDefault="00395AFD" w:rsidP="002328B0">
      <w:pPr>
        <w:pStyle w:val="Header"/>
        <w:tabs>
          <w:tab w:val="left" w:pos="1800"/>
        </w:tabs>
        <w:ind w:left="1800" w:hanging="1800"/>
        <w:rPr>
          <w:rFonts w:eastAsia="SimSun"/>
          <w:sz w:val="22"/>
          <w:lang w:eastAsia="zh-CN"/>
        </w:rPr>
      </w:pPr>
      <w:r>
        <w:rPr>
          <w:rFonts w:eastAsia="SimSun"/>
          <w:sz w:val="22"/>
          <w:lang w:eastAsia="zh-CN"/>
        </w:rPr>
        <w:t>Reno</w:t>
      </w:r>
      <w:r w:rsidR="002328B0" w:rsidRPr="00240590">
        <w:rPr>
          <w:rFonts w:eastAsia="SimSun"/>
          <w:sz w:val="22"/>
          <w:lang w:eastAsia="zh-CN"/>
        </w:rPr>
        <w:t xml:space="preserve">, </w:t>
      </w:r>
      <w:r>
        <w:rPr>
          <w:rFonts w:eastAsia="SimSun"/>
          <w:sz w:val="22"/>
          <w:lang w:eastAsia="zh-CN"/>
        </w:rPr>
        <w:t>USA</w:t>
      </w:r>
      <w:r w:rsidR="002328B0" w:rsidRPr="00240590">
        <w:rPr>
          <w:rFonts w:eastAsia="SimSun"/>
          <w:sz w:val="22"/>
          <w:lang w:eastAsia="zh-CN"/>
        </w:rPr>
        <w:t xml:space="preserve">, </w:t>
      </w:r>
      <w:r>
        <w:rPr>
          <w:rFonts w:eastAsia="SimSun"/>
          <w:sz w:val="22"/>
          <w:lang w:eastAsia="zh-CN"/>
        </w:rPr>
        <w:t>November</w:t>
      </w:r>
      <w:r w:rsidR="002328B0">
        <w:rPr>
          <w:rFonts w:eastAsia="SimSun"/>
          <w:sz w:val="22"/>
          <w:lang w:eastAsia="zh-CN"/>
        </w:rPr>
        <w:t xml:space="preserve"> </w:t>
      </w:r>
      <w:r w:rsidR="001F4B67">
        <w:rPr>
          <w:rFonts w:eastAsia="SimSun"/>
          <w:sz w:val="22"/>
          <w:lang w:eastAsia="zh-CN"/>
        </w:rPr>
        <w:t>1</w:t>
      </w:r>
      <w:r>
        <w:rPr>
          <w:rFonts w:eastAsia="SimSun"/>
          <w:sz w:val="22"/>
          <w:lang w:eastAsia="zh-CN"/>
        </w:rPr>
        <w:t>8</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sidR="001F4B67">
        <w:rPr>
          <w:rFonts w:eastAsia="SimSun"/>
          <w:sz w:val="22"/>
          <w:lang w:eastAsia="zh-CN"/>
        </w:rPr>
        <w:t>2</w:t>
      </w:r>
      <w:r>
        <w:rPr>
          <w:rFonts w:eastAsia="SimSun"/>
          <w:sz w:val="22"/>
          <w:lang w:eastAsia="zh-CN"/>
        </w:rPr>
        <w:t>2</w:t>
      </w:r>
      <w:r w:rsidR="00416940">
        <w:rPr>
          <w:rFonts w:eastAsia="SimSun"/>
          <w:sz w:val="22"/>
          <w:vertAlign w:val="superscript"/>
          <w:lang w:eastAsia="zh-CN"/>
        </w:rPr>
        <w:t>nd</w:t>
      </w:r>
      <w:bookmarkStart w:id="0" w:name="_GoBack"/>
      <w:bookmarkEnd w:id="0"/>
      <w:r w:rsidR="002328B0" w:rsidRPr="00240590">
        <w:rPr>
          <w:rFonts w:eastAsia="SimSun"/>
          <w:sz w:val="22"/>
          <w:lang w:eastAsia="zh-CN"/>
        </w:rPr>
        <w:t>, 2019</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4644AB73"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Physical-</w:t>
      </w:r>
      <w:r w:rsidR="00A47341">
        <w:rPr>
          <w:rFonts w:eastAsia="SimSun"/>
          <w:sz w:val="22"/>
          <w:lang w:eastAsia="zh-CN"/>
        </w:rPr>
        <w:t>L</w:t>
      </w:r>
      <w:r>
        <w:rPr>
          <w:rFonts w:eastAsia="SimSun"/>
          <w:sz w:val="22"/>
          <w:lang w:eastAsia="zh-CN"/>
        </w:rPr>
        <w:t xml:space="preserve">ayer </w:t>
      </w:r>
      <w:r w:rsidR="00A47341">
        <w:rPr>
          <w:rFonts w:eastAsia="SimSun"/>
          <w:sz w:val="22"/>
          <w:lang w:eastAsia="zh-CN"/>
        </w:rPr>
        <w:t>P</w:t>
      </w:r>
      <w:r>
        <w:rPr>
          <w:rFonts w:eastAsia="SimSun"/>
          <w:sz w:val="22"/>
          <w:lang w:eastAsia="zh-CN"/>
        </w:rPr>
        <w:t>rocedures for NR Positioning</w:t>
      </w:r>
    </w:p>
    <w:p w14:paraId="4D626EB5" w14:textId="77777777"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152F1B4" w14:textId="77777777" w:rsidR="002328B0" w:rsidRDefault="002328B0" w:rsidP="002328B0">
      <w:pPr>
        <w:pStyle w:val="00Text"/>
      </w:pPr>
      <w:r>
        <w:t xml:space="preserve">WID of NR positioning support [1] includes the following objects for </w:t>
      </w:r>
      <w:r>
        <w:rPr>
          <w:rFonts w:hint="eastAsia"/>
        </w:rPr>
        <w:t>design</w:t>
      </w:r>
      <w:r>
        <w:t xml:space="preserve"> objectives from RAN1 perspective:</w:t>
      </w:r>
    </w:p>
    <w:tbl>
      <w:tblPr>
        <w:tblStyle w:val="TableGrid"/>
        <w:tblW w:w="0" w:type="auto"/>
        <w:tblLook w:val="04A0" w:firstRow="1" w:lastRow="0" w:firstColumn="1" w:lastColumn="0" w:noHBand="0" w:noVBand="1"/>
      </w:tblPr>
      <w:tblGrid>
        <w:gridCol w:w="9062"/>
      </w:tblGrid>
      <w:tr w:rsidR="002328B0" w14:paraId="31DFB88C" w14:textId="77777777" w:rsidTr="009A5B4B">
        <w:tc>
          <w:tcPr>
            <w:tcW w:w="9062" w:type="dxa"/>
          </w:tcPr>
          <w:p w14:paraId="660F2EB3" w14:textId="77777777" w:rsidR="002328B0" w:rsidRPr="006B10F7" w:rsidRDefault="002328B0" w:rsidP="009A5B4B">
            <w:pPr>
              <w:pStyle w:val="3GPPAgreements"/>
              <w:ind w:left="284" w:hanging="284"/>
              <w:rPr>
                <w:sz w:val="18"/>
                <w:szCs w:val="18"/>
              </w:rPr>
            </w:pPr>
            <w:r w:rsidRPr="006B10F7">
              <w:rPr>
                <w:sz w:val="18"/>
                <w:szCs w:val="18"/>
              </w:rPr>
              <w:t>Specify NR DL and UL reference signals to facilitate support of NR positioning techniques (DL-TDOA, DL-AoD, UL-TDOA, UL-AoA, multi-cell RTT and E-CID) [RAN1]</w:t>
            </w:r>
          </w:p>
          <w:p w14:paraId="6F7F7E97" w14:textId="77777777" w:rsidR="002328B0" w:rsidRPr="006B10F7" w:rsidRDefault="002328B0" w:rsidP="002328B0">
            <w:pPr>
              <w:pStyle w:val="3GPPAgreements"/>
              <w:numPr>
                <w:ilvl w:val="1"/>
                <w:numId w:val="8"/>
              </w:numPr>
              <w:rPr>
                <w:sz w:val="18"/>
                <w:szCs w:val="18"/>
              </w:rPr>
            </w:pPr>
            <w:r w:rsidRPr="006B10F7">
              <w:rPr>
                <w:sz w:val="18"/>
                <w:szCs w:val="18"/>
              </w:rPr>
              <w:t xml:space="preserve">Support </w:t>
            </w:r>
            <w:r w:rsidRPr="006B10F7">
              <w:rPr>
                <w:rFonts w:hint="eastAsia"/>
                <w:sz w:val="18"/>
                <w:szCs w:val="18"/>
              </w:rPr>
              <w:t>E-CID downlink measurements based on at</w:t>
            </w:r>
            <w:r w:rsidRPr="006B10F7">
              <w:rPr>
                <w:sz w:val="18"/>
                <w:szCs w:val="18"/>
              </w:rPr>
              <w:t xml:space="preserve"> </w:t>
            </w:r>
            <w:r w:rsidRPr="006B10F7">
              <w:rPr>
                <w:rFonts w:hint="eastAsia"/>
                <w:sz w:val="18"/>
                <w:szCs w:val="18"/>
              </w:rPr>
              <w:t>least RRM measurements defined in NR Rel. 15</w:t>
            </w:r>
          </w:p>
          <w:p w14:paraId="09284BF0" w14:textId="77777777" w:rsidR="002328B0" w:rsidRPr="006B10F7" w:rsidRDefault="002328B0" w:rsidP="002328B0">
            <w:pPr>
              <w:pStyle w:val="3GPPAgreements"/>
              <w:numPr>
                <w:ilvl w:val="1"/>
                <w:numId w:val="8"/>
              </w:numPr>
              <w:rPr>
                <w:sz w:val="18"/>
                <w:szCs w:val="18"/>
              </w:rPr>
            </w:pPr>
            <w:r w:rsidRPr="006B10F7">
              <w:rPr>
                <w:sz w:val="18"/>
                <w:szCs w:val="18"/>
              </w:rPr>
              <w:t>Identify whether and which Rel-15 NR reference signals can be used for different NR positioning techniques</w:t>
            </w:r>
          </w:p>
          <w:p w14:paraId="69F5EB02" w14:textId="77777777" w:rsidR="002328B0" w:rsidRPr="006B10F7" w:rsidRDefault="002328B0" w:rsidP="002328B0">
            <w:pPr>
              <w:pStyle w:val="3GPPAgreements"/>
              <w:numPr>
                <w:ilvl w:val="1"/>
                <w:numId w:val="8"/>
              </w:numPr>
              <w:rPr>
                <w:sz w:val="18"/>
                <w:szCs w:val="18"/>
              </w:rPr>
            </w:pPr>
            <w:r w:rsidRPr="006B10F7">
              <w:rPr>
                <w:sz w:val="18"/>
                <w:szCs w:val="18"/>
              </w:rPr>
              <w:t>Define new DL positioning reference signals applicable at least for DL-TDOA, DL-AoD, RTT</w:t>
            </w:r>
          </w:p>
          <w:p w14:paraId="1A45AE1B" w14:textId="77777777" w:rsidR="002328B0" w:rsidRPr="006B10F7" w:rsidRDefault="002328B0" w:rsidP="002328B0">
            <w:pPr>
              <w:pStyle w:val="3GPPAgreements"/>
              <w:numPr>
                <w:ilvl w:val="1"/>
                <w:numId w:val="8"/>
              </w:numPr>
              <w:rPr>
                <w:sz w:val="18"/>
                <w:szCs w:val="18"/>
              </w:rPr>
            </w:pPr>
            <w:r w:rsidRPr="006B10F7">
              <w:rPr>
                <w:sz w:val="18"/>
                <w:szCs w:val="18"/>
              </w:rPr>
              <w:t>Define UL SRS with possible enhancements for positioning which is applicable at least for RTT, UL-TDOA, UL-AoA</w:t>
            </w:r>
          </w:p>
          <w:p w14:paraId="7E34F761" w14:textId="77777777" w:rsidR="002328B0" w:rsidRPr="006B10F7" w:rsidRDefault="002328B0" w:rsidP="009A5B4B">
            <w:pPr>
              <w:pStyle w:val="3GPPAgreements"/>
              <w:ind w:left="284" w:hanging="284"/>
              <w:rPr>
                <w:sz w:val="18"/>
                <w:szCs w:val="18"/>
              </w:rPr>
            </w:pPr>
            <w:r w:rsidRPr="006B10F7">
              <w:rPr>
                <w:sz w:val="18"/>
                <w:szCs w:val="18"/>
              </w:rPr>
              <w:t xml:space="preserve">Define UE measurements based on DL reference signals applicable for NR positioning. The following UE measurements are specified for </w:t>
            </w:r>
            <w:r w:rsidRPr="006B10F7">
              <w:rPr>
                <w:sz w:val="18"/>
                <w:szCs w:val="18"/>
                <w:lang w:eastAsia="x-none"/>
              </w:rPr>
              <w:t>serving, reference, and neighboring cells [RAN1]</w:t>
            </w:r>
          </w:p>
          <w:p w14:paraId="51033F92" w14:textId="77777777" w:rsidR="002328B0" w:rsidRPr="006B10F7" w:rsidRDefault="002328B0" w:rsidP="002328B0">
            <w:pPr>
              <w:pStyle w:val="3GPPAgreements"/>
              <w:numPr>
                <w:ilvl w:val="1"/>
                <w:numId w:val="8"/>
              </w:numPr>
              <w:rPr>
                <w:sz w:val="18"/>
                <w:szCs w:val="18"/>
              </w:rPr>
            </w:pPr>
            <w:r w:rsidRPr="006B10F7">
              <w:rPr>
                <w:sz w:val="18"/>
                <w:szCs w:val="18"/>
              </w:rPr>
              <w:t>DL RSTD (reference signal time difference) measurements for NR positioning</w:t>
            </w:r>
          </w:p>
          <w:p w14:paraId="04AA9D48" w14:textId="77777777" w:rsidR="002328B0" w:rsidRPr="006B10F7" w:rsidRDefault="002328B0" w:rsidP="002328B0">
            <w:pPr>
              <w:pStyle w:val="3GPPAgreements"/>
              <w:numPr>
                <w:ilvl w:val="1"/>
                <w:numId w:val="8"/>
              </w:numPr>
              <w:rPr>
                <w:sz w:val="18"/>
                <w:szCs w:val="18"/>
              </w:rPr>
            </w:pPr>
            <w:r w:rsidRPr="006B10F7">
              <w:rPr>
                <w:sz w:val="18"/>
                <w:szCs w:val="18"/>
              </w:rPr>
              <w:t>DL RSRP (reference signal received power) measurements for NR positioning</w:t>
            </w:r>
          </w:p>
          <w:p w14:paraId="20609372" w14:textId="77777777" w:rsidR="002328B0" w:rsidRPr="006B10F7" w:rsidRDefault="002328B0" w:rsidP="002328B0">
            <w:pPr>
              <w:pStyle w:val="3GPPAgreements"/>
              <w:numPr>
                <w:ilvl w:val="1"/>
                <w:numId w:val="8"/>
              </w:numPr>
              <w:rPr>
                <w:sz w:val="18"/>
                <w:szCs w:val="18"/>
              </w:rPr>
            </w:pPr>
            <w:r w:rsidRPr="006B10F7">
              <w:rPr>
                <w:sz w:val="18"/>
                <w:szCs w:val="18"/>
              </w:rPr>
              <w:t>UE RX-TX time difference measurements for NR positioning</w:t>
            </w:r>
          </w:p>
          <w:p w14:paraId="34055069" w14:textId="77777777" w:rsidR="002328B0" w:rsidRPr="006B10F7" w:rsidRDefault="002328B0" w:rsidP="009A5B4B">
            <w:pPr>
              <w:pStyle w:val="3GPPAgreements"/>
              <w:ind w:left="284" w:hanging="284"/>
              <w:rPr>
                <w:sz w:val="18"/>
                <w:szCs w:val="18"/>
              </w:rPr>
            </w:pPr>
            <w:r w:rsidRPr="006B10F7">
              <w:rPr>
                <w:sz w:val="18"/>
                <w:szCs w:val="18"/>
              </w:rPr>
              <w:t>Define gNB measurements based on UL reference signals applicable for NR positioning. The following gNB measurements are specified [RAN1]:</w:t>
            </w:r>
          </w:p>
          <w:p w14:paraId="4AEA975F" w14:textId="77777777" w:rsidR="002328B0" w:rsidRPr="006B10F7" w:rsidRDefault="002328B0" w:rsidP="002328B0">
            <w:pPr>
              <w:pStyle w:val="3GPPAgreements"/>
              <w:numPr>
                <w:ilvl w:val="1"/>
                <w:numId w:val="8"/>
              </w:numPr>
              <w:rPr>
                <w:sz w:val="18"/>
                <w:szCs w:val="18"/>
              </w:rPr>
            </w:pPr>
            <w:r w:rsidRPr="006B10F7">
              <w:rPr>
                <w:sz w:val="18"/>
                <w:szCs w:val="18"/>
              </w:rPr>
              <w:t>UL RTOA (relative time of arrival) measurements for NR positioning</w:t>
            </w:r>
          </w:p>
          <w:p w14:paraId="24BDFF70" w14:textId="77777777" w:rsidR="002328B0" w:rsidRPr="006B10F7" w:rsidRDefault="002328B0" w:rsidP="002328B0">
            <w:pPr>
              <w:pStyle w:val="3GPPAgreements"/>
              <w:numPr>
                <w:ilvl w:val="1"/>
                <w:numId w:val="8"/>
              </w:numPr>
              <w:rPr>
                <w:sz w:val="18"/>
                <w:szCs w:val="18"/>
              </w:rPr>
            </w:pPr>
            <w:r w:rsidRPr="006B10F7">
              <w:rPr>
                <w:sz w:val="18"/>
                <w:szCs w:val="18"/>
              </w:rPr>
              <w:t>UL Angle of Arrival (AoA) measurements (including Azimuth and Zenith Angles) for NR positioning</w:t>
            </w:r>
          </w:p>
          <w:p w14:paraId="27FD430E" w14:textId="77777777" w:rsidR="002328B0" w:rsidRPr="006B10F7" w:rsidRDefault="002328B0" w:rsidP="002328B0">
            <w:pPr>
              <w:pStyle w:val="3GPPAgreements"/>
              <w:numPr>
                <w:ilvl w:val="1"/>
                <w:numId w:val="8"/>
              </w:numPr>
              <w:rPr>
                <w:sz w:val="18"/>
                <w:szCs w:val="18"/>
              </w:rPr>
            </w:pPr>
            <w:r w:rsidRPr="006B10F7">
              <w:rPr>
                <w:sz w:val="18"/>
                <w:szCs w:val="18"/>
              </w:rPr>
              <w:t>UL RSRP (reference signal received power) measurements for NR positioning</w:t>
            </w:r>
          </w:p>
          <w:p w14:paraId="3A0241FC" w14:textId="77777777" w:rsidR="002328B0" w:rsidRPr="006B10F7" w:rsidRDefault="002328B0" w:rsidP="002328B0">
            <w:pPr>
              <w:pStyle w:val="3GPPAgreements"/>
              <w:numPr>
                <w:ilvl w:val="1"/>
                <w:numId w:val="8"/>
              </w:numPr>
              <w:rPr>
                <w:sz w:val="18"/>
                <w:szCs w:val="18"/>
              </w:rPr>
            </w:pPr>
            <w:r w:rsidRPr="006B10F7">
              <w:rPr>
                <w:sz w:val="18"/>
                <w:szCs w:val="18"/>
              </w:rPr>
              <w:t>gNB RX-TX time difference measurements for NR positioning</w:t>
            </w:r>
          </w:p>
          <w:p w14:paraId="03AA287B" w14:textId="77777777" w:rsidR="002328B0" w:rsidRDefault="002328B0" w:rsidP="009A5B4B">
            <w:pPr>
              <w:pStyle w:val="3GPPAgreements"/>
              <w:ind w:left="284" w:hanging="284"/>
            </w:pPr>
            <w:r w:rsidRPr="006B10F7">
              <w:rPr>
                <w:sz w:val="18"/>
                <w:szCs w:val="18"/>
              </w:rPr>
              <w:t>If necessary, define physical-layer procedures to support UE/gNB measurements for NR positioning [RAN1]</w:t>
            </w:r>
          </w:p>
        </w:tc>
      </w:tr>
    </w:tbl>
    <w:p w14:paraId="1456F886" w14:textId="71A956BB" w:rsidR="00576532" w:rsidRDefault="00576532" w:rsidP="002328B0">
      <w:pPr>
        <w:pStyle w:val="00Text"/>
      </w:pPr>
      <w:r w:rsidRPr="00121BB1">
        <w:t xml:space="preserve">Pertinent agreements related with </w:t>
      </w:r>
      <w:r>
        <w:t>physical layer procedure for NR positioning</w:t>
      </w:r>
      <w:r w:rsidRPr="00121BB1">
        <w:t xml:space="preserve"> made so far </w:t>
      </w:r>
      <w:r>
        <w:t>are</w:t>
      </w:r>
      <w:r w:rsidRPr="00121BB1">
        <w:t xml:space="preserve"> summarized </w:t>
      </w:r>
      <w:r>
        <w:t>as:</w:t>
      </w:r>
    </w:p>
    <w:tbl>
      <w:tblPr>
        <w:tblStyle w:val="TableGrid"/>
        <w:tblW w:w="0" w:type="auto"/>
        <w:tblLook w:val="04A0" w:firstRow="1" w:lastRow="0" w:firstColumn="1" w:lastColumn="0" w:noHBand="0" w:noVBand="1"/>
      </w:tblPr>
      <w:tblGrid>
        <w:gridCol w:w="9062"/>
      </w:tblGrid>
      <w:tr w:rsidR="00576532" w:rsidRPr="00576532" w14:paraId="59515DDA" w14:textId="77777777" w:rsidTr="00576532">
        <w:tc>
          <w:tcPr>
            <w:tcW w:w="9062" w:type="dxa"/>
          </w:tcPr>
          <w:p w14:paraId="275181AB"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7CE83670" w14:textId="77777777" w:rsidR="00C02C30" w:rsidRPr="00C02C30" w:rsidRDefault="00C02C30" w:rsidP="00C02C30">
            <w:pPr>
              <w:numPr>
                <w:ilvl w:val="0"/>
                <w:numId w:val="31"/>
              </w:numPr>
              <w:rPr>
                <w:sz w:val="18"/>
                <w:szCs w:val="22"/>
                <w:lang w:eastAsia="x-none"/>
              </w:rPr>
            </w:pPr>
            <w:r w:rsidRPr="00C02C30">
              <w:rPr>
                <w:sz w:val="18"/>
                <w:szCs w:val="22"/>
                <w:lang w:eastAsia="x-none"/>
              </w:rPr>
              <w:t>An expected RSTD value together with uncertainty (search window) is provided to the UE for the TRPs in the assistance data (analogous to LTE).</w:t>
            </w:r>
          </w:p>
          <w:p w14:paraId="737D652A" w14:textId="77777777" w:rsidR="00C02C30" w:rsidRPr="00C02C30" w:rsidRDefault="00C02C30" w:rsidP="00C02C30">
            <w:pPr>
              <w:numPr>
                <w:ilvl w:val="0"/>
                <w:numId w:val="30"/>
              </w:numPr>
              <w:rPr>
                <w:sz w:val="18"/>
                <w:szCs w:val="22"/>
                <w:lang w:eastAsia="x-none"/>
              </w:rPr>
            </w:pPr>
            <w:r w:rsidRPr="00C02C30">
              <w:rPr>
                <w:sz w:val="18"/>
                <w:szCs w:val="22"/>
                <w:lang w:eastAsia="x-none"/>
              </w:rPr>
              <w:t>expectedRSTD is defined as the time difference with respect to the received DL subframe timings associated with the different TRPs the target device is expected to measure.</w:t>
            </w:r>
          </w:p>
          <w:p w14:paraId="2C9EED7A" w14:textId="77777777" w:rsidR="00C02C30" w:rsidRPr="00C02C30" w:rsidRDefault="00C02C30" w:rsidP="00C02C30">
            <w:pPr>
              <w:numPr>
                <w:ilvl w:val="0"/>
                <w:numId w:val="31"/>
              </w:numPr>
              <w:rPr>
                <w:sz w:val="18"/>
                <w:szCs w:val="22"/>
                <w:lang w:eastAsia="x-none"/>
              </w:rPr>
            </w:pPr>
            <w:r w:rsidRPr="00C02C30">
              <w:rPr>
                <w:sz w:val="18"/>
                <w:szCs w:val="22"/>
                <w:lang w:eastAsia="x-none"/>
              </w:rPr>
              <w:t>Note: It is assumed that precise TRP transmission time differences are provided to the UE for UE-based positioning (which is in the scope of RAN2).</w:t>
            </w:r>
          </w:p>
          <w:p w14:paraId="6809267A" w14:textId="77777777" w:rsidR="00C02C30" w:rsidRPr="00C02C30" w:rsidRDefault="00C02C30" w:rsidP="00C02C30">
            <w:pPr>
              <w:numPr>
                <w:ilvl w:val="0"/>
                <w:numId w:val="31"/>
              </w:numPr>
              <w:rPr>
                <w:sz w:val="18"/>
                <w:szCs w:val="22"/>
                <w:lang w:eastAsia="x-none"/>
              </w:rPr>
            </w:pPr>
            <w:r w:rsidRPr="00C02C30">
              <w:rPr>
                <w:sz w:val="18"/>
                <w:szCs w:val="22"/>
                <w:lang w:eastAsia="x-none"/>
              </w:rPr>
              <w:t>Note: RAN2 can optimize the signalling to cover both UE-based and UE-assisted positioning in a single framework.</w:t>
            </w:r>
          </w:p>
          <w:p w14:paraId="356A213A" w14:textId="4389861C" w:rsidR="00C02C30" w:rsidRPr="00C02C30" w:rsidRDefault="00C02C30" w:rsidP="00576532">
            <w:pPr>
              <w:rPr>
                <w:sz w:val="16"/>
                <w:szCs w:val="20"/>
                <w:highlight w:val="green"/>
              </w:rPr>
            </w:pPr>
          </w:p>
          <w:p w14:paraId="43D6D211"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23459DF6" w14:textId="77777777" w:rsidR="00C02C30" w:rsidRPr="00C02C30" w:rsidRDefault="00C02C30" w:rsidP="00C02C30">
            <w:pPr>
              <w:rPr>
                <w:sz w:val="18"/>
                <w:szCs w:val="22"/>
                <w:lang w:eastAsia="x-none"/>
              </w:rPr>
            </w:pPr>
            <w:r w:rsidRPr="00C02C30">
              <w:rPr>
                <w:sz w:val="18"/>
                <w:szCs w:val="22"/>
                <w:lang w:eastAsia="x-none"/>
              </w:rPr>
              <w:t xml:space="preserve">For a DL PRS resource, QCL-TypeC from an SSB from a TRP (Option 1 from previous related agreement in RAN1#98) is supported </w:t>
            </w:r>
          </w:p>
          <w:p w14:paraId="0DEACA6C" w14:textId="0AB8F4C6" w:rsidR="00C02C30" w:rsidRPr="00C02C30" w:rsidRDefault="00C02C30" w:rsidP="00576532">
            <w:pPr>
              <w:rPr>
                <w:sz w:val="16"/>
                <w:szCs w:val="20"/>
                <w:highlight w:val="green"/>
              </w:rPr>
            </w:pPr>
          </w:p>
          <w:p w14:paraId="3580B896"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26363506" w14:textId="77777777" w:rsidR="00C02C30" w:rsidRPr="00C02C30" w:rsidRDefault="00C02C30" w:rsidP="00C02C30">
            <w:pPr>
              <w:rPr>
                <w:sz w:val="18"/>
                <w:szCs w:val="22"/>
                <w:lang w:eastAsia="x-none"/>
              </w:rPr>
            </w:pPr>
            <w:r w:rsidRPr="00C02C30">
              <w:rPr>
                <w:sz w:val="18"/>
                <w:szCs w:val="22"/>
                <w:lang w:eastAsia="x-none"/>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089CFB8D" w14:textId="77777777" w:rsidR="00C02C30" w:rsidRPr="00C02C30" w:rsidRDefault="00C02C30" w:rsidP="00C02C30">
            <w:pPr>
              <w:numPr>
                <w:ilvl w:val="0"/>
                <w:numId w:val="32"/>
              </w:numPr>
              <w:rPr>
                <w:sz w:val="18"/>
                <w:szCs w:val="22"/>
                <w:lang w:eastAsia="x-none"/>
              </w:rPr>
            </w:pPr>
            <w:r w:rsidRPr="00C02C30">
              <w:rPr>
                <w:sz w:val="18"/>
                <w:szCs w:val="22"/>
                <w:lang w:eastAsia="x-none"/>
              </w:rPr>
              <w:t>Note: UE support of DL-PRS as a DL pathloss reference can be discussed as part of UE capability discussions</w:t>
            </w:r>
          </w:p>
          <w:p w14:paraId="423B3444"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7450F06A" w14:textId="77777777" w:rsidR="00C02C30" w:rsidRPr="00C02C30" w:rsidRDefault="00C02C30" w:rsidP="00C02C30">
            <w:pPr>
              <w:numPr>
                <w:ilvl w:val="0"/>
                <w:numId w:val="33"/>
              </w:numPr>
              <w:rPr>
                <w:sz w:val="18"/>
                <w:szCs w:val="22"/>
                <w:lang w:eastAsia="x-none"/>
              </w:rPr>
            </w:pPr>
            <w:r w:rsidRPr="00C02C30">
              <w:rPr>
                <w:sz w:val="18"/>
                <w:szCs w:val="22"/>
                <w:lang w:eastAsia="x-none"/>
              </w:rPr>
              <w:t xml:space="preserve">The number of distinct pathloss references that a UE can simultaneously maintain for SRS for positioning resource sets can be smaller than the number of configured SRS for positioning resource sets. </w:t>
            </w:r>
          </w:p>
          <w:p w14:paraId="6023F8EF" w14:textId="77777777" w:rsidR="00C02C30" w:rsidRPr="00C02C30" w:rsidRDefault="00C02C30" w:rsidP="00C02C30">
            <w:pPr>
              <w:numPr>
                <w:ilvl w:val="0"/>
                <w:numId w:val="33"/>
              </w:numPr>
              <w:rPr>
                <w:sz w:val="18"/>
                <w:szCs w:val="22"/>
                <w:lang w:eastAsia="x-none"/>
              </w:rPr>
            </w:pPr>
            <w:r w:rsidRPr="00C02C30">
              <w:rPr>
                <w:sz w:val="18"/>
                <w:szCs w:val="22"/>
                <w:lang w:eastAsia="x-none"/>
              </w:rPr>
              <w:lastRenderedPageBreak/>
              <w:t>A UE does not expect to simultaneously maintain more than N additional pathloss estimates across all SRS resource sets for positioning, in addition to the up to four pathloss estimates per serving cell currently specified for PUSCH/PUCCH/SRS transmissions.</w:t>
            </w:r>
          </w:p>
          <w:p w14:paraId="5F11CE5A" w14:textId="77777777" w:rsidR="00C02C30" w:rsidRPr="00C02C30" w:rsidRDefault="00C02C30" w:rsidP="00C02C30">
            <w:pPr>
              <w:numPr>
                <w:ilvl w:val="1"/>
                <w:numId w:val="33"/>
              </w:numPr>
              <w:rPr>
                <w:sz w:val="18"/>
                <w:szCs w:val="22"/>
                <w:lang w:eastAsia="x-none"/>
              </w:rPr>
            </w:pPr>
            <w:r w:rsidRPr="00C02C30">
              <w:rPr>
                <w:sz w:val="18"/>
                <w:szCs w:val="22"/>
                <w:lang w:eastAsia="x-none"/>
              </w:rPr>
              <w:t>FFS: Value of N</w:t>
            </w:r>
          </w:p>
          <w:p w14:paraId="49263141" w14:textId="77777777" w:rsidR="00C02C30" w:rsidRPr="00C02C30" w:rsidRDefault="00C02C30" w:rsidP="00C02C30">
            <w:pPr>
              <w:numPr>
                <w:ilvl w:val="0"/>
                <w:numId w:val="33"/>
              </w:numPr>
              <w:rPr>
                <w:sz w:val="18"/>
                <w:szCs w:val="22"/>
                <w:lang w:eastAsia="x-none"/>
              </w:rPr>
            </w:pPr>
            <w:r w:rsidRPr="00C02C30">
              <w:rPr>
                <w:sz w:val="18"/>
                <w:szCs w:val="22"/>
                <w:lang w:eastAsia="x-none"/>
              </w:rPr>
              <w:t>There is at most one pathloss reference per SRS resource set configured.</w:t>
            </w:r>
          </w:p>
          <w:p w14:paraId="593C6D4B" w14:textId="77777777" w:rsidR="00C02C30" w:rsidRPr="00C02C30" w:rsidRDefault="00C02C30" w:rsidP="00C02C30">
            <w:pPr>
              <w:numPr>
                <w:ilvl w:val="0"/>
                <w:numId w:val="33"/>
              </w:numPr>
              <w:rPr>
                <w:sz w:val="18"/>
                <w:szCs w:val="22"/>
                <w:lang w:eastAsia="x-none"/>
              </w:rPr>
            </w:pPr>
            <w:r w:rsidRPr="00C02C30">
              <w:rPr>
                <w:sz w:val="18"/>
                <w:szCs w:val="22"/>
                <w:lang w:eastAsia="x-none"/>
              </w:rPr>
              <w:t>Note: The value of N can be decided at RAN1#99 or as part of UE capability discussions.</w:t>
            </w:r>
          </w:p>
          <w:p w14:paraId="7E39B88C" w14:textId="77777777" w:rsidR="00C02C30" w:rsidRPr="00C02C30" w:rsidRDefault="00C02C30" w:rsidP="00C02C30">
            <w:pPr>
              <w:rPr>
                <w:sz w:val="18"/>
                <w:szCs w:val="22"/>
                <w:lang w:eastAsia="x-none"/>
              </w:rPr>
            </w:pPr>
          </w:p>
          <w:p w14:paraId="0769DF0E"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039EC9DF" w14:textId="77777777" w:rsidR="00C02C30" w:rsidRPr="00C02C30" w:rsidRDefault="00C02C30" w:rsidP="00C02C30">
            <w:pPr>
              <w:rPr>
                <w:sz w:val="18"/>
                <w:szCs w:val="22"/>
                <w:lang w:eastAsia="x-none"/>
              </w:rPr>
            </w:pPr>
            <w:r w:rsidRPr="00C02C30">
              <w:rPr>
                <w:sz w:val="18"/>
                <w:szCs w:val="22"/>
                <w:lang w:eastAsia="x-none"/>
              </w:rPr>
              <w:t>For the purpose of power control of the SRS for positioning, if a DL reference signal is to be used as DL path loss reference, the following is provided to the UE by higher layers for each required TRP (e.g., serving and neighbours):</w:t>
            </w:r>
          </w:p>
          <w:p w14:paraId="7DB322CF" w14:textId="77777777" w:rsidR="00C02C30" w:rsidRPr="00C02C30" w:rsidRDefault="00C02C30" w:rsidP="00C02C30">
            <w:pPr>
              <w:numPr>
                <w:ilvl w:val="0"/>
                <w:numId w:val="34"/>
              </w:numPr>
              <w:rPr>
                <w:i/>
                <w:sz w:val="18"/>
                <w:szCs w:val="22"/>
                <w:lang w:eastAsia="x-none"/>
              </w:rPr>
            </w:pPr>
            <w:r w:rsidRPr="00C02C30">
              <w:rPr>
                <w:sz w:val="18"/>
                <w:szCs w:val="22"/>
                <w:lang w:eastAsia="x-none"/>
              </w:rPr>
              <w:t xml:space="preserve">If the DL reference signal to be used as DL path loss reference is a SSB, provide the </w:t>
            </w:r>
            <w:r w:rsidRPr="00C02C30">
              <w:rPr>
                <w:i/>
                <w:sz w:val="18"/>
                <w:szCs w:val="22"/>
                <w:lang w:eastAsia="x-none"/>
              </w:rPr>
              <w:t>ss-PBCH-BlockPower.</w:t>
            </w:r>
          </w:p>
          <w:p w14:paraId="5C4B653F" w14:textId="77777777" w:rsidR="00C02C30" w:rsidRPr="00C02C30" w:rsidRDefault="00C02C30" w:rsidP="00C02C30">
            <w:pPr>
              <w:numPr>
                <w:ilvl w:val="1"/>
                <w:numId w:val="34"/>
              </w:numPr>
              <w:rPr>
                <w:i/>
                <w:sz w:val="18"/>
                <w:szCs w:val="22"/>
                <w:lang w:eastAsia="x-none"/>
              </w:rPr>
            </w:pPr>
            <w:r w:rsidRPr="00C02C30">
              <w:rPr>
                <w:sz w:val="18"/>
                <w:szCs w:val="22"/>
                <w:lang w:eastAsia="x-none"/>
              </w:rPr>
              <w:t xml:space="preserve">Note: The </w:t>
            </w:r>
            <w:r w:rsidRPr="00C02C30">
              <w:rPr>
                <w:i/>
                <w:sz w:val="18"/>
                <w:szCs w:val="22"/>
                <w:lang w:eastAsia="x-none"/>
              </w:rPr>
              <w:t>ss-PBCH-BlockPower</w:t>
            </w:r>
            <w:r w:rsidRPr="00C02C30">
              <w:rPr>
                <w:sz w:val="18"/>
                <w:szCs w:val="22"/>
                <w:lang w:eastAsia="x-none"/>
              </w:rPr>
              <w:t xml:space="preserve"> is currently defined as average EPRE of the resource elements that carry secondary synchronization signals in dBm that the TRP use for SSB transmission (see TS 38.213, clause 7; range currently defined as INTEGER (-60..50)).</w:t>
            </w:r>
          </w:p>
          <w:p w14:paraId="5377FA14" w14:textId="77777777" w:rsidR="00C02C30" w:rsidRPr="00C02C30" w:rsidRDefault="00C02C30" w:rsidP="00C02C30">
            <w:pPr>
              <w:numPr>
                <w:ilvl w:val="0"/>
                <w:numId w:val="34"/>
              </w:numPr>
              <w:rPr>
                <w:i/>
                <w:sz w:val="18"/>
                <w:szCs w:val="22"/>
                <w:lang w:eastAsia="x-none"/>
              </w:rPr>
            </w:pPr>
            <w:r w:rsidRPr="00C02C30">
              <w:rPr>
                <w:sz w:val="18"/>
                <w:szCs w:val="22"/>
                <w:lang w:eastAsia="x-none"/>
              </w:rPr>
              <w:t xml:space="preserve">If the DL reference signal to be used as DL path loss reference is a DL-PRS, provide the </w:t>
            </w:r>
            <w:r w:rsidRPr="00C02C30">
              <w:rPr>
                <w:i/>
                <w:sz w:val="18"/>
                <w:szCs w:val="22"/>
                <w:lang w:eastAsia="x-none"/>
              </w:rPr>
              <w:t>dl-PRS-Resource-Power.</w:t>
            </w:r>
          </w:p>
          <w:p w14:paraId="3CC1A316" w14:textId="77777777" w:rsidR="00C02C30" w:rsidRPr="00C02C30" w:rsidRDefault="00C02C30" w:rsidP="00C02C30">
            <w:pPr>
              <w:numPr>
                <w:ilvl w:val="1"/>
                <w:numId w:val="34"/>
              </w:numPr>
              <w:rPr>
                <w:i/>
                <w:sz w:val="18"/>
                <w:szCs w:val="22"/>
                <w:lang w:eastAsia="x-none"/>
              </w:rPr>
            </w:pPr>
            <w:r w:rsidRPr="00C02C30">
              <w:rPr>
                <w:sz w:val="18"/>
                <w:szCs w:val="22"/>
                <w:lang w:eastAsia="x-none"/>
              </w:rPr>
              <w:t>The</w:t>
            </w:r>
            <w:r w:rsidRPr="00C02C30">
              <w:rPr>
                <w:i/>
                <w:sz w:val="18"/>
                <w:szCs w:val="22"/>
                <w:lang w:eastAsia="x-none"/>
              </w:rPr>
              <w:t xml:space="preserve"> dl-PRS-Resource-Power </w:t>
            </w:r>
            <w:r w:rsidRPr="00C02C30">
              <w:rPr>
                <w:sz w:val="18"/>
                <w:szCs w:val="22"/>
                <w:lang w:eastAsia="x-none"/>
              </w:rPr>
              <w:t>is defined as average EPRE of the resources elements that carry DL-PRS Resource signals in dBm that the TRP uses for DL-PRS Resource transmission.</w:t>
            </w:r>
          </w:p>
          <w:p w14:paraId="6B9A6A51" w14:textId="77777777" w:rsidR="00C02C30" w:rsidRPr="00C02C30" w:rsidRDefault="00C02C30" w:rsidP="00C02C30">
            <w:pPr>
              <w:numPr>
                <w:ilvl w:val="0"/>
                <w:numId w:val="34"/>
              </w:numPr>
              <w:rPr>
                <w:i/>
                <w:sz w:val="18"/>
                <w:szCs w:val="22"/>
                <w:lang w:eastAsia="x-none"/>
              </w:rPr>
            </w:pPr>
            <w:r w:rsidRPr="00C02C30">
              <w:rPr>
                <w:sz w:val="18"/>
                <w:szCs w:val="22"/>
                <w:lang w:eastAsia="x-none"/>
              </w:rPr>
              <w:t>FFS: CSI-RS transmit power indication if CSI-RS is agreed as a pathloss reference.</w:t>
            </w:r>
          </w:p>
          <w:p w14:paraId="1DED91C6" w14:textId="77777777" w:rsidR="00C02C30" w:rsidRPr="00C02C30" w:rsidRDefault="00C02C30" w:rsidP="00C02C30">
            <w:pPr>
              <w:rPr>
                <w:sz w:val="18"/>
                <w:szCs w:val="22"/>
                <w:lang w:eastAsia="x-none"/>
              </w:rPr>
            </w:pPr>
          </w:p>
          <w:p w14:paraId="3DFE2595"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59F49800" w14:textId="77777777" w:rsidR="00C02C30" w:rsidRPr="00C02C30" w:rsidRDefault="00C02C30" w:rsidP="00C02C30">
            <w:pPr>
              <w:rPr>
                <w:sz w:val="18"/>
                <w:szCs w:val="22"/>
                <w:lang w:eastAsia="x-none"/>
              </w:rPr>
            </w:pPr>
            <w:r w:rsidRPr="00C02C30">
              <w:rPr>
                <w:sz w:val="18"/>
                <w:szCs w:val="22"/>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17780DCC" w14:textId="77777777" w:rsidR="00C02C30" w:rsidRPr="00C02C30" w:rsidRDefault="00C02C30" w:rsidP="00C02C30">
            <w:pPr>
              <w:numPr>
                <w:ilvl w:val="0"/>
                <w:numId w:val="35"/>
              </w:numPr>
              <w:rPr>
                <w:sz w:val="18"/>
                <w:szCs w:val="22"/>
                <w:lang w:eastAsia="x-none"/>
              </w:rPr>
            </w:pPr>
            <w:r w:rsidRPr="00C02C30">
              <w:rPr>
                <w:sz w:val="18"/>
                <w:szCs w:val="22"/>
                <w:lang w:eastAsia="x-none"/>
              </w:rPr>
              <w:t xml:space="preserve">If the DL RS to be used is a SSB, provide the time/frequency occupancy of the SSB.  </w:t>
            </w:r>
          </w:p>
          <w:p w14:paraId="73B5FDC2" w14:textId="77777777" w:rsidR="00C02C30" w:rsidRPr="00C02C30" w:rsidRDefault="00C02C30" w:rsidP="00C02C30">
            <w:pPr>
              <w:numPr>
                <w:ilvl w:val="0"/>
                <w:numId w:val="35"/>
              </w:numPr>
              <w:rPr>
                <w:sz w:val="18"/>
                <w:szCs w:val="22"/>
                <w:lang w:eastAsia="x-none"/>
              </w:rPr>
            </w:pPr>
            <w:r w:rsidRPr="00C02C30">
              <w:rPr>
                <w:sz w:val="18"/>
                <w:szCs w:val="22"/>
                <w:lang w:eastAsia="x-none"/>
              </w:rPr>
              <w:t>If the DL RS to be used is a DL-PRS, provide the the time/frequency occupancy of the DL-PRS.</w:t>
            </w:r>
          </w:p>
          <w:p w14:paraId="27D4F397" w14:textId="77777777" w:rsidR="00C02C30" w:rsidRPr="00C02C30" w:rsidRDefault="00C02C30" w:rsidP="00C02C30">
            <w:pPr>
              <w:numPr>
                <w:ilvl w:val="0"/>
                <w:numId w:val="35"/>
              </w:numPr>
              <w:rPr>
                <w:sz w:val="18"/>
                <w:szCs w:val="22"/>
                <w:lang w:eastAsia="x-none"/>
              </w:rPr>
            </w:pPr>
            <w:r w:rsidRPr="00C02C30">
              <w:rPr>
                <w:sz w:val="18"/>
                <w:szCs w:val="22"/>
                <w:lang w:eastAsia="x-none"/>
              </w:rPr>
              <w:t xml:space="preserve">FFS: Overhead reduction for SSB which has already been detected. </w:t>
            </w:r>
          </w:p>
          <w:p w14:paraId="2F91A1ED" w14:textId="77777777" w:rsidR="00C02C30" w:rsidRPr="00C02C30" w:rsidRDefault="00C02C30" w:rsidP="00C02C30">
            <w:pPr>
              <w:numPr>
                <w:ilvl w:val="0"/>
                <w:numId w:val="35"/>
              </w:numPr>
              <w:rPr>
                <w:sz w:val="18"/>
                <w:szCs w:val="22"/>
                <w:lang w:eastAsia="x-none"/>
              </w:rPr>
            </w:pPr>
            <w:r w:rsidRPr="00C02C30">
              <w:rPr>
                <w:sz w:val="18"/>
                <w:szCs w:val="22"/>
                <w:lang w:eastAsia="x-none"/>
              </w:rPr>
              <w:t>FFS: CSI-RS configuration if CSI-RS is agreed as a pathloss reference or spatial relation info.</w:t>
            </w:r>
          </w:p>
          <w:p w14:paraId="00FDD22D" w14:textId="77777777" w:rsidR="00C02C30" w:rsidRPr="00C02C30" w:rsidRDefault="00C02C30" w:rsidP="00C02C30">
            <w:pPr>
              <w:rPr>
                <w:sz w:val="18"/>
                <w:szCs w:val="22"/>
                <w:lang w:eastAsia="x-none"/>
              </w:rPr>
            </w:pPr>
          </w:p>
          <w:p w14:paraId="2474A9FE" w14:textId="77777777" w:rsidR="00C02C30" w:rsidRPr="00C02C30" w:rsidRDefault="00C02C30" w:rsidP="00C02C30">
            <w:pPr>
              <w:rPr>
                <w:sz w:val="18"/>
                <w:szCs w:val="22"/>
                <w:lang w:eastAsia="x-none"/>
              </w:rPr>
            </w:pPr>
          </w:p>
          <w:p w14:paraId="2AAA3E1B" w14:textId="77777777" w:rsidR="00C02C30" w:rsidRPr="00C02C30" w:rsidRDefault="00C02C30" w:rsidP="00C02C30">
            <w:pPr>
              <w:rPr>
                <w:sz w:val="18"/>
                <w:szCs w:val="22"/>
                <w:lang w:eastAsia="x-none"/>
              </w:rPr>
            </w:pPr>
            <w:r w:rsidRPr="00C02C30">
              <w:rPr>
                <w:sz w:val="18"/>
                <w:szCs w:val="22"/>
                <w:highlight w:val="green"/>
                <w:lang w:eastAsia="x-none"/>
              </w:rPr>
              <w:t>Agreement:</w:t>
            </w:r>
          </w:p>
          <w:p w14:paraId="23C50B5B" w14:textId="62F94E89" w:rsidR="00576532" w:rsidRPr="00576532" w:rsidRDefault="00C02C30" w:rsidP="00801370">
            <w:pPr>
              <w:rPr>
                <w:sz w:val="18"/>
                <w:szCs w:val="22"/>
              </w:rPr>
            </w:pPr>
            <w:r w:rsidRPr="00C02C30">
              <w:rPr>
                <w:sz w:val="18"/>
                <w:szCs w:val="22"/>
                <w:lang w:eastAsia="x-none"/>
              </w:rP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14:paraId="6EB79FBC" w14:textId="214AA49A" w:rsidR="002328B0" w:rsidRDefault="002328B0" w:rsidP="002328B0">
      <w:pPr>
        <w:pStyle w:val="00Text"/>
      </w:pPr>
      <w:r w:rsidRPr="00121BB1">
        <w:lastRenderedPageBreak/>
        <w:t xml:space="preserve">In this contribution, we present our views on various aspects of </w:t>
      </w:r>
      <w:r>
        <w:t>physical layer procedures for NR positioning, including multi-beam operation on DL PRS and timing for DL PRS</w:t>
      </w:r>
      <w:r w:rsidR="009C0237">
        <w:t>;</w:t>
      </w:r>
      <w:r>
        <w:t xml:space="preserve"> </w:t>
      </w:r>
      <w:r w:rsidR="009C0237">
        <w:t xml:space="preserve">transmission </w:t>
      </w:r>
      <w:r>
        <w:t xml:space="preserve">timing, uplink power control </w:t>
      </w:r>
      <w:r w:rsidR="008831B4">
        <w:t xml:space="preserve">and beam management </w:t>
      </w:r>
      <w:r>
        <w:t>for SRS for positioning.</w:t>
      </w:r>
    </w:p>
    <w:p w14:paraId="4243EA9C" w14:textId="52C8A01C" w:rsidR="00F65FEA" w:rsidRDefault="00F65FEA" w:rsidP="00F65FEA">
      <w:pPr>
        <w:pStyle w:val="01"/>
        <w:numPr>
          <w:ilvl w:val="0"/>
          <w:numId w:val="1"/>
        </w:numPr>
        <w:ind w:left="562" w:hanging="562"/>
      </w:pPr>
      <w:r>
        <w:t>Procedures for DL PRS</w:t>
      </w:r>
    </w:p>
    <w:p w14:paraId="57805B5C" w14:textId="3C7D0E64" w:rsidR="00A96017" w:rsidRDefault="00A96017" w:rsidP="00193464">
      <w:pPr>
        <w:pStyle w:val="00Text"/>
        <w:spacing w:after="0"/>
      </w:pPr>
      <w:r>
        <w:t>As agreed in RAN</w:t>
      </w:r>
      <w:r>
        <w:rPr>
          <w:rFonts w:hint="eastAsia"/>
        </w:rPr>
        <w:t>1</w:t>
      </w:r>
      <w:r>
        <w:t xml:space="preserve"> #97, the following three options are supported to multi-beam operation on downlink PRS transmission:</w:t>
      </w:r>
    </w:p>
    <w:p w14:paraId="35A4D9B3" w14:textId="77777777" w:rsidR="00A96017" w:rsidRDefault="00A96017" w:rsidP="00193464">
      <w:pPr>
        <w:pStyle w:val="00Text"/>
        <w:numPr>
          <w:ilvl w:val="0"/>
          <w:numId w:val="16"/>
        </w:numPr>
        <w:spacing w:before="0"/>
      </w:pPr>
      <w:r>
        <w:t>Option 1: The DL PRS can be configured to be QCLed Type D with a DL Reference Signal from a serving or neighboring cell.</w:t>
      </w:r>
    </w:p>
    <w:p w14:paraId="15A018DD" w14:textId="77777777" w:rsidR="00A96017" w:rsidRDefault="00A96017" w:rsidP="00193464">
      <w:pPr>
        <w:pStyle w:val="00Text"/>
        <w:numPr>
          <w:ilvl w:val="0"/>
          <w:numId w:val="16"/>
        </w:numPr>
      </w:pPr>
      <w:r>
        <w:t>Option 2: The UE may perform a Rx beam sweeping on DL PRS resources which are transmitted with the same downlink spatial domain transmission filter.</w:t>
      </w:r>
    </w:p>
    <w:p w14:paraId="39E6924E" w14:textId="77777777" w:rsidR="00A96017" w:rsidRDefault="00A96017" w:rsidP="00193464">
      <w:pPr>
        <w:pStyle w:val="00Text"/>
        <w:numPr>
          <w:ilvl w:val="0"/>
          <w:numId w:val="16"/>
        </w:numPr>
      </w:pPr>
      <w:r>
        <w:t>Option 3: The UE may use a fixed Rx beam to receive DL PRS resources which are transmitted with different downlink spatial domain transmission filter.</w:t>
      </w:r>
    </w:p>
    <w:p w14:paraId="6B754FE0" w14:textId="43D4A5F5" w:rsidR="00A96017" w:rsidRDefault="00A96017" w:rsidP="002328B0">
      <w:pPr>
        <w:pStyle w:val="00Text"/>
      </w:pPr>
      <w:r>
        <w:t xml:space="preserve">To support option 2, the </w:t>
      </w:r>
      <w:r w:rsidR="009A5B4B">
        <w:t xml:space="preserve">mechanism of </w:t>
      </w:r>
      <w:r w:rsidR="00216CDC">
        <w:t>DL PRS repetition factor agreed in last meeting can be used. With the configured repetition factor, each PRS resource can be repeated 2/4/8/16/32 times. Each PRS resource can correspond to one TRP Tx beam and the same TRP Tx beam is repeated in the repetitions of one PRS resources. T</w:t>
      </w:r>
      <w:r w:rsidR="009A5B4B">
        <w:t xml:space="preserve">he UE can assume that the </w:t>
      </w:r>
      <w:r w:rsidR="00216CDC">
        <w:t xml:space="preserve">repetitions of one </w:t>
      </w:r>
      <w:r w:rsidR="009A5B4B">
        <w:t xml:space="preserve">PRS resource are transmitted with the same downlink spatial domain transmission filter, and thus the UE can perform Rx beam sweeping </w:t>
      </w:r>
      <w:r w:rsidR="007265DC">
        <w:t xml:space="preserve">on those </w:t>
      </w:r>
      <w:r w:rsidR="00216CDC">
        <w:t>repetitions of each PRS resource</w:t>
      </w:r>
      <w:r w:rsidR="007265DC">
        <w:t>.</w:t>
      </w:r>
      <w:r w:rsidR="008D5B9C">
        <w:t xml:space="preserve"> </w:t>
      </w:r>
    </w:p>
    <w:p w14:paraId="7AA7842C" w14:textId="09EEC4DC" w:rsidR="00014144" w:rsidRPr="00155D90" w:rsidRDefault="00014144" w:rsidP="00014144">
      <w:pPr>
        <w:pStyle w:val="000proposal"/>
      </w:pPr>
      <w:r w:rsidRPr="00155D90">
        <w:t xml:space="preserve">Proposal 1: </w:t>
      </w:r>
      <w:r>
        <w:t>To support Option 2 of</w:t>
      </w:r>
      <w:r w:rsidRPr="00155D90">
        <w:t xml:space="preserve"> multi-beam operation on </w:t>
      </w:r>
      <w:r>
        <w:t xml:space="preserve">DL </w:t>
      </w:r>
      <w:r w:rsidRPr="00155D90">
        <w:t xml:space="preserve">PRS: </w:t>
      </w:r>
      <w:r>
        <w:t>the UE can apply Rx beam sweeping on repetitions of one PRS resource.</w:t>
      </w:r>
    </w:p>
    <w:p w14:paraId="39ADE38B" w14:textId="77777777" w:rsidR="00014144" w:rsidRDefault="00014144" w:rsidP="002328B0">
      <w:pPr>
        <w:pStyle w:val="00Text"/>
      </w:pPr>
    </w:p>
    <w:p w14:paraId="772CD704" w14:textId="0D380895" w:rsidR="008D5B9C" w:rsidRDefault="008D5B9C" w:rsidP="002328B0">
      <w:pPr>
        <w:pStyle w:val="00Text"/>
      </w:pPr>
      <w:r>
        <w:lastRenderedPageBreak/>
        <w:t xml:space="preserve">To support option 3, the function of configuring QCL-Type D to a PRS resource in option 1 is enough. To indicate the UE to apply same fixed Rx beam on multiple PRS resources, the system can configure the same DL RS ID to those PRS resource for QCL-Type D. The QCL-Type D provides spatial Rx parameter. </w:t>
      </w:r>
      <w:r w:rsidR="007C7102">
        <w:t xml:space="preserve"> The UE uses the same Rx beam to receive RS resource configured with same QCL-Type D. However, the Tx beams applied to different PRS resources configured with same QCL-Type D is up to system implementation and that is not known by the UE. </w:t>
      </w:r>
    </w:p>
    <w:p w14:paraId="0F69F490" w14:textId="313C8CEA" w:rsidR="00A401F0" w:rsidRDefault="00A401F0" w:rsidP="00A979F1">
      <w:pPr>
        <w:pStyle w:val="000proposal"/>
      </w:pPr>
      <w:bookmarkStart w:id="1" w:name="_Hlk16286608"/>
      <w:bookmarkStart w:id="2" w:name="_Hlk23796496"/>
      <w:r w:rsidRPr="00155D90">
        <w:t xml:space="preserve">Proposal </w:t>
      </w:r>
      <w:r w:rsidR="009E7068">
        <w:t>2</w:t>
      </w:r>
      <w:r w:rsidRPr="00155D90">
        <w:t xml:space="preserve">: </w:t>
      </w:r>
      <w:r w:rsidR="00014144">
        <w:t xml:space="preserve">To support Option 3 of </w:t>
      </w:r>
      <w:r w:rsidR="00014144" w:rsidRPr="00155D90">
        <w:t>multi</w:t>
      </w:r>
      <w:r w:rsidRPr="00155D90">
        <w:t xml:space="preserve">-beam operation on </w:t>
      </w:r>
      <w:r w:rsidR="006A5C1B">
        <w:t xml:space="preserve">DL </w:t>
      </w:r>
      <w:r w:rsidRPr="00155D90">
        <w:t xml:space="preserve">PRS: </w:t>
      </w:r>
      <w:r w:rsidR="00014144">
        <w:t>the NW can</w:t>
      </w:r>
      <w:r w:rsidRPr="00155D90">
        <w:t xml:space="preserve"> configure </w:t>
      </w:r>
      <w:r w:rsidR="003417EF">
        <w:t xml:space="preserve">a </w:t>
      </w:r>
      <w:r w:rsidRPr="00155D90">
        <w:t xml:space="preserve">same RS index </w:t>
      </w:r>
      <w:r w:rsidR="00014144">
        <w:t>for</w:t>
      </w:r>
      <w:r w:rsidR="00014144" w:rsidRPr="00155D90">
        <w:t xml:space="preserve"> </w:t>
      </w:r>
      <w:r w:rsidRPr="00155D90">
        <w:t xml:space="preserve">QCL-type D </w:t>
      </w:r>
      <w:r w:rsidR="00FD5020">
        <w:t xml:space="preserve">source </w:t>
      </w:r>
      <w:r w:rsidRPr="00155D90">
        <w:t xml:space="preserve">for different </w:t>
      </w:r>
      <w:r w:rsidR="003417EF">
        <w:t xml:space="preserve">DL </w:t>
      </w:r>
      <w:r w:rsidRPr="00155D90">
        <w:t>PRS resources</w:t>
      </w:r>
      <w:bookmarkEnd w:id="1"/>
      <w:r w:rsidR="00FD5020">
        <w:t xml:space="preserve"> in the same set</w:t>
      </w:r>
      <w:r w:rsidRPr="00155D90">
        <w:t>.</w:t>
      </w:r>
    </w:p>
    <w:bookmarkEnd w:id="2"/>
    <w:p w14:paraId="1DE7F7E2" w14:textId="767E6D3C" w:rsidR="009E7068" w:rsidRDefault="009E7068" w:rsidP="009E7068">
      <w:pPr>
        <w:pStyle w:val="00Text"/>
      </w:pPr>
      <w:r>
        <w:t>Regarding option 1, as in what we have agreed, each DL PRS resource can be configured with QCL-Type D with a</w:t>
      </w:r>
      <w:r w:rsidR="00256423">
        <w:t>n</w:t>
      </w:r>
      <w:r>
        <w:t xml:space="preserve"> SSB or </w:t>
      </w:r>
      <w:r>
        <w:rPr>
          <w:rFonts w:hint="eastAsia"/>
        </w:rPr>
        <w:t>a</w:t>
      </w:r>
      <w:r>
        <w:t xml:space="preserve">nother DL PRS resource. </w:t>
      </w:r>
      <w:r w:rsidR="00256423">
        <w:t xml:space="preserve">One FFS point is whether CSI-RS for RRM can be used as QCL-Type D for PRS. </w:t>
      </w:r>
      <w:r w:rsidR="00E94059">
        <w:t xml:space="preserve">Since we can configure SSB or DL PRS as QCL-TypeD, supporting CSI-RS for RRM additionally seems not necessary. Thus, it is not preferred to support CSI-RS for RRM. </w:t>
      </w:r>
    </w:p>
    <w:p w14:paraId="2CDCDEEF" w14:textId="0A5F0126" w:rsidR="009E7068" w:rsidRDefault="00E94059" w:rsidP="009E7068">
      <w:pPr>
        <w:pStyle w:val="00Text"/>
      </w:pPr>
      <w:r>
        <w:t xml:space="preserve">The configuration of PRS resource and set is provided by the location server. </w:t>
      </w:r>
      <w:r w:rsidR="00D72C80">
        <w:t xml:space="preserve">The QCL-type D configuration along with QCL-type C shall be part of the PRS configuration provided by the location server. If an SSB is configured as source for QCL, the UE shall be provided with the information of cell ID and SS/PBCH block index. If a PRS resource is configured as source for QCL-type D for another PRS resource, we shall limit that the PRS resources shall be transmitted from the same TRP. Thus, the set ID and PRS resource ID shall be provided in the QCL configuration information.  </w:t>
      </w:r>
      <w:r w:rsidR="009E7068">
        <w:t>For a PRS resource from the serving cell, the DL RS resource index can be a SS/PBCH block, a CSI-RS resource or a PRS resource from the same serving cell. For a PRS resource from a neighbor cell, the DL RS resource index can be SS/PBCH block or a PRS resource from the same neighbor cell. It is not preferred to configure a CSI-RS resource as QCL-Type D for a PRS from the neighbor cell. For a PRS resource of a neighbor cell, the location protocol is used to provide the QCL-Type D source RS index. For a PRS resource of a serving cell, the system can use either location protocol or UE-specific RRC signaling to configure QCL-type D source RS index. For a semi-persistent PRS from the serving cell, the MAC CE activation message can be used to provide/update QCL-type D source RS index, as for the semi-persistent CSI-RS resource.</w:t>
      </w:r>
    </w:p>
    <w:p w14:paraId="4D7C9CEE" w14:textId="431BEE3F" w:rsidR="00D72C80" w:rsidRDefault="00D72C80" w:rsidP="00D72C80">
      <w:pPr>
        <w:pStyle w:val="000proposal"/>
      </w:pPr>
      <w:bookmarkStart w:id="3" w:name="_Hlk23796513"/>
      <w:r w:rsidRPr="00155D90">
        <w:t xml:space="preserve">Proposal </w:t>
      </w:r>
      <w:r>
        <w:t>3</w:t>
      </w:r>
      <w:r w:rsidRPr="00155D90">
        <w:t xml:space="preserve">: </w:t>
      </w:r>
      <w:r>
        <w:t>To configure QCL</w:t>
      </w:r>
      <w:r w:rsidR="00CF1473">
        <w:t>-</w:t>
      </w:r>
      <w:r w:rsidR="00461818">
        <w:t>TypeD</w:t>
      </w:r>
      <w:r>
        <w:t xml:space="preserve"> for a PRS resource:</w:t>
      </w:r>
    </w:p>
    <w:p w14:paraId="7E6E2201" w14:textId="410842AC" w:rsidR="00D72C80" w:rsidRDefault="00D72C80" w:rsidP="00052A3E">
      <w:pPr>
        <w:pStyle w:val="000proposal"/>
        <w:numPr>
          <w:ilvl w:val="0"/>
          <w:numId w:val="36"/>
        </w:numPr>
      </w:pPr>
      <w:r>
        <w:t>If an SSB is configured, the cell ID and SS/PBCH block index shall be provided.</w:t>
      </w:r>
    </w:p>
    <w:p w14:paraId="40A63091" w14:textId="69BE351B" w:rsidR="00D72C80" w:rsidRDefault="00D72C80" w:rsidP="00A979F1">
      <w:pPr>
        <w:pStyle w:val="000proposal"/>
        <w:numPr>
          <w:ilvl w:val="0"/>
          <w:numId w:val="36"/>
        </w:numPr>
      </w:pPr>
      <w:r>
        <w:t xml:space="preserve">If a PRS resource is configured as QCL source, the PRS resource shall be transmitted from the same TRP and the PRS resource set ID and PRS </w:t>
      </w:r>
      <w:r>
        <w:rPr>
          <w:rFonts w:hint="eastAsia"/>
        </w:rPr>
        <w:t>re</w:t>
      </w:r>
      <w:r>
        <w:t>source ID are provided in QCL configuration.</w:t>
      </w:r>
    </w:p>
    <w:bookmarkEnd w:id="3"/>
    <w:p w14:paraId="66462A18" w14:textId="0AD170D5" w:rsidR="00D72C80" w:rsidRDefault="00052A3E" w:rsidP="00A979F1">
      <w:pPr>
        <w:pStyle w:val="00Text"/>
      </w:pPr>
      <w:r>
        <w:t xml:space="preserve">To assist the timing of PRS resource reception, an SSB can be configured as </w:t>
      </w:r>
      <w:r>
        <w:rPr>
          <w:rFonts w:hint="eastAsia"/>
        </w:rPr>
        <w:t>source</w:t>
      </w:r>
      <w:r>
        <w:t xml:space="preserve"> </w:t>
      </w:r>
      <w:r>
        <w:rPr>
          <w:rFonts w:hint="eastAsia"/>
        </w:rPr>
        <w:t>of</w:t>
      </w:r>
      <w:r>
        <w:t xml:space="preserve"> QCL-type C for a PRS resource</w:t>
      </w:r>
      <w:r w:rsidR="0044067E">
        <w:t xml:space="preserve"> [2]</w:t>
      </w:r>
      <w:r>
        <w:t>. For the beam sweeping operation, an SSB can be configured as source of QCL-type D for a PRS resource. When SSB is configured as source for QCL-type</w:t>
      </w:r>
      <w:r>
        <w:rPr>
          <w:rFonts w:hint="eastAsia"/>
        </w:rPr>
        <w:t>D</w:t>
      </w:r>
      <w:r>
        <w:t xml:space="preserve"> </w:t>
      </w:r>
      <w:r>
        <w:rPr>
          <w:rFonts w:hint="eastAsia"/>
        </w:rPr>
        <w:t>a</w:t>
      </w:r>
      <w:r>
        <w:t xml:space="preserve">nd QCL-typeC for a PRS resource, the system shall configure the same SS/PBCH block for both QCL types. </w:t>
      </w:r>
    </w:p>
    <w:p w14:paraId="0A16FFC1" w14:textId="7DE119E4" w:rsidR="00D61B20" w:rsidRDefault="00D61B20" w:rsidP="00D61B20">
      <w:pPr>
        <w:pStyle w:val="000proposal"/>
      </w:pPr>
      <w:bookmarkStart w:id="4" w:name="_Hlk16286623"/>
      <w:bookmarkStart w:id="5" w:name="_Hlk23796893"/>
      <w:r w:rsidRPr="00981C9D">
        <w:t xml:space="preserve">Proposal </w:t>
      </w:r>
      <w:r w:rsidR="001422E9">
        <w:t>4</w:t>
      </w:r>
      <w:r w:rsidRPr="00981C9D">
        <w:t xml:space="preserve">: </w:t>
      </w:r>
      <w:r w:rsidR="001422E9">
        <w:t xml:space="preserve">If SSB is used </w:t>
      </w:r>
      <w:r w:rsidR="00F107E2">
        <w:t xml:space="preserve">as source </w:t>
      </w:r>
      <w:r w:rsidR="001422E9">
        <w:t>for both QCL-typeD and QCL-typeC for a PRS resource, the same SS/PBCH block shall be configured for QCL-ty</w:t>
      </w:r>
      <w:r w:rsidR="001422E9">
        <w:rPr>
          <w:rFonts w:hint="eastAsia"/>
        </w:rPr>
        <w:t>peD</w:t>
      </w:r>
      <w:r w:rsidR="001422E9">
        <w:t xml:space="preserve"> </w:t>
      </w:r>
      <w:r w:rsidR="001422E9">
        <w:rPr>
          <w:rFonts w:hint="eastAsia"/>
        </w:rPr>
        <w:t>and</w:t>
      </w:r>
      <w:r w:rsidR="001422E9">
        <w:t xml:space="preserve"> QCL-typeC</w:t>
      </w:r>
      <w:r>
        <w:t>.</w:t>
      </w:r>
    </w:p>
    <w:bookmarkEnd w:id="4"/>
    <w:bookmarkEnd w:id="5"/>
    <w:p w14:paraId="729B6834" w14:textId="3106AE18" w:rsidR="00F65FEA" w:rsidRDefault="00F65FEA" w:rsidP="00F65FEA">
      <w:pPr>
        <w:pStyle w:val="01"/>
        <w:numPr>
          <w:ilvl w:val="0"/>
          <w:numId w:val="1"/>
        </w:numPr>
        <w:ind w:left="562" w:hanging="562"/>
      </w:pPr>
      <w:r>
        <w:t>Procedures for SRS transmission</w:t>
      </w:r>
    </w:p>
    <w:p w14:paraId="52E7B894" w14:textId="77777777" w:rsidR="002328B0" w:rsidRDefault="002328B0" w:rsidP="002328B0">
      <w:pPr>
        <w:pStyle w:val="00Text"/>
      </w:pPr>
      <w:r>
        <w:t xml:space="preserve">The purpose of uplink timing control supported in NR is to ensure the timing midsegment between received signals from different UEs fall within the period of cyclic prefix so that the orthogonality between uplink transmission received from different UE is kept at the receiver side of the serving gNB. To support that, the serving gNB send TA (timing advance) command per UE to control the transmission timing offset for each UE properly.  The timing advance offset is determined by the network based on measurements on the respective uplink transmission, for example, a RACH transmission. Based on the uplink measurements, the network determines the required timing correction for the UE and sends it through TA command. </w:t>
      </w:r>
    </w:p>
    <w:p w14:paraId="1EA0DF62" w14:textId="77777777" w:rsidR="002328B0" w:rsidRDefault="002328B0" w:rsidP="002328B0">
      <w:pPr>
        <w:pStyle w:val="00Text"/>
      </w:pPr>
      <w:r>
        <w:t>SRS transmission used for UL RTOA shall be received by multiple TRPs, including the serving gNB and neighbor cells, which is different from the transmission of other uplink signals and channels. With regard to the SRS transmission for positioning, the following options have been discussed:</w:t>
      </w:r>
    </w:p>
    <w:p w14:paraId="1CA67AD6" w14:textId="77777777" w:rsidR="002328B0" w:rsidRDefault="002328B0" w:rsidP="002328B0">
      <w:pPr>
        <w:pStyle w:val="00Text"/>
        <w:numPr>
          <w:ilvl w:val="0"/>
          <w:numId w:val="6"/>
        </w:numPr>
      </w:pPr>
      <w:r>
        <w:t>Option 1: TA is based on serving cell.</w:t>
      </w:r>
    </w:p>
    <w:p w14:paraId="39C31B1D" w14:textId="77777777" w:rsidR="002328B0" w:rsidRDefault="002328B0" w:rsidP="002328B0">
      <w:pPr>
        <w:pStyle w:val="00Text"/>
        <w:numPr>
          <w:ilvl w:val="0"/>
          <w:numId w:val="6"/>
        </w:numPr>
      </w:pPr>
      <w:r>
        <w:t>Option 2: The configured TA can be adjusted by the UE for transmitting SRS to a neighbor cell</w:t>
      </w:r>
    </w:p>
    <w:p w14:paraId="0CF40A4B" w14:textId="77777777" w:rsidR="002328B0" w:rsidRDefault="002328B0" w:rsidP="002328B0">
      <w:pPr>
        <w:pStyle w:val="00Text"/>
        <w:numPr>
          <w:ilvl w:val="0"/>
          <w:numId w:val="6"/>
        </w:numPr>
      </w:pPr>
      <w:r>
        <w:t xml:space="preserve">Option 3: The configured TA can be adjusted by the network for transmitting SRS to a neighbor cell </w:t>
      </w:r>
    </w:p>
    <w:p w14:paraId="093BA229" w14:textId="49CF8B47" w:rsidR="002328B0" w:rsidRDefault="002328B0" w:rsidP="002328B0">
      <w:pPr>
        <w:pStyle w:val="00Text"/>
      </w:pPr>
      <w:r>
        <w:lastRenderedPageBreak/>
        <w:t xml:space="preserve">The ‘optimal’ uplink timing for an SRS transmission for positioning is the one that is able to ensure the timing misalignment at all receiver TRPs is within the cyclic prefix so that uplink orthogonality is kept at all receiver TRPs. However, that is too complicated to be implemented. Furthermore, the performance improvement from such ‘optimal’ uplink timing is not justified. Option 2 and option 3 in some sense intends to achieve such a ‘optimal’ uplink timing value. On the other hand, if the ‘optimal’ uplink timing value </w:t>
      </w:r>
      <w:r w:rsidR="003C2E5C">
        <w:t>cannot</w:t>
      </w:r>
      <w:r>
        <w:t xml:space="preserve"> be supported by Option 2 or Option 3, the SRS transmission following Option 2 or Option 3 might support uplink orthogonality to some neighbor cells but causes interference to serving cells.  These three options can be evaluated as follows:</w:t>
      </w:r>
    </w:p>
    <w:p w14:paraId="4FC8BA3D" w14:textId="77777777" w:rsidR="002328B0" w:rsidRDefault="002328B0" w:rsidP="002328B0">
      <w:pPr>
        <w:pStyle w:val="00Text"/>
        <w:numPr>
          <w:ilvl w:val="0"/>
          <w:numId w:val="7"/>
        </w:numPr>
      </w:pPr>
      <w:r>
        <w:t>Option 1: it might cause interference at the receiver of neighbor cells but the generally the path loss to neighbor cell is larger than that to the serving cell, so negative impact of interference is less. Furthermore, specification effort for Option 1 is minimized.</w:t>
      </w:r>
    </w:p>
    <w:p w14:paraId="629D8A9A" w14:textId="77777777" w:rsidR="002328B0" w:rsidRDefault="002328B0" w:rsidP="002328B0">
      <w:pPr>
        <w:pStyle w:val="00Text"/>
        <w:numPr>
          <w:ilvl w:val="0"/>
          <w:numId w:val="7"/>
        </w:numPr>
      </w:pPr>
      <w:r>
        <w:t>Option 2 or 3: it would cause interference at the receiver of serving cell and also some neighbor cells. Specification effort is great and the benefit is not clear.</w:t>
      </w:r>
    </w:p>
    <w:p w14:paraId="676BD908" w14:textId="2833939D" w:rsidR="006D5AEF" w:rsidRDefault="006D5AEF" w:rsidP="002328B0">
      <w:pPr>
        <w:pStyle w:val="00Text"/>
      </w:pPr>
      <w:r>
        <w:t>We agreed to support Option 1 and interference to the serving cell can be considered for Option 2/3. Let’s assume the TA is adjusted by a neighbor cell, to avoid sever interference to the serving cell, we shall make sure the transmitting time of the SRS resource for positioning is within the CP length of serving cell. Considering the transmit power of SRS resource for positioning would be generally higher than other uplink signals due to uplink power based on path loss of neighbor cell</w:t>
      </w:r>
      <w:r w:rsidR="00913B68">
        <w:t>, we would have a tighter requirement on the timing of SRS resource for positioning than other uplink signals. But on the other hand, if the TA adjusted by neighbor cell has to restrict the transmitting time to be within the CP, a TA adjusted by the serving cell would for the SRS transmission for positioning too.</w:t>
      </w:r>
    </w:p>
    <w:p w14:paraId="02D61819" w14:textId="418B5E4A" w:rsidR="00994211" w:rsidRDefault="00994211" w:rsidP="002328B0">
      <w:pPr>
        <w:pStyle w:val="00Text"/>
      </w:pPr>
      <w:r>
        <w:t xml:space="preserve">In </w:t>
      </w:r>
      <w:r w:rsidR="00C55B7E">
        <w:t>Rel-</w:t>
      </w:r>
      <w:r>
        <w:t xml:space="preserve">15, the UE can autonomous adjust its timing to within </w:t>
      </w:r>
      <w:r w:rsidRPr="00C0357E">
        <w:rPr>
          <w:rFonts w:cs="v4.2.0"/>
        </w:rPr>
        <w:sym w:font="Symbol" w:char="F0B1"/>
      </w:r>
      <w:r w:rsidRPr="00C0357E">
        <w:rPr>
          <w:rFonts w:cs="v4.2.0"/>
        </w:rPr>
        <w:t>T</w:t>
      </w:r>
      <w:r w:rsidRPr="00C0357E">
        <w:rPr>
          <w:rFonts w:cs="v4.2.0"/>
          <w:vertAlign w:val="subscript"/>
        </w:rPr>
        <w:t>e</w:t>
      </w:r>
      <w:r>
        <w:rPr>
          <w:rFonts w:cs="v4.2.0"/>
          <w:vertAlign w:val="subscript"/>
        </w:rPr>
        <w:t xml:space="preserve"> </w:t>
      </w:r>
      <w:r>
        <w:rPr>
          <w:rFonts w:cs="v4.2.0"/>
        </w:rPr>
        <w:t xml:space="preserve">if the transmission timing error between the UE and the reference timing exceeds </w:t>
      </w:r>
      <w:r w:rsidRPr="00C0357E">
        <w:rPr>
          <w:rFonts w:cs="v4.2.0"/>
        </w:rPr>
        <w:sym w:font="Symbol" w:char="F0B1"/>
      </w:r>
      <w:r w:rsidRPr="00C0357E">
        <w:rPr>
          <w:rFonts w:cs="v4.2.0"/>
        </w:rPr>
        <w:t>T</w:t>
      </w:r>
      <w:r w:rsidRPr="00C0357E">
        <w:rPr>
          <w:rFonts w:cs="v4.2.0"/>
          <w:vertAlign w:val="subscript"/>
        </w:rPr>
        <w:t>e</w:t>
      </w:r>
      <w:r>
        <w:rPr>
          <w:rFonts w:cs="v4.2.0"/>
        </w:rPr>
        <w:t xml:space="preserve">. </w:t>
      </w:r>
      <w:r w:rsidRPr="00C0357E">
        <w:rPr>
          <w:rFonts w:cs="v4.2.0"/>
        </w:rPr>
        <w:t xml:space="preserve">The reference </w:t>
      </w:r>
      <w:r w:rsidRPr="00C0357E">
        <w:rPr>
          <w:rFonts w:cs="v4.2.0"/>
          <w:lang w:eastAsia="ja-JP"/>
        </w:rPr>
        <w:t>timing</w:t>
      </w:r>
      <w:r w:rsidRPr="00C0357E">
        <w:rPr>
          <w:rFonts w:cs="v4.2.0"/>
        </w:rPr>
        <w:t xml:space="preserve"> shall be </w:t>
      </w:r>
      <w:r w:rsidRPr="00C0357E">
        <w:rPr>
          <w:noProof/>
          <w:position w:val="-10"/>
        </w:rPr>
        <w:drawing>
          <wp:inline distT="0" distB="0" distL="0" distR="0" wp14:anchorId="751503E2" wp14:editId="4242F7DA">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0357E">
        <w:rPr>
          <w:rFonts w:cs="v4.2.0"/>
          <w:lang w:eastAsia="ja-JP"/>
        </w:rPr>
        <w:t xml:space="preserve"> before </w:t>
      </w:r>
      <w:r w:rsidRPr="00C0357E">
        <w:rPr>
          <w:rFonts w:cs="v4.2.0"/>
        </w:rPr>
        <w:t>the d</w:t>
      </w:r>
      <w:r w:rsidRPr="00C0357E">
        <w:rPr>
          <w:rFonts w:cs="v4.2.0"/>
          <w:lang w:eastAsia="ja-JP"/>
        </w:rPr>
        <w:t>ownlink timing of the reference cell.</w:t>
      </w:r>
      <w:r>
        <w:rPr>
          <w:rFonts w:cs="v4.2.0"/>
          <w:lang w:eastAsia="ja-JP"/>
        </w:rPr>
        <w:t xml:space="preserve"> However, it is </w:t>
      </w:r>
      <w:r w:rsidR="0011387A">
        <w:rPr>
          <w:rFonts w:cs="v4.2.0"/>
          <w:lang w:eastAsia="ja-JP"/>
        </w:rPr>
        <w:t xml:space="preserve">not </w:t>
      </w:r>
      <w:r>
        <w:rPr>
          <w:rFonts w:cs="v4.2.0"/>
          <w:lang w:eastAsia="ja-JP"/>
        </w:rPr>
        <w:t xml:space="preserve">expected the reference timing </w:t>
      </w:r>
      <w:r w:rsidR="0011387A">
        <w:rPr>
          <w:rFonts w:cs="v4.2.0"/>
          <w:lang w:eastAsia="ja-JP"/>
        </w:rPr>
        <w:t>changes fast</w:t>
      </w:r>
      <w:r>
        <w:rPr>
          <w:rFonts w:cs="v4.2.0"/>
          <w:lang w:eastAsia="ja-JP"/>
        </w:rPr>
        <w:t xml:space="preserve">, </w:t>
      </w:r>
      <w:r w:rsidR="0011387A">
        <w:rPr>
          <w:rFonts w:cs="v4.2.0"/>
          <w:lang w:eastAsia="ja-JP"/>
        </w:rPr>
        <w:t>the UE may not operate</w:t>
      </w:r>
      <w:r>
        <w:rPr>
          <w:rFonts w:cs="v4.2.0"/>
          <w:lang w:eastAsia="ja-JP"/>
        </w:rPr>
        <w:t xml:space="preserve"> autonomous timing adjust</w:t>
      </w:r>
      <w:r w:rsidR="0011387A">
        <w:rPr>
          <w:rFonts w:cs="v4.2.0"/>
          <w:lang w:eastAsia="ja-JP"/>
        </w:rPr>
        <w:t xml:space="preserve">. Furthermore, the maximum amount of the timing change in each adjustment, per seconds and per 200ms is limited, as specified in 38.133. For UE autonomous adjustment, </w:t>
      </w:r>
      <w:r>
        <w:rPr>
          <w:rFonts w:cs="v4.2.0"/>
          <w:lang w:eastAsia="ja-JP"/>
        </w:rPr>
        <w:t xml:space="preserve">the serving cell can </w:t>
      </w:r>
      <w:r w:rsidR="0011387A">
        <w:rPr>
          <w:rFonts w:cs="v4.2.0"/>
          <w:lang w:eastAsia="ja-JP"/>
        </w:rPr>
        <w:t xml:space="preserve">always </w:t>
      </w:r>
      <w:r>
        <w:rPr>
          <w:rFonts w:cs="v4.2.0"/>
          <w:lang w:eastAsia="ja-JP"/>
        </w:rPr>
        <w:t>adjust the UE timing correctly by sending TA commands.</w:t>
      </w:r>
      <w:r>
        <w:t xml:space="preserve">  </w:t>
      </w:r>
    </w:p>
    <w:p w14:paraId="030CD4C0" w14:textId="5DB2B72A" w:rsidR="002328B0" w:rsidRDefault="002328B0" w:rsidP="00AB6FDF">
      <w:pPr>
        <w:pStyle w:val="000proposal"/>
      </w:pPr>
      <w:bookmarkStart w:id="6" w:name="_Hlk16286636"/>
      <w:r w:rsidRPr="00981C9D">
        <w:t xml:space="preserve">Proposal </w:t>
      </w:r>
      <w:r w:rsidR="003218CE">
        <w:t>5</w:t>
      </w:r>
      <w:r w:rsidRPr="00981C9D">
        <w:t xml:space="preserve">: </w:t>
      </w:r>
      <w:r>
        <w:t>For TA on SRS transmission for positioning</w:t>
      </w:r>
      <w:r w:rsidR="004D0D0E">
        <w:t xml:space="preserve"> purpose</w:t>
      </w:r>
      <w:r>
        <w:t xml:space="preserve">, </w:t>
      </w:r>
      <w:r w:rsidR="00913B68">
        <w:t xml:space="preserve">Only </w:t>
      </w:r>
      <w:r>
        <w:t>support Option 1.</w:t>
      </w:r>
      <w:r w:rsidRPr="008D4B83">
        <w:t xml:space="preserve"> </w:t>
      </w:r>
    </w:p>
    <w:bookmarkEnd w:id="6"/>
    <w:p w14:paraId="2EE3F22C" w14:textId="4C755B9D" w:rsidR="008220EC" w:rsidRDefault="008220EC" w:rsidP="008220EC">
      <w:pPr>
        <w:pStyle w:val="00Text"/>
      </w:pPr>
      <w:r w:rsidRPr="008220EC">
        <w:t>In release 15, the up</w:t>
      </w:r>
      <w:r>
        <w:t>link</w:t>
      </w:r>
      <w:r w:rsidRPr="008220EC">
        <w:t xml:space="preserve"> power control on SRS transmission is configured per SRS resource set. Each SRS resource set is configured with the uplink power control parameters, including </w:t>
      </w:r>
      <m:oMath>
        <m:sSub>
          <m:sSubPr>
            <m:ctrlPr>
              <w:rPr>
                <w:rFonts w:ascii="Cambria Math" w:hAnsi="Cambria Math"/>
                <w:i/>
              </w:rPr>
            </m:ctrlPr>
          </m:sSubPr>
          <m:e>
            <m:r>
              <w:rPr>
                <w:rFonts w:ascii="Cambria Math" w:hAnsi="Cambria Math"/>
              </w:rPr>
              <m:t>P</m:t>
            </m:r>
          </m:e>
          <m:sub>
            <m:r>
              <w:rPr>
                <w:rFonts w:ascii="Cambria Math" w:hAnsi="Cambria Math"/>
              </w:rPr>
              <m:t>0,SRS</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a path loss RS that can be an SSB or CSI-RS resource. For the SRS transmission for </w:t>
      </w:r>
      <w:r>
        <w:rPr>
          <w:rFonts w:hint="eastAsia"/>
        </w:rPr>
        <w:t>p</w:t>
      </w:r>
      <w:r>
        <w:t>ositioning purpose, as we agreed in RAN</w:t>
      </w:r>
      <w:r>
        <w:rPr>
          <w:rFonts w:hint="eastAsia"/>
        </w:rPr>
        <w:t>1</w:t>
      </w:r>
      <w:r>
        <w:t xml:space="preserve"> </w:t>
      </w:r>
      <w:r>
        <w:rPr>
          <w:rFonts w:hint="eastAsia"/>
        </w:rPr>
        <w:t>#97</w:t>
      </w:r>
      <w:r>
        <w:t>, a DL reference signal of a neighbor cell can be configured as the DL path loss reference signal so that the calculation of Tx power for SRS transmission for positioning purpose can take into account the received power level at some neighbor cell.</w:t>
      </w:r>
    </w:p>
    <w:p w14:paraId="4D487711" w14:textId="3E2DF6F5" w:rsidR="008220EC" w:rsidRDefault="008220EC" w:rsidP="008220EC">
      <w:pPr>
        <w:pStyle w:val="00Text"/>
      </w:pPr>
      <w:r>
        <w:t>To support that, the uplink power control for SRS resource set for positioning purpose can still be configured per SRS resource set, as the SRS for other purposes specified in release 15. We can configure the following uplink power control parameters in a SRS resource set for positioning purpose:</w:t>
      </w:r>
    </w:p>
    <w:p w14:paraId="0467E302" w14:textId="5D61C2A4" w:rsidR="008220EC" w:rsidRDefault="00CC6044" w:rsidP="008220EC">
      <w:pPr>
        <w:pStyle w:val="00Text"/>
        <w:numPr>
          <w:ilvl w:val="0"/>
          <w:numId w:val="10"/>
        </w:numPr>
      </w:pPr>
      <m:oMath>
        <m:sSub>
          <m:sSubPr>
            <m:ctrlPr>
              <w:rPr>
                <w:rFonts w:ascii="Cambria Math" w:hAnsi="Cambria Math"/>
                <w:i/>
              </w:rPr>
            </m:ctrlPr>
          </m:sSubPr>
          <m:e>
            <m:r>
              <w:rPr>
                <w:rFonts w:ascii="Cambria Math" w:hAnsi="Cambria Math"/>
              </w:rPr>
              <m:t>P</m:t>
            </m:r>
          </m:e>
          <m:sub>
            <m:r>
              <w:rPr>
                <w:rFonts w:ascii="Cambria Math" w:hAnsi="Cambria Math"/>
              </w:rPr>
              <m:t>0,SRS</m:t>
            </m:r>
          </m:sub>
        </m:sSub>
        <m:sSub>
          <m:sSubPr>
            <m:ctrlPr>
              <w:rPr>
                <w:rFonts w:ascii="Cambria Math" w:hAnsi="Cambria Math"/>
                <w:i/>
              </w:rPr>
            </m:ctrlPr>
          </m:sSubPr>
          <m:e>
            <m:r>
              <w:rPr>
                <w:rFonts w:ascii="Cambria Math" w:hAnsi="Cambria Math"/>
              </w:rPr>
              <m:t>, α</m:t>
            </m:r>
          </m:e>
          <m:sub>
            <m:r>
              <w:rPr>
                <w:rFonts w:ascii="Cambria Math" w:hAnsi="Cambria Math"/>
              </w:rPr>
              <m:t>SRS</m:t>
            </m:r>
          </m:sub>
        </m:sSub>
      </m:oMath>
      <w:r w:rsidR="008220EC">
        <w:t>, and a path loss RS (SSB or CSI-RS) for the serving cell.</w:t>
      </w:r>
    </w:p>
    <w:p w14:paraId="2CF835AF" w14:textId="59F54980" w:rsidR="008220EC" w:rsidRPr="008220EC" w:rsidRDefault="008220EC" w:rsidP="008220EC">
      <w:pPr>
        <w:pStyle w:val="00Text"/>
        <w:numPr>
          <w:ilvl w:val="0"/>
          <w:numId w:val="10"/>
        </w:numPr>
      </w:pPr>
      <w:r>
        <w:t xml:space="preserve">A set of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and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for the neighbor cells. One or more DL RS as the path loss RS for one or more neighbor cells.</w:t>
      </w:r>
    </w:p>
    <w:p w14:paraId="767CD040" w14:textId="4D9F1E0D" w:rsidR="008220EC" w:rsidRDefault="001E70FE" w:rsidP="002328B0">
      <w:pPr>
        <w:pStyle w:val="00Text"/>
      </w:pPr>
      <w:r>
        <w:t xml:space="preserve">To calculate the Tx power for a SRS transmission for positioning, the UE can calculate the Tx power for serving cell and a Tx power for the neighbor cells. And the Tx power on the SRS transmission is the maximal value of Tx power for serving cell and Tx power for neighbor cells.  The Tx power for serving cell is calculated based on the </w:t>
      </w:r>
      <m:oMath>
        <m:sSub>
          <m:sSubPr>
            <m:ctrlPr>
              <w:rPr>
                <w:rFonts w:ascii="Cambria Math" w:hAnsi="Cambria Math"/>
                <w:i/>
              </w:rPr>
            </m:ctrlPr>
          </m:sSubPr>
          <m:e>
            <m:r>
              <w:rPr>
                <w:rFonts w:ascii="Cambria Math" w:hAnsi="Cambria Math"/>
              </w:rPr>
              <m:t>P</m:t>
            </m:r>
          </m:e>
          <m:sub>
            <m:r>
              <w:rPr>
                <w:rFonts w:ascii="Cambria Math" w:hAnsi="Cambria Math"/>
              </w:rPr>
              <m:t>0,SRS</m:t>
            </m:r>
          </m:sub>
        </m:sSub>
        <m:r>
          <w:rPr>
            <w:rFonts w:ascii="Cambria Math" w:hAnsi="Cambria Math"/>
          </w:rPr>
          <m:t xml:space="preserve">, </m:t>
        </m:r>
        <m:sSub>
          <m:sSubPr>
            <m:ctrlPr>
              <w:rPr>
                <w:rFonts w:ascii="Cambria Math" w:hAnsi="Cambria Math"/>
                <w:i/>
              </w:rPr>
            </m:ctrlPr>
          </m:sSubPr>
          <m:e>
            <m:r>
              <w:rPr>
                <w:rFonts w:ascii="Cambria Math" w:hAnsi="Cambria Math"/>
              </w:rPr>
              <m:t>α</m:t>
            </m:r>
          </m:e>
          <m:sub>
            <m:r>
              <w:rPr>
                <w:rFonts w:ascii="Cambria Math" w:hAnsi="Cambria Math"/>
              </w:rPr>
              <m:t>SRS</m:t>
            </m:r>
          </m:sub>
        </m:sSub>
      </m:oMath>
      <w:r>
        <w:t xml:space="preserve"> and path loss measured from path loss RS configured for the serving cell. The Tx power for neighbor cells is calculated based on </w:t>
      </w:r>
      <m:oMath>
        <m:sSub>
          <m:sSubPr>
            <m:ctrlPr>
              <w:rPr>
                <w:rFonts w:ascii="Cambria Math" w:hAnsi="Cambria Math"/>
                <w:i/>
              </w:rPr>
            </m:ctrlPr>
          </m:sSubPr>
          <m:e>
            <m:r>
              <w:rPr>
                <w:rFonts w:ascii="Cambria Math" w:hAnsi="Cambria Math"/>
              </w:rPr>
              <m:t>P</m:t>
            </m:r>
          </m:e>
          <m:sub>
            <m:r>
              <w:rPr>
                <w:rFonts w:ascii="Cambria Math" w:hAnsi="Cambria Math"/>
              </w:rPr>
              <m:t>0,SRS,neigbor</m:t>
            </m:r>
          </m:sub>
        </m:sSub>
      </m:oMath>
      <w:r>
        <w:t xml:space="preserve">, </w:t>
      </w:r>
      <m:oMath>
        <m:sSub>
          <m:sSubPr>
            <m:ctrlPr>
              <w:rPr>
                <w:rFonts w:ascii="Cambria Math" w:hAnsi="Cambria Math"/>
                <w:i/>
              </w:rPr>
            </m:ctrlPr>
          </m:sSubPr>
          <m:e>
            <m:r>
              <w:rPr>
                <w:rFonts w:ascii="Cambria Math" w:hAnsi="Cambria Math"/>
              </w:rPr>
              <m:t>α</m:t>
            </m:r>
          </m:e>
          <m:sub>
            <m:r>
              <w:rPr>
                <w:rFonts w:ascii="Cambria Math" w:hAnsi="Cambria Math"/>
              </w:rPr>
              <m:t>SRS,neighbor</m:t>
            </m:r>
          </m:sub>
        </m:sSub>
      </m:oMath>
      <w:r>
        <w:t xml:space="preserve"> and the path loss measured from the path loss configured for the neighbor cell. If multiple path loss RSs for neighbor cells are configured, the UE uses the largest among the measured path losses of neighbor cells.</w:t>
      </w:r>
    </w:p>
    <w:p w14:paraId="2EAD6A19" w14:textId="3399014A" w:rsidR="001E70FE" w:rsidRDefault="001E70FE" w:rsidP="00AB6FDF">
      <w:pPr>
        <w:pStyle w:val="000proposal"/>
      </w:pPr>
      <w:bookmarkStart w:id="7" w:name="_Hlk16286658"/>
      <w:bookmarkStart w:id="8" w:name="_Hlk23796904"/>
      <w:r w:rsidRPr="00981C9D">
        <w:t xml:space="preserve">Proposal </w:t>
      </w:r>
      <w:r w:rsidR="004E5035">
        <w:rPr>
          <w:rFonts w:hint="eastAsia"/>
        </w:rPr>
        <w:t>6</w:t>
      </w:r>
      <w:r w:rsidRPr="00981C9D">
        <w:t xml:space="preserve">: </w:t>
      </w:r>
      <w:r>
        <w:t>For a</w:t>
      </w:r>
      <w:r w:rsidR="001B0B07">
        <w:t>n</w:t>
      </w:r>
      <w:r>
        <w:t xml:space="preserve"> SRS resource set for positioning, configure the following uplink power control parameters:</w:t>
      </w:r>
    </w:p>
    <w:p w14:paraId="59052DB6" w14:textId="77777777" w:rsidR="001E70FE" w:rsidRDefault="00CC6044"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1E70FE">
        <w:t xml:space="preserve">, </w:t>
      </w:r>
      <w:r w:rsidR="001E70FE" w:rsidRPr="001E70FE">
        <w:t>and a path loss RS (SSB or CSI-RS) for the serving cell</w:t>
      </w:r>
    </w:p>
    <w:p w14:paraId="6DBE37BA" w14:textId="25F23C6F" w:rsidR="001E70FE" w:rsidRDefault="00CC6044" w:rsidP="00AB6FDF">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1E70FE">
        <w:t xml:space="preserve"> </w:t>
      </w:r>
      <w:r w:rsidR="001E70FE" w:rsidRPr="001E70FE">
        <w:t>and</w:t>
      </w:r>
      <w:r w:rsidR="001E70FE">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1E70FE">
        <w:t xml:space="preserve"> </w:t>
      </w:r>
      <w:r w:rsidR="001E70FE" w:rsidRPr="001E70FE">
        <w:t>for the neighbor cell</w:t>
      </w:r>
    </w:p>
    <w:p w14:paraId="35EED442" w14:textId="6A28D41E" w:rsidR="001B0B07" w:rsidRPr="003C6F44" w:rsidRDefault="001E70FE" w:rsidP="00AB6FDF">
      <w:pPr>
        <w:pStyle w:val="000proposal"/>
        <w:numPr>
          <w:ilvl w:val="0"/>
          <w:numId w:val="19"/>
        </w:numPr>
      </w:pPr>
      <w:r w:rsidRPr="003C6F44">
        <w:t>One or mo</w:t>
      </w:r>
      <w:r w:rsidRPr="000D66CD">
        <w:t>re DL RS</w:t>
      </w:r>
      <w:r w:rsidRPr="00193464">
        <w:t>s of neighbor cell for measuring path loss of neighbor cells</w:t>
      </w:r>
      <w:r>
        <w:t>.</w:t>
      </w:r>
    </w:p>
    <w:bookmarkEnd w:id="7"/>
    <w:p w14:paraId="25D66B05" w14:textId="77777777" w:rsidR="001B0B07" w:rsidRDefault="001B0B07" w:rsidP="001B0B07">
      <w:pPr>
        <w:pStyle w:val="03Proposal"/>
      </w:pPr>
    </w:p>
    <w:p w14:paraId="0BD25C5E" w14:textId="0FD3373F" w:rsidR="00A81411" w:rsidRDefault="001B0B07" w:rsidP="00AB6FDF">
      <w:pPr>
        <w:pStyle w:val="000proposal"/>
      </w:pPr>
      <w:bookmarkStart w:id="9" w:name="_Hlk16286665"/>
      <w:r w:rsidRPr="00981C9D">
        <w:t xml:space="preserve">Proposal </w:t>
      </w:r>
      <w:r w:rsidR="004E5035">
        <w:rPr>
          <w:rFonts w:hint="eastAsia"/>
        </w:rPr>
        <w:t>7</w:t>
      </w:r>
      <w:r w:rsidRPr="00981C9D">
        <w:t xml:space="preserve">: </w:t>
      </w:r>
      <w:r w:rsidR="00A81411">
        <w:t>The Tx power of</w:t>
      </w:r>
      <w:r w:rsidRPr="001B0B07">
        <w:t xml:space="preserve"> a</w:t>
      </w:r>
      <w:r>
        <w:t>n</w:t>
      </w:r>
      <w:r w:rsidRPr="001B0B07">
        <w:t xml:space="preserve"> SRS </w:t>
      </w:r>
      <w:r>
        <w:t>transmission</w:t>
      </w:r>
      <w:r w:rsidRPr="001B0B07">
        <w:t xml:space="preserve"> for positioning</w:t>
      </w:r>
      <w:r w:rsidR="00A81411">
        <w:t xml:space="preserve"> is </w:t>
      </w:r>
    </w:p>
    <w:p w14:paraId="265EFD39" w14:textId="28BCF142" w:rsidR="00A81411" w:rsidRDefault="00A81411" w:rsidP="00A81411">
      <w:pPr>
        <w:pStyle w:val="000proposal"/>
        <w:jc w:val="center"/>
      </w:pPr>
      <w:r>
        <w:t>M</w:t>
      </w:r>
      <w:r w:rsidR="001B0B07">
        <w:t>in</w:t>
      </w:r>
      <w:r>
        <w:t xml:space="preserve"> </w:t>
      </w:r>
      <w:r w:rsid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1B0B07" w:rsidRPr="001B0B07">
        <w:t>, max</w:t>
      </w:r>
      <w:r>
        <w:t xml:space="preserve"> </w:t>
      </w:r>
      <w:r w:rsidR="001B0B07" w:rsidRP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rsidR="001B0B07">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001B0B07" w:rsidRPr="001B0B07">
        <w:t>}}</w:t>
      </w:r>
      <w:r w:rsidR="001B0B07">
        <w:t>,</w:t>
      </w:r>
    </w:p>
    <w:p w14:paraId="76BD4260" w14:textId="202E2C1C" w:rsidR="001B0B07" w:rsidRPr="001B0B07" w:rsidRDefault="001B0B07" w:rsidP="00AB6FDF">
      <w:pPr>
        <w:pStyle w:val="000proposal"/>
      </w:pPr>
      <w:r>
        <w:t xml:space="preserve">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bookmarkEnd w:id="8"/>
    <w:bookmarkEnd w:id="9"/>
    <w:p w14:paraId="10454D41" w14:textId="03C525E5" w:rsidR="00A50090" w:rsidRDefault="00282C00" w:rsidP="00FE195E">
      <w:pPr>
        <w:pStyle w:val="00Text"/>
      </w:pPr>
      <w:r>
        <w:t xml:space="preserve">We have agreed that if the UE is not able to measure the path loss from the provided path loss RS, the UE uses the SSB of serving cell used to obtain MIB to measure the path loss for power control on SRS resource for positioning. Using the SSB of serving cell as a fallback mode is a reasonable solution. However, when calculating the transmit power for SRS resource for positioning, we shall consider that </w:t>
      </w:r>
      <w:r>
        <w:rPr>
          <w:rFonts w:hint="eastAsia"/>
        </w:rPr>
        <w:t>a</w:t>
      </w:r>
      <w:r>
        <w:t xml:space="preserve">n SRS resource for positioning is generally targeted to neighbor cell. Thus, the transmit power shall be larger than that of a </w:t>
      </w:r>
      <w:r>
        <w:rPr>
          <w:rFonts w:hint="eastAsia"/>
        </w:rPr>
        <w:t>normal</w:t>
      </w:r>
      <w:r>
        <w:t xml:space="preserve"> </w:t>
      </w:r>
      <w:r>
        <w:rPr>
          <w:rFonts w:hint="eastAsia"/>
        </w:rPr>
        <w:t>SRS</w:t>
      </w:r>
      <w:r>
        <w:t xml:space="preserve"> resource that is targeted only to the serving cell. The distance of neighbor cell is larger and the path loss is generally larger. We need more transmit power on SRS for positioning to compensate the larger path loss. Thus</w:t>
      </w:r>
      <w:r w:rsidR="00A50090">
        <w:t xml:space="preserve">. </w:t>
      </w:r>
      <w:r>
        <w:t xml:space="preserve">It is preferred that </w:t>
      </w:r>
      <w:r>
        <w:rPr>
          <w:rFonts w:hint="eastAsia"/>
        </w:rPr>
        <w:t>a</w:t>
      </w:r>
      <w:r>
        <w:t xml:space="preserve"> </w:t>
      </w:r>
      <w:r w:rsidR="00A50090">
        <w:t>positive power offset is used to add more Tx power to the SRS transmission for positioning to improve the hearability.</w:t>
      </w:r>
    </w:p>
    <w:p w14:paraId="739204E3" w14:textId="37BF7FD8" w:rsidR="00B1447C" w:rsidRDefault="00B1447C" w:rsidP="003370C7">
      <w:pPr>
        <w:pStyle w:val="000proposal"/>
      </w:pPr>
      <w:bookmarkStart w:id="10" w:name="_Hlk16286684"/>
      <w:r w:rsidRPr="00085AAA">
        <w:t xml:space="preserve">Proposal </w:t>
      </w:r>
      <w:r w:rsidR="00D42AEA">
        <w:t>8</w:t>
      </w:r>
      <w:r w:rsidRPr="00085AAA">
        <w:t>:</w:t>
      </w:r>
      <w:r w:rsidRPr="00981C9D">
        <w:t xml:space="preserve"> </w:t>
      </w:r>
      <w:r>
        <w:t xml:space="preserve">When </w:t>
      </w:r>
      <w:r w:rsidR="00F107E2">
        <w:t xml:space="preserve">configured </w:t>
      </w:r>
      <w:r>
        <w:t xml:space="preserve">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6C28A70F" w14:textId="10E9C75D" w:rsidR="00B1447C" w:rsidRDefault="00CC6044"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B1447C">
        <w:t xml:space="preserve"> is the UE maximum output power</w:t>
      </w:r>
    </w:p>
    <w:p w14:paraId="4770DD71" w14:textId="12BD14FF" w:rsidR="00B1447C" w:rsidRDefault="00CC6044" w:rsidP="003370C7">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B1447C">
        <w:t xml:space="preserve"> is the Tx power calculated based on a path loss that is calculated based on one SSB that the UE uses to obtain MIB in the serving cell. </w:t>
      </w:r>
      <m:oMath>
        <m:r>
          <m:rPr>
            <m:sty m:val="bi"/>
          </m:rPr>
          <w:rPr>
            <w:rFonts w:ascii="Cambria Math" w:hAnsi="Cambria Math"/>
          </w:rPr>
          <m:t>∆</m:t>
        </m:r>
      </m:oMath>
      <w:r w:rsidR="00B1447C">
        <w:t xml:space="preserve"> is a </w:t>
      </w:r>
      <w:r w:rsidR="009B3C49">
        <w:rPr>
          <w:rFonts w:hint="eastAsia"/>
        </w:rPr>
        <w:t>positive</w:t>
      </w:r>
      <w:r w:rsidR="009B3C49">
        <w:t xml:space="preserve"> </w:t>
      </w:r>
      <w:r w:rsidR="00B1447C">
        <w:t>power offset, examples value can be 3 or 6 dB.</w:t>
      </w:r>
    </w:p>
    <w:bookmarkEnd w:id="10"/>
    <w:p w14:paraId="53F52880" w14:textId="284D90AB" w:rsidR="00F01C02" w:rsidRPr="00F01C02" w:rsidRDefault="00F01C02" w:rsidP="00F01C02">
      <w:pPr>
        <w:pStyle w:val="00Text"/>
      </w:pPr>
      <w:r>
        <w:t>To support a fixed Tx beam for UL SRS transmission across multiple SRS resources, it was discussed extensively in uplink beam management discussion in release 15. Alt1 is the gNB can configure the same spatial relation to those SRS resources and thus a fixed same Tx beam is applied to those SRS resources. Another method is the gNB can configure one parameter to a</w:t>
      </w:r>
      <w:r w:rsidR="0061366B">
        <w:t>n</w:t>
      </w:r>
      <w:r>
        <w:t xml:space="preserve"> SRS resource set to indicate that the UE can repeat a same Tx beam one the SRS resources contained in that set. If the parameter is configured to one SRS resource set, the UE can select one Tx beam and apply that beam to all the SRS resources in that set, or the gNB can configure one Tx beam and the UE applies the configured Tx beam to all the SRS resources in that set. In our view, either method can support this function. The first method has no spec impact as the release 15 already supports it. In contrast, alt2 needs specification change by adding the parameter indicating the UE to apply </w:t>
      </w:r>
      <w:r w:rsidR="00115C6C">
        <w:t>a same Tx beam to multiple SRS resources in one SRS resource set.</w:t>
      </w:r>
      <w:r w:rsidR="00B50BD8">
        <w:t xml:space="preserve"> </w:t>
      </w:r>
      <w:r w:rsidR="00B50BD8">
        <w:rPr>
          <w:rFonts w:hint="eastAsia"/>
        </w:rPr>
        <w:t>Alt1</w:t>
      </w:r>
      <w:r w:rsidR="00B50BD8">
        <w:t xml:space="preserve"> </w:t>
      </w:r>
      <w:r w:rsidR="00B50BD8">
        <w:rPr>
          <w:rFonts w:hint="eastAsia"/>
        </w:rPr>
        <w:t>is</w:t>
      </w:r>
      <w:r w:rsidR="00B50BD8">
        <w:t xml:space="preserve"> </w:t>
      </w:r>
      <w:r w:rsidR="00B50BD8">
        <w:rPr>
          <w:rFonts w:hint="eastAsia"/>
        </w:rPr>
        <w:t>more</w:t>
      </w:r>
      <w:r w:rsidR="00B50BD8">
        <w:t xml:space="preserve"> </w:t>
      </w:r>
      <w:r w:rsidR="00B50BD8">
        <w:rPr>
          <w:rFonts w:hint="eastAsia"/>
        </w:rPr>
        <w:t>preferred</w:t>
      </w:r>
    </w:p>
    <w:p w14:paraId="559A34D0" w14:textId="7F8EA229" w:rsidR="00D1006B" w:rsidRDefault="00D1006B" w:rsidP="00A979F1">
      <w:pPr>
        <w:pStyle w:val="000proposal"/>
      </w:pPr>
      <w:bookmarkStart w:id="11" w:name="_Hlk23796958"/>
      <w:r w:rsidRPr="00085AAA">
        <w:t xml:space="preserve">Proposal </w:t>
      </w:r>
      <w:r w:rsidR="0061366B">
        <w:t>9</w:t>
      </w:r>
      <w:r w:rsidRPr="00085AAA">
        <w:t>:</w:t>
      </w:r>
      <w:r w:rsidRPr="00981C9D">
        <w:t xml:space="preserve"> </w:t>
      </w:r>
      <w:r>
        <w:t xml:space="preserve">To </w:t>
      </w:r>
      <w:r w:rsidR="006157FC">
        <w:t xml:space="preserve">apply </w:t>
      </w:r>
      <w:r>
        <w:t xml:space="preserve">fixed Tx beam across UL SRS resources, </w:t>
      </w:r>
      <w:r w:rsidR="00B50BD8">
        <w:rPr>
          <w:rFonts w:hint="eastAsia"/>
        </w:rPr>
        <w:t>support</w:t>
      </w:r>
      <w:r w:rsidR="00B50BD8">
        <w:t xml:space="preserve"> </w:t>
      </w:r>
      <w:r>
        <w:t>Alt1</w:t>
      </w:r>
      <w:r w:rsidR="00640DF0">
        <w:t xml:space="preserve"> </w:t>
      </w:r>
      <w:r w:rsidR="00640DF0">
        <w:rPr>
          <w:rFonts w:hint="eastAsia"/>
        </w:rPr>
        <w:t>to</w:t>
      </w:r>
      <w:r>
        <w:t xml:space="preserve"> configure same spatial relation to those UL SRS resources</w:t>
      </w:r>
    </w:p>
    <w:bookmarkEnd w:id="11"/>
    <w:p w14:paraId="69A8645B" w14:textId="7731E88F" w:rsidR="00F65FEA" w:rsidRDefault="00F65FEA" w:rsidP="00F65FEA">
      <w:pPr>
        <w:pStyle w:val="01"/>
        <w:numPr>
          <w:ilvl w:val="0"/>
          <w:numId w:val="1"/>
        </w:numPr>
        <w:ind w:left="562" w:hanging="562"/>
      </w:pPr>
      <w:r>
        <w:t>Conclusion</w:t>
      </w:r>
    </w:p>
    <w:p w14:paraId="104C3E8B" w14:textId="78144040" w:rsidR="002328B0" w:rsidRDefault="002328B0" w:rsidP="002328B0">
      <w:pPr>
        <w:pStyle w:val="00Text"/>
      </w:pPr>
      <w:r w:rsidRPr="001B2F18">
        <w:t xml:space="preserve">In this contribution, we presented our views on </w:t>
      </w:r>
      <w:r w:rsidR="00E01A4F">
        <w:t>procedures for DL PRS transmission and UL SRS transmission</w:t>
      </w:r>
      <w:r w:rsidRPr="001B2F18">
        <w:t>. 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5C40768" w14:textId="77777777" w:rsidR="006B6981" w:rsidRPr="00155D90" w:rsidRDefault="006B6981" w:rsidP="006B6981">
      <w:pPr>
        <w:pStyle w:val="000proposal"/>
      </w:pPr>
      <w:r w:rsidRPr="00155D90">
        <w:t xml:space="preserve">Proposal 1: </w:t>
      </w:r>
      <w:r>
        <w:t>To support Option 2 of</w:t>
      </w:r>
      <w:r w:rsidRPr="00155D90">
        <w:t xml:space="preserve"> multi-beam operation on </w:t>
      </w:r>
      <w:r>
        <w:t xml:space="preserve">DL </w:t>
      </w:r>
      <w:r w:rsidRPr="00155D90">
        <w:t xml:space="preserve">PRS: </w:t>
      </w:r>
      <w:r>
        <w:t>the UE can apply Rx beam sweeping on repetitions of one PRS resource.</w:t>
      </w:r>
    </w:p>
    <w:p w14:paraId="0C5CED5D" w14:textId="77777777" w:rsidR="006B6981" w:rsidRDefault="006B6981" w:rsidP="006B6981">
      <w:pPr>
        <w:pStyle w:val="000proposal"/>
      </w:pPr>
      <w:r w:rsidRPr="00155D90">
        <w:t xml:space="preserve">Proposal </w:t>
      </w:r>
      <w:r>
        <w:t>2</w:t>
      </w:r>
      <w:r w:rsidRPr="00155D90">
        <w:t xml:space="preserve">: </w:t>
      </w:r>
      <w:r>
        <w:t xml:space="preserve">To support Option 3 of </w:t>
      </w:r>
      <w:r w:rsidRPr="00155D90">
        <w:t xml:space="preserve">multi-beam operation on </w:t>
      </w:r>
      <w:r>
        <w:t xml:space="preserve">DL </w:t>
      </w:r>
      <w:r w:rsidRPr="00155D90">
        <w:t xml:space="preserve">PRS: </w:t>
      </w:r>
      <w:r>
        <w:t>the NW can</w:t>
      </w:r>
      <w:r w:rsidRPr="00155D90">
        <w:t xml:space="preserve"> configure </w:t>
      </w:r>
      <w:r>
        <w:t xml:space="preserve">a </w:t>
      </w:r>
      <w:r w:rsidRPr="00155D90">
        <w:t xml:space="preserve">same RS index </w:t>
      </w:r>
      <w:r>
        <w:t>for</w:t>
      </w:r>
      <w:r w:rsidRPr="00155D90">
        <w:t xml:space="preserve"> QCL-type D </w:t>
      </w:r>
      <w:r>
        <w:t xml:space="preserve">source </w:t>
      </w:r>
      <w:r w:rsidRPr="00155D90">
        <w:t xml:space="preserve">for different </w:t>
      </w:r>
      <w:r>
        <w:t xml:space="preserve">DL </w:t>
      </w:r>
      <w:r w:rsidRPr="00155D90">
        <w:t>PRS resources</w:t>
      </w:r>
      <w:r>
        <w:t xml:space="preserve"> in the same set</w:t>
      </w:r>
      <w:r w:rsidRPr="00155D90">
        <w:t>.</w:t>
      </w:r>
    </w:p>
    <w:p w14:paraId="640AAE53" w14:textId="36D4BD1A" w:rsidR="006B6981" w:rsidRDefault="006B6981" w:rsidP="006B6981">
      <w:pPr>
        <w:pStyle w:val="000proposal"/>
      </w:pPr>
      <w:r w:rsidRPr="00155D90">
        <w:t xml:space="preserve">Proposal </w:t>
      </w:r>
      <w:r>
        <w:t>3</w:t>
      </w:r>
      <w:r w:rsidRPr="00155D90">
        <w:t xml:space="preserve">: </w:t>
      </w:r>
      <w:r>
        <w:t>To configure QCL</w:t>
      </w:r>
      <w:r>
        <w:rPr>
          <w:rFonts w:hint="eastAsia"/>
        </w:rPr>
        <w:t>-</w:t>
      </w:r>
      <w:r w:rsidR="00752231">
        <w:t>typeD</w:t>
      </w:r>
      <w:r>
        <w:t xml:space="preserve"> for a PRS resource:</w:t>
      </w:r>
    </w:p>
    <w:p w14:paraId="08CE8012" w14:textId="77777777" w:rsidR="006B6981" w:rsidRDefault="006B6981" w:rsidP="006B6981">
      <w:pPr>
        <w:pStyle w:val="000proposal"/>
        <w:numPr>
          <w:ilvl w:val="0"/>
          <w:numId w:val="36"/>
        </w:numPr>
      </w:pPr>
      <w:r>
        <w:t>If an SSB is configured, the cell ID and SS/PBCH block index shall be provided.</w:t>
      </w:r>
    </w:p>
    <w:p w14:paraId="7513E4D0" w14:textId="77777777" w:rsidR="006B6981" w:rsidRDefault="006B6981" w:rsidP="006B6981">
      <w:pPr>
        <w:pStyle w:val="000proposal"/>
        <w:numPr>
          <w:ilvl w:val="0"/>
          <w:numId w:val="36"/>
        </w:numPr>
      </w:pPr>
      <w:r>
        <w:t xml:space="preserve">If a PRS resource is configured as QCL source, the PRS resource shall be transmitted from the same TRP and the PRS resource set ID and PRS </w:t>
      </w:r>
      <w:r>
        <w:rPr>
          <w:rFonts w:hint="eastAsia"/>
        </w:rPr>
        <w:t>re</w:t>
      </w:r>
      <w:r>
        <w:t>source ID are provided in QCL configuration.</w:t>
      </w:r>
    </w:p>
    <w:p w14:paraId="173DFB32" w14:textId="77777777" w:rsidR="006B6981" w:rsidRDefault="006B6981" w:rsidP="006B6981">
      <w:pPr>
        <w:pStyle w:val="000proposal"/>
      </w:pPr>
      <w:r w:rsidRPr="00DE11A1">
        <w:t>Proposal</w:t>
      </w:r>
      <w:r w:rsidRPr="00981C9D">
        <w:t xml:space="preserve"> </w:t>
      </w:r>
      <w:r>
        <w:t>4</w:t>
      </w:r>
      <w:r w:rsidRPr="00981C9D">
        <w:t xml:space="preserve">: </w:t>
      </w:r>
      <w:r>
        <w:t>If SSB is used as source for both QCL-typeD and QCL-typeC for a PRS resource, the same SS/PBCH block shall be configured for QCL-ty</w:t>
      </w:r>
      <w:r>
        <w:rPr>
          <w:rFonts w:hint="eastAsia"/>
        </w:rPr>
        <w:t>peD</w:t>
      </w:r>
      <w:r>
        <w:t xml:space="preserve"> </w:t>
      </w:r>
      <w:r>
        <w:rPr>
          <w:rFonts w:hint="eastAsia"/>
        </w:rPr>
        <w:t>and</w:t>
      </w:r>
      <w:r>
        <w:t xml:space="preserve"> QCL-typeC.</w:t>
      </w:r>
    </w:p>
    <w:p w14:paraId="3FDA7BEA" w14:textId="77777777" w:rsidR="006B6981" w:rsidRDefault="006B6981" w:rsidP="006B6981">
      <w:pPr>
        <w:pStyle w:val="000proposal"/>
      </w:pPr>
      <w:r w:rsidRPr="00981C9D">
        <w:lastRenderedPageBreak/>
        <w:t xml:space="preserve">Proposal </w:t>
      </w:r>
      <w:r>
        <w:t>5</w:t>
      </w:r>
      <w:r w:rsidRPr="00981C9D">
        <w:t xml:space="preserve">: </w:t>
      </w:r>
      <w:r>
        <w:t>For TA on SRS transmission for positioning purpose, Only support Option 1.</w:t>
      </w:r>
      <w:r w:rsidRPr="008D4B83">
        <w:t xml:space="preserve"> </w:t>
      </w:r>
    </w:p>
    <w:p w14:paraId="3BD0962D" w14:textId="77777777" w:rsidR="006B6981" w:rsidRDefault="006B6981" w:rsidP="006B6981">
      <w:pPr>
        <w:pStyle w:val="000proposal"/>
      </w:pPr>
      <w:r w:rsidRPr="00981C9D">
        <w:t xml:space="preserve">Proposal </w:t>
      </w:r>
      <w:r>
        <w:rPr>
          <w:rFonts w:hint="eastAsia"/>
        </w:rPr>
        <w:t>6</w:t>
      </w:r>
      <w:r w:rsidRPr="00981C9D">
        <w:t xml:space="preserve">: </w:t>
      </w:r>
      <w:r>
        <w:t>For an SRS resource set for positioning, configure the following uplink power control parameters:</w:t>
      </w:r>
    </w:p>
    <w:p w14:paraId="4C1E11D7" w14:textId="77777777" w:rsidR="006B6981" w:rsidRDefault="00CC6044" w:rsidP="006B6981">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m:t>
            </m:r>
          </m:sub>
        </m:sSub>
        <m:sSub>
          <m:sSubPr>
            <m:ctrlPr>
              <w:rPr>
                <w:rFonts w:ascii="Cambria Math" w:hAnsi="Cambria Math"/>
              </w:rPr>
            </m:ctrlPr>
          </m:sSubPr>
          <m:e>
            <m:r>
              <m:rPr>
                <m:sty m:val="bi"/>
              </m:rPr>
              <w:rPr>
                <w:rFonts w:ascii="Cambria Math" w:hAnsi="Cambria Math"/>
              </w:rPr>
              <m:t>, α</m:t>
            </m:r>
          </m:e>
          <m:sub>
            <m:r>
              <m:rPr>
                <m:sty m:val="bi"/>
              </m:rPr>
              <w:rPr>
                <w:rFonts w:ascii="Cambria Math" w:hAnsi="Cambria Math"/>
              </w:rPr>
              <m:t>SRS</m:t>
            </m:r>
          </m:sub>
        </m:sSub>
      </m:oMath>
      <w:r w:rsidR="006B6981">
        <w:t xml:space="preserve">, </w:t>
      </w:r>
      <w:r w:rsidR="006B6981" w:rsidRPr="001E70FE">
        <w:t>and a path loss RS (SSB or CSI-RS) for the serving cell</w:t>
      </w:r>
    </w:p>
    <w:p w14:paraId="389F489C" w14:textId="77777777" w:rsidR="006B6981" w:rsidRDefault="00CC6044" w:rsidP="006B6981">
      <w:pPr>
        <w:pStyle w:val="000proposal"/>
        <w:numPr>
          <w:ilvl w:val="0"/>
          <w:numId w:val="19"/>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0,SRS,neigbor</m:t>
            </m:r>
          </m:sub>
        </m:sSub>
      </m:oMath>
      <w:r w:rsidR="006B6981">
        <w:t xml:space="preserve"> </w:t>
      </w:r>
      <w:r w:rsidR="006B6981" w:rsidRPr="001E70FE">
        <w:t>and</w:t>
      </w:r>
      <w:r w:rsidR="006B6981">
        <w:t xml:space="preserve"> </w:t>
      </w:r>
      <m:oMath>
        <m:sSub>
          <m:sSubPr>
            <m:ctrlPr>
              <w:rPr>
                <w:rFonts w:ascii="Cambria Math" w:hAnsi="Cambria Math"/>
              </w:rPr>
            </m:ctrlPr>
          </m:sSubPr>
          <m:e>
            <m:r>
              <m:rPr>
                <m:sty m:val="bi"/>
              </m:rPr>
              <w:rPr>
                <w:rFonts w:ascii="Cambria Math" w:hAnsi="Cambria Math"/>
              </w:rPr>
              <m:t>α</m:t>
            </m:r>
          </m:e>
          <m:sub>
            <m:r>
              <m:rPr>
                <m:sty m:val="bi"/>
              </m:rPr>
              <w:rPr>
                <w:rFonts w:ascii="Cambria Math" w:hAnsi="Cambria Math"/>
              </w:rPr>
              <m:t>SRS,neighbor</m:t>
            </m:r>
          </m:sub>
        </m:sSub>
      </m:oMath>
      <w:r w:rsidR="006B6981">
        <w:t xml:space="preserve"> </w:t>
      </w:r>
      <w:r w:rsidR="006B6981" w:rsidRPr="001E70FE">
        <w:t>for the neighbor cell</w:t>
      </w:r>
    </w:p>
    <w:p w14:paraId="51B16AE7" w14:textId="77777777" w:rsidR="006B6981" w:rsidRPr="003C6F44" w:rsidRDefault="006B6981" w:rsidP="006B6981">
      <w:pPr>
        <w:pStyle w:val="000proposal"/>
        <w:numPr>
          <w:ilvl w:val="0"/>
          <w:numId w:val="19"/>
        </w:numPr>
      </w:pPr>
      <w:r w:rsidRPr="003C6F44">
        <w:t>One or mo</w:t>
      </w:r>
      <w:r w:rsidRPr="000D66CD">
        <w:t>re DL RS</w:t>
      </w:r>
      <w:r w:rsidRPr="00193464">
        <w:t>s of neighbor cell for measuring path loss of neighbor cells</w:t>
      </w:r>
      <w:r>
        <w:t>.</w:t>
      </w:r>
    </w:p>
    <w:p w14:paraId="1E5EFEC8" w14:textId="77777777" w:rsidR="006B6981" w:rsidRDefault="006B6981" w:rsidP="006B6981">
      <w:pPr>
        <w:pStyle w:val="03Proposal"/>
      </w:pPr>
    </w:p>
    <w:p w14:paraId="3D60F07C" w14:textId="77777777" w:rsidR="006B6981" w:rsidRDefault="006B6981" w:rsidP="006B6981">
      <w:pPr>
        <w:pStyle w:val="000proposal"/>
      </w:pPr>
      <w:r w:rsidRPr="00981C9D">
        <w:t xml:space="preserve">Proposal </w:t>
      </w:r>
      <w:r>
        <w:rPr>
          <w:rFonts w:hint="eastAsia"/>
        </w:rPr>
        <w:t>7</w:t>
      </w:r>
      <w:r w:rsidRPr="00981C9D">
        <w:t xml:space="preserve">: </w:t>
      </w:r>
      <w:r>
        <w:t>The Tx power of</w:t>
      </w:r>
      <w:r w:rsidRPr="001B0B07">
        <w:t xml:space="preserve"> a</w:t>
      </w:r>
      <w:r>
        <w:t>n</w:t>
      </w:r>
      <w:r w:rsidRPr="001B0B07">
        <w:t xml:space="preserve"> SRS </w:t>
      </w:r>
      <w:r>
        <w:t>transmission</w:t>
      </w:r>
      <w:r w:rsidRPr="001B0B07">
        <w:t xml:space="preserve"> for positioning</w:t>
      </w:r>
      <w:r>
        <w:t xml:space="preserve"> is </w:t>
      </w:r>
    </w:p>
    <w:p w14:paraId="4AF696DE" w14:textId="77777777" w:rsidR="006B6981" w:rsidRDefault="006B6981" w:rsidP="006B6981">
      <w:pPr>
        <w:pStyle w:val="000proposal"/>
        <w:jc w:val="center"/>
      </w:pPr>
      <w:r>
        <w:t>Min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Pr="001B0B07">
        <w:t>, max</w:t>
      </w:r>
      <w:r>
        <w:t xml:space="preserve"> </w:t>
      </w:r>
      <w:r w:rsidRPr="001B0B07">
        <w:t>{</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rsidRPr="001B0B07">
        <w:t>}}</w:t>
      </w:r>
      <w:r>
        <w:t>,</w:t>
      </w:r>
    </w:p>
    <w:p w14:paraId="7106A9F9" w14:textId="77777777" w:rsidR="006B6981" w:rsidRPr="001B0B07" w:rsidRDefault="006B6981" w:rsidP="006B6981">
      <w:pPr>
        <w:pStyle w:val="000proposal"/>
      </w:pPr>
      <w:r>
        <w:t xml:space="preserve">where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serving</m:t>
            </m:r>
          </m:sub>
        </m:sSub>
      </m:oMath>
      <w:r>
        <w:t xml:space="preserve"> is the Tx power calculated for the serving cell and </w:t>
      </w:r>
      <m:oMath>
        <m:r>
          <m:rPr>
            <m:sty m:val="bi"/>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neighbor</m:t>
            </m:r>
          </m:sub>
        </m:sSub>
      </m:oMath>
      <w:r>
        <w:t xml:space="preserve"> is the Tx power calculated for all the neighbor cells by considering the largest measured path loss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t xml:space="preserve"> is the UE maximum output power.</w:t>
      </w:r>
    </w:p>
    <w:p w14:paraId="27B3A1CE" w14:textId="77777777" w:rsidR="006B6981" w:rsidRDefault="006B6981" w:rsidP="006B6981">
      <w:pPr>
        <w:pStyle w:val="000proposal"/>
      </w:pPr>
      <w:r w:rsidRPr="00085AAA">
        <w:t xml:space="preserve">Proposal </w:t>
      </w:r>
      <w:r>
        <w:t>8</w:t>
      </w:r>
      <w:r w:rsidRPr="00085AAA">
        <w:t>:</w:t>
      </w:r>
      <w:r w:rsidRPr="00981C9D">
        <w:t xml:space="preserve"> </w:t>
      </w:r>
      <w:r>
        <w:t xml:space="preserve">When configured path loss reference is not available, the Tx power for an SRS transmission for positioning purpose is calculated as </w:t>
      </w:r>
      <m:oMath>
        <m:r>
          <m:rPr>
            <m:sty m:val="bi"/>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r>
              <m:rPr>
                <m:sty m:val="bi"/>
              </m:rPr>
              <w:rPr>
                <w:rFonts w:ascii="Cambria Math" w:hAnsi="Cambria Math"/>
              </w:rPr>
              <m:t>+∆</m:t>
            </m:r>
          </m:e>
        </m:d>
      </m:oMath>
      <w:r>
        <w:t>, where:</w:t>
      </w:r>
    </w:p>
    <w:p w14:paraId="3153287D" w14:textId="77777777" w:rsidR="006B6981" w:rsidRDefault="00CC6044" w:rsidP="006B6981">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CMAX</m:t>
            </m:r>
          </m:sub>
        </m:sSub>
      </m:oMath>
      <w:r w:rsidR="006B6981">
        <w:t xml:space="preserve"> is the UE maximum output power</w:t>
      </w:r>
    </w:p>
    <w:p w14:paraId="5E451648" w14:textId="77777777" w:rsidR="006B6981" w:rsidRDefault="00CC6044" w:rsidP="006B6981">
      <w:pPr>
        <w:pStyle w:val="000proposal"/>
        <w:numPr>
          <w:ilvl w:val="0"/>
          <w:numId w:val="20"/>
        </w:numPr>
      </w:pP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1</m:t>
            </m:r>
          </m:sub>
        </m:sSub>
      </m:oMath>
      <w:r w:rsidR="006B6981">
        <w:t xml:space="preserve"> is the Tx power calculated based on a path loss that is calculated based on one SSB that the UE uses to obtain MIB in the serving cell. </w:t>
      </w:r>
      <m:oMath>
        <m:r>
          <m:rPr>
            <m:sty m:val="bi"/>
          </m:rPr>
          <w:rPr>
            <w:rFonts w:ascii="Cambria Math" w:hAnsi="Cambria Math"/>
          </w:rPr>
          <m:t>∆</m:t>
        </m:r>
      </m:oMath>
      <w:r w:rsidR="006B6981">
        <w:t xml:space="preserve"> is a </w:t>
      </w:r>
      <w:r w:rsidR="006B6981">
        <w:rPr>
          <w:rFonts w:hint="eastAsia"/>
        </w:rPr>
        <w:t>positive</w:t>
      </w:r>
      <w:r w:rsidR="006B6981">
        <w:t xml:space="preserve"> power offset, examples value can be 3 or 6 dB.</w:t>
      </w:r>
    </w:p>
    <w:p w14:paraId="1B749DF4" w14:textId="77777777" w:rsidR="006B6981" w:rsidRDefault="006B6981" w:rsidP="006B6981">
      <w:pPr>
        <w:pStyle w:val="000proposal"/>
      </w:pPr>
      <w:r w:rsidRPr="00085AAA">
        <w:t xml:space="preserve">Proposal </w:t>
      </w:r>
      <w:r>
        <w:t>9</w:t>
      </w:r>
      <w:r w:rsidRPr="00085AAA">
        <w:t>:</w:t>
      </w:r>
      <w:r w:rsidRPr="00981C9D">
        <w:t xml:space="preserve"> </w:t>
      </w:r>
      <w:r>
        <w:t xml:space="preserve">To apply fixed Tx beam across UL SRS resources, </w:t>
      </w:r>
      <w:r>
        <w:rPr>
          <w:rFonts w:hint="eastAsia"/>
        </w:rPr>
        <w:t>support</w:t>
      </w:r>
      <w:r>
        <w:t xml:space="preserve"> Alt1 </w:t>
      </w:r>
      <w:r>
        <w:rPr>
          <w:rFonts w:hint="eastAsia"/>
        </w:rPr>
        <w:t>to</w:t>
      </w:r>
      <w:r>
        <w:t xml:space="preserve"> configure same spatial relation to those UL SRS resources</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242541FB" w:rsidR="002328B0" w:rsidRPr="00552954" w:rsidRDefault="002328B0" w:rsidP="002328B0">
      <w:pPr>
        <w:pStyle w:val="05reference"/>
        <w:rPr>
          <w:szCs w:val="20"/>
          <w:lang w:val="it-IT"/>
        </w:rPr>
      </w:pPr>
      <w:r>
        <w:rPr>
          <w:szCs w:val="20"/>
          <w:lang w:val="it-IT"/>
        </w:rPr>
        <w:t>RAN1 #9</w:t>
      </w:r>
      <w:r w:rsidR="001821C0">
        <w:rPr>
          <w:szCs w:val="20"/>
          <w:lang w:val="it-IT"/>
        </w:rPr>
        <w:t>8</w:t>
      </w:r>
      <w:r w:rsidR="00F107E2">
        <w:rPr>
          <w:szCs w:val="20"/>
          <w:lang w:val="it-IT"/>
        </w:rPr>
        <w:t>bis</w:t>
      </w:r>
      <w:r>
        <w:rPr>
          <w:szCs w:val="20"/>
          <w:lang w:val="it-IT"/>
        </w:rPr>
        <w:t xml:space="preserve"> </w:t>
      </w:r>
      <w:r>
        <w:rPr>
          <w:bCs/>
          <w:lang w:eastAsia="ja-JP"/>
        </w:rPr>
        <w:t>Chairman’s Notes.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A9612" w14:textId="77777777" w:rsidR="00CC6044" w:rsidRDefault="00CC6044">
      <w:r>
        <w:separator/>
      </w:r>
    </w:p>
  </w:endnote>
  <w:endnote w:type="continuationSeparator" w:id="0">
    <w:p w14:paraId="7E780638" w14:textId="77777777" w:rsidR="00CC6044" w:rsidRDefault="00CC6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B6623" w14:textId="77777777" w:rsidR="00CC6044" w:rsidRDefault="00CC6044">
      <w:r>
        <w:separator/>
      </w:r>
    </w:p>
  </w:footnote>
  <w:footnote w:type="continuationSeparator" w:id="0">
    <w:p w14:paraId="380F4DF8" w14:textId="77777777" w:rsidR="00CC6044" w:rsidRDefault="00CC6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34"/>
  </w:num>
  <w:num w:numId="2">
    <w:abstractNumId w:val="5"/>
  </w:num>
  <w:num w:numId="3">
    <w:abstractNumId w:val="27"/>
  </w:num>
  <w:num w:numId="4">
    <w:abstractNumId w:val="15"/>
  </w:num>
  <w:num w:numId="5">
    <w:abstractNumId w:val="22"/>
  </w:num>
  <w:num w:numId="6">
    <w:abstractNumId w:val="12"/>
  </w:num>
  <w:num w:numId="7">
    <w:abstractNumId w:val="24"/>
  </w:num>
  <w:num w:numId="8">
    <w:abstractNumId w:val="19"/>
  </w:num>
  <w:num w:numId="9">
    <w:abstractNumId w:val="30"/>
  </w:num>
  <w:num w:numId="10">
    <w:abstractNumId w:val="0"/>
  </w:num>
  <w:num w:numId="11">
    <w:abstractNumId w:val="6"/>
  </w:num>
  <w:num w:numId="12">
    <w:abstractNumId w:val="35"/>
  </w:num>
  <w:num w:numId="13">
    <w:abstractNumId w:val="20"/>
  </w:num>
  <w:num w:numId="14">
    <w:abstractNumId w:val="33"/>
  </w:num>
  <w:num w:numId="15">
    <w:abstractNumId w:val="18"/>
  </w:num>
  <w:num w:numId="16">
    <w:abstractNumId w:val="17"/>
  </w:num>
  <w:num w:numId="17">
    <w:abstractNumId w:val="10"/>
  </w:num>
  <w:num w:numId="18">
    <w:abstractNumId w:val="32"/>
  </w:num>
  <w:num w:numId="19">
    <w:abstractNumId w:val="2"/>
  </w:num>
  <w:num w:numId="20">
    <w:abstractNumId w:val="28"/>
  </w:num>
  <w:num w:numId="21">
    <w:abstractNumId w:val="8"/>
  </w:num>
  <w:num w:numId="22">
    <w:abstractNumId w:val="14"/>
  </w:num>
  <w:num w:numId="23">
    <w:abstractNumId w:val="21"/>
  </w:num>
  <w:num w:numId="24">
    <w:abstractNumId w:val="25"/>
  </w:num>
  <w:num w:numId="25">
    <w:abstractNumId w:val="23"/>
  </w:num>
  <w:num w:numId="26">
    <w:abstractNumId w:val="16"/>
  </w:num>
  <w:num w:numId="27">
    <w:abstractNumId w:val="1"/>
  </w:num>
  <w:num w:numId="28">
    <w:abstractNumId w:val="3"/>
  </w:num>
  <w:num w:numId="29">
    <w:abstractNumId w:val="7"/>
  </w:num>
  <w:num w:numId="30">
    <w:abstractNumId w:val="26"/>
  </w:num>
  <w:num w:numId="31">
    <w:abstractNumId w:val="31"/>
  </w:num>
  <w:num w:numId="32">
    <w:abstractNumId w:val="4"/>
  </w:num>
  <w:num w:numId="33">
    <w:abstractNumId w:val="13"/>
  </w:num>
  <w:num w:numId="34">
    <w:abstractNumId w:val="11"/>
  </w:num>
  <w:num w:numId="35">
    <w:abstractNumId w:val="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5AAA"/>
    <w:rsid w:val="000939D7"/>
    <w:rsid w:val="000B5E34"/>
    <w:rsid w:val="000C1ECC"/>
    <w:rsid w:val="000D66CD"/>
    <w:rsid w:val="000D6C00"/>
    <w:rsid w:val="000E608E"/>
    <w:rsid w:val="000F7493"/>
    <w:rsid w:val="0011387A"/>
    <w:rsid w:val="00115C6C"/>
    <w:rsid w:val="001243EA"/>
    <w:rsid w:val="00136B37"/>
    <w:rsid w:val="001422E9"/>
    <w:rsid w:val="0015020D"/>
    <w:rsid w:val="00155D90"/>
    <w:rsid w:val="0017679D"/>
    <w:rsid w:val="001821C0"/>
    <w:rsid w:val="00193464"/>
    <w:rsid w:val="00194DDE"/>
    <w:rsid w:val="001B0B07"/>
    <w:rsid w:val="001C4F3E"/>
    <w:rsid w:val="001E34E2"/>
    <w:rsid w:val="001E59C5"/>
    <w:rsid w:val="001E70FE"/>
    <w:rsid w:val="001F4B67"/>
    <w:rsid w:val="00216CDC"/>
    <w:rsid w:val="00224ADF"/>
    <w:rsid w:val="002328B0"/>
    <w:rsid w:val="00256423"/>
    <w:rsid w:val="0027047C"/>
    <w:rsid w:val="00274CE7"/>
    <w:rsid w:val="00276093"/>
    <w:rsid w:val="00282C00"/>
    <w:rsid w:val="003218CE"/>
    <w:rsid w:val="00327ABE"/>
    <w:rsid w:val="003370C7"/>
    <w:rsid w:val="003417EF"/>
    <w:rsid w:val="00345366"/>
    <w:rsid w:val="00395AFD"/>
    <w:rsid w:val="003C22BE"/>
    <w:rsid w:val="003C2E5C"/>
    <w:rsid w:val="003C6F44"/>
    <w:rsid w:val="003E11C2"/>
    <w:rsid w:val="00416940"/>
    <w:rsid w:val="004373B1"/>
    <w:rsid w:val="0044067E"/>
    <w:rsid w:val="0044100E"/>
    <w:rsid w:val="00450CEA"/>
    <w:rsid w:val="00461818"/>
    <w:rsid w:val="00482190"/>
    <w:rsid w:val="0049601E"/>
    <w:rsid w:val="004B78F8"/>
    <w:rsid w:val="004C02D2"/>
    <w:rsid w:val="004D0D0E"/>
    <w:rsid w:val="004E5035"/>
    <w:rsid w:val="00527D26"/>
    <w:rsid w:val="005350B8"/>
    <w:rsid w:val="0054041F"/>
    <w:rsid w:val="0054622D"/>
    <w:rsid w:val="00556940"/>
    <w:rsid w:val="00576532"/>
    <w:rsid w:val="005A09CE"/>
    <w:rsid w:val="005B6F08"/>
    <w:rsid w:val="005D5DDE"/>
    <w:rsid w:val="0061366B"/>
    <w:rsid w:val="006139B3"/>
    <w:rsid w:val="006157FC"/>
    <w:rsid w:val="00630FE7"/>
    <w:rsid w:val="00635687"/>
    <w:rsid w:val="00640DF0"/>
    <w:rsid w:val="006A5C1B"/>
    <w:rsid w:val="006B0E04"/>
    <w:rsid w:val="006B6981"/>
    <w:rsid w:val="006C15F8"/>
    <w:rsid w:val="006D5AEF"/>
    <w:rsid w:val="006F05A0"/>
    <w:rsid w:val="006F2513"/>
    <w:rsid w:val="00712835"/>
    <w:rsid w:val="007265DC"/>
    <w:rsid w:val="00752231"/>
    <w:rsid w:val="00754921"/>
    <w:rsid w:val="007704E0"/>
    <w:rsid w:val="0078463D"/>
    <w:rsid w:val="007A2AD5"/>
    <w:rsid w:val="007A4CB7"/>
    <w:rsid w:val="007C1686"/>
    <w:rsid w:val="007C7102"/>
    <w:rsid w:val="00801370"/>
    <w:rsid w:val="00820AEF"/>
    <w:rsid w:val="008220EC"/>
    <w:rsid w:val="00882742"/>
    <w:rsid w:val="008831B4"/>
    <w:rsid w:val="008D5B9C"/>
    <w:rsid w:val="00913B68"/>
    <w:rsid w:val="009355ED"/>
    <w:rsid w:val="0094294A"/>
    <w:rsid w:val="009678A0"/>
    <w:rsid w:val="00994211"/>
    <w:rsid w:val="009A5B4B"/>
    <w:rsid w:val="009B2043"/>
    <w:rsid w:val="009B3C49"/>
    <w:rsid w:val="009C0237"/>
    <w:rsid w:val="009E240D"/>
    <w:rsid w:val="009E5BDD"/>
    <w:rsid w:val="009E7068"/>
    <w:rsid w:val="00A401F0"/>
    <w:rsid w:val="00A47341"/>
    <w:rsid w:val="00A50090"/>
    <w:rsid w:val="00A64700"/>
    <w:rsid w:val="00A72987"/>
    <w:rsid w:val="00A72B75"/>
    <w:rsid w:val="00A77025"/>
    <w:rsid w:val="00A81411"/>
    <w:rsid w:val="00A96017"/>
    <w:rsid w:val="00A979F1"/>
    <w:rsid w:val="00AB6FDF"/>
    <w:rsid w:val="00AC6794"/>
    <w:rsid w:val="00AD516E"/>
    <w:rsid w:val="00AD7A83"/>
    <w:rsid w:val="00AE300B"/>
    <w:rsid w:val="00AF545D"/>
    <w:rsid w:val="00B1447C"/>
    <w:rsid w:val="00B50BD8"/>
    <w:rsid w:val="00B60F85"/>
    <w:rsid w:val="00B645FD"/>
    <w:rsid w:val="00B71542"/>
    <w:rsid w:val="00B774DC"/>
    <w:rsid w:val="00B8297C"/>
    <w:rsid w:val="00B84A75"/>
    <w:rsid w:val="00C02C30"/>
    <w:rsid w:val="00C40635"/>
    <w:rsid w:val="00C55B7E"/>
    <w:rsid w:val="00C5701A"/>
    <w:rsid w:val="00C858B7"/>
    <w:rsid w:val="00C878A6"/>
    <w:rsid w:val="00CB7679"/>
    <w:rsid w:val="00CC6044"/>
    <w:rsid w:val="00CF1473"/>
    <w:rsid w:val="00D1006B"/>
    <w:rsid w:val="00D336A3"/>
    <w:rsid w:val="00D42AEA"/>
    <w:rsid w:val="00D547FB"/>
    <w:rsid w:val="00D61B20"/>
    <w:rsid w:val="00D676A2"/>
    <w:rsid w:val="00D72C80"/>
    <w:rsid w:val="00D821CF"/>
    <w:rsid w:val="00DF4F8F"/>
    <w:rsid w:val="00E01A4F"/>
    <w:rsid w:val="00E200FA"/>
    <w:rsid w:val="00E237B2"/>
    <w:rsid w:val="00E26758"/>
    <w:rsid w:val="00E94059"/>
    <w:rsid w:val="00EA50D3"/>
    <w:rsid w:val="00F01C02"/>
    <w:rsid w:val="00F107E2"/>
    <w:rsid w:val="00F12921"/>
    <w:rsid w:val="00F12AA3"/>
    <w:rsid w:val="00F65FEA"/>
    <w:rsid w:val="00F75389"/>
    <w:rsid w:val="00F755A4"/>
    <w:rsid w:val="00F818B3"/>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3310</Words>
  <Characters>18873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2019-11-06T02:29:00Z</dcterms:modified>
</cp:coreProperties>
</file>