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93FE1" w14:textId="7A43E30C" w:rsidR="00F95089" w:rsidRPr="00D74B92" w:rsidRDefault="00F95089" w:rsidP="00F95089">
      <w:pPr>
        <w:tabs>
          <w:tab w:val="right" w:pos="9216"/>
        </w:tabs>
        <w:spacing w:after="0"/>
        <w:jc w:val="left"/>
        <w:rPr>
          <w:rFonts w:ascii="Arial" w:hAnsi="Arial" w:cs="Arial"/>
          <w:b/>
          <w:kern w:val="2"/>
          <w:lang w:eastAsia="zh-CN"/>
        </w:rPr>
      </w:pPr>
      <w:r w:rsidRPr="00E16AA8">
        <w:rPr>
          <w:rFonts w:ascii="Arial" w:hAnsi="Arial" w:cs="Arial"/>
          <w:b/>
          <w:noProof/>
          <w:kern w:val="2"/>
        </w:rPr>
        <mc:AlternateContent>
          <mc:Choice Requires="wps">
            <w:drawing>
              <wp:anchor distT="0" distB="0" distL="114300" distR="114300" simplePos="0" relativeHeight="251659264" behindDoc="0" locked="1" layoutInCell="1" allowOverlap="1" wp14:anchorId="251FA797" wp14:editId="4A6D246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7E80D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16AA8">
        <w:rPr>
          <w:rFonts w:ascii="Arial" w:hAnsi="Arial" w:cs="Arial"/>
          <w:b/>
          <w:kern w:val="2"/>
          <w:lang w:eastAsia="zh-CN"/>
        </w:rPr>
        <w:t>3GPP TSG RAN WG1 Meeting #98bis</w:t>
      </w:r>
      <w:r w:rsidRPr="00E16AA8">
        <w:rPr>
          <w:rFonts w:ascii="Arial" w:hAnsi="Arial" w:cs="Arial"/>
          <w:b/>
          <w:kern w:val="2"/>
          <w:lang w:eastAsia="zh-CN"/>
        </w:rPr>
        <w:tab/>
        <w:t>R1-19</w:t>
      </w:r>
      <w:r w:rsidR="00E16AA8" w:rsidRPr="00E16AA8">
        <w:rPr>
          <w:rFonts w:ascii="Arial" w:hAnsi="Arial" w:cs="Arial"/>
          <w:b/>
          <w:kern w:val="2"/>
          <w:lang w:eastAsia="zh-CN"/>
        </w:rPr>
        <w:t>10698</w:t>
      </w:r>
    </w:p>
    <w:p w14:paraId="11F4527D" w14:textId="77777777" w:rsidR="00F95089" w:rsidRPr="007F5EC6" w:rsidRDefault="00F95089" w:rsidP="00F95089">
      <w:pPr>
        <w:jc w:val="left"/>
        <w:rPr>
          <w:rFonts w:ascii="Arial" w:hAnsi="Arial" w:cs="Arial"/>
          <w:b/>
          <w:kern w:val="2"/>
          <w:lang w:eastAsia="zh-CN"/>
        </w:rPr>
      </w:pPr>
      <w:r>
        <w:rPr>
          <w:rFonts w:ascii="Arial" w:hAnsi="Arial" w:cs="Arial"/>
          <w:b/>
          <w:kern w:val="2"/>
          <w:lang w:eastAsia="zh-CN"/>
        </w:rPr>
        <w:t>Chongqing</w:t>
      </w:r>
      <w:r w:rsidRPr="00D74B92">
        <w:rPr>
          <w:rFonts w:ascii="Arial" w:hAnsi="Arial" w:cs="Arial"/>
          <w:b/>
          <w:kern w:val="2"/>
          <w:lang w:eastAsia="zh-CN"/>
        </w:rPr>
        <w:t xml:space="preserve">, </w:t>
      </w:r>
      <w:r>
        <w:rPr>
          <w:rFonts w:ascii="Arial" w:hAnsi="Arial" w:cs="Arial"/>
          <w:b/>
          <w:kern w:val="2"/>
          <w:lang w:eastAsia="zh-CN"/>
        </w:rPr>
        <w:t>China</w:t>
      </w:r>
      <w:r w:rsidRPr="00D74B92">
        <w:rPr>
          <w:rFonts w:ascii="Arial" w:hAnsi="Arial" w:cs="Arial"/>
          <w:b/>
          <w:kern w:val="2"/>
          <w:lang w:eastAsia="zh-CN"/>
        </w:rPr>
        <w:t xml:space="preserve">, </w:t>
      </w:r>
      <w:r>
        <w:rPr>
          <w:rFonts w:ascii="Arial" w:hAnsi="Arial" w:cs="Arial"/>
          <w:b/>
          <w:kern w:val="2"/>
          <w:lang w:eastAsia="zh-CN"/>
        </w:rPr>
        <w:t>October</w:t>
      </w:r>
      <w:r w:rsidRPr="00D74B92">
        <w:rPr>
          <w:rFonts w:ascii="Arial" w:hAnsi="Arial" w:cs="Arial"/>
          <w:b/>
          <w:kern w:val="2"/>
          <w:lang w:eastAsia="zh-CN"/>
        </w:rPr>
        <w:t xml:space="preserve"> </w:t>
      </w:r>
      <w:r>
        <w:rPr>
          <w:rFonts w:ascii="Arial" w:hAnsi="Arial" w:cs="Arial"/>
          <w:b/>
          <w:kern w:val="2"/>
          <w:lang w:eastAsia="zh-CN"/>
        </w:rPr>
        <w:t>14</w:t>
      </w:r>
      <w:r w:rsidRPr="00D74B92">
        <w:rPr>
          <w:rFonts w:ascii="Arial" w:hAnsi="Arial" w:cs="Arial"/>
          <w:b/>
          <w:kern w:val="2"/>
          <w:lang w:eastAsia="zh-CN"/>
        </w:rPr>
        <w:t>-</w:t>
      </w:r>
      <w:r>
        <w:rPr>
          <w:rFonts w:ascii="Arial" w:hAnsi="Arial" w:cs="Arial"/>
          <w:b/>
          <w:kern w:val="2"/>
          <w:lang w:eastAsia="zh-CN"/>
        </w:rPr>
        <w:t>20</w:t>
      </w:r>
      <w:r w:rsidRPr="00D74B92">
        <w:rPr>
          <w:rFonts w:ascii="Arial" w:hAnsi="Arial" w:cs="Arial"/>
          <w:b/>
          <w:kern w:val="2"/>
          <w:lang w:eastAsia="zh-CN"/>
        </w:rPr>
        <w:t>, 2019</w:t>
      </w:r>
    </w:p>
    <w:p w14:paraId="650D3E47" w14:textId="1A88F3DA" w:rsidR="00F95089" w:rsidRPr="00D74B92" w:rsidRDefault="00F95089" w:rsidP="00F9508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7.2.4.2.2</w:t>
      </w:r>
    </w:p>
    <w:p w14:paraId="481B24D3" w14:textId="77777777" w:rsidR="00F95089" w:rsidRPr="007F5EC6" w:rsidRDefault="00F95089" w:rsidP="00F9508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proofErr w:type="spellStart"/>
      <w:r w:rsidRPr="00DA0712">
        <w:rPr>
          <w:rFonts w:ascii="Arial" w:hAnsi="Arial" w:cs="Arial"/>
          <w:b/>
          <w:bCs/>
          <w:caps/>
          <w:sz w:val="24"/>
          <w:szCs w:val="24"/>
          <w:shd w:val="clear" w:color="auto" w:fill="FFFFFF"/>
        </w:rPr>
        <w:t>F</w:t>
      </w:r>
      <w:r w:rsidRPr="00DA0712">
        <w:rPr>
          <w:rFonts w:ascii="Arial" w:hAnsi="Arial" w:cs="Arial"/>
          <w:b/>
          <w:bCs/>
          <w:smallCaps/>
          <w:sz w:val="24"/>
          <w:szCs w:val="24"/>
          <w:shd w:val="clear" w:color="auto" w:fill="FFFFFF"/>
        </w:rPr>
        <w:t>uturewei</w:t>
      </w:r>
      <w:proofErr w:type="spellEnd"/>
    </w:p>
    <w:p w14:paraId="0376E4BF" w14:textId="77777777" w:rsidR="00F95089" w:rsidRDefault="00F95089" w:rsidP="00F9508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Pr="00F95089">
        <w:rPr>
          <w:rFonts w:ascii="Arial" w:hAnsi="Arial" w:cs="Arial"/>
          <w:b/>
          <w:lang w:eastAsia="zh-CN"/>
        </w:rPr>
        <w:t>Views on mode-2 resource allocation</w:t>
      </w:r>
    </w:p>
    <w:p w14:paraId="18703EA3" w14:textId="7858D882" w:rsidR="00F95089" w:rsidRPr="00D74B92" w:rsidRDefault="00F95089" w:rsidP="00F9508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0DF6F402" w14:textId="77777777" w:rsidR="00607A50" w:rsidRDefault="00EE4568" w:rsidP="00EE4568">
      <w:pPr>
        <w:rPr>
          <w:lang w:eastAsia="zh-CN"/>
        </w:rPr>
      </w:pPr>
      <w:r>
        <w:rPr>
          <w:lang w:eastAsia="zh-CN"/>
        </w:rPr>
        <w:t>Mode-2</w:t>
      </w:r>
      <w:r w:rsidR="00FA0C75">
        <w:rPr>
          <w:lang w:eastAsia="zh-CN"/>
        </w:rPr>
        <w:t xml:space="preserve"> resource allocation was discussed in RA</w:t>
      </w:r>
      <w:r w:rsidR="00340F2E">
        <w:rPr>
          <w:lang w:eastAsia="zh-CN"/>
        </w:rPr>
        <w:t>N</w:t>
      </w:r>
      <w:r w:rsidR="00FA0C75">
        <w:rPr>
          <w:lang w:eastAsia="zh-CN"/>
        </w:rPr>
        <w:t>1#9</w:t>
      </w:r>
      <w:r w:rsidR="00607A50">
        <w:rPr>
          <w:lang w:eastAsia="zh-CN"/>
        </w:rPr>
        <w:t>8, with substantial progress</w:t>
      </w:r>
      <w:r w:rsidR="00FA0C75">
        <w:rPr>
          <w:lang w:eastAsia="zh-CN"/>
        </w:rPr>
        <w:t xml:space="preserve">. </w:t>
      </w:r>
      <w:r>
        <w:rPr>
          <w:lang w:eastAsia="zh-CN"/>
        </w:rPr>
        <w:t xml:space="preserve">In particular, </w:t>
      </w:r>
      <w:r w:rsidR="00607A50">
        <w:rPr>
          <w:lang w:eastAsia="zh-CN"/>
        </w:rPr>
        <w:t>the following agreements were reached</w:t>
      </w:r>
    </w:p>
    <w:p w14:paraId="5DD07F8A" w14:textId="77777777" w:rsidR="00607A50" w:rsidRPr="00607A50" w:rsidRDefault="00607A50" w:rsidP="00607A50">
      <w:pPr>
        <w:numPr>
          <w:ilvl w:val="0"/>
          <w:numId w:val="31"/>
        </w:numPr>
        <w:autoSpaceDE/>
        <w:adjustRightInd/>
        <w:snapToGrid/>
        <w:spacing w:after="0"/>
        <w:jc w:val="left"/>
        <w:rPr>
          <w:rFonts w:ascii="Times" w:hAnsi="Times"/>
          <w:i/>
          <w:sz w:val="20"/>
          <w:szCs w:val="20"/>
          <w:lang w:eastAsia="x-none"/>
        </w:rPr>
      </w:pPr>
      <w:r w:rsidRPr="00607A50">
        <w:rPr>
          <w:rFonts w:ascii="Times" w:hAnsi="Times"/>
          <w:i/>
          <w:sz w:val="20"/>
          <w:szCs w:val="20"/>
          <w:lang w:eastAsia="x-none"/>
        </w:rPr>
        <w:t>At least for mode 2, The maximum number of SL resources N</w:t>
      </w:r>
      <w:r w:rsidRPr="00607A50">
        <w:rPr>
          <w:rFonts w:ascii="Times" w:hAnsi="Times"/>
          <w:i/>
          <w:sz w:val="20"/>
          <w:szCs w:val="20"/>
          <w:vertAlign w:val="subscript"/>
          <w:lang w:eastAsia="x-none"/>
        </w:rPr>
        <w:t>MAX</w:t>
      </w:r>
      <w:r w:rsidRPr="00607A50">
        <w:rPr>
          <w:rFonts w:ascii="Times" w:hAnsi="Times"/>
          <w:i/>
          <w:sz w:val="20"/>
          <w:szCs w:val="20"/>
          <w:lang w:eastAsia="x-none"/>
        </w:rPr>
        <w:t xml:space="preserve"> reserved by one transmission including current transmission is [2 or 3 or 4]</w:t>
      </w:r>
    </w:p>
    <w:p w14:paraId="22B9C3C6" w14:textId="77777777" w:rsidR="00607A50" w:rsidRPr="00607A50" w:rsidRDefault="00607A50" w:rsidP="00607A50">
      <w:pPr>
        <w:numPr>
          <w:ilvl w:val="1"/>
          <w:numId w:val="31"/>
        </w:numPr>
        <w:autoSpaceDE/>
        <w:adjustRightInd/>
        <w:snapToGrid/>
        <w:spacing w:after="0"/>
        <w:jc w:val="left"/>
        <w:rPr>
          <w:rFonts w:ascii="Times" w:hAnsi="Times"/>
          <w:i/>
          <w:sz w:val="20"/>
          <w:szCs w:val="20"/>
          <w:lang w:eastAsia="x-none"/>
        </w:rPr>
      </w:pPr>
      <w:r w:rsidRPr="00607A50">
        <w:rPr>
          <w:rFonts w:ascii="Times" w:hAnsi="Times"/>
          <w:i/>
          <w:sz w:val="20"/>
          <w:szCs w:val="20"/>
          <w:lang w:eastAsia="x-none"/>
        </w:rPr>
        <w:t xml:space="preserve">Aim to select the </w:t>
      </w:r>
      <w:proofErr w:type="gramStart"/>
      <w:r w:rsidRPr="00607A50">
        <w:rPr>
          <w:rFonts w:ascii="Times" w:hAnsi="Times"/>
          <w:i/>
          <w:sz w:val="20"/>
          <w:szCs w:val="20"/>
          <w:lang w:eastAsia="x-none"/>
        </w:rPr>
        <w:t>particular number</w:t>
      </w:r>
      <w:proofErr w:type="gramEnd"/>
      <w:r w:rsidRPr="00607A50">
        <w:rPr>
          <w:rFonts w:ascii="Times" w:hAnsi="Times"/>
          <w:i/>
          <w:sz w:val="20"/>
          <w:szCs w:val="20"/>
          <w:lang w:eastAsia="x-none"/>
        </w:rPr>
        <w:t xml:space="preserve"> in RAN1#98</w:t>
      </w:r>
    </w:p>
    <w:p w14:paraId="4B985952" w14:textId="77777777" w:rsidR="00607A50" w:rsidRPr="00607A50" w:rsidRDefault="00607A50" w:rsidP="00607A50">
      <w:pPr>
        <w:numPr>
          <w:ilvl w:val="0"/>
          <w:numId w:val="31"/>
        </w:numPr>
        <w:autoSpaceDE/>
        <w:adjustRightInd/>
        <w:snapToGrid/>
        <w:spacing w:after="0"/>
        <w:jc w:val="left"/>
        <w:rPr>
          <w:rFonts w:ascii="Times" w:hAnsi="Times"/>
          <w:i/>
          <w:sz w:val="20"/>
          <w:szCs w:val="20"/>
          <w:lang w:eastAsia="x-none"/>
        </w:rPr>
      </w:pPr>
      <w:r w:rsidRPr="00607A50">
        <w:rPr>
          <w:rFonts w:ascii="Times" w:hAnsi="Times"/>
          <w:i/>
          <w:sz w:val="20"/>
          <w:szCs w:val="20"/>
          <w:lang w:eastAsia="x-none"/>
        </w:rPr>
        <w:t>N</w:t>
      </w:r>
      <w:r w:rsidRPr="00607A50">
        <w:rPr>
          <w:rFonts w:ascii="Times" w:hAnsi="Times"/>
          <w:i/>
          <w:sz w:val="20"/>
          <w:szCs w:val="20"/>
          <w:vertAlign w:val="subscript"/>
          <w:lang w:eastAsia="x-none"/>
        </w:rPr>
        <w:t>MAX</w:t>
      </w:r>
      <w:r w:rsidRPr="00607A50">
        <w:rPr>
          <w:rFonts w:ascii="Times" w:hAnsi="Times"/>
          <w:i/>
          <w:sz w:val="20"/>
          <w:szCs w:val="20"/>
          <w:lang w:eastAsia="x-none"/>
        </w:rPr>
        <w:t xml:space="preserve"> is the same regardless of whether HARQ feedback is enabled or disabled</w:t>
      </w:r>
    </w:p>
    <w:p w14:paraId="21BE382F" w14:textId="77777777" w:rsidR="00607A50" w:rsidRPr="00607A50" w:rsidRDefault="00607A50" w:rsidP="00607A50">
      <w:pPr>
        <w:autoSpaceDE/>
        <w:jc w:val="left"/>
        <w:rPr>
          <w:rFonts w:ascii="Times" w:hAnsi="Times"/>
          <w:i/>
          <w:sz w:val="20"/>
          <w:szCs w:val="20"/>
          <w:lang w:eastAsia="x-none"/>
        </w:rPr>
      </w:pPr>
    </w:p>
    <w:p w14:paraId="15F4883C" w14:textId="77777777" w:rsidR="00607A50" w:rsidRPr="00607A50" w:rsidRDefault="00607A50" w:rsidP="00607A50">
      <w:pPr>
        <w:numPr>
          <w:ilvl w:val="0"/>
          <w:numId w:val="31"/>
        </w:numPr>
        <w:autoSpaceDE/>
        <w:adjustRightInd/>
        <w:snapToGrid/>
        <w:spacing w:after="0"/>
        <w:jc w:val="left"/>
        <w:rPr>
          <w:rFonts w:ascii="Times" w:hAnsi="Times"/>
          <w:i/>
          <w:sz w:val="20"/>
          <w:szCs w:val="20"/>
          <w:lang w:eastAsia="x-none"/>
        </w:rPr>
      </w:pPr>
      <w:r w:rsidRPr="00607A50">
        <w:rPr>
          <w:rFonts w:ascii="Times" w:hAnsi="Times"/>
          <w:i/>
          <w:sz w:val="20"/>
          <w:szCs w:val="20"/>
          <w:lang w:eastAsia="x-none"/>
        </w:rPr>
        <w:t xml:space="preserve">In Mode-2, SCI payload indicates sub-channel(s) and slot(s) used by a UE and/or reserved by a UE for PSSCH (re-)transmission(s) </w:t>
      </w:r>
    </w:p>
    <w:p w14:paraId="611B1141" w14:textId="77777777" w:rsidR="00607A50" w:rsidRPr="00607A50" w:rsidRDefault="00607A50" w:rsidP="00607A50">
      <w:pPr>
        <w:numPr>
          <w:ilvl w:val="0"/>
          <w:numId w:val="31"/>
        </w:numPr>
        <w:autoSpaceDE/>
        <w:adjustRightInd/>
        <w:snapToGrid/>
        <w:spacing w:after="0"/>
        <w:jc w:val="left"/>
        <w:rPr>
          <w:rFonts w:ascii="Times" w:hAnsi="Times"/>
          <w:i/>
          <w:sz w:val="20"/>
          <w:szCs w:val="20"/>
          <w:lang w:eastAsia="x-none"/>
        </w:rPr>
      </w:pPr>
      <w:r w:rsidRPr="00607A50">
        <w:rPr>
          <w:rFonts w:ascii="Times" w:hAnsi="Times"/>
          <w:i/>
          <w:sz w:val="20"/>
          <w:szCs w:val="20"/>
          <w:lang w:eastAsia="x-none"/>
        </w:rPr>
        <w:t>SL minimum resource allocation unit is a slot</w:t>
      </w:r>
    </w:p>
    <w:p w14:paraId="6671D1F0" w14:textId="77777777" w:rsidR="00607A50" w:rsidRPr="00607A50" w:rsidRDefault="00607A50" w:rsidP="00607A50">
      <w:pPr>
        <w:numPr>
          <w:ilvl w:val="0"/>
          <w:numId w:val="31"/>
        </w:numPr>
        <w:autoSpaceDE/>
        <w:adjustRightInd/>
        <w:snapToGrid/>
        <w:spacing w:after="0"/>
        <w:jc w:val="left"/>
        <w:rPr>
          <w:rFonts w:ascii="Times" w:hAnsi="Times"/>
          <w:i/>
          <w:sz w:val="20"/>
          <w:szCs w:val="20"/>
          <w:lang w:eastAsia="x-none"/>
        </w:rPr>
      </w:pPr>
      <w:r w:rsidRPr="00607A50">
        <w:rPr>
          <w:rFonts w:ascii="Times" w:hAnsi="Times"/>
          <w:i/>
          <w:sz w:val="20"/>
          <w:szCs w:val="20"/>
          <w:lang w:eastAsia="x-none"/>
        </w:rPr>
        <w:t>FFS whether when the resource allocation is multiple slots, the slots can be aggregated</w:t>
      </w:r>
    </w:p>
    <w:p w14:paraId="378FD089" w14:textId="77777777" w:rsidR="00607A50" w:rsidRPr="00607A50" w:rsidRDefault="00607A50" w:rsidP="00607A50">
      <w:pPr>
        <w:numPr>
          <w:ilvl w:val="0"/>
          <w:numId w:val="31"/>
        </w:numPr>
        <w:autoSpaceDE/>
        <w:adjustRightInd/>
        <w:snapToGrid/>
        <w:spacing w:after="0"/>
        <w:jc w:val="left"/>
        <w:rPr>
          <w:rFonts w:ascii="Times" w:hAnsi="Times"/>
          <w:i/>
          <w:sz w:val="20"/>
          <w:szCs w:val="20"/>
          <w:lang w:eastAsia="x-none"/>
        </w:rPr>
      </w:pPr>
      <w:r w:rsidRPr="00607A50">
        <w:rPr>
          <w:rFonts w:ascii="Times" w:hAnsi="Times"/>
          <w:i/>
          <w:sz w:val="20"/>
          <w:szCs w:val="20"/>
          <w:lang w:eastAsia="x-none"/>
        </w:rPr>
        <w:t>FFS whether in case of multiple slots, the indicated slots are contiguous or not</w:t>
      </w:r>
    </w:p>
    <w:p w14:paraId="71EAAD14" w14:textId="77777777" w:rsidR="00607A50" w:rsidRPr="00607A50" w:rsidRDefault="00607A50" w:rsidP="00607A50">
      <w:pPr>
        <w:autoSpaceDE/>
        <w:jc w:val="left"/>
        <w:rPr>
          <w:rFonts w:ascii="Times" w:hAnsi="Times"/>
          <w:i/>
          <w:sz w:val="20"/>
          <w:szCs w:val="20"/>
          <w:lang w:val="en-GB"/>
        </w:rPr>
      </w:pPr>
    </w:p>
    <w:p w14:paraId="12D7E6F8" w14:textId="77777777" w:rsidR="00607A50" w:rsidRPr="00607A50" w:rsidRDefault="00607A50" w:rsidP="00607A50">
      <w:pPr>
        <w:numPr>
          <w:ilvl w:val="0"/>
          <w:numId w:val="31"/>
        </w:numPr>
        <w:autoSpaceDE/>
        <w:adjustRightInd/>
        <w:snapToGrid/>
        <w:spacing w:after="0"/>
        <w:jc w:val="left"/>
        <w:rPr>
          <w:rFonts w:ascii="Times" w:hAnsi="Times"/>
          <w:i/>
          <w:sz w:val="20"/>
          <w:szCs w:val="20"/>
          <w:lang w:eastAsia="x-none"/>
        </w:rPr>
      </w:pPr>
      <w:r w:rsidRPr="00607A50">
        <w:rPr>
          <w:rFonts w:ascii="Times" w:hAnsi="Times"/>
          <w:i/>
          <w:sz w:val="20"/>
          <w:szCs w:val="20"/>
          <w:lang w:eastAsia="x-none"/>
        </w:rPr>
        <w:t>The resource (re-)selection procedure includes the following steps</w:t>
      </w:r>
    </w:p>
    <w:p w14:paraId="7FC46F63" w14:textId="77777777" w:rsidR="00607A50" w:rsidRPr="00607A50" w:rsidRDefault="00607A50" w:rsidP="00607A50">
      <w:pPr>
        <w:numPr>
          <w:ilvl w:val="1"/>
          <w:numId w:val="31"/>
        </w:numPr>
        <w:autoSpaceDE/>
        <w:adjustRightInd/>
        <w:snapToGrid/>
        <w:spacing w:after="0"/>
        <w:jc w:val="left"/>
        <w:rPr>
          <w:rFonts w:ascii="Times" w:hAnsi="Times"/>
          <w:i/>
          <w:sz w:val="20"/>
          <w:szCs w:val="20"/>
          <w:lang w:eastAsia="x-none"/>
        </w:rPr>
      </w:pPr>
      <w:r w:rsidRPr="00607A50">
        <w:rPr>
          <w:rFonts w:ascii="Times" w:hAnsi="Times"/>
          <w:i/>
          <w:sz w:val="20"/>
          <w:szCs w:val="20"/>
          <w:lang w:val="en-GB" w:eastAsia="x-none"/>
        </w:rPr>
        <w:t>Step 1: Identification of candidate resources</w:t>
      </w:r>
      <w:r w:rsidRPr="00607A50">
        <w:rPr>
          <w:rFonts w:ascii="Times" w:hAnsi="Times"/>
          <w:i/>
          <w:color w:val="E7E6E6"/>
          <w:sz w:val="20"/>
          <w:szCs w:val="20"/>
          <w:lang w:val="en-GB" w:eastAsia="x-none"/>
        </w:rPr>
        <w:t xml:space="preserve"> </w:t>
      </w:r>
      <w:r w:rsidRPr="00607A50">
        <w:rPr>
          <w:rFonts w:ascii="Times" w:hAnsi="Times"/>
          <w:i/>
          <w:sz w:val="20"/>
          <w:szCs w:val="20"/>
          <w:lang w:val="en-GB" w:eastAsia="x-none"/>
        </w:rPr>
        <w:t>within the resource selection window</w:t>
      </w:r>
    </w:p>
    <w:p w14:paraId="2DF22B1E" w14:textId="77777777" w:rsidR="00607A50" w:rsidRPr="00607A50" w:rsidRDefault="00607A50" w:rsidP="00607A50">
      <w:pPr>
        <w:numPr>
          <w:ilvl w:val="2"/>
          <w:numId w:val="31"/>
        </w:numPr>
        <w:autoSpaceDE/>
        <w:adjustRightInd/>
        <w:snapToGrid/>
        <w:spacing w:after="0"/>
        <w:jc w:val="left"/>
        <w:rPr>
          <w:rFonts w:ascii="Times" w:hAnsi="Times"/>
          <w:i/>
          <w:sz w:val="20"/>
          <w:szCs w:val="20"/>
          <w:lang w:eastAsia="x-none"/>
        </w:rPr>
      </w:pPr>
      <w:r w:rsidRPr="00607A50">
        <w:rPr>
          <w:rFonts w:ascii="Times" w:hAnsi="Times"/>
          <w:i/>
          <w:sz w:val="20"/>
          <w:szCs w:val="20"/>
          <w:lang w:val="en-GB" w:eastAsia="x-none"/>
        </w:rPr>
        <w:t>FFS details</w:t>
      </w:r>
    </w:p>
    <w:p w14:paraId="3E6CE501" w14:textId="77777777" w:rsidR="00607A50" w:rsidRPr="00607A50" w:rsidRDefault="00607A50" w:rsidP="00607A50">
      <w:pPr>
        <w:numPr>
          <w:ilvl w:val="1"/>
          <w:numId w:val="31"/>
        </w:numPr>
        <w:autoSpaceDE/>
        <w:adjustRightInd/>
        <w:snapToGrid/>
        <w:spacing w:after="0"/>
        <w:jc w:val="left"/>
        <w:rPr>
          <w:rFonts w:ascii="Times" w:hAnsi="Times"/>
          <w:i/>
          <w:sz w:val="20"/>
          <w:szCs w:val="20"/>
          <w:lang w:eastAsia="x-none"/>
        </w:rPr>
      </w:pPr>
      <w:r w:rsidRPr="00607A50">
        <w:rPr>
          <w:rFonts w:ascii="Times" w:hAnsi="Times"/>
          <w:i/>
          <w:sz w:val="20"/>
          <w:szCs w:val="20"/>
          <w:lang w:val="en-GB" w:eastAsia="x-none"/>
        </w:rPr>
        <w:t>Step 2: Resource selection for (re-)transmission(s) from the identified candidate resources</w:t>
      </w:r>
    </w:p>
    <w:p w14:paraId="729A3FA9" w14:textId="77777777" w:rsidR="00607A50" w:rsidRPr="00607A50" w:rsidRDefault="00607A50" w:rsidP="00607A50">
      <w:pPr>
        <w:numPr>
          <w:ilvl w:val="2"/>
          <w:numId w:val="31"/>
        </w:numPr>
        <w:autoSpaceDE/>
        <w:adjustRightInd/>
        <w:snapToGrid/>
        <w:spacing w:after="0"/>
        <w:jc w:val="left"/>
        <w:rPr>
          <w:rFonts w:ascii="Times" w:hAnsi="Times"/>
          <w:i/>
          <w:sz w:val="20"/>
          <w:szCs w:val="20"/>
          <w:lang w:eastAsia="x-none"/>
        </w:rPr>
      </w:pPr>
      <w:r w:rsidRPr="00607A50">
        <w:rPr>
          <w:rFonts w:ascii="Times" w:hAnsi="Times"/>
          <w:i/>
          <w:sz w:val="20"/>
          <w:szCs w:val="20"/>
          <w:lang w:val="en-GB" w:eastAsia="x-none"/>
        </w:rPr>
        <w:t>FFS details</w:t>
      </w:r>
    </w:p>
    <w:p w14:paraId="2289309B" w14:textId="77777777" w:rsidR="00607A50" w:rsidRPr="00607A50" w:rsidRDefault="00607A50" w:rsidP="00607A50">
      <w:pPr>
        <w:autoSpaceDE/>
        <w:jc w:val="left"/>
        <w:rPr>
          <w:rFonts w:ascii="Times" w:hAnsi="Times"/>
          <w:i/>
          <w:sz w:val="20"/>
          <w:szCs w:val="20"/>
          <w:highlight w:val="green"/>
          <w:lang w:val="en-GB"/>
        </w:rPr>
      </w:pPr>
    </w:p>
    <w:p w14:paraId="040828A0" w14:textId="77777777" w:rsidR="00607A50" w:rsidRPr="00607A50" w:rsidRDefault="00607A50" w:rsidP="00607A50">
      <w:pPr>
        <w:numPr>
          <w:ilvl w:val="0"/>
          <w:numId w:val="31"/>
        </w:numPr>
        <w:autoSpaceDE/>
        <w:adjustRightInd/>
        <w:snapToGrid/>
        <w:spacing w:after="0"/>
        <w:jc w:val="left"/>
        <w:rPr>
          <w:rFonts w:ascii="Times" w:hAnsi="Times"/>
          <w:i/>
          <w:sz w:val="20"/>
          <w:szCs w:val="20"/>
          <w:lang w:eastAsia="x-none"/>
        </w:rPr>
      </w:pPr>
      <w:r w:rsidRPr="00607A50">
        <w:rPr>
          <w:rFonts w:ascii="Times" w:hAnsi="Times"/>
          <w:i/>
          <w:sz w:val="20"/>
          <w:szCs w:val="20"/>
          <w:lang w:eastAsia="x-none"/>
        </w:rPr>
        <w:t>In Step 1 of the resource (re-)selection procedure, a resource is not considered as a candidate resource if:</w:t>
      </w:r>
    </w:p>
    <w:p w14:paraId="480B2E42" w14:textId="77777777" w:rsidR="00607A50" w:rsidRPr="00607A50" w:rsidRDefault="00607A50" w:rsidP="00607A50">
      <w:pPr>
        <w:numPr>
          <w:ilvl w:val="1"/>
          <w:numId w:val="31"/>
        </w:numPr>
        <w:autoSpaceDE/>
        <w:adjustRightInd/>
        <w:snapToGrid/>
        <w:spacing w:after="0"/>
        <w:jc w:val="left"/>
        <w:rPr>
          <w:rFonts w:ascii="Times" w:hAnsi="Times"/>
          <w:i/>
          <w:sz w:val="20"/>
          <w:szCs w:val="20"/>
          <w:lang w:eastAsia="x-none"/>
        </w:rPr>
      </w:pPr>
      <w:r w:rsidRPr="00607A50">
        <w:rPr>
          <w:rFonts w:ascii="Times" w:hAnsi="Times"/>
          <w:i/>
          <w:sz w:val="20"/>
          <w:szCs w:val="20"/>
          <w:lang w:eastAsia="x-none"/>
        </w:rPr>
        <w:t>The resource is indicated in a received SCI and the associated L1 SL-RSRP measurement is above an SL-RSRP threshold</w:t>
      </w:r>
    </w:p>
    <w:p w14:paraId="6FFA734A" w14:textId="77777777" w:rsidR="00607A50" w:rsidRPr="00607A50" w:rsidRDefault="00607A50" w:rsidP="00607A50">
      <w:pPr>
        <w:numPr>
          <w:ilvl w:val="2"/>
          <w:numId w:val="31"/>
        </w:numPr>
        <w:autoSpaceDE/>
        <w:adjustRightInd/>
        <w:snapToGrid/>
        <w:spacing w:after="0"/>
        <w:jc w:val="left"/>
        <w:rPr>
          <w:rFonts w:ascii="Times" w:hAnsi="Times"/>
          <w:i/>
          <w:sz w:val="20"/>
          <w:szCs w:val="20"/>
          <w:lang w:eastAsia="x-none"/>
        </w:rPr>
      </w:pPr>
      <w:r w:rsidRPr="00607A50">
        <w:rPr>
          <w:rFonts w:ascii="Times" w:hAnsi="Times"/>
          <w:i/>
          <w:sz w:val="20"/>
          <w:szCs w:val="20"/>
          <w:lang w:eastAsia="x-none"/>
        </w:rPr>
        <w:t>The SL-RSRP threshold is at least a function of the priority of the SL transmission indicated in the received SCI and the priority of the transmission for which resources are being selected by the UE</w:t>
      </w:r>
    </w:p>
    <w:p w14:paraId="32138DD9" w14:textId="7461DD18" w:rsidR="00607A50" w:rsidRPr="00607A50" w:rsidRDefault="00607A50" w:rsidP="00EE4568">
      <w:pPr>
        <w:numPr>
          <w:ilvl w:val="1"/>
          <w:numId w:val="31"/>
        </w:numPr>
        <w:autoSpaceDE/>
        <w:adjustRightInd/>
        <w:snapToGrid/>
        <w:spacing w:after="0"/>
        <w:jc w:val="left"/>
        <w:rPr>
          <w:rFonts w:ascii="Times" w:hAnsi="Times"/>
          <w:i/>
          <w:sz w:val="20"/>
          <w:szCs w:val="20"/>
          <w:lang w:eastAsia="x-none"/>
        </w:rPr>
      </w:pPr>
      <w:r w:rsidRPr="00607A50">
        <w:rPr>
          <w:rFonts w:ascii="Times" w:hAnsi="Times"/>
          <w:i/>
          <w:sz w:val="20"/>
          <w:szCs w:val="20"/>
          <w:lang w:eastAsia="x-none"/>
        </w:rPr>
        <w:t>FFS details</w:t>
      </w:r>
    </w:p>
    <w:p w14:paraId="287EA4E0" w14:textId="77777777" w:rsidR="00607A50" w:rsidRDefault="00607A50" w:rsidP="00EE4568">
      <w:pPr>
        <w:rPr>
          <w:lang w:eastAsia="zh-CN"/>
        </w:rPr>
      </w:pPr>
    </w:p>
    <w:p w14:paraId="7DCD5DD2" w14:textId="6787D8C3" w:rsidR="00EE4568" w:rsidRDefault="00EE4568" w:rsidP="00EE4568">
      <w:r>
        <w:t xml:space="preserve">In this contribution, </w:t>
      </w:r>
      <w:r w:rsidR="00607A50">
        <w:t>we discuss resource allocation mode-2. We provide our views on the sensing and resource allocation algorithm, the resource reservation process and resource allocation mode-2 for public safety applications.</w:t>
      </w:r>
    </w:p>
    <w:p w14:paraId="676F8917" w14:textId="77777777" w:rsidR="00CE6FD9" w:rsidRPr="007F5EC6" w:rsidRDefault="00CE6FD9" w:rsidP="007F5EC6"/>
    <w:p w14:paraId="35954F20" w14:textId="07D974DC" w:rsidR="00816E9B" w:rsidRDefault="008F167A" w:rsidP="00493C77">
      <w:pPr>
        <w:pStyle w:val="Heading1"/>
      </w:pPr>
      <w:r>
        <w:t>Sensing and resource allocation procedure</w:t>
      </w:r>
    </w:p>
    <w:p w14:paraId="3172591A" w14:textId="47CABDCE" w:rsidR="00AC6865" w:rsidRDefault="00AC6865" w:rsidP="00AC6865">
      <w:r>
        <w:t xml:space="preserve">In this section, we discuss how resources can be allocated for mode -2. An illustration of mode-2 is shown in </w:t>
      </w:r>
      <w:r>
        <w:fldChar w:fldCharType="begin"/>
      </w:r>
      <w:r>
        <w:instrText xml:space="preserve"> REF _Ref20749029 \h </w:instrText>
      </w:r>
      <w:r>
        <w:fldChar w:fldCharType="separate"/>
      </w:r>
      <w:r>
        <w:t xml:space="preserve">Figure </w:t>
      </w:r>
      <w:r>
        <w:rPr>
          <w:noProof/>
        </w:rPr>
        <w:t>1</w:t>
      </w:r>
      <w:r>
        <w:fldChar w:fldCharType="end"/>
      </w:r>
      <w:r>
        <w:t>. Both control and data are sent on the sidelink.</w:t>
      </w:r>
    </w:p>
    <w:p w14:paraId="0055FBED" w14:textId="77777777" w:rsidR="00AC6865" w:rsidRDefault="00AC6865" w:rsidP="00AC6865">
      <w:pPr>
        <w:keepNext/>
        <w:jc w:val="center"/>
      </w:pPr>
      <w:r>
        <w:rPr>
          <w:noProof/>
        </w:rPr>
        <w:drawing>
          <wp:inline distT="0" distB="0" distL="0" distR="0" wp14:anchorId="55CF892D" wp14:editId="15CE5B2B">
            <wp:extent cx="2400052" cy="8382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04367" cy="839707"/>
                    </a:xfrm>
                    <a:prstGeom prst="rect">
                      <a:avLst/>
                    </a:prstGeom>
                    <a:noFill/>
                  </pic:spPr>
                </pic:pic>
              </a:graphicData>
            </a:graphic>
          </wp:inline>
        </w:drawing>
      </w:r>
    </w:p>
    <w:p w14:paraId="3C64C25C" w14:textId="6B658914" w:rsidR="00AC6865" w:rsidRPr="00AC6865" w:rsidRDefault="00AC6865" w:rsidP="00AC6865">
      <w:pPr>
        <w:pStyle w:val="Caption"/>
      </w:pPr>
      <w:bookmarkStart w:id="2" w:name="_Ref20749029"/>
      <w:r>
        <w:t xml:space="preserve">Figure </w:t>
      </w:r>
      <w:r w:rsidR="007A6D28">
        <w:fldChar w:fldCharType="begin"/>
      </w:r>
      <w:r w:rsidR="007A6D28">
        <w:instrText xml:space="preserve"> SEQ Figure \* ARABIC </w:instrText>
      </w:r>
      <w:r w:rsidR="007A6D28">
        <w:fldChar w:fldCharType="separate"/>
      </w:r>
      <w:r>
        <w:rPr>
          <w:noProof/>
        </w:rPr>
        <w:t>1</w:t>
      </w:r>
      <w:r w:rsidR="007A6D28">
        <w:rPr>
          <w:noProof/>
        </w:rPr>
        <w:fldChar w:fldCharType="end"/>
      </w:r>
      <w:bookmarkEnd w:id="2"/>
      <w:r>
        <w:t>. Mode-2 communication</w:t>
      </w:r>
    </w:p>
    <w:p w14:paraId="7AC40E8B" w14:textId="5A87BCEB" w:rsidR="008F167A" w:rsidRDefault="008F167A" w:rsidP="008F167A">
      <w:pPr>
        <w:pStyle w:val="Heading2"/>
      </w:pPr>
      <w:r>
        <w:lastRenderedPageBreak/>
        <w:t>Sensing</w:t>
      </w:r>
    </w:p>
    <w:p w14:paraId="24676933" w14:textId="00CBDDC3" w:rsidR="008F167A" w:rsidRDefault="008F167A" w:rsidP="008F167A">
      <w:r>
        <w:t>At RAN1#98, decisions were taken that make the sensing/resource selection procedure very similar to the LTE-V procedure:</w:t>
      </w:r>
    </w:p>
    <w:p w14:paraId="1202BABA" w14:textId="771111B8" w:rsidR="008F167A" w:rsidRPr="00FF13D5" w:rsidRDefault="008F167A" w:rsidP="008F167A">
      <w:pPr>
        <w:pStyle w:val="ListParagraph"/>
        <w:numPr>
          <w:ilvl w:val="0"/>
          <w:numId w:val="32"/>
        </w:numPr>
        <w:rPr>
          <w:rFonts w:ascii="Times New Roman" w:hAnsi="Times New Roman"/>
        </w:rPr>
      </w:pPr>
      <w:r w:rsidRPr="00FF13D5">
        <w:rPr>
          <w:rFonts w:ascii="Times New Roman" w:hAnsi="Times New Roman"/>
        </w:rPr>
        <w:t>Sensing is based on the information in the SCI and o</w:t>
      </w:r>
      <w:r w:rsidR="00FF13D5" w:rsidRPr="00FF13D5">
        <w:rPr>
          <w:rFonts w:ascii="Times New Roman" w:hAnsi="Times New Roman"/>
        </w:rPr>
        <w:t>n the L1 SL-RSRP measurements</w:t>
      </w:r>
    </w:p>
    <w:p w14:paraId="2807352B" w14:textId="08E69C31" w:rsidR="008F167A" w:rsidRPr="00FF13D5" w:rsidRDefault="008F167A" w:rsidP="008F167A">
      <w:pPr>
        <w:pStyle w:val="ListParagraph"/>
        <w:numPr>
          <w:ilvl w:val="0"/>
          <w:numId w:val="32"/>
        </w:numPr>
        <w:rPr>
          <w:rFonts w:ascii="Times New Roman" w:hAnsi="Times New Roman"/>
        </w:rPr>
      </w:pPr>
      <w:r w:rsidRPr="00FF13D5">
        <w:rPr>
          <w:rFonts w:ascii="Times New Roman" w:hAnsi="Times New Roman"/>
        </w:rPr>
        <w:t>A resource selection window is defined</w:t>
      </w:r>
    </w:p>
    <w:p w14:paraId="13CBB4DF" w14:textId="7BC16356" w:rsidR="008F167A" w:rsidRPr="00FF13D5" w:rsidRDefault="00FF13D5" w:rsidP="008F167A">
      <w:pPr>
        <w:pStyle w:val="ListParagraph"/>
        <w:numPr>
          <w:ilvl w:val="0"/>
          <w:numId w:val="32"/>
        </w:numPr>
        <w:rPr>
          <w:rFonts w:ascii="Times New Roman" w:hAnsi="Times New Roman"/>
        </w:rPr>
      </w:pPr>
      <w:r w:rsidRPr="00FF13D5">
        <w:rPr>
          <w:rFonts w:ascii="Times New Roman" w:hAnsi="Times New Roman"/>
        </w:rPr>
        <w:t>Identification of candidate resources in the resource selection window</w:t>
      </w:r>
    </w:p>
    <w:p w14:paraId="019E5C87" w14:textId="60A4CCB0" w:rsidR="00FF13D5" w:rsidRDefault="00FF13D5" w:rsidP="00FF13D5">
      <w:r>
        <w:t xml:space="preserve">The resource allocation procedure is shown in </w:t>
      </w:r>
      <w:r>
        <w:fldChar w:fldCharType="begin"/>
      </w:r>
      <w:r>
        <w:instrText xml:space="preserve"> REF _Ref20746236 \h </w:instrText>
      </w:r>
      <w:r>
        <w:fldChar w:fldCharType="separate"/>
      </w:r>
      <w:r>
        <w:t xml:space="preserve">Figure </w:t>
      </w:r>
      <w:r>
        <w:rPr>
          <w:noProof/>
        </w:rPr>
        <w:t>1</w:t>
      </w:r>
      <w:r>
        <w:fldChar w:fldCharType="end"/>
      </w:r>
      <w:r>
        <w:t>.</w:t>
      </w:r>
    </w:p>
    <w:p w14:paraId="04803F95" w14:textId="77777777" w:rsidR="00FF13D5" w:rsidRDefault="00FF13D5" w:rsidP="00FF13D5">
      <w:pPr>
        <w:keepNext/>
        <w:jc w:val="center"/>
      </w:pPr>
      <w:r>
        <w:object w:dxaOrig="13573" w:dyaOrig="4026" w14:anchorId="506B4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139pt" o:ole="">
            <v:imagedata r:id="rId9" o:title=""/>
          </v:shape>
          <o:OLEObject Type="Embed" ProgID="Visio.Drawing.11" ShapeID="_x0000_i1025" DrawAspect="Content" ObjectID="_1631688418" r:id="rId10"/>
        </w:object>
      </w:r>
    </w:p>
    <w:p w14:paraId="3E0CED7E" w14:textId="398B03E6" w:rsidR="00FF13D5" w:rsidRDefault="00FF13D5" w:rsidP="00FF13D5">
      <w:pPr>
        <w:pStyle w:val="Caption"/>
      </w:pPr>
      <w:bookmarkStart w:id="3" w:name="_Ref20746236"/>
      <w:r>
        <w:t xml:space="preserve">Figure </w:t>
      </w:r>
      <w:r w:rsidR="007A6D28">
        <w:fldChar w:fldCharType="begin"/>
      </w:r>
      <w:r w:rsidR="007A6D28">
        <w:instrText xml:space="preserve"> SEQ Figure \* ARABIC </w:instrText>
      </w:r>
      <w:r w:rsidR="007A6D28">
        <w:fldChar w:fldCharType="separate"/>
      </w:r>
      <w:r w:rsidR="00AC6865">
        <w:rPr>
          <w:noProof/>
        </w:rPr>
        <w:t>3</w:t>
      </w:r>
      <w:r w:rsidR="007A6D28">
        <w:rPr>
          <w:noProof/>
        </w:rPr>
        <w:fldChar w:fldCharType="end"/>
      </w:r>
      <w:bookmarkEnd w:id="3"/>
      <w:r>
        <w:t>. Sensing and resource selection operation for LTE V2X mode 4.</w:t>
      </w:r>
    </w:p>
    <w:p w14:paraId="3509B4D6" w14:textId="1590F95E" w:rsidR="00FF13D5" w:rsidRDefault="00FF13D5" w:rsidP="00FF13D5">
      <w:r>
        <w:t xml:space="preserve">As it can be seen, the sensing procedure as agreed so far is essentially the same as LTE. We suggest </w:t>
      </w:r>
      <w:r w:rsidR="00855392">
        <w:t>reusing</w:t>
      </w:r>
      <w:r>
        <w:t xml:space="preserve"> the sensing procedure ‘as is’ for the following reasons:</w:t>
      </w:r>
    </w:p>
    <w:p w14:paraId="26A5CD89" w14:textId="6AC484C0" w:rsidR="00FF13D5" w:rsidRPr="00855392" w:rsidRDefault="00FF13D5" w:rsidP="00FF13D5">
      <w:pPr>
        <w:pStyle w:val="ListParagraph"/>
        <w:numPr>
          <w:ilvl w:val="0"/>
          <w:numId w:val="33"/>
        </w:numPr>
        <w:rPr>
          <w:rFonts w:ascii="Times New Roman" w:hAnsi="Times New Roman"/>
        </w:rPr>
      </w:pPr>
      <w:r w:rsidRPr="00855392">
        <w:rPr>
          <w:rFonts w:ascii="Times New Roman" w:hAnsi="Times New Roman"/>
        </w:rPr>
        <w:t>The LTE sensing procedure has been shown to perform well</w:t>
      </w:r>
    </w:p>
    <w:p w14:paraId="1025BB74" w14:textId="79188A74" w:rsidR="00FF13D5" w:rsidRPr="00855392" w:rsidRDefault="00FF13D5" w:rsidP="00FF13D5">
      <w:pPr>
        <w:pStyle w:val="ListParagraph"/>
        <w:numPr>
          <w:ilvl w:val="0"/>
          <w:numId w:val="33"/>
        </w:numPr>
        <w:rPr>
          <w:rFonts w:ascii="Times New Roman" w:hAnsi="Times New Roman"/>
        </w:rPr>
      </w:pPr>
      <w:r w:rsidRPr="00855392">
        <w:rPr>
          <w:rFonts w:ascii="Times New Roman" w:hAnsi="Times New Roman"/>
        </w:rPr>
        <w:t>While mostly designed for periodic traffic, the procedure can accommodate non-periodic traffic as well</w:t>
      </w:r>
    </w:p>
    <w:p w14:paraId="3D846A91" w14:textId="7DD736AD" w:rsidR="00FF13D5" w:rsidRPr="00855392" w:rsidRDefault="00FF13D5" w:rsidP="00FF13D5">
      <w:pPr>
        <w:pStyle w:val="ListParagraph"/>
        <w:numPr>
          <w:ilvl w:val="0"/>
          <w:numId w:val="33"/>
        </w:numPr>
        <w:rPr>
          <w:rFonts w:ascii="Times New Roman" w:hAnsi="Times New Roman"/>
        </w:rPr>
      </w:pPr>
      <w:r w:rsidRPr="00855392">
        <w:rPr>
          <w:rFonts w:ascii="Times New Roman" w:hAnsi="Times New Roman"/>
        </w:rPr>
        <w:t>Unlike LTE-V, NR V2X supports unicast with HARQ. This mechanism can ensure that high reliability is achieved</w:t>
      </w:r>
    </w:p>
    <w:p w14:paraId="445974CC" w14:textId="20A56B35" w:rsidR="00FF13D5" w:rsidRPr="00855392" w:rsidRDefault="00FF13D5" w:rsidP="00FF13D5">
      <w:pPr>
        <w:pStyle w:val="ListParagraph"/>
        <w:numPr>
          <w:ilvl w:val="0"/>
          <w:numId w:val="33"/>
        </w:numPr>
        <w:rPr>
          <w:rFonts w:ascii="Times New Roman" w:hAnsi="Times New Roman"/>
        </w:rPr>
      </w:pPr>
      <w:r w:rsidRPr="00855392">
        <w:rPr>
          <w:rFonts w:ascii="Times New Roman" w:hAnsi="Times New Roman"/>
        </w:rPr>
        <w:t xml:space="preserve">With a short resource selection window and short slot duration, latency can be low. </w:t>
      </w:r>
    </w:p>
    <w:p w14:paraId="2073C2C9" w14:textId="43777F58" w:rsidR="00DD1EAA" w:rsidRPr="00DD1EAA" w:rsidRDefault="00DD1EAA" w:rsidP="00DD1EAA">
      <w:pPr>
        <w:rPr>
          <w:lang w:val="en-GB"/>
        </w:rPr>
      </w:pPr>
      <w:r>
        <w:t xml:space="preserve">Therefore, given the RANP guidance </w:t>
      </w:r>
      <w:proofErr w:type="gramStart"/>
      <w:r>
        <w:t>of  “</w:t>
      </w:r>
      <w:proofErr w:type="gramEnd"/>
      <w:r w:rsidR="00E16AA8">
        <w:rPr>
          <w:i/>
          <w:lang w:val="en-GB"/>
        </w:rPr>
        <w:t>i</w:t>
      </w:r>
      <w:r w:rsidRPr="00DD1EAA">
        <w:rPr>
          <w:i/>
          <w:lang w:val="en-GB"/>
        </w:rPr>
        <w:t xml:space="preserve">n order to expedite the V2X sidelink work, RAN1 is advised to reuse NR </w:t>
      </w:r>
      <w:proofErr w:type="spellStart"/>
      <w:r w:rsidRPr="00DD1EAA">
        <w:rPr>
          <w:i/>
          <w:lang w:val="en-GB"/>
        </w:rPr>
        <w:t>Uu</w:t>
      </w:r>
      <w:proofErr w:type="spellEnd"/>
      <w:r w:rsidRPr="00DD1EAA">
        <w:rPr>
          <w:i/>
          <w:lang w:val="en-GB"/>
        </w:rPr>
        <w:t xml:space="preserve"> design and/or LTE sidelink design to the greatest extent appropriate, unless there are strong reasons to deviate from these,”</w:t>
      </w:r>
      <w:r>
        <w:rPr>
          <w:lang w:val="en-GB"/>
        </w:rPr>
        <w:t xml:space="preserve"> the sensing procedure of LTE-V is reused.</w:t>
      </w:r>
    </w:p>
    <w:p w14:paraId="566C5805" w14:textId="3FED3195" w:rsidR="00FF13D5" w:rsidRPr="00855392" w:rsidRDefault="00FF13D5" w:rsidP="00FF13D5">
      <w:pPr>
        <w:rPr>
          <w:b/>
          <w:i/>
        </w:rPr>
      </w:pPr>
      <w:r w:rsidRPr="00855392">
        <w:rPr>
          <w:b/>
          <w:i/>
        </w:rPr>
        <w:t xml:space="preserve">Proposal 1: </w:t>
      </w:r>
    </w:p>
    <w:p w14:paraId="0C3D88DD" w14:textId="6F71D97C" w:rsidR="00FF13D5" w:rsidRPr="00855392" w:rsidRDefault="00FF13D5" w:rsidP="00FF13D5">
      <w:pPr>
        <w:pStyle w:val="ListParagraph"/>
        <w:numPr>
          <w:ilvl w:val="0"/>
          <w:numId w:val="34"/>
        </w:numPr>
        <w:rPr>
          <w:rFonts w:ascii="Times New Roman" w:hAnsi="Times New Roman"/>
          <w:b/>
          <w:i/>
        </w:rPr>
      </w:pPr>
      <w:r w:rsidRPr="00855392">
        <w:rPr>
          <w:rFonts w:ascii="Times New Roman" w:hAnsi="Times New Roman"/>
          <w:b/>
          <w:i/>
        </w:rPr>
        <w:t>The sensing procedure of LTE-V is used for NR V2X</w:t>
      </w:r>
    </w:p>
    <w:p w14:paraId="45BE7D92" w14:textId="1090DE1B" w:rsidR="00855392" w:rsidRPr="00855392" w:rsidRDefault="00FF13D5" w:rsidP="00855392">
      <w:pPr>
        <w:pStyle w:val="ListParagraph"/>
        <w:numPr>
          <w:ilvl w:val="1"/>
          <w:numId w:val="34"/>
        </w:numPr>
        <w:rPr>
          <w:rFonts w:ascii="Times New Roman" w:hAnsi="Times New Roman"/>
          <w:b/>
          <w:i/>
        </w:rPr>
      </w:pPr>
      <w:r w:rsidRPr="00855392">
        <w:rPr>
          <w:rFonts w:ascii="Times New Roman" w:hAnsi="Times New Roman"/>
          <w:b/>
          <w:i/>
        </w:rPr>
        <w:t xml:space="preserve">FFS parameter values (e.g., </w:t>
      </w:r>
      <w:r w:rsidR="00855392" w:rsidRPr="00855392">
        <w:rPr>
          <w:rFonts w:ascii="Times New Roman" w:hAnsi="Times New Roman"/>
          <w:b/>
          <w:i/>
        </w:rPr>
        <w:t>duration of sliding sensing window)</w:t>
      </w:r>
    </w:p>
    <w:p w14:paraId="6E2AC129" w14:textId="0ED03998" w:rsidR="00FF13D5" w:rsidRDefault="00FF13D5" w:rsidP="00FF13D5"/>
    <w:p w14:paraId="653E3889" w14:textId="1E56F1C9" w:rsidR="00DD1EAA" w:rsidRDefault="00DD1EAA" w:rsidP="00DD1EAA">
      <w:pPr>
        <w:pStyle w:val="Heading2"/>
      </w:pPr>
      <w:r>
        <w:t>Resource selection</w:t>
      </w:r>
    </w:p>
    <w:p w14:paraId="77887B62" w14:textId="7CFEBE61" w:rsidR="00DD1EAA" w:rsidRDefault="00DD1EAA" w:rsidP="00DD1EAA">
      <w:r>
        <w:t xml:space="preserve">For NR mode 2 sidelink NR V2X, the resource selection procedure can also be quite </w:t>
      </w:r>
      <w:proofErr w:type="gramStart"/>
      <w:r>
        <w:t>similar to</w:t>
      </w:r>
      <w:proofErr w:type="gramEnd"/>
      <w:r>
        <w:t xml:space="preserve"> the one for LTE mode 4 sidelink. However, for LTE mode 4, once the UE has obtained an acceptable set of resources (below an RSRP threshold), the UE randomly selects in this set of resources. This is too limiting for NR V2X: per the WID </w:t>
      </w:r>
      <w:r w:rsidR="00E16AA8">
        <w:t>[1],</w:t>
      </w:r>
      <w:r>
        <w:t xml:space="preserve"> RAN1 has the following objective:</w:t>
      </w:r>
    </w:p>
    <w:p w14:paraId="157F2ED6" w14:textId="77777777" w:rsidR="00DD1EAA" w:rsidRPr="00DD1EAA" w:rsidRDefault="00DD1EAA" w:rsidP="00DD1EAA">
      <w:pPr>
        <w:numPr>
          <w:ilvl w:val="1"/>
          <w:numId w:val="4"/>
        </w:numPr>
        <w:overflowPunct w:val="0"/>
        <w:snapToGrid/>
        <w:spacing w:after="180"/>
        <w:textAlignment w:val="baseline"/>
        <w:rPr>
          <w:i/>
          <w:lang w:eastAsia="ko-KR"/>
        </w:rPr>
      </w:pPr>
      <w:r w:rsidRPr="00DD1EAA">
        <w:rPr>
          <w:rFonts w:hint="eastAsia"/>
          <w:i/>
          <w:lang w:eastAsia="ko-KR"/>
        </w:rPr>
        <w:t xml:space="preserve">CSI acquisition </w:t>
      </w:r>
      <w:r w:rsidRPr="00DD1EAA">
        <w:rPr>
          <w:i/>
          <w:lang w:eastAsia="ko-KR"/>
        </w:rPr>
        <w:t xml:space="preserve">for unicast </w:t>
      </w:r>
      <w:r w:rsidRPr="00DD1EAA">
        <w:rPr>
          <w:rFonts w:hint="eastAsia"/>
          <w:i/>
          <w:lang w:eastAsia="ko-KR"/>
        </w:rPr>
        <w:t>[RAN1]</w:t>
      </w:r>
    </w:p>
    <w:p w14:paraId="4B3482C9" w14:textId="77777777" w:rsidR="00DD1EAA" w:rsidRPr="00DD1EAA" w:rsidRDefault="00DD1EAA" w:rsidP="00DD1EAA">
      <w:pPr>
        <w:numPr>
          <w:ilvl w:val="2"/>
          <w:numId w:val="4"/>
        </w:numPr>
        <w:overflowPunct w:val="0"/>
        <w:snapToGrid/>
        <w:spacing w:after="180"/>
        <w:textAlignment w:val="baseline"/>
        <w:rPr>
          <w:i/>
          <w:lang w:eastAsia="ko-KR"/>
        </w:rPr>
      </w:pPr>
      <w:r w:rsidRPr="00DD1EAA">
        <w:rPr>
          <w:i/>
          <w:lang w:eastAsia="ko-KR"/>
        </w:rPr>
        <w:t xml:space="preserve">CQI/RI reporting is </w:t>
      </w:r>
      <w:proofErr w:type="gramStart"/>
      <w:r w:rsidRPr="00DD1EAA">
        <w:rPr>
          <w:i/>
          <w:lang w:eastAsia="ko-KR"/>
        </w:rPr>
        <w:t>supported</w:t>
      </w:r>
      <w:proofErr w:type="gramEnd"/>
      <w:r w:rsidRPr="00DD1EAA">
        <w:rPr>
          <w:i/>
          <w:lang w:eastAsia="ko-KR"/>
        </w:rPr>
        <w:t xml:space="preserve"> and they are always reported together. No PMI reporting is supported in this work. Multi-rank PSSCH transmission is supported up to two antenna ports.</w:t>
      </w:r>
    </w:p>
    <w:p w14:paraId="388A37F4" w14:textId="77777777" w:rsidR="00DD1EAA" w:rsidRPr="00DD1EAA" w:rsidRDefault="00DD1EAA" w:rsidP="00DD1EAA">
      <w:pPr>
        <w:numPr>
          <w:ilvl w:val="2"/>
          <w:numId w:val="4"/>
        </w:numPr>
        <w:overflowPunct w:val="0"/>
        <w:snapToGrid/>
        <w:spacing w:after="180"/>
        <w:textAlignment w:val="baseline"/>
        <w:rPr>
          <w:i/>
          <w:lang w:eastAsia="ko-KR"/>
        </w:rPr>
      </w:pPr>
      <w:r w:rsidRPr="00DD1EAA">
        <w:rPr>
          <w:i/>
          <w:lang w:eastAsia="ko-KR"/>
        </w:rPr>
        <w:t>In sidelink, CSI is delivered using PSSCH (including PSSCH containing CSI only) using the resource allocation procedure for data transmission.</w:t>
      </w:r>
    </w:p>
    <w:p w14:paraId="08D95100" w14:textId="48F20490" w:rsidR="00271A63" w:rsidRDefault="00EA47E3" w:rsidP="00DD1EAA">
      <w:r>
        <w:t xml:space="preserve">The CSI information, when available, should be used in the resource selection process. When there is no CSI information available, and the UE </w:t>
      </w:r>
      <w:r w:rsidR="00271A63">
        <w:t>can randomly select a resource from the candidate resource with equal probability. The set of candidate resources can be obtained with the same procedure as LTE-V: based on the sensing the UE determines the available resources in the selection window. If at least 20% of resources are available, the UE can select a resource. The resource is randomly selected from the available resources with equal probability.  If less than 20% of resources are available, the UE increases all thresholds by 3 dB (such as the RSRP threshold), then repeats the procedure until at least 20% of the resources are occupied.</w:t>
      </w:r>
    </w:p>
    <w:p w14:paraId="4870411F" w14:textId="0839A5E7" w:rsidR="00DD1EAA" w:rsidRDefault="00271A63" w:rsidP="00DD1EAA">
      <w:r>
        <w:t>When CSI information is available, this process can be reused to a large extent. The LTE-V sensing procedure is used to obtain the available resources in the resource selection window. Then, CSI can be included by skewing the probability of selecting a given resource or even excluding resources if the CSI indicates a resource with bad quality.</w:t>
      </w:r>
    </w:p>
    <w:p w14:paraId="269E3967" w14:textId="68E6824D" w:rsidR="00271A63" w:rsidRPr="00F7139F" w:rsidRDefault="00271A63" w:rsidP="00DD1EAA">
      <w:pPr>
        <w:rPr>
          <w:b/>
          <w:i/>
        </w:rPr>
      </w:pPr>
      <w:r w:rsidRPr="00F7139F">
        <w:rPr>
          <w:b/>
          <w:i/>
        </w:rPr>
        <w:t>Proposal 2:</w:t>
      </w:r>
    </w:p>
    <w:p w14:paraId="6E21B782" w14:textId="7E494F25" w:rsidR="00271A63" w:rsidRPr="00F7139F" w:rsidRDefault="00271A63" w:rsidP="00271A63">
      <w:pPr>
        <w:pStyle w:val="ListParagraph"/>
        <w:numPr>
          <w:ilvl w:val="0"/>
          <w:numId w:val="34"/>
        </w:numPr>
        <w:rPr>
          <w:rFonts w:ascii="Times New Roman" w:hAnsi="Times New Roman"/>
          <w:b/>
          <w:i/>
        </w:rPr>
      </w:pPr>
      <w:r w:rsidRPr="00F7139F">
        <w:rPr>
          <w:rFonts w:ascii="Times New Roman" w:hAnsi="Times New Roman"/>
          <w:b/>
          <w:i/>
        </w:rPr>
        <w:t>The set of candidate resources in the resource selection window is the same as the LTE-V procedure:</w:t>
      </w:r>
    </w:p>
    <w:p w14:paraId="5D6E28C3" w14:textId="3D8FA673" w:rsidR="00271A63" w:rsidRPr="00F7139F" w:rsidRDefault="00271A63" w:rsidP="00271A63">
      <w:pPr>
        <w:pStyle w:val="ListParagraph"/>
        <w:numPr>
          <w:ilvl w:val="1"/>
          <w:numId w:val="34"/>
        </w:numPr>
        <w:rPr>
          <w:rFonts w:ascii="Times New Roman" w:hAnsi="Times New Roman"/>
          <w:b/>
          <w:i/>
        </w:rPr>
      </w:pPr>
      <w:r w:rsidRPr="00F7139F">
        <w:rPr>
          <w:rFonts w:ascii="Times New Roman" w:hAnsi="Times New Roman"/>
          <w:b/>
          <w:i/>
        </w:rPr>
        <w:t>Based on the sensing the UE determines the available resources in the selection window</w:t>
      </w:r>
    </w:p>
    <w:p w14:paraId="4AF14C2A" w14:textId="525C486F" w:rsidR="00271A63" w:rsidRPr="00F7139F" w:rsidRDefault="00271A63" w:rsidP="00271A63">
      <w:pPr>
        <w:pStyle w:val="ListParagraph"/>
        <w:numPr>
          <w:ilvl w:val="1"/>
          <w:numId w:val="34"/>
        </w:numPr>
        <w:rPr>
          <w:rFonts w:ascii="Times New Roman" w:hAnsi="Times New Roman"/>
          <w:b/>
          <w:i/>
        </w:rPr>
      </w:pPr>
      <w:r w:rsidRPr="00F7139F">
        <w:rPr>
          <w:rFonts w:ascii="Times New Roman" w:hAnsi="Times New Roman"/>
          <w:b/>
          <w:i/>
        </w:rPr>
        <w:t>If at least 20% of resources are available, the UE can select a resource.</w:t>
      </w:r>
    </w:p>
    <w:p w14:paraId="39539C39" w14:textId="60510DDF" w:rsidR="00271A63" w:rsidRPr="00F7139F" w:rsidRDefault="00271A63" w:rsidP="00271A63">
      <w:pPr>
        <w:pStyle w:val="ListParagraph"/>
        <w:numPr>
          <w:ilvl w:val="1"/>
          <w:numId w:val="34"/>
        </w:numPr>
        <w:rPr>
          <w:rFonts w:ascii="Times New Roman" w:hAnsi="Times New Roman"/>
          <w:b/>
          <w:i/>
        </w:rPr>
      </w:pPr>
      <w:r w:rsidRPr="00F7139F">
        <w:rPr>
          <w:rFonts w:ascii="Times New Roman" w:hAnsi="Times New Roman"/>
          <w:b/>
          <w:i/>
        </w:rPr>
        <w:t>If less than 20% of resources are available, the UE increases all thresholds by 3 dB (such as the RSRP threshold), then repeats the procedure until at least 20% of the resources are occupied</w:t>
      </w:r>
    </w:p>
    <w:p w14:paraId="208E13CF" w14:textId="1E13B752" w:rsidR="00271A63" w:rsidRPr="00F7139F" w:rsidRDefault="00271A63" w:rsidP="00271A63">
      <w:pPr>
        <w:pStyle w:val="ListParagraph"/>
        <w:numPr>
          <w:ilvl w:val="0"/>
          <w:numId w:val="34"/>
        </w:numPr>
        <w:rPr>
          <w:rFonts w:ascii="Times New Roman" w:hAnsi="Times New Roman"/>
          <w:b/>
          <w:i/>
        </w:rPr>
      </w:pPr>
      <w:r w:rsidRPr="00F7139F">
        <w:rPr>
          <w:rFonts w:ascii="Times New Roman" w:hAnsi="Times New Roman"/>
          <w:b/>
          <w:i/>
        </w:rPr>
        <w:t>If CSI is not available, the UE selects one of the available resources with equal probability</w:t>
      </w:r>
    </w:p>
    <w:p w14:paraId="756C921D" w14:textId="6B907639" w:rsidR="00271A63" w:rsidRPr="00F7139F" w:rsidRDefault="00271A63" w:rsidP="00271A63">
      <w:pPr>
        <w:pStyle w:val="ListParagraph"/>
        <w:numPr>
          <w:ilvl w:val="0"/>
          <w:numId w:val="34"/>
        </w:numPr>
        <w:rPr>
          <w:rFonts w:ascii="Times New Roman" w:hAnsi="Times New Roman"/>
          <w:b/>
          <w:i/>
        </w:rPr>
      </w:pPr>
      <w:r w:rsidRPr="00F7139F">
        <w:rPr>
          <w:rFonts w:ascii="Times New Roman" w:hAnsi="Times New Roman"/>
          <w:b/>
          <w:i/>
        </w:rPr>
        <w:t xml:space="preserve">If CSI is available, the UE </w:t>
      </w:r>
      <w:r w:rsidR="00F7139F" w:rsidRPr="00F7139F">
        <w:rPr>
          <w:rFonts w:ascii="Times New Roman" w:hAnsi="Times New Roman"/>
          <w:b/>
          <w:i/>
        </w:rPr>
        <w:t>skews the probability based on the CSI information and selects a resource based on the probabilities</w:t>
      </w:r>
    </w:p>
    <w:p w14:paraId="507637B1" w14:textId="7552288D" w:rsidR="00271A63" w:rsidRDefault="0005611F" w:rsidP="0005611F">
      <w:pPr>
        <w:pStyle w:val="Heading2"/>
      </w:pPr>
      <w:r>
        <w:t>Resource selection procedure for public safety</w:t>
      </w:r>
    </w:p>
    <w:p w14:paraId="6BEAAD8B" w14:textId="0EB7AE4C" w:rsidR="0005611F" w:rsidRDefault="0005611F" w:rsidP="0005611F">
      <w:r>
        <w:t xml:space="preserve">As explained in our companion contribution </w:t>
      </w:r>
      <w:r w:rsidR="00E16AA8">
        <w:t>[2]</w:t>
      </w:r>
      <w:r w:rsidRPr="00E16AA8">
        <w:t>,</w:t>
      </w:r>
      <w:r>
        <w:t xml:space="preserve"> </w:t>
      </w:r>
      <w:r w:rsidRPr="0005611F">
        <w:t xml:space="preserve">it is expected that the minimum </w:t>
      </w:r>
      <w:proofErr w:type="spellStart"/>
      <w:r w:rsidRPr="0005611F">
        <w:t>ProSe</w:t>
      </w:r>
      <w:proofErr w:type="spellEnd"/>
      <w:r w:rsidRPr="0005611F">
        <w:t xml:space="preserve"> requirements can be met with the sidelink being designed for V2X.</w:t>
      </w:r>
      <w:r>
        <w:t xml:space="preserve"> However, power consumption can be an issue. </w:t>
      </w:r>
      <w:r w:rsidRPr="0005611F">
        <w:t xml:space="preserve">The current V2X sidelink is being designed with little thought for power consumption, and it can be argued that most of the design so far assumes continuous/near continuous monitoring of the sidelink. This continuous sidelink monitoring was analyzed for Rel-14 V2P communications, and it was shown that continuous sidelink monitoring was a significant power drag for pedestrian UEs. For public safety, the problem is extremely </w:t>
      </w:r>
      <w:proofErr w:type="gramStart"/>
      <w:r w:rsidRPr="0005611F">
        <w:t>similar to</w:t>
      </w:r>
      <w:proofErr w:type="gramEnd"/>
      <w:r w:rsidRPr="0005611F">
        <w:t xml:space="preserve"> V2P, and continuous sidelink monitoring would be an issue for power consumption and battery life.</w:t>
      </w:r>
    </w:p>
    <w:p w14:paraId="268F2BF5" w14:textId="7BE59B27" w:rsidR="0005611F" w:rsidRPr="0005611F" w:rsidRDefault="0005611F" w:rsidP="0005611F">
      <w:pPr>
        <w:rPr>
          <w:b/>
          <w:i/>
        </w:rPr>
      </w:pPr>
      <w:r>
        <w:rPr>
          <w:b/>
          <w:i/>
        </w:rPr>
        <w:t>Observation: power consumption is an issue for public safety applications</w:t>
      </w:r>
    </w:p>
    <w:p w14:paraId="37A469FC" w14:textId="77777777" w:rsidR="0005611F" w:rsidRDefault="0005611F" w:rsidP="0005611F">
      <w:r>
        <w:t xml:space="preserve">For LTE V2P, solutions were defined and led to significant power savings when compared with a V2V UE. In particular, the requirement for continuous sidelink monitoring was lifted by eliminating the 1s sensing before transmission. </w:t>
      </w:r>
    </w:p>
    <w:p w14:paraId="3982AAEF" w14:textId="77777777" w:rsidR="0005611F" w:rsidRPr="00804268" w:rsidRDefault="0005611F" w:rsidP="0005611F">
      <w:pPr>
        <w:pStyle w:val="ListParagraph"/>
        <w:numPr>
          <w:ilvl w:val="0"/>
          <w:numId w:val="37"/>
        </w:numPr>
        <w:rPr>
          <w:rFonts w:ascii="Times New Roman" w:hAnsi="Times New Roman"/>
        </w:rPr>
      </w:pPr>
      <w:r w:rsidRPr="00804268">
        <w:rPr>
          <w:rFonts w:ascii="Times New Roman" w:hAnsi="Times New Roman"/>
        </w:rPr>
        <w:t>V2P UEs can perform random resource selection without performing sensing</w:t>
      </w:r>
    </w:p>
    <w:p w14:paraId="64E46A1D" w14:textId="77777777" w:rsidR="0005611F" w:rsidRPr="00804268" w:rsidRDefault="0005611F" w:rsidP="0005611F">
      <w:pPr>
        <w:pStyle w:val="ListParagraph"/>
        <w:numPr>
          <w:ilvl w:val="0"/>
          <w:numId w:val="37"/>
        </w:numPr>
        <w:rPr>
          <w:rFonts w:ascii="Times New Roman" w:hAnsi="Times New Roman"/>
        </w:rPr>
      </w:pPr>
      <w:r w:rsidRPr="00804268">
        <w:rPr>
          <w:rFonts w:ascii="Times New Roman" w:hAnsi="Times New Roman"/>
        </w:rPr>
        <w:t>V2P UEs can only perform partial sensing with sensing only 100ms instead of a full second</w:t>
      </w:r>
    </w:p>
    <w:p w14:paraId="29C7CBD4" w14:textId="52DC1B39" w:rsidR="0005611F" w:rsidRDefault="0005611F" w:rsidP="0005611F">
      <w:r>
        <w:t xml:space="preserve">Similar solutions can be developed that are applicable for both V2P and for </w:t>
      </w:r>
      <w:proofErr w:type="spellStart"/>
      <w:r>
        <w:t>ProSe</w:t>
      </w:r>
      <w:proofErr w:type="spellEnd"/>
      <w:r>
        <w:t xml:space="preserve"> communication in NR. While sidelink power savings in general may be considered as a possible focus area for rel-17, it is worth considering that some simple solutions could be standardized in Rel-16 as part of resource selection with little extra time needed. </w:t>
      </w:r>
      <w:proofErr w:type="gramStart"/>
      <w:r>
        <w:t>In particular, a</w:t>
      </w:r>
      <w:proofErr w:type="gramEnd"/>
      <w:r>
        <w:t xml:space="preserve"> random resource selection relying on transmission patterns as done for Rel-12 LTE D2D could be standardized very quickly. with the transmission pattern can reuse what is developed for blind HARQ transmissions if a relatively large number of blind HARQ transmissions is allowed.  </w:t>
      </w:r>
    </w:p>
    <w:p w14:paraId="610D38DD" w14:textId="3DBC004A" w:rsidR="0005611F" w:rsidRDefault="0005611F" w:rsidP="0005611F">
      <w:r>
        <w:t>Supporting random resource selection on the sidelink is simple and can be achieved at low cost:</w:t>
      </w:r>
    </w:p>
    <w:p w14:paraId="4EB2D2BD" w14:textId="30E2F80E" w:rsidR="00271A63" w:rsidRPr="00AC6865" w:rsidRDefault="0040200B" w:rsidP="004F5D58">
      <w:pPr>
        <w:pStyle w:val="ListParagraph"/>
        <w:numPr>
          <w:ilvl w:val="0"/>
          <w:numId w:val="38"/>
        </w:numPr>
        <w:rPr>
          <w:rFonts w:ascii="Times New Roman" w:hAnsi="Times New Roman"/>
        </w:rPr>
      </w:pPr>
      <w:r w:rsidRPr="00AC6865">
        <w:rPr>
          <w:rFonts w:ascii="Times New Roman" w:hAnsi="Times New Roman"/>
        </w:rPr>
        <w:t>Sensing can be disabled using one bit in the resource pool configuration</w:t>
      </w:r>
    </w:p>
    <w:p w14:paraId="0E53036F" w14:textId="2897FA92" w:rsidR="0040200B" w:rsidRPr="00AC6865" w:rsidRDefault="0040200B" w:rsidP="004F5D58">
      <w:pPr>
        <w:pStyle w:val="ListParagraph"/>
        <w:numPr>
          <w:ilvl w:val="0"/>
          <w:numId w:val="38"/>
        </w:numPr>
        <w:rPr>
          <w:rFonts w:ascii="Times New Roman" w:hAnsi="Times New Roman"/>
        </w:rPr>
      </w:pPr>
      <w:r w:rsidRPr="00AC6865">
        <w:rPr>
          <w:rFonts w:ascii="Times New Roman" w:hAnsi="Times New Roman"/>
        </w:rPr>
        <w:t xml:space="preserve">The exceptional resource pool defined in Rel-14 can be reused: with the exceptional resource pool, the UEs transmit without sensing. </w:t>
      </w:r>
      <w:proofErr w:type="spellStart"/>
      <w:r w:rsidRPr="00AC6865">
        <w:rPr>
          <w:rFonts w:ascii="Times New Roman" w:hAnsi="Times New Roman"/>
        </w:rPr>
        <w:t>ProSe</w:t>
      </w:r>
      <w:proofErr w:type="spellEnd"/>
      <w:r w:rsidRPr="00AC6865">
        <w:rPr>
          <w:rFonts w:ascii="Times New Roman" w:hAnsi="Times New Roman"/>
        </w:rPr>
        <w:t xml:space="preserve"> UEs could transmit in the exceptional resource pool only. If a large exceptional resource pool is configured (and possibly no other resource pool configured), the </w:t>
      </w:r>
      <w:proofErr w:type="spellStart"/>
      <w:r w:rsidRPr="00AC6865">
        <w:rPr>
          <w:rFonts w:ascii="Times New Roman" w:hAnsi="Times New Roman"/>
        </w:rPr>
        <w:t>ProSe</w:t>
      </w:r>
      <w:proofErr w:type="spellEnd"/>
      <w:r w:rsidRPr="00AC6865">
        <w:rPr>
          <w:rFonts w:ascii="Times New Roman" w:hAnsi="Times New Roman"/>
        </w:rPr>
        <w:t xml:space="preserve"> UEs have ample resources to communicate</w:t>
      </w:r>
    </w:p>
    <w:p w14:paraId="69746923" w14:textId="7261025C" w:rsidR="0040200B" w:rsidRDefault="0040200B" w:rsidP="0040200B">
      <w:r>
        <w:t>Thus, supporting no-sensing operation for public safety UEs only is easy and should be supported in Rel-16.</w:t>
      </w:r>
    </w:p>
    <w:p w14:paraId="1CF15F82" w14:textId="59645CCC" w:rsidR="0040200B" w:rsidRPr="0040200B" w:rsidRDefault="0040200B" w:rsidP="0040200B">
      <w:pPr>
        <w:rPr>
          <w:b/>
          <w:i/>
        </w:rPr>
      </w:pPr>
      <w:r w:rsidRPr="0040200B">
        <w:rPr>
          <w:b/>
          <w:i/>
        </w:rPr>
        <w:t>Proposal 3: public safety UEs can transmit without sensing:</w:t>
      </w:r>
    </w:p>
    <w:p w14:paraId="7A48D134" w14:textId="72477D84" w:rsidR="0040200B" w:rsidRPr="0040200B" w:rsidRDefault="0040200B" w:rsidP="0040200B">
      <w:pPr>
        <w:pStyle w:val="ListParagraph"/>
        <w:numPr>
          <w:ilvl w:val="0"/>
          <w:numId w:val="39"/>
        </w:numPr>
        <w:rPr>
          <w:rFonts w:ascii="Times New Roman" w:hAnsi="Times New Roman"/>
          <w:b/>
          <w:i/>
        </w:rPr>
      </w:pPr>
      <w:r w:rsidRPr="0040200B">
        <w:rPr>
          <w:rFonts w:ascii="Times New Roman" w:hAnsi="Times New Roman"/>
          <w:b/>
          <w:i/>
        </w:rPr>
        <w:t>Option 1: a resource pool can be configured for no-sensing operation</w:t>
      </w:r>
    </w:p>
    <w:p w14:paraId="3BA72DC9" w14:textId="018629A9" w:rsidR="0040200B" w:rsidRPr="0040200B" w:rsidRDefault="0040200B" w:rsidP="0040200B">
      <w:pPr>
        <w:pStyle w:val="ListParagraph"/>
        <w:numPr>
          <w:ilvl w:val="0"/>
          <w:numId w:val="39"/>
        </w:numPr>
        <w:rPr>
          <w:rFonts w:ascii="Times New Roman" w:hAnsi="Times New Roman"/>
          <w:b/>
          <w:i/>
        </w:rPr>
      </w:pPr>
      <w:r w:rsidRPr="0040200B">
        <w:rPr>
          <w:rFonts w:ascii="Times New Roman" w:hAnsi="Times New Roman"/>
          <w:b/>
          <w:i/>
        </w:rPr>
        <w:t>Option 2: the public safety UEs transmit in the exceptional resource pool only</w:t>
      </w:r>
    </w:p>
    <w:p w14:paraId="60F4B1FE" w14:textId="77777777" w:rsidR="008F167A" w:rsidRPr="008F167A" w:rsidRDefault="008F167A" w:rsidP="008F167A"/>
    <w:p w14:paraId="2D0554BA" w14:textId="48475BBA" w:rsidR="00A762CB" w:rsidRDefault="00AC6865" w:rsidP="00AC6865">
      <w:pPr>
        <w:pStyle w:val="Heading1"/>
      </w:pPr>
      <w:r>
        <w:t>Reservation procedure</w:t>
      </w:r>
    </w:p>
    <w:p w14:paraId="7496D811" w14:textId="5E41E982" w:rsidR="00AC6865" w:rsidRDefault="00794E9C" w:rsidP="00AC6865">
      <w:r>
        <w:t>At RAN1#97, the following agreement was reached:</w:t>
      </w:r>
    </w:p>
    <w:p w14:paraId="6EE699C6" w14:textId="77777777" w:rsidR="00794E9C" w:rsidRDefault="00794E9C" w:rsidP="00794E9C">
      <w:pPr>
        <w:pStyle w:val="ListParagraph"/>
        <w:numPr>
          <w:ilvl w:val="0"/>
          <w:numId w:val="31"/>
        </w:numPr>
        <w:autoSpaceDN w:val="0"/>
        <w:spacing w:after="0" w:line="240" w:lineRule="auto"/>
        <w:contextualSpacing w:val="0"/>
        <w:rPr>
          <w:rFonts w:ascii="Times New Roman" w:hAnsi="Times New Roman"/>
          <w:i/>
          <w:sz w:val="20"/>
          <w:szCs w:val="20"/>
        </w:rPr>
      </w:pPr>
      <w:r>
        <w:rPr>
          <w:rFonts w:ascii="Times New Roman" w:hAnsi="Times New Roman"/>
          <w:i/>
          <w:szCs w:val="20"/>
        </w:rPr>
        <w:t>RAN1 to further select between the following options of sidelink resource reservation for blind retransmissions:</w:t>
      </w:r>
    </w:p>
    <w:p w14:paraId="1FA62BEE" w14:textId="77777777" w:rsidR="00794E9C" w:rsidRDefault="00794E9C" w:rsidP="00794E9C">
      <w:pPr>
        <w:pStyle w:val="ListParagraph"/>
        <w:numPr>
          <w:ilvl w:val="1"/>
          <w:numId w:val="31"/>
        </w:numPr>
        <w:autoSpaceDN w:val="0"/>
        <w:spacing w:after="0" w:line="240" w:lineRule="auto"/>
        <w:contextualSpacing w:val="0"/>
        <w:rPr>
          <w:rFonts w:ascii="Times New Roman" w:hAnsi="Times New Roman"/>
          <w:i/>
          <w:szCs w:val="20"/>
        </w:rPr>
      </w:pPr>
      <w:r>
        <w:rPr>
          <w:rFonts w:ascii="Times New Roman" w:hAnsi="Times New Roman"/>
          <w:i/>
          <w:szCs w:val="20"/>
        </w:rPr>
        <w:t>Option 1: A transmission can reserve resources for none, one, or more than one blind retransmission</w:t>
      </w:r>
    </w:p>
    <w:p w14:paraId="4B8D19BA" w14:textId="707926F4" w:rsidR="00794E9C" w:rsidRPr="00794E9C" w:rsidRDefault="00794E9C" w:rsidP="00AC6865">
      <w:pPr>
        <w:pStyle w:val="ListParagraph"/>
        <w:numPr>
          <w:ilvl w:val="1"/>
          <w:numId w:val="31"/>
        </w:numPr>
        <w:autoSpaceDN w:val="0"/>
        <w:spacing w:after="0" w:line="240" w:lineRule="auto"/>
        <w:contextualSpacing w:val="0"/>
        <w:rPr>
          <w:rFonts w:ascii="Times New Roman" w:hAnsi="Times New Roman"/>
          <w:i/>
          <w:szCs w:val="20"/>
        </w:rPr>
      </w:pPr>
      <w:r>
        <w:rPr>
          <w:rFonts w:ascii="Times New Roman" w:hAnsi="Times New Roman"/>
          <w:i/>
          <w:szCs w:val="20"/>
        </w:rPr>
        <w:t>Option 2: A transmission can reserve resource for none or one blind retransmission</w:t>
      </w:r>
    </w:p>
    <w:p w14:paraId="0EAA5375" w14:textId="36099E9A" w:rsidR="00EE4568" w:rsidRDefault="00EE4568" w:rsidP="00EE4568"/>
    <w:p w14:paraId="2A16544F" w14:textId="5C2769A2" w:rsidR="00EE4568" w:rsidRDefault="00EE4568" w:rsidP="00EE4568">
      <w:r>
        <w:t xml:space="preserve">The two options of the RAN1#97 agreement are shown in </w:t>
      </w:r>
      <w:r w:rsidR="00794E9C">
        <w:fldChar w:fldCharType="begin"/>
      </w:r>
      <w:r w:rsidR="00794E9C">
        <w:instrText xml:space="preserve"> REF _Ref20749218 \h </w:instrText>
      </w:r>
      <w:r w:rsidR="00794E9C">
        <w:fldChar w:fldCharType="separate"/>
      </w:r>
      <w:r w:rsidR="00794E9C">
        <w:t xml:space="preserve">Figure </w:t>
      </w:r>
      <w:r w:rsidR="00794E9C">
        <w:rPr>
          <w:noProof/>
        </w:rPr>
        <w:t>4</w:t>
      </w:r>
      <w:r w:rsidR="00794E9C">
        <w:fldChar w:fldCharType="end"/>
      </w:r>
      <w:r>
        <w:t xml:space="preserve"> and </w:t>
      </w:r>
      <w:r w:rsidR="00794E9C">
        <w:fldChar w:fldCharType="begin"/>
      </w:r>
      <w:r w:rsidR="00794E9C">
        <w:instrText xml:space="preserve"> REF _Ref20749230 \h </w:instrText>
      </w:r>
      <w:r w:rsidR="00794E9C">
        <w:fldChar w:fldCharType="separate"/>
      </w:r>
      <w:r w:rsidR="00794E9C">
        <w:t xml:space="preserve">Figure </w:t>
      </w:r>
      <w:r w:rsidR="00794E9C">
        <w:rPr>
          <w:noProof/>
        </w:rPr>
        <w:t>5</w:t>
      </w:r>
      <w:r w:rsidR="00794E9C">
        <w:fldChar w:fldCharType="end"/>
      </w:r>
      <w:r>
        <w:t xml:space="preserve">, respectively. </w:t>
      </w:r>
      <w:r w:rsidR="008743B5">
        <w:t>For illustration purposes only, 4 retransmissions are reserved at the same time with option 1, and 2 with options 2.</w:t>
      </w:r>
      <w:r w:rsidR="00C107E1">
        <w:t xml:space="preserve"> The illustration of the options is valid for both blind and feedback-based HARQ retransmissions.</w:t>
      </w:r>
    </w:p>
    <w:p w14:paraId="08110B15" w14:textId="77777777" w:rsidR="00691AB4" w:rsidRDefault="00691AB4" w:rsidP="00691AB4">
      <w:pPr>
        <w:keepNext/>
        <w:jc w:val="center"/>
      </w:pPr>
      <w:r>
        <w:rPr>
          <w:noProof/>
        </w:rPr>
        <w:drawing>
          <wp:inline distT="0" distB="0" distL="0" distR="0" wp14:anchorId="4F3E6F17" wp14:editId="606E99EB">
            <wp:extent cx="4437929" cy="1589405"/>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57422" cy="1596386"/>
                    </a:xfrm>
                    <a:prstGeom prst="rect">
                      <a:avLst/>
                    </a:prstGeom>
                    <a:noFill/>
                  </pic:spPr>
                </pic:pic>
              </a:graphicData>
            </a:graphic>
          </wp:inline>
        </w:drawing>
      </w:r>
    </w:p>
    <w:p w14:paraId="62386197" w14:textId="5DA3BCED" w:rsidR="008743B5" w:rsidRDefault="00691AB4" w:rsidP="00691AB4">
      <w:pPr>
        <w:pStyle w:val="Caption"/>
      </w:pPr>
      <w:bookmarkStart w:id="4" w:name="_Ref20749218"/>
      <w:r>
        <w:t xml:space="preserve">Figure </w:t>
      </w:r>
      <w:r w:rsidR="007A6D28">
        <w:fldChar w:fldCharType="begin"/>
      </w:r>
      <w:r w:rsidR="007A6D28">
        <w:instrText xml:space="preserve"> SEQ Figure \* ARABIC </w:instrText>
      </w:r>
      <w:r w:rsidR="007A6D28">
        <w:fldChar w:fldCharType="separate"/>
      </w:r>
      <w:r w:rsidR="00AC6865">
        <w:rPr>
          <w:noProof/>
        </w:rPr>
        <w:t>4</w:t>
      </w:r>
      <w:r w:rsidR="007A6D28">
        <w:rPr>
          <w:noProof/>
        </w:rPr>
        <w:fldChar w:fldCharType="end"/>
      </w:r>
      <w:bookmarkEnd w:id="4"/>
      <w:r>
        <w:t>. Illustration of option 1.</w:t>
      </w:r>
    </w:p>
    <w:p w14:paraId="6918E715" w14:textId="77777777" w:rsidR="00691AB4" w:rsidRPr="00691AB4" w:rsidRDefault="00691AB4" w:rsidP="00691AB4"/>
    <w:p w14:paraId="1DD13C85" w14:textId="77777777" w:rsidR="00D61F3C" w:rsidRDefault="00D61F3C" w:rsidP="00D61F3C">
      <w:pPr>
        <w:keepNext/>
        <w:jc w:val="center"/>
      </w:pPr>
      <w:r>
        <w:rPr>
          <w:noProof/>
        </w:rPr>
        <w:drawing>
          <wp:inline distT="0" distB="0" distL="0" distR="0" wp14:anchorId="3177A62A" wp14:editId="10620C8C">
            <wp:extent cx="4586605" cy="1642652"/>
            <wp:effectExtent l="0" t="0" r="444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2220" cy="1655407"/>
                    </a:xfrm>
                    <a:prstGeom prst="rect">
                      <a:avLst/>
                    </a:prstGeom>
                    <a:noFill/>
                  </pic:spPr>
                </pic:pic>
              </a:graphicData>
            </a:graphic>
          </wp:inline>
        </w:drawing>
      </w:r>
    </w:p>
    <w:p w14:paraId="2128D1E9" w14:textId="5F8C07F1" w:rsidR="00EE4568" w:rsidRDefault="00D61F3C" w:rsidP="00D61F3C">
      <w:pPr>
        <w:pStyle w:val="Caption"/>
      </w:pPr>
      <w:bookmarkStart w:id="5" w:name="_Ref20749230"/>
      <w:r>
        <w:t xml:space="preserve">Figure </w:t>
      </w:r>
      <w:r w:rsidR="007A6D28">
        <w:fldChar w:fldCharType="begin"/>
      </w:r>
      <w:r w:rsidR="007A6D28">
        <w:instrText xml:space="preserve"> SEQ Figure \* ARABIC </w:instrText>
      </w:r>
      <w:r w:rsidR="007A6D28">
        <w:fldChar w:fldCharType="separate"/>
      </w:r>
      <w:r w:rsidR="00AC6865">
        <w:rPr>
          <w:noProof/>
        </w:rPr>
        <w:t>5</w:t>
      </w:r>
      <w:r w:rsidR="007A6D28">
        <w:rPr>
          <w:noProof/>
        </w:rPr>
        <w:fldChar w:fldCharType="end"/>
      </w:r>
      <w:bookmarkEnd w:id="5"/>
      <w:r>
        <w:t>. Illustration of option 2.</w:t>
      </w:r>
    </w:p>
    <w:p w14:paraId="28EC5DFA" w14:textId="03625723" w:rsidR="00D61F3C" w:rsidRDefault="00D61F3C" w:rsidP="00D61F3C">
      <w:r>
        <w:t>The main difference between option 1 and option 2 is that with option 1, all possible retransmission are reserved at the same time, whereas with option 2, only one reservation is done at the time, thus packet retransmission reservations are daisy-chained together.</w:t>
      </w:r>
      <w:r w:rsidR="005D32BE">
        <w:t xml:space="preserve"> </w:t>
      </w:r>
    </w:p>
    <w:p w14:paraId="6EB586D2" w14:textId="1F712C35" w:rsidR="005D32BE" w:rsidRPr="00304AD8" w:rsidRDefault="005D32BE" w:rsidP="00304AD8">
      <w:r w:rsidRPr="00304AD8">
        <w:t>Option 1 has the following advantages:</w:t>
      </w:r>
    </w:p>
    <w:p w14:paraId="53B9AF1D" w14:textId="38E39F92" w:rsidR="005D32BE" w:rsidRPr="00304AD8" w:rsidRDefault="005D32BE" w:rsidP="00304AD8">
      <w:pPr>
        <w:pStyle w:val="ListParagraph"/>
        <w:numPr>
          <w:ilvl w:val="0"/>
          <w:numId w:val="27"/>
        </w:numPr>
        <w:jc w:val="both"/>
        <w:rPr>
          <w:rFonts w:ascii="Times New Roman" w:hAnsi="Times New Roman"/>
        </w:rPr>
      </w:pPr>
      <w:r w:rsidRPr="00304AD8">
        <w:rPr>
          <w:rFonts w:ascii="Times New Roman" w:hAnsi="Times New Roman"/>
          <w:b/>
        </w:rPr>
        <w:t>Lower latency</w:t>
      </w:r>
      <w:r w:rsidRPr="00304AD8">
        <w:rPr>
          <w:rFonts w:ascii="Times New Roman" w:hAnsi="Times New Roman"/>
        </w:rPr>
        <w:t>: all the retransmissions are scheduled at once. By default, the transmitting UE does not have to wait for PSFCH feedback to prepare for packet transmission, and can abort transmission if it receives PSFCH indicating an ACK. On the other hand, with option 2, the UE needs to receive the PSFCH feedback before scheduling</w:t>
      </w:r>
    </w:p>
    <w:p w14:paraId="617240F1" w14:textId="5CC7EDDD" w:rsidR="005D32BE" w:rsidRPr="00304AD8" w:rsidRDefault="005D32BE" w:rsidP="00304AD8">
      <w:pPr>
        <w:pStyle w:val="ListParagraph"/>
        <w:numPr>
          <w:ilvl w:val="0"/>
          <w:numId w:val="27"/>
        </w:numPr>
        <w:jc w:val="both"/>
        <w:rPr>
          <w:rFonts w:ascii="Times New Roman" w:hAnsi="Times New Roman"/>
        </w:rPr>
      </w:pPr>
      <w:r w:rsidRPr="00794E9C">
        <w:rPr>
          <w:rFonts w:ascii="Times New Roman" w:hAnsi="Times New Roman"/>
          <w:b/>
        </w:rPr>
        <w:t>Lower control overhead</w:t>
      </w:r>
      <w:r w:rsidRPr="00304AD8">
        <w:rPr>
          <w:rFonts w:ascii="Times New Roman" w:hAnsi="Times New Roman"/>
        </w:rPr>
        <w:t>: if DCI is used, only one DCI is necessary to reserve all the potential retransmission. Option 2 requires a DCI transmission with every transmission</w:t>
      </w:r>
    </w:p>
    <w:p w14:paraId="7CFD128B" w14:textId="0271D6AE" w:rsidR="005D32BE" w:rsidRPr="00304AD8" w:rsidRDefault="005D32BE" w:rsidP="00304AD8">
      <w:pPr>
        <w:pStyle w:val="ListParagraph"/>
        <w:numPr>
          <w:ilvl w:val="0"/>
          <w:numId w:val="27"/>
        </w:numPr>
        <w:jc w:val="both"/>
        <w:rPr>
          <w:rFonts w:ascii="Times New Roman" w:hAnsi="Times New Roman"/>
        </w:rPr>
      </w:pPr>
      <w:r w:rsidRPr="00794E9C">
        <w:rPr>
          <w:rFonts w:ascii="Times New Roman" w:hAnsi="Times New Roman"/>
          <w:b/>
        </w:rPr>
        <w:t>Unified design for a transmission mode</w:t>
      </w:r>
      <w:r w:rsidRPr="00304AD8">
        <w:rPr>
          <w:rFonts w:ascii="Times New Roman" w:hAnsi="Times New Roman"/>
        </w:rPr>
        <w:t xml:space="preserve"> with blind HARQ retransmissions and a transmission mode with HARQ feedback</w:t>
      </w:r>
    </w:p>
    <w:p w14:paraId="644571E1" w14:textId="390F83B6" w:rsidR="005D32BE" w:rsidRPr="00304AD8" w:rsidRDefault="005D32BE" w:rsidP="00304AD8">
      <w:r w:rsidRPr="00304AD8">
        <w:t>Option 2 has some benefits as well:</w:t>
      </w:r>
    </w:p>
    <w:p w14:paraId="233CAAF8" w14:textId="03D07670" w:rsidR="005D32BE" w:rsidRPr="00304AD8" w:rsidRDefault="005D32BE" w:rsidP="00304AD8">
      <w:pPr>
        <w:pStyle w:val="ListParagraph"/>
        <w:numPr>
          <w:ilvl w:val="0"/>
          <w:numId w:val="29"/>
        </w:numPr>
        <w:jc w:val="both"/>
        <w:rPr>
          <w:rFonts w:ascii="Times New Roman" w:hAnsi="Times New Roman"/>
        </w:rPr>
      </w:pPr>
      <w:r w:rsidRPr="00304AD8">
        <w:rPr>
          <w:rFonts w:ascii="Times New Roman" w:hAnsi="Times New Roman"/>
          <w:b/>
        </w:rPr>
        <w:t>Potentially better resource selection</w:t>
      </w:r>
      <w:r w:rsidRPr="00304AD8">
        <w:rPr>
          <w:rFonts w:ascii="Times New Roman" w:hAnsi="Times New Roman"/>
        </w:rPr>
        <w:t>: the only has to select a limited number of resources, as oppose</w:t>
      </w:r>
      <w:r w:rsidR="00340F2E">
        <w:rPr>
          <w:rFonts w:ascii="Times New Roman" w:hAnsi="Times New Roman"/>
        </w:rPr>
        <w:t>d</w:t>
      </w:r>
      <w:r w:rsidRPr="00304AD8">
        <w:rPr>
          <w:rFonts w:ascii="Times New Roman" w:hAnsi="Times New Roman"/>
        </w:rPr>
        <w:t xml:space="preserve"> to all the resources at the same time for option 2. This gives the UE more flexibility, especially if restrictions on which resources can be selected are put in place (e.g., for LTE, the location of the second transmission is derived from the location of the first location).</w:t>
      </w:r>
      <w:r w:rsidR="00665172">
        <w:rPr>
          <w:rFonts w:ascii="Times New Roman" w:hAnsi="Times New Roman"/>
        </w:rPr>
        <w:t xml:space="preserve"> Note however that with option 1, it is also possible to reserve zero or one retransmission, thus this benefit can also be there for option 1.</w:t>
      </w:r>
    </w:p>
    <w:p w14:paraId="6BF2D0BE" w14:textId="678043E2" w:rsidR="005D32BE" w:rsidRPr="00304AD8" w:rsidRDefault="005D32BE" w:rsidP="00304AD8">
      <w:pPr>
        <w:pStyle w:val="ListParagraph"/>
        <w:numPr>
          <w:ilvl w:val="0"/>
          <w:numId w:val="29"/>
        </w:numPr>
        <w:jc w:val="both"/>
        <w:rPr>
          <w:rFonts w:ascii="Times New Roman" w:hAnsi="Times New Roman"/>
        </w:rPr>
      </w:pPr>
      <w:r w:rsidRPr="00304AD8">
        <w:rPr>
          <w:rFonts w:ascii="Times New Roman" w:hAnsi="Times New Roman"/>
          <w:b/>
        </w:rPr>
        <w:t xml:space="preserve">Potentially lower control payload </w:t>
      </w:r>
      <w:r w:rsidR="00304AD8" w:rsidRPr="00304AD8">
        <w:rPr>
          <w:rFonts w:ascii="Times New Roman" w:hAnsi="Times New Roman"/>
          <w:b/>
        </w:rPr>
        <w:t xml:space="preserve">per control message </w:t>
      </w:r>
      <w:r w:rsidRPr="00304AD8">
        <w:rPr>
          <w:rFonts w:ascii="Times New Roman" w:hAnsi="Times New Roman"/>
        </w:rPr>
        <w:t>since the resource allocation for a smaller number of transmissions have to be indicated. However, this overhead increase can be limited if the resources are indicated as patterns (e.g., similar to what is done for Rel-12 D2D, or even Rel-14 V2X). Furthermore, as explained before, option 2 requires sending control signalling for each packet, whereas with option 1, only one control signalling message for all transmissions need to be transmitted.</w:t>
      </w:r>
    </w:p>
    <w:p w14:paraId="300760CD" w14:textId="52306CE7" w:rsidR="005D32BE" w:rsidRDefault="005D32BE" w:rsidP="005D32BE">
      <w:r>
        <w:t>Based on the following analysis, we support standardizing option 1.</w:t>
      </w:r>
    </w:p>
    <w:p w14:paraId="26CEBA94" w14:textId="45E5BCF2" w:rsidR="005D32BE" w:rsidRDefault="005D32BE" w:rsidP="005D32BE">
      <w:pPr>
        <w:rPr>
          <w:b/>
          <w:i/>
          <w:szCs w:val="20"/>
        </w:rPr>
      </w:pPr>
      <w:r w:rsidRPr="00925FF9">
        <w:rPr>
          <w:b/>
          <w:i/>
        </w:rPr>
        <w:t xml:space="preserve">Proposal </w:t>
      </w:r>
      <w:r w:rsidR="00794E9C">
        <w:rPr>
          <w:b/>
          <w:i/>
        </w:rPr>
        <w:t>4</w:t>
      </w:r>
      <w:r w:rsidRPr="00925FF9">
        <w:rPr>
          <w:b/>
          <w:i/>
        </w:rPr>
        <w:t xml:space="preserve">: </w:t>
      </w:r>
      <w:r w:rsidR="00925FF9" w:rsidRPr="00925FF9">
        <w:rPr>
          <w:b/>
          <w:i/>
          <w:szCs w:val="20"/>
        </w:rPr>
        <w:t>A transmission can reserve resources for none, one, or more than one blind retransmission (Option 1)</w:t>
      </w:r>
    </w:p>
    <w:p w14:paraId="4EE173BF" w14:textId="77777777" w:rsidR="006B10FE" w:rsidRPr="00925FF9" w:rsidRDefault="006B10FE" w:rsidP="005D32BE">
      <w:pPr>
        <w:rPr>
          <w:b/>
          <w:i/>
        </w:rPr>
      </w:pPr>
    </w:p>
    <w:p w14:paraId="777C33EF" w14:textId="400291F7" w:rsidR="00C31215" w:rsidRDefault="00A762CB" w:rsidP="00A762CB">
      <w:pPr>
        <w:pStyle w:val="Heading2"/>
      </w:pPr>
      <w:r>
        <w:t>Support for early termination</w:t>
      </w:r>
    </w:p>
    <w:p w14:paraId="3DA67597" w14:textId="7DF1EB93" w:rsidR="00A762CB" w:rsidRDefault="00A762CB" w:rsidP="00A762CB">
      <w:r>
        <w:t>When one UE transmits data and receives an ACK before all resources for reserved retransmissions are exhausted, two behaviors are possible:</w:t>
      </w:r>
    </w:p>
    <w:p w14:paraId="44E76BB3" w14:textId="4665C029" w:rsidR="00A762CB" w:rsidRPr="00794E9C" w:rsidRDefault="00A762CB" w:rsidP="008C2E7B">
      <w:pPr>
        <w:pStyle w:val="ListParagraph"/>
        <w:numPr>
          <w:ilvl w:val="0"/>
          <w:numId w:val="30"/>
        </w:numPr>
        <w:jc w:val="both"/>
        <w:rPr>
          <w:rFonts w:ascii="Times New Roman" w:hAnsi="Times New Roman"/>
        </w:rPr>
      </w:pPr>
      <w:r w:rsidRPr="00794E9C">
        <w:rPr>
          <w:rFonts w:ascii="Times New Roman" w:hAnsi="Times New Roman"/>
        </w:rPr>
        <w:t>Option 1: the UE does not transmit on the reserved resources</w:t>
      </w:r>
      <w:r w:rsidR="008C2E7B" w:rsidRPr="00794E9C">
        <w:rPr>
          <w:rFonts w:ascii="Times New Roman" w:hAnsi="Times New Roman"/>
        </w:rPr>
        <w:t xml:space="preserve"> for the subsequently reserved transmissions</w:t>
      </w:r>
      <w:r w:rsidR="00B324FC" w:rsidRPr="00794E9C">
        <w:rPr>
          <w:rFonts w:ascii="Times New Roman" w:hAnsi="Times New Roman"/>
        </w:rPr>
        <w:t xml:space="preserve">, as shown in </w:t>
      </w:r>
      <w:r w:rsidR="00794E9C" w:rsidRPr="00794E9C">
        <w:rPr>
          <w:rFonts w:ascii="Times New Roman" w:hAnsi="Times New Roman"/>
        </w:rPr>
        <w:fldChar w:fldCharType="begin"/>
      </w:r>
      <w:r w:rsidR="00794E9C" w:rsidRPr="00794E9C">
        <w:rPr>
          <w:rFonts w:ascii="Times New Roman" w:hAnsi="Times New Roman"/>
        </w:rPr>
        <w:instrText xml:space="preserve"> REF _Ref20749297 \h </w:instrText>
      </w:r>
      <w:r w:rsidR="00794E9C">
        <w:rPr>
          <w:rFonts w:ascii="Times New Roman" w:hAnsi="Times New Roman"/>
        </w:rPr>
        <w:instrText xml:space="preserve"> \* MERGEFORMAT </w:instrText>
      </w:r>
      <w:r w:rsidR="00794E9C" w:rsidRPr="00794E9C">
        <w:rPr>
          <w:rFonts w:ascii="Times New Roman" w:hAnsi="Times New Roman"/>
        </w:rPr>
      </w:r>
      <w:r w:rsidR="00794E9C" w:rsidRPr="00794E9C">
        <w:rPr>
          <w:rFonts w:ascii="Times New Roman" w:hAnsi="Times New Roman"/>
        </w:rPr>
        <w:fldChar w:fldCharType="separate"/>
      </w:r>
      <w:r w:rsidR="00794E9C" w:rsidRPr="00794E9C">
        <w:rPr>
          <w:rFonts w:ascii="Times New Roman" w:hAnsi="Times New Roman"/>
        </w:rPr>
        <w:t xml:space="preserve">Figure </w:t>
      </w:r>
      <w:r w:rsidR="00794E9C" w:rsidRPr="00794E9C">
        <w:rPr>
          <w:rFonts w:ascii="Times New Roman" w:hAnsi="Times New Roman"/>
          <w:noProof/>
        </w:rPr>
        <w:t>6</w:t>
      </w:r>
      <w:r w:rsidR="00794E9C" w:rsidRPr="00794E9C">
        <w:rPr>
          <w:rFonts w:ascii="Times New Roman" w:hAnsi="Times New Roman"/>
        </w:rPr>
        <w:fldChar w:fldCharType="end"/>
      </w:r>
      <w:r w:rsidRPr="00794E9C">
        <w:rPr>
          <w:rFonts w:ascii="Times New Roman" w:hAnsi="Times New Roman"/>
        </w:rPr>
        <w:t>.</w:t>
      </w:r>
    </w:p>
    <w:p w14:paraId="053271E1" w14:textId="4889CE2B" w:rsidR="00A762CB" w:rsidRPr="00794E9C" w:rsidRDefault="00A762CB" w:rsidP="008C2E7B">
      <w:pPr>
        <w:pStyle w:val="ListParagraph"/>
        <w:numPr>
          <w:ilvl w:val="0"/>
          <w:numId w:val="30"/>
        </w:numPr>
        <w:jc w:val="both"/>
        <w:rPr>
          <w:rFonts w:ascii="Times New Roman" w:hAnsi="Times New Roman"/>
        </w:rPr>
      </w:pPr>
      <w:r w:rsidRPr="00794E9C">
        <w:rPr>
          <w:rFonts w:ascii="Times New Roman" w:hAnsi="Times New Roman"/>
        </w:rPr>
        <w:t>Option 2: the UE uses the previously reserved resources for transmission of a subsequ</w:t>
      </w:r>
      <w:r w:rsidR="00B324FC" w:rsidRPr="00794E9C">
        <w:rPr>
          <w:rFonts w:ascii="Times New Roman" w:hAnsi="Times New Roman"/>
        </w:rPr>
        <w:t xml:space="preserve">ent packet, as shown in </w:t>
      </w:r>
      <w:r w:rsidR="00794E9C" w:rsidRPr="00794E9C">
        <w:rPr>
          <w:rFonts w:ascii="Times New Roman" w:hAnsi="Times New Roman"/>
        </w:rPr>
        <w:fldChar w:fldCharType="begin"/>
      </w:r>
      <w:r w:rsidR="00794E9C" w:rsidRPr="00794E9C">
        <w:rPr>
          <w:rFonts w:ascii="Times New Roman" w:hAnsi="Times New Roman"/>
        </w:rPr>
        <w:instrText xml:space="preserve"> REF _Ref20749306 \h </w:instrText>
      </w:r>
      <w:r w:rsidR="00794E9C">
        <w:rPr>
          <w:rFonts w:ascii="Times New Roman" w:hAnsi="Times New Roman"/>
        </w:rPr>
        <w:instrText xml:space="preserve"> \* MERGEFORMAT </w:instrText>
      </w:r>
      <w:r w:rsidR="00794E9C" w:rsidRPr="00794E9C">
        <w:rPr>
          <w:rFonts w:ascii="Times New Roman" w:hAnsi="Times New Roman"/>
        </w:rPr>
      </w:r>
      <w:r w:rsidR="00794E9C" w:rsidRPr="00794E9C">
        <w:rPr>
          <w:rFonts w:ascii="Times New Roman" w:hAnsi="Times New Roman"/>
        </w:rPr>
        <w:fldChar w:fldCharType="separate"/>
      </w:r>
      <w:r w:rsidR="00794E9C" w:rsidRPr="00794E9C">
        <w:rPr>
          <w:rFonts w:ascii="Times New Roman" w:hAnsi="Times New Roman"/>
        </w:rPr>
        <w:t xml:space="preserve">Figure </w:t>
      </w:r>
      <w:r w:rsidR="00794E9C" w:rsidRPr="00794E9C">
        <w:rPr>
          <w:rFonts w:ascii="Times New Roman" w:hAnsi="Times New Roman"/>
          <w:noProof/>
        </w:rPr>
        <w:t>7</w:t>
      </w:r>
      <w:r w:rsidR="00794E9C" w:rsidRPr="00794E9C">
        <w:rPr>
          <w:rFonts w:ascii="Times New Roman" w:hAnsi="Times New Roman"/>
        </w:rPr>
        <w:fldChar w:fldCharType="end"/>
      </w:r>
      <w:r w:rsidRPr="00794E9C">
        <w:rPr>
          <w:rFonts w:ascii="Times New Roman" w:hAnsi="Times New Roman"/>
        </w:rPr>
        <w:t>.</w:t>
      </w:r>
    </w:p>
    <w:p w14:paraId="0C2C1672" w14:textId="77777777" w:rsidR="00A762CB" w:rsidRDefault="00A762CB" w:rsidP="00A762CB">
      <w:pPr>
        <w:keepNext/>
        <w:jc w:val="center"/>
      </w:pPr>
      <w:r>
        <w:rPr>
          <w:noProof/>
        </w:rPr>
        <w:drawing>
          <wp:inline distT="0" distB="0" distL="0" distR="0" wp14:anchorId="242E7FE8" wp14:editId="40B05BD1">
            <wp:extent cx="4383405" cy="2000687"/>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92530" cy="2004852"/>
                    </a:xfrm>
                    <a:prstGeom prst="rect">
                      <a:avLst/>
                    </a:prstGeom>
                    <a:noFill/>
                  </pic:spPr>
                </pic:pic>
              </a:graphicData>
            </a:graphic>
          </wp:inline>
        </w:drawing>
      </w:r>
    </w:p>
    <w:p w14:paraId="1363D8ED" w14:textId="76CFF7C6" w:rsidR="00A762CB" w:rsidRDefault="00A762CB" w:rsidP="00A762CB">
      <w:pPr>
        <w:pStyle w:val="Caption"/>
      </w:pPr>
      <w:bookmarkStart w:id="6" w:name="_Ref20749297"/>
      <w:r>
        <w:t xml:space="preserve">Figure </w:t>
      </w:r>
      <w:r w:rsidR="007A6D28">
        <w:fldChar w:fldCharType="begin"/>
      </w:r>
      <w:r w:rsidR="007A6D28">
        <w:instrText xml:space="preserve"> SEQ Figure \* ARABIC </w:instrText>
      </w:r>
      <w:r w:rsidR="007A6D28">
        <w:fldChar w:fldCharType="separate"/>
      </w:r>
      <w:r w:rsidR="00AC6865">
        <w:rPr>
          <w:noProof/>
        </w:rPr>
        <w:t>6</w:t>
      </w:r>
      <w:r w:rsidR="007A6D28">
        <w:rPr>
          <w:noProof/>
        </w:rPr>
        <w:fldChar w:fldCharType="end"/>
      </w:r>
      <w:bookmarkEnd w:id="6"/>
      <w:r>
        <w:t>. Illustration of Option 1. Resources for the 3</w:t>
      </w:r>
      <w:r w:rsidRPr="00A762CB">
        <w:rPr>
          <w:vertAlign w:val="superscript"/>
        </w:rPr>
        <w:t>rd</w:t>
      </w:r>
      <w:r>
        <w:t xml:space="preserve"> and 4</w:t>
      </w:r>
      <w:r w:rsidRPr="00A762CB">
        <w:rPr>
          <w:vertAlign w:val="superscript"/>
        </w:rPr>
        <w:t>th</w:t>
      </w:r>
      <w:r>
        <w:t xml:space="preserve"> transmission are kept unused</w:t>
      </w:r>
    </w:p>
    <w:p w14:paraId="7ED56DC2" w14:textId="77777777" w:rsidR="008C2E7B" w:rsidRDefault="008C2E7B" w:rsidP="008C2E7B">
      <w:pPr>
        <w:keepNext/>
        <w:jc w:val="center"/>
      </w:pPr>
      <w:r>
        <w:rPr>
          <w:noProof/>
        </w:rPr>
        <w:drawing>
          <wp:inline distT="0" distB="0" distL="0" distR="0" wp14:anchorId="6E2DCF88" wp14:editId="34CE64B5">
            <wp:extent cx="4504055" cy="2082619"/>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0593" cy="2099514"/>
                    </a:xfrm>
                    <a:prstGeom prst="rect">
                      <a:avLst/>
                    </a:prstGeom>
                    <a:noFill/>
                  </pic:spPr>
                </pic:pic>
              </a:graphicData>
            </a:graphic>
          </wp:inline>
        </w:drawing>
      </w:r>
    </w:p>
    <w:p w14:paraId="08CA9C75" w14:textId="76712F58" w:rsidR="00A762CB" w:rsidRDefault="008C2E7B" w:rsidP="008C2E7B">
      <w:pPr>
        <w:pStyle w:val="Caption"/>
      </w:pPr>
      <w:bookmarkStart w:id="7" w:name="_Ref20749306"/>
      <w:r>
        <w:t xml:space="preserve">Figure </w:t>
      </w:r>
      <w:r w:rsidR="007A6D28">
        <w:fldChar w:fldCharType="begin"/>
      </w:r>
      <w:r w:rsidR="007A6D28">
        <w:instrText xml:space="preserve"> SEQ Figure \* ARABIC </w:instrText>
      </w:r>
      <w:r w:rsidR="007A6D28">
        <w:fldChar w:fldCharType="separate"/>
      </w:r>
      <w:r w:rsidR="00AC6865">
        <w:rPr>
          <w:noProof/>
        </w:rPr>
        <w:t>7</w:t>
      </w:r>
      <w:r w:rsidR="007A6D28">
        <w:rPr>
          <w:noProof/>
        </w:rPr>
        <w:fldChar w:fldCharType="end"/>
      </w:r>
      <w:bookmarkEnd w:id="7"/>
      <w:r w:rsidR="00622A20">
        <w:t>. Illustrat</w:t>
      </w:r>
      <w:r>
        <w:t>ion of Option 2. Resources for the 3</w:t>
      </w:r>
      <w:r w:rsidRPr="008C2E7B">
        <w:rPr>
          <w:vertAlign w:val="superscript"/>
        </w:rPr>
        <w:t>rd</w:t>
      </w:r>
      <w:r>
        <w:t xml:space="preserve"> and 4</w:t>
      </w:r>
      <w:r w:rsidRPr="008C2E7B">
        <w:rPr>
          <w:vertAlign w:val="superscript"/>
        </w:rPr>
        <w:t>th</w:t>
      </w:r>
      <w:r>
        <w:t xml:space="preserve"> transmission are assigned for the transmission of another packet</w:t>
      </w:r>
    </w:p>
    <w:p w14:paraId="7FFE7F93" w14:textId="6A588DCE" w:rsidR="008C2E7B" w:rsidRDefault="008C2E7B" w:rsidP="008C2E7B">
      <w:r>
        <w:t>Option 2 presents several issues: first, the reuse of the previously reserved resources for another packet transmission can work only if the amount of resources needed is the same as the previous packet. For unicast traffic, with high mobility conditions, this is a case that will probably be relatively unlikely to happen. Second, the UE will have to send another reservation message to reserve the 3</w:t>
      </w:r>
      <w:r w:rsidRPr="008C2E7B">
        <w:rPr>
          <w:vertAlign w:val="superscript"/>
        </w:rPr>
        <w:t>rd</w:t>
      </w:r>
      <w:r>
        <w:t xml:space="preserve"> and 4</w:t>
      </w:r>
      <w:r w:rsidRPr="008C2E7B">
        <w:rPr>
          <w:vertAlign w:val="superscript"/>
        </w:rPr>
        <w:t>th</w:t>
      </w:r>
      <w:r>
        <w:t xml:space="preserve"> transmission of the second packet. Thus, option 2 does not appear to be really desirable.</w:t>
      </w:r>
    </w:p>
    <w:p w14:paraId="6244FB90" w14:textId="0A3D5F0C" w:rsidR="008C2E7B" w:rsidRPr="008C2E7B" w:rsidRDefault="008C2E7B" w:rsidP="008C2E7B">
      <w:pPr>
        <w:rPr>
          <w:b/>
          <w:i/>
        </w:rPr>
      </w:pPr>
      <w:r w:rsidRPr="008C2E7B">
        <w:rPr>
          <w:b/>
          <w:i/>
        </w:rPr>
        <w:t xml:space="preserve">Proposal </w:t>
      </w:r>
      <w:r w:rsidR="00794E9C">
        <w:rPr>
          <w:b/>
          <w:i/>
        </w:rPr>
        <w:t>5</w:t>
      </w:r>
      <w:r w:rsidRPr="008C2E7B">
        <w:rPr>
          <w:b/>
          <w:i/>
        </w:rPr>
        <w:t>: When one UE transmits data and receives an ACK before all resources for reserved retransmissions are exhausted</w:t>
      </w:r>
      <w:r>
        <w:rPr>
          <w:b/>
          <w:i/>
        </w:rPr>
        <w:t xml:space="preserve">, </w:t>
      </w:r>
      <w:r w:rsidRPr="008C2E7B">
        <w:rPr>
          <w:b/>
          <w:i/>
        </w:rPr>
        <w:t>the UE does not transmit on the reserved resources for the subsequently reserved transmissions.</w:t>
      </w:r>
    </w:p>
    <w:p w14:paraId="0FC03821" w14:textId="0FCCE3BF" w:rsidR="008C2E7B" w:rsidRDefault="00B104D6" w:rsidP="008C2E7B">
      <w:r>
        <w:t xml:space="preserve">Option 1, while preferable, may affect sensing for other UEs: the UEs having received the reservation for the unused resources will take them into account for their resource selection, which would then prevent them to use unoccupied resources. It is however not clear how this would affect performance, since the unoccupied resources may then be selected by other UEs that did not have received the </w:t>
      </w:r>
      <w:r w:rsidR="00622A20">
        <w:t xml:space="preserve">initial reservation signal. If performance degradations due to UEs not occupying previously reserved resources is observed, RAN1 should consider solutions to this problem (e.g., indicating to all UEs that resources are released). We propose to revisit this issue </w:t>
      </w:r>
      <w:r w:rsidR="00AC1A6D">
        <w:t>after</w:t>
      </w:r>
      <w:r w:rsidR="00622A20">
        <w:t xml:space="preserve"> the sensing procedure design </w:t>
      </w:r>
      <w:r w:rsidR="00AC1A6D">
        <w:t xml:space="preserve">has </w:t>
      </w:r>
      <w:r w:rsidR="00794E9C">
        <w:t>been finalized</w:t>
      </w:r>
      <w:r w:rsidR="00622A20">
        <w:t>.</w:t>
      </w:r>
    </w:p>
    <w:p w14:paraId="0AE20D2C" w14:textId="720173B4" w:rsidR="00622A20" w:rsidRDefault="00AC1A6D" w:rsidP="008C2E7B">
      <w:pPr>
        <w:rPr>
          <w:b/>
          <w:i/>
        </w:rPr>
      </w:pPr>
      <w:r w:rsidRPr="00AC1A6D">
        <w:rPr>
          <w:b/>
          <w:i/>
        </w:rPr>
        <w:t xml:space="preserve">Proposal </w:t>
      </w:r>
      <w:r w:rsidR="00794E9C">
        <w:rPr>
          <w:b/>
          <w:i/>
        </w:rPr>
        <w:t>6</w:t>
      </w:r>
      <w:r w:rsidRPr="00AC1A6D">
        <w:rPr>
          <w:b/>
          <w:i/>
        </w:rPr>
        <w:t xml:space="preserve">: when the sensing design </w:t>
      </w:r>
      <w:r w:rsidR="00794E9C">
        <w:rPr>
          <w:b/>
          <w:i/>
        </w:rPr>
        <w:t>is finalized</w:t>
      </w:r>
      <w:r w:rsidRPr="00AC1A6D">
        <w:rPr>
          <w:b/>
          <w:i/>
        </w:rPr>
        <w:t>, RAN1 to revisit if there is a performance degradation due to sensing UEs not being aware of the release of previously reserved resources, and if a remedy is needed</w:t>
      </w:r>
    </w:p>
    <w:p w14:paraId="4EB9263C" w14:textId="77777777" w:rsidR="006B10FE" w:rsidRPr="00AC1A6D" w:rsidRDefault="006B10FE" w:rsidP="008C2E7B">
      <w:pPr>
        <w:rPr>
          <w:b/>
          <w:i/>
        </w:rPr>
      </w:pPr>
    </w:p>
    <w:p w14:paraId="53F3E51C" w14:textId="2D6BE4DE" w:rsidR="00AC1A6D" w:rsidRPr="008C2E7B" w:rsidRDefault="00AC1A6D" w:rsidP="00AC1A6D">
      <w:pPr>
        <w:pStyle w:val="Heading2"/>
      </w:pPr>
      <w:r>
        <w:t>Parameter values</w:t>
      </w:r>
    </w:p>
    <w:p w14:paraId="1BB8C0F4" w14:textId="03D9E7CE" w:rsidR="00AC1A6D" w:rsidRDefault="00AC1A6D" w:rsidP="00794E9C">
      <w:r>
        <w:t xml:space="preserve">As </w:t>
      </w:r>
      <w:r w:rsidR="00794E9C">
        <w:t>RAN1#98, the following agreement was reached:</w:t>
      </w:r>
    </w:p>
    <w:p w14:paraId="19AA2495" w14:textId="77777777" w:rsidR="00794E9C" w:rsidRDefault="00794E9C" w:rsidP="00794E9C">
      <w:pPr>
        <w:numPr>
          <w:ilvl w:val="0"/>
          <w:numId w:val="31"/>
        </w:numPr>
        <w:autoSpaceDE/>
        <w:adjustRightInd/>
        <w:snapToGrid/>
        <w:spacing w:after="0"/>
        <w:jc w:val="left"/>
        <w:rPr>
          <w:rFonts w:ascii="Times" w:hAnsi="Times"/>
          <w:i/>
          <w:sz w:val="20"/>
          <w:szCs w:val="20"/>
          <w:lang w:eastAsia="x-none"/>
        </w:rPr>
      </w:pPr>
      <w:r>
        <w:rPr>
          <w:rFonts w:ascii="Times" w:hAnsi="Times"/>
          <w:i/>
          <w:szCs w:val="20"/>
          <w:lang w:eastAsia="x-none"/>
        </w:rPr>
        <w:t>At least for mode 2, The maximum number of SL resources N</w:t>
      </w:r>
      <w:r>
        <w:rPr>
          <w:rFonts w:ascii="Times" w:hAnsi="Times"/>
          <w:i/>
          <w:szCs w:val="20"/>
          <w:vertAlign w:val="subscript"/>
          <w:lang w:eastAsia="x-none"/>
        </w:rPr>
        <w:t>MAX</w:t>
      </w:r>
      <w:r>
        <w:rPr>
          <w:rFonts w:ascii="Times" w:hAnsi="Times"/>
          <w:i/>
          <w:szCs w:val="20"/>
          <w:lang w:eastAsia="x-none"/>
        </w:rPr>
        <w:t xml:space="preserve"> reserved by one transmission including current transmission is [2 or 3 or 4]</w:t>
      </w:r>
    </w:p>
    <w:p w14:paraId="2F4A232C" w14:textId="77777777" w:rsidR="00794E9C" w:rsidRDefault="00794E9C" w:rsidP="00794E9C">
      <w:pPr>
        <w:numPr>
          <w:ilvl w:val="1"/>
          <w:numId w:val="31"/>
        </w:numPr>
        <w:autoSpaceDE/>
        <w:adjustRightInd/>
        <w:snapToGrid/>
        <w:spacing w:after="0"/>
        <w:jc w:val="left"/>
        <w:rPr>
          <w:rFonts w:ascii="Times" w:hAnsi="Times"/>
          <w:i/>
          <w:szCs w:val="20"/>
          <w:lang w:eastAsia="x-none"/>
        </w:rPr>
      </w:pPr>
      <w:r>
        <w:rPr>
          <w:rFonts w:ascii="Times" w:hAnsi="Times"/>
          <w:i/>
          <w:szCs w:val="20"/>
          <w:lang w:eastAsia="x-none"/>
        </w:rPr>
        <w:t xml:space="preserve">Aim to select the </w:t>
      </w:r>
      <w:proofErr w:type="gramStart"/>
      <w:r>
        <w:rPr>
          <w:rFonts w:ascii="Times" w:hAnsi="Times"/>
          <w:i/>
          <w:szCs w:val="20"/>
          <w:lang w:eastAsia="x-none"/>
        </w:rPr>
        <w:t>particular number</w:t>
      </w:r>
      <w:proofErr w:type="gramEnd"/>
      <w:r>
        <w:rPr>
          <w:rFonts w:ascii="Times" w:hAnsi="Times"/>
          <w:i/>
          <w:szCs w:val="20"/>
          <w:lang w:eastAsia="x-none"/>
        </w:rPr>
        <w:t xml:space="preserve"> in RAN1#98</w:t>
      </w:r>
    </w:p>
    <w:p w14:paraId="4A342DEB" w14:textId="77777777" w:rsidR="00794E9C" w:rsidRDefault="00794E9C" w:rsidP="00794E9C">
      <w:pPr>
        <w:numPr>
          <w:ilvl w:val="0"/>
          <w:numId w:val="31"/>
        </w:numPr>
        <w:autoSpaceDE/>
        <w:adjustRightInd/>
        <w:snapToGrid/>
        <w:spacing w:after="0"/>
        <w:jc w:val="left"/>
        <w:rPr>
          <w:rFonts w:ascii="Times" w:hAnsi="Times"/>
          <w:i/>
          <w:szCs w:val="20"/>
          <w:lang w:eastAsia="x-none"/>
        </w:rPr>
      </w:pPr>
      <w:r>
        <w:rPr>
          <w:rFonts w:ascii="Times" w:hAnsi="Times"/>
          <w:i/>
          <w:szCs w:val="20"/>
          <w:lang w:eastAsia="x-none"/>
        </w:rPr>
        <w:t>N</w:t>
      </w:r>
      <w:r>
        <w:rPr>
          <w:rFonts w:ascii="Times" w:hAnsi="Times"/>
          <w:i/>
          <w:szCs w:val="20"/>
          <w:vertAlign w:val="subscript"/>
          <w:lang w:eastAsia="x-none"/>
        </w:rPr>
        <w:t>MAX</w:t>
      </w:r>
      <w:r>
        <w:rPr>
          <w:rFonts w:ascii="Times" w:hAnsi="Times"/>
          <w:i/>
          <w:szCs w:val="20"/>
          <w:lang w:eastAsia="x-none"/>
        </w:rPr>
        <w:t xml:space="preserve"> is the same regardless of whether HARQ feedback is enabled or disabled</w:t>
      </w:r>
    </w:p>
    <w:p w14:paraId="3FEFBD0D" w14:textId="77777777" w:rsidR="00794E9C" w:rsidRDefault="00794E9C" w:rsidP="00A762CB"/>
    <w:p w14:paraId="18A9C8EC" w14:textId="7D663B4F" w:rsidR="00AC1A6D" w:rsidRDefault="00AC1A6D" w:rsidP="00A762CB">
      <w:r>
        <w:t>The maximum number of blind retransmissions should be kept relatively low since multiple transmissions increase latency, and unnecessary transmissions reduce spectral efficiency. On the other hand, it is desirable to have a relatively large number of blind retransmissions to improve reliability. For LTE, the number of transmissions is 2, and was found to be enough for the LTE traffic requirements. For NR, given that the reliability requirements are higher, we sugg</w:t>
      </w:r>
      <w:r w:rsidR="00B324FC">
        <w:t>est increasing this number to 4, thus having up to 3 retransmissions.</w:t>
      </w:r>
      <w:r w:rsidR="006A46E7">
        <w:t xml:space="preserve"> In addition, note that for public safety, </w:t>
      </w:r>
      <w:r w:rsidR="00794E9C">
        <w:t>since</w:t>
      </w:r>
      <w:r w:rsidR="006A46E7">
        <w:t xml:space="preserve"> it is beneficial to use random resource selection in order to limit power consumption, it is desirable to have a relatively large number of possible transmissions, since the risk of collision is higher. For such a case, having 4 total transmissions (3 HARQ retransmissions) should be enough.</w:t>
      </w:r>
    </w:p>
    <w:p w14:paraId="4BCEC9A1" w14:textId="2919549F" w:rsidR="00794E9C" w:rsidRDefault="00AC1A6D" w:rsidP="00A762CB">
      <w:pPr>
        <w:rPr>
          <w:rFonts w:ascii="Times" w:hAnsi="Times"/>
          <w:i/>
          <w:szCs w:val="20"/>
          <w:lang w:eastAsia="x-none"/>
        </w:rPr>
      </w:pPr>
      <w:r w:rsidRPr="00AC1A6D">
        <w:rPr>
          <w:b/>
          <w:i/>
        </w:rPr>
        <w:t xml:space="preserve">Proposal </w:t>
      </w:r>
      <w:r w:rsidR="00C37052">
        <w:rPr>
          <w:b/>
          <w:i/>
        </w:rPr>
        <w:t>7</w:t>
      </w:r>
      <w:r w:rsidRPr="00AC1A6D">
        <w:rPr>
          <w:b/>
          <w:i/>
        </w:rPr>
        <w:t xml:space="preserve">: </w:t>
      </w:r>
      <w:r w:rsidR="00794E9C" w:rsidRPr="00794E9C">
        <w:rPr>
          <w:rFonts w:ascii="Times" w:hAnsi="Times"/>
          <w:b/>
          <w:i/>
          <w:szCs w:val="20"/>
          <w:lang w:eastAsia="x-none"/>
        </w:rPr>
        <w:t>The maximum number of SL resources N</w:t>
      </w:r>
      <w:r w:rsidR="00794E9C" w:rsidRPr="00794E9C">
        <w:rPr>
          <w:rFonts w:ascii="Times" w:hAnsi="Times"/>
          <w:b/>
          <w:i/>
          <w:szCs w:val="20"/>
          <w:vertAlign w:val="subscript"/>
          <w:lang w:eastAsia="x-none"/>
        </w:rPr>
        <w:t>MAX</w:t>
      </w:r>
      <w:r w:rsidR="00794E9C" w:rsidRPr="00794E9C">
        <w:rPr>
          <w:rFonts w:ascii="Times" w:hAnsi="Times"/>
          <w:b/>
          <w:i/>
          <w:szCs w:val="20"/>
          <w:lang w:eastAsia="x-none"/>
        </w:rPr>
        <w:t xml:space="preserve"> reserved by one transmission including current transmission is 4</w:t>
      </w:r>
    </w:p>
    <w:p w14:paraId="022A8E96" w14:textId="77777777" w:rsidR="00B324FC" w:rsidRPr="00A762CB" w:rsidRDefault="00B324FC" w:rsidP="00A762CB"/>
    <w:p w14:paraId="18B94AA5" w14:textId="4F262795" w:rsidR="00157FC3" w:rsidRPr="00493C77" w:rsidRDefault="00747F48" w:rsidP="00493C77">
      <w:pPr>
        <w:pStyle w:val="Heading1"/>
      </w:pPr>
      <w:bookmarkStart w:id="8" w:name="_Ref129681832"/>
      <w:r w:rsidRPr="00493C77">
        <w:t>Conclusion</w:t>
      </w:r>
      <w:r w:rsidR="006B1FD5" w:rsidRPr="00493C77">
        <w:t>s</w:t>
      </w:r>
    </w:p>
    <w:p w14:paraId="443C99C1" w14:textId="3438B02C" w:rsidR="002A0348" w:rsidRDefault="003755E9" w:rsidP="002A0348">
      <w:r>
        <w:t xml:space="preserve">In this contribution, we discussed </w:t>
      </w:r>
      <w:r w:rsidR="00A762CB">
        <w:t>mode-2</w:t>
      </w:r>
      <w:r w:rsidR="00CA6B14">
        <w:t xml:space="preserve"> scheduling</w:t>
      </w:r>
      <w:r w:rsidR="002E3F40">
        <w:t>. We propose the following:</w:t>
      </w:r>
    </w:p>
    <w:p w14:paraId="79BBF35C" w14:textId="77777777" w:rsidR="00C37052" w:rsidRPr="00855392" w:rsidRDefault="00C37052" w:rsidP="00C37052">
      <w:pPr>
        <w:rPr>
          <w:b/>
          <w:i/>
        </w:rPr>
      </w:pPr>
      <w:r w:rsidRPr="00855392">
        <w:rPr>
          <w:b/>
          <w:i/>
        </w:rPr>
        <w:t xml:space="preserve">Proposal 1: </w:t>
      </w:r>
    </w:p>
    <w:p w14:paraId="3A74150C" w14:textId="77777777" w:rsidR="00C37052" w:rsidRPr="00855392" w:rsidRDefault="00C37052" w:rsidP="00C37052">
      <w:pPr>
        <w:pStyle w:val="ListParagraph"/>
        <w:numPr>
          <w:ilvl w:val="0"/>
          <w:numId w:val="34"/>
        </w:numPr>
        <w:rPr>
          <w:rFonts w:ascii="Times New Roman" w:hAnsi="Times New Roman"/>
          <w:b/>
          <w:i/>
        </w:rPr>
      </w:pPr>
      <w:r w:rsidRPr="00855392">
        <w:rPr>
          <w:rFonts w:ascii="Times New Roman" w:hAnsi="Times New Roman"/>
          <w:b/>
          <w:i/>
        </w:rPr>
        <w:t>The sensing procedure of LTE-V is used for NR V2X</w:t>
      </w:r>
    </w:p>
    <w:p w14:paraId="12583452" w14:textId="77777777" w:rsidR="00C37052" w:rsidRPr="00855392" w:rsidRDefault="00C37052" w:rsidP="00C37052">
      <w:pPr>
        <w:pStyle w:val="ListParagraph"/>
        <w:numPr>
          <w:ilvl w:val="1"/>
          <w:numId w:val="34"/>
        </w:numPr>
        <w:rPr>
          <w:rFonts w:ascii="Times New Roman" w:hAnsi="Times New Roman"/>
          <w:b/>
          <w:i/>
        </w:rPr>
      </w:pPr>
      <w:r w:rsidRPr="00855392">
        <w:rPr>
          <w:rFonts w:ascii="Times New Roman" w:hAnsi="Times New Roman"/>
          <w:b/>
          <w:i/>
        </w:rPr>
        <w:t>FFS parameter values (e.g., duration of sliding sensing window)</w:t>
      </w:r>
    </w:p>
    <w:p w14:paraId="5CDBE1CA" w14:textId="77777777" w:rsidR="00C37052" w:rsidRPr="00F7139F" w:rsidRDefault="00C37052" w:rsidP="00C37052">
      <w:pPr>
        <w:rPr>
          <w:b/>
          <w:i/>
        </w:rPr>
      </w:pPr>
      <w:r w:rsidRPr="00F7139F">
        <w:rPr>
          <w:b/>
          <w:i/>
        </w:rPr>
        <w:t>Proposal 2:</w:t>
      </w:r>
    </w:p>
    <w:p w14:paraId="7A71DE77" w14:textId="77777777" w:rsidR="00C37052" w:rsidRPr="00F7139F" w:rsidRDefault="00C37052" w:rsidP="00C37052">
      <w:pPr>
        <w:pStyle w:val="ListParagraph"/>
        <w:numPr>
          <w:ilvl w:val="0"/>
          <w:numId w:val="34"/>
        </w:numPr>
        <w:rPr>
          <w:rFonts w:ascii="Times New Roman" w:hAnsi="Times New Roman"/>
          <w:b/>
          <w:i/>
        </w:rPr>
      </w:pPr>
      <w:r w:rsidRPr="00F7139F">
        <w:rPr>
          <w:rFonts w:ascii="Times New Roman" w:hAnsi="Times New Roman"/>
          <w:b/>
          <w:i/>
        </w:rPr>
        <w:t>The set of candidate resources in the resource selection window is the same as the LTE-V procedure:</w:t>
      </w:r>
    </w:p>
    <w:p w14:paraId="7D70847F" w14:textId="77777777" w:rsidR="00C37052" w:rsidRPr="00F7139F" w:rsidRDefault="00C37052" w:rsidP="00C37052">
      <w:pPr>
        <w:pStyle w:val="ListParagraph"/>
        <w:numPr>
          <w:ilvl w:val="1"/>
          <w:numId w:val="34"/>
        </w:numPr>
        <w:rPr>
          <w:rFonts w:ascii="Times New Roman" w:hAnsi="Times New Roman"/>
          <w:b/>
          <w:i/>
        </w:rPr>
      </w:pPr>
      <w:r w:rsidRPr="00F7139F">
        <w:rPr>
          <w:rFonts w:ascii="Times New Roman" w:hAnsi="Times New Roman"/>
          <w:b/>
          <w:i/>
        </w:rPr>
        <w:t>Based on the sensing the UE determines the available resources in the selection window</w:t>
      </w:r>
    </w:p>
    <w:p w14:paraId="6097F359" w14:textId="77777777" w:rsidR="00C37052" w:rsidRPr="00F7139F" w:rsidRDefault="00C37052" w:rsidP="00C37052">
      <w:pPr>
        <w:pStyle w:val="ListParagraph"/>
        <w:numPr>
          <w:ilvl w:val="1"/>
          <w:numId w:val="34"/>
        </w:numPr>
        <w:rPr>
          <w:rFonts w:ascii="Times New Roman" w:hAnsi="Times New Roman"/>
          <w:b/>
          <w:i/>
        </w:rPr>
      </w:pPr>
      <w:r w:rsidRPr="00F7139F">
        <w:rPr>
          <w:rFonts w:ascii="Times New Roman" w:hAnsi="Times New Roman"/>
          <w:b/>
          <w:i/>
        </w:rPr>
        <w:t>If at least 20% of resources are available, the UE can select a resource.</w:t>
      </w:r>
    </w:p>
    <w:p w14:paraId="405F76DF" w14:textId="77777777" w:rsidR="00C37052" w:rsidRPr="00F7139F" w:rsidRDefault="00C37052" w:rsidP="00C37052">
      <w:pPr>
        <w:pStyle w:val="ListParagraph"/>
        <w:numPr>
          <w:ilvl w:val="1"/>
          <w:numId w:val="34"/>
        </w:numPr>
        <w:rPr>
          <w:rFonts w:ascii="Times New Roman" w:hAnsi="Times New Roman"/>
          <w:b/>
          <w:i/>
        </w:rPr>
      </w:pPr>
      <w:r w:rsidRPr="00F7139F">
        <w:rPr>
          <w:rFonts w:ascii="Times New Roman" w:hAnsi="Times New Roman"/>
          <w:b/>
          <w:i/>
        </w:rPr>
        <w:t>If less than 20% of resources are available, the UE increases all thresholds by 3 dB (such as the RSRP threshold), then repeats the procedure until at least 20% of the resources are occupied</w:t>
      </w:r>
    </w:p>
    <w:p w14:paraId="2960252D" w14:textId="77777777" w:rsidR="00C37052" w:rsidRPr="00F7139F" w:rsidRDefault="00C37052" w:rsidP="00C37052">
      <w:pPr>
        <w:pStyle w:val="ListParagraph"/>
        <w:numPr>
          <w:ilvl w:val="0"/>
          <w:numId w:val="34"/>
        </w:numPr>
        <w:rPr>
          <w:rFonts w:ascii="Times New Roman" w:hAnsi="Times New Roman"/>
          <w:b/>
          <w:i/>
        </w:rPr>
      </w:pPr>
      <w:r w:rsidRPr="00F7139F">
        <w:rPr>
          <w:rFonts w:ascii="Times New Roman" w:hAnsi="Times New Roman"/>
          <w:b/>
          <w:i/>
        </w:rPr>
        <w:t>If CSI is not available, the UE selects one of the available resources with equal probability</w:t>
      </w:r>
    </w:p>
    <w:p w14:paraId="687EF2DB" w14:textId="77777777" w:rsidR="00C37052" w:rsidRPr="00F7139F" w:rsidRDefault="00C37052" w:rsidP="00C37052">
      <w:pPr>
        <w:pStyle w:val="ListParagraph"/>
        <w:numPr>
          <w:ilvl w:val="0"/>
          <w:numId w:val="34"/>
        </w:numPr>
        <w:rPr>
          <w:rFonts w:ascii="Times New Roman" w:hAnsi="Times New Roman"/>
          <w:b/>
          <w:i/>
        </w:rPr>
      </w:pPr>
      <w:r w:rsidRPr="00F7139F">
        <w:rPr>
          <w:rFonts w:ascii="Times New Roman" w:hAnsi="Times New Roman"/>
          <w:b/>
          <w:i/>
        </w:rPr>
        <w:t>If CSI is available, the UE skews the probability based on the CSI information and selects a resource based on the probabilities</w:t>
      </w:r>
    </w:p>
    <w:p w14:paraId="6937AEA5" w14:textId="77777777" w:rsidR="00C37052" w:rsidRPr="0040200B" w:rsidRDefault="00C37052" w:rsidP="00C37052">
      <w:pPr>
        <w:rPr>
          <w:b/>
          <w:i/>
        </w:rPr>
      </w:pPr>
      <w:r w:rsidRPr="0040200B">
        <w:rPr>
          <w:b/>
          <w:i/>
        </w:rPr>
        <w:t>Proposal 3: public safety UEs can transmit without sensing:</w:t>
      </w:r>
    </w:p>
    <w:p w14:paraId="1833F025" w14:textId="77777777" w:rsidR="00C37052" w:rsidRPr="0040200B" w:rsidRDefault="00C37052" w:rsidP="00C37052">
      <w:pPr>
        <w:pStyle w:val="ListParagraph"/>
        <w:numPr>
          <w:ilvl w:val="0"/>
          <w:numId w:val="39"/>
        </w:numPr>
        <w:rPr>
          <w:rFonts w:ascii="Times New Roman" w:hAnsi="Times New Roman"/>
          <w:b/>
          <w:i/>
        </w:rPr>
      </w:pPr>
      <w:r w:rsidRPr="0040200B">
        <w:rPr>
          <w:rFonts w:ascii="Times New Roman" w:hAnsi="Times New Roman"/>
          <w:b/>
          <w:i/>
        </w:rPr>
        <w:t>Option 1: a resource pool can be configured for no-sensing operation</w:t>
      </w:r>
    </w:p>
    <w:p w14:paraId="1B908D1E" w14:textId="77777777" w:rsidR="00C37052" w:rsidRPr="0040200B" w:rsidRDefault="00C37052" w:rsidP="00C37052">
      <w:pPr>
        <w:pStyle w:val="ListParagraph"/>
        <w:numPr>
          <w:ilvl w:val="0"/>
          <w:numId w:val="39"/>
        </w:numPr>
        <w:rPr>
          <w:rFonts w:ascii="Times New Roman" w:hAnsi="Times New Roman"/>
          <w:b/>
          <w:i/>
        </w:rPr>
      </w:pPr>
      <w:r w:rsidRPr="0040200B">
        <w:rPr>
          <w:rFonts w:ascii="Times New Roman" w:hAnsi="Times New Roman"/>
          <w:b/>
          <w:i/>
        </w:rPr>
        <w:t>Option 2: the public safety UEs transmit in the exceptional resource pool only</w:t>
      </w:r>
    </w:p>
    <w:p w14:paraId="13826AED" w14:textId="77777777" w:rsidR="00C37052" w:rsidRDefault="00C37052" w:rsidP="00C37052">
      <w:pPr>
        <w:rPr>
          <w:b/>
          <w:i/>
          <w:szCs w:val="20"/>
        </w:rPr>
      </w:pPr>
      <w:r w:rsidRPr="00925FF9">
        <w:rPr>
          <w:b/>
          <w:i/>
        </w:rPr>
        <w:t xml:space="preserve">Proposal </w:t>
      </w:r>
      <w:r>
        <w:rPr>
          <w:b/>
          <w:i/>
        </w:rPr>
        <w:t>4</w:t>
      </w:r>
      <w:r w:rsidRPr="00925FF9">
        <w:rPr>
          <w:b/>
          <w:i/>
        </w:rPr>
        <w:t xml:space="preserve">: </w:t>
      </w:r>
      <w:r w:rsidRPr="00925FF9">
        <w:rPr>
          <w:b/>
          <w:i/>
          <w:szCs w:val="20"/>
        </w:rPr>
        <w:t>A transmission can reserve resources for none, one, or more than one blind retransmission (Option 1)</w:t>
      </w:r>
    </w:p>
    <w:p w14:paraId="0D4CD454" w14:textId="77777777" w:rsidR="00C37052" w:rsidRPr="008C2E7B" w:rsidRDefault="00C37052" w:rsidP="00C37052">
      <w:pPr>
        <w:rPr>
          <w:b/>
          <w:i/>
        </w:rPr>
      </w:pPr>
      <w:r w:rsidRPr="008C2E7B">
        <w:rPr>
          <w:b/>
          <w:i/>
        </w:rPr>
        <w:t xml:space="preserve">Proposal </w:t>
      </w:r>
      <w:r>
        <w:rPr>
          <w:b/>
          <w:i/>
        </w:rPr>
        <w:t>5</w:t>
      </w:r>
      <w:r w:rsidRPr="008C2E7B">
        <w:rPr>
          <w:b/>
          <w:i/>
        </w:rPr>
        <w:t>: When one UE transmits data and receives an ACK before all resources for reserved retransmissions are exhausted</w:t>
      </w:r>
      <w:r>
        <w:rPr>
          <w:b/>
          <w:i/>
        </w:rPr>
        <w:t xml:space="preserve">, </w:t>
      </w:r>
      <w:r w:rsidRPr="008C2E7B">
        <w:rPr>
          <w:b/>
          <w:i/>
        </w:rPr>
        <w:t>the UE does not transmit on the reserved resources for the subsequently reserved transmissions.</w:t>
      </w:r>
    </w:p>
    <w:p w14:paraId="577A3FE7" w14:textId="77777777" w:rsidR="00C37052" w:rsidRDefault="00C37052" w:rsidP="00C37052">
      <w:pPr>
        <w:rPr>
          <w:b/>
          <w:i/>
        </w:rPr>
      </w:pPr>
      <w:r w:rsidRPr="00AC1A6D">
        <w:rPr>
          <w:b/>
          <w:i/>
        </w:rPr>
        <w:t xml:space="preserve">Proposal </w:t>
      </w:r>
      <w:r>
        <w:rPr>
          <w:b/>
          <w:i/>
        </w:rPr>
        <w:t>6</w:t>
      </w:r>
      <w:r w:rsidRPr="00AC1A6D">
        <w:rPr>
          <w:b/>
          <w:i/>
        </w:rPr>
        <w:t xml:space="preserve">: when the sensing design </w:t>
      </w:r>
      <w:r>
        <w:rPr>
          <w:b/>
          <w:i/>
        </w:rPr>
        <w:t>is finalized</w:t>
      </w:r>
      <w:r w:rsidRPr="00AC1A6D">
        <w:rPr>
          <w:b/>
          <w:i/>
        </w:rPr>
        <w:t>, RAN1 to revisit if there is a performance degradation due to sensing UEs not being aware of the release of previously reserved resources, and if a remedy is needed</w:t>
      </w:r>
    </w:p>
    <w:p w14:paraId="07F27343" w14:textId="77777777" w:rsidR="00C37052" w:rsidRDefault="00C37052" w:rsidP="00C37052">
      <w:pPr>
        <w:rPr>
          <w:rFonts w:ascii="Times" w:hAnsi="Times"/>
          <w:i/>
          <w:szCs w:val="20"/>
          <w:lang w:eastAsia="x-none"/>
        </w:rPr>
      </w:pPr>
      <w:r w:rsidRPr="00AC1A6D">
        <w:rPr>
          <w:b/>
          <w:i/>
        </w:rPr>
        <w:t xml:space="preserve">Proposal </w:t>
      </w:r>
      <w:r>
        <w:rPr>
          <w:b/>
          <w:i/>
        </w:rPr>
        <w:t>7</w:t>
      </w:r>
      <w:r w:rsidRPr="00AC1A6D">
        <w:rPr>
          <w:b/>
          <w:i/>
        </w:rPr>
        <w:t xml:space="preserve">: </w:t>
      </w:r>
      <w:r w:rsidRPr="00794E9C">
        <w:rPr>
          <w:rFonts w:ascii="Times" w:hAnsi="Times"/>
          <w:b/>
          <w:i/>
          <w:szCs w:val="20"/>
          <w:lang w:eastAsia="x-none"/>
        </w:rPr>
        <w:t>The maximum number of SL resources N</w:t>
      </w:r>
      <w:r w:rsidRPr="00794E9C">
        <w:rPr>
          <w:rFonts w:ascii="Times" w:hAnsi="Times"/>
          <w:b/>
          <w:i/>
          <w:szCs w:val="20"/>
          <w:vertAlign w:val="subscript"/>
          <w:lang w:eastAsia="x-none"/>
        </w:rPr>
        <w:t>MAX</w:t>
      </w:r>
      <w:r w:rsidRPr="00794E9C">
        <w:rPr>
          <w:rFonts w:ascii="Times" w:hAnsi="Times"/>
          <w:b/>
          <w:i/>
          <w:szCs w:val="20"/>
          <w:lang w:eastAsia="x-none"/>
        </w:rPr>
        <w:t xml:space="preserve"> reserved by one transmission including current transmission is 4</w:t>
      </w:r>
    </w:p>
    <w:p w14:paraId="2C095802" w14:textId="77777777" w:rsidR="00B324FC" w:rsidRPr="00AC1A6D" w:rsidRDefault="00B324FC" w:rsidP="00AC1A6D">
      <w:pPr>
        <w:rPr>
          <w:b/>
          <w:i/>
        </w:rPr>
      </w:pPr>
    </w:p>
    <w:p w14:paraId="7DCB4D5D" w14:textId="2F759403" w:rsidR="00A762CB" w:rsidRDefault="00E16AA8" w:rsidP="00E16AA8">
      <w:pPr>
        <w:pStyle w:val="Heading1"/>
      </w:pPr>
      <w:r>
        <w:t>References</w:t>
      </w:r>
    </w:p>
    <w:bookmarkEnd w:id="8"/>
    <w:p w14:paraId="634C8415" w14:textId="3D2993DA" w:rsidR="001A5ECF" w:rsidRDefault="001A5ECF" w:rsidP="00E16AA8">
      <w:pPr>
        <w:pStyle w:val="ListParagraph"/>
        <w:numPr>
          <w:ilvl w:val="0"/>
          <w:numId w:val="40"/>
        </w:numPr>
      </w:pPr>
      <w:r w:rsidRPr="001A5ECF">
        <w:t>RP-191723</w:t>
      </w:r>
      <w:bookmarkStart w:id="9" w:name="_GoBack"/>
      <w:bookmarkEnd w:id="9"/>
    </w:p>
    <w:p w14:paraId="367CF0F0" w14:textId="7F3D0743" w:rsidR="00F62478" w:rsidRPr="007F5EC6" w:rsidRDefault="00E16AA8" w:rsidP="00E16AA8">
      <w:pPr>
        <w:pStyle w:val="ListParagraph"/>
        <w:numPr>
          <w:ilvl w:val="0"/>
          <w:numId w:val="40"/>
        </w:numPr>
      </w:pPr>
      <w:r w:rsidRPr="00E16AA8">
        <w:t>R1-1910702</w:t>
      </w:r>
    </w:p>
    <w:sectPr w:rsidR="00F62478" w:rsidRPr="007F5EC6" w:rsidSect="00DA1C31">
      <w:headerReference w:type="even" r:id="rId15"/>
      <w:headerReference w:type="default" r:id="rId16"/>
      <w:footerReference w:type="even" r:id="rId17"/>
      <w:footerReference w:type="default" r:id="rId18"/>
      <w:headerReference w:type="first" r:id="rId19"/>
      <w:footerReference w:type="first" r:id="rId2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8A4F6" w14:textId="77777777" w:rsidR="007A6D28" w:rsidRDefault="007A6D28">
      <w:r>
        <w:separator/>
      </w:r>
    </w:p>
  </w:endnote>
  <w:endnote w:type="continuationSeparator" w:id="0">
    <w:p w14:paraId="653333E3" w14:textId="77777777" w:rsidR="007A6D28" w:rsidRDefault="007A6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A9C6E" w14:textId="77777777" w:rsidR="003354A9" w:rsidRDefault="00335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751C4" w14:textId="77777777" w:rsidR="003354A9" w:rsidRDefault="00335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95EC6" w14:textId="77777777" w:rsidR="003354A9" w:rsidRDefault="00335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85270" w14:textId="77777777" w:rsidR="007A6D28" w:rsidRDefault="007A6D28">
      <w:r>
        <w:separator/>
      </w:r>
    </w:p>
  </w:footnote>
  <w:footnote w:type="continuationSeparator" w:id="0">
    <w:p w14:paraId="4D7813F3" w14:textId="77777777" w:rsidR="007A6D28" w:rsidRDefault="007A6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781A1" w14:textId="77777777" w:rsidR="003354A9" w:rsidRDefault="0033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51135" w14:textId="77777777" w:rsidR="003354A9" w:rsidRDefault="00335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BA79C" w14:textId="77777777" w:rsidR="003354A9" w:rsidRDefault="00335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97492"/>
    <w:multiLevelType w:val="hybridMultilevel"/>
    <w:tmpl w:val="3D125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276A71"/>
    <w:multiLevelType w:val="hybridMultilevel"/>
    <w:tmpl w:val="9B407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810384"/>
    <w:multiLevelType w:val="hybridMultilevel"/>
    <w:tmpl w:val="0EDECCC2"/>
    <w:lvl w:ilvl="0" w:tplc="DACA1D60">
      <w:start w:val="1"/>
      <w:numFmt w:val="bullet"/>
      <w:lvlText w:val="•"/>
      <w:lvlJc w:val="left"/>
      <w:pPr>
        <w:tabs>
          <w:tab w:val="num" w:pos="720"/>
        </w:tabs>
        <w:ind w:left="720" w:hanging="360"/>
      </w:pPr>
      <w:rPr>
        <w:rFonts w:ascii="Arial" w:hAnsi="Arial" w:hint="default"/>
      </w:rPr>
    </w:lvl>
    <w:lvl w:ilvl="1" w:tplc="73586302" w:tentative="1">
      <w:start w:val="1"/>
      <w:numFmt w:val="bullet"/>
      <w:lvlText w:val="•"/>
      <w:lvlJc w:val="left"/>
      <w:pPr>
        <w:tabs>
          <w:tab w:val="num" w:pos="1440"/>
        </w:tabs>
        <w:ind w:left="1440" w:hanging="360"/>
      </w:pPr>
      <w:rPr>
        <w:rFonts w:ascii="Arial" w:hAnsi="Arial" w:hint="default"/>
      </w:rPr>
    </w:lvl>
    <w:lvl w:ilvl="2" w:tplc="AC5261F2" w:tentative="1">
      <w:start w:val="1"/>
      <w:numFmt w:val="bullet"/>
      <w:lvlText w:val="•"/>
      <w:lvlJc w:val="left"/>
      <w:pPr>
        <w:tabs>
          <w:tab w:val="num" w:pos="2160"/>
        </w:tabs>
        <w:ind w:left="2160" w:hanging="360"/>
      </w:pPr>
      <w:rPr>
        <w:rFonts w:ascii="Arial" w:hAnsi="Arial" w:hint="default"/>
      </w:rPr>
    </w:lvl>
    <w:lvl w:ilvl="3" w:tplc="DA404D7A" w:tentative="1">
      <w:start w:val="1"/>
      <w:numFmt w:val="bullet"/>
      <w:lvlText w:val="•"/>
      <w:lvlJc w:val="left"/>
      <w:pPr>
        <w:tabs>
          <w:tab w:val="num" w:pos="2880"/>
        </w:tabs>
        <w:ind w:left="2880" w:hanging="360"/>
      </w:pPr>
      <w:rPr>
        <w:rFonts w:ascii="Arial" w:hAnsi="Arial" w:hint="default"/>
      </w:rPr>
    </w:lvl>
    <w:lvl w:ilvl="4" w:tplc="A6B627EC" w:tentative="1">
      <w:start w:val="1"/>
      <w:numFmt w:val="bullet"/>
      <w:lvlText w:val="•"/>
      <w:lvlJc w:val="left"/>
      <w:pPr>
        <w:tabs>
          <w:tab w:val="num" w:pos="3600"/>
        </w:tabs>
        <w:ind w:left="3600" w:hanging="360"/>
      </w:pPr>
      <w:rPr>
        <w:rFonts w:ascii="Arial" w:hAnsi="Arial" w:hint="default"/>
      </w:rPr>
    </w:lvl>
    <w:lvl w:ilvl="5" w:tplc="E96EB27C" w:tentative="1">
      <w:start w:val="1"/>
      <w:numFmt w:val="bullet"/>
      <w:lvlText w:val="•"/>
      <w:lvlJc w:val="left"/>
      <w:pPr>
        <w:tabs>
          <w:tab w:val="num" w:pos="4320"/>
        </w:tabs>
        <w:ind w:left="4320" w:hanging="360"/>
      </w:pPr>
      <w:rPr>
        <w:rFonts w:ascii="Arial" w:hAnsi="Arial" w:hint="default"/>
      </w:rPr>
    </w:lvl>
    <w:lvl w:ilvl="6" w:tplc="F6022CEC" w:tentative="1">
      <w:start w:val="1"/>
      <w:numFmt w:val="bullet"/>
      <w:lvlText w:val="•"/>
      <w:lvlJc w:val="left"/>
      <w:pPr>
        <w:tabs>
          <w:tab w:val="num" w:pos="5040"/>
        </w:tabs>
        <w:ind w:left="5040" w:hanging="360"/>
      </w:pPr>
      <w:rPr>
        <w:rFonts w:ascii="Arial" w:hAnsi="Arial" w:hint="default"/>
      </w:rPr>
    </w:lvl>
    <w:lvl w:ilvl="7" w:tplc="A97A53FA" w:tentative="1">
      <w:start w:val="1"/>
      <w:numFmt w:val="bullet"/>
      <w:lvlText w:val="•"/>
      <w:lvlJc w:val="left"/>
      <w:pPr>
        <w:tabs>
          <w:tab w:val="num" w:pos="5760"/>
        </w:tabs>
        <w:ind w:left="5760" w:hanging="360"/>
      </w:pPr>
      <w:rPr>
        <w:rFonts w:ascii="Arial" w:hAnsi="Arial" w:hint="default"/>
      </w:rPr>
    </w:lvl>
    <w:lvl w:ilvl="8" w:tplc="1638D8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84203A"/>
    <w:multiLevelType w:val="hybridMultilevel"/>
    <w:tmpl w:val="2FC4FE1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017D4F"/>
    <w:multiLevelType w:val="hybridMultilevel"/>
    <w:tmpl w:val="1A06A34A"/>
    <w:lvl w:ilvl="0" w:tplc="CEAC4E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8F15BC"/>
    <w:multiLevelType w:val="hybridMultilevel"/>
    <w:tmpl w:val="F1B66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F5AC3"/>
    <w:multiLevelType w:val="hybridMultilevel"/>
    <w:tmpl w:val="60062F30"/>
    <w:lvl w:ilvl="0" w:tplc="04090001">
      <w:start w:val="1"/>
      <w:numFmt w:val="bullet"/>
      <w:lvlText w:val=""/>
      <w:lvlJc w:val="left"/>
      <w:pPr>
        <w:ind w:left="1149" w:hanging="360"/>
      </w:pPr>
      <w:rPr>
        <w:rFonts w:ascii="Symbol" w:hAnsi="Symbol" w:hint="default"/>
      </w:rPr>
    </w:lvl>
    <w:lvl w:ilvl="1" w:tplc="04090003" w:tentative="1">
      <w:start w:val="1"/>
      <w:numFmt w:val="bullet"/>
      <w:lvlText w:val="o"/>
      <w:lvlJc w:val="left"/>
      <w:pPr>
        <w:ind w:left="1869" w:hanging="360"/>
      </w:pPr>
      <w:rPr>
        <w:rFonts w:ascii="Courier New" w:hAnsi="Courier New" w:cs="Courier New" w:hint="default"/>
      </w:rPr>
    </w:lvl>
    <w:lvl w:ilvl="2" w:tplc="04090005" w:tentative="1">
      <w:start w:val="1"/>
      <w:numFmt w:val="bullet"/>
      <w:lvlText w:val=""/>
      <w:lvlJc w:val="left"/>
      <w:pPr>
        <w:ind w:left="2589" w:hanging="360"/>
      </w:pPr>
      <w:rPr>
        <w:rFonts w:ascii="Wingdings" w:hAnsi="Wingdings" w:hint="default"/>
      </w:rPr>
    </w:lvl>
    <w:lvl w:ilvl="3" w:tplc="04090001" w:tentative="1">
      <w:start w:val="1"/>
      <w:numFmt w:val="bullet"/>
      <w:lvlText w:val=""/>
      <w:lvlJc w:val="left"/>
      <w:pPr>
        <w:ind w:left="3309" w:hanging="360"/>
      </w:pPr>
      <w:rPr>
        <w:rFonts w:ascii="Symbol" w:hAnsi="Symbol" w:hint="default"/>
      </w:rPr>
    </w:lvl>
    <w:lvl w:ilvl="4" w:tplc="04090003" w:tentative="1">
      <w:start w:val="1"/>
      <w:numFmt w:val="bullet"/>
      <w:lvlText w:val="o"/>
      <w:lvlJc w:val="left"/>
      <w:pPr>
        <w:ind w:left="4029" w:hanging="360"/>
      </w:pPr>
      <w:rPr>
        <w:rFonts w:ascii="Courier New" w:hAnsi="Courier New" w:cs="Courier New" w:hint="default"/>
      </w:rPr>
    </w:lvl>
    <w:lvl w:ilvl="5" w:tplc="04090005" w:tentative="1">
      <w:start w:val="1"/>
      <w:numFmt w:val="bullet"/>
      <w:lvlText w:val=""/>
      <w:lvlJc w:val="left"/>
      <w:pPr>
        <w:ind w:left="4749" w:hanging="360"/>
      </w:pPr>
      <w:rPr>
        <w:rFonts w:ascii="Wingdings" w:hAnsi="Wingdings" w:hint="default"/>
      </w:rPr>
    </w:lvl>
    <w:lvl w:ilvl="6" w:tplc="04090001" w:tentative="1">
      <w:start w:val="1"/>
      <w:numFmt w:val="bullet"/>
      <w:lvlText w:val=""/>
      <w:lvlJc w:val="left"/>
      <w:pPr>
        <w:ind w:left="5469" w:hanging="360"/>
      </w:pPr>
      <w:rPr>
        <w:rFonts w:ascii="Symbol" w:hAnsi="Symbol" w:hint="default"/>
      </w:rPr>
    </w:lvl>
    <w:lvl w:ilvl="7" w:tplc="04090003" w:tentative="1">
      <w:start w:val="1"/>
      <w:numFmt w:val="bullet"/>
      <w:lvlText w:val="o"/>
      <w:lvlJc w:val="left"/>
      <w:pPr>
        <w:ind w:left="6189" w:hanging="360"/>
      </w:pPr>
      <w:rPr>
        <w:rFonts w:ascii="Courier New" w:hAnsi="Courier New" w:cs="Courier New" w:hint="default"/>
      </w:rPr>
    </w:lvl>
    <w:lvl w:ilvl="8" w:tplc="04090005" w:tentative="1">
      <w:start w:val="1"/>
      <w:numFmt w:val="bullet"/>
      <w:lvlText w:val=""/>
      <w:lvlJc w:val="left"/>
      <w:pPr>
        <w:ind w:left="6909"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1920"/>
    <w:multiLevelType w:val="hybridMultilevel"/>
    <w:tmpl w:val="43AC9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E802AF"/>
    <w:multiLevelType w:val="hybridMultilevel"/>
    <w:tmpl w:val="61AEB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F6532C"/>
    <w:multiLevelType w:val="hybridMultilevel"/>
    <w:tmpl w:val="04DE1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DB59B6"/>
    <w:multiLevelType w:val="hybridMultilevel"/>
    <w:tmpl w:val="E7C6136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4"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5C2851"/>
    <w:multiLevelType w:val="hybridMultilevel"/>
    <w:tmpl w:val="BC38256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49625BE"/>
    <w:multiLevelType w:val="hybridMultilevel"/>
    <w:tmpl w:val="2AFEC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6315B"/>
    <w:multiLevelType w:val="hybridMultilevel"/>
    <w:tmpl w:val="5B10F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C31648"/>
    <w:multiLevelType w:val="hybridMultilevel"/>
    <w:tmpl w:val="FBDCE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386984"/>
    <w:multiLevelType w:val="hybridMultilevel"/>
    <w:tmpl w:val="4FBEA38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213512"/>
    <w:multiLevelType w:val="hybridMultilevel"/>
    <w:tmpl w:val="4038F94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F635C9"/>
    <w:multiLevelType w:val="hybridMultilevel"/>
    <w:tmpl w:val="3D3A6B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E4470A"/>
    <w:multiLevelType w:val="hybridMultilevel"/>
    <w:tmpl w:val="2AE01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6"/>
  </w:num>
  <w:num w:numId="4">
    <w:abstractNumId w:val="35"/>
  </w:num>
  <w:num w:numId="5">
    <w:abstractNumId w:val="10"/>
  </w:num>
  <w:num w:numId="6">
    <w:abstractNumId w:val="23"/>
  </w:num>
  <w:num w:numId="7">
    <w:abstractNumId w:val="15"/>
  </w:num>
  <w:num w:numId="8">
    <w:abstractNumId w:val="22"/>
  </w:num>
  <w:num w:numId="9">
    <w:abstractNumId w:val="34"/>
  </w:num>
  <w:num w:numId="10">
    <w:abstractNumId w:val="18"/>
  </w:num>
  <w:num w:numId="11">
    <w:abstractNumId w:val="19"/>
  </w:num>
  <w:num w:numId="12">
    <w:abstractNumId w:val="20"/>
  </w:num>
  <w:num w:numId="13">
    <w:abstractNumId w:val="5"/>
  </w:num>
  <w:num w:numId="14">
    <w:abstractNumId w:val="38"/>
  </w:num>
  <w:num w:numId="15">
    <w:abstractNumId w:val="9"/>
  </w:num>
  <w:num w:numId="16">
    <w:abstractNumId w:val="3"/>
  </w:num>
  <w:num w:numId="17">
    <w:abstractNumId w:val="28"/>
  </w:num>
  <w:num w:numId="18">
    <w:abstractNumId w:val="11"/>
  </w:num>
  <w:num w:numId="19">
    <w:abstractNumId w:val="36"/>
  </w:num>
  <w:num w:numId="20">
    <w:abstractNumId w:val="6"/>
  </w:num>
  <w:num w:numId="21">
    <w:abstractNumId w:val="33"/>
  </w:num>
  <w:num w:numId="22">
    <w:abstractNumId w:val="4"/>
  </w:num>
  <w:num w:numId="23">
    <w:abstractNumId w:val="32"/>
  </w:num>
  <w:num w:numId="24">
    <w:abstractNumId w:val="25"/>
  </w:num>
  <w:num w:numId="25">
    <w:abstractNumId w:val="31"/>
  </w:num>
  <w:num w:numId="26">
    <w:abstractNumId w:val="21"/>
  </w:num>
  <w:num w:numId="27">
    <w:abstractNumId w:val="27"/>
  </w:num>
  <w:num w:numId="28">
    <w:abstractNumId w:val="24"/>
  </w:num>
  <w:num w:numId="29">
    <w:abstractNumId w:val="29"/>
  </w:num>
  <w:num w:numId="30">
    <w:abstractNumId w:val="1"/>
  </w:num>
  <w:num w:numId="31">
    <w:abstractNumId w:val="27"/>
  </w:num>
  <w:num w:numId="32">
    <w:abstractNumId w:val="12"/>
  </w:num>
  <w:num w:numId="33">
    <w:abstractNumId w:val="16"/>
  </w:num>
  <w:num w:numId="34">
    <w:abstractNumId w:val="0"/>
  </w:num>
  <w:num w:numId="35">
    <w:abstractNumId w:val="2"/>
  </w:num>
  <w:num w:numId="36">
    <w:abstractNumId w:val="37"/>
  </w:num>
  <w:num w:numId="37">
    <w:abstractNumId w:val="30"/>
  </w:num>
  <w:num w:numId="38">
    <w:abstractNumId w:val="17"/>
  </w:num>
  <w:num w:numId="39">
    <w:abstractNumId w:val="13"/>
  </w:num>
  <w:num w:numId="4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4F3E"/>
    <w:rsid w:val="0005541D"/>
    <w:rsid w:val="00055B33"/>
    <w:rsid w:val="0005611F"/>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3C6F"/>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5ECF"/>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E7E87"/>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690B"/>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1A63"/>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0F2E"/>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4008FE"/>
    <w:rsid w:val="0040126E"/>
    <w:rsid w:val="004015B7"/>
    <w:rsid w:val="0040200B"/>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2CE9"/>
    <w:rsid w:val="004B44D6"/>
    <w:rsid w:val="004B49E6"/>
    <w:rsid w:val="004B4D69"/>
    <w:rsid w:val="004B4DE4"/>
    <w:rsid w:val="004B6A5A"/>
    <w:rsid w:val="004B6C16"/>
    <w:rsid w:val="004B7E99"/>
    <w:rsid w:val="004C01A8"/>
    <w:rsid w:val="004C1840"/>
    <w:rsid w:val="004C24C9"/>
    <w:rsid w:val="004C252E"/>
    <w:rsid w:val="004C2B04"/>
    <w:rsid w:val="004C31B6"/>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A50"/>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5172"/>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7E60"/>
    <w:rsid w:val="00690A49"/>
    <w:rsid w:val="00690BB6"/>
    <w:rsid w:val="0069135B"/>
    <w:rsid w:val="00691610"/>
    <w:rsid w:val="00691AB4"/>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46E7"/>
    <w:rsid w:val="006A6262"/>
    <w:rsid w:val="006A6E17"/>
    <w:rsid w:val="006B10FE"/>
    <w:rsid w:val="006B120D"/>
    <w:rsid w:val="006B17E7"/>
    <w:rsid w:val="006B19E8"/>
    <w:rsid w:val="006B1A8A"/>
    <w:rsid w:val="006B1FD5"/>
    <w:rsid w:val="006B24D6"/>
    <w:rsid w:val="006B2F57"/>
    <w:rsid w:val="006B3B9C"/>
    <w:rsid w:val="006B3E6A"/>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4E9C"/>
    <w:rsid w:val="0079506E"/>
    <w:rsid w:val="007A0BC2"/>
    <w:rsid w:val="007A1F44"/>
    <w:rsid w:val="007A23FF"/>
    <w:rsid w:val="007A25D6"/>
    <w:rsid w:val="007A295B"/>
    <w:rsid w:val="007A3424"/>
    <w:rsid w:val="007A35EF"/>
    <w:rsid w:val="007A43A2"/>
    <w:rsid w:val="007A4D04"/>
    <w:rsid w:val="007A59F6"/>
    <w:rsid w:val="007A6D28"/>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5392"/>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43B5"/>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167A"/>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4E94"/>
    <w:rsid w:val="00AC5636"/>
    <w:rsid w:val="00AC67A8"/>
    <w:rsid w:val="00AC6865"/>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0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07E1"/>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052"/>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6FD9"/>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3C"/>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5D2A"/>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8C"/>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1EAA"/>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2B20"/>
    <w:rsid w:val="00E04022"/>
    <w:rsid w:val="00E04DC9"/>
    <w:rsid w:val="00E06528"/>
    <w:rsid w:val="00E066DB"/>
    <w:rsid w:val="00E0728F"/>
    <w:rsid w:val="00E0749C"/>
    <w:rsid w:val="00E0755C"/>
    <w:rsid w:val="00E07679"/>
    <w:rsid w:val="00E112CA"/>
    <w:rsid w:val="00E13760"/>
    <w:rsid w:val="00E14A7E"/>
    <w:rsid w:val="00E151E1"/>
    <w:rsid w:val="00E15AB0"/>
    <w:rsid w:val="00E16766"/>
    <w:rsid w:val="00E16AA8"/>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9E"/>
    <w:rsid w:val="00E95BA6"/>
    <w:rsid w:val="00E97648"/>
    <w:rsid w:val="00EA07E9"/>
    <w:rsid w:val="00EA0E4A"/>
    <w:rsid w:val="00EA1A54"/>
    <w:rsid w:val="00EA2226"/>
    <w:rsid w:val="00EA2483"/>
    <w:rsid w:val="00EA26FC"/>
    <w:rsid w:val="00EA3B5A"/>
    <w:rsid w:val="00EA410E"/>
    <w:rsid w:val="00EA47E3"/>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39F"/>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89"/>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468"/>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13D5"/>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3884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269563">
      <w:bodyDiv w:val="1"/>
      <w:marLeft w:val="0"/>
      <w:marRight w:val="0"/>
      <w:marTop w:val="0"/>
      <w:marBottom w:val="0"/>
      <w:divBdr>
        <w:top w:val="none" w:sz="0" w:space="0" w:color="auto"/>
        <w:left w:val="none" w:sz="0" w:space="0" w:color="auto"/>
        <w:bottom w:val="none" w:sz="0" w:space="0" w:color="auto"/>
        <w:right w:val="none" w:sz="0" w:space="0" w:color="auto"/>
      </w:divBdr>
      <w:divsChild>
        <w:div w:id="1743138893">
          <w:marLeft w:val="360"/>
          <w:marRight w:val="0"/>
          <w:marTop w:val="20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587247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32469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503112-4333-458F-93CE-835F31E8B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2608</Words>
  <Characters>14868</Characters>
  <Application>Microsoft Office Word</Application>
  <DocSecurity>0</DocSecurity>
  <Lines>123</Lines>
  <Paragraphs>34</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Introduction</vt:lpstr>
      <vt:lpstr>Sensing and resource allocation procedure</vt:lpstr>
      <vt:lpstr>    Sensing</vt:lpstr>
      <vt:lpstr>    Resource selection</vt:lpstr>
      <vt:lpstr>    Resource selection procedure for public safety</vt:lpstr>
      <vt:lpstr>Reservation procedure</vt:lpstr>
      <vt:lpstr>    Support for early termination</vt:lpstr>
      <vt:lpstr>    Parameter values</vt:lpstr>
      <vt:lpstr>Conclusions</vt:lpstr>
      <vt:lpstr>References</vt:lpstr>
    </vt:vector>
  </TitlesOfParts>
  <Company>Futurewei</Company>
  <LinksUpToDate>false</LinksUpToDate>
  <CharactersWithSpaces>17442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2019-10-04T15:01:00Z</dcterms:created>
  <dcterms:modified xsi:type="dcterms:W3CDTF">2019-10-04T15:01:00Z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(3)t4o71so6kLOl4gyPxWGEM/IhZ8X+kr2as497Gty25RkgqHBFwI8E9S9JLAt8LZyaIe6JiHo8
2TJtaKb0yfII0mV2jQHBuJtgDJN+TJ+R/1r70RkoAddHiT7oUI/0WwfzGBOmVJjWFpYYBRD7
gkBCCKIFxSyLeAaAi7y7f7w+whbBxX14dFaP7W9FtPJVXfLAMqN29Ish4Df61RJf3tPqSkGv
uc922lFR5RxGyB/mMB</vt:lpwstr>
  </property>
  <property fmtid="{D5CDD505-2E9C-101B-9397-08002B2CF9AE}" pid="13" name="_2015_ms_pID_725343_00">
    <vt:lpwstr>_2015_ms_pID_725343</vt:lpwstr>
  </property>
  <property fmtid="{D5CDD505-2E9C-101B-9397-08002B2CF9AE}" pid="14" name="_2015_ms_pID_7253431">
    <vt:lpwstr>RKoeRQgbPxC54piaPeDuxMDhRUybNomyvEuXoZXjHnCYVMUewi1zj6
gPn+U/8LRaKahxrbfkhsggMU0E6rZf/mNvErXzLWtvJ9OfSZSiRShdtE+zql8wwlU0LpE0s+
Pk+i8aF34dzxAMKMPuDVbjb5Fs+WfMWeGCyPNTWMj/ueyeuon+z5eiBugxPCagcHLEgAQJ2w
BhcJH0mpI6qMNq68ngRSD2NnFmmgaRGH8EBV</vt:lpwstr>
  </property>
  <property fmtid="{D5CDD505-2E9C-101B-9397-08002B2CF9AE}" pid="15" name="_2015_ms_pID_7253431_00">
    <vt:lpwstr>_2015_ms_pID_7253431</vt:lpwstr>
  </property>
  <property fmtid="{D5CDD505-2E9C-101B-9397-08002B2CF9AE}" pid="16" name="_2015_ms_pID_7253432">
    <vt:lpwstr>LT7AJW/Digcwcu8ho/qyXvwDDyKRWPOqeVj3
W5QOrW2BX+OqV16Pvw7WIVdQrkGjUJyUMsTKa+Xj5gFX7Vh50ZQ=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